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decuadrcula1clara1"/>
        <w:tblW w:w="0" w:type="auto"/>
        <w:tblLook w:val="04A0" w:firstRow="1" w:lastRow="0" w:firstColumn="1" w:lastColumn="0" w:noHBand="0" w:noVBand="1"/>
      </w:tblPr>
      <w:tblGrid>
        <w:gridCol w:w="3114"/>
        <w:gridCol w:w="3402"/>
        <w:gridCol w:w="2312"/>
      </w:tblGrid>
      <w:tr w:rsidR="00501ADF" w:rsidRPr="00456836" w14:paraId="3717973B" w14:textId="77777777" w:rsidTr="00811FFE">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114" w:type="dxa"/>
          </w:tcPr>
          <w:p w14:paraId="12E66FE8" w14:textId="77777777" w:rsidR="00501ADF" w:rsidRPr="001F51A3" w:rsidRDefault="00501ADF" w:rsidP="004A22B8">
            <w:pPr>
              <w:jc w:val="both"/>
              <w:rPr>
                <w:rFonts w:ascii="ITC Avant Garde" w:hAnsi="ITC Avant Garde"/>
                <w:b w:val="0"/>
                <w:sz w:val="20"/>
              </w:rPr>
            </w:pPr>
            <w:r w:rsidRPr="001F51A3">
              <w:rPr>
                <w:rFonts w:ascii="ITC Avant Garde" w:hAnsi="ITC Avant Garde"/>
                <w:sz w:val="20"/>
              </w:rPr>
              <w:t>Unidad administrativa:</w:t>
            </w:r>
          </w:p>
          <w:p w14:paraId="2D5FBFBE" w14:textId="77777777" w:rsidR="00C11008" w:rsidRPr="001F51A3" w:rsidRDefault="00C11008" w:rsidP="004A22B8">
            <w:pPr>
              <w:jc w:val="both"/>
              <w:rPr>
                <w:rFonts w:ascii="ITC Avant Garde" w:hAnsi="ITC Avant Garde"/>
                <w:sz w:val="20"/>
              </w:rPr>
            </w:pPr>
          </w:p>
          <w:p w14:paraId="4D4BB929" w14:textId="77777777" w:rsidR="0068307E" w:rsidRPr="001F51A3" w:rsidRDefault="00C11008" w:rsidP="004A22B8">
            <w:pPr>
              <w:jc w:val="both"/>
              <w:rPr>
                <w:rFonts w:ascii="ITC Avant Garde" w:hAnsi="ITC Avant Garde"/>
                <w:sz w:val="20"/>
              </w:rPr>
            </w:pPr>
            <w:r w:rsidRPr="001F51A3">
              <w:rPr>
                <w:rFonts w:ascii="ITC Avant Garde" w:hAnsi="ITC Avant Garde"/>
                <w:sz w:val="20"/>
              </w:rPr>
              <w:t>Unidad de Política Regulatoria</w:t>
            </w:r>
          </w:p>
          <w:p w14:paraId="6D0B2B44" w14:textId="77777777" w:rsidR="0068307E" w:rsidRPr="001F51A3" w:rsidRDefault="0068307E" w:rsidP="004A22B8">
            <w:pPr>
              <w:jc w:val="both"/>
              <w:rPr>
                <w:rFonts w:ascii="ITC Avant Garde" w:hAnsi="ITC Avant Garde"/>
                <w:sz w:val="20"/>
              </w:rPr>
            </w:pPr>
          </w:p>
        </w:tc>
        <w:tc>
          <w:tcPr>
            <w:tcW w:w="5714" w:type="dxa"/>
            <w:gridSpan w:val="2"/>
          </w:tcPr>
          <w:p w14:paraId="6087B395" w14:textId="77777777" w:rsidR="00501ADF" w:rsidRPr="001F51A3" w:rsidRDefault="00501ADF" w:rsidP="004A22B8">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b w:val="0"/>
                <w:sz w:val="20"/>
              </w:rPr>
            </w:pPr>
            <w:r w:rsidRPr="001F51A3">
              <w:rPr>
                <w:rFonts w:ascii="ITC Avant Garde" w:hAnsi="ITC Avant Garde"/>
                <w:sz w:val="20"/>
              </w:rPr>
              <w:t>Título del anteproyecto de regulación:</w:t>
            </w:r>
          </w:p>
          <w:p w14:paraId="510139EA" w14:textId="7E942202" w:rsidR="0068307E" w:rsidRPr="001F51A3" w:rsidRDefault="00C11008" w:rsidP="004A22B8">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b w:val="0"/>
                <w:sz w:val="20"/>
              </w:rPr>
            </w:pPr>
            <w:r w:rsidRPr="001F51A3">
              <w:rPr>
                <w:rFonts w:ascii="ITC Avant Garde" w:hAnsi="ITC Avant Garde"/>
                <w:sz w:val="20"/>
              </w:rPr>
              <w:t xml:space="preserve">Lineamientos para la Comercialización de Servicios Móviles </w:t>
            </w:r>
            <w:r w:rsidR="00D034B3" w:rsidRPr="001F51A3">
              <w:rPr>
                <w:rFonts w:ascii="ITC Avant Garde" w:hAnsi="ITC Avant Garde"/>
                <w:sz w:val="20"/>
              </w:rPr>
              <w:t>por parte de</w:t>
            </w:r>
            <w:r w:rsidRPr="001F51A3">
              <w:rPr>
                <w:rFonts w:ascii="ITC Avant Garde" w:hAnsi="ITC Avant Garde"/>
                <w:sz w:val="20"/>
              </w:rPr>
              <w:t xml:space="preserve"> Operador</w:t>
            </w:r>
            <w:r w:rsidR="00D034B3" w:rsidRPr="001F51A3">
              <w:rPr>
                <w:rFonts w:ascii="ITC Avant Garde" w:hAnsi="ITC Avant Garde"/>
                <w:sz w:val="20"/>
              </w:rPr>
              <w:t>es</w:t>
            </w:r>
            <w:r w:rsidRPr="001F51A3">
              <w:rPr>
                <w:rFonts w:ascii="ITC Avant Garde" w:hAnsi="ITC Avant Garde"/>
                <w:sz w:val="20"/>
              </w:rPr>
              <w:t xml:space="preserve"> Móvil</w:t>
            </w:r>
            <w:r w:rsidR="00D034B3" w:rsidRPr="001F51A3">
              <w:rPr>
                <w:rFonts w:ascii="ITC Avant Garde" w:hAnsi="ITC Avant Garde"/>
                <w:sz w:val="20"/>
              </w:rPr>
              <w:t>es</w:t>
            </w:r>
            <w:r w:rsidRPr="001F51A3">
              <w:rPr>
                <w:rFonts w:ascii="ITC Avant Garde" w:hAnsi="ITC Avant Garde"/>
                <w:sz w:val="20"/>
              </w:rPr>
              <w:t xml:space="preserve"> Virtual</w:t>
            </w:r>
            <w:r w:rsidR="00D034B3" w:rsidRPr="001F51A3">
              <w:rPr>
                <w:rFonts w:ascii="ITC Avant Garde" w:hAnsi="ITC Avant Garde"/>
                <w:sz w:val="20"/>
              </w:rPr>
              <w:t>es</w:t>
            </w:r>
          </w:p>
        </w:tc>
      </w:tr>
      <w:tr w:rsidR="0068307E" w:rsidRPr="00456836" w14:paraId="4C36EA91" w14:textId="77777777" w:rsidTr="00811FFE">
        <w:tc>
          <w:tcPr>
            <w:cnfStyle w:val="001000000000" w:firstRow="0" w:lastRow="0" w:firstColumn="1" w:lastColumn="0" w:oddVBand="0" w:evenVBand="0" w:oddHBand="0" w:evenHBand="0" w:firstRowFirstColumn="0" w:firstRowLastColumn="0" w:lastRowFirstColumn="0" w:lastRowLastColumn="0"/>
            <w:tcW w:w="3114" w:type="dxa"/>
            <w:vMerge w:val="restart"/>
          </w:tcPr>
          <w:p w14:paraId="1F118861" w14:textId="77777777" w:rsidR="0068307E" w:rsidRPr="00456836" w:rsidRDefault="0068307E" w:rsidP="004A22B8">
            <w:pPr>
              <w:jc w:val="both"/>
              <w:rPr>
                <w:rFonts w:ascii="ITC Avant Garde" w:hAnsi="ITC Avant Garde"/>
                <w:sz w:val="20"/>
                <w:szCs w:val="20"/>
              </w:rPr>
            </w:pPr>
            <w:r w:rsidRPr="00456836">
              <w:rPr>
                <w:rFonts w:ascii="ITC Avant Garde" w:hAnsi="ITC Avant Garde"/>
                <w:sz w:val="20"/>
                <w:szCs w:val="20"/>
              </w:rPr>
              <w:t>Datos de contacto:</w:t>
            </w:r>
          </w:p>
          <w:p w14:paraId="7EA9B1D3" w14:textId="77777777" w:rsidR="0068307E" w:rsidRPr="00456836" w:rsidRDefault="0068307E">
            <w:pPr>
              <w:jc w:val="both"/>
              <w:rPr>
                <w:rFonts w:ascii="ITC Avant Garde" w:hAnsi="ITC Avant Garde"/>
                <w:sz w:val="20"/>
                <w:szCs w:val="20"/>
              </w:rPr>
            </w:pPr>
          </w:p>
          <w:p w14:paraId="4F17DB85" w14:textId="062D0294" w:rsidR="0068307E" w:rsidRPr="00456836" w:rsidRDefault="0068307E">
            <w:pPr>
              <w:jc w:val="both"/>
              <w:rPr>
                <w:rFonts w:ascii="ITC Avant Garde" w:hAnsi="ITC Avant Garde"/>
                <w:sz w:val="20"/>
                <w:szCs w:val="20"/>
              </w:rPr>
            </w:pPr>
            <w:r w:rsidRPr="00456836">
              <w:rPr>
                <w:rFonts w:ascii="ITC Avant Garde" w:hAnsi="ITC Avant Garde"/>
                <w:sz w:val="20"/>
                <w:szCs w:val="20"/>
              </w:rPr>
              <w:t>Lic.</w:t>
            </w:r>
            <w:r w:rsidR="00C072A6" w:rsidRPr="00456836">
              <w:rPr>
                <w:rFonts w:ascii="ITC Avant Garde" w:hAnsi="ITC Avant Garde"/>
                <w:sz w:val="20"/>
                <w:szCs w:val="20"/>
              </w:rPr>
              <w:t xml:space="preserve"> Victor Manuel Rodriguez Hilario</w:t>
            </w:r>
          </w:p>
          <w:p w14:paraId="614D5E7F" w14:textId="3FB07CBA" w:rsidR="0068307E" w:rsidRPr="00456836" w:rsidRDefault="00C072A6">
            <w:pPr>
              <w:jc w:val="both"/>
              <w:rPr>
                <w:rFonts w:ascii="ITC Avant Garde" w:hAnsi="ITC Avant Garde"/>
                <w:sz w:val="20"/>
                <w:szCs w:val="20"/>
              </w:rPr>
            </w:pPr>
            <w:r w:rsidRPr="00456836">
              <w:rPr>
                <w:rFonts w:ascii="ITC Avant Garde" w:hAnsi="ITC Avant Garde"/>
                <w:sz w:val="20"/>
                <w:szCs w:val="20"/>
              </w:rPr>
              <w:t>Teléfono: 5015-</w:t>
            </w:r>
            <w:r w:rsidRPr="00456836">
              <w:rPr>
                <w:rFonts w:ascii="ITC Avant Garde" w:hAnsi="ITC Avant Garde" w:cs="Arial"/>
                <w:color w:val="000000"/>
                <w:sz w:val="20"/>
                <w:szCs w:val="20"/>
              </w:rPr>
              <w:t>4059</w:t>
            </w:r>
          </w:p>
          <w:p w14:paraId="702F1E87" w14:textId="77777777" w:rsidR="0068307E" w:rsidRPr="00456836" w:rsidRDefault="0068307E">
            <w:pPr>
              <w:jc w:val="both"/>
              <w:rPr>
                <w:rFonts w:ascii="ITC Avant Garde" w:hAnsi="ITC Avant Garde"/>
                <w:sz w:val="20"/>
                <w:szCs w:val="20"/>
              </w:rPr>
            </w:pPr>
            <w:r w:rsidRPr="00456836">
              <w:rPr>
                <w:rFonts w:ascii="ITC Avant Garde" w:hAnsi="ITC Avant Garde"/>
                <w:sz w:val="20"/>
                <w:szCs w:val="20"/>
              </w:rPr>
              <w:t>Correo electrónico:</w:t>
            </w:r>
          </w:p>
          <w:p w14:paraId="5AB30C90" w14:textId="428FA5CC" w:rsidR="0068307E" w:rsidRPr="00456836" w:rsidRDefault="00A50AED">
            <w:pPr>
              <w:jc w:val="both"/>
              <w:rPr>
                <w:rFonts w:ascii="ITC Avant Garde" w:hAnsi="ITC Avant Garde"/>
                <w:sz w:val="20"/>
                <w:szCs w:val="20"/>
              </w:rPr>
            </w:pPr>
            <w:hyperlink r:id="rId8" w:history="1">
              <w:r w:rsidR="00C072A6" w:rsidRPr="00456836">
                <w:rPr>
                  <w:rStyle w:val="Hipervnculo"/>
                  <w:rFonts w:ascii="ITC Avant Garde" w:hAnsi="ITC Avant Garde" w:cs="Arial"/>
                  <w:sz w:val="20"/>
                  <w:szCs w:val="20"/>
                </w:rPr>
                <w:t>victor.rodriguez@ift.org.mx</w:t>
              </w:r>
            </w:hyperlink>
            <w:r w:rsidR="0068307E" w:rsidRPr="00456836">
              <w:rPr>
                <w:rFonts w:ascii="ITC Avant Garde" w:hAnsi="ITC Avant Garde"/>
                <w:sz w:val="20"/>
                <w:szCs w:val="20"/>
              </w:rPr>
              <w:t xml:space="preserve"> </w:t>
            </w:r>
          </w:p>
        </w:tc>
        <w:tc>
          <w:tcPr>
            <w:tcW w:w="3402" w:type="dxa"/>
          </w:tcPr>
          <w:p w14:paraId="21F5E354" w14:textId="77777777" w:rsidR="0068307E" w:rsidRPr="00456836" w:rsidRDefault="0068307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b/>
                <w:sz w:val="20"/>
                <w:szCs w:val="20"/>
              </w:rPr>
            </w:pPr>
            <w:r w:rsidRPr="00456836">
              <w:rPr>
                <w:rFonts w:ascii="ITC Avant Garde" w:hAnsi="ITC Avant Garde"/>
                <w:b/>
                <w:sz w:val="20"/>
                <w:szCs w:val="20"/>
              </w:rPr>
              <w:t>Fecha de elaboración:</w:t>
            </w:r>
          </w:p>
          <w:p w14:paraId="711EE062" w14:textId="77777777" w:rsidR="0068307E" w:rsidRPr="00456836" w:rsidRDefault="0068307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b/>
                <w:sz w:val="20"/>
                <w:szCs w:val="20"/>
              </w:rPr>
            </w:pPr>
          </w:p>
        </w:tc>
        <w:tc>
          <w:tcPr>
            <w:tcW w:w="2312" w:type="dxa"/>
          </w:tcPr>
          <w:p w14:paraId="48930BC2" w14:textId="7EEC47E8" w:rsidR="0068307E" w:rsidRPr="00456836" w:rsidRDefault="007E7ACA" w:rsidP="00A654B0">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Pr>
                <w:rFonts w:ascii="ITC Avant Garde" w:hAnsi="ITC Avant Garde"/>
                <w:sz w:val="20"/>
                <w:szCs w:val="20"/>
              </w:rPr>
              <w:t>01</w:t>
            </w:r>
            <w:r w:rsidR="003834F0" w:rsidRPr="00456836">
              <w:rPr>
                <w:rFonts w:ascii="ITC Avant Garde" w:hAnsi="ITC Avant Garde"/>
                <w:sz w:val="20"/>
                <w:szCs w:val="20"/>
              </w:rPr>
              <w:t>/06/2015</w:t>
            </w:r>
          </w:p>
        </w:tc>
      </w:tr>
      <w:tr w:rsidR="0068307E" w:rsidRPr="00456836" w14:paraId="5A327902" w14:textId="77777777" w:rsidTr="00811FFE">
        <w:trPr>
          <w:trHeight w:val="390"/>
        </w:trPr>
        <w:tc>
          <w:tcPr>
            <w:cnfStyle w:val="001000000000" w:firstRow="0" w:lastRow="0" w:firstColumn="1" w:lastColumn="0" w:oddVBand="0" w:evenVBand="0" w:oddHBand="0" w:evenHBand="0" w:firstRowFirstColumn="0" w:firstRowLastColumn="0" w:lastRowFirstColumn="0" w:lastRowLastColumn="0"/>
            <w:tcW w:w="3114" w:type="dxa"/>
            <w:vMerge/>
          </w:tcPr>
          <w:p w14:paraId="71D19563" w14:textId="77777777" w:rsidR="0068307E" w:rsidRPr="00456836" w:rsidRDefault="0068307E">
            <w:pPr>
              <w:jc w:val="both"/>
              <w:rPr>
                <w:rFonts w:ascii="ITC Avant Garde" w:hAnsi="ITC Avant Garde"/>
                <w:sz w:val="20"/>
                <w:szCs w:val="20"/>
              </w:rPr>
            </w:pPr>
          </w:p>
        </w:tc>
        <w:tc>
          <w:tcPr>
            <w:tcW w:w="3402" w:type="dxa"/>
          </w:tcPr>
          <w:p w14:paraId="105CF991" w14:textId="77777777" w:rsidR="0068307E" w:rsidRPr="00456836" w:rsidRDefault="0068307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b/>
                <w:sz w:val="20"/>
                <w:szCs w:val="20"/>
              </w:rPr>
            </w:pPr>
            <w:r w:rsidRPr="00456836">
              <w:rPr>
                <w:rFonts w:ascii="ITC Avant Garde" w:hAnsi="ITC Avant Garde"/>
                <w:b/>
                <w:sz w:val="20"/>
                <w:szCs w:val="20"/>
              </w:rPr>
              <w:t>Fecha de inicio de la consulta pública:</w:t>
            </w:r>
          </w:p>
        </w:tc>
        <w:tc>
          <w:tcPr>
            <w:tcW w:w="2312" w:type="dxa"/>
          </w:tcPr>
          <w:p w14:paraId="59DEFA3A" w14:textId="06C9BDCC" w:rsidR="0068307E" w:rsidRPr="00456836" w:rsidRDefault="00D034B3" w:rsidP="00A654B0">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10</w:t>
            </w:r>
            <w:r w:rsidR="003834F0" w:rsidRPr="00456836">
              <w:rPr>
                <w:rFonts w:ascii="ITC Avant Garde" w:hAnsi="ITC Avant Garde"/>
                <w:sz w:val="20"/>
                <w:szCs w:val="20"/>
              </w:rPr>
              <w:t>/0</w:t>
            </w:r>
            <w:r w:rsidRPr="00456836">
              <w:rPr>
                <w:rFonts w:ascii="ITC Avant Garde" w:hAnsi="ITC Avant Garde"/>
                <w:sz w:val="20"/>
                <w:szCs w:val="20"/>
              </w:rPr>
              <w:t>7</w:t>
            </w:r>
            <w:r w:rsidR="003834F0" w:rsidRPr="00456836">
              <w:rPr>
                <w:rFonts w:ascii="ITC Avant Garde" w:hAnsi="ITC Avant Garde"/>
                <w:sz w:val="20"/>
                <w:szCs w:val="20"/>
              </w:rPr>
              <w:t>/2015</w:t>
            </w:r>
          </w:p>
        </w:tc>
      </w:tr>
      <w:tr w:rsidR="0068307E" w:rsidRPr="00456836" w14:paraId="260F634C" w14:textId="77777777" w:rsidTr="00811FFE">
        <w:tc>
          <w:tcPr>
            <w:cnfStyle w:val="001000000000" w:firstRow="0" w:lastRow="0" w:firstColumn="1" w:lastColumn="0" w:oddVBand="0" w:evenVBand="0" w:oddHBand="0" w:evenHBand="0" w:firstRowFirstColumn="0" w:firstRowLastColumn="0" w:lastRowFirstColumn="0" w:lastRowLastColumn="0"/>
            <w:tcW w:w="3114" w:type="dxa"/>
            <w:vMerge/>
          </w:tcPr>
          <w:p w14:paraId="5D5917D1" w14:textId="77777777" w:rsidR="0068307E" w:rsidRPr="00456836" w:rsidRDefault="0068307E">
            <w:pPr>
              <w:jc w:val="both"/>
              <w:rPr>
                <w:rFonts w:ascii="ITC Avant Garde" w:hAnsi="ITC Avant Garde"/>
                <w:sz w:val="20"/>
                <w:szCs w:val="20"/>
              </w:rPr>
            </w:pPr>
          </w:p>
        </w:tc>
        <w:tc>
          <w:tcPr>
            <w:tcW w:w="3402" w:type="dxa"/>
          </w:tcPr>
          <w:p w14:paraId="3DF3A1D0" w14:textId="77777777" w:rsidR="0068307E" w:rsidRPr="00456836" w:rsidRDefault="005A40FB">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b/>
                <w:sz w:val="20"/>
                <w:szCs w:val="20"/>
              </w:rPr>
            </w:pPr>
            <w:r w:rsidRPr="00456836">
              <w:rPr>
                <w:rFonts w:ascii="ITC Avant Garde" w:hAnsi="ITC Avant Garde"/>
                <w:b/>
                <w:sz w:val="20"/>
                <w:szCs w:val="20"/>
              </w:rPr>
              <w:t xml:space="preserve">Fecha </w:t>
            </w:r>
            <w:bookmarkStart w:id="0" w:name="_GoBack"/>
            <w:r w:rsidRPr="00456836">
              <w:rPr>
                <w:rFonts w:ascii="ITC Avant Garde" w:hAnsi="ITC Avant Garde"/>
                <w:b/>
                <w:sz w:val="20"/>
                <w:szCs w:val="20"/>
              </w:rPr>
              <w:t>d</w:t>
            </w:r>
            <w:bookmarkEnd w:id="0"/>
            <w:r w:rsidRPr="00456836">
              <w:rPr>
                <w:rFonts w:ascii="ITC Avant Garde" w:hAnsi="ITC Avant Garde"/>
                <w:b/>
                <w:sz w:val="20"/>
                <w:szCs w:val="20"/>
              </w:rPr>
              <w:t xml:space="preserve">e </w:t>
            </w:r>
            <w:r w:rsidR="0068307E" w:rsidRPr="00456836">
              <w:rPr>
                <w:rFonts w:ascii="ITC Avant Garde" w:hAnsi="ITC Avant Garde"/>
                <w:b/>
                <w:sz w:val="20"/>
                <w:szCs w:val="20"/>
              </w:rPr>
              <w:t>conclusión de la consulta pública:</w:t>
            </w:r>
          </w:p>
        </w:tc>
        <w:tc>
          <w:tcPr>
            <w:tcW w:w="2312" w:type="dxa"/>
          </w:tcPr>
          <w:p w14:paraId="46939030" w14:textId="2D35EB9B" w:rsidR="0068307E" w:rsidRPr="00456836" w:rsidRDefault="00D034B3" w:rsidP="00A654B0">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20</w:t>
            </w:r>
            <w:r w:rsidR="003834F0" w:rsidRPr="00456836">
              <w:rPr>
                <w:rFonts w:ascii="ITC Avant Garde" w:hAnsi="ITC Avant Garde"/>
                <w:sz w:val="20"/>
                <w:szCs w:val="20"/>
              </w:rPr>
              <w:t>/0</w:t>
            </w:r>
            <w:r w:rsidRPr="00456836">
              <w:rPr>
                <w:rFonts w:ascii="ITC Avant Garde" w:hAnsi="ITC Avant Garde"/>
                <w:sz w:val="20"/>
                <w:szCs w:val="20"/>
              </w:rPr>
              <w:t>8</w:t>
            </w:r>
            <w:r w:rsidR="003834F0" w:rsidRPr="00456836">
              <w:rPr>
                <w:rFonts w:ascii="ITC Avant Garde" w:hAnsi="ITC Avant Garde"/>
                <w:sz w:val="20"/>
                <w:szCs w:val="20"/>
              </w:rPr>
              <w:t>/2015</w:t>
            </w:r>
          </w:p>
        </w:tc>
      </w:tr>
    </w:tbl>
    <w:p w14:paraId="376116A1" w14:textId="77777777" w:rsidR="00501ADF" w:rsidRPr="00456836" w:rsidRDefault="00501ADF">
      <w:pPr>
        <w:jc w:val="both"/>
        <w:rPr>
          <w:rFonts w:ascii="ITC Avant Garde" w:hAnsi="ITC Avant Garde"/>
          <w:sz w:val="20"/>
          <w:szCs w:val="20"/>
        </w:rPr>
      </w:pPr>
    </w:p>
    <w:p w14:paraId="22ADE4EC" w14:textId="77777777" w:rsidR="001932FC" w:rsidRPr="00456836" w:rsidRDefault="001932FC">
      <w:pPr>
        <w:shd w:val="clear" w:color="auto" w:fill="A8D08D" w:themeFill="accent6" w:themeFillTint="99"/>
        <w:jc w:val="both"/>
        <w:rPr>
          <w:rFonts w:ascii="ITC Avant Garde" w:hAnsi="ITC Avant Garde"/>
          <w:sz w:val="20"/>
          <w:szCs w:val="20"/>
        </w:rPr>
      </w:pPr>
      <w:r w:rsidRPr="00456836">
        <w:rPr>
          <w:rFonts w:ascii="ITC Avant Garde" w:hAnsi="ITC Avant Garde"/>
          <w:sz w:val="20"/>
          <w:szCs w:val="20"/>
        </w:rPr>
        <w:t>I. DEFINICIÓN DEL PROBLEMA Y OBJETIVOS GENERALES DE LA REGULACIÓN.</w:t>
      </w:r>
    </w:p>
    <w:tbl>
      <w:tblPr>
        <w:tblStyle w:val="Tablaconcuadrcula"/>
        <w:tblW w:w="0" w:type="auto"/>
        <w:shd w:val="clear" w:color="auto" w:fill="FFFFFF" w:themeFill="background1"/>
        <w:tblLook w:val="04A0" w:firstRow="1" w:lastRow="0" w:firstColumn="1" w:lastColumn="0" w:noHBand="0" w:noVBand="1"/>
      </w:tblPr>
      <w:tblGrid>
        <w:gridCol w:w="8828"/>
      </w:tblGrid>
      <w:tr w:rsidR="001932FC" w:rsidRPr="00456836" w14:paraId="0EFB8537" w14:textId="77777777" w:rsidTr="008A48B0">
        <w:tc>
          <w:tcPr>
            <w:tcW w:w="8828" w:type="dxa"/>
            <w:shd w:val="clear" w:color="auto" w:fill="FFFFFF" w:themeFill="background1"/>
          </w:tcPr>
          <w:p w14:paraId="043401B0" w14:textId="77777777" w:rsidR="001932FC" w:rsidRPr="00456836" w:rsidRDefault="001932FC">
            <w:pPr>
              <w:shd w:val="clear" w:color="auto" w:fill="FFFFFF" w:themeFill="background1"/>
              <w:jc w:val="both"/>
              <w:rPr>
                <w:rFonts w:ascii="ITC Avant Garde" w:hAnsi="ITC Avant Garde"/>
                <w:sz w:val="20"/>
                <w:szCs w:val="20"/>
              </w:rPr>
            </w:pPr>
            <w:r w:rsidRPr="00456836">
              <w:rPr>
                <w:rFonts w:ascii="ITC Avant Garde" w:hAnsi="ITC Avant Garde"/>
                <w:sz w:val="20"/>
                <w:szCs w:val="20"/>
              </w:rPr>
              <w:t>1.</w:t>
            </w:r>
            <w:r w:rsidR="00E6080B" w:rsidRPr="00456836">
              <w:rPr>
                <w:rFonts w:ascii="ITC Avant Garde" w:hAnsi="ITC Avant Garde"/>
                <w:sz w:val="20"/>
                <w:szCs w:val="20"/>
              </w:rPr>
              <w:t>-</w:t>
            </w:r>
            <w:r w:rsidRPr="00456836">
              <w:rPr>
                <w:rFonts w:ascii="ITC Avant Garde" w:hAnsi="ITC Avant Garde"/>
                <w:sz w:val="20"/>
                <w:szCs w:val="20"/>
              </w:rPr>
              <w:t xml:space="preserve"> Describa los objetivos generales del anteproyecto de regulación propuesto:</w:t>
            </w:r>
          </w:p>
          <w:p w14:paraId="09BB5715" w14:textId="77777777" w:rsidR="00CF60EB" w:rsidRPr="00456836" w:rsidRDefault="00CF60EB" w:rsidP="00CF60EB">
            <w:pPr>
              <w:pStyle w:val="Prrafodelista"/>
              <w:numPr>
                <w:ilvl w:val="0"/>
                <w:numId w:val="19"/>
              </w:numPr>
              <w:tabs>
                <w:tab w:val="left" w:pos="1710"/>
                <w:tab w:val="center" w:pos="4419"/>
              </w:tabs>
              <w:spacing w:line="276" w:lineRule="auto"/>
              <w:jc w:val="both"/>
              <w:rPr>
                <w:rFonts w:ascii="ITC Avant Garde" w:hAnsi="ITC Avant Garde"/>
                <w:sz w:val="20"/>
                <w:szCs w:val="20"/>
              </w:rPr>
            </w:pPr>
            <w:r w:rsidRPr="00456836">
              <w:rPr>
                <w:rFonts w:ascii="ITC Avant Garde" w:hAnsi="ITC Avant Garde"/>
                <w:sz w:val="20"/>
                <w:szCs w:val="20"/>
              </w:rPr>
              <w:t>Brindar certeza jurídica a las relaciones contractuales entre los Operadores Móviles Virtuales y Concesionarios Mayoristas.</w:t>
            </w:r>
          </w:p>
          <w:p w14:paraId="730884A9" w14:textId="77777777" w:rsidR="00CF60EB" w:rsidRPr="00456836" w:rsidRDefault="00CF60EB" w:rsidP="00CF60EB">
            <w:pPr>
              <w:pStyle w:val="Prrafodelista"/>
              <w:numPr>
                <w:ilvl w:val="0"/>
                <w:numId w:val="19"/>
              </w:numPr>
              <w:tabs>
                <w:tab w:val="left" w:pos="1710"/>
                <w:tab w:val="center" w:pos="4419"/>
              </w:tabs>
              <w:spacing w:line="276" w:lineRule="auto"/>
              <w:jc w:val="both"/>
              <w:rPr>
                <w:rFonts w:ascii="ITC Avant Garde" w:hAnsi="ITC Avant Garde"/>
                <w:sz w:val="20"/>
                <w:szCs w:val="20"/>
              </w:rPr>
            </w:pPr>
            <w:r w:rsidRPr="00456836">
              <w:rPr>
                <w:rFonts w:ascii="ITC Avant Garde" w:hAnsi="ITC Avant Garde"/>
                <w:sz w:val="20"/>
                <w:szCs w:val="20"/>
              </w:rPr>
              <w:t>Evitar un trato discriminatorio por parte de los Concesionarios Mayoristas hacia los Operadores Móviles Virtuales.</w:t>
            </w:r>
          </w:p>
          <w:p w14:paraId="3DE58143" w14:textId="7FE47066" w:rsidR="00BF4371" w:rsidRPr="00456836" w:rsidRDefault="00BF4371">
            <w:pPr>
              <w:pStyle w:val="Prrafodelista"/>
              <w:numPr>
                <w:ilvl w:val="0"/>
                <w:numId w:val="19"/>
              </w:numPr>
              <w:tabs>
                <w:tab w:val="left" w:pos="1710"/>
                <w:tab w:val="center" w:pos="4419"/>
              </w:tabs>
              <w:spacing w:line="276" w:lineRule="auto"/>
              <w:jc w:val="both"/>
              <w:rPr>
                <w:rFonts w:ascii="ITC Avant Garde" w:hAnsi="ITC Avant Garde"/>
                <w:sz w:val="20"/>
                <w:szCs w:val="20"/>
              </w:rPr>
            </w:pPr>
            <w:r w:rsidRPr="00456836">
              <w:rPr>
                <w:rFonts w:ascii="ITC Avant Garde" w:hAnsi="ITC Avant Garde"/>
                <w:sz w:val="20"/>
                <w:szCs w:val="20"/>
              </w:rPr>
              <w:t xml:space="preserve">Dar claridad sobre las figuras jurídicas a partir de las cuales se pueden comercializar servicios móviles en la modalidad de </w:t>
            </w:r>
            <w:r w:rsidR="00FC095B" w:rsidRPr="00456836">
              <w:rPr>
                <w:rFonts w:ascii="ITC Avant Garde" w:hAnsi="ITC Avant Garde"/>
                <w:sz w:val="20"/>
                <w:szCs w:val="20"/>
              </w:rPr>
              <w:t>Operador Móvil Virtual</w:t>
            </w:r>
            <w:r w:rsidRPr="00456836">
              <w:rPr>
                <w:rFonts w:ascii="ITC Avant Garde" w:hAnsi="ITC Avant Garde"/>
                <w:sz w:val="20"/>
                <w:szCs w:val="20"/>
              </w:rPr>
              <w:t xml:space="preserve">, ya sea como concesionario, autorizado o permisionario. </w:t>
            </w:r>
          </w:p>
          <w:p w14:paraId="289CCBF8" w14:textId="186DEBE5" w:rsidR="00BF4371" w:rsidRPr="00456836" w:rsidRDefault="00BF4371">
            <w:pPr>
              <w:pStyle w:val="Prrafodelista"/>
              <w:numPr>
                <w:ilvl w:val="0"/>
                <w:numId w:val="19"/>
              </w:numPr>
              <w:tabs>
                <w:tab w:val="left" w:pos="1710"/>
                <w:tab w:val="center" w:pos="4419"/>
              </w:tabs>
              <w:spacing w:line="276" w:lineRule="auto"/>
              <w:jc w:val="both"/>
              <w:rPr>
                <w:rFonts w:ascii="ITC Avant Garde" w:hAnsi="ITC Avant Garde"/>
                <w:sz w:val="20"/>
                <w:szCs w:val="20"/>
              </w:rPr>
            </w:pPr>
            <w:r w:rsidRPr="00456836">
              <w:rPr>
                <w:rFonts w:ascii="ITC Avant Garde" w:hAnsi="ITC Avant Garde"/>
                <w:sz w:val="20"/>
                <w:szCs w:val="20"/>
              </w:rPr>
              <w:t>Establecer disposiciones flexibles y que den certidumbre para la conformación de agentes de mercado que funcionen como Operadores Móviles Virtuales, cuyo objeto sea la prestación, comercialización y reventa de servicios móviles, mediante el uso de la capacidad de una o varias redes.</w:t>
            </w:r>
          </w:p>
          <w:p w14:paraId="3FB23B8C" w14:textId="48BDA508" w:rsidR="00BF4371" w:rsidRPr="00456836" w:rsidRDefault="00BF4371">
            <w:pPr>
              <w:pStyle w:val="Prrafodelista"/>
              <w:numPr>
                <w:ilvl w:val="0"/>
                <w:numId w:val="19"/>
              </w:numPr>
              <w:tabs>
                <w:tab w:val="left" w:pos="1710"/>
                <w:tab w:val="center" w:pos="4419"/>
              </w:tabs>
              <w:spacing w:line="276" w:lineRule="auto"/>
              <w:jc w:val="both"/>
              <w:rPr>
                <w:rFonts w:ascii="ITC Avant Garde" w:hAnsi="ITC Avant Garde"/>
                <w:sz w:val="20"/>
                <w:szCs w:val="20"/>
              </w:rPr>
            </w:pPr>
            <w:r w:rsidRPr="00456836">
              <w:rPr>
                <w:rFonts w:ascii="ITC Avant Garde" w:hAnsi="ITC Avant Garde"/>
                <w:sz w:val="20"/>
                <w:szCs w:val="20"/>
              </w:rPr>
              <w:t>Establecer los criterios de operación</w:t>
            </w:r>
            <w:r w:rsidR="00FC095B" w:rsidRPr="00456836">
              <w:rPr>
                <w:rFonts w:ascii="ITC Avant Garde" w:hAnsi="ITC Avant Garde"/>
                <w:sz w:val="20"/>
                <w:szCs w:val="20"/>
              </w:rPr>
              <w:t>,</w:t>
            </w:r>
            <w:r w:rsidRPr="00456836">
              <w:rPr>
                <w:rFonts w:ascii="ITC Avant Garde" w:hAnsi="ITC Avant Garde"/>
                <w:sz w:val="20"/>
                <w:szCs w:val="20"/>
              </w:rPr>
              <w:t xml:space="preserve"> así como los derechos y obligaciones de los Operadores Móviles Virtuales.</w:t>
            </w:r>
          </w:p>
          <w:p w14:paraId="3F0FAB2D" w14:textId="229086E9" w:rsidR="00BF4371" w:rsidRPr="00456836" w:rsidRDefault="00BF4371">
            <w:pPr>
              <w:pStyle w:val="Prrafodelista"/>
              <w:numPr>
                <w:ilvl w:val="0"/>
                <w:numId w:val="19"/>
              </w:numPr>
              <w:tabs>
                <w:tab w:val="left" w:pos="1710"/>
                <w:tab w:val="center" w:pos="4419"/>
              </w:tabs>
              <w:spacing w:line="276" w:lineRule="auto"/>
              <w:jc w:val="both"/>
              <w:rPr>
                <w:rFonts w:ascii="ITC Avant Garde" w:hAnsi="ITC Avant Garde"/>
                <w:sz w:val="20"/>
                <w:szCs w:val="20"/>
              </w:rPr>
            </w:pPr>
            <w:r w:rsidRPr="00456836">
              <w:rPr>
                <w:rFonts w:ascii="ITC Avant Garde" w:hAnsi="ITC Avant Garde"/>
                <w:sz w:val="20"/>
                <w:szCs w:val="20"/>
              </w:rPr>
              <w:t xml:space="preserve">Fijar los términos y condiciones mínimas a que deberán sujetarse </w:t>
            </w:r>
            <w:r w:rsidR="0022168C" w:rsidRPr="00456836">
              <w:rPr>
                <w:rFonts w:ascii="ITC Avant Garde" w:hAnsi="ITC Avant Garde"/>
                <w:sz w:val="20"/>
                <w:szCs w:val="20"/>
              </w:rPr>
              <w:t>aquellos concesionarios</w:t>
            </w:r>
            <w:r w:rsidRPr="00456836">
              <w:rPr>
                <w:rFonts w:ascii="ITC Avant Garde" w:hAnsi="ITC Avant Garde"/>
                <w:sz w:val="20"/>
                <w:szCs w:val="20"/>
              </w:rPr>
              <w:t xml:space="preserve"> que decidan </w:t>
            </w:r>
            <w:r w:rsidR="0022168C" w:rsidRPr="00456836">
              <w:rPr>
                <w:rFonts w:ascii="ITC Avant Garde" w:hAnsi="ITC Avant Garde"/>
                <w:sz w:val="20"/>
                <w:szCs w:val="20"/>
              </w:rPr>
              <w:t>prestar servicios</w:t>
            </w:r>
            <w:r w:rsidRPr="00456836">
              <w:rPr>
                <w:rFonts w:ascii="ITC Avant Garde" w:hAnsi="ITC Avant Garde"/>
                <w:sz w:val="20"/>
                <w:szCs w:val="20"/>
              </w:rPr>
              <w:t xml:space="preserve"> mayoristas de telecomunicaciones móviles.</w:t>
            </w:r>
          </w:p>
          <w:p w14:paraId="7C17C7DA" w14:textId="7CE53B5E" w:rsidR="007452AF" w:rsidRPr="00456836" w:rsidRDefault="007452AF">
            <w:pPr>
              <w:pStyle w:val="Prrafodelista"/>
              <w:numPr>
                <w:ilvl w:val="0"/>
                <w:numId w:val="19"/>
              </w:numPr>
              <w:tabs>
                <w:tab w:val="left" w:pos="1710"/>
                <w:tab w:val="center" w:pos="4419"/>
              </w:tabs>
              <w:spacing w:line="276" w:lineRule="auto"/>
              <w:jc w:val="both"/>
              <w:rPr>
                <w:rFonts w:ascii="ITC Avant Garde" w:hAnsi="ITC Avant Garde"/>
                <w:sz w:val="20"/>
                <w:szCs w:val="20"/>
              </w:rPr>
            </w:pPr>
            <w:r w:rsidRPr="00456836">
              <w:rPr>
                <w:rFonts w:ascii="ITC Avant Garde" w:hAnsi="ITC Avant Garde"/>
                <w:sz w:val="20"/>
                <w:szCs w:val="20"/>
              </w:rPr>
              <w:t>Establecer criterios para evitar exclusividades y discriminaciones de precios, a fin de fomentar la competencia económica</w:t>
            </w:r>
          </w:p>
          <w:p w14:paraId="563A2071" w14:textId="77777777" w:rsidR="001932FC" w:rsidRPr="00456836" w:rsidRDefault="001932FC" w:rsidP="006F674B">
            <w:pPr>
              <w:pStyle w:val="Prrafodelista"/>
              <w:tabs>
                <w:tab w:val="left" w:pos="1710"/>
                <w:tab w:val="center" w:pos="4419"/>
              </w:tabs>
              <w:spacing w:line="276" w:lineRule="auto"/>
              <w:jc w:val="both"/>
              <w:rPr>
                <w:rFonts w:ascii="ITC Avant Garde" w:hAnsi="ITC Avant Garde"/>
                <w:sz w:val="20"/>
                <w:szCs w:val="20"/>
              </w:rPr>
            </w:pPr>
          </w:p>
        </w:tc>
      </w:tr>
    </w:tbl>
    <w:p w14:paraId="6232539D" w14:textId="77777777" w:rsidR="001932FC" w:rsidRPr="00456836" w:rsidRDefault="001932FC">
      <w:pPr>
        <w:jc w:val="both"/>
        <w:rPr>
          <w:rFonts w:ascii="ITC Avant Garde" w:hAnsi="ITC Avant Garde"/>
          <w:sz w:val="20"/>
          <w:szCs w:val="20"/>
        </w:rPr>
      </w:pPr>
    </w:p>
    <w:tbl>
      <w:tblPr>
        <w:tblStyle w:val="Tablaconcuadrcula"/>
        <w:tblW w:w="0" w:type="auto"/>
        <w:shd w:val="clear" w:color="auto" w:fill="FFFFFF" w:themeFill="background1"/>
        <w:tblLook w:val="04A0" w:firstRow="1" w:lastRow="0" w:firstColumn="1" w:lastColumn="0" w:noHBand="0" w:noVBand="1"/>
      </w:tblPr>
      <w:tblGrid>
        <w:gridCol w:w="8828"/>
      </w:tblGrid>
      <w:tr w:rsidR="001932FC" w:rsidRPr="00456836" w14:paraId="071A4B45" w14:textId="77777777" w:rsidTr="008A48B0">
        <w:tc>
          <w:tcPr>
            <w:tcW w:w="8828" w:type="dxa"/>
            <w:shd w:val="clear" w:color="auto" w:fill="FFFFFF" w:themeFill="background1"/>
          </w:tcPr>
          <w:p w14:paraId="3FBE968F" w14:textId="366F1A2A" w:rsidR="001932FC" w:rsidRPr="00456836" w:rsidRDefault="001932FC">
            <w:pPr>
              <w:jc w:val="both"/>
              <w:rPr>
                <w:rFonts w:ascii="ITC Avant Garde" w:hAnsi="ITC Avant Garde"/>
                <w:sz w:val="20"/>
                <w:szCs w:val="20"/>
              </w:rPr>
            </w:pPr>
            <w:r w:rsidRPr="00456836">
              <w:rPr>
                <w:rFonts w:ascii="ITC Avant Garde" w:hAnsi="ITC Avant Garde"/>
                <w:sz w:val="20"/>
                <w:szCs w:val="20"/>
              </w:rPr>
              <w:t>2.</w:t>
            </w:r>
            <w:r w:rsidR="00E6080B" w:rsidRPr="00456836">
              <w:rPr>
                <w:rFonts w:ascii="ITC Avant Garde" w:hAnsi="ITC Avant Garde"/>
                <w:sz w:val="20"/>
                <w:szCs w:val="20"/>
              </w:rPr>
              <w:t>-</w:t>
            </w:r>
            <w:r w:rsidRPr="00456836">
              <w:rPr>
                <w:rFonts w:ascii="ITC Avant Garde" w:hAnsi="ITC Avant Garde"/>
                <w:sz w:val="20"/>
                <w:szCs w:val="20"/>
              </w:rPr>
              <w:t xml:space="preserve"> Describa la problemática o situación que da origen al anteproyecto de regulación:</w:t>
            </w:r>
          </w:p>
          <w:p w14:paraId="0DA2D4B4" w14:textId="77777777" w:rsidR="0074561C" w:rsidRPr="00456836" w:rsidRDefault="0074561C">
            <w:pPr>
              <w:jc w:val="both"/>
              <w:rPr>
                <w:rFonts w:ascii="ITC Avant Garde" w:hAnsi="ITC Avant Garde"/>
                <w:sz w:val="20"/>
                <w:szCs w:val="20"/>
              </w:rPr>
            </w:pPr>
          </w:p>
          <w:p w14:paraId="190BEA4C" w14:textId="1D946C7E" w:rsidR="00824911" w:rsidRPr="00456836" w:rsidRDefault="00824911">
            <w:pPr>
              <w:jc w:val="both"/>
              <w:rPr>
                <w:rFonts w:ascii="ITC Avant Garde" w:hAnsi="ITC Avant Garde"/>
                <w:sz w:val="20"/>
                <w:szCs w:val="20"/>
              </w:rPr>
            </w:pPr>
            <w:r w:rsidRPr="00456836">
              <w:rPr>
                <w:rFonts w:ascii="ITC Avant Garde" w:hAnsi="ITC Avant Garde"/>
                <w:sz w:val="20"/>
                <w:szCs w:val="20"/>
              </w:rPr>
              <w:t xml:space="preserve">El 11 de junio de 2013 se publicó el Decreto por el que se reforman y adicionan diversas disposiciones de los artículos 6°., 7°., 27, 28, 73, 78, 94 y 105 de la Constitución de los Estados Unidos Mexicanos, en materia de telecomunicaciones. Dicho documento reconoce que el acceso a las tecnologías de la información y comunicación, así como el acceso a la conectividad representan un elemento fundamental de participación social y de desarrollo económico. Favoreciendo las libertades de expresión y difusión, el acceso a la información potencializan el crecimiento económico, la competitividad, la </w:t>
            </w:r>
            <w:r w:rsidRPr="00456836">
              <w:rPr>
                <w:rFonts w:ascii="ITC Avant Garde" w:hAnsi="ITC Avant Garde"/>
                <w:sz w:val="20"/>
                <w:szCs w:val="20"/>
              </w:rPr>
              <w:lastRenderedPageBreak/>
              <w:t>educación, la salud, la seguridad, el conocimiento, la difusión de ideas y la cultura, entre otros aspectos.</w:t>
            </w:r>
          </w:p>
          <w:p w14:paraId="61B20EB4" w14:textId="77777777" w:rsidR="00824911" w:rsidRPr="00456836" w:rsidRDefault="00824911">
            <w:pPr>
              <w:jc w:val="both"/>
              <w:rPr>
                <w:rFonts w:ascii="ITC Avant Garde" w:hAnsi="ITC Avant Garde"/>
                <w:sz w:val="20"/>
                <w:szCs w:val="20"/>
              </w:rPr>
            </w:pPr>
          </w:p>
          <w:p w14:paraId="06EAF659" w14:textId="77EA6879" w:rsidR="00824911" w:rsidRPr="00456836" w:rsidRDefault="00C466F8">
            <w:pPr>
              <w:jc w:val="both"/>
              <w:rPr>
                <w:rFonts w:ascii="ITC Avant Garde" w:hAnsi="ITC Avant Garde"/>
                <w:sz w:val="20"/>
                <w:szCs w:val="20"/>
              </w:rPr>
            </w:pPr>
            <w:r w:rsidRPr="00456836">
              <w:rPr>
                <w:rFonts w:ascii="ITC Avant Garde" w:hAnsi="ITC Avant Garde"/>
                <w:sz w:val="20"/>
                <w:szCs w:val="20"/>
              </w:rPr>
              <w:t>Asimismo</w:t>
            </w:r>
            <w:r w:rsidR="00096072" w:rsidRPr="00456836">
              <w:rPr>
                <w:rFonts w:ascii="ITC Avant Garde" w:hAnsi="ITC Avant Garde"/>
                <w:sz w:val="20"/>
                <w:szCs w:val="20"/>
              </w:rPr>
              <w:t xml:space="preserve">, dicho documento designa al Instituto Federal de Telecomunicaciones como el órgano </w:t>
            </w:r>
            <w:r w:rsidRPr="00456836">
              <w:rPr>
                <w:rFonts w:ascii="ITC Avant Garde" w:hAnsi="ITC Avant Garde"/>
                <w:sz w:val="20"/>
                <w:szCs w:val="20"/>
              </w:rPr>
              <w:t>encargado d</w:t>
            </w:r>
            <w:r w:rsidR="00096072" w:rsidRPr="00456836">
              <w:rPr>
                <w:rFonts w:ascii="ITC Avant Garde" w:hAnsi="ITC Avant Garde"/>
                <w:sz w:val="20"/>
                <w:szCs w:val="20"/>
              </w:rPr>
              <w:t>el desarrollo eficiente de la radiodifusión y las telecomunicaciones. Derivado de lo antes mencionado</w:t>
            </w:r>
            <w:r w:rsidR="00807DFE" w:rsidRPr="00456836">
              <w:rPr>
                <w:rFonts w:ascii="ITC Avant Garde" w:hAnsi="ITC Avant Garde"/>
                <w:sz w:val="20"/>
                <w:szCs w:val="20"/>
              </w:rPr>
              <w:t>,</w:t>
            </w:r>
            <w:r w:rsidR="00096072" w:rsidRPr="00456836">
              <w:rPr>
                <w:rFonts w:ascii="ITC Avant Garde" w:hAnsi="ITC Avant Garde"/>
                <w:sz w:val="20"/>
                <w:szCs w:val="20"/>
              </w:rPr>
              <w:t xml:space="preserve"> recae en el Instituto la implementación de regulación adecuada que</w:t>
            </w:r>
            <w:r w:rsidR="00984E56" w:rsidRPr="00456836">
              <w:rPr>
                <w:rFonts w:ascii="ITC Avant Garde" w:hAnsi="ITC Avant Garde"/>
                <w:sz w:val="20"/>
                <w:szCs w:val="20"/>
              </w:rPr>
              <w:t>,</w:t>
            </w:r>
            <w:r w:rsidR="00096072" w:rsidRPr="00456836">
              <w:rPr>
                <w:rFonts w:ascii="ITC Avant Garde" w:hAnsi="ITC Avant Garde"/>
                <w:sz w:val="20"/>
                <w:szCs w:val="20"/>
              </w:rPr>
              <w:t xml:space="preserve"> fomente el mercado de las telecomunicaciones, </w:t>
            </w:r>
            <w:r w:rsidR="00984E56" w:rsidRPr="00456836">
              <w:rPr>
                <w:rFonts w:ascii="ITC Avant Garde" w:hAnsi="ITC Avant Garde"/>
                <w:sz w:val="20"/>
                <w:szCs w:val="20"/>
              </w:rPr>
              <w:t>masifique la disponibilidad de</w:t>
            </w:r>
            <w:r w:rsidR="00096072" w:rsidRPr="00456836">
              <w:rPr>
                <w:rFonts w:ascii="ITC Avant Garde" w:hAnsi="ITC Avant Garde"/>
                <w:sz w:val="20"/>
                <w:szCs w:val="20"/>
              </w:rPr>
              <w:t xml:space="preserve"> estos servicios públicos</w:t>
            </w:r>
            <w:r w:rsidR="008B0335" w:rsidRPr="00456836">
              <w:rPr>
                <w:rFonts w:ascii="ITC Avant Garde" w:hAnsi="ITC Avant Garde"/>
                <w:sz w:val="20"/>
                <w:szCs w:val="20"/>
              </w:rPr>
              <w:t xml:space="preserve"> de telecomunicaciones</w:t>
            </w:r>
            <w:r w:rsidR="00984E56" w:rsidRPr="00456836">
              <w:rPr>
                <w:rFonts w:ascii="ITC Avant Garde" w:hAnsi="ITC Avant Garde"/>
                <w:sz w:val="20"/>
                <w:szCs w:val="20"/>
              </w:rPr>
              <w:t xml:space="preserve"> y, abra</w:t>
            </w:r>
            <w:r w:rsidR="00096072" w:rsidRPr="00456836">
              <w:rPr>
                <w:rFonts w:ascii="ITC Avant Garde" w:hAnsi="ITC Avant Garde"/>
                <w:sz w:val="20"/>
                <w:szCs w:val="20"/>
              </w:rPr>
              <w:t xml:space="preserve"> el mercado a la competencia y libre concurrencia.</w:t>
            </w:r>
          </w:p>
          <w:p w14:paraId="51326495" w14:textId="77777777" w:rsidR="00096072" w:rsidRPr="00456836" w:rsidRDefault="00096072">
            <w:pPr>
              <w:jc w:val="both"/>
              <w:rPr>
                <w:rFonts w:ascii="ITC Avant Garde" w:hAnsi="ITC Avant Garde"/>
                <w:sz w:val="20"/>
                <w:szCs w:val="20"/>
              </w:rPr>
            </w:pPr>
          </w:p>
          <w:p w14:paraId="405756F1" w14:textId="6212DB10" w:rsidR="00E36DD3" w:rsidRPr="00456836" w:rsidRDefault="00096072">
            <w:pPr>
              <w:jc w:val="both"/>
              <w:rPr>
                <w:rFonts w:ascii="ITC Avant Garde" w:hAnsi="ITC Avant Garde"/>
                <w:sz w:val="20"/>
                <w:szCs w:val="20"/>
              </w:rPr>
            </w:pPr>
            <w:r w:rsidRPr="00456836">
              <w:rPr>
                <w:rFonts w:ascii="ITC Avant Garde" w:hAnsi="ITC Avant Garde"/>
                <w:sz w:val="20"/>
                <w:szCs w:val="20"/>
              </w:rPr>
              <w:t>Considerando lo antes</w:t>
            </w:r>
            <w:r w:rsidR="00E36DD3" w:rsidRPr="00456836">
              <w:rPr>
                <w:rFonts w:ascii="ITC Avant Garde" w:hAnsi="ITC Avant Garde"/>
                <w:sz w:val="20"/>
                <w:szCs w:val="20"/>
              </w:rPr>
              <w:t xml:space="preserve"> </w:t>
            </w:r>
            <w:r w:rsidR="0068473F" w:rsidRPr="00456836">
              <w:rPr>
                <w:rFonts w:ascii="ITC Avant Garde" w:hAnsi="ITC Avant Garde"/>
                <w:sz w:val="20"/>
                <w:szCs w:val="20"/>
              </w:rPr>
              <w:t>expuesto</w:t>
            </w:r>
            <w:r w:rsidR="00E36DD3" w:rsidRPr="00456836">
              <w:rPr>
                <w:rFonts w:ascii="ITC Avant Garde" w:hAnsi="ITC Avant Garde"/>
                <w:sz w:val="20"/>
                <w:szCs w:val="20"/>
              </w:rPr>
              <w:t>, es de observar que, la competencia fomenta la actividad empresarial y la eficiencia, da al consumidor más opciones para elegir y contribuye a bajar los precios y mejorar la calidad.</w:t>
            </w:r>
            <w:r w:rsidR="00E36DD3" w:rsidRPr="00456836">
              <w:rPr>
                <w:rStyle w:val="Refdenotaalpie"/>
                <w:rFonts w:ascii="ITC Avant Garde" w:hAnsi="ITC Avant Garde"/>
                <w:sz w:val="20"/>
                <w:szCs w:val="20"/>
              </w:rPr>
              <w:footnoteReference w:id="2"/>
            </w:r>
            <w:r w:rsidR="00E36DD3" w:rsidRPr="00456836">
              <w:rPr>
                <w:rStyle w:val="Refdenotaalpie"/>
                <w:rFonts w:ascii="ITC Avant Garde" w:hAnsi="ITC Avant Garde"/>
              </w:rPr>
              <w:t xml:space="preserve"> </w:t>
            </w:r>
          </w:p>
          <w:p w14:paraId="6390E841" w14:textId="77777777" w:rsidR="00CF60EB" w:rsidRPr="00456836" w:rsidRDefault="00CF60EB">
            <w:pPr>
              <w:jc w:val="both"/>
              <w:rPr>
                <w:rFonts w:ascii="ITC Avant Garde" w:hAnsi="ITC Avant Garde"/>
                <w:sz w:val="20"/>
                <w:szCs w:val="20"/>
              </w:rPr>
            </w:pPr>
          </w:p>
          <w:p w14:paraId="5255E12F" w14:textId="729B74BD" w:rsidR="000A75E1" w:rsidRPr="00456836" w:rsidRDefault="000A75E1">
            <w:pPr>
              <w:jc w:val="both"/>
              <w:rPr>
                <w:rFonts w:ascii="ITC Avant Garde" w:hAnsi="ITC Avant Garde"/>
                <w:sz w:val="20"/>
                <w:szCs w:val="20"/>
              </w:rPr>
            </w:pPr>
            <w:r w:rsidRPr="00456836">
              <w:rPr>
                <w:rFonts w:ascii="ITC Avant Garde" w:hAnsi="ITC Avant Garde"/>
                <w:sz w:val="20"/>
                <w:szCs w:val="20"/>
              </w:rPr>
              <w:t xml:space="preserve">México es el país con el menor PIB </w:t>
            </w:r>
            <w:r w:rsidRPr="00456836">
              <w:rPr>
                <w:rFonts w:ascii="ITC Avant Garde" w:hAnsi="ITC Avant Garde"/>
                <w:i/>
                <w:sz w:val="20"/>
                <w:szCs w:val="20"/>
              </w:rPr>
              <w:t>per cápita</w:t>
            </w:r>
            <w:r w:rsidRPr="00456836">
              <w:rPr>
                <w:rFonts w:ascii="ITC Avant Garde" w:hAnsi="ITC Avant Garde"/>
                <w:sz w:val="20"/>
                <w:szCs w:val="20"/>
              </w:rPr>
              <w:t xml:space="preserve"> de la </w:t>
            </w:r>
            <w:r w:rsidR="0068473F" w:rsidRPr="00456836">
              <w:rPr>
                <w:rFonts w:ascii="ITC Avant Garde" w:hAnsi="ITC Avant Garde"/>
                <w:sz w:val="20"/>
                <w:szCs w:val="20"/>
              </w:rPr>
              <w:t>Organización para la Cooperación y el Desarrollo Económicos (OCDE)</w:t>
            </w:r>
            <w:r w:rsidR="00CF2AC4" w:rsidRPr="00456836">
              <w:rPr>
                <w:rFonts w:ascii="ITC Avant Garde" w:hAnsi="ITC Avant Garde"/>
                <w:sz w:val="20"/>
                <w:szCs w:val="20"/>
              </w:rPr>
              <w:t>;</w:t>
            </w:r>
            <w:r w:rsidRPr="00456836">
              <w:rPr>
                <w:rFonts w:ascii="ITC Avant Garde" w:hAnsi="ITC Avant Garde"/>
                <w:sz w:val="20"/>
                <w:szCs w:val="20"/>
              </w:rPr>
              <w:t xml:space="preserve"> adolece de una gran desigualdad en la distribución del ingreso</w:t>
            </w:r>
            <w:r w:rsidR="00CF2AC4" w:rsidRPr="00456836">
              <w:rPr>
                <w:rFonts w:ascii="ITC Avant Garde" w:hAnsi="ITC Avant Garde"/>
                <w:sz w:val="20"/>
                <w:szCs w:val="20"/>
              </w:rPr>
              <w:t>,</w:t>
            </w:r>
            <w:r w:rsidRPr="00456836">
              <w:rPr>
                <w:rFonts w:ascii="ITC Avant Garde" w:hAnsi="ITC Avant Garde"/>
                <w:sz w:val="20"/>
                <w:szCs w:val="20"/>
              </w:rPr>
              <w:t xml:space="preserve"> y tiene una población rural relativamente numerosa. Por ello, este país necesita del impulso socioeconómico generado por un mayor acceso a servicios de comunicaciones eficientes, en particular a la banda ancha de alta velocidad. La pérdida de bienestar atribuida a la disfuncionalidad del sector mexicano de las telecomunicaciones se estima en 129 200 millones de dólares* (2005-2009), es decir, 1.8% del PIB anual.</w:t>
            </w:r>
          </w:p>
          <w:p w14:paraId="43ACAD3A" w14:textId="77777777" w:rsidR="000A75E1" w:rsidRPr="00456836" w:rsidRDefault="000A75E1">
            <w:pPr>
              <w:jc w:val="both"/>
              <w:rPr>
                <w:rFonts w:ascii="ITC Avant Garde" w:hAnsi="ITC Avant Garde"/>
                <w:sz w:val="20"/>
                <w:szCs w:val="20"/>
              </w:rPr>
            </w:pPr>
          </w:p>
          <w:p w14:paraId="527E6C27" w14:textId="77777777" w:rsidR="000A75E1" w:rsidRPr="00456836" w:rsidRDefault="000A75E1">
            <w:pPr>
              <w:jc w:val="both"/>
              <w:rPr>
                <w:rFonts w:ascii="ITC Avant Garde" w:hAnsi="ITC Avant Garde"/>
                <w:sz w:val="20"/>
                <w:szCs w:val="20"/>
              </w:rPr>
            </w:pPr>
            <w:r w:rsidRPr="00456836">
              <w:rPr>
                <w:rFonts w:ascii="ITC Avant Garde" w:hAnsi="ITC Avant Garde"/>
                <w:sz w:val="20"/>
                <w:szCs w:val="20"/>
              </w:rPr>
              <w:t>En México, la falta de competencia en telecomunicaciones ha generado mercados ineficientes que imponen costos significativos a la economía mexicana y que inciden de manera negativa en el bienestar de su población.</w:t>
            </w:r>
          </w:p>
          <w:p w14:paraId="5707E517" w14:textId="77777777" w:rsidR="000A75E1" w:rsidRPr="00456836" w:rsidRDefault="000A75E1">
            <w:pPr>
              <w:jc w:val="both"/>
              <w:rPr>
                <w:rFonts w:ascii="ITC Avant Garde" w:hAnsi="ITC Avant Garde"/>
                <w:sz w:val="20"/>
                <w:szCs w:val="20"/>
              </w:rPr>
            </w:pPr>
          </w:p>
          <w:p w14:paraId="64EC83C9" w14:textId="79BD4A3C" w:rsidR="000A75E1" w:rsidRPr="00456836" w:rsidRDefault="000A75E1">
            <w:pPr>
              <w:jc w:val="both"/>
              <w:rPr>
                <w:rFonts w:ascii="ITC Avant Garde" w:hAnsi="ITC Avant Garde"/>
                <w:sz w:val="20"/>
                <w:szCs w:val="20"/>
              </w:rPr>
            </w:pPr>
            <w:r w:rsidRPr="00456836">
              <w:rPr>
                <w:rFonts w:ascii="ITC Avant Garde" w:hAnsi="ITC Avant Garde"/>
                <w:sz w:val="20"/>
                <w:szCs w:val="20"/>
              </w:rPr>
              <w:t xml:space="preserve">El sector se caracteriza por altos precios, entre los más elevados de los países miembros de la OCDE, y falta de competencia, lo que tiene como consecuencia una baja tasa de penetración de los servicios y un pobre desarrollo de la infraestructura necesaria para prestarlos. Como se subrayó antes, la consiguiente pérdida de beneficios para la economía </w:t>
            </w:r>
            <w:r w:rsidR="0068473F" w:rsidRPr="00456836">
              <w:rPr>
                <w:rFonts w:ascii="ITC Avant Garde" w:hAnsi="ITC Avant Garde"/>
                <w:sz w:val="20"/>
                <w:szCs w:val="20"/>
              </w:rPr>
              <w:t>resulta considerable</w:t>
            </w:r>
            <w:r w:rsidRPr="00456836">
              <w:rPr>
                <w:rFonts w:ascii="ITC Avant Garde" w:hAnsi="ITC Avant Garde"/>
                <w:sz w:val="20"/>
                <w:szCs w:val="20"/>
              </w:rPr>
              <w:t xml:space="preserve">. </w:t>
            </w:r>
          </w:p>
          <w:p w14:paraId="6088AD74" w14:textId="77777777" w:rsidR="000A75E1" w:rsidRPr="00456836" w:rsidRDefault="000A75E1">
            <w:pPr>
              <w:jc w:val="both"/>
              <w:rPr>
                <w:rFonts w:ascii="ITC Avant Garde" w:hAnsi="ITC Avant Garde"/>
                <w:sz w:val="20"/>
                <w:szCs w:val="20"/>
              </w:rPr>
            </w:pPr>
          </w:p>
          <w:p w14:paraId="76732982" w14:textId="045C51BF" w:rsidR="000A75E1" w:rsidRPr="00456836" w:rsidRDefault="000A75E1">
            <w:pPr>
              <w:jc w:val="both"/>
              <w:rPr>
                <w:rFonts w:ascii="ITC Avant Garde" w:hAnsi="ITC Avant Garde"/>
                <w:sz w:val="20"/>
                <w:szCs w:val="20"/>
              </w:rPr>
            </w:pPr>
            <w:r w:rsidRPr="00456836">
              <w:rPr>
                <w:rFonts w:ascii="ITC Avant Garde" w:hAnsi="ITC Avant Garde"/>
                <w:sz w:val="20"/>
                <w:szCs w:val="20"/>
              </w:rPr>
              <w:t xml:space="preserve">Aunque los mercados de telefonía móvil y fija, de banda ancha y de televisión de paga han crecido, México desmerece cuando se le compara con otros países de la OCDE que han desarrollado mercados más abiertos y competitivos, y que han distribuido los beneficios resultantes a los consumidores. </w:t>
            </w:r>
          </w:p>
          <w:p w14:paraId="3B0C4F6C" w14:textId="77777777" w:rsidR="000A75E1" w:rsidRPr="00456836" w:rsidRDefault="000A75E1">
            <w:pPr>
              <w:jc w:val="both"/>
              <w:rPr>
                <w:rFonts w:ascii="ITC Avant Garde" w:hAnsi="ITC Avant Garde"/>
                <w:sz w:val="20"/>
                <w:szCs w:val="20"/>
              </w:rPr>
            </w:pPr>
          </w:p>
          <w:p w14:paraId="624FAAFD" w14:textId="77777777" w:rsidR="000A75E1" w:rsidRPr="00456836" w:rsidRDefault="000A75E1">
            <w:pPr>
              <w:jc w:val="both"/>
              <w:rPr>
                <w:rFonts w:ascii="ITC Avant Garde" w:hAnsi="ITC Avant Garde"/>
                <w:sz w:val="20"/>
                <w:szCs w:val="20"/>
              </w:rPr>
            </w:pPr>
            <w:r w:rsidRPr="00456836">
              <w:rPr>
                <w:rFonts w:ascii="ITC Avant Garde" w:hAnsi="ITC Avant Garde"/>
                <w:sz w:val="20"/>
                <w:szCs w:val="20"/>
              </w:rPr>
              <w:t xml:space="preserve">La deficiente competencia ha dado por resultado una escasa penetración (suscriptores por cada 100 habitantes) en los mercados de telefonía fija, móvil y de banda ancha, lo que coloca a México en los lugares 34, 33 y 32, respectivamente, de los 34 países de la OCDE. En relación con estos países, México ocupa el último lugar en términos de inversión per cápita. Mientras que los márgenes de rentabilidad del </w:t>
            </w:r>
            <w:proofErr w:type="spellStart"/>
            <w:r w:rsidRPr="00456836">
              <w:rPr>
                <w:rFonts w:ascii="ITC Avant Garde" w:hAnsi="ITC Avant Garde"/>
                <w:sz w:val="20"/>
                <w:szCs w:val="20"/>
              </w:rPr>
              <w:t>incumbente</w:t>
            </w:r>
            <w:proofErr w:type="spellEnd"/>
            <w:r w:rsidRPr="00456836">
              <w:rPr>
                <w:rFonts w:ascii="ITC Avant Garde" w:hAnsi="ITC Avant Garde"/>
                <w:sz w:val="20"/>
                <w:szCs w:val="20"/>
              </w:rPr>
              <w:t xml:space="preserve"> casi duplican el promedio de la OCDE.</w:t>
            </w:r>
            <w:r w:rsidRPr="00456836">
              <w:rPr>
                <w:rStyle w:val="Refdenotaalpie"/>
                <w:rFonts w:ascii="ITC Avant Garde" w:hAnsi="ITC Avant Garde"/>
                <w:sz w:val="20"/>
                <w:szCs w:val="20"/>
              </w:rPr>
              <w:footnoteReference w:id="3"/>
            </w:r>
          </w:p>
          <w:p w14:paraId="6858ACB9" w14:textId="77777777" w:rsidR="005E3E04" w:rsidRPr="00456836" w:rsidRDefault="005E3E04">
            <w:pPr>
              <w:jc w:val="both"/>
              <w:rPr>
                <w:rFonts w:ascii="ITC Avant Garde" w:hAnsi="ITC Avant Garde"/>
                <w:sz w:val="20"/>
                <w:szCs w:val="20"/>
              </w:rPr>
            </w:pPr>
          </w:p>
          <w:p w14:paraId="66168A6C" w14:textId="5385CD38" w:rsidR="005E3E04" w:rsidRPr="00456836" w:rsidRDefault="001B771A" w:rsidP="00A654B0">
            <w:pPr>
              <w:pStyle w:val="Prrafodelista"/>
              <w:numPr>
                <w:ilvl w:val="0"/>
                <w:numId w:val="20"/>
              </w:numPr>
              <w:ind w:left="1021" w:hanging="1021"/>
              <w:jc w:val="both"/>
              <w:rPr>
                <w:rFonts w:ascii="ITC Avant Garde" w:hAnsi="ITC Avant Garde"/>
                <w:sz w:val="20"/>
                <w:szCs w:val="20"/>
              </w:rPr>
            </w:pPr>
            <w:r w:rsidRPr="00456836">
              <w:rPr>
                <w:rFonts w:ascii="ITC Avant Garde" w:hAnsi="ITC Avant Garde"/>
                <w:sz w:val="20"/>
                <w:szCs w:val="20"/>
              </w:rPr>
              <w:lastRenderedPageBreak/>
              <w:t>OCDE</w:t>
            </w:r>
            <w:r w:rsidR="005E3E04" w:rsidRPr="00456836">
              <w:rPr>
                <w:rFonts w:ascii="ITC Avant Garde" w:hAnsi="ITC Avant Garde"/>
                <w:sz w:val="20"/>
                <w:szCs w:val="20"/>
              </w:rPr>
              <w:t xml:space="preserve"> suscripciones de banda ancha inalámbrica por cada 100 habitantes, Junio 2012 (traducción propia)</w:t>
            </w:r>
          </w:p>
          <w:p w14:paraId="2CE72048" w14:textId="32B2B058" w:rsidR="005E3E04" w:rsidRPr="00456836" w:rsidRDefault="005E3E04" w:rsidP="00A654B0">
            <w:pPr>
              <w:pStyle w:val="Prrafodelista"/>
              <w:ind w:left="1021"/>
              <w:jc w:val="both"/>
              <w:rPr>
                <w:rFonts w:ascii="ITC Avant Garde" w:hAnsi="ITC Avant Garde"/>
                <w:sz w:val="20"/>
                <w:szCs w:val="20"/>
                <w:lang w:val="en-US"/>
              </w:rPr>
            </w:pPr>
            <w:r w:rsidRPr="00456836">
              <w:rPr>
                <w:rFonts w:ascii="ITC Avant Garde" w:hAnsi="ITC Avant Garde"/>
                <w:sz w:val="20"/>
                <w:szCs w:val="20"/>
                <w:lang w:val="en-US"/>
              </w:rPr>
              <w:t>OECD wireless broadband subscriptions per 100 inhabitants, June 2012</w:t>
            </w:r>
          </w:p>
          <w:p w14:paraId="5090827E" w14:textId="77777777" w:rsidR="005E3E04" w:rsidRPr="00456836" w:rsidRDefault="005E3E04">
            <w:pPr>
              <w:jc w:val="both"/>
              <w:rPr>
                <w:rFonts w:ascii="ITC Avant Garde" w:hAnsi="ITC Avant Garde"/>
                <w:sz w:val="20"/>
                <w:szCs w:val="20"/>
                <w:lang w:val="en-US"/>
              </w:rPr>
            </w:pPr>
          </w:p>
          <w:p w14:paraId="22E2AEAB" w14:textId="2836FFF5" w:rsidR="005E3E04" w:rsidRPr="00456836" w:rsidRDefault="005E3E04">
            <w:pPr>
              <w:jc w:val="both"/>
              <w:rPr>
                <w:rFonts w:ascii="ITC Avant Garde" w:hAnsi="ITC Avant Garde"/>
                <w:sz w:val="20"/>
                <w:szCs w:val="20"/>
              </w:rPr>
            </w:pPr>
            <w:r w:rsidRPr="00456836">
              <w:rPr>
                <w:rFonts w:ascii="ITC Avant Garde" w:hAnsi="ITC Avant Garde"/>
                <w:noProof/>
                <w:sz w:val="20"/>
                <w:szCs w:val="20"/>
                <w:lang w:eastAsia="es-MX"/>
              </w:rPr>
              <w:drawing>
                <wp:inline distT="0" distB="0" distL="0" distR="0" wp14:anchorId="164438F7" wp14:editId="5D17550D">
                  <wp:extent cx="5320007" cy="28863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4570" cy="2888798"/>
                          </a:xfrm>
                          <a:prstGeom prst="rect">
                            <a:avLst/>
                          </a:prstGeom>
                        </pic:spPr>
                      </pic:pic>
                    </a:graphicData>
                  </a:graphic>
                </wp:inline>
              </w:drawing>
            </w:r>
            <w:r w:rsidRPr="00456836">
              <w:rPr>
                <w:rStyle w:val="Refdenotaalpie"/>
                <w:rFonts w:ascii="ITC Avant Garde" w:hAnsi="ITC Avant Garde"/>
                <w:sz w:val="20"/>
                <w:szCs w:val="20"/>
              </w:rPr>
              <w:footnoteReference w:id="4"/>
            </w:r>
          </w:p>
          <w:p w14:paraId="5229A66E" w14:textId="2DA87E5F" w:rsidR="005E3E04" w:rsidRPr="00456836" w:rsidRDefault="00D44AC8">
            <w:pPr>
              <w:jc w:val="both"/>
              <w:rPr>
                <w:rFonts w:ascii="ITC Avant Garde" w:hAnsi="ITC Avant Garde"/>
                <w:sz w:val="20"/>
                <w:szCs w:val="20"/>
              </w:rPr>
            </w:pPr>
            <w:r w:rsidRPr="00456836">
              <w:rPr>
                <w:rFonts w:ascii="ITC Avant Garde" w:hAnsi="ITC Avant Garde"/>
                <w:sz w:val="20"/>
                <w:szCs w:val="20"/>
              </w:rPr>
              <w:t>La popularidad de teléfonos inteligentes ha estimulado un mayor uso de acceso de banda ancha móvil</w:t>
            </w:r>
            <w:r w:rsidR="0068473F" w:rsidRPr="00456836">
              <w:rPr>
                <w:rFonts w:ascii="ITC Avant Garde" w:hAnsi="ITC Avant Garde"/>
                <w:sz w:val="20"/>
                <w:szCs w:val="20"/>
              </w:rPr>
              <w:t xml:space="preserve"> en la escala global</w:t>
            </w:r>
            <w:r w:rsidRPr="00456836">
              <w:rPr>
                <w:rFonts w:ascii="ITC Avant Garde" w:hAnsi="ITC Avant Garde"/>
                <w:sz w:val="20"/>
                <w:szCs w:val="20"/>
              </w:rPr>
              <w:t xml:space="preserve">. El promedio de la tasa de crecimiento de suscripciones de acceso a Internet móvil en los países de la </w:t>
            </w:r>
            <w:r w:rsidR="001B771A" w:rsidRPr="00456836">
              <w:rPr>
                <w:rFonts w:ascii="ITC Avant Garde" w:hAnsi="ITC Avant Garde"/>
                <w:sz w:val="20"/>
                <w:szCs w:val="20"/>
              </w:rPr>
              <w:t>OCDE</w:t>
            </w:r>
            <w:r w:rsidRPr="00456836">
              <w:rPr>
                <w:rFonts w:ascii="ITC Avant Garde" w:hAnsi="ITC Avant Garde"/>
                <w:sz w:val="20"/>
                <w:szCs w:val="20"/>
              </w:rPr>
              <w:t xml:space="preserve"> se elevó a 56,6% en junio de 2012, frente a sólo el 30,7% en 2009. En junio de 2012, países como Corea (104,3), Suecia (101,8), Australia (97,4 ), Finlandia (95,8), Dinamarca (92,0), Japón (83,5) y Noruega (80,5%) tuvieron las tasas de penetración de banda ancha móvil superior al 80% de su penetración móvil en general</w:t>
            </w:r>
            <w:r w:rsidR="00DA4F40" w:rsidRPr="00456836">
              <w:rPr>
                <w:rFonts w:ascii="ITC Avant Garde" w:hAnsi="ITC Avant Garde"/>
                <w:sz w:val="20"/>
                <w:szCs w:val="20"/>
              </w:rPr>
              <w:t xml:space="preserve">, mientras que, países como Turquía, Hungría y México tuvieron tasas de penetración de banda ancha por debajo del 20%. Siendo México el país con la tasa de penetración más baja de los países </w:t>
            </w:r>
            <w:r w:rsidR="0068473F" w:rsidRPr="00456836">
              <w:rPr>
                <w:rFonts w:ascii="ITC Avant Garde" w:hAnsi="ITC Avant Garde"/>
                <w:sz w:val="20"/>
                <w:szCs w:val="20"/>
              </w:rPr>
              <w:t>miembros de dicha organización</w:t>
            </w:r>
            <w:r w:rsidR="00DA4F40" w:rsidRPr="00456836">
              <w:rPr>
                <w:rFonts w:ascii="ITC Avant Garde" w:hAnsi="ITC Avant Garde"/>
                <w:sz w:val="20"/>
                <w:szCs w:val="20"/>
              </w:rPr>
              <w:t>.</w:t>
            </w:r>
          </w:p>
          <w:p w14:paraId="400E757F" w14:textId="77777777" w:rsidR="000A75E1" w:rsidRPr="00456836" w:rsidRDefault="000A75E1">
            <w:pPr>
              <w:jc w:val="both"/>
              <w:rPr>
                <w:rFonts w:ascii="ITC Avant Garde" w:hAnsi="ITC Avant Garde"/>
                <w:sz w:val="20"/>
                <w:szCs w:val="20"/>
              </w:rPr>
            </w:pPr>
          </w:p>
          <w:p w14:paraId="74B0899E" w14:textId="58F697ED" w:rsidR="00656F29" w:rsidRPr="00456836" w:rsidRDefault="00656F29">
            <w:pPr>
              <w:jc w:val="both"/>
              <w:rPr>
                <w:rFonts w:ascii="ITC Avant Garde" w:hAnsi="ITC Avant Garde"/>
                <w:sz w:val="20"/>
                <w:szCs w:val="20"/>
              </w:rPr>
            </w:pPr>
            <w:r w:rsidRPr="00456836">
              <w:rPr>
                <w:rFonts w:ascii="ITC Avant Garde" w:hAnsi="ITC Avant Garde"/>
                <w:sz w:val="20"/>
                <w:szCs w:val="20"/>
              </w:rPr>
              <w:t>En este sentido, y en aras de fomentar la competencia y libre concurrencia en el sector de las telecomunicaciones, el Decreto en el artículo octavo transitorio, fracción III, señala la obligación del Instituto Federal de Telecomunicaciones de determinar la existencia de agentes económicos preponderantes en los sectores de radiodifusión y telecomunicaciones, e imponer las medidas necesarias para evitar que se afecte la competencia y la libre concurrencia y, con ello, a los usuarios finales. Los días seis y siete de marzo de 2014 se notificó la Resolución P/IFT/EXT/060314/76.</w:t>
            </w:r>
          </w:p>
          <w:p w14:paraId="339C5F92" w14:textId="77777777" w:rsidR="00656F29" w:rsidRPr="00456836" w:rsidRDefault="00656F29">
            <w:pPr>
              <w:jc w:val="both"/>
              <w:rPr>
                <w:rFonts w:ascii="ITC Avant Garde" w:hAnsi="ITC Avant Garde"/>
                <w:sz w:val="20"/>
                <w:szCs w:val="20"/>
              </w:rPr>
            </w:pPr>
            <w:r w:rsidRPr="00456836">
              <w:rPr>
                <w:rFonts w:ascii="ITC Avant Garde" w:hAnsi="ITC Avant Garde"/>
                <w:sz w:val="20"/>
                <w:szCs w:val="20"/>
              </w:rPr>
              <w:br/>
              <w:t xml:space="preserve">Dicha Resolución señala en la medida Decimosexta de su Anexo 1,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w:t>
            </w:r>
            <w:r w:rsidRPr="00456836">
              <w:rPr>
                <w:rFonts w:ascii="ITC Avant Garde" w:hAnsi="ITC Avant Garde"/>
                <w:sz w:val="20"/>
                <w:szCs w:val="20"/>
              </w:rPr>
              <w:lastRenderedPageBreak/>
              <w:t xml:space="preserve">preponderante, en los servicios de telecomunicaciones móviles”, la obligación del Agente Económico Preponderante de presentar para aprobación del Instituto una propuesta de oferta de referencia para la comercialización o reventa del servicio por parte de los Operadores Móviles Virtuales (OMV). </w:t>
            </w:r>
          </w:p>
          <w:p w14:paraId="67409EFE" w14:textId="77777777" w:rsidR="00656F29" w:rsidRPr="00456836" w:rsidRDefault="00656F29">
            <w:pPr>
              <w:jc w:val="both"/>
              <w:rPr>
                <w:rFonts w:ascii="ITC Avant Garde" w:hAnsi="ITC Avant Garde"/>
                <w:sz w:val="20"/>
                <w:szCs w:val="20"/>
              </w:rPr>
            </w:pPr>
          </w:p>
          <w:p w14:paraId="352074FA" w14:textId="3404DB74" w:rsidR="00656F29" w:rsidRPr="00456836" w:rsidRDefault="00656F29">
            <w:pPr>
              <w:jc w:val="both"/>
              <w:rPr>
                <w:rFonts w:ascii="ITC Avant Garde" w:hAnsi="ITC Avant Garde"/>
                <w:sz w:val="20"/>
                <w:szCs w:val="20"/>
              </w:rPr>
            </w:pPr>
            <w:r w:rsidRPr="00456836">
              <w:rPr>
                <w:rFonts w:ascii="ITC Avant Garde" w:hAnsi="ITC Avant Garde"/>
                <w:sz w:val="20"/>
                <w:szCs w:val="20"/>
              </w:rPr>
              <w:t>Asimismo, el Artículo Décimo Sexto Transitorio del mencionado Decreto, mandata la instalación de una red pública compartida de telecomunicaciones, la cual ofrecerá servicios mayoristas de telecomunicaciones. Lo anterior habilita la entrada de comercializadoras para todos los servicios y capacidades que ofrecerá dicha red compartida en términos de competencia efectiva y libre concurrencia.</w:t>
            </w:r>
          </w:p>
          <w:p w14:paraId="39347A94" w14:textId="77777777" w:rsidR="00656F29" w:rsidRPr="00456836" w:rsidRDefault="00656F29">
            <w:pPr>
              <w:jc w:val="both"/>
              <w:rPr>
                <w:rFonts w:ascii="ITC Avant Garde" w:hAnsi="ITC Avant Garde"/>
                <w:sz w:val="20"/>
                <w:szCs w:val="20"/>
              </w:rPr>
            </w:pPr>
            <w:r w:rsidRPr="00456836">
              <w:rPr>
                <w:rFonts w:ascii="ITC Avant Garde" w:hAnsi="ITC Avant Garde"/>
                <w:sz w:val="20"/>
                <w:szCs w:val="20"/>
              </w:rPr>
              <w:br/>
              <w:t xml:space="preserve">Por otra parte, actualmente existe un concesionario de red pública de telecomunicaciones que ha optado por ofrecer servicios mayoristas de telecomunicaciones, lo que adiciona un jugador más en el mercado mayorista. </w:t>
            </w:r>
          </w:p>
          <w:p w14:paraId="321B70B6" w14:textId="77777777" w:rsidR="005A069E" w:rsidRPr="00456836" w:rsidRDefault="005A069E">
            <w:pPr>
              <w:jc w:val="both"/>
              <w:rPr>
                <w:rFonts w:ascii="ITC Avant Garde" w:hAnsi="ITC Avant Garde"/>
                <w:sz w:val="20"/>
                <w:szCs w:val="20"/>
              </w:rPr>
            </w:pPr>
          </w:p>
          <w:p w14:paraId="14665507" w14:textId="77777777" w:rsidR="005A069E" w:rsidRPr="00456836" w:rsidRDefault="005A069E" w:rsidP="005A069E">
            <w:pPr>
              <w:jc w:val="both"/>
              <w:rPr>
                <w:rFonts w:ascii="ITC Avant Garde" w:hAnsi="ITC Avant Garde"/>
                <w:sz w:val="20"/>
                <w:szCs w:val="20"/>
              </w:rPr>
            </w:pPr>
            <w:r w:rsidRPr="00456836">
              <w:rPr>
                <w:rFonts w:ascii="ITC Avant Garde" w:hAnsi="ITC Avant Garde"/>
                <w:sz w:val="20"/>
                <w:szCs w:val="20"/>
              </w:rPr>
              <w:t xml:space="preserve">Con este nuevo marco legal aplicable a las redes compartidas mayoristas, se fomenta el crecimiento del mercado mayorista, se propicia la creación de nuevos Operadores Móviles Virtuales, y con ello se crea la necesidad de brindar certeza jurídica a las relaciones contractuales entre ambos. </w:t>
            </w:r>
          </w:p>
          <w:p w14:paraId="34D8A2AB" w14:textId="77777777" w:rsidR="005A069E" w:rsidRPr="00456836" w:rsidRDefault="005A069E" w:rsidP="005A069E">
            <w:pPr>
              <w:jc w:val="both"/>
              <w:rPr>
                <w:rFonts w:ascii="ITC Avant Garde" w:hAnsi="ITC Avant Garde"/>
                <w:sz w:val="20"/>
                <w:szCs w:val="20"/>
              </w:rPr>
            </w:pPr>
          </w:p>
          <w:p w14:paraId="08079041" w14:textId="3E4851C1" w:rsidR="00656F29" w:rsidRPr="00456836" w:rsidRDefault="005A069E">
            <w:pPr>
              <w:jc w:val="both"/>
              <w:rPr>
                <w:rStyle w:val="Refdenotaalpie"/>
                <w:rFonts w:ascii="ITC Avant Garde" w:hAnsi="ITC Avant Garde"/>
              </w:rPr>
            </w:pPr>
            <w:r w:rsidRPr="00456836">
              <w:rPr>
                <w:rFonts w:ascii="ITC Avant Garde" w:hAnsi="ITC Avant Garde"/>
                <w:sz w:val="20"/>
                <w:szCs w:val="20"/>
              </w:rPr>
              <w:t>El</w:t>
            </w:r>
            <w:r w:rsidR="00656F29" w:rsidRPr="00456836">
              <w:rPr>
                <w:rFonts w:ascii="ITC Avant Garde" w:hAnsi="ITC Avant Garde"/>
                <w:sz w:val="20"/>
                <w:szCs w:val="20"/>
              </w:rPr>
              <w:t xml:space="preserve"> </w:t>
            </w:r>
            <w:r w:rsidR="00CF2AC4" w:rsidRPr="00456836">
              <w:rPr>
                <w:rFonts w:ascii="ITC Avant Garde" w:hAnsi="ITC Avant Garde"/>
                <w:sz w:val="20"/>
                <w:szCs w:val="20"/>
              </w:rPr>
              <w:t>O</w:t>
            </w:r>
            <w:r w:rsidR="00656F29" w:rsidRPr="00456836">
              <w:rPr>
                <w:rFonts w:ascii="ITC Avant Garde" w:hAnsi="ITC Avant Garde"/>
                <w:sz w:val="20"/>
                <w:szCs w:val="20"/>
              </w:rPr>
              <w:t xml:space="preserve">perador </w:t>
            </w:r>
            <w:r w:rsidR="00CF2AC4" w:rsidRPr="00456836">
              <w:rPr>
                <w:rFonts w:ascii="ITC Avant Garde" w:hAnsi="ITC Avant Garde"/>
                <w:sz w:val="20"/>
                <w:szCs w:val="20"/>
              </w:rPr>
              <w:t xml:space="preserve">Móvil Virtual </w:t>
            </w:r>
            <w:r w:rsidRPr="00456836">
              <w:rPr>
                <w:rFonts w:ascii="ITC Avant Garde" w:hAnsi="ITC Avant Garde"/>
                <w:sz w:val="20"/>
                <w:szCs w:val="20"/>
              </w:rPr>
              <w:t xml:space="preserve">se puede definir </w:t>
            </w:r>
            <w:r w:rsidR="00656F29" w:rsidRPr="00456836">
              <w:rPr>
                <w:rFonts w:ascii="ITC Avant Garde" w:hAnsi="ITC Avant Garde"/>
                <w:sz w:val="20"/>
                <w:szCs w:val="20"/>
              </w:rPr>
              <w:t>como aqu</w:t>
            </w:r>
            <w:r w:rsidR="00CF2AC4" w:rsidRPr="00456836">
              <w:rPr>
                <w:rFonts w:ascii="ITC Avant Garde" w:hAnsi="ITC Avant Garde"/>
                <w:sz w:val="20"/>
                <w:szCs w:val="20"/>
              </w:rPr>
              <w:t>é</w:t>
            </w:r>
            <w:r w:rsidR="00656F29" w:rsidRPr="00456836">
              <w:rPr>
                <w:rFonts w:ascii="ITC Avant Garde" w:hAnsi="ITC Avant Garde"/>
                <w:sz w:val="20"/>
                <w:szCs w:val="20"/>
              </w:rPr>
              <w:t>l que proporciona servicios de comunicaciones móviles, pero no tiene su propia asignación de frecuencias con licencia del espectro radioeléctrico.</w:t>
            </w:r>
            <w:r w:rsidR="00656F29" w:rsidRPr="00456836">
              <w:rPr>
                <w:rStyle w:val="Refdenotaalpie"/>
                <w:rFonts w:ascii="ITC Avant Garde" w:hAnsi="ITC Avant Garde"/>
                <w:sz w:val="20"/>
                <w:szCs w:val="20"/>
              </w:rPr>
              <w:footnoteReference w:id="5"/>
            </w:r>
          </w:p>
          <w:p w14:paraId="70E3E690" w14:textId="77777777" w:rsidR="00656F29" w:rsidRPr="00456836" w:rsidRDefault="00656F29">
            <w:pPr>
              <w:jc w:val="both"/>
              <w:rPr>
                <w:rFonts w:ascii="ITC Avant Garde" w:hAnsi="ITC Avant Garde"/>
                <w:sz w:val="20"/>
                <w:szCs w:val="20"/>
              </w:rPr>
            </w:pPr>
          </w:p>
          <w:p w14:paraId="0C9AE699" w14:textId="77A51EF2" w:rsidR="00945F96" w:rsidRPr="00456836" w:rsidRDefault="00945F96">
            <w:pPr>
              <w:jc w:val="both"/>
              <w:rPr>
                <w:rFonts w:ascii="ITC Avant Garde" w:hAnsi="ITC Avant Garde"/>
                <w:sz w:val="20"/>
                <w:szCs w:val="20"/>
              </w:rPr>
            </w:pPr>
            <w:r w:rsidRPr="00456836">
              <w:rPr>
                <w:rFonts w:ascii="ITC Avant Garde" w:hAnsi="ITC Avant Garde"/>
                <w:sz w:val="20"/>
                <w:szCs w:val="20"/>
              </w:rPr>
              <w:t>En el último año y con la entrada en vigor de la reforma en materia de telecomunicaciones y radiodifusión, el sector de las telecomunicaciones ha tenido movimientos favorables.</w:t>
            </w:r>
          </w:p>
          <w:p w14:paraId="3979B17D" w14:textId="77777777" w:rsidR="00945F96" w:rsidRPr="00456836" w:rsidRDefault="00945F96">
            <w:pPr>
              <w:jc w:val="both"/>
              <w:rPr>
                <w:rFonts w:ascii="ITC Avant Garde" w:hAnsi="ITC Avant Garde"/>
                <w:sz w:val="20"/>
                <w:szCs w:val="20"/>
              </w:rPr>
            </w:pPr>
          </w:p>
          <w:p w14:paraId="75F570CD" w14:textId="6A2FC820" w:rsidR="00981D74" w:rsidRPr="00456836" w:rsidRDefault="00981D74">
            <w:pPr>
              <w:jc w:val="both"/>
              <w:rPr>
                <w:rFonts w:ascii="ITC Avant Garde" w:hAnsi="ITC Avant Garde"/>
                <w:sz w:val="20"/>
                <w:szCs w:val="20"/>
                <w:u w:val="single"/>
              </w:rPr>
            </w:pPr>
            <w:r w:rsidRPr="00456836">
              <w:rPr>
                <w:rFonts w:ascii="ITC Avant Garde" w:hAnsi="ITC Avant Garde"/>
                <w:sz w:val="20"/>
                <w:szCs w:val="20"/>
                <w:u w:val="single"/>
              </w:rPr>
              <w:t>Telefonía Móvil</w:t>
            </w:r>
          </w:p>
          <w:p w14:paraId="212F80DB" w14:textId="77777777" w:rsidR="001F51A3" w:rsidRDefault="00CE6DDD">
            <w:pPr>
              <w:jc w:val="both"/>
              <w:rPr>
                <w:rFonts w:ascii="ITC Avant Garde" w:hAnsi="ITC Avant Garde"/>
                <w:sz w:val="20"/>
                <w:szCs w:val="20"/>
              </w:rPr>
            </w:pPr>
            <w:r w:rsidRPr="00456836">
              <w:rPr>
                <w:rFonts w:ascii="ITC Avant Garde" w:hAnsi="ITC Avant Garde"/>
                <w:sz w:val="20"/>
                <w:szCs w:val="20"/>
              </w:rPr>
              <w:t>La penetración de suscripciones móviles por cada 100 habitantes en México se encuentra aún por debajo de economías similares en cuanto a nivel de ingreso</w:t>
            </w:r>
            <w:r w:rsidR="0068473F" w:rsidRPr="00456836">
              <w:rPr>
                <w:rFonts w:ascii="ITC Avant Garde" w:hAnsi="ITC Avant Garde"/>
                <w:sz w:val="20"/>
                <w:szCs w:val="20"/>
              </w:rPr>
              <w:t>, como se puede observar a continuación</w:t>
            </w:r>
            <w:r w:rsidR="001F51A3">
              <w:rPr>
                <w:rFonts w:ascii="ITC Avant Garde" w:hAnsi="ITC Avant Garde"/>
                <w:sz w:val="20"/>
                <w:szCs w:val="20"/>
              </w:rPr>
              <w:t>.</w:t>
            </w:r>
          </w:p>
          <w:p w14:paraId="5F4B9778" w14:textId="77777777" w:rsidR="001F51A3" w:rsidRDefault="001F51A3">
            <w:pPr>
              <w:jc w:val="both"/>
              <w:rPr>
                <w:rFonts w:ascii="ITC Avant Garde" w:hAnsi="ITC Avant Garde"/>
                <w:sz w:val="20"/>
                <w:szCs w:val="20"/>
              </w:rPr>
            </w:pPr>
          </w:p>
          <w:p w14:paraId="71FECB1B" w14:textId="77777777" w:rsidR="001F51A3" w:rsidRDefault="001F51A3">
            <w:pPr>
              <w:jc w:val="both"/>
              <w:rPr>
                <w:rFonts w:ascii="ITC Avant Garde" w:hAnsi="ITC Avant Garde"/>
                <w:sz w:val="20"/>
                <w:szCs w:val="20"/>
              </w:rPr>
            </w:pPr>
          </w:p>
          <w:p w14:paraId="30AC4A06" w14:textId="1C402A9D" w:rsidR="00CE6DDD" w:rsidRDefault="00CE6DDD">
            <w:pPr>
              <w:jc w:val="both"/>
              <w:rPr>
                <w:rFonts w:ascii="ITC Avant Garde" w:hAnsi="ITC Avant Garde"/>
                <w:sz w:val="20"/>
                <w:szCs w:val="20"/>
              </w:rPr>
            </w:pPr>
          </w:p>
          <w:p w14:paraId="1FE55A07" w14:textId="77777777" w:rsidR="001F3D47" w:rsidRPr="00456836" w:rsidRDefault="001F3D47">
            <w:pPr>
              <w:jc w:val="both"/>
              <w:rPr>
                <w:rFonts w:ascii="ITC Avant Garde" w:hAnsi="ITC Avant Garde"/>
                <w:sz w:val="20"/>
                <w:szCs w:val="20"/>
              </w:rPr>
            </w:pPr>
          </w:p>
          <w:p w14:paraId="4E199278" w14:textId="77777777" w:rsidR="006F5B89" w:rsidRPr="00456836" w:rsidRDefault="006F5B89">
            <w:pPr>
              <w:jc w:val="both"/>
              <w:rPr>
                <w:rFonts w:ascii="ITC Avant Garde" w:hAnsi="ITC Avant Garde"/>
                <w:sz w:val="20"/>
                <w:szCs w:val="20"/>
              </w:rPr>
            </w:pPr>
          </w:p>
          <w:p w14:paraId="3AB0E855" w14:textId="428E0AD6" w:rsidR="00DA1D41" w:rsidRPr="00456836" w:rsidRDefault="00DA1D41" w:rsidP="00A654B0">
            <w:pPr>
              <w:pStyle w:val="Prrafodelista"/>
              <w:numPr>
                <w:ilvl w:val="0"/>
                <w:numId w:val="20"/>
              </w:numPr>
              <w:ind w:left="1021" w:hanging="1021"/>
              <w:jc w:val="both"/>
              <w:rPr>
                <w:rFonts w:ascii="ITC Avant Garde" w:hAnsi="ITC Avant Garde"/>
                <w:sz w:val="20"/>
                <w:szCs w:val="20"/>
              </w:rPr>
            </w:pPr>
            <w:r w:rsidRPr="00456836">
              <w:rPr>
                <w:rFonts w:ascii="ITC Avant Garde" w:hAnsi="ITC Avant Garde"/>
                <w:sz w:val="20"/>
                <w:szCs w:val="20"/>
              </w:rPr>
              <w:t>Comparativo internacional. Penetración de suscripciones de telefonía móvil por cada 100 habitantes.</w:t>
            </w:r>
          </w:p>
          <w:p w14:paraId="781AD67B" w14:textId="61167154" w:rsidR="006F5B89" w:rsidRPr="00456836" w:rsidRDefault="00C62A95">
            <w:pPr>
              <w:jc w:val="both"/>
              <w:rPr>
                <w:rStyle w:val="Refdenotaalpie"/>
                <w:rFonts w:ascii="ITC Avant Garde" w:hAnsi="ITC Avant Garde"/>
              </w:rPr>
            </w:pPr>
            <w:r w:rsidRPr="00456836">
              <w:rPr>
                <w:rFonts w:ascii="ITC Avant Garde" w:hAnsi="ITC Avant Garde"/>
                <w:noProof/>
                <w:lang w:eastAsia="es-MX"/>
              </w:rPr>
              <w:lastRenderedPageBreak/>
              <w:drawing>
                <wp:inline distT="0" distB="0" distL="0" distR="0" wp14:anchorId="7203A2E6" wp14:editId="6EB71882">
                  <wp:extent cx="5361895" cy="17339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2776" cy="1737429"/>
                          </a:xfrm>
                          <a:prstGeom prst="rect">
                            <a:avLst/>
                          </a:prstGeom>
                        </pic:spPr>
                      </pic:pic>
                    </a:graphicData>
                  </a:graphic>
                </wp:inline>
              </w:drawing>
            </w:r>
            <w:r w:rsidR="006F5B89" w:rsidRPr="00456836">
              <w:rPr>
                <w:rStyle w:val="Refdenotaalpie"/>
                <w:rFonts w:ascii="ITC Avant Garde" w:hAnsi="ITC Avant Garde"/>
              </w:rPr>
              <w:footnoteReference w:id="6"/>
            </w:r>
          </w:p>
          <w:p w14:paraId="26986577" w14:textId="26144D80" w:rsidR="006F5B89" w:rsidRPr="00456836" w:rsidRDefault="006F5B89" w:rsidP="00A654B0">
            <w:pPr>
              <w:ind w:left="-113"/>
              <w:jc w:val="both"/>
              <w:rPr>
                <w:rFonts w:ascii="ITC Avant Garde" w:hAnsi="ITC Avant Garde"/>
                <w:sz w:val="14"/>
                <w:szCs w:val="20"/>
              </w:rPr>
            </w:pPr>
            <w:r w:rsidRPr="00456836">
              <w:rPr>
                <w:rFonts w:ascii="ITC Avant Garde" w:hAnsi="ITC Avant Garde"/>
                <w:sz w:val="14"/>
                <w:szCs w:val="20"/>
              </w:rPr>
              <w:t xml:space="preserve">Fuente: IFT con datos proporcionados por los operadores para México </w:t>
            </w:r>
            <w:r w:rsidR="0086330F" w:rsidRPr="00456836">
              <w:rPr>
                <w:rFonts w:ascii="ITC Avant Garde" w:hAnsi="ITC Avant Garde"/>
                <w:sz w:val="14"/>
                <w:szCs w:val="20"/>
              </w:rPr>
              <w:t xml:space="preserve">a </w:t>
            </w:r>
            <w:r w:rsidR="00C62A95" w:rsidRPr="00456836">
              <w:rPr>
                <w:rFonts w:ascii="ITC Avant Garde" w:hAnsi="ITC Avant Garde"/>
                <w:sz w:val="14"/>
                <w:szCs w:val="20"/>
              </w:rPr>
              <w:t>junio</w:t>
            </w:r>
            <w:r w:rsidRPr="00456836">
              <w:rPr>
                <w:rFonts w:ascii="ITC Avant Garde" w:hAnsi="ITC Avant Garde"/>
                <w:sz w:val="14"/>
                <w:szCs w:val="20"/>
              </w:rPr>
              <w:t xml:space="preserve"> de 201</w:t>
            </w:r>
            <w:r w:rsidR="0086330F" w:rsidRPr="00456836">
              <w:rPr>
                <w:rFonts w:ascii="ITC Avant Garde" w:hAnsi="ITC Avant Garde"/>
                <w:sz w:val="14"/>
                <w:szCs w:val="20"/>
              </w:rPr>
              <w:t>5</w:t>
            </w:r>
            <w:r w:rsidRPr="00456836">
              <w:rPr>
                <w:rFonts w:ascii="ITC Avant Garde" w:hAnsi="ITC Avant Garde"/>
                <w:sz w:val="14"/>
                <w:szCs w:val="20"/>
              </w:rPr>
              <w:t xml:space="preserve">. </w:t>
            </w:r>
            <w:proofErr w:type="spellStart"/>
            <w:r w:rsidRPr="00456836">
              <w:rPr>
                <w:rFonts w:ascii="ITC Avant Garde" w:hAnsi="ITC Avant Garde"/>
                <w:sz w:val="14"/>
                <w:szCs w:val="20"/>
              </w:rPr>
              <w:t>Ovum</w:t>
            </w:r>
            <w:proofErr w:type="spellEnd"/>
            <w:r w:rsidRPr="00456836">
              <w:rPr>
                <w:rFonts w:ascii="ITC Avant Garde" w:hAnsi="ITC Avant Garde"/>
                <w:sz w:val="14"/>
                <w:szCs w:val="20"/>
              </w:rPr>
              <w:t xml:space="preserve"> para el resto de los países.</w:t>
            </w:r>
          </w:p>
          <w:p w14:paraId="01405E3F" w14:textId="77777777" w:rsidR="00CE6DDD" w:rsidRPr="00456836" w:rsidRDefault="00CE6DDD">
            <w:pPr>
              <w:jc w:val="both"/>
              <w:rPr>
                <w:rFonts w:ascii="ITC Avant Garde" w:hAnsi="ITC Avant Garde"/>
                <w:sz w:val="14"/>
                <w:szCs w:val="20"/>
              </w:rPr>
            </w:pPr>
          </w:p>
          <w:p w14:paraId="0C0742D0" w14:textId="0A162BC1" w:rsidR="00A71717" w:rsidRPr="00456836" w:rsidRDefault="0001535D">
            <w:pPr>
              <w:jc w:val="both"/>
              <w:rPr>
                <w:rStyle w:val="Refdenotaalpie"/>
                <w:rFonts w:ascii="ITC Avant Garde" w:hAnsi="ITC Avant Garde"/>
              </w:rPr>
            </w:pPr>
            <w:r w:rsidRPr="00456836">
              <w:rPr>
                <w:rFonts w:ascii="ITC Avant Garde" w:hAnsi="ITC Avant Garde"/>
                <w:sz w:val="20"/>
                <w:szCs w:val="20"/>
              </w:rPr>
              <w:t xml:space="preserve">En el segundo trimestre de 2015, el número de suscripciones de telefonía móvil llegó a 103.4 millones, lo que representa un incremento de 0.43% respecto al trimestre inmediato anterior y de casi 1% respecto al segundo trimestre de 2015. En este sentido, a finales del segundo semestre del año la </w:t>
            </w:r>
            <w:proofErr w:type="spellStart"/>
            <w:r w:rsidRPr="00456836">
              <w:rPr>
                <w:rFonts w:ascii="ITC Avant Garde" w:hAnsi="ITC Avant Garde"/>
                <w:sz w:val="20"/>
                <w:szCs w:val="20"/>
              </w:rPr>
              <w:t>teledensidad</w:t>
            </w:r>
            <w:proofErr w:type="spellEnd"/>
            <w:r w:rsidRPr="00456836">
              <w:rPr>
                <w:rFonts w:ascii="ITC Avant Garde" w:hAnsi="ITC Avant Garde"/>
                <w:sz w:val="20"/>
                <w:szCs w:val="20"/>
              </w:rPr>
              <w:t xml:space="preserve"> de los servicios de telefonía móvil fue de 85 suscripciones por cada 100 habitantes, lo que sitúa a México aún por debajo de economías similares en cuanto a nivel de ingreso</w:t>
            </w:r>
            <w:r w:rsidR="00294DE2" w:rsidRPr="00456836">
              <w:rPr>
                <w:rFonts w:ascii="ITC Avant Garde" w:hAnsi="ITC Avant Garde"/>
                <w:sz w:val="20"/>
                <w:szCs w:val="20"/>
              </w:rPr>
              <w:t>.</w:t>
            </w:r>
            <w:r w:rsidR="00A71717" w:rsidRPr="00456836">
              <w:rPr>
                <w:rStyle w:val="Refdenotaalpie"/>
                <w:rFonts w:ascii="ITC Avant Garde" w:hAnsi="ITC Avant Garde"/>
              </w:rPr>
              <w:footnoteReference w:id="7"/>
            </w:r>
          </w:p>
          <w:p w14:paraId="7545DD7B" w14:textId="77777777" w:rsidR="00A71717" w:rsidRPr="00456836" w:rsidRDefault="00A71717">
            <w:pPr>
              <w:jc w:val="both"/>
              <w:rPr>
                <w:rFonts w:ascii="ITC Avant Garde" w:hAnsi="ITC Avant Garde"/>
                <w:sz w:val="20"/>
                <w:szCs w:val="20"/>
              </w:rPr>
            </w:pPr>
          </w:p>
          <w:p w14:paraId="15B465B7" w14:textId="346B2BD9" w:rsidR="0001535D" w:rsidRPr="00456836" w:rsidRDefault="00981D74" w:rsidP="00456836">
            <w:pPr>
              <w:pStyle w:val="Prrafodelista"/>
              <w:numPr>
                <w:ilvl w:val="0"/>
                <w:numId w:val="20"/>
              </w:numPr>
              <w:ind w:left="851" w:hanging="851"/>
              <w:jc w:val="both"/>
              <w:rPr>
                <w:rFonts w:ascii="ITC Avant Garde" w:hAnsi="ITC Avant Garde"/>
                <w:sz w:val="20"/>
                <w:szCs w:val="20"/>
              </w:rPr>
            </w:pPr>
            <w:r w:rsidRPr="00456836">
              <w:rPr>
                <w:rFonts w:ascii="ITC Avant Garde" w:hAnsi="ITC Avant Garde"/>
                <w:sz w:val="20"/>
                <w:szCs w:val="20"/>
              </w:rPr>
              <w:t>Suscripciones de telefonía móvil por operador.</w:t>
            </w:r>
          </w:p>
          <w:p w14:paraId="0CA38B75" w14:textId="64785CA7" w:rsidR="00A71717" w:rsidRPr="00456836" w:rsidRDefault="0001535D" w:rsidP="008669D2">
            <w:pPr>
              <w:pStyle w:val="Prrafodelista"/>
              <w:ind w:left="29"/>
              <w:jc w:val="both"/>
              <w:rPr>
                <w:rFonts w:ascii="ITC Avant Garde" w:hAnsi="ITC Avant Garde"/>
              </w:rPr>
            </w:pPr>
            <w:r w:rsidRPr="00456836">
              <w:rPr>
                <w:rFonts w:ascii="ITC Avant Garde" w:hAnsi="ITC Avant Garde"/>
                <w:noProof/>
                <w:lang w:eastAsia="es-MX"/>
              </w:rPr>
              <w:drawing>
                <wp:inline distT="0" distB="0" distL="0" distR="0" wp14:anchorId="00283131" wp14:editId="57DF66E6">
                  <wp:extent cx="5391510" cy="245483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9018" cy="2462804"/>
                          </a:xfrm>
                          <a:prstGeom prst="rect">
                            <a:avLst/>
                          </a:prstGeom>
                        </pic:spPr>
                      </pic:pic>
                    </a:graphicData>
                  </a:graphic>
                </wp:inline>
              </w:drawing>
            </w:r>
            <w:r w:rsidR="00DA1D41" w:rsidRPr="00456836">
              <w:rPr>
                <w:rStyle w:val="Refdenotaalpie"/>
                <w:rFonts w:ascii="ITC Avant Garde" w:hAnsi="ITC Avant Garde"/>
              </w:rPr>
              <w:footnoteReference w:id="8"/>
            </w:r>
          </w:p>
          <w:p w14:paraId="1439E0C3" w14:textId="43EB7C8D" w:rsidR="00CA2826" w:rsidRPr="00456836" w:rsidRDefault="00CA2826" w:rsidP="00CA2826">
            <w:pPr>
              <w:ind w:left="-113"/>
              <w:jc w:val="both"/>
              <w:rPr>
                <w:rFonts w:ascii="ITC Avant Garde" w:hAnsi="ITC Avant Garde"/>
                <w:sz w:val="14"/>
                <w:szCs w:val="20"/>
              </w:rPr>
            </w:pPr>
            <w:r w:rsidRPr="00456836">
              <w:rPr>
                <w:rFonts w:ascii="ITC Avant Garde" w:hAnsi="ITC Avant Garde"/>
                <w:sz w:val="14"/>
                <w:szCs w:val="20"/>
              </w:rPr>
              <w:lastRenderedPageBreak/>
              <w:t xml:space="preserve">Fuente: IFT con datos proporcionados por los operadores. Nota: Datos a </w:t>
            </w:r>
            <w:r w:rsidR="00BD67AA" w:rsidRPr="00456836">
              <w:rPr>
                <w:rFonts w:ascii="ITC Avant Garde" w:hAnsi="ITC Avant Garde"/>
                <w:sz w:val="14"/>
                <w:szCs w:val="20"/>
              </w:rPr>
              <w:t>juni</w:t>
            </w:r>
            <w:r w:rsidRPr="00456836">
              <w:rPr>
                <w:rFonts w:ascii="ITC Avant Garde" w:hAnsi="ITC Avant Garde"/>
                <w:sz w:val="14"/>
                <w:szCs w:val="20"/>
              </w:rPr>
              <w:t>o 2015.</w:t>
            </w:r>
          </w:p>
          <w:p w14:paraId="137ADCA0" w14:textId="77777777" w:rsidR="00295032" w:rsidRPr="00456836" w:rsidRDefault="00295032" w:rsidP="00CA2826">
            <w:pPr>
              <w:ind w:left="-113"/>
              <w:jc w:val="both"/>
              <w:rPr>
                <w:rFonts w:ascii="ITC Avant Garde" w:hAnsi="ITC Avant Garde"/>
                <w:sz w:val="14"/>
                <w:szCs w:val="20"/>
              </w:rPr>
            </w:pPr>
          </w:p>
          <w:p w14:paraId="1D807435" w14:textId="5287A637" w:rsidR="00CA2826" w:rsidRPr="00456836" w:rsidRDefault="00295032" w:rsidP="00295032">
            <w:pPr>
              <w:jc w:val="both"/>
              <w:rPr>
                <w:rFonts w:ascii="ITC Avant Garde" w:hAnsi="ITC Avant Garde"/>
                <w:sz w:val="20"/>
                <w:szCs w:val="20"/>
              </w:rPr>
            </w:pPr>
            <w:r w:rsidRPr="00456836">
              <w:rPr>
                <w:rFonts w:ascii="ITC Avant Garde" w:hAnsi="ITC Avant Garde"/>
                <w:sz w:val="20"/>
                <w:szCs w:val="20"/>
              </w:rPr>
              <w:t xml:space="preserve">En lo referente a la participación de los operadores de telefonía móvil, con respecto al trimestre inmediato anterior Telcel aumentó ligeramente su participación a 69.5%, mientras que Telefónica se situó en 21.5%; Iusacell- </w:t>
            </w:r>
            <w:proofErr w:type="spellStart"/>
            <w:r w:rsidRPr="00456836">
              <w:rPr>
                <w:rFonts w:ascii="ITC Avant Garde" w:hAnsi="ITC Avant Garde"/>
                <w:sz w:val="20"/>
                <w:szCs w:val="20"/>
              </w:rPr>
              <w:t>Unefon</w:t>
            </w:r>
            <w:proofErr w:type="spellEnd"/>
            <w:r w:rsidRPr="00456836">
              <w:rPr>
                <w:rFonts w:ascii="ITC Avant Garde" w:hAnsi="ITC Avant Garde"/>
                <w:sz w:val="20"/>
                <w:szCs w:val="20"/>
              </w:rPr>
              <w:t xml:space="preserve"> y Nextel poseen 5.4% y 3.1%, respectivamente. Finalmente, los Operadores Móviles Virtuales (</w:t>
            </w:r>
            <w:proofErr w:type="spellStart"/>
            <w:r w:rsidRPr="00456836">
              <w:rPr>
                <w:rFonts w:ascii="ITC Avant Garde" w:hAnsi="ITC Avant Garde"/>
                <w:sz w:val="20"/>
                <w:szCs w:val="20"/>
              </w:rPr>
              <w:t>OMVs</w:t>
            </w:r>
            <w:proofErr w:type="spellEnd"/>
            <w:r w:rsidRPr="00456836">
              <w:rPr>
                <w:rFonts w:ascii="ITC Avant Garde" w:hAnsi="ITC Avant Garde"/>
                <w:sz w:val="20"/>
                <w:szCs w:val="20"/>
              </w:rPr>
              <w:t>) suman el 0.48% (</w:t>
            </w:r>
            <w:proofErr w:type="spellStart"/>
            <w:r w:rsidRPr="00456836">
              <w:rPr>
                <w:rFonts w:ascii="ITC Avant Garde" w:hAnsi="ITC Avant Garde"/>
                <w:sz w:val="20"/>
                <w:szCs w:val="20"/>
              </w:rPr>
              <w:t>Virgin</w:t>
            </w:r>
            <w:proofErr w:type="spellEnd"/>
            <w:r w:rsidRPr="00456836">
              <w:rPr>
                <w:rFonts w:ascii="ITC Avant Garde" w:hAnsi="ITC Avant Garde"/>
                <w:sz w:val="20"/>
                <w:szCs w:val="20"/>
              </w:rPr>
              <w:t xml:space="preserve"> Mobile 0.32%, </w:t>
            </w:r>
            <w:proofErr w:type="spellStart"/>
            <w:r w:rsidRPr="00456836">
              <w:rPr>
                <w:rFonts w:ascii="ITC Avant Garde" w:hAnsi="ITC Avant Garde"/>
                <w:sz w:val="20"/>
                <w:szCs w:val="20"/>
              </w:rPr>
              <w:t>Kubo</w:t>
            </w:r>
            <w:proofErr w:type="spellEnd"/>
            <w:r w:rsidRPr="00456836">
              <w:rPr>
                <w:rFonts w:ascii="ITC Avant Garde" w:hAnsi="ITC Avant Garde"/>
                <w:sz w:val="20"/>
                <w:szCs w:val="20"/>
              </w:rPr>
              <w:t xml:space="preserve"> </w:t>
            </w:r>
            <w:proofErr w:type="spellStart"/>
            <w:r w:rsidRPr="00456836">
              <w:rPr>
                <w:rFonts w:ascii="ITC Avant Garde" w:hAnsi="ITC Avant Garde"/>
                <w:sz w:val="20"/>
                <w:szCs w:val="20"/>
              </w:rPr>
              <w:t>Cel</w:t>
            </w:r>
            <w:proofErr w:type="spellEnd"/>
            <w:r w:rsidRPr="00456836">
              <w:rPr>
                <w:rFonts w:ascii="ITC Avant Garde" w:hAnsi="ITC Avant Garde"/>
                <w:sz w:val="20"/>
                <w:szCs w:val="20"/>
              </w:rPr>
              <w:t xml:space="preserve"> 0.09%, Cierto 0.05% y </w:t>
            </w:r>
            <w:proofErr w:type="spellStart"/>
            <w:r w:rsidRPr="00456836">
              <w:rPr>
                <w:rFonts w:ascii="ITC Avant Garde" w:hAnsi="ITC Avant Garde"/>
                <w:sz w:val="20"/>
                <w:szCs w:val="20"/>
              </w:rPr>
              <w:t>Maz</w:t>
            </w:r>
            <w:proofErr w:type="spellEnd"/>
            <w:r w:rsidRPr="00456836">
              <w:rPr>
                <w:rFonts w:ascii="ITC Avant Garde" w:hAnsi="ITC Avant Garde"/>
                <w:sz w:val="20"/>
                <w:szCs w:val="20"/>
              </w:rPr>
              <w:t xml:space="preserve"> Tiempo 0.02%), lo que representa un importante crecimiento de 133.9% con respecto al 1T 2015. </w:t>
            </w:r>
          </w:p>
          <w:p w14:paraId="39006838" w14:textId="77777777" w:rsidR="00295032" w:rsidRPr="00456836" w:rsidRDefault="00295032" w:rsidP="00295032">
            <w:pPr>
              <w:jc w:val="both"/>
              <w:rPr>
                <w:rFonts w:ascii="ITC Avant Garde" w:hAnsi="ITC Avant Garde"/>
                <w:sz w:val="20"/>
                <w:szCs w:val="20"/>
              </w:rPr>
            </w:pPr>
          </w:p>
          <w:p w14:paraId="4D47F57A" w14:textId="22F97E05" w:rsidR="00AC500E" w:rsidRPr="00456836" w:rsidRDefault="00AC500E" w:rsidP="00BB5856">
            <w:pPr>
              <w:ind w:left="-113"/>
              <w:jc w:val="both"/>
              <w:rPr>
                <w:rFonts w:ascii="ITC Avant Garde" w:hAnsi="ITC Avant Garde"/>
                <w:sz w:val="14"/>
                <w:szCs w:val="20"/>
              </w:rPr>
            </w:pPr>
          </w:p>
          <w:p w14:paraId="461D697D" w14:textId="57D6E2D5" w:rsidR="00981D74" w:rsidRPr="00456836" w:rsidRDefault="00981D74">
            <w:pPr>
              <w:jc w:val="both"/>
              <w:rPr>
                <w:rFonts w:ascii="ITC Avant Garde" w:hAnsi="ITC Avant Garde"/>
                <w:sz w:val="20"/>
                <w:szCs w:val="20"/>
                <w:u w:val="single"/>
              </w:rPr>
            </w:pPr>
            <w:r w:rsidRPr="00456836">
              <w:rPr>
                <w:rFonts w:ascii="ITC Avant Garde" w:hAnsi="ITC Avant Garde"/>
                <w:sz w:val="20"/>
                <w:szCs w:val="20"/>
                <w:u w:val="single"/>
              </w:rPr>
              <w:t>Banda ancha móvil</w:t>
            </w:r>
          </w:p>
          <w:p w14:paraId="69C8F1B9" w14:textId="77D8DF08" w:rsidR="00981D74" w:rsidRPr="00456836" w:rsidRDefault="00981D74">
            <w:pPr>
              <w:jc w:val="both"/>
              <w:rPr>
                <w:rFonts w:ascii="ITC Avant Garde" w:hAnsi="ITC Avant Garde"/>
                <w:sz w:val="20"/>
                <w:szCs w:val="20"/>
              </w:rPr>
            </w:pPr>
            <w:r w:rsidRPr="00456836">
              <w:rPr>
                <w:rFonts w:ascii="ITC Avant Garde" w:hAnsi="ITC Avant Garde"/>
                <w:sz w:val="20"/>
                <w:szCs w:val="20"/>
              </w:rPr>
              <w:t>La penetración de banda ancha móvil por cada 100 habitantes en México se encuentra aún por debajo de países como Brasil, Chile y Turquía y por encima de China y Colombi</w:t>
            </w:r>
            <w:r w:rsidR="0068473F" w:rsidRPr="00456836">
              <w:rPr>
                <w:rFonts w:ascii="ITC Avant Garde" w:hAnsi="ITC Avant Garde"/>
                <w:sz w:val="20"/>
                <w:szCs w:val="20"/>
              </w:rPr>
              <w:t>a.</w:t>
            </w:r>
          </w:p>
          <w:p w14:paraId="20AF9B2A" w14:textId="77777777" w:rsidR="00981D74" w:rsidRPr="00456836" w:rsidRDefault="00981D74">
            <w:pPr>
              <w:jc w:val="both"/>
              <w:rPr>
                <w:rFonts w:ascii="ITC Avant Garde" w:hAnsi="ITC Avant Garde"/>
                <w:sz w:val="20"/>
                <w:szCs w:val="20"/>
              </w:rPr>
            </w:pPr>
          </w:p>
          <w:p w14:paraId="68785533" w14:textId="6F020D13" w:rsidR="0057048E" w:rsidRPr="00456836" w:rsidRDefault="0057048E" w:rsidP="00A654B0">
            <w:pPr>
              <w:pStyle w:val="Prrafodelista"/>
              <w:numPr>
                <w:ilvl w:val="0"/>
                <w:numId w:val="20"/>
              </w:numPr>
              <w:ind w:left="851" w:hanging="851"/>
              <w:jc w:val="both"/>
              <w:rPr>
                <w:rFonts w:ascii="ITC Avant Garde" w:hAnsi="ITC Avant Garde"/>
                <w:sz w:val="20"/>
                <w:szCs w:val="20"/>
              </w:rPr>
            </w:pPr>
            <w:r w:rsidRPr="00456836">
              <w:rPr>
                <w:rFonts w:ascii="ITC Avant Garde" w:hAnsi="ITC Avant Garde"/>
                <w:sz w:val="20"/>
                <w:szCs w:val="20"/>
              </w:rPr>
              <w:t>Comparativo internacional. Penetración de banda ancha móvil por cada 100 habitantes.</w:t>
            </w:r>
          </w:p>
          <w:p w14:paraId="74B643CD" w14:textId="4E3075E1" w:rsidR="00BB5856" w:rsidRPr="00456836" w:rsidRDefault="00A1138B" w:rsidP="00A654B0">
            <w:pPr>
              <w:ind w:left="-113"/>
              <w:jc w:val="center"/>
              <w:rPr>
                <w:rFonts w:ascii="ITC Avant Garde" w:hAnsi="ITC Avant Garde"/>
                <w:sz w:val="20"/>
                <w:szCs w:val="20"/>
              </w:rPr>
            </w:pPr>
            <w:r w:rsidRPr="00456836">
              <w:rPr>
                <w:rFonts w:ascii="ITC Avant Garde" w:hAnsi="ITC Avant Garde"/>
                <w:noProof/>
                <w:lang w:eastAsia="es-MX"/>
              </w:rPr>
              <w:drawing>
                <wp:inline distT="0" distB="0" distL="0" distR="0" wp14:anchorId="2AEB73D5" wp14:editId="2B8C0449">
                  <wp:extent cx="5245027" cy="144923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1245" cy="1450955"/>
                          </a:xfrm>
                          <a:prstGeom prst="rect">
                            <a:avLst/>
                          </a:prstGeom>
                        </pic:spPr>
                      </pic:pic>
                    </a:graphicData>
                  </a:graphic>
                </wp:inline>
              </w:drawing>
            </w:r>
            <w:r w:rsidR="0057048E" w:rsidRPr="00456836">
              <w:rPr>
                <w:rStyle w:val="Refdenotaalpie"/>
                <w:rFonts w:ascii="ITC Avant Garde" w:hAnsi="ITC Avant Garde"/>
              </w:rPr>
              <w:footnoteReference w:id="9"/>
            </w:r>
            <w:r w:rsidR="00294DE2" w:rsidRPr="00456836">
              <w:rPr>
                <w:rFonts w:ascii="ITC Avant Garde" w:hAnsi="ITC Avant Garde"/>
                <w:sz w:val="20"/>
                <w:szCs w:val="20"/>
              </w:rPr>
              <w:t xml:space="preserve"> </w:t>
            </w:r>
          </w:p>
          <w:p w14:paraId="24916CB3" w14:textId="77777777" w:rsidR="00BB5856" w:rsidRPr="00456836" w:rsidRDefault="00BB5856" w:rsidP="00A654B0">
            <w:pPr>
              <w:ind w:left="-113"/>
              <w:jc w:val="center"/>
              <w:rPr>
                <w:rFonts w:ascii="ITC Avant Garde" w:hAnsi="ITC Avant Garde"/>
                <w:sz w:val="20"/>
                <w:szCs w:val="20"/>
              </w:rPr>
            </w:pPr>
          </w:p>
          <w:p w14:paraId="797A8D19" w14:textId="6B55DCE0" w:rsidR="00BB5856" w:rsidRPr="00456836" w:rsidRDefault="00BB5856" w:rsidP="00A654B0">
            <w:pPr>
              <w:ind w:left="-113"/>
              <w:rPr>
                <w:rFonts w:ascii="ITC Avant Garde" w:hAnsi="ITC Avant Garde"/>
                <w:sz w:val="14"/>
                <w:szCs w:val="20"/>
              </w:rPr>
            </w:pPr>
            <w:r w:rsidRPr="00456836">
              <w:rPr>
                <w:rFonts w:ascii="ITC Avant Garde" w:hAnsi="ITC Avant Garde"/>
                <w:sz w:val="14"/>
                <w:szCs w:val="20"/>
              </w:rPr>
              <w:t xml:space="preserve">Fuente: </w:t>
            </w:r>
            <w:r w:rsidR="001A5826" w:rsidRPr="00456836">
              <w:rPr>
                <w:rFonts w:ascii="ITC Avant Garde" w:hAnsi="ITC Avant Garde"/>
                <w:sz w:val="14"/>
                <w:szCs w:val="20"/>
              </w:rPr>
              <w:t>P</w:t>
            </w:r>
            <w:r w:rsidR="00EB3F56" w:rsidRPr="00456836">
              <w:rPr>
                <w:rFonts w:ascii="ITC Avant Garde" w:hAnsi="ITC Avant Garde"/>
                <w:sz w:val="14"/>
                <w:szCs w:val="20"/>
              </w:rPr>
              <w:t xml:space="preserve">ara México, </w:t>
            </w:r>
            <w:r w:rsidRPr="00456836">
              <w:rPr>
                <w:rFonts w:ascii="ITC Avant Garde" w:hAnsi="ITC Avant Garde"/>
                <w:sz w:val="14"/>
                <w:szCs w:val="20"/>
              </w:rPr>
              <w:t xml:space="preserve">IFT con datos </w:t>
            </w:r>
            <w:r w:rsidR="00EB3F56" w:rsidRPr="00456836">
              <w:rPr>
                <w:rFonts w:ascii="ITC Avant Garde" w:hAnsi="ITC Avant Garde"/>
                <w:sz w:val="14"/>
                <w:szCs w:val="20"/>
              </w:rPr>
              <w:t>actualizados a junio 2015</w:t>
            </w:r>
            <w:r w:rsidRPr="00456836">
              <w:rPr>
                <w:rFonts w:ascii="ITC Avant Garde" w:hAnsi="ITC Avant Garde"/>
                <w:sz w:val="14"/>
                <w:szCs w:val="20"/>
              </w:rPr>
              <w:t xml:space="preserve"> por los operadores. </w:t>
            </w:r>
            <w:r w:rsidR="00EB3F56" w:rsidRPr="00456836">
              <w:rPr>
                <w:rFonts w:ascii="ITC Avant Garde" w:hAnsi="ITC Avant Garde"/>
                <w:sz w:val="14"/>
                <w:szCs w:val="20"/>
              </w:rPr>
              <w:t xml:space="preserve">Para el resto de los países se utilizó información de </w:t>
            </w:r>
            <w:proofErr w:type="spellStart"/>
            <w:r w:rsidR="00EB3F56" w:rsidRPr="00456836">
              <w:rPr>
                <w:rFonts w:ascii="ITC Avant Garde" w:hAnsi="ITC Avant Garde"/>
                <w:sz w:val="14"/>
                <w:szCs w:val="20"/>
              </w:rPr>
              <w:t>Ovum</w:t>
            </w:r>
            <w:proofErr w:type="spellEnd"/>
            <w:r w:rsidR="00EB3F56" w:rsidRPr="00456836">
              <w:rPr>
                <w:rFonts w:ascii="ITC Avant Garde" w:hAnsi="ITC Avant Garde"/>
                <w:sz w:val="14"/>
                <w:szCs w:val="20"/>
              </w:rPr>
              <w:t>.</w:t>
            </w:r>
          </w:p>
          <w:p w14:paraId="6D83F7E8" w14:textId="58075AF6" w:rsidR="00BB5856" w:rsidRPr="00456836" w:rsidRDefault="00BB5856" w:rsidP="00BB5856">
            <w:pPr>
              <w:ind w:left="-113"/>
              <w:jc w:val="both"/>
              <w:rPr>
                <w:rFonts w:ascii="ITC Avant Garde" w:hAnsi="ITC Avant Garde"/>
                <w:sz w:val="14"/>
                <w:szCs w:val="20"/>
              </w:rPr>
            </w:pPr>
            <w:r w:rsidRPr="00456836">
              <w:rPr>
                <w:rFonts w:ascii="ITC Avant Garde" w:hAnsi="ITC Avant Garde"/>
                <w:sz w:val="14"/>
                <w:szCs w:val="20"/>
              </w:rPr>
              <w:t xml:space="preserve">Nota: Datos a </w:t>
            </w:r>
            <w:r w:rsidR="00EB3F56" w:rsidRPr="00456836">
              <w:rPr>
                <w:rFonts w:ascii="ITC Avant Garde" w:hAnsi="ITC Avant Garde"/>
                <w:sz w:val="14"/>
                <w:szCs w:val="20"/>
              </w:rPr>
              <w:t>junio 2</w:t>
            </w:r>
            <w:r w:rsidRPr="00456836">
              <w:rPr>
                <w:rFonts w:ascii="ITC Avant Garde" w:hAnsi="ITC Avant Garde"/>
                <w:sz w:val="14"/>
                <w:szCs w:val="20"/>
              </w:rPr>
              <w:t>015.</w:t>
            </w:r>
          </w:p>
          <w:p w14:paraId="479DCFDF" w14:textId="77777777" w:rsidR="0057048E" w:rsidRPr="00456836" w:rsidRDefault="0057048E">
            <w:pPr>
              <w:jc w:val="both"/>
              <w:rPr>
                <w:rFonts w:ascii="ITC Avant Garde" w:hAnsi="ITC Avant Garde"/>
                <w:sz w:val="20"/>
                <w:szCs w:val="20"/>
              </w:rPr>
            </w:pPr>
          </w:p>
          <w:p w14:paraId="0C3C7B00" w14:textId="77777777" w:rsidR="0057048E" w:rsidRPr="00456836" w:rsidRDefault="0057048E">
            <w:pPr>
              <w:jc w:val="both"/>
              <w:rPr>
                <w:rFonts w:ascii="ITC Avant Garde" w:hAnsi="ITC Avant Garde"/>
                <w:sz w:val="20"/>
                <w:szCs w:val="20"/>
              </w:rPr>
            </w:pPr>
          </w:p>
          <w:p w14:paraId="08B7D826" w14:textId="6B800440" w:rsidR="0057048E" w:rsidRDefault="00295032">
            <w:pPr>
              <w:jc w:val="both"/>
              <w:rPr>
                <w:rFonts w:ascii="ITC Avant Garde" w:hAnsi="ITC Avant Garde"/>
                <w:sz w:val="20"/>
                <w:szCs w:val="20"/>
              </w:rPr>
            </w:pPr>
            <w:r w:rsidRPr="00456836">
              <w:rPr>
                <w:rFonts w:ascii="ITC Avant Garde" w:hAnsi="ITC Avant Garde"/>
                <w:sz w:val="20"/>
                <w:szCs w:val="20"/>
              </w:rPr>
              <w:t xml:space="preserve">Las suscripciones de BAM cerraron el segundo trimestre de 2015 en 54.6 millones, lo que representa un crecimiento de 5.86% respecto de las 51.5 millones registradas en el primer trimestre de 2015. De este modo, al segundo trimestre de 2015 la </w:t>
            </w:r>
            <w:proofErr w:type="spellStart"/>
            <w:r w:rsidRPr="00456836">
              <w:rPr>
                <w:rFonts w:ascii="ITC Avant Garde" w:hAnsi="ITC Avant Garde"/>
                <w:sz w:val="20"/>
                <w:szCs w:val="20"/>
              </w:rPr>
              <w:t>teledensidad</w:t>
            </w:r>
            <w:proofErr w:type="spellEnd"/>
            <w:r w:rsidRPr="00456836">
              <w:rPr>
                <w:rFonts w:ascii="ITC Avant Garde" w:hAnsi="ITC Avant Garde"/>
                <w:sz w:val="20"/>
                <w:szCs w:val="20"/>
              </w:rPr>
              <w:t xml:space="preserve"> de banda ancha móvil fue de 45 suscripciones por cada 100 habitantes43, por lo que de la muestra países seleccionados44, México sólo supera a Colombia en términos de este indicador.</w:t>
            </w:r>
          </w:p>
          <w:p w14:paraId="5621D443" w14:textId="77777777" w:rsidR="001F51A3" w:rsidRDefault="001F51A3">
            <w:pPr>
              <w:jc w:val="both"/>
              <w:rPr>
                <w:rFonts w:ascii="ITC Avant Garde" w:hAnsi="ITC Avant Garde"/>
                <w:sz w:val="20"/>
                <w:szCs w:val="20"/>
              </w:rPr>
            </w:pPr>
          </w:p>
          <w:p w14:paraId="6AD8F5D0" w14:textId="77777777" w:rsidR="001F51A3" w:rsidRDefault="001F51A3">
            <w:pPr>
              <w:jc w:val="both"/>
              <w:rPr>
                <w:rFonts w:ascii="ITC Avant Garde" w:hAnsi="ITC Avant Garde"/>
                <w:sz w:val="20"/>
                <w:szCs w:val="20"/>
              </w:rPr>
            </w:pPr>
          </w:p>
          <w:p w14:paraId="205B26D9" w14:textId="77777777" w:rsidR="001F51A3" w:rsidRDefault="001F51A3">
            <w:pPr>
              <w:jc w:val="both"/>
              <w:rPr>
                <w:rFonts w:ascii="ITC Avant Garde" w:hAnsi="ITC Avant Garde"/>
                <w:sz w:val="20"/>
                <w:szCs w:val="20"/>
              </w:rPr>
            </w:pPr>
          </w:p>
          <w:p w14:paraId="63EE1717" w14:textId="77777777" w:rsidR="001F51A3" w:rsidRDefault="001F51A3">
            <w:pPr>
              <w:jc w:val="both"/>
              <w:rPr>
                <w:rFonts w:ascii="ITC Avant Garde" w:hAnsi="ITC Avant Garde"/>
                <w:sz w:val="20"/>
                <w:szCs w:val="20"/>
              </w:rPr>
            </w:pPr>
          </w:p>
          <w:p w14:paraId="3FF8B967" w14:textId="77777777" w:rsidR="001F51A3" w:rsidRDefault="001F51A3">
            <w:pPr>
              <w:jc w:val="both"/>
              <w:rPr>
                <w:rFonts w:ascii="ITC Avant Garde" w:hAnsi="ITC Avant Garde"/>
                <w:sz w:val="20"/>
                <w:szCs w:val="20"/>
              </w:rPr>
            </w:pPr>
          </w:p>
          <w:p w14:paraId="43ED7B69" w14:textId="77777777" w:rsidR="001F51A3" w:rsidRDefault="001F51A3">
            <w:pPr>
              <w:jc w:val="both"/>
              <w:rPr>
                <w:rFonts w:ascii="ITC Avant Garde" w:hAnsi="ITC Avant Garde"/>
                <w:sz w:val="20"/>
                <w:szCs w:val="20"/>
              </w:rPr>
            </w:pPr>
          </w:p>
          <w:p w14:paraId="08A44091" w14:textId="77777777" w:rsidR="001F51A3" w:rsidRPr="00456836" w:rsidRDefault="001F51A3">
            <w:pPr>
              <w:jc w:val="both"/>
              <w:rPr>
                <w:rFonts w:ascii="ITC Avant Garde" w:hAnsi="ITC Avant Garde"/>
                <w:sz w:val="20"/>
                <w:szCs w:val="20"/>
              </w:rPr>
            </w:pPr>
          </w:p>
          <w:p w14:paraId="68ED0A00" w14:textId="77777777" w:rsidR="00295032" w:rsidRPr="00456836" w:rsidRDefault="00295032">
            <w:pPr>
              <w:jc w:val="both"/>
              <w:rPr>
                <w:rFonts w:ascii="ITC Avant Garde" w:hAnsi="ITC Avant Garde"/>
                <w:sz w:val="20"/>
                <w:szCs w:val="20"/>
              </w:rPr>
            </w:pPr>
          </w:p>
          <w:p w14:paraId="204B5D4D" w14:textId="316E0752" w:rsidR="0057048E" w:rsidRPr="00456836" w:rsidRDefault="00EB3F56" w:rsidP="00A654B0">
            <w:pPr>
              <w:pStyle w:val="Prrafodelista"/>
              <w:numPr>
                <w:ilvl w:val="0"/>
                <w:numId w:val="20"/>
              </w:numPr>
              <w:ind w:left="851" w:hanging="851"/>
              <w:jc w:val="both"/>
              <w:rPr>
                <w:rFonts w:ascii="ITC Avant Garde" w:hAnsi="ITC Avant Garde"/>
                <w:sz w:val="20"/>
                <w:szCs w:val="20"/>
              </w:rPr>
            </w:pPr>
            <w:r w:rsidRPr="00456836">
              <w:rPr>
                <w:rFonts w:ascii="ITC Avant Garde" w:hAnsi="ITC Avant Garde"/>
                <w:sz w:val="20"/>
                <w:szCs w:val="20"/>
              </w:rPr>
              <w:t>Distribución de s</w:t>
            </w:r>
            <w:r w:rsidR="0057048E" w:rsidRPr="00456836">
              <w:rPr>
                <w:rFonts w:ascii="ITC Avant Garde" w:hAnsi="ITC Avant Garde"/>
                <w:sz w:val="20"/>
                <w:szCs w:val="20"/>
              </w:rPr>
              <w:t>uscripciones de banda ancha móvil por operador</w:t>
            </w:r>
            <w:r w:rsidR="00D42F49" w:rsidRPr="00456836">
              <w:rPr>
                <w:rFonts w:ascii="ITC Avant Garde" w:hAnsi="ITC Avant Garde"/>
                <w:sz w:val="20"/>
                <w:szCs w:val="20"/>
              </w:rPr>
              <w:t>, en la modalidad prepago.</w:t>
            </w:r>
          </w:p>
          <w:p w14:paraId="4AAA3D5B" w14:textId="5BA8D60A" w:rsidR="00BC76CC" w:rsidRDefault="00AC500E" w:rsidP="00A654B0">
            <w:pPr>
              <w:jc w:val="both"/>
              <w:rPr>
                <w:rFonts w:ascii="ITC Avant Garde" w:hAnsi="ITC Avant Garde"/>
                <w:noProof/>
                <w:lang w:eastAsia="es-MX"/>
              </w:rPr>
            </w:pPr>
            <w:r w:rsidRPr="00456836">
              <w:rPr>
                <w:rFonts w:ascii="ITC Avant Garde" w:hAnsi="ITC Avant Garde"/>
                <w:noProof/>
                <w:lang w:eastAsia="es-MX"/>
              </w:rPr>
              <w:lastRenderedPageBreak/>
              <w:t xml:space="preserve"> </w:t>
            </w:r>
            <w:r w:rsidR="00295032" w:rsidRPr="00456836">
              <w:rPr>
                <w:rFonts w:ascii="ITC Avant Garde" w:hAnsi="ITC Avant Garde"/>
                <w:noProof/>
                <w:lang w:eastAsia="es-MX"/>
              </w:rPr>
              <w:drawing>
                <wp:inline distT="0" distB="0" distL="0" distR="0" wp14:anchorId="3C4BA722" wp14:editId="19D283A4">
                  <wp:extent cx="5296618" cy="188480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4035" cy="1887439"/>
                          </a:xfrm>
                          <a:prstGeom prst="rect">
                            <a:avLst/>
                          </a:prstGeom>
                        </pic:spPr>
                      </pic:pic>
                    </a:graphicData>
                  </a:graphic>
                </wp:inline>
              </w:drawing>
            </w:r>
            <w:r w:rsidR="00BC76CC" w:rsidRPr="00456836">
              <w:rPr>
                <w:rStyle w:val="Refdenotaalpie"/>
                <w:rFonts w:ascii="ITC Avant Garde" w:hAnsi="ITC Avant Garde"/>
              </w:rPr>
              <w:footnoteReference w:id="10"/>
            </w:r>
          </w:p>
          <w:p w14:paraId="204DB0DA" w14:textId="77777777" w:rsidR="001F51A3" w:rsidRPr="00456836" w:rsidRDefault="001F51A3" w:rsidP="00A654B0">
            <w:pPr>
              <w:jc w:val="both"/>
              <w:rPr>
                <w:rStyle w:val="Refdenotaalpie"/>
                <w:rFonts w:ascii="ITC Avant Garde" w:hAnsi="ITC Avant Garde"/>
              </w:rPr>
            </w:pPr>
          </w:p>
          <w:p w14:paraId="101BAD9B" w14:textId="6F40023E" w:rsidR="00D42F49" w:rsidRPr="00456836" w:rsidRDefault="00D42F49" w:rsidP="00D42F49">
            <w:pPr>
              <w:pStyle w:val="Prrafodelista"/>
              <w:numPr>
                <w:ilvl w:val="0"/>
                <w:numId w:val="20"/>
              </w:numPr>
              <w:ind w:left="851" w:hanging="851"/>
              <w:jc w:val="both"/>
              <w:rPr>
                <w:rFonts w:ascii="ITC Avant Garde" w:hAnsi="ITC Avant Garde"/>
                <w:sz w:val="20"/>
                <w:szCs w:val="20"/>
              </w:rPr>
            </w:pPr>
            <w:r w:rsidRPr="00456836">
              <w:rPr>
                <w:rFonts w:ascii="ITC Avant Garde" w:hAnsi="ITC Avant Garde"/>
                <w:sz w:val="20"/>
                <w:szCs w:val="20"/>
              </w:rPr>
              <w:t xml:space="preserve">Distribución de suscripciones de banda ancha móvil por operador en modalidad </w:t>
            </w:r>
            <w:proofErr w:type="spellStart"/>
            <w:r w:rsidRPr="00456836">
              <w:rPr>
                <w:rFonts w:ascii="ITC Avant Garde" w:hAnsi="ITC Avant Garde"/>
                <w:sz w:val="20"/>
                <w:szCs w:val="20"/>
              </w:rPr>
              <w:t>pospago</w:t>
            </w:r>
            <w:proofErr w:type="spellEnd"/>
          </w:p>
          <w:p w14:paraId="3C10D8A9" w14:textId="21444D10" w:rsidR="00295032" w:rsidRPr="00456836" w:rsidRDefault="00295032" w:rsidP="008669D2">
            <w:pPr>
              <w:jc w:val="both"/>
              <w:rPr>
                <w:rFonts w:ascii="ITC Avant Garde" w:hAnsi="ITC Avant Garde"/>
                <w:sz w:val="20"/>
                <w:szCs w:val="20"/>
              </w:rPr>
            </w:pPr>
            <w:r w:rsidRPr="00456836">
              <w:rPr>
                <w:rFonts w:ascii="ITC Avant Garde" w:hAnsi="ITC Avant Garde"/>
                <w:noProof/>
                <w:lang w:eastAsia="es-MX"/>
              </w:rPr>
              <w:drawing>
                <wp:inline distT="0" distB="0" distL="0" distR="0" wp14:anchorId="544D1C54" wp14:editId="7EFFDAAA">
                  <wp:extent cx="5322414" cy="2411094"/>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4454" cy="2416548"/>
                          </a:xfrm>
                          <a:prstGeom prst="rect">
                            <a:avLst/>
                          </a:prstGeom>
                        </pic:spPr>
                      </pic:pic>
                    </a:graphicData>
                  </a:graphic>
                </wp:inline>
              </w:drawing>
            </w:r>
          </w:p>
          <w:p w14:paraId="1E474771" w14:textId="03AD4073" w:rsidR="00712A3F" w:rsidRPr="00456836" w:rsidRDefault="00712A3F" w:rsidP="00A654B0">
            <w:pPr>
              <w:jc w:val="both"/>
              <w:rPr>
                <w:rFonts w:ascii="ITC Avant Garde" w:hAnsi="ITC Avant Garde"/>
                <w:sz w:val="14"/>
                <w:szCs w:val="20"/>
              </w:rPr>
            </w:pPr>
            <w:r w:rsidRPr="00456836">
              <w:rPr>
                <w:rFonts w:ascii="ITC Avant Garde" w:hAnsi="ITC Avant Garde"/>
                <w:sz w:val="14"/>
                <w:szCs w:val="20"/>
              </w:rPr>
              <w:t xml:space="preserve">Fuente: IFT con datos </w:t>
            </w:r>
            <w:r w:rsidR="00295032" w:rsidRPr="00456836">
              <w:rPr>
                <w:rFonts w:ascii="ITC Avant Garde" w:hAnsi="ITC Avant Garde"/>
                <w:sz w:val="14"/>
                <w:szCs w:val="20"/>
              </w:rPr>
              <w:t xml:space="preserve">actualizados a junio 2015 </w:t>
            </w:r>
            <w:r w:rsidRPr="00456836">
              <w:rPr>
                <w:rFonts w:ascii="ITC Avant Garde" w:hAnsi="ITC Avant Garde"/>
                <w:sz w:val="14"/>
                <w:szCs w:val="20"/>
              </w:rPr>
              <w:t xml:space="preserve">proporcionados por los operadores. </w:t>
            </w:r>
          </w:p>
          <w:p w14:paraId="6C6D47B2" w14:textId="730DB2E4" w:rsidR="0057048E" w:rsidRPr="00456836" w:rsidRDefault="0057048E" w:rsidP="00A654B0">
            <w:pPr>
              <w:jc w:val="both"/>
              <w:rPr>
                <w:rFonts w:ascii="ITC Avant Garde" w:hAnsi="ITC Avant Garde"/>
                <w:sz w:val="14"/>
                <w:szCs w:val="20"/>
              </w:rPr>
            </w:pPr>
          </w:p>
          <w:p w14:paraId="3A28AA05" w14:textId="77777777" w:rsidR="00712A3F" w:rsidRPr="00456836" w:rsidRDefault="00712A3F">
            <w:pPr>
              <w:jc w:val="both"/>
              <w:rPr>
                <w:rFonts w:ascii="ITC Avant Garde" w:hAnsi="ITC Avant Garde"/>
                <w:sz w:val="14"/>
                <w:szCs w:val="20"/>
              </w:rPr>
            </w:pPr>
          </w:p>
          <w:p w14:paraId="2F6F6F3D" w14:textId="3CEB3800" w:rsidR="00BC76CC" w:rsidRPr="00456836" w:rsidRDefault="00D42F49">
            <w:pPr>
              <w:jc w:val="both"/>
              <w:rPr>
                <w:rFonts w:ascii="ITC Avant Garde" w:hAnsi="ITC Avant Garde"/>
                <w:sz w:val="20"/>
                <w:szCs w:val="20"/>
              </w:rPr>
            </w:pPr>
            <w:r w:rsidRPr="00456836">
              <w:rPr>
                <w:rFonts w:ascii="ITC Avant Garde" w:hAnsi="ITC Avant Garde"/>
                <w:sz w:val="20"/>
                <w:szCs w:val="20"/>
              </w:rPr>
              <w:t xml:space="preserve">En la modalidad de prepago, Telcel y Telefónica concentran el 96.1% del total de suscripciones; mientras que Iusacell, </w:t>
            </w:r>
            <w:proofErr w:type="spellStart"/>
            <w:r w:rsidRPr="00456836">
              <w:rPr>
                <w:rFonts w:ascii="ITC Avant Garde" w:hAnsi="ITC Avant Garde"/>
                <w:sz w:val="20"/>
                <w:szCs w:val="20"/>
              </w:rPr>
              <w:t>Unefón</w:t>
            </w:r>
            <w:proofErr w:type="spellEnd"/>
            <w:r w:rsidRPr="00456836">
              <w:rPr>
                <w:rFonts w:ascii="ITC Avant Garde" w:hAnsi="ITC Avant Garde"/>
                <w:sz w:val="20"/>
                <w:szCs w:val="20"/>
              </w:rPr>
              <w:t xml:space="preserve"> y Nextel sólo el 3%. Por otro lado, en la modalidad de </w:t>
            </w:r>
            <w:proofErr w:type="spellStart"/>
            <w:r w:rsidRPr="00456836">
              <w:rPr>
                <w:rFonts w:ascii="ITC Avant Garde" w:hAnsi="ITC Avant Garde"/>
                <w:sz w:val="20"/>
                <w:szCs w:val="20"/>
              </w:rPr>
              <w:t>pospago</w:t>
            </w:r>
            <w:proofErr w:type="spellEnd"/>
            <w:r w:rsidRPr="00456836">
              <w:rPr>
                <w:rFonts w:ascii="ITC Avant Garde" w:hAnsi="ITC Avant Garde"/>
                <w:sz w:val="20"/>
                <w:szCs w:val="20"/>
              </w:rPr>
              <w:t xml:space="preserve">, Telcel y Telefónica acumulan el 71.4% de las suscripciones; mientras que Iusacell, </w:t>
            </w:r>
            <w:proofErr w:type="spellStart"/>
            <w:r w:rsidRPr="00456836">
              <w:rPr>
                <w:rFonts w:ascii="ITC Avant Garde" w:hAnsi="ITC Avant Garde"/>
                <w:sz w:val="20"/>
                <w:szCs w:val="20"/>
              </w:rPr>
              <w:t>Unefón</w:t>
            </w:r>
            <w:proofErr w:type="spellEnd"/>
            <w:r w:rsidRPr="00456836">
              <w:rPr>
                <w:rFonts w:ascii="ITC Avant Garde" w:hAnsi="ITC Avant Garde"/>
                <w:sz w:val="20"/>
                <w:szCs w:val="20"/>
              </w:rPr>
              <w:t xml:space="preserve"> y Nextel tienen una participación de 28.6%.</w:t>
            </w:r>
          </w:p>
          <w:p w14:paraId="1A3DCAC4" w14:textId="77777777" w:rsidR="00D42F49" w:rsidRPr="00456836" w:rsidRDefault="00D42F49">
            <w:pPr>
              <w:jc w:val="both"/>
              <w:rPr>
                <w:rFonts w:ascii="ITC Avant Garde" w:hAnsi="ITC Avant Garde"/>
                <w:sz w:val="20"/>
                <w:szCs w:val="20"/>
              </w:rPr>
            </w:pPr>
          </w:p>
          <w:p w14:paraId="1A2651ED" w14:textId="77777777" w:rsidR="00C372C4" w:rsidRPr="00456836" w:rsidRDefault="00C372C4" w:rsidP="00C372C4">
            <w:pPr>
              <w:jc w:val="both"/>
              <w:rPr>
                <w:rFonts w:ascii="ITC Avant Garde" w:hAnsi="ITC Avant Garde"/>
                <w:sz w:val="20"/>
                <w:szCs w:val="20"/>
              </w:rPr>
            </w:pPr>
            <w:r w:rsidRPr="00456836">
              <w:rPr>
                <w:rFonts w:ascii="ITC Avant Garde" w:hAnsi="ITC Avant Garde"/>
                <w:sz w:val="20"/>
                <w:szCs w:val="20"/>
              </w:rPr>
              <w:t xml:space="preserve">Es en tal contexto que han surgido Operadores Móviles Virtuales en el mercado de telecomunicaciones móviles mexicano, sin embargo ello ha ocurrido de una manera poco dinámica cuando se comparan los modelos que se han desarrollado en otros países. La problemática principal que se ha notado para el desarrollo de estos agentes económicos es que comúnmente habían estado asociados a un modelo de simples revendedores, es decir, el régimen jurídico bajo el cual se han constituido estos </w:t>
            </w:r>
            <w:r w:rsidRPr="00456836">
              <w:rPr>
                <w:rFonts w:ascii="ITC Avant Garde" w:hAnsi="ITC Avant Garde"/>
                <w:sz w:val="20"/>
                <w:szCs w:val="20"/>
              </w:rPr>
              <w:lastRenderedPageBreak/>
              <w:t xml:space="preserve">operadores en México es esencialmente el de permisionarios. Ello, representaba una limitante ya que la figura de permisionario concebida bajo el marco jurídico anterior a la Ley Federal de Telecomunicaciones y Radiodifusión vigente, no permitía que aquellos permisionarios que comercializaban servicios de telecomunicaciones de una o varias redes contaran con infraestructura y elementos de red que permiten la gestión de los usuarios, el empaquetamiento de servicios y capacidades de diversas formas y las negociaciones con diversos actores del mercado a fin de celebrar acuerdos propios que permitan la oferta de servicios de valor agregado, como lo es </w:t>
            </w:r>
            <w:proofErr w:type="spellStart"/>
            <w:r w:rsidRPr="00456836">
              <w:rPr>
                <w:rFonts w:ascii="ITC Avant Garde" w:hAnsi="ITC Avant Garde"/>
                <w:sz w:val="20"/>
                <w:szCs w:val="20"/>
              </w:rPr>
              <w:t>Roaming</w:t>
            </w:r>
            <w:proofErr w:type="spellEnd"/>
            <w:r w:rsidRPr="00456836">
              <w:rPr>
                <w:rFonts w:ascii="ITC Avant Garde" w:hAnsi="ITC Avant Garde"/>
                <w:sz w:val="20"/>
                <w:szCs w:val="20"/>
              </w:rPr>
              <w:t xml:space="preserve"> internacional, por mencionar un ejemplo.</w:t>
            </w:r>
          </w:p>
          <w:p w14:paraId="4B21BC66" w14:textId="77777777" w:rsidR="00C372C4" w:rsidRPr="00456836" w:rsidRDefault="00C372C4" w:rsidP="00C372C4">
            <w:pPr>
              <w:jc w:val="both"/>
              <w:rPr>
                <w:rFonts w:ascii="ITC Avant Garde" w:hAnsi="ITC Avant Garde"/>
                <w:sz w:val="20"/>
                <w:szCs w:val="20"/>
              </w:rPr>
            </w:pPr>
          </w:p>
          <w:p w14:paraId="684583F2" w14:textId="77777777" w:rsidR="00C372C4" w:rsidRPr="00456836" w:rsidRDefault="00C372C4" w:rsidP="00C372C4">
            <w:pPr>
              <w:jc w:val="both"/>
              <w:rPr>
                <w:rFonts w:ascii="ITC Avant Garde" w:hAnsi="ITC Avant Garde"/>
                <w:sz w:val="20"/>
                <w:szCs w:val="20"/>
              </w:rPr>
            </w:pPr>
            <w:r w:rsidRPr="00456836">
              <w:rPr>
                <w:rFonts w:ascii="ITC Avant Garde" w:hAnsi="ITC Avant Garde"/>
                <w:sz w:val="20"/>
                <w:szCs w:val="20"/>
              </w:rPr>
              <w:t>En este sentido, los Operadores Móviles Virtuales en México se habían encasillado en simples revendedores que si bien se enfocaban en nichos específicos de mercado, no contaban con las herramientas regulatorias suficientes para poder ofrecer servicios diferenciados que se ajustaran a las preferencias del consumidor y necesidades de los segmentos específicos de mercado atendido. Como una consecuencia de lo anterior, dichos agentes no representan una competencia dinámica en el mercado de servicios móviles hasta ahora, teniendo una cuota muy pequeña del mercado.</w:t>
            </w:r>
          </w:p>
          <w:p w14:paraId="5AB0F6AC" w14:textId="77777777" w:rsidR="00C372C4" w:rsidRPr="00456836" w:rsidRDefault="00C372C4" w:rsidP="00C372C4">
            <w:pPr>
              <w:jc w:val="both"/>
              <w:rPr>
                <w:rFonts w:ascii="ITC Avant Garde" w:hAnsi="ITC Avant Garde"/>
                <w:sz w:val="20"/>
                <w:szCs w:val="20"/>
              </w:rPr>
            </w:pPr>
          </w:p>
          <w:p w14:paraId="51F3F9D4" w14:textId="7ACEDA67" w:rsidR="00C372C4" w:rsidRPr="00456836" w:rsidRDefault="00C372C4" w:rsidP="00C372C4">
            <w:pPr>
              <w:jc w:val="both"/>
              <w:rPr>
                <w:rFonts w:ascii="ITC Avant Garde" w:hAnsi="ITC Avant Garde"/>
                <w:sz w:val="20"/>
                <w:szCs w:val="20"/>
              </w:rPr>
            </w:pPr>
            <w:r w:rsidRPr="00456836">
              <w:rPr>
                <w:rFonts w:ascii="ITC Avant Garde" w:hAnsi="ITC Avant Garde"/>
                <w:sz w:val="20"/>
                <w:szCs w:val="20"/>
              </w:rPr>
              <w:t xml:space="preserve">Por otra parte, una situación que pone en desventaja a los agentes que decidan prestar servicios móviles bajo la figura de Operador Móvil Virtual es la dependencia que tienen éstos con respecto de las capacidades y servicios que necesitan para la prestación de los servicios. Esto se refiere específicamente a todos aquellos servicios facilitadores de negocio y operacionales, como lo son los servicios de atención al cliente, las plataformas de gestión de usuarios y configuración de promociones y paquetes, los servicios de facturación, la comercialización de equipos terminales y tarjetas SIM, entre otros, que comúnmente deben ser contratados al Concesionario Mayorista Móvil cuando el Operador Móvil Virtual no cuenta con las condiciones y certeza jurídica para poder desplegar los elementos propios que le permitan llevar a cabo dichas acciones asociadas con la prestación de los servicios móviles a los usuarios finales, o bien contratar parcialmente y a su elección ciertos servicios que requiera de terceros, como podrían ser habilitadores de servicios móviles (Mobile Virtual Network </w:t>
            </w:r>
            <w:proofErr w:type="spellStart"/>
            <w:r w:rsidRPr="00456836">
              <w:rPr>
                <w:rFonts w:ascii="ITC Avant Garde" w:hAnsi="ITC Avant Garde"/>
                <w:sz w:val="20"/>
                <w:szCs w:val="20"/>
              </w:rPr>
              <w:t>Enablers</w:t>
            </w:r>
            <w:proofErr w:type="spellEnd"/>
            <w:r w:rsidRPr="00456836">
              <w:rPr>
                <w:rFonts w:ascii="ITC Avant Garde" w:hAnsi="ITC Avant Garde"/>
                <w:sz w:val="20"/>
                <w:szCs w:val="20"/>
              </w:rPr>
              <w:t xml:space="preserve"> o MVNE). </w:t>
            </w:r>
          </w:p>
          <w:p w14:paraId="696E942F" w14:textId="77777777" w:rsidR="003553C4" w:rsidRPr="00456836" w:rsidRDefault="003553C4" w:rsidP="00C372C4">
            <w:pPr>
              <w:jc w:val="both"/>
              <w:rPr>
                <w:rFonts w:ascii="ITC Avant Garde" w:hAnsi="ITC Avant Garde"/>
                <w:sz w:val="20"/>
                <w:szCs w:val="20"/>
              </w:rPr>
            </w:pPr>
          </w:p>
          <w:p w14:paraId="5237BF3E" w14:textId="09BF93FC" w:rsidR="003553C4" w:rsidRPr="00456836" w:rsidRDefault="003553C4" w:rsidP="00C372C4">
            <w:pPr>
              <w:jc w:val="both"/>
              <w:rPr>
                <w:rFonts w:ascii="ITC Avant Garde" w:hAnsi="ITC Avant Garde"/>
                <w:sz w:val="20"/>
                <w:szCs w:val="20"/>
              </w:rPr>
            </w:pPr>
            <w:r w:rsidRPr="00456836">
              <w:rPr>
                <w:rFonts w:ascii="ITC Avant Garde" w:hAnsi="ITC Avant Garde"/>
                <w:sz w:val="20"/>
                <w:szCs w:val="20"/>
              </w:rPr>
              <w:t xml:space="preserve">Lo anteriormente señalado se traduce en que aun cuando entran nuevos operadores al mercado y se enfocan en nichos, no necesariamente significa que cuentan con el entorno necesario y óptimo para desarrollar nuevas ofertas diferenciadas de servicios móviles, lo que al final impacta en la oferta limitada que existe para los usuarios de dichos servicios. </w:t>
            </w:r>
          </w:p>
          <w:p w14:paraId="13759222" w14:textId="77777777" w:rsidR="00C372C4" w:rsidRPr="00456836" w:rsidRDefault="00C372C4">
            <w:pPr>
              <w:jc w:val="both"/>
              <w:rPr>
                <w:rFonts w:ascii="ITC Avant Garde" w:hAnsi="ITC Avant Garde"/>
                <w:sz w:val="20"/>
                <w:szCs w:val="20"/>
              </w:rPr>
            </w:pPr>
          </w:p>
          <w:p w14:paraId="421FDA5A" w14:textId="4D382B3A" w:rsidR="00294DE2" w:rsidRPr="00456836" w:rsidRDefault="00294DE2">
            <w:pPr>
              <w:jc w:val="both"/>
              <w:rPr>
                <w:rFonts w:ascii="ITC Avant Garde" w:hAnsi="ITC Avant Garde"/>
                <w:sz w:val="20"/>
                <w:szCs w:val="20"/>
              </w:rPr>
            </w:pPr>
            <w:r w:rsidRPr="00456836">
              <w:rPr>
                <w:rFonts w:ascii="ITC Avant Garde" w:hAnsi="ITC Avant Garde"/>
                <w:sz w:val="20"/>
                <w:szCs w:val="20"/>
              </w:rPr>
              <w:t xml:space="preserve">Por lo anterior, y toda vez que el mercado mayorista mexicano ha gestado el surgimiento de </w:t>
            </w:r>
            <w:r w:rsidR="00EB68AA" w:rsidRPr="00456836">
              <w:rPr>
                <w:rFonts w:ascii="ITC Avant Garde" w:hAnsi="ITC Avant Garde"/>
                <w:sz w:val="20"/>
                <w:szCs w:val="20"/>
              </w:rPr>
              <w:t>Operadores Móviles Virtuales</w:t>
            </w:r>
            <w:r w:rsidRPr="00456836">
              <w:rPr>
                <w:rFonts w:ascii="ITC Avant Garde" w:hAnsi="ITC Avant Garde"/>
                <w:sz w:val="20"/>
                <w:szCs w:val="20"/>
              </w:rPr>
              <w:t xml:space="preserve">, resulta relevante que el Instituto cuente con un marco regulatorio que norme los términos y condiciones bajo los cuales operarán dichos agentes y que al mismo tiempo genere </w:t>
            </w:r>
            <w:r w:rsidR="00920195" w:rsidRPr="00456836">
              <w:rPr>
                <w:rFonts w:ascii="ITC Avant Garde" w:hAnsi="ITC Avant Garde"/>
                <w:sz w:val="20"/>
                <w:szCs w:val="20"/>
              </w:rPr>
              <w:t>la certidumbre jurídica y regulatoria</w:t>
            </w:r>
            <w:r w:rsidRPr="00456836">
              <w:rPr>
                <w:rFonts w:ascii="ITC Avant Garde" w:hAnsi="ITC Avant Garde"/>
                <w:sz w:val="20"/>
                <w:szCs w:val="20"/>
              </w:rPr>
              <w:t xml:space="preserve"> para la entrada y desarrollo de más </w:t>
            </w:r>
            <w:r w:rsidR="00EB68AA" w:rsidRPr="00456836">
              <w:rPr>
                <w:rFonts w:ascii="ITC Avant Garde" w:hAnsi="ITC Avant Garde"/>
                <w:sz w:val="20"/>
                <w:szCs w:val="20"/>
              </w:rPr>
              <w:t>modelos de negocios de este tipo que promuevan la competencia y que ofrezcan mayor diversidad en los servicios móviles que puedan atender las necesidades de los consumidores mexicanos</w:t>
            </w:r>
            <w:r w:rsidRPr="00456836">
              <w:rPr>
                <w:rFonts w:ascii="ITC Avant Garde" w:hAnsi="ITC Avant Garde"/>
                <w:sz w:val="20"/>
                <w:szCs w:val="20"/>
              </w:rPr>
              <w:t>.</w:t>
            </w:r>
          </w:p>
          <w:p w14:paraId="5B088A42" w14:textId="77777777" w:rsidR="00294DE2" w:rsidRPr="00456836" w:rsidRDefault="00294DE2">
            <w:pPr>
              <w:jc w:val="both"/>
              <w:rPr>
                <w:rFonts w:ascii="ITC Avant Garde" w:hAnsi="ITC Avant Garde"/>
                <w:sz w:val="20"/>
                <w:szCs w:val="20"/>
              </w:rPr>
            </w:pPr>
          </w:p>
          <w:p w14:paraId="71ACDE77" w14:textId="56147B81" w:rsidR="00294DE2" w:rsidRPr="00456836" w:rsidRDefault="00294DE2">
            <w:pPr>
              <w:jc w:val="both"/>
              <w:rPr>
                <w:rFonts w:ascii="ITC Avant Garde" w:hAnsi="ITC Avant Garde"/>
                <w:sz w:val="20"/>
                <w:szCs w:val="20"/>
              </w:rPr>
            </w:pPr>
            <w:r w:rsidRPr="00456836">
              <w:rPr>
                <w:rFonts w:ascii="ITC Avant Garde" w:hAnsi="ITC Avant Garde"/>
                <w:sz w:val="20"/>
                <w:szCs w:val="20"/>
              </w:rPr>
              <w:t xml:space="preserve">Adicionalmente, el marco regulatorio busca fomentar la competencia económica y la libre concurrencia, reducir las barreras a la entrada a los </w:t>
            </w:r>
            <w:r w:rsidR="00397815" w:rsidRPr="00456836">
              <w:rPr>
                <w:rFonts w:ascii="ITC Avant Garde" w:hAnsi="ITC Avant Garde"/>
                <w:sz w:val="20"/>
                <w:szCs w:val="20"/>
              </w:rPr>
              <w:t>Operadores Móviles Virtuales</w:t>
            </w:r>
            <w:r w:rsidRPr="00456836">
              <w:rPr>
                <w:rFonts w:ascii="ITC Avant Garde" w:hAnsi="ITC Avant Garde"/>
                <w:sz w:val="20"/>
                <w:szCs w:val="20"/>
              </w:rPr>
              <w:t xml:space="preserve">, promover la diversidad de los servicios ofrecidos a usuarios finales, evitar las prácticas </w:t>
            </w:r>
            <w:r w:rsidRPr="00456836">
              <w:rPr>
                <w:rFonts w:ascii="ITC Avant Garde" w:hAnsi="ITC Avant Garde"/>
                <w:sz w:val="20"/>
                <w:szCs w:val="20"/>
              </w:rPr>
              <w:lastRenderedPageBreak/>
              <w:t xml:space="preserve">anticompetitivas, así como permitir el esquema de “multicarrier”, lo cual habilita la contratación de servicios a diferentes concesionarios simultáneamente, y por ende reduce la dependencia que pueda tener un </w:t>
            </w:r>
            <w:r w:rsidR="00397815" w:rsidRPr="00456836">
              <w:rPr>
                <w:rFonts w:ascii="ITC Avant Garde" w:hAnsi="ITC Avant Garde"/>
                <w:sz w:val="20"/>
                <w:szCs w:val="20"/>
              </w:rPr>
              <w:t xml:space="preserve">Operador Móvil Virtual </w:t>
            </w:r>
            <w:r w:rsidRPr="00456836">
              <w:rPr>
                <w:rFonts w:ascii="ITC Avant Garde" w:hAnsi="ITC Avant Garde"/>
                <w:sz w:val="20"/>
                <w:szCs w:val="20"/>
              </w:rPr>
              <w:t>que comercializa la capacidad de un solo concesionario mayorista.</w:t>
            </w:r>
          </w:p>
          <w:p w14:paraId="0FDF68EE" w14:textId="77777777" w:rsidR="00294DE2" w:rsidRPr="00456836" w:rsidRDefault="00294DE2">
            <w:pPr>
              <w:jc w:val="both"/>
              <w:rPr>
                <w:rFonts w:ascii="ITC Avant Garde" w:hAnsi="ITC Avant Garde"/>
                <w:sz w:val="20"/>
                <w:szCs w:val="20"/>
              </w:rPr>
            </w:pPr>
          </w:p>
          <w:p w14:paraId="5C051B8E" w14:textId="2CFF246F" w:rsidR="007452AF" w:rsidRPr="00456836" w:rsidRDefault="00294DE2">
            <w:pPr>
              <w:jc w:val="both"/>
              <w:rPr>
                <w:rFonts w:ascii="ITC Avant Garde" w:hAnsi="ITC Avant Garde"/>
                <w:sz w:val="20"/>
                <w:szCs w:val="20"/>
              </w:rPr>
            </w:pPr>
            <w:r w:rsidRPr="00456836">
              <w:rPr>
                <w:rFonts w:ascii="ITC Avant Garde" w:hAnsi="ITC Avant Garde"/>
                <w:sz w:val="20"/>
                <w:szCs w:val="20"/>
              </w:rPr>
              <w:t xml:space="preserve">Si bien el mercado de servicios móviles evoluciona hacia un entorno propicio para los </w:t>
            </w:r>
            <w:r w:rsidR="00397815" w:rsidRPr="00456836">
              <w:rPr>
                <w:rFonts w:ascii="ITC Avant Garde" w:hAnsi="ITC Avant Garde"/>
                <w:sz w:val="20"/>
                <w:szCs w:val="20"/>
              </w:rPr>
              <w:t>Operadores Móviles Virtuales</w:t>
            </w:r>
            <w:r w:rsidRPr="00456836">
              <w:rPr>
                <w:rFonts w:ascii="ITC Avant Garde" w:hAnsi="ITC Avant Garde"/>
                <w:sz w:val="20"/>
                <w:szCs w:val="20"/>
              </w:rPr>
              <w:t xml:space="preserve">, se ha detectado que todavía existen </w:t>
            </w:r>
            <w:r w:rsidR="007452AF" w:rsidRPr="00456836">
              <w:rPr>
                <w:rFonts w:ascii="ITC Avant Garde" w:hAnsi="ITC Avant Garde"/>
                <w:sz w:val="20"/>
                <w:szCs w:val="20"/>
              </w:rPr>
              <w:t xml:space="preserve">ciertos vacíos regulatorios en los que es necesario </w:t>
            </w:r>
            <w:r w:rsidRPr="00456836">
              <w:rPr>
                <w:rFonts w:ascii="ITC Avant Garde" w:hAnsi="ITC Avant Garde"/>
                <w:sz w:val="20"/>
                <w:szCs w:val="20"/>
              </w:rPr>
              <w:t xml:space="preserve">otorgar certidumbre </w:t>
            </w:r>
            <w:r w:rsidR="007452AF" w:rsidRPr="00456836">
              <w:rPr>
                <w:rFonts w:ascii="ITC Avant Garde" w:hAnsi="ITC Avant Garde"/>
                <w:sz w:val="20"/>
                <w:szCs w:val="20"/>
              </w:rPr>
              <w:t xml:space="preserve">a estos agentes en materias como lo son las facultades de estos de celebrar acuerdos </w:t>
            </w:r>
            <w:r w:rsidRPr="00456836">
              <w:rPr>
                <w:rFonts w:ascii="ITC Avant Garde" w:hAnsi="ITC Avant Garde"/>
                <w:sz w:val="20"/>
                <w:szCs w:val="20"/>
              </w:rPr>
              <w:t>en materia de interconexión</w:t>
            </w:r>
            <w:r w:rsidR="007452AF" w:rsidRPr="00456836">
              <w:rPr>
                <w:rFonts w:ascii="ITC Avant Garde" w:hAnsi="ITC Avant Garde"/>
                <w:sz w:val="20"/>
                <w:szCs w:val="20"/>
              </w:rPr>
              <w:t xml:space="preserve"> y servicios de usuario visitante</w:t>
            </w:r>
            <w:r w:rsidRPr="00456836">
              <w:rPr>
                <w:rFonts w:ascii="ITC Avant Garde" w:hAnsi="ITC Avant Garde"/>
                <w:sz w:val="20"/>
                <w:szCs w:val="20"/>
              </w:rPr>
              <w:t>, asignación de numeración</w:t>
            </w:r>
            <w:r w:rsidR="007452AF" w:rsidRPr="00456836">
              <w:rPr>
                <w:rFonts w:ascii="ITC Avant Garde" w:hAnsi="ITC Avant Garde"/>
                <w:sz w:val="20"/>
                <w:szCs w:val="20"/>
              </w:rPr>
              <w:t xml:space="preserve"> y recursos de señalización como lo es el código de red móvil</w:t>
            </w:r>
            <w:r w:rsidRPr="00456836">
              <w:rPr>
                <w:rFonts w:ascii="ITC Avant Garde" w:hAnsi="ITC Avant Garde"/>
                <w:sz w:val="20"/>
                <w:szCs w:val="20"/>
              </w:rPr>
              <w:t>, administración de identidades asociadas a las suscripciones, acceso no discriminatorio a los servicios de los concesionarios que cuentan con espectro</w:t>
            </w:r>
            <w:r w:rsidR="00920195" w:rsidRPr="00456836">
              <w:rPr>
                <w:rFonts w:ascii="ITC Avant Garde" w:hAnsi="ITC Avant Garde"/>
                <w:sz w:val="20"/>
                <w:szCs w:val="20"/>
              </w:rPr>
              <w:t xml:space="preserve"> radioeléctrico</w:t>
            </w:r>
            <w:r w:rsidRPr="00456836">
              <w:rPr>
                <w:rFonts w:ascii="ITC Avant Garde" w:hAnsi="ITC Avant Garde"/>
                <w:sz w:val="20"/>
                <w:szCs w:val="20"/>
              </w:rPr>
              <w:t xml:space="preserve"> e infraestructura</w:t>
            </w:r>
            <w:r w:rsidR="00920195" w:rsidRPr="00456836">
              <w:rPr>
                <w:rFonts w:ascii="ITC Avant Garde" w:hAnsi="ITC Avant Garde"/>
                <w:sz w:val="20"/>
                <w:szCs w:val="20"/>
              </w:rPr>
              <w:t xml:space="preserve"> de redes</w:t>
            </w:r>
            <w:r w:rsidRPr="00456836">
              <w:rPr>
                <w:rFonts w:ascii="ITC Avant Garde" w:hAnsi="ITC Avant Garde"/>
                <w:sz w:val="20"/>
                <w:szCs w:val="20"/>
              </w:rPr>
              <w:t xml:space="preserve">, entre otros. </w:t>
            </w:r>
          </w:p>
          <w:p w14:paraId="345F9FF2" w14:textId="77777777" w:rsidR="007452AF" w:rsidRPr="00456836" w:rsidRDefault="007452AF">
            <w:pPr>
              <w:jc w:val="both"/>
              <w:rPr>
                <w:rFonts w:ascii="ITC Avant Garde" w:hAnsi="ITC Avant Garde"/>
                <w:sz w:val="20"/>
                <w:szCs w:val="20"/>
              </w:rPr>
            </w:pPr>
          </w:p>
          <w:p w14:paraId="08C922F1" w14:textId="4AFF0495" w:rsidR="00294DE2" w:rsidRPr="00456836" w:rsidRDefault="00294DE2">
            <w:pPr>
              <w:jc w:val="both"/>
              <w:rPr>
                <w:rFonts w:ascii="ITC Avant Garde" w:hAnsi="ITC Avant Garde"/>
                <w:sz w:val="20"/>
                <w:szCs w:val="20"/>
              </w:rPr>
            </w:pPr>
            <w:r w:rsidRPr="00456836">
              <w:rPr>
                <w:rFonts w:ascii="ITC Avant Garde" w:hAnsi="ITC Avant Garde"/>
                <w:sz w:val="20"/>
                <w:szCs w:val="20"/>
              </w:rPr>
              <w:t xml:space="preserve">Por ello, la regulación pretende dar certeza jurídica a los concesionarios, autorizados o </w:t>
            </w:r>
            <w:r w:rsidR="0022168C" w:rsidRPr="00456836">
              <w:rPr>
                <w:rFonts w:ascii="ITC Avant Garde" w:hAnsi="ITC Avant Garde"/>
                <w:sz w:val="20"/>
                <w:szCs w:val="20"/>
              </w:rPr>
              <w:t>permisionarios que</w:t>
            </w:r>
            <w:r w:rsidRPr="00456836">
              <w:rPr>
                <w:rFonts w:ascii="ITC Avant Garde" w:hAnsi="ITC Avant Garde"/>
                <w:sz w:val="20"/>
                <w:szCs w:val="20"/>
              </w:rPr>
              <w:t xml:space="preserve"> deseen operar bajo la figura de </w:t>
            </w:r>
            <w:r w:rsidR="00397815" w:rsidRPr="00456836">
              <w:rPr>
                <w:rFonts w:ascii="ITC Avant Garde" w:hAnsi="ITC Avant Garde"/>
                <w:sz w:val="20"/>
                <w:szCs w:val="20"/>
              </w:rPr>
              <w:t>Operadores Móviles Virtuales</w:t>
            </w:r>
            <w:r w:rsidR="00397815" w:rsidRPr="00456836" w:rsidDel="00397815">
              <w:rPr>
                <w:rFonts w:ascii="ITC Avant Garde" w:hAnsi="ITC Avant Garde"/>
                <w:sz w:val="20"/>
                <w:szCs w:val="20"/>
              </w:rPr>
              <w:t xml:space="preserve"> </w:t>
            </w:r>
            <w:r w:rsidRPr="00456836">
              <w:rPr>
                <w:rFonts w:ascii="ITC Avant Garde" w:hAnsi="ITC Avant Garde"/>
                <w:sz w:val="20"/>
                <w:szCs w:val="20"/>
              </w:rPr>
              <w:t xml:space="preserve">respecto a los derechos y obligaciones </w:t>
            </w:r>
            <w:r w:rsidR="0085335F" w:rsidRPr="00456836">
              <w:rPr>
                <w:rFonts w:ascii="ITC Avant Garde" w:hAnsi="ITC Avant Garde"/>
                <w:sz w:val="20"/>
                <w:szCs w:val="20"/>
              </w:rPr>
              <w:t>que les corresponden como prestadores de servicios móviles</w:t>
            </w:r>
            <w:r w:rsidRPr="00456836">
              <w:rPr>
                <w:rFonts w:ascii="ITC Avant Garde" w:hAnsi="ITC Avant Garde"/>
                <w:sz w:val="20"/>
                <w:szCs w:val="20"/>
              </w:rPr>
              <w:t>, así como a su naturaleza jurídica y sus operaciones.</w:t>
            </w:r>
            <w:r w:rsidR="007452AF" w:rsidRPr="00456836">
              <w:rPr>
                <w:rFonts w:ascii="ITC Avant Garde" w:hAnsi="ITC Avant Garde"/>
                <w:sz w:val="20"/>
                <w:szCs w:val="20"/>
              </w:rPr>
              <w:t xml:space="preserve"> Lo cual generará el desarrollo de nuevos modelos de negocio que anteriormente no se daban debido a que la concepción de los agentes que comercializaban servicios móviles estaba limitada a la reventa y no daba margen para que estos incursionaran en diversas acciones y ámbitos para desarrollar modelos más complejos y competitivos. </w:t>
            </w:r>
          </w:p>
          <w:p w14:paraId="274E3F09" w14:textId="77777777" w:rsidR="00294DE2" w:rsidRPr="00456836" w:rsidRDefault="00294DE2">
            <w:pPr>
              <w:jc w:val="both"/>
              <w:rPr>
                <w:rFonts w:ascii="ITC Avant Garde" w:hAnsi="ITC Avant Garde"/>
                <w:sz w:val="20"/>
                <w:szCs w:val="20"/>
              </w:rPr>
            </w:pPr>
          </w:p>
          <w:p w14:paraId="7FD4FAAE" w14:textId="186B5A29" w:rsidR="00294DE2" w:rsidRPr="00456836" w:rsidRDefault="00294DE2">
            <w:pPr>
              <w:jc w:val="both"/>
              <w:rPr>
                <w:rFonts w:ascii="ITC Avant Garde" w:hAnsi="ITC Avant Garde"/>
                <w:sz w:val="20"/>
                <w:szCs w:val="20"/>
              </w:rPr>
            </w:pPr>
            <w:r w:rsidRPr="00456836">
              <w:rPr>
                <w:rFonts w:ascii="ITC Avant Garde" w:hAnsi="ITC Avant Garde"/>
                <w:sz w:val="20"/>
                <w:szCs w:val="20"/>
              </w:rPr>
              <w:t xml:space="preserve">El análisis realizado, arroja que, por su parte, los concesionarios que cuentan con espectro </w:t>
            </w:r>
            <w:r w:rsidR="0085335F" w:rsidRPr="00456836">
              <w:rPr>
                <w:rFonts w:ascii="ITC Avant Garde" w:hAnsi="ITC Avant Garde"/>
                <w:sz w:val="20"/>
                <w:szCs w:val="20"/>
              </w:rPr>
              <w:t>radioeléctrico e</w:t>
            </w:r>
            <w:r w:rsidRPr="00456836">
              <w:rPr>
                <w:rFonts w:ascii="ITC Avant Garde" w:hAnsi="ITC Avant Garde"/>
                <w:sz w:val="20"/>
                <w:szCs w:val="20"/>
              </w:rPr>
              <w:t xml:space="preserve"> infraestructura </w:t>
            </w:r>
            <w:r w:rsidR="0085335F" w:rsidRPr="00456836">
              <w:rPr>
                <w:rFonts w:ascii="ITC Avant Garde" w:hAnsi="ITC Avant Garde"/>
                <w:sz w:val="20"/>
                <w:szCs w:val="20"/>
              </w:rPr>
              <w:t xml:space="preserve">de red </w:t>
            </w:r>
            <w:r w:rsidRPr="00456836">
              <w:rPr>
                <w:rFonts w:ascii="ITC Avant Garde" w:hAnsi="ITC Avant Garde"/>
                <w:sz w:val="20"/>
                <w:szCs w:val="20"/>
              </w:rPr>
              <w:t>que presten servicio</w:t>
            </w:r>
            <w:r w:rsidR="00397815" w:rsidRPr="00456836">
              <w:rPr>
                <w:rFonts w:ascii="ITC Avant Garde" w:hAnsi="ITC Avant Garde"/>
                <w:sz w:val="20"/>
                <w:szCs w:val="20"/>
              </w:rPr>
              <w:t>s</w:t>
            </w:r>
            <w:r w:rsidRPr="00456836">
              <w:rPr>
                <w:rFonts w:ascii="ITC Avant Garde" w:hAnsi="ITC Avant Garde"/>
                <w:sz w:val="20"/>
                <w:szCs w:val="20"/>
              </w:rPr>
              <w:t xml:space="preserve"> mayorista</w:t>
            </w:r>
            <w:r w:rsidR="00397815" w:rsidRPr="00456836">
              <w:rPr>
                <w:rFonts w:ascii="ITC Avant Garde" w:hAnsi="ITC Avant Garde"/>
                <w:sz w:val="20"/>
                <w:szCs w:val="20"/>
              </w:rPr>
              <w:t>s</w:t>
            </w:r>
            <w:r w:rsidRPr="00456836">
              <w:rPr>
                <w:rFonts w:ascii="ITC Avant Garde" w:hAnsi="ITC Avant Garde"/>
                <w:sz w:val="20"/>
                <w:szCs w:val="20"/>
              </w:rPr>
              <w:t xml:space="preserve"> de telecomunicaciones móviles, requieren de certidumbre sobre el alcance de sus relaciones contractuales con los Operadores Móviles Virtuales, y claridad respecto a su margen de acción para integrar sus ofertas mayoristas. </w:t>
            </w:r>
            <w:r w:rsidR="007452AF" w:rsidRPr="00456836">
              <w:rPr>
                <w:rFonts w:ascii="ITC Avant Garde" w:hAnsi="ITC Avant Garde"/>
                <w:sz w:val="20"/>
                <w:szCs w:val="20"/>
              </w:rPr>
              <w:t xml:space="preserve">Dado que las condiciones bajo las cuales se han venido ofreciendo los servicios mayoristas de telecomunicaciones móviles hasta el día de hoy han sido específicas únicamente para el agente económico declarado preponderante, se considera necesario que los </w:t>
            </w:r>
            <w:r w:rsidR="003553C4" w:rsidRPr="00456836">
              <w:rPr>
                <w:rFonts w:ascii="ITC Avant Garde" w:hAnsi="ITC Avant Garde"/>
                <w:sz w:val="20"/>
                <w:szCs w:val="20"/>
              </w:rPr>
              <w:t xml:space="preserve">demás </w:t>
            </w:r>
            <w:r w:rsidR="007452AF" w:rsidRPr="00456836">
              <w:rPr>
                <w:rFonts w:ascii="ITC Avant Garde" w:hAnsi="ITC Avant Garde"/>
                <w:sz w:val="20"/>
                <w:szCs w:val="20"/>
              </w:rPr>
              <w:t xml:space="preserve">operadores móviles que opten por ofrecer estos servicios </w:t>
            </w:r>
            <w:r w:rsidR="003553C4" w:rsidRPr="00456836">
              <w:rPr>
                <w:rFonts w:ascii="ITC Avant Garde" w:hAnsi="ITC Avant Garde"/>
                <w:sz w:val="20"/>
                <w:szCs w:val="20"/>
              </w:rPr>
              <w:t>cuenten</w:t>
            </w:r>
            <w:r w:rsidR="007452AF" w:rsidRPr="00456836">
              <w:rPr>
                <w:rFonts w:ascii="ITC Avant Garde" w:hAnsi="ITC Avant Garde"/>
                <w:sz w:val="20"/>
                <w:szCs w:val="20"/>
              </w:rPr>
              <w:t xml:space="preserve"> con un marco claro y ex</w:t>
            </w:r>
            <w:r w:rsidR="003553C4" w:rsidRPr="00456836">
              <w:rPr>
                <w:rFonts w:ascii="ITC Avant Garde" w:hAnsi="ITC Avant Garde"/>
                <w:sz w:val="20"/>
                <w:szCs w:val="20"/>
              </w:rPr>
              <w:t xml:space="preserve">plícito de las obligaciones a cumplir </w:t>
            </w:r>
            <w:r w:rsidR="007452AF" w:rsidRPr="00456836">
              <w:rPr>
                <w:rFonts w:ascii="ITC Avant Garde" w:hAnsi="ITC Avant Garde"/>
                <w:sz w:val="20"/>
                <w:szCs w:val="20"/>
              </w:rPr>
              <w:t xml:space="preserve">con referencia a aquellos nuevos modelos de negocio que surgirán a partir de la entrada en vigor de los lineamientos, que se prevé </w:t>
            </w:r>
            <w:r w:rsidR="00AC5B3A" w:rsidRPr="00456836">
              <w:rPr>
                <w:rFonts w:ascii="ITC Avant Garde" w:hAnsi="ITC Avant Garde"/>
                <w:sz w:val="20"/>
                <w:szCs w:val="20"/>
              </w:rPr>
              <w:t>se desarrollen a partir de la claridad y certidumbre jur</w:t>
            </w:r>
            <w:r w:rsidR="003553C4" w:rsidRPr="00456836">
              <w:rPr>
                <w:rFonts w:ascii="ITC Avant Garde" w:hAnsi="ITC Avant Garde"/>
                <w:sz w:val="20"/>
                <w:szCs w:val="20"/>
              </w:rPr>
              <w:t>ídica que aportan las disposiciones en cuestión</w:t>
            </w:r>
            <w:r w:rsidR="00AC5B3A" w:rsidRPr="00456836">
              <w:rPr>
                <w:rFonts w:ascii="ITC Avant Garde" w:hAnsi="ITC Avant Garde"/>
                <w:sz w:val="20"/>
                <w:szCs w:val="20"/>
              </w:rPr>
              <w:t xml:space="preserve">. </w:t>
            </w:r>
          </w:p>
          <w:p w14:paraId="683B2FCF" w14:textId="77777777" w:rsidR="00945F96" w:rsidRPr="00456836" w:rsidRDefault="00945F96">
            <w:pPr>
              <w:jc w:val="both"/>
              <w:rPr>
                <w:rFonts w:ascii="ITC Avant Garde" w:hAnsi="ITC Avant Garde"/>
                <w:sz w:val="20"/>
                <w:szCs w:val="20"/>
              </w:rPr>
            </w:pPr>
          </w:p>
          <w:p w14:paraId="67AE30E0" w14:textId="6353724A" w:rsidR="00294DE2" w:rsidRPr="00456836" w:rsidRDefault="00294DE2">
            <w:pPr>
              <w:jc w:val="both"/>
              <w:rPr>
                <w:rFonts w:ascii="ITC Avant Garde" w:hAnsi="ITC Avant Garde"/>
                <w:sz w:val="20"/>
                <w:szCs w:val="20"/>
              </w:rPr>
            </w:pPr>
            <w:r w:rsidRPr="00456836">
              <w:rPr>
                <w:rFonts w:ascii="ITC Avant Garde" w:hAnsi="ITC Avant Garde"/>
                <w:sz w:val="20"/>
                <w:szCs w:val="20"/>
              </w:rPr>
              <w:t xml:space="preserve">Derivado de lo anterior, </w:t>
            </w:r>
            <w:r w:rsidR="00397815" w:rsidRPr="00456836">
              <w:rPr>
                <w:rFonts w:ascii="ITC Avant Garde" w:hAnsi="ITC Avant Garde"/>
                <w:sz w:val="20"/>
                <w:szCs w:val="20"/>
              </w:rPr>
              <w:t xml:space="preserve">el marco regulatorio busca también </w:t>
            </w:r>
            <w:r w:rsidRPr="00456836">
              <w:rPr>
                <w:rFonts w:ascii="ITC Avant Garde" w:hAnsi="ITC Avant Garde"/>
                <w:sz w:val="20"/>
                <w:szCs w:val="20"/>
              </w:rPr>
              <w:t xml:space="preserve">establecer disposiciones flexibles y que den </w:t>
            </w:r>
            <w:r w:rsidR="00397815" w:rsidRPr="00456836">
              <w:rPr>
                <w:rFonts w:ascii="ITC Avant Garde" w:hAnsi="ITC Avant Garde"/>
                <w:sz w:val="20"/>
                <w:szCs w:val="20"/>
              </w:rPr>
              <w:t>claridad</w:t>
            </w:r>
            <w:r w:rsidRPr="00456836">
              <w:rPr>
                <w:rFonts w:ascii="ITC Avant Garde" w:hAnsi="ITC Avant Garde"/>
                <w:sz w:val="20"/>
                <w:szCs w:val="20"/>
              </w:rPr>
              <w:t xml:space="preserve"> tanto para la conformación de agentes de mercado que funcionen como Operadores Móviles Virtuales, como para los concesionarios mayoristas</w:t>
            </w:r>
            <w:r w:rsidR="00397815" w:rsidRPr="00456836">
              <w:rPr>
                <w:rFonts w:ascii="ITC Avant Garde" w:hAnsi="ITC Avant Garde"/>
                <w:sz w:val="20"/>
                <w:szCs w:val="20"/>
              </w:rPr>
              <w:t xml:space="preserve"> que realicen ofertas de servicios mayoristas de telecomunicaciones móviles</w:t>
            </w:r>
            <w:r w:rsidRPr="00456836">
              <w:rPr>
                <w:rFonts w:ascii="ITC Avant Garde" w:hAnsi="ITC Avant Garde"/>
                <w:sz w:val="20"/>
                <w:szCs w:val="20"/>
              </w:rPr>
              <w:t>.</w:t>
            </w:r>
          </w:p>
          <w:p w14:paraId="7513791D" w14:textId="5C4DC60B" w:rsidR="00BF4371" w:rsidRPr="00456836" w:rsidRDefault="00BF4371">
            <w:pPr>
              <w:jc w:val="both"/>
              <w:rPr>
                <w:rFonts w:ascii="ITC Avant Garde" w:hAnsi="ITC Avant Garde"/>
                <w:sz w:val="20"/>
                <w:szCs w:val="20"/>
              </w:rPr>
            </w:pPr>
          </w:p>
        </w:tc>
      </w:tr>
    </w:tbl>
    <w:p w14:paraId="16C641C1" w14:textId="77777777" w:rsidR="001932FC" w:rsidRPr="00456836" w:rsidRDefault="001932FC">
      <w:pPr>
        <w:jc w:val="both"/>
        <w:rPr>
          <w:rFonts w:ascii="ITC Avant Garde" w:hAnsi="ITC Avant Garde"/>
          <w:sz w:val="20"/>
          <w:szCs w:val="20"/>
        </w:rPr>
      </w:pPr>
    </w:p>
    <w:tbl>
      <w:tblPr>
        <w:tblStyle w:val="Tablaconcuadrcula"/>
        <w:tblW w:w="0" w:type="auto"/>
        <w:tblLook w:val="04A0" w:firstRow="1" w:lastRow="0" w:firstColumn="1" w:lastColumn="0" w:noHBand="0" w:noVBand="1"/>
      </w:tblPr>
      <w:tblGrid>
        <w:gridCol w:w="8828"/>
      </w:tblGrid>
      <w:tr w:rsidR="001932FC" w:rsidRPr="00456836" w14:paraId="6EDEF07E" w14:textId="77777777" w:rsidTr="001932FC">
        <w:tc>
          <w:tcPr>
            <w:tcW w:w="8828" w:type="dxa"/>
          </w:tcPr>
          <w:p w14:paraId="4ED5389E" w14:textId="571F2030" w:rsidR="001932FC" w:rsidRPr="00456836" w:rsidRDefault="001932FC">
            <w:pPr>
              <w:jc w:val="both"/>
              <w:rPr>
                <w:rFonts w:ascii="ITC Avant Garde" w:hAnsi="ITC Avant Garde"/>
                <w:sz w:val="20"/>
                <w:szCs w:val="20"/>
              </w:rPr>
            </w:pPr>
            <w:r w:rsidRPr="00456836">
              <w:rPr>
                <w:rFonts w:ascii="ITC Avant Garde" w:hAnsi="ITC Avant Garde"/>
                <w:sz w:val="20"/>
                <w:szCs w:val="20"/>
              </w:rPr>
              <w:t>3.</w:t>
            </w:r>
            <w:r w:rsidR="00E6080B" w:rsidRPr="00456836">
              <w:rPr>
                <w:rFonts w:ascii="ITC Avant Garde" w:hAnsi="ITC Avant Garde"/>
                <w:sz w:val="20"/>
                <w:szCs w:val="20"/>
              </w:rPr>
              <w:t>-</w:t>
            </w:r>
            <w:r w:rsidRPr="00456836">
              <w:rPr>
                <w:rFonts w:ascii="ITC Avant Garde" w:hAnsi="ITC Avant Garde"/>
                <w:sz w:val="20"/>
                <w:szCs w:val="20"/>
              </w:rPr>
              <w:t xml:space="preserve"> Indique el </w:t>
            </w:r>
            <w:r w:rsidR="008A48B0" w:rsidRPr="00456836">
              <w:rPr>
                <w:rFonts w:ascii="ITC Avant Garde" w:hAnsi="ITC Avant Garde"/>
                <w:sz w:val="20"/>
                <w:szCs w:val="20"/>
              </w:rPr>
              <w:t>tipo de ordenamiento jurídico propuesto. Asimismo, señale si existen disposiciones jurídicas vigentes directamente aplicables a la problemática materia del anteproyecto de regulación, enumérelas y explique porque son insuficientes cada una de ellas para atender la problemática identificada:</w:t>
            </w:r>
          </w:p>
          <w:p w14:paraId="64E9E561" w14:textId="77777777" w:rsidR="008A48B0" w:rsidRPr="00456836" w:rsidRDefault="008A48B0">
            <w:pPr>
              <w:jc w:val="both"/>
              <w:rPr>
                <w:rFonts w:ascii="ITC Avant Garde" w:hAnsi="ITC Avant Garde"/>
                <w:sz w:val="20"/>
                <w:szCs w:val="20"/>
              </w:rPr>
            </w:pPr>
          </w:p>
          <w:p w14:paraId="7C11AE39" w14:textId="3494FBE6" w:rsidR="00BD5F58" w:rsidRPr="00456836" w:rsidRDefault="00BD5F58">
            <w:pPr>
              <w:jc w:val="both"/>
              <w:rPr>
                <w:rFonts w:ascii="ITC Avant Garde" w:hAnsi="ITC Avant Garde"/>
                <w:b/>
                <w:sz w:val="20"/>
                <w:szCs w:val="20"/>
              </w:rPr>
            </w:pPr>
            <w:r w:rsidRPr="00456836">
              <w:rPr>
                <w:rFonts w:ascii="ITC Avant Garde" w:hAnsi="ITC Avant Garde"/>
                <w:sz w:val="20"/>
                <w:szCs w:val="20"/>
              </w:rPr>
              <w:lastRenderedPageBreak/>
              <w:t xml:space="preserve">El </w:t>
            </w:r>
            <w:r w:rsidR="005109A1" w:rsidRPr="00456836">
              <w:rPr>
                <w:rFonts w:ascii="ITC Avant Garde" w:hAnsi="ITC Avant Garde"/>
                <w:sz w:val="20"/>
                <w:szCs w:val="20"/>
              </w:rPr>
              <w:t xml:space="preserve">ordenamiento jurídico propuesto es una </w:t>
            </w:r>
            <w:r w:rsidR="00306992" w:rsidRPr="00456836">
              <w:rPr>
                <w:rFonts w:ascii="ITC Avant Garde" w:hAnsi="ITC Avant Garde"/>
                <w:sz w:val="20"/>
                <w:szCs w:val="20"/>
              </w:rPr>
              <w:t>disposición</w:t>
            </w:r>
            <w:r w:rsidR="005109A1" w:rsidRPr="00456836">
              <w:rPr>
                <w:rFonts w:ascii="ITC Avant Garde" w:hAnsi="ITC Avant Garde"/>
                <w:sz w:val="20"/>
                <w:szCs w:val="20"/>
              </w:rPr>
              <w:t xml:space="preserve"> administrativa de carácter general, mediante la cual se pretende</w:t>
            </w:r>
            <w:r w:rsidR="00306992" w:rsidRPr="00456836">
              <w:rPr>
                <w:rFonts w:ascii="ITC Avant Garde" w:hAnsi="ITC Avant Garde"/>
                <w:sz w:val="20"/>
                <w:szCs w:val="20"/>
              </w:rPr>
              <w:t>n</w:t>
            </w:r>
            <w:r w:rsidR="005109A1" w:rsidRPr="00456836">
              <w:rPr>
                <w:rFonts w:ascii="ITC Avant Garde" w:hAnsi="ITC Avant Garde"/>
                <w:sz w:val="20"/>
                <w:szCs w:val="20"/>
              </w:rPr>
              <w:t xml:space="preserve"> establecer las bases para la operación y</w:t>
            </w:r>
            <w:r w:rsidR="00306992" w:rsidRPr="00456836">
              <w:rPr>
                <w:rFonts w:ascii="ITC Avant Garde" w:hAnsi="ITC Avant Garde"/>
                <w:sz w:val="20"/>
                <w:szCs w:val="20"/>
              </w:rPr>
              <w:t xml:space="preserve"> funcionamiento de los concesionarios, autorizados o permisionarios que deseen prestar servicios de telecomunicaciones móviles bajo la figura de </w:t>
            </w:r>
            <w:r w:rsidR="00742E87" w:rsidRPr="00456836">
              <w:rPr>
                <w:rFonts w:ascii="ITC Avant Garde" w:hAnsi="ITC Avant Garde"/>
                <w:sz w:val="20"/>
                <w:szCs w:val="20"/>
              </w:rPr>
              <w:t>Operadores Móviles Virtuales</w:t>
            </w:r>
            <w:r w:rsidR="00306992" w:rsidRPr="00456836">
              <w:rPr>
                <w:rFonts w:ascii="ITC Avant Garde" w:hAnsi="ITC Avant Garde"/>
                <w:sz w:val="20"/>
                <w:szCs w:val="20"/>
              </w:rPr>
              <w:t xml:space="preserve">, así como, fijar las condiciones mínimas que </w:t>
            </w:r>
            <w:r w:rsidR="00BF4371" w:rsidRPr="00456836">
              <w:rPr>
                <w:rFonts w:ascii="ITC Avant Garde" w:hAnsi="ITC Avant Garde"/>
                <w:sz w:val="20"/>
                <w:szCs w:val="20"/>
              </w:rPr>
              <w:t xml:space="preserve">deberán cumplir aquellos </w:t>
            </w:r>
            <w:r w:rsidR="00306992" w:rsidRPr="00456836">
              <w:rPr>
                <w:rFonts w:ascii="ITC Avant Garde" w:hAnsi="ITC Avant Garde"/>
                <w:sz w:val="20"/>
                <w:szCs w:val="20"/>
              </w:rPr>
              <w:t>concesionari</w:t>
            </w:r>
            <w:r w:rsidR="0085335F" w:rsidRPr="00456836">
              <w:rPr>
                <w:rFonts w:ascii="ITC Avant Garde" w:hAnsi="ITC Avant Garde"/>
                <w:sz w:val="20"/>
                <w:szCs w:val="20"/>
              </w:rPr>
              <w:t xml:space="preserve">os que cuenten con espectro radioeléctrico y </w:t>
            </w:r>
            <w:r w:rsidR="00306992" w:rsidRPr="00456836">
              <w:rPr>
                <w:rFonts w:ascii="ITC Avant Garde" w:hAnsi="ITC Avant Garde"/>
                <w:sz w:val="20"/>
                <w:szCs w:val="20"/>
              </w:rPr>
              <w:t>que tengan u operen redes públicas de telecomunicaciones y deseen brindar servicios mayoristas</w:t>
            </w:r>
            <w:r w:rsidR="00742E87" w:rsidRPr="00456836">
              <w:rPr>
                <w:rFonts w:ascii="ITC Avant Garde" w:hAnsi="ITC Avant Garde"/>
                <w:sz w:val="20"/>
                <w:szCs w:val="20"/>
              </w:rPr>
              <w:t xml:space="preserve"> de telecomunicaciones móviles</w:t>
            </w:r>
            <w:r w:rsidR="00306992" w:rsidRPr="00456836">
              <w:rPr>
                <w:rFonts w:ascii="ITC Avant Garde" w:hAnsi="ITC Avant Garde"/>
                <w:sz w:val="20"/>
                <w:szCs w:val="20"/>
              </w:rPr>
              <w:t>.</w:t>
            </w:r>
          </w:p>
          <w:p w14:paraId="6022C01B" w14:textId="36CA55BD" w:rsidR="00C072A6" w:rsidRPr="00456836" w:rsidRDefault="00C072A6">
            <w:pPr>
              <w:jc w:val="both"/>
              <w:rPr>
                <w:rFonts w:ascii="ITC Avant Garde" w:hAnsi="ITC Avant Garde"/>
                <w:b/>
                <w:sz w:val="20"/>
                <w:szCs w:val="20"/>
              </w:rPr>
            </w:pPr>
          </w:p>
          <w:p w14:paraId="287ED653" w14:textId="52906F76" w:rsidR="0036484F" w:rsidRPr="00456836" w:rsidRDefault="0036484F">
            <w:pPr>
              <w:jc w:val="both"/>
              <w:rPr>
                <w:rFonts w:ascii="ITC Avant Garde" w:hAnsi="ITC Avant Garde"/>
                <w:sz w:val="20"/>
                <w:szCs w:val="20"/>
              </w:rPr>
            </w:pPr>
            <w:r w:rsidRPr="00456836">
              <w:rPr>
                <w:rFonts w:ascii="ITC Avant Garde" w:hAnsi="ITC Avant Garde"/>
                <w:sz w:val="20"/>
                <w:szCs w:val="20"/>
              </w:rPr>
              <w:t xml:space="preserve">Si bien el Agente Económico Preponderante tiene la obligación de sujetar su oferta mayorista a aprobación del Instituto, existen otros concesionarios que prestan o prestarán servicios mayoristas de telecomunicaciones móviles, </w:t>
            </w:r>
            <w:r w:rsidR="0085335F" w:rsidRPr="00456836">
              <w:rPr>
                <w:rFonts w:ascii="ITC Avant Garde" w:hAnsi="ITC Avant Garde"/>
                <w:sz w:val="20"/>
                <w:szCs w:val="20"/>
              </w:rPr>
              <w:t xml:space="preserve">por lo que </w:t>
            </w:r>
            <w:r w:rsidR="00742E87" w:rsidRPr="00456836">
              <w:rPr>
                <w:rFonts w:ascii="ITC Avant Garde" w:hAnsi="ITC Avant Garde"/>
                <w:sz w:val="20"/>
                <w:szCs w:val="20"/>
              </w:rPr>
              <w:t xml:space="preserve">la </w:t>
            </w:r>
            <w:r w:rsidRPr="00456836">
              <w:rPr>
                <w:rFonts w:ascii="ITC Avant Garde" w:hAnsi="ITC Avant Garde"/>
                <w:sz w:val="20"/>
                <w:szCs w:val="20"/>
              </w:rPr>
              <w:t xml:space="preserve">disposición </w:t>
            </w:r>
            <w:r w:rsidR="00742E87" w:rsidRPr="00456836">
              <w:rPr>
                <w:rFonts w:ascii="ITC Avant Garde" w:hAnsi="ITC Avant Garde"/>
                <w:sz w:val="20"/>
                <w:szCs w:val="20"/>
              </w:rPr>
              <w:t xml:space="preserve">que se emite </w:t>
            </w:r>
            <w:r w:rsidRPr="00456836">
              <w:rPr>
                <w:rFonts w:ascii="ITC Avant Garde" w:hAnsi="ITC Avant Garde"/>
                <w:sz w:val="20"/>
                <w:szCs w:val="20"/>
              </w:rPr>
              <w:t>es de aplicación general para dicho mercado</w:t>
            </w:r>
            <w:r w:rsidR="00742E87" w:rsidRPr="00456836">
              <w:rPr>
                <w:rFonts w:ascii="ITC Avant Garde" w:hAnsi="ITC Avant Garde"/>
                <w:sz w:val="20"/>
                <w:szCs w:val="20"/>
              </w:rPr>
              <w:t xml:space="preserve"> mayorista</w:t>
            </w:r>
            <w:r w:rsidRPr="00456836">
              <w:rPr>
                <w:rFonts w:ascii="ITC Avant Garde" w:hAnsi="ITC Avant Garde"/>
                <w:sz w:val="20"/>
                <w:szCs w:val="20"/>
              </w:rPr>
              <w:t xml:space="preserve">. </w:t>
            </w:r>
          </w:p>
          <w:p w14:paraId="0C6F64E8" w14:textId="77777777" w:rsidR="0036484F" w:rsidRPr="00456836" w:rsidRDefault="0036484F">
            <w:pPr>
              <w:jc w:val="both"/>
              <w:rPr>
                <w:rFonts w:ascii="ITC Avant Garde" w:hAnsi="ITC Avant Garde"/>
                <w:sz w:val="20"/>
                <w:szCs w:val="20"/>
              </w:rPr>
            </w:pPr>
          </w:p>
          <w:p w14:paraId="0B47F8BF" w14:textId="424571E3" w:rsidR="00C072A6" w:rsidRPr="00456836" w:rsidRDefault="00C072A6">
            <w:pPr>
              <w:jc w:val="both"/>
              <w:rPr>
                <w:rFonts w:ascii="ITC Avant Garde" w:hAnsi="ITC Avant Garde"/>
                <w:sz w:val="20"/>
                <w:szCs w:val="20"/>
              </w:rPr>
            </w:pPr>
            <w:r w:rsidRPr="00456836">
              <w:rPr>
                <w:rFonts w:ascii="ITC Avant Garde" w:hAnsi="ITC Avant Garde"/>
                <w:sz w:val="20"/>
                <w:szCs w:val="20"/>
              </w:rPr>
              <w:t xml:space="preserve">Es de señalar que </w:t>
            </w:r>
            <w:r w:rsidR="005109A1" w:rsidRPr="00456836">
              <w:rPr>
                <w:rFonts w:ascii="ITC Avant Garde" w:hAnsi="ITC Avant Garde"/>
                <w:sz w:val="20"/>
                <w:szCs w:val="20"/>
              </w:rPr>
              <w:t>actualmente</w:t>
            </w:r>
            <w:r w:rsidRPr="00456836">
              <w:rPr>
                <w:rFonts w:ascii="ITC Avant Garde" w:hAnsi="ITC Avant Garde"/>
                <w:sz w:val="20"/>
                <w:szCs w:val="20"/>
              </w:rPr>
              <w:t xml:space="preserve"> no existe</w:t>
            </w:r>
            <w:r w:rsidR="005109A1" w:rsidRPr="00456836">
              <w:rPr>
                <w:rFonts w:ascii="ITC Avant Garde" w:hAnsi="ITC Avant Garde"/>
                <w:sz w:val="20"/>
                <w:szCs w:val="20"/>
              </w:rPr>
              <w:t xml:space="preserve"> ninguna</w:t>
            </w:r>
            <w:r w:rsidRPr="00456836">
              <w:rPr>
                <w:rFonts w:ascii="ITC Avant Garde" w:hAnsi="ITC Avant Garde"/>
                <w:sz w:val="20"/>
                <w:szCs w:val="20"/>
              </w:rPr>
              <w:t xml:space="preserve"> </w:t>
            </w:r>
            <w:r w:rsidR="005109A1" w:rsidRPr="00456836">
              <w:rPr>
                <w:rFonts w:ascii="ITC Avant Garde" w:hAnsi="ITC Avant Garde"/>
                <w:sz w:val="20"/>
                <w:szCs w:val="20"/>
              </w:rPr>
              <w:t>disposición</w:t>
            </w:r>
            <w:r w:rsidRPr="00456836">
              <w:rPr>
                <w:rFonts w:ascii="ITC Avant Garde" w:hAnsi="ITC Avant Garde"/>
                <w:sz w:val="20"/>
                <w:szCs w:val="20"/>
              </w:rPr>
              <w:t xml:space="preserve"> jurídica aplicable a la </w:t>
            </w:r>
            <w:r w:rsidR="00742E87" w:rsidRPr="00456836">
              <w:rPr>
                <w:rFonts w:ascii="ITC Avant Garde" w:hAnsi="ITC Avant Garde"/>
                <w:sz w:val="20"/>
                <w:szCs w:val="20"/>
              </w:rPr>
              <w:t xml:space="preserve">situación </w:t>
            </w:r>
            <w:r w:rsidRPr="00456836">
              <w:rPr>
                <w:rFonts w:ascii="ITC Avant Garde" w:hAnsi="ITC Avant Garde"/>
                <w:sz w:val="20"/>
                <w:szCs w:val="20"/>
              </w:rPr>
              <w:t>materia de</w:t>
            </w:r>
            <w:r w:rsidR="004C4F55" w:rsidRPr="00456836">
              <w:rPr>
                <w:rFonts w:ascii="ITC Avant Garde" w:hAnsi="ITC Avant Garde"/>
                <w:sz w:val="20"/>
                <w:szCs w:val="20"/>
              </w:rPr>
              <w:t xml:space="preserve"> la presente </w:t>
            </w:r>
            <w:r w:rsidRPr="00456836">
              <w:rPr>
                <w:rFonts w:ascii="ITC Avant Garde" w:hAnsi="ITC Avant Garde"/>
                <w:sz w:val="20"/>
                <w:szCs w:val="20"/>
              </w:rPr>
              <w:t>regulación.</w:t>
            </w:r>
          </w:p>
          <w:p w14:paraId="4D55C7CD" w14:textId="77777777" w:rsidR="00E6080B" w:rsidRPr="00456836" w:rsidRDefault="00E6080B">
            <w:pPr>
              <w:jc w:val="both"/>
              <w:rPr>
                <w:rFonts w:ascii="ITC Avant Garde" w:hAnsi="ITC Avant Garde"/>
                <w:sz w:val="20"/>
                <w:szCs w:val="20"/>
              </w:rPr>
            </w:pPr>
          </w:p>
        </w:tc>
      </w:tr>
    </w:tbl>
    <w:p w14:paraId="79BCF6A0" w14:textId="77777777" w:rsidR="001932FC" w:rsidRPr="00456836" w:rsidRDefault="001932FC">
      <w:pPr>
        <w:jc w:val="both"/>
        <w:rPr>
          <w:rFonts w:ascii="ITC Avant Garde" w:hAnsi="ITC Avant Garde"/>
          <w:sz w:val="20"/>
          <w:szCs w:val="20"/>
        </w:rPr>
      </w:pPr>
    </w:p>
    <w:p w14:paraId="614E44D8" w14:textId="77777777" w:rsidR="001932FC" w:rsidRPr="00456836" w:rsidRDefault="001932FC">
      <w:pPr>
        <w:shd w:val="clear" w:color="auto" w:fill="A8D08D" w:themeFill="accent6" w:themeFillTint="99"/>
        <w:jc w:val="both"/>
        <w:rPr>
          <w:rFonts w:ascii="ITC Avant Garde" w:hAnsi="ITC Avant Garde"/>
          <w:sz w:val="20"/>
          <w:szCs w:val="20"/>
        </w:rPr>
      </w:pPr>
      <w:r w:rsidRPr="00456836">
        <w:rPr>
          <w:rFonts w:ascii="ITC Avant Garde" w:hAnsi="ITC Avant Garde"/>
          <w:sz w:val="20"/>
          <w:szCs w:val="20"/>
        </w:rPr>
        <w:t>II. IDENTIFICACIÓN DE LAS POSIBLES ALTERNATIVAS A LA REGULACIÓN.</w:t>
      </w:r>
    </w:p>
    <w:tbl>
      <w:tblPr>
        <w:tblStyle w:val="Tablaconcuadrcula"/>
        <w:tblW w:w="0" w:type="auto"/>
        <w:tblLook w:val="04A0" w:firstRow="1" w:lastRow="0" w:firstColumn="1" w:lastColumn="0" w:noHBand="0" w:noVBand="1"/>
      </w:tblPr>
      <w:tblGrid>
        <w:gridCol w:w="8828"/>
      </w:tblGrid>
      <w:tr w:rsidR="00E6080B" w:rsidRPr="00456836" w14:paraId="58605351" w14:textId="77777777" w:rsidTr="00E6080B">
        <w:tc>
          <w:tcPr>
            <w:tcW w:w="8828" w:type="dxa"/>
          </w:tcPr>
          <w:p w14:paraId="12B401E4" w14:textId="788B3294" w:rsidR="00801FED" w:rsidRPr="00456836" w:rsidRDefault="00E6080B">
            <w:pPr>
              <w:jc w:val="both"/>
              <w:rPr>
                <w:rFonts w:ascii="ITC Avant Garde" w:hAnsi="ITC Avant Garde"/>
                <w:sz w:val="20"/>
                <w:szCs w:val="20"/>
              </w:rPr>
            </w:pPr>
            <w:r w:rsidRPr="00456836">
              <w:rPr>
                <w:rFonts w:ascii="ITC Avant Garde" w:hAnsi="ITC Avant Garde"/>
                <w:sz w:val="20"/>
                <w:szCs w:val="20"/>
              </w:rPr>
              <w:t xml:space="preserve">4.- Señale y compare las alternativas con que se podría resolver la problemática </w:t>
            </w:r>
            <w:r w:rsidR="005A40FB" w:rsidRPr="00456836">
              <w:rPr>
                <w:rFonts w:ascii="ITC Avant Garde" w:hAnsi="ITC Avant Garde"/>
                <w:sz w:val="20"/>
                <w:szCs w:val="20"/>
              </w:rPr>
              <w:t xml:space="preserve">detectada </w:t>
            </w:r>
            <w:r w:rsidR="00A1622C" w:rsidRPr="00456836">
              <w:rPr>
                <w:rFonts w:ascii="ITC Avant Garde" w:hAnsi="ITC Avant Garde"/>
                <w:sz w:val="20"/>
                <w:szCs w:val="20"/>
              </w:rPr>
              <w:t xml:space="preserve">que fueron evaluadas, incluyendo la opción de no emitir el anteproyecto de regulación. Asimismo, indique para cada </w:t>
            </w:r>
            <w:r w:rsidR="00801FED" w:rsidRPr="00456836">
              <w:rPr>
                <w:rFonts w:ascii="ITC Avant Garde" w:hAnsi="ITC Avant Garde"/>
                <w:sz w:val="20"/>
                <w:szCs w:val="20"/>
              </w:rPr>
              <w:t xml:space="preserve">una de las alternativas </w:t>
            </w:r>
            <w:r w:rsidR="005A40FB" w:rsidRPr="00456836">
              <w:rPr>
                <w:rFonts w:ascii="ITC Avant Garde" w:hAnsi="ITC Avant Garde"/>
                <w:sz w:val="20"/>
                <w:szCs w:val="20"/>
              </w:rPr>
              <w:t>que fueron consideradas</w:t>
            </w:r>
            <w:r w:rsidR="00801FED" w:rsidRPr="00456836">
              <w:rPr>
                <w:rFonts w:ascii="ITC Avant Garde" w:hAnsi="ITC Avant Garde"/>
                <w:sz w:val="20"/>
                <w:szCs w:val="20"/>
              </w:rPr>
              <w:t xml:space="preserve"> una estimación de los costos y beneficios que implicaría su instrumentación:</w:t>
            </w:r>
          </w:p>
          <w:p w14:paraId="1EB93F21" w14:textId="77777777" w:rsidR="00801FED" w:rsidRPr="00456836" w:rsidRDefault="00801FED">
            <w:pPr>
              <w:jc w:val="both"/>
              <w:rPr>
                <w:rFonts w:ascii="ITC Avant Garde" w:hAnsi="ITC Avant Garde"/>
                <w:sz w:val="20"/>
                <w:szCs w:val="20"/>
              </w:rPr>
            </w:pPr>
          </w:p>
          <w:p w14:paraId="43B78A6A" w14:textId="6ACBEDBA" w:rsidR="00E6080B" w:rsidRPr="00456836" w:rsidRDefault="00AA41BA" w:rsidP="00A654B0">
            <w:pPr>
              <w:jc w:val="both"/>
              <w:rPr>
                <w:rFonts w:ascii="ITC Avant Garde" w:hAnsi="ITC Avant Garde"/>
                <w:b/>
                <w:sz w:val="20"/>
                <w:szCs w:val="20"/>
                <w:u w:val="single"/>
              </w:rPr>
            </w:pPr>
            <w:r w:rsidRPr="00456836">
              <w:rPr>
                <w:rFonts w:ascii="ITC Avant Garde" w:hAnsi="ITC Avant Garde"/>
                <w:b/>
                <w:sz w:val="20"/>
                <w:szCs w:val="20"/>
                <w:u w:val="single"/>
              </w:rPr>
              <w:t xml:space="preserve">Escenario base </w:t>
            </w:r>
            <w:r w:rsidR="0022168C" w:rsidRPr="00456836">
              <w:rPr>
                <w:rFonts w:ascii="ITC Avant Garde" w:hAnsi="ITC Avant Garde"/>
                <w:b/>
                <w:sz w:val="20"/>
                <w:szCs w:val="20"/>
                <w:u w:val="single"/>
              </w:rPr>
              <w:t>- No</w:t>
            </w:r>
            <w:r w:rsidR="00D22142" w:rsidRPr="00456836">
              <w:rPr>
                <w:rFonts w:ascii="ITC Avant Garde" w:hAnsi="ITC Avant Garde"/>
                <w:b/>
                <w:sz w:val="20"/>
                <w:szCs w:val="20"/>
                <w:u w:val="single"/>
              </w:rPr>
              <w:t xml:space="preserve"> emitir </w:t>
            </w:r>
            <w:r w:rsidRPr="00456836">
              <w:rPr>
                <w:rFonts w:ascii="ITC Avant Garde" w:hAnsi="ITC Avant Garde"/>
                <w:b/>
                <w:sz w:val="20"/>
                <w:szCs w:val="20"/>
                <w:u w:val="single"/>
              </w:rPr>
              <w:t>regulación.</w:t>
            </w:r>
            <w:r w:rsidR="00D22142" w:rsidRPr="00456836">
              <w:rPr>
                <w:rFonts w:ascii="ITC Avant Garde" w:hAnsi="ITC Avant Garde"/>
                <w:b/>
                <w:sz w:val="20"/>
                <w:szCs w:val="20"/>
                <w:u w:val="single"/>
              </w:rPr>
              <w:t xml:space="preserve"> </w:t>
            </w:r>
          </w:p>
          <w:p w14:paraId="4DB790D0" w14:textId="3D59D9D5" w:rsidR="00CC5099" w:rsidRPr="00456836" w:rsidRDefault="009105FF">
            <w:pPr>
              <w:jc w:val="both"/>
              <w:rPr>
                <w:rFonts w:ascii="ITC Avant Garde" w:hAnsi="ITC Avant Garde"/>
                <w:sz w:val="20"/>
                <w:szCs w:val="20"/>
              </w:rPr>
            </w:pPr>
            <w:r w:rsidRPr="00456836">
              <w:rPr>
                <w:rFonts w:ascii="ITC Avant Garde" w:hAnsi="ITC Avant Garde"/>
                <w:sz w:val="20"/>
                <w:szCs w:val="20"/>
              </w:rPr>
              <w:t>Existe la alternativa de no emitir lineamiento alguno, sin embargo, y d</w:t>
            </w:r>
            <w:r w:rsidR="004F3EC4" w:rsidRPr="00456836">
              <w:rPr>
                <w:rFonts w:ascii="ITC Avant Garde" w:hAnsi="ITC Avant Garde"/>
                <w:sz w:val="20"/>
                <w:szCs w:val="20"/>
              </w:rPr>
              <w:t>erivado de la</w:t>
            </w:r>
            <w:r w:rsidR="00CC5099" w:rsidRPr="00456836">
              <w:rPr>
                <w:rFonts w:ascii="ITC Avant Garde" w:hAnsi="ITC Avant Garde"/>
                <w:sz w:val="20"/>
                <w:szCs w:val="20"/>
              </w:rPr>
              <w:t xml:space="preserve"> actual oferta de servicios mayoristas de al menos dos concesionario</w:t>
            </w:r>
            <w:r w:rsidR="00AA41BA" w:rsidRPr="00456836">
              <w:rPr>
                <w:rFonts w:ascii="ITC Avant Garde" w:hAnsi="ITC Avant Garde"/>
                <w:sz w:val="20"/>
                <w:szCs w:val="20"/>
              </w:rPr>
              <w:t>s</w:t>
            </w:r>
            <w:r w:rsidR="003C3778" w:rsidRPr="00456836">
              <w:rPr>
                <w:rFonts w:ascii="ITC Avant Garde" w:hAnsi="ITC Avant Garde"/>
                <w:sz w:val="20"/>
                <w:szCs w:val="20"/>
              </w:rPr>
              <w:t>,</w:t>
            </w:r>
            <w:r w:rsidR="00AA41BA" w:rsidRPr="00456836">
              <w:rPr>
                <w:rFonts w:ascii="ITC Avant Garde" w:hAnsi="ITC Avant Garde"/>
                <w:sz w:val="20"/>
                <w:szCs w:val="20"/>
              </w:rPr>
              <w:t xml:space="preserve"> </w:t>
            </w:r>
            <w:r w:rsidR="003C3778" w:rsidRPr="00456836">
              <w:rPr>
                <w:rFonts w:ascii="ITC Avant Garde" w:hAnsi="ITC Avant Garde"/>
                <w:sz w:val="20"/>
                <w:szCs w:val="20"/>
              </w:rPr>
              <w:t>l</w:t>
            </w:r>
            <w:r w:rsidR="007057FF" w:rsidRPr="00456836">
              <w:rPr>
                <w:rFonts w:ascii="ITC Avant Garde" w:hAnsi="ITC Avant Garde"/>
                <w:sz w:val="20"/>
                <w:szCs w:val="20"/>
              </w:rPr>
              <w:t xml:space="preserve">a </w:t>
            </w:r>
            <w:r w:rsidR="00CC5099" w:rsidRPr="00456836">
              <w:rPr>
                <w:rFonts w:ascii="ITC Avant Garde" w:hAnsi="ITC Avant Garde"/>
                <w:sz w:val="20"/>
                <w:szCs w:val="20"/>
              </w:rPr>
              <w:t xml:space="preserve">falta de certidumbre podría desincentivar la creación de nuevos modelos de negocio bajo el esquema de </w:t>
            </w:r>
            <w:r w:rsidR="003C3778" w:rsidRPr="00456836">
              <w:rPr>
                <w:rFonts w:ascii="ITC Avant Garde" w:hAnsi="ITC Avant Garde"/>
                <w:sz w:val="20"/>
                <w:szCs w:val="20"/>
              </w:rPr>
              <w:t>Operador Móvil Virtual</w:t>
            </w:r>
            <w:r w:rsidR="00CC5099" w:rsidRPr="00456836">
              <w:rPr>
                <w:rFonts w:ascii="ITC Avant Garde" w:hAnsi="ITC Avant Garde"/>
                <w:sz w:val="20"/>
                <w:szCs w:val="20"/>
              </w:rPr>
              <w:t xml:space="preserve">.  </w:t>
            </w:r>
            <w:r w:rsidR="003553C4" w:rsidRPr="00456836">
              <w:rPr>
                <w:rFonts w:ascii="ITC Avant Garde" w:hAnsi="ITC Avant Garde"/>
                <w:sz w:val="20"/>
                <w:szCs w:val="20"/>
              </w:rPr>
              <w:t>Lo anterior hace referencia a la evidencia que arrojan los actuales modelos de negocios que han desarrollado los Operadores Móviles Virtuales existentes en México, que como se ha mencionado anteriormente son sustancialmente revendedores de la capacidad que contratan a Concesionario Mayorista Móvil.</w:t>
            </w:r>
          </w:p>
          <w:p w14:paraId="7BCCB328" w14:textId="77777777" w:rsidR="00CC5099" w:rsidRPr="00456836" w:rsidRDefault="00CC5099">
            <w:pPr>
              <w:jc w:val="both"/>
              <w:rPr>
                <w:rFonts w:ascii="ITC Avant Garde" w:hAnsi="ITC Avant Garde"/>
                <w:sz w:val="20"/>
                <w:szCs w:val="20"/>
              </w:rPr>
            </w:pPr>
          </w:p>
          <w:p w14:paraId="74560EBA" w14:textId="6B9A6AF7" w:rsidR="00CC5099" w:rsidRPr="00456836" w:rsidRDefault="00CC5099">
            <w:pPr>
              <w:jc w:val="both"/>
              <w:rPr>
                <w:rFonts w:ascii="ITC Avant Garde" w:hAnsi="ITC Avant Garde"/>
                <w:sz w:val="20"/>
                <w:szCs w:val="20"/>
              </w:rPr>
            </w:pPr>
            <w:r w:rsidRPr="00456836">
              <w:rPr>
                <w:rFonts w:ascii="ITC Avant Garde" w:hAnsi="ITC Avant Garde"/>
                <w:sz w:val="20"/>
                <w:szCs w:val="20"/>
              </w:rPr>
              <w:t xml:space="preserve">Dicha </w:t>
            </w:r>
            <w:r w:rsidR="004F3EC4" w:rsidRPr="00456836">
              <w:rPr>
                <w:rFonts w:ascii="ITC Avant Garde" w:hAnsi="ITC Avant Garde"/>
                <w:sz w:val="20"/>
                <w:szCs w:val="20"/>
              </w:rPr>
              <w:t xml:space="preserve">incertidumbre </w:t>
            </w:r>
            <w:r w:rsidRPr="00456836">
              <w:rPr>
                <w:rFonts w:ascii="ITC Avant Garde" w:hAnsi="ITC Avant Garde"/>
                <w:sz w:val="20"/>
                <w:szCs w:val="20"/>
              </w:rPr>
              <w:t xml:space="preserve">no sólo afectaría a </w:t>
            </w:r>
            <w:r w:rsidR="007057FF" w:rsidRPr="00456836">
              <w:rPr>
                <w:rFonts w:ascii="ITC Avant Garde" w:hAnsi="ITC Avant Garde"/>
                <w:sz w:val="20"/>
                <w:szCs w:val="20"/>
              </w:rPr>
              <w:t xml:space="preserve">los agentes de mercado </w:t>
            </w:r>
            <w:r w:rsidRPr="00456836">
              <w:rPr>
                <w:rFonts w:ascii="ITC Avant Garde" w:hAnsi="ITC Avant Garde"/>
                <w:sz w:val="20"/>
                <w:szCs w:val="20"/>
              </w:rPr>
              <w:t>con alto potencial para prestar servicios móviles</w:t>
            </w:r>
            <w:r w:rsidR="007057FF" w:rsidRPr="00456836">
              <w:rPr>
                <w:rFonts w:ascii="ITC Avant Garde" w:hAnsi="ITC Avant Garde"/>
                <w:sz w:val="20"/>
                <w:szCs w:val="20"/>
              </w:rPr>
              <w:t xml:space="preserve"> bajo </w:t>
            </w:r>
            <w:r w:rsidR="003C3778" w:rsidRPr="00456836">
              <w:rPr>
                <w:rFonts w:ascii="ITC Avant Garde" w:hAnsi="ITC Avant Garde"/>
                <w:sz w:val="20"/>
                <w:szCs w:val="20"/>
              </w:rPr>
              <w:t>dicha</w:t>
            </w:r>
            <w:r w:rsidR="007057FF" w:rsidRPr="00456836">
              <w:rPr>
                <w:rFonts w:ascii="ITC Avant Garde" w:hAnsi="ITC Avant Garde"/>
                <w:sz w:val="20"/>
                <w:szCs w:val="20"/>
              </w:rPr>
              <w:t xml:space="preserve"> modalidad</w:t>
            </w:r>
            <w:r w:rsidRPr="00456836">
              <w:rPr>
                <w:rFonts w:ascii="ITC Avant Garde" w:hAnsi="ITC Avant Garde"/>
                <w:sz w:val="20"/>
                <w:szCs w:val="20"/>
              </w:rPr>
              <w:t>, sino que también implicaría l</w:t>
            </w:r>
            <w:r w:rsidR="007057FF" w:rsidRPr="00456836">
              <w:rPr>
                <w:rFonts w:ascii="ITC Avant Garde" w:hAnsi="ITC Avant Garde"/>
                <w:sz w:val="20"/>
                <w:szCs w:val="20"/>
              </w:rPr>
              <w:t>a falta de claridad sobre l</w:t>
            </w:r>
            <w:r w:rsidRPr="00456836">
              <w:rPr>
                <w:rFonts w:ascii="ITC Avant Garde" w:hAnsi="ITC Avant Garde"/>
                <w:sz w:val="20"/>
                <w:szCs w:val="20"/>
              </w:rPr>
              <w:t>as condiciones bajo las cu</w:t>
            </w:r>
            <w:r w:rsidR="003C3778" w:rsidRPr="00456836">
              <w:rPr>
                <w:rFonts w:ascii="ITC Avant Garde" w:hAnsi="ITC Avant Garde"/>
                <w:sz w:val="20"/>
                <w:szCs w:val="20"/>
              </w:rPr>
              <w:t>á</w:t>
            </w:r>
            <w:r w:rsidRPr="00456836">
              <w:rPr>
                <w:rFonts w:ascii="ITC Avant Garde" w:hAnsi="ITC Avant Garde"/>
                <w:sz w:val="20"/>
                <w:szCs w:val="20"/>
              </w:rPr>
              <w:t xml:space="preserve">les </w:t>
            </w:r>
            <w:r w:rsidR="007057FF" w:rsidRPr="00456836">
              <w:rPr>
                <w:rFonts w:ascii="ITC Avant Garde" w:hAnsi="ITC Avant Garde"/>
                <w:sz w:val="20"/>
                <w:szCs w:val="20"/>
              </w:rPr>
              <w:t xml:space="preserve">se </w:t>
            </w:r>
            <w:r w:rsidRPr="00456836">
              <w:rPr>
                <w:rFonts w:ascii="ITC Avant Garde" w:hAnsi="ITC Avant Garde"/>
                <w:sz w:val="20"/>
                <w:szCs w:val="20"/>
              </w:rPr>
              <w:t>pueden ofrecer los</w:t>
            </w:r>
            <w:r w:rsidR="007057FF" w:rsidRPr="00456836">
              <w:rPr>
                <w:rFonts w:ascii="ITC Avant Garde" w:hAnsi="ITC Avant Garde"/>
                <w:sz w:val="20"/>
                <w:szCs w:val="20"/>
              </w:rPr>
              <w:t xml:space="preserve"> servicios </w:t>
            </w:r>
            <w:r w:rsidRPr="00456836">
              <w:rPr>
                <w:rFonts w:ascii="ITC Avant Garde" w:hAnsi="ITC Avant Garde"/>
                <w:sz w:val="20"/>
                <w:szCs w:val="20"/>
              </w:rPr>
              <w:t>mayoristas</w:t>
            </w:r>
            <w:r w:rsidR="003C3778" w:rsidRPr="00456836">
              <w:rPr>
                <w:rFonts w:ascii="ITC Avant Garde" w:hAnsi="ITC Avant Garde"/>
                <w:sz w:val="20"/>
                <w:szCs w:val="20"/>
              </w:rPr>
              <w:t xml:space="preserve"> de telecomunicaciones móviles</w:t>
            </w:r>
            <w:r w:rsidRPr="00456836">
              <w:rPr>
                <w:rFonts w:ascii="ITC Avant Garde" w:hAnsi="ITC Avant Garde"/>
                <w:sz w:val="20"/>
                <w:szCs w:val="20"/>
              </w:rPr>
              <w:t xml:space="preserve">. </w:t>
            </w:r>
          </w:p>
          <w:p w14:paraId="71659480" w14:textId="77777777" w:rsidR="004F3EC4" w:rsidRPr="00456836" w:rsidRDefault="004F3EC4">
            <w:pPr>
              <w:jc w:val="both"/>
              <w:rPr>
                <w:rFonts w:ascii="ITC Avant Garde" w:hAnsi="ITC Avant Garde"/>
                <w:sz w:val="20"/>
                <w:szCs w:val="20"/>
              </w:rPr>
            </w:pPr>
          </w:p>
          <w:p w14:paraId="67228AAE" w14:textId="32B18EB0" w:rsidR="004F3EC4" w:rsidRPr="00456836" w:rsidRDefault="007720F5">
            <w:pPr>
              <w:jc w:val="both"/>
              <w:rPr>
                <w:rFonts w:ascii="ITC Avant Garde" w:hAnsi="ITC Avant Garde"/>
                <w:sz w:val="20"/>
                <w:szCs w:val="20"/>
              </w:rPr>
            </w:pPr>
            <w:r w:rsidRPr="00456836">
              <w:rPr>
                <w:rFonts w:ascii="ITC Avant Garde" w:hAnsi="ITC Avant Garde"/>
                <w:sz w:val="20"/>
                <w:szCs w:val="20"/>
              </w:rPr>
              <w:t>Lo anterior se</w:t>
            </w:r>
            <w:r w:rsidR="004C0BAE" w:rsidRPr="00456836">
              <w:rPr>
                <w:rFonts w:ascii="ITC Avant Garde" w:hAnsi="ITC Avant Garde"/>
                <w:sz w:val="20"/>
                <w:szCs w:val="20"/>
              </w:rPr>
              <w:t xml:space="preserve"> traduciría en menor competencia, por lo que resulta vital el establecimiento de condiciones mínimas de las relaciones contractuales</w:t>
            </w:r>
            <w:r w:rsidRPr="00456836">
              <w:rPr>
                <w:rFonts w:ascii="ITC Avant Garde" w:hAnsi="ITC Avant Garde"/>
                <w:sz w:val="20"/>
                <w:szCs w:val="20"/>
              </w:rPr>
              <w:t xml:space="preserve"> entre ambos actores</w:t>
            </w:r>
            <w:r w:rsidR="003C3778" w:rsidRPr="00456836">
              <w:rPr>
                <w:rFonts w:ascii="ITC Avant Garde" w:hAnsi="ITC Avant Garde"/>
                <w:sz w:val="20"/>
                <w:szCs w:val="20"/>
              </w:rPr>
              <w:t xml:space="preserve"> que doten de certidumbre a todos aquellos interesados en desarrollarse en el mercado mayorista</w:t>
            </w:r>
            <w:r w:rsidR="004C0BAE" w:rsidRPr="00456836">
              <w:rPr>
                <w:rFonts w:ascii="ITC Avant Garde" w:hAnsi="ITC Avant Garde"/>
                <w:sz w:val="20"/>
                <w:szCs w:val="20"/>
              </w:rPr>
              <w:t>.</w:t>
            </w:r>
          </w:p>
          <w:p w14:paraId="303F956A" w14:textId="77777777" w:rsidR="004F3EC4" w:rsidRPr="00456836" w:rsidRDefault="004F3EC4">
            <w:pPr>
              <w:jc w:val="both"/>
              <w:rPr>
                <w:rFonts w:ascii="ITC Avant Garde" w:hAnsi="ITC Avant Garde"/>
                <w:sz w:val="20"/>
                <w:szCs w:val="20"/>
              </w:rPr>
            </w:pPr>
          </w:p>
          <w:p w14:paraId="23F72C43" w14:textId="1CF15B91" w:rsidR="007720F5" w:rsidRPr="00456836" w:rsidRDefault="007720F5" w:rsidP="00A654B0">
            <w:pPr>
              <w:jc w:val="both"/>
              <w:rPr>
                <w:rFonts w:ascii="ITC Avant Garde" w:hAnsi="ITC Avant Garde"/>
                <w:b/>
                <w:sz w:val="20"/>
                <w:szCs w:val="20"/>
                <w:u w:val="single"/>
              </w:rPr>
            </w:pPr>
            <w:r w:rsidRPr="00456836">
              <w:rPr>
                <w:rFonts w:ascii="ITC Avant Garde" w:hAnsi="ITC Avant Garde"/>
                <w:b/>
                <w:sz w:val="20"/>
                <w:szCs w:val="20"/>
                <w:u w:val="single"/>
              </w:rPr>
              <w:t xml:space="preserve">Establecer disposiciones específicas para comercializar servicios móviles bajo la modalidad de </w:t>
            </w:r>
            <w:r w:rsidR="003C3778" w:rsidRPr="00456836">
              <w:rPr>
                <w:rFonts w:ascii="ITC Avant Garde" w:hAnsi="ITC Avant Garde"/>
                <w:b/>
                <w:sz w:val="20"/>
                <w:szCs w:val="20"/>
                <w:u w:val="single"/>
              </w:rPr>
              <w:t xml:space="preserve">Operador Móvil Virtual </w:t>
            </w:r>
            <w:r w:rsidR="00762EC6" w:rsidRPr="00456836">
              <w:rPr>
                <w:rFonts w:ascii="ITC Avant Garde" w:hAnsi="ITC Avant Garde"/>
                <w:b/>
                <w:sz w:val="20"/>
                <w:szCs w:val="20"/>
                <w:u w:val="single"/>
              </w:rPr>
              <w:t xml:space="preserve">en cada título de concesión única </w:t>
            </w:r>
            <w:r w:rsidRPr="00456836">
              <w:rPr>
                <w:rFonts w:ascii="ITC Avant Garde" w:hAnsi="ITC Avant Garde"/>
                <w:b/>
                <w:sz w:val="20"/>
                <w:szCs w:val="20"/>
                <w:u w:val="single"/>
              </w:rPr>
              <w:t xml:space="preserve">o autorización para establecer y operar o explotar una comercializadora de servicios de telecomunicaciones </w:t>
            </w:r>
          </w:p>
          <w:p w14:paraId="61101D96" w14:textId="6675693E" w:rsidR="00762EC6" w:rsidRPr="00456836" w:rsidRDefault="00762EC6" w:rsidP="00A654B0">
            <w:pPr>
              <w:jc w:val="both"/>
              <w:rPr>
                <w:rFonts w:ascii="ITC Avant Garde" w:hAnsi="ITC Avant Garde"/>
                <w:b/>
                <w:sz w:val="20"/>
                <w:szCs w:val="20"/>
                <w:u w:val="single"/>
              </w:rPr>
            </w:pPr>
          </w:p>
          <w:p w14:paraId="68178678" w14:textId="1CA8358F" w:rsidR="005109A1" w:rsidRPr="00456836" w:rsidRDefault="006B2F9A">
            <w:pPr>
              <w:jc w:val="both"/>
              <w:rPr>
                <w:rFonts w:ascii="ITC Avant Garde" w:hAnsi="ITC Avant Garde"/>
                <w:sz w:val="20"/>
                <w:szCs w:val="20"/>
              </w:rPr>
            </w:pPr>
            <w:r w:rsidRPr="00456836">
              <w:rPr>
                <w:rFonts w:ascii="ITC Avant Garde" w:hAnsi="ITC Avant Garde"/>
                <w:sz w:val="20"/>
                <w:szCs w:val="20"/>
              </w:rPr>
              <w:t xml:space="preserve">Dentro de las opciones regulatorias analizadas se encuentra la mención dentro del título de concesión única otorgada a cada concesionario </w:t>
            </w:r>
            <w:r w:rsidR="007720F5" w:rsidRPr="00456836">
              <w:rPr>
                <w:rFonts w:ascii="ITC Avant Garde" w:hAnsi="ITC Avant Garde"/>
                <w:sz w:val="20"/>
                <w:szCs w:val="20"/>
              </w:rPr>
              <w:t>o autorización</w:t>
            </w:r>
            <w:r w:rsidR="003C3778" w:rsidRPr="00456836">
              <w:rPr>
                <w:rFonts w:ascii="ITC Avant Garde" w:hAnsi="ITC Avant Garde"/>
                <w:sz w:val="20"/>
                <w:szCs w:val="20"/>
              </w:rPr>
              <w:t xml:space="preserve"> expedida</w:t>
            </w:r>
            <w:r w:rsidR="007720F5" w:rsidRPr="00456836">
              <w:rPr>
                <w:rFonts w:ascii="ITC Avant Garde" w:hAnsi="ITC Avant Garde"/>
                <w:sz w:val="20"/>
                <w:szCs w:val="20"/>
              </w:rPr>
              <w:t xml:space="preserve">, </w:t>
            </w:r>
            <w:r w:rsidRPr="00456836">
              <w:rPr>
                <w:rFonts w:ascii="ITC Avant Garde" w:hAnsi="ITC Avant Garde"/>
                <w:sz w:val="20"/>
                <w:szCs w:val="20"/>
              </w:rPr>
              <w:t xml:space="preserve">la </w:t>
            </w:r>
            <w:r w:rsidRPr="00456836">
              <w:rPr>
                <w:rFonts w:ascii="ITC Avant Garde" w:hAnsi="ITC Avant Garde"/>
                <w:sz w:val="20"/>
                <w:szCs w:val="20"/>
              </w:rPr>
              <w:lastRenderedPageBreak/>
              <w:t xml:space="preserve">especificación de </w:t>
            </w:r>
            <w:r w:rsidR="00156334" w:rsidRPr="00456836">
              <w:rPr>
                <w:rFonts w:ascii="ITC Avant Garde" w:hAnsi="ITC Avant Garde"/>
                <w:sz w:val="20"/>
                <w:szCs w:val="20"/>
              </w:rPr>
              <w:t>directrices y criterios en caso de ofrecer servicios ya sea</w:t>
            </w:r>
            <w:r w:rsidRPr="00456836">
              <w:rPr>
                <w:rFonts w:ascii="ITC Avant Garde" w:hAnsi="ITC Avant Garde"/>
                <w:sz w:val="20"/>
                <w:szCs w:val="20"/>
              </w:rPr>
              <w:t xml:space="preserve"> bajo la figura de un </w:t>
            </w:r>
            <w:r w:rsidR="00156334" w:rsidRPr="00456836">
              <w:rPr>
                <w:rFonts w:ascii="ITC Avant Garde" w:hAnsi="ITC Avant Garde"/>
                <w:sz w:val="20"/>
                <w:szCs w:val="20"/>
              </w:rPr>
              <w:t>Operador Móvil Virtual</w:t>
            </w:r>
            <w:r w:rsidRPr="00456836">
              <w:rPr>
                <w:rFonts w:ascii="ITC Avant Garde" w:hAnsi="ITC Avant Garde"/>
                <w:sz w:val="20"/>
                <w:szCs w:val="20"/>
              </w:rPr>
              <w:t xml:space="preserve"> o bajo la de concesionario mayorista</w:t>
            </w:r>
            <w:r w:rsidR="0085335F" w:rsidRPr="00456836">
              <w:rPr>
                <w:rFonts w:ascii="ITC Avant Garde" w:hAnsi="ITC Avant Garde"/>
                <w:sz w:val="20"/>
                <w:szCs w:val="20"/>
              </w:rPr>
              <w:t xml:space="preserve"> móvil</w:t>
            </w:r>
            <w:r w:rsidRPr="00456836">
              <w:rPr>
                <w:rFonts w:ascii="ITC Avant Garde" w:hAnsi="ITC Avant Garde"/>
                <w:sz w:val="20"/>
                <w:szCs w:val="20"/>
              </w:rPr>
              <w:t>.</w:t>
            </w:r>
          </w:p>
          <w:p w14:paraId="5301841C" w14:textId="77777777" w:rsidR="009105FF" w:rsidRPr="00456836" w:rsidRDefault="009105FF">
            <w:pPr>
              <w:jc w:val="both"/>
              <w:rPr>
                <w:rFonts w:ascii="ITC Avant Garde" w:hAnsi="ITC Avant Garde"/>
                <w:sz w:val="20"/>
                <w:szCs w:val="20"/>
              </w:rPr>
            </w:pPr>
          </w:p>
          <w:p w14:paraId="1CD6D3E1" w14:textId="3D96DC3A" w:rsidR="006B2F9A" w:rsidRPr="00456836" w:rsidRDefault="006B2F9A">
            <w:pPr>
              <w:jc w:val="both"/>
              <w:rPr>
                <w:rFonts w:ascii="ITC Avant Garde" w:hAnsi="ITC Avant Garde"/>
                <w:sz w:val="20"/>
                <w:szCs w:val="20"/>
              </w:rPr>
            </w:pPr>
            <w:r w:rsidRPr="00456836">
              <w:rPr>
                <w:rFonts w:ascii="ITC Avant Garde" w:hAnsi="ITC Avant Garde"/>
                <w:sz w:val="20"/>
                <w:szCs w:val="20"/>
              </w:rPr>
              <w:t>Esta opción resulta poco viable toda vez que se requiere de un proceso de sustitución de títulos, mismo que por un lado resultaría poco eficiente y por el ot</w:t>
            </w:r>
            <w:r w:rsidR="00125EF8" w:rsidRPr="00456836">
              <w:rPr>
                <w:rFonts w:ascii="ITC Avant Garde" w:hAnsi="ITC Avant Garde"/>
                <w:sz w:val="20"/>
                <w:szCs w:val="20"/>
              </w:rPr>
              <w:t>ro</w:t>
            </w:r>
            <w:r w:rsidR="00156334" w:rsidRPr="00456836">
              <w:rPr>
                <w:rFonts w:ascii="ITC Avant Garde" w:hAnsi="ITC Avant Garde"/>
                <w:sz w:val="20"/>
                <w:szCs w:val="20"/>
              </w:rPr>
              <w:t>,</w:t>
            </w:r>
            <w:r w:rsidR="00125EF8" w:rsidRPr="00456836">
              <w:rPr>
                <w:rFonts w:ascii="ITC Avant Garde" w:hAnsi="ITC Avant Garde"/>
                <w:sz w:val="20"/>
                <w:szCs w:val="20"/>
              </w:rPr>
              <w:t xml:space="preserve"> sería una práctica que se contrapone </w:t>
            </w:r>
            <w:r w:rsidR="009105FF" w:rsidRPr="00456836">
              <w:rPr>
                <w:rFonts w:ascii="ITC Avant Garde" w:hAnsi="ITC Avant Garde"/>
                <w:sz w:val="20"/>
                <w:szCs w:val="20"/>
              </w:rPr>
              <w:t>a</w:t>
            </w:r>
            <w:r w:rsidR="00125EF8" w:rsidRPr="00456836">
              <w:rPr>
                <w:rFonts w:ascii="ITC Avant Garde" w:hAnsi="ITC Avant Garde"/>
                <w:sz w:val="20"/>
                <w:szCs w:val="20"/>
              </w:rPr>
              <w:t xml:space="preserve"> la naturaleza</w:t>
            </w:r>
            <w:r w:rsidR="009846DC" w:rsidRPr="00456836">
              <w:rPr>
                <w:rFonts w:ascii="ITC Avant Garde" w:hAnsi="ITC Avant Garde"/>
                <w:sz w:val="20"/>
                <w:szCs w:val="20"/>
              </w:rPr>
              <w:t xml:space="preserve"> de la concesión única, en el sentido de que esta concesión fue concebida </w:t>
            </w:r>
            <w:r w:rsidR="0085335F" w:rsidRPr="00456836">
              <w:rPr>
                <w:rFonts w:ascii="ITC Avant Garde" w:hAnsi="ITC Avant Garde"/>
                <w:sz w:val="20"/>
                <w:szCs w:val="20"/>
              </w:rPr>
              <w:t xml:space="preserve">para otorgar </w:t>
            </w:r>
            <w:r w:rsidR="009846DC" w:rsidRPr="00456836">
              <w:rPr>
                <w:rFonts w:ascii="ITC Avant Garde" w:hAnsi="ITC Avant Garde"/>
                <w:sz w:val="20"/>
                <w:szCs w:val="20"/>
              </w:rPr>
              <w:t xml:space="preserve">un solo título </w:t>
            </w:r>
            <w:r w:rsidR="00156334" w:rsidRPr="00456836">
              <w:rPr>
                <w:rFonts w:ascii="ITC Avant Garde" w:hAnsi="ITC Avant Garde"/>
                <w:sz w:val="20"/>
                <w:szCs w:val="20"/>
              </w:rPr>
              <w:t>habilitante para la prestación de todo tipo de servicios</w:t>
            </w:r>
            <w:r w:rsidR="009846DC" w:rsidRPr="00456836">
              <w:rPr>
                <w:rFonts w:ascii="ITC Avant Garde" w:hAnsi="ITC Avant Garde"/>
                <w:sz w:val="20"/>
                <w:szCs w:val="20"/>
              </w:rPr>
              <w:t xml:space="preserve"> de telecomunicaciones y radiodifusión técnicamente viables.</w:t>
            </w:r>
          </w:p>
          <w:p w14:paraId="07ACB9C6" w14:textId="77777777" w:rsidR="007720F5" w:rsidRPr="00456836" w:rsidRDefault="007720F5">
            <w:pPr>
              <w:jc w:val="both"/>
              <w:rPr>
                <w:rFonts w:ascii="ITC Avant Garde" w:hAnsi="ITC Avant Garde"/>
                <w:sz w:val="20"/>
                <w:szCs w:val="20"/>
              </w:rPr>
            </w:pPr>
          </w:p>
          <w:p w14:paraId="24E09FD4" w14:textId="08249AF9" w:rsidR="00D22142" w:rsidRPr="00456836" w:rsidRDefault="007720F5">
            <w:pPr>
              <w:jc w:val="both"/>
              <w:rPr>
                <w:rFonts w:ascii="ITC Avant Garde" w:hAnsi="ITC Avant Garde"/>
                <w:sz w:val="20"/>
                <w:szCs w:val="20"/>
              </w:rPr>
            </w:pPr>
            <w:r w:rsidRPr="00456836">
              <w:rPr>
                <w:rFonts w:ascii="ITC Avant Garde" w:hAnsi="ITC Avant Garde"/>
                <w:sz w:val="20"/>
                <w:szCs w:val="20"/>
              </w:rPr>
              <w:t xml:space="preserve">Con relación a la autorización para comercializar servicios de telecomunicaciones, resultaría poco viable establecer especificaciones a la medida de cada autorizado ya que el otorgamiento de dicho título habilitante tendría que </w:t>
            </w:r>
            <w:r w:rsidR="00156334" w:rsidRPr="00456836">
              <w:rPr>
                <w:rFonts w:ascii="ITC Avant Garde" w:hAnsi="ITC Avant Garde"/>
                <w:sz w:val="20"/>
                <w:szCs w:val="20"/>
              </w:rPr>
              <w:t xml:space="preserve">contener las directrices respecto de </w:t>
            </w:r>
            <w:r w:rsidRPr="00456836">
              <w:rPr>
                <w:rFonts w:ascii="ITC Avant Garde" w:hAnsi="ITC Avant Garde"/>
                <w:sz w:val="20"/>
                <w:szCs w:val="20"/>
              </w:rPr>
              <w:t xml:space="preserve">todas las operaciones y servicios que éste prevea prestar desde el momento de su otorgamiento, lo cual resulta ineficiente ya que la tendencia del modelo de negocios de un </w:t>
            </w:r>
            <w:r w:rsidR="00156334" w:rsidRPr="00456836">
              <w:rPr>
                <w:rFonts w:ascii="ITC Avant Garde" w:hAnsi="ITC Avant Garde"/>
                <w:sz w:val="20"/>
                <w:szCs w:val="20"/>
              </w:rPr>
              <w:t xml:space="preserve">Operador Móvil Virtual </w:t>
            </w:r>
            <w:r w:rsidRPr="00456836">
              <w:rPr>
                <w:rFonts w:ascii="ITC Avant Garde" w:hAnsi="ITC Avant Garde"/>
                <w:sz w:val="20"/>
                <w:szCs w:val="20"/>
              </w:rPr>
              <w:t xml:space="preserve">es  la inversión y crecimiento </w:t>
            </w:r>
            <w:r w:rsidR="0065445E" w:rsidRPr="00456836">
              <w:rPr>
                <w:rFonts w:ascii="ITC Avant Garde" w:hAnsi="ITC Avant Garde"/>
                <w:sz w:val="20"/>
                <w:szCs w:val="20"/>
              </w:rPr>
              <w:t>paulatino</w:t>
            </w:r>
            <w:r w:rsidRPr="00456836">
              <w:rPr>
                <w:rFonts w:ascii="ITC Avant Garde" w:hAnsi="ITC Avant Garde"/>
                <w:sz w:val="20"/>
                <w:szCs w:val="20"/>
              </w:rPr>
              <w:t xml:space="preserve"> </w:t>
            </w:r>
            <w:r w:rsidR="00156334" w:rsidRPr="00456836">
              <w:rPr>
                <w:rFonts w:ascii="ITC Avant Garde" w:hAnsi="ITC Avant Garde"/>
                <w:sz w:val="20"/>
                <w:szCs w:val="20"/>
              </w:rPr>
              <w:t>a fin de ampliar su gama de servicios prestados y adquirir consumidores de nuevos nichos de mercado.</w:t>
            </w:r>
          </w:p>
        </w:tc>
      </w:tr>
    </w:tbl>
    <w:p w14:paraId="02693953" w14:textId="77777777" w:rsidR="001932FC" w:rsidRPr="00456836" w:rsidRDefault="001932FC">
      <w:pPr>
        <w:jc w:val="both"/>
        <w:rPr>
          <w:rFonts w:ascii="ITC Avant Garde" w:hAnsi="ITC Avant Garde"/>
          <w:sz w:val="20"/>
          <w:szCs w:val="20"/>
        </w:rPr>
      </w:pPr>
    </w:p>
    <w:tbl>
      <w:tblPr>
        <w:tblStyle w:val="Tablaconcuadrcula"/>
        <w:tblW w:w="0" w:type="auto"/>
        <w:tblLook w:val="04A0" w:firstRow="1" w:lastRow="0" w:firstColumn="1" w:lastColumn="0" w:noHBand="0" w:noVBand="1"/>
      </w:tblPr>
      <w:tblGrid>
        <w:gridCol w:w="8828"/>
      </w:tblGrid>
      <w:tr w:rsidR="00801FED" w:rsidRPr="00456836" w14:paraId="396030E9" w14:textId="77777777" w:rsidTr="00801FED">
        <w:tc>
          <w:tcPr>
            <w:tcW w:w="8828" w:type="dxa"/>
          </w:tcPr>
          <w:p w14:paraId="19C8D209" w14:textId="6488120E" w:rsidR="00801FED" w:rsidRPr="00456836" w:rsidRDefault="00801FED">
            <w:pPr>
              <w:jc w:val="both"/>
              <w:rPr>
                <w:rFonts w:ascii="ITC Avant Garde" w:hAnsi="ITC Avant Garde"/>
                <w:sz w:val="20"/>
                <w:szCs w:val="20"/>
              </w:rPr>
            </w:pPr>
            <w:r w:rsidRPr="00456836">
              <w:rPr>
                <w:rFonts w:ascii="ITC Avant Garde" w:hAnsi="ITC Avant Garde"/>
                <w:sz w:val="20"/>
                <w:szCs w:val="20"/>
              </w:rPr>
              <w:t xml:space="preserve">5.- Justifique las razones por las que </w:t>
            </w:r>
            <w:r w:rsidR="005A40FB" w:rsidRPr="00456836">
              <w:rPr>
                <w:rFonts w:ascii="ITC Avant Garde" w:hAnsi="ITC Avant Garde"/>
                <w:sz w:val="20"/>
                <w:szCs w:val="20"/>
              </w:rPr>
              <w:t>el anteproyecto de regulación propuesto es considerado</w:t>
            </w:r>
            <w:r w:rsidRPr="00456836">
              <w:rPr>
                <w:rFonts w:ascii="ITC Avant Garde" w:hAnsi="ITC Avant Garde"/>
                <w:sz w:val="20"/>
                <w:szCs w:val="20"/>
              </w:rPr>
              <w:t xml:space="preserve"> la mejor opción para atender la problemática detectada:</w:t>
            </w:r>
          </w:p>
          <w:p w14:paraId="0C826694" w14:textId="77777777" w:rsidR="009846DC" w:rsidRPr="00456836" w:rsidRDefault="009846DC">
            <w:pPr>
              <w:jc w:val="both"/>
              <w:rPr>
                <w:rFonts w:ascii="ITC Avant Garde" w:hAnsi="ITC Avant Garde"/>
                <w:sz w:val="20"/>
                <w:szCs w:val="20"/>
              </w:rPr>
            </w:pPr>
          </w:p>
          <w:p w14:paraId="6705CCA0" w14:textId="18B91F3E" w:rsidR="00C01E48" w:rsidRPr="00456836" w:rsidRDefault="00C01E48" w:rsidP="00781A2E">
            <w:pPr>
              <w:jc w:val="both"/>
              <w:rPr>
                <w:rFonts w:ascii="ITC Avant Garde" w:hAnsi="ITC Avant Garde"/>
                <w:sz w:val="20"/>
                <w:szCs w:val="20"/>
              </w:rPr>
            </w:pPr>
            <w:r w:rsidRPr="00456836">
              <w:rPr>
                <w:rFonts w:ascii="ITC Avant Garde" w:hAnsi="ITC Avant Garde"/>
                <w:sz w:val="20"/>
                <w:szCs w:val="20"/>
              </w:rPr>
              <w:t xml:space="preserve">El proyecto de regulación que se propone se considera la mejor opción ya que al establecer directrices claras, los agentes económicos que estén interesados en prestar servicios móviles bajo la modalidad de Operadores Móviles Virtuales podrán tener la certeza jurídica de los alcances que pueden tener dichos operadores en el mercado. Asimismo, les permite reconocer las obligaciones a las que serán sujetos y los derechos de que podrán gozar al comercializar capacidad de otros operadores móviles. Ello permitirá que el entorno en el que se desarrollen las relaciones comerciales permita seguridad y claridad para estos agentes así como respecto de las responsabilidades que tiene el Concesionario Mayorista Móvil con respecto de los Operadores Móviles Virtuales que sean sus clientes, y aquellas que tienen estos últimos con respecto de los usuarios finales. </w:t>
            </w:r>
          </w:p>
          <w:p w14:paraId="10F045A6" w14:textId="77777777" w:rsidR="00C01E48" w:rsidRPr="00456836" w:rsidRDefault="00C01E48" w:rsidP="00781A2E">
            <w:pPr>
              <w:jc w:val="both"/>
              <w:rPr>
                <w:rFonts w:ascii="ITC Avant Garde" w:hAnsi="ITC Avant Garde"/>
                <w:sz w:val="20"/>
                <w:szCs w:val="20"/>
              </w:rPr>
            </w:pPr>
          </w:p>
          <w:p w14:paraId="64458548" w14:textId="59976872" w:rsidR="00C01E48" w:rsidRPr="00456836" w:rsidRDefault="00C01E48" w:rsidP="00781A2E">
            <w:pPr>
              <w:jc w:val="both"/>
              <w:rPr>
                <w:rFonts w:ascii="ITC Avant Garde" w:hAnsi="ITC Avant Garde"/>
                <w:sz w:val="20"/>
                <w:szCs w:val="20"/>
              </w:rPr>
            </w:pPr>
            <w:r w:rsidRPr="00456836">
              <w:rPr>
                <w:rFonts w:ascii="ITC Avant Garde" w:hAnsi="ITC Avant Garde"/>
                <w:sz w:val="20"/>
                <w:szCs w:val="20"/>
              </w:rPr>
              <w:t xml:space="preserve">En este sentido, es importante reconocer que la tendencia de los Operadores Móviles Virtuales es desarrollar modelos de negocios que inician con ciertas operaciones y con montos de inversión en ocasiones reducidos, pero que conforme van adquiriendo mayor número de usuarios, incrementan sus capacidades en términos operacionales y por ende, en los elementos de infraestructura que requieren para la prestación de sus servicios. </w:t>
            </w:r>
          </w:p>
          <w:p w14:paraId="5A16F465" w14:textId="77777777" w:rsidR="00C01E48" w:rsidRPr="00456836" w:rsidRDefault="00C01E48" w:rsidP="00781A2E">
            <w:pPr>
              <w:jc w:val="both"/>
              <w:rPr>
                <w:rFonts w:ascii="ITC Avant Garde" w:hAnsi="ITC Avant Garde"/>
                <w:sz w:val="20"/>
                <w:szCs w:val="20"/>
              </w:rPr>
            </w:pPr>
          </w:p>
          <w:p w14:paraId="3DAAAD58" w14:textId="77777777" w:rsidR="00C01E48" w:rsidRPr="00456836" w:rsidRDefault="00C01E48" w:rsidP="00781A2E">
            <w:pPr>
              <w:jc w:val="both"/>
              <w:rPr>
                <w:rFonts w:ascii="ITC Avant Garde" w:hAnsi="ITC Avant Garde"/>
                <w:sz w:val="20"/>
                <w:szCs w:val="20"/>
              </w:rPr>
            </w:pPr>
            <w:r w:rsidRPr="00456836">
              <w:rPr>
                <w:rFonts w:ascii="ITC Avant Garde" w:hAnsi="ITC Avant Garde"/>
                <w:sz w:val="20"/>
                <w:szCs w:val="20"/>
              </w:rPr>
              <w:t xml:space="preserve">Asimismo, conforme crecen gradualmente, requieren de mayores recursos técnicos y de infraestructura a fin de estar en posibilidades de brindar servicios de valor agregado y servicios diferenciados en aquellos nichos de mercado en que se enfocan. Por ello, es muy común que aquellos Operadores Móviles Virtuales que se constituyen en sus inicios como Básicos (Light MVNO) o Revendedores, utilicen los servicios y capacidades que pone a su disposición el Concesionario Mayorista Móvil con quien hayan suscrito un contrato; o bien, en aquellos mercados en donde la presencia de estos agentes económicos ya es dinámica, es muy común que estos complementen su modelo de </w:t>
            </w:r>
            <w:r w:rsidRPr="00456836">
              <w:rPr>
                <w:rFonts w:ascii="ITC Avant Garde" w:hAnsi="ITC Avant Garde"/>
                <w:sz w:val="20"/>
                <w:szCs w:val="20"/>
              </w:rPr>
              <w:lastRenderedPageBreak/>
              <w:t xml:space="preserve">negocios con las operaciones y servicios que ofrecen los habilitadores de servicios, conocidos también como MVNE (Mobile Virtual Network </w:t>
            </w:r>
            <w:proofErr w:type="spellStart"/>
            <w:r w:rsidRPr="00456836">
              <w:rPr>
                <w:rFonts w:ascii="ITC Avant Garde" w:hAnsi="ITC Avant Garde"/>
                <w:sz w:val="20"/>
                <w:szCs w:val="20"/>
              </w:rPr>
              <w:t>Enablers</w:t>
            </w:r>
            <w:proofErr w:type="spellEnd"/>
            <w:r w:rsidRPr="00456836">
              <w:rPr>
                <w:rFonts w:ascii="ITC Avant Garde" w:hAnsi="ITC Avant Garde"/>
                <w:sz w:val="20"/>
                <w:szCs w:val="20"/>
              </w:rPr>
              <w:t>), quienes brindan servicios de apoyo operacional (</w:t>
            </w:r>
            <w:proofErr w:type="spellStart"/>
            <w:r w:rsidRPr="00456836">
              <w:rPr>
                <w:rFonts w:ascii="ITC Avant Garde" w:hAnsi="ITC Avant Garde"/>
                <w:sz w:val="20"/>
                <w:szCs w:val="20"/>
              </w:rPr>
              <w:t>Operational</w:t>
            </w:r>
            <w:proofErr w:type="spellEnd"/>
            <w:r w:rsidRPr="00456836">
              <w:rPr>
                <w:rFonts w:ascii="ITC Avant Garde" w:hAnsi="ITC Avant Garde"/>
                <w:sz w:val="20"/>
                <w:szCs w:val="20"/>
              </w:rPr>
              <w:t xml:space="preserve"> </w:t>
            </w:r>
            <w:proofErr w:type="spellStart"/>
            <w:r w:rsidRPr="00456836">
              <w:rPr>
                <w:rFonts w:ascii="ITC Avant Garde" w:hAnsi="ITC Avant Garde"/>
                <w:sz w:val="20"/>
                <w:szCs w:val="20"/>
              </w:rPr>
              <w:t>Support</w:t>
            </w:r>
            <w:proofErr w:type="spellEnd"/>
            <w:r w:rsidRPr="00456836">
              <w:rPr>
                <w:rFonts w:ascii="ITC Avant Garde" w:hAnsi="ITC Avant Garde"/>
                <w:sz w:val="20"/>
                <w:szCs w:val="20"/>
              </w:rPr>
              <w:t xml:space="preserve"> </w:t>
            </w:r>
            <w:proofErr w:type="spellStart"/>
            <w:r w:rsidRPr="00456836">
              <w:rPr>
                <w:rFonts w:ascii="ITC Avant Garde" w:hAnsi="ITC Avant Garde"/>
                <w:sz w:val="20"/>
                <w:szCs w:val="20"/>
              </w:rPr>
              <w:t>Services</w:t>
            </w:r>
            <w:proofErr w:type="spellEnd"/>
            <w:r w:rsidRPr="00456836">
              <w:rPr>
                <w:rFonts w:ascii="ITC Avant Garde" w:hAnsi="ITC Avant Garde"/>
                <w:sz w:val="20"/>
                <w:szCs w:val="20"/>
              </w:rPr>
              <w:t xml:space="preserve"> u OSS) y servicios de apoyo empresarial (Business </w:t>
            </w:r>
            <w:proofErr w:type="spellStart"/>
            <w:r w:rsidRPr="00456836">
              <w:rPr>
                <w:rFonts w:ascii="ITC Avant Garde" w:hAnsi="ITC Avant Garde"/>
                <w:sz w:val="20"/>
                <w:szCs w:val="20"/>
              </w:rPr>
              <w:t>Support</w:t>
            </w:r>
            <w:proofErr w:type="spellEnd"/>
            <w:r w:rsidRPr="00456836">
              <w:rPr>
                <w:rFonts w:ascii="ITC Avant Garde" w:hAnsi="ITC Avant Garde"/>
                <w:sz w:val="20"/>
                <w:szCs w:val="20"/>
              </w:rPr>
              <w:t xml:space="preserve"> </w:t>
            </w:r>
            <w:proofErr w:type="spellStart"/>
            <w:r w:rsidRPr="00456836">
              <w:rPr>
                <w:rFonts w:ascii="ITC Avant Garde" w:hAnsi="ITC Avant Garde"/>
                <w:sz w:val="20"/>
                <w:szCs w:val="20"/>
              </w:rPr>
              <w:t>Services</w:t>
            </w:r>
            <w:proofErr w:type="spellEnd"/>
            <w:r w:rsidRPr="00456836">
              <w:rPr>
                <w:rFonts w:ascii="ITC Avant Garde" w:hAnsi="ITC Avant Garde"/>
                <w:sz w:val="20"/>
                <w:szCs w:val="20"/>
              </w:rPr>
              <w:t xml:space="preserve"> o BSS) a aquellos Operadores Móviles Virtuales que han iniciado sus operaciones con poca o nula infraestructura.</w:t>
            </w:r>
          </w:p>
          <w:p w14:paraId="57C8DCF6" w14:textId="77777777" w:rsidR="00C01E48" w:rsidRPr="00456836" w:rsidRDefault="00C01E48" w:rsidP="00781A2E">
            <w:pPr>
              <w:jc w:val="both"/>
              <w:rPr>
                <w:rFonts w:ascii="ITC Avant Garde" w:hAnsi="ITC Avant Garde"/>
                <w:sz w:val="20"/>
                <w:szCs w:val="20"/>
              </w:rPr>
            </w:pPr>
          </w:p>
          <w:p w14:paraId="4FD1BAF5" w14:textId="77777777" w:rsidR="00C01E48" w:rsidRPr="00456836" w:rsidRDefault="00C01E48" w:rsidP="00781A2E">
            <w:pPr>
              <w:jc w:val="both"/>
              <w:rPr>
                <w:rFonts w:ascii="ITC Avant Garde" w:hAnsi="ITC Avant Garde"/>
                <w:sz w:val="20"/>
                <w:szCs w:val="20"/>
              </w:rPr>
            </w:pPr>
            <w:r w:rsidRPr="00456836">
              <w:rPr>
                <w:rFonts w:ascii="ITC Avant Garde" w:hAnsi="ITC Avant Garde"/>
                <w:sz w:val="20"/>
                <w:szCs w:val="20"/>
              </w:rPr>
              <w:t>En el entendido de que estos modelos de negocio son dinámicos y tienden al desarrollo y crecimiento gradual, es importante que los Operadores Móviles Virtuales tengan la certeza jurídica de que al consolidarse bajo la figura de autorizados, pueden invertir en infraestructura e ir creciendo conforme a las necesidades de su negocio y la demanda del mercado en que presten servicios. Ello les permite diversificar sus servicios, así como ir ganando independencia del Concesionario Mayorista Móvil o del MVNE, a fin de consolidarse como un prestador de servicios móviles con mayores capacidades y potencial en un mercado competitivo.</w:t>
            </w:r>
          </w:p>
          <w:p w14:paraId="3BFE30EE" w14:textId="77777777" w:rsidR="00C01E48" w:rsidRPr="00456836" w:rsidRDefault="00C01E48" w:rsidP="00781A2E">
            <w:pPr>
              <w:jc w:val="both"/>
              <w:rPr>
                <w:rFonts w:ascii="ITC Avant Garde" w:hAnsi="ITC Avant Garde"/>
                <w:sz w:val="20"/>
                <w:szCs w:val="20"/>
              </w:rPr>
            </w:pPr>
          </w:p>
          <w:p w14:paraId="3B21F963" w14:textId="77777777" w:rsidR="00C01E48" w:rsidRPr="00456836" w:rsidRDefault="00C01E48" w:rsidP="00781A2E">
            <w:pPr>
              <w:jc w:val="both"/>
              <w:rPr>
                <w:rFonts w:ascii="ITC Avant Garde" w:hAnsi="ITC Avant Garde"/>
                <w:sz w:val="20"/>
                <w:szCs w:val="20"/>
              </w:rPr>
            </w:pPr>
            <w:r w:rsidRPr="00456836">
              <w:rPr>
                <w:rFonts w:ascii="ITC Avant Garde" w:hAnsi="ITC Avant Garde"/>
                <w:sz w:val="20"/>
                <w:szCs w:val="20"/>
              </w:rPr>
              <w:t>Así como se considera que los autorizados podrán definir el nivel de infraestructura propia que requieran desplegar para la eficiente prestación de sus servicios , también se prevé que los Operadores Móviles Virtuales que decidan consolidarse bajo la figura de concesionario, podrán desplegar los elementos de infraestructura de acuerdo a lo que resulte más conveniente para su plan de negocios y podrán, a su elección, arrendar la infraestructura de otros a fin de complementar la propia para estar en condiciones de prestar los servicios de la manera más eficiente y óptima.</w:t>
            </w:r>
          </w:p>
          <w:p w14:paraId="21690C61" w14:textId="77777777" w:rsidR="00C01E48" w:rsidRPr="00456836" w:rsidRDefault="00C01E48" w:rsidP="00781A2E">
            <w:pPr>
              <w:jc w:val="both"/>
              <w:rPr>
                <w:rFonts w:ascii="ITC Avant Garde" w:hAnsi="ITC Avant Garde"/>
                <w:sz w:val="20"/>
                <w:szCs w:val="20"/>
              </w:rPr>
            </w:pPr>
          </w:p>
          <w:p w14:paraId="560CAEAB" w14:textId="77777777" w:rsidR="00C01E48" w:rsidRPr="00456836" w:rsidRDefault="00C01E48" w:rsidP="00781A2E">
            <w:pPr>
              <w:jc w:val="both"/>
              <w:rPr>
                <w:rFonts w:ascii="ITC Avant Garde" w:hAnsi="ITC Avant Garde"/>
                <w:sz w:val="20"/>
                <w:szCs w:val="20"/>
              </w:rPr>
            </w:pPr>
            <w:r w:rsidRPr="00456836">
              <w:rPr>
                <w:rFonts w:ascii="ITC Avant Garde" w:hAnsi="ITC Avant Garde"/>
                <w:sz w:val="20"/>
                <w:szCs w:val="20"/>
              </w:rPr>
              <w:t xml:space="preserve">Se considera que estos Operadores Móviles Virtuales pudieran ir desde el tipo de modelo Básico hasta los Completos (Full MVNO) así como también los </w:t>
            </w:r>
            <w:proofErr w:type="spellStart"/>
            <w:r w:rsidRPr="00456836">
              <w:rPr>
                <w:rFonts w:ascii="ITC Avant Garde" w:hAnsi="ITC Avant Garde"/>
                <w:sz w:val="20"/>
                <w:szCs w:val="20"/>
              </w:rPr>
              <w:t>Agregadores</w:t>
            </w:r>
            <w:proofErr w:type="spellEnd"/>
            <w:r w:rsidRPr="00456836">
              <w:rPr>
                <w:rFonts w:ascii="ITC Avant Garde" w:hAnsi="ITC Avant Garde"/>
                <w:sz w:val="20"/>
                <w:szCs w:val="20"/>
              </w:rPr>
              <w:t xml:space="preserve"> o MVNA (Mobile Virtual Network </w:t>
            </w:r>
            <w:proofErr w:type="spellStart"/>
            <w:r w:rsidRPr="00456836">
              <w:rPr>
                <w:rFonts w:ascii="ITC Avant Garde" w:hAnsi="ITC Avant Garde"/>
                <w:sz w:val="20"/>
                <w:szCs w:val="20"/>
              </w:rPr>
              <w:t>Agregator</w:t>
            </w:r>
            <w:proofErr w:type="spellEnd"/>
            <w:r w:rsidRPr="00456836">
              <w:rPr>
                <w:rFonts w:ascii="ITC Avant Garde" w:hAnsi="ITC Avant Garde"/>
                <w:sz w:val="20"/>
                <w:szCs w:val="20"/>
              </w:rPr>
              <w:t>). Estos agentes económicos pudieran comenzar con montos de inversión considerables para actuar bajo el esquema de concesionarios, aun cuando sus operaciones requirieran del uso de elementos de red de otros agentes, ello en el entendido que la tendencia es que se desarrollen y crezcan hasta lograr su total independencia y poder competir tanto en el mercado mayorista, de así decidirlo, como en el minorista.</w:t>
            </w:r>
          </w:p>
          <w:p w14:paraId="3F95B043" w14:textId="77777777" w:rsidR="00C01E48" w:rsidRPr="00456836" w:rsidRDefault="00C01E48" w:rsidP="00781A2E">
            <w:pPr>
              <w:jc w:val="both"/>
              <w:rPr>
                <w:rFonts w:ascii="ITC Avant Garde" w:hAnsi="ITC Avant Garde"/>
                <w:sz w:val="20"/>
                <w:szCs w:val="20"/>
              </w:rPr>
            </w:pPr>
          </w:p>
          <w:p w14:paraId="6C97C185" w14:textId="77777777" w:rsidR="00C01E48" w:rsidRPr="00456836" w:rsidRDefault="00C01E48" w:rsidP="00781A2E">
            <w:pPr>
              <w:jc w:val="both"/>
              <w:rPr>
                <w:rFonts w:ascii="ITC Avant Garde" w:hAnsi="ITC Avant Garde"/>
                <w:sz w:val="20"/>
                <w:szCs w:val="20"/>
              </w:rPr>
            </w:pPr>
            <w:r w:rsidRPr="00456836">
              <w:rPr>
                <w:rFonts w:ascii="ITC Avant Garde" w:hAnsi="ITC Avant Garde"/>
                <w:sz w:val="20"/>
                <w:szCs w:val="20"/>
              </w:rPr>
              <w:t xml:space="preserve">Todo ello será posible proveyendo a todos los Operadores Móviles Virtuales, indistintamente de la figura jurídica bajo la que se constituyan como prestadores de servicios públicos de telecomunicaciones, de un marco regulatorio flexible que les permita adquirir la infraestructura necesaria para la implementación de su plan de negocios, lo que a la vez se traduce en mejores servicios para los usuarios finales y una mayor penetración de servicios móviles en diferentes segmentos del mercado. </w:t>
            </w:r>
          </w:p>
          <w:p w14:paraId="14E7FA96" w14:textId="77777777" w:rsidR="00C01E48" w:rsidRPr="00456836" w:rsidRDefault="00C01E48" w:rsidP="00781A2E">
            <w:pPr>
              <w:jc w:val="both"/>
              <w:rPr>
                <w:rFonts w:ascii="ITC Avant Garde" w:hAnsi="ITC Avant Garde"/>
                <w:sz w:val="20"/>
                <w:szCs w:val="20"/>
              </w:rPr>
            </w:pPr>
          </w:p>
          <w:p w14:paraId="22851C4B" w14:textId="77777777" w:rsidR="00C01E48" w:rsidRPr="00456836" w:rsidRDefault="00C01E48" w:rsidP="00781A2E">
            <w:pPr>
              <w:jc w:val="both"/>
              <w:rPr>
                <w:rFonts w:ascii="ITC Avant Garde" w:hAnsi="ITC Avant Garde"/>
                <w:sz w:val="20"/>
                <w:szCs w:val="20"/>
              </w:rPr>
            </w:pPr>
            <w:r w:rsidRPr="00456836">
              <w:rPr>
                <w:rFonts w:ascii="ITC Avant Garde" w:hAnsi="ITC Avant Garde"/>
                <w:sz w:val="20"/>
                <w:szCs w:val="20"/>
              </w:rPr>
              <w:t>Lo anterior se deberá entender en cuanto a las posibilidades y facultades que tienen los Operadores Móviles Virtuales para su desarrollo y operación. Sin embargo, es necesario señalar que todos los Operadores Móviles Virtuales, sin importar el régimen jurídico bajo el que se constituyan, deberán cumplir con una serie de obligaciones, ya que a la luz del marco normativo vigente, son considerados prestadores de servicios públicos de telecomunicaciones.</w:t>
            </w:r>
          </w:p>
          <w:p w14:paraId="679B2DE1" w14:textId="77777777" w:rsidR="00C01E48" w:rsidRPr="00456836" w:rsidRDefault="00C01E48" w:rsidP="00781A2E">
            <w:pPr>
              <w:jc w:val="both"/>
              <w:rPr>
                <w:rFonts w:ascii="ITC Avant Garde" w:hAnsi="ITC Avant Garde"/>
                <w:sz w:val="20"/>
                <w:szCs w:val="20"/>
              </w:rPr>
            </w:pPr>
          </w:p>
          <w:p w14:paraId="473BF943" w14:textId="77777777" w:rsidR="00C01E48" w:rsidRPr="00456836" w:rsidRDefault="00C01E48" w:rsidP="00781A2E">
            <w:pPr>
              <w:jc w:val="both"/>
              <w:rPr>
                <w:rFonts w:ascii="ITC Avant Garde" w:hAnsi="ITC Avant Garde"/>
                <w:sz w:val="20"/>
                <w:szCs w:val="20"/>
              </w:rPr>
            </w:pPr>
            <w:r w:rsidRPr="00456836">
              <w:rPr>
                <w:rFonts w:ascii="ITC Avant Garde" w:hAnsi="ITC Avant Garde"/>
                <w:sz w:val="20"/>
                <w:szCs w:val="20"/>
              </w:rPr>
              <w:t xml:space="preserve"> En este orden de ideas, todos los Operadores Móviles Virtuales serán objeto de las diferentes obligaciones en materias como ser los responsables de la prestación de los servicios móviles frente al usuario final, garantizando que se cumplan los derechos de </w:t>
            </w:r>
            <w:r w:rsidRPr="00456836">
              <w:rPr>
                <w:rFonts w:ascii="ITC Avant Garde" w:hAnsi="ITC Avant Garde"/>
                <w:sz w:val="20"/>
                <w:szCs w:val="20"/>
              </w:rPr>
              <w:lastRenderedPageBreak/>
              <w:t xml:space="preserve">este; registrar las tarifas de sus servicios; permitir la portabilidad numérica; cumplir con la homologación de equipos y dispositivos; respetar las características del servicio contratado por el usuario, incluidos los parámetros de calidad del servicio; colaborar con las instancias de seguridad y justicia, así como acatar los requerimientos y disposiciones que emita la autoridad reguladora y otras que deriven de las disposiciones legales y administrativas aplicables. </w:t>
            </w:r>
          </w:p>
          <w:p w14:paraId="3B068A42" w14:textId="142EC0B2" w:rsidR="003553C4" w:rsidRPr="00456836" w:rsidRDefault="003553C4">
            <w:pPr>
              <w:jc w:val="both"/>
              <w:rPr>
                <w:rFonts w:ascii="ITC Avant Garde" w:hAnsi="ITC Avant Garde"/>
                <w:sz w:val="20"/>
                <w:szCs w:val="20"/>
              </w:rPr>
            </w:pPr>
          </w:p>
          <w:p w14:paraId="585C11E3" w14:textId="53258034" w:rsidR="00125EF8" w:rsidRPr="00456836" w:rsidRDefault="00C01E48">
            <w:pPr>
              <w:jc w:val="both"/>
              <w:rPr>
                <w:rFonts w:ascii="ITC Avant Garde" w:hAnsi="ITC Avant Garde"/>
                <w:sz w:val="20"/>
                <w:szCs w:val="20"/>
              </w:rPr>
            </w:pPr>
            <w:r w:rsidRPr="00456836">
              <w:rPr>
                <w:rFonts w:ascii="ITC Avant Garde" w:hAnsi="ITC Avant Garde"/>
                <w:sz w:val="20"/>
                <w:szCs w:val="20"/>
              </w:rPr>
              <w:t>Derivado de lo anterior, s</w:t>
            </w:r>
            <w:r w:rsidR="00867AB1" w:rsidRPr="00456836">
              <w:rPr>
                <w:rFonts w:ascii="ITC Avant Garde" w:hAnsi="ITC Avant Garde"/>
                <w:sz w:val="20"/>
                <w:szCs w:val="20"/>
              </w:rPr>
              <w:t xml:space="preserve">e considera </w:t>
            </w:r>
            <w:r w:rsidR="00556267" w:rsidRPr="00456836">
              <w:rPr>
                <w:rFonts w:ascii="ITC Avant Garde" w:hAnsi="ITC Avant Garde"/>
                <w:sz w:val="20"/>
                <w:szCs w:val="20"/>
              </w:rPr>
              <w:t>que los</w:t>
            </w:r>
            <w:r w:rsidR="00867AB1" w:rsidRPr="00456836">
              <w:rPr>
                <w:rFonts w:ascii="ITC Avant Garde" w:hAnsi="ITC Avant Garde"/>
                <w:sz w:val="20"/>
                <w:szCs w:val="20"/>
              </w:rPr>
              <w:t xml:space="preserve"> lineamientos son</w:t>
            </w:r>
            <w:r w:rsidR="00125EF8" w:rsidRPr="00456836">
              <w:rPr>
                <w:rFonts w:ascii="ITC Avant Garde" w:hAnsi="ITC Avant Garde"/>
                <w:sz w:val="20"/>
                <w:szCs w:val="20"/>
              </w:rPr>
              <w:t xml:space="preserve"> la disposición administrativa</w:t>
            </w:r>
            <w:r w:rsidR="00556267" w:rsidRPr="00456836">
              <w:rPr>
                <w:rFonts w:ascii="ITC Avant Garde" w:hAnsi="ITC Avant Garde"/>
                <w:sz w:val="20"/>
                <w:szCs w:val="20"/>
              </w:rPr>
              <w:t xml:space="preserve"> idónea,</w:t>
            </w:r>
            <w:r w:rsidR="00125EF8" w:rsidRPr="00456836">
              <w:rPr>
                <w:rFonts w:ascii="ITC Avant Garde" w:hAnsi="ITC Avant Garde"/>
                <w:sz w:val="20"/>
                <w:szCs w:val="20"/>
              </w:rPr>
              <w:t xml:space="preserve"> </w:t>
            </w:r>
            <w:r w:rsidR="00556267" w:rsidRPr="00456836">
              <w:rPr>
                <w:rFonts w:ascii="ITC Avant Garde" w:hAnsi="ITC Avant Garde"/>
                <w:sz w:val="20"/>
                <w:szCs w:val="20"/>
              </w:rPr>
              <w:t>toda vez que mediante éstos</w:t>
            </w:r>
            <w:r w:rsidR="00125EF8" w:rsidRPr="00456836">
              <w:rPr>
                <w:rFonts w:ascii="ITC Avant Garde" w:hAnsi="ITC Avant Garde"/>
                <w:sz w:val="20"/>
                <w:szCs w:val="20"/>
              </w:rPr>
              <w:t xml:space="preserve">: </w:t>
            </w:r>
          </w:p>
          <w:p w14:paraId="06622E3A" w14:textId="77777777" w:rsidR="00C01E48" w:rsidRPr="00456836" w:rsidRDefault="00C01E48">
            <w:pPr>
              <w:jc w:val="both"/>
              <w:rPr>
                <w:rFonts w:ascii="ITC Avant Garde" w:hAnsi="ITC Avant Garde"/>
                <w:sz w:val="20"/>
                <w:szCs w:val="20"/>
              </w:rPr>
            </w:pPr>
          </w:p>
          <w:p w14:paraId="33CDE919" w14:textId="73C8A108" w:rsidR="00125EF8" w:rsidRPr="00456836" w:rsidRDefault="00556267">
            <w:pPr>
              <w:pStyle w:val="Prrafodelista"/>
              <w:numPr>
                <w:ilvl w:val="0"/>
                <w:numId w:val="10"/>
              </w:numPr>
              <w:jc w:val="both"/>
              <w:rPr>
                <w:rFonts w:ascii="ITC Avant Garde" w:hAnsi="ITC Avant Garde"/>
                <w:sz w:val="20"/>
                <w:szCs w:val="20"/>
              </w:rPr>
            </w:pPr>
            <w:r w:rsidRPr="00456836">
              <w:rPr>
                <w:rFonts w:ascii="ITC Avant Garde" w:hAnsi="ITC Avant Garde"/>
                <w:sz w:val="20"/>
                <w:szCs w:val="20"/>
              </w:rPr>
              <w:t>El  Instituto ejercerá sus facultades como autoridad en materia de competencia económica de los sectores de radiodifusión y telecomunicaciones</w:t>
            </w:r>
            <w:r w:rsidR="00125EF8" w:rsidRPr="00456836">
              <w:rPr>
                <w:rFonts w:ascii="ITC Avant Garde" w:hAnsi="ITC Avant Garde"/>
                <w:sz w:val="20"/>
                <w:szCs w:val="20"/>
              </w:rPr>
              <w:t>;</w:t>
            </w:r>
          </w:p>
          <w:p w14:paraId="020C9321" w14:textId="3A0B9A2F" w:rsidR="00867AB1" w:rsidRPr="00456836" w:rsidRDefault="00556267">
            <w:pPr>
              <w:pStyle w:val="Prrafodelista"/>
              <w:numPr>
                <w:ilvl w:val="0"/>
                <w:numId w:val="10"/>
              </w:numPr>
              <w:jc w:val="both"/>
              <w:rPr>
                <w:rFonts w:ascii="ITC Avant Garde" w:hAnsi="ITC Avant Garde"/>
                <w:sz w:val="20"/>
                <w:szCs w:val="20"/>
              </w:rPr>
            </w:pPr>
            <w:r w:rsidRPr="00456836">
              <w:rPr>
                <w:rFonts w:ascii="ITC Avant Garde" w:hAnsi="ITC Avant Garde"/>
                <w:sz w:val="20"/>
                <w:szCs w:val="20"/>
              </w:rPr>
              <w:t>Se d</w:t>
            </w:r>
            <w:r w:rsidR="00125EF8" w:rsidRPr="00456836">
              <w:rPr>
                <w:rFonts w:ascii="ITC Avant Garde" w:hAnsi="ITC Avant Garde"/>
                <w:sz w:val="20"/>
                <w:szCs w:val="20"/>
              </w:rPr>
              <w:t>otar</w:t>
            </w:r>
            <w:r w:rsidRPr="00456836">
              <w:rPr>
                <w:rFonts w:ascii="ITC Avant Garde" w:hAnsi="ITC Avant Garde"/>
                <w:sz w:val="20"/>
                <w:szCs w:val="20"/>
              </w:rPr>
              <w:t>á</w:t>
            </w:r>
            <w:r w:rsidR="00125EF8" w:rsidRPr="00456836">
              <w:rPr>
                <w:rFonts w:ascii="ITC Avant Garde" w:hAnsi="ITC Avant Garde"/>
                <w:sz w:val="20"/>
                <w:szCs w:val="20"/>
              </w:rPr>
              <w:t xml:space="preserve"> a los </w:t>
            </w:r>
            <w:r w:rsidR="009105FF" w:rsidRPr="00456836">
              <w:rPr>
                <w:rFonts w:ascii="ITC Avant Garde" w:hAnsi="ITC Avant Garde"/>
                <w:sz w:val="20"/>
                <w:szCs w:val="20"/>
              </w:rPr>
              <w:t>interesados de información clara respecto a las figuras jurídicas bajo l</w:t>
            </w:r>
            <w:r w:rsidR="00867AB1" w:rsidRPr="00456836">
              <w:rPr>
                <w:rFonts w:ascii="ITC Avant Garde" w:hAnsi="ITC Avant Garde"/>
                <w:sz w:val="20"/>
                <w:szCs w:val="20"/>
              </w:rPr>
              <w:t xml:space="preserve">as cuales pueden </w:t>
            </w:r>
            <w:r w:rsidR="00156334" w:rsidRPr="00456836">
              <w:rPr>
                <w:rFonts w:ascii="ITC Avant Garde" w:hAnsi="ITC Avant Garde"/>
                <w:sz w:val="20"/>
                <w:szCs w:val="20"/>
              </w:rPr>
              <w:t xml:space="preserve">prestar servicios </w:t>
            </w:r>
            <w:r w:rsidR="00867AB1" w:rsidRPr="00456836">
              <w:rPr>
                <w:rFonts w:ascii="ITC Avant Garde" w:hAnsi="ITC Avant Garde"/>
                <w:sz w:val="20"/>
                <w:szCs w:val="20"/>
              </w:rPr>
              <w:t xml:space="preserve">los </w:t>
            </w:r>
            <w:r w:rsidR="00156334" w:rsidRPr="00456836">
              <w:rPr>
                <w:rFonts w:ascii="ITC Avant Garde" w:hAnsi="ITC Avant Garde"/>
                <w:sz w:val="20"/>
                <w:szCs w:val="20"/>
              </w:rPr>
              <w:t xml:space="preserve">Operadores Móviles Virtuales </w:t>
            </w:r>
            <w:r w:rsidRPr="00456836">
              <w:rPr>
                <w:rFonts w:ascii="ITC Avant Garde" w:hAnsi="ITC Avant Garde"/>
                <w:sz w:val="20"/>
                <w:szCs w:val="20"/>
              </w:rPr>
              <w:t>en México</w:t>
            </w:r>
            <w:r w:rsidR="00867AB1" w:rsidRPr="00456836">
              <w:rPr>
                <w:rFonts w:ascii="ITC Avant Garde" w:hAnsi="ITC Avant Garde"/>
                <w:sz w:val="20"/>
                <w:szCs w:val="20"/>
              </w:rPr>
              <w:t>;</w:t>
            </w:r>
          </w:p>
          <w:p w14:paraId="39687013" w14:textId="6A26E0CD" w:rsidR="00556267" w:rsidRPr="00456836" w:rsidRDefault="00556267">
            <w:pPr>
              <w:pStyle w:val="Prrafodelista"/>
              <w:numPr>
                <w:ilvl w:val="0"/>
                <w:numId w:val="10"/>
              </w:numPr>
              <w:jc w:val="both"/>
              <w:rPr>
                <w:rFonts w:ascii="ITC Avant Garde" w:hAnsi="ITC Avant Garde"/>
                <w:sz w:val="20"/>
                <w:szCs w:val="20"/>
              </w:rPr>
            </w:pPr>
            <w:r w:rsidRPr="00456836">
              <w:rPr>
                <w:rFonts w:ascii="ITC Avant Garde" w:hAnsi="ITC Avant Garde"/>
                <w:sz w:val="20"/>
                <w:szCs w:val="20"/>
              </w:rPr>
              <w:t xml:space="preserve">Se brindará claridad sobre </w:t>
            </w:r>
            <w:r w:rsidR="00867AB1" w:rsidRPr="00456836">
              <w:rPr>
                <w:rFonts w:ascii="ITC Avant Garde" w:hAnsi="ITC Avant Garde"/>
                <w:sz w:val="20"/>
                <w:szCs w:val="20"/>
              </w:rPr>
              <w:t>los derechos,</w:t>
            </w:r>
            <w:r w:rsidR="009105FF" w:rsidRPr="00456836">
              <w:rPr>
                <w:rFonts w:ascii="ITC Avant Garde" w:hAnsi="ITC Avant Garde"/>
                <w:sz w:val="20"/>
                <w:szCs w:val="20"/>
              </w:rPr>
              <w:t xml:space="preserve"> obligaciones</w:t>
            </w:r>
            <w:r w:rsidR="00867AB1" w:rsidRPr="00456836">
              <w:rPr>
                <w:rFonts w:ascii="ITC Avant Garde" w:hAnsi="ITC Avant Garde"/>
                <w:sz w:val="20"/>
                <w:szCs w:val="20"/>
              </w:rPr>
              <w:t xml:space="preserve"> y alcances operacionales</w:t>
            </w:r>
            <w:r w:rsidR="009105FF" w:rsidRPr="00456836">
              <w:rPr>
                <w:rFonts w:ascii="ITC Avant Garde" w:hAnsi="ITC Avant Garde"/>
                <w:sz w:val="20"/>
                <w:szCs w:val="20"/>
              </w:rPr>
              <w:t xml:space="preserve"> de los </w:t>
            </w:r>
            <w:r w:rsidR="00156334" w:rsidRPr="00456836">
              <w:rPr>
                <w:rFonts w:ascii="ITC Avant Garde" w:hAnsi="ITC Avant Garde"/>
                <w:sz w:val="20"/>
                <w:szCs w:val="20"/>
              </w:rPr>
              <w:t>Operadores Móviles Virtuales</w:t>
            </w:r>
            <w:r w:rsidR="00867AB1" w:rsidRPr="00456836">
              <w:rPr>
                <w:rFonts w:ascii="ITC Avant Garde" w:hAnsi="ITC Avant Garde"/>
                <w:sz w:val="20"/>
                <w:szCs w:val="20"/>
              </w:rPr>
              <w:t xml:space="preserve">; </w:t>
            </w:r>
          </w:p>
          <w:p w14:paraId="2EFBA972" w14:textId="708B0F9B" w:rsidR="00867AB1" w:rsidRPr="00456836" w:rsidRDefault="00556267">
            <w:pPr>
              <w:pStyle w:val="Prrafodelista"/>
              <w:numPr>
                <w:ilvl w:val="0"/>
                <w:numId w:val="10"/>
              </w:numPr>
              <w:jc w:val="both"/>
              <w:rPr>
                <w:rFonts w:ascii="ITC Avant Garde" w:hAnsi="ITC Avant Garde"/>
                <w:sz w:val="20"/>
                <w:szCs w:val="20"/>
              </w:rPr>
            </w:pPr>
            <w:r w:rsidRPr="00456836">
              <w:rPr>
                <w:rFonts w:ascii="ITC Avant Garde" w:hAnsi="ITC Avant Garde"/>
                <w:sz w:val="20"/>
                <w:szCs w:val="20"/>
              </w:rPr>
              <w:t xml:space="preserve">Se protegerán los derechos de los usuarios estableciendo marcos claros y alcance de los agentes económicos que presten servicios móviles bajo la modalidad de </w:t>
            </w:r>
            <w:r w:rsidR="00156334" w:rsidRPr="00456836">
              <w:rPr>
                <w:rFonts w:ascii="ITC Avant Garde" w:hAnsi="ITC Avant Garde"/>
                <w:sz w:val="20"/>
                <w:szCs w:val="20"/>
              </w:rPr>
              <w:t>Operadores Móviles Virtuales</w:t>
            </w:r>
            <w:r w:rsidRPr="00456836">
              <w:rPr>
                <w:rFonts w:ascii="ITC Avant Garde" w:hAnsi="ITC Avant Garde"/>
                <w:sz w:val="20"/>
                <w:szCs w:val="20"/>
              </w:rPr>
              <w:t>, así como de los concesionarios que presten servicios mayoristas de telecomunicaciones móviles;</w:t>
            </w:r>
          </w:p>
          <w:p w14:paraId="0DAC8812" w14:textId="777528D5" w:rsidR="00587DA2" w:rsidRPr="00456836" w:rsidRDefault="00587DA2">
            <w:pPr>
              <w:pStyle w:val="Prrafodelista"/>
              <w:numPr>
                <w:ilvl w:val="0"/>
                <w:numId w:val="10"/>
              </w:numPr>
              <w:jc w:val="both"/>
              <w:rPr>
                <w:rFonts w:ascii="ITC Avant Garde" w:hAnsi="ITC Avant Garde"/>
                <w:sz w:val="20"/>
                <w:szCs w:val="20"/>
              </w:rPr>
            </w:pPr>
            <w:r w:rsidRPr="00456836">
              <w:rPr>
                <w:rFonts w:ascii="ITC Avant Garde" w:hAnsi="ITC Avant Garde"/>
                <w:sz w:val="20"/>
                <w:szCs w:val="20"/>
              </w:rPr>
              <w:t>Se brindará certidumbre tanto a Operadores Móviles Virtuales como a aquellos concesionarios que opten por prestar servicios mayoristas de telecomunicaciones móviles a fin de contemplar condiciones mínimas que deberán ser contempladas en los contratos de servicios que suscribas las partes</w:t>
            </w:r>
            <w:r w:rsidR="00881879" w:rsidRPr="00456836">
              <w:rPr>
                <w:rFonts w:ascii="ITC Avant Garde" w:hAnsi="ITC Avant Garde"/>
                <w:sz w:val="20"/>
                <w:szCs w:val="20"/>
              </w:rPr>
              <w:t>,</w:t>
            </w:r>
            <w:r w:rsidRPr="00456836">
              <w:rPr>
                <w:rFonts w:ascii="ITC Avant Garde" w:hAnsi="ITC Avant Garde"/>
                <w:sz w:val="20"/>
                <w:szCs w:val="20"/>
              </w:rPr>
              <w:t xml:space="preserve"> y </w:t>
            </w:r>
          </w:p>
          <w:p w14:paraId="5299735B" w14:textId="765239DF" w:rsidR="00867AB1" w:rsidRPr="00456836" w:rsidRDefault="00556267">
            <w:pPr>
              <w:pStyle w:val="Prrafodelista"/>
              <w:numPr>
                <w:ilvl w:val="0"/>
                <w:numId w:val="10"/>
              </w:numPr>
              <w:jc w:val="both"/>
              <w:rPr>
                <w:rFonts w:ascii="ITC Avant Garde" w:hAnsi="ITC Avant Garde"/>
                <w:sz w:val="20"/>
                <w:szCs w:val="20"/>
              </w:rPr>
            </w:pPr>
            <w:r w:rsidRPr="00456836">
              <w:rPr>
                <w:rFonts w:ascii="ITC Avant Garde" w:hAnsi="ITC Avant Garde"/>
                <w:sz w:val="20"/>
                <w:szCs w:val="20"/>
              </w:rPr>
              <w:t xml:space="preserve">Se establecerán </w:t>
            </w:r>
            <w:r w:rsidR="00867AB1" w:rsidRPr="00456836">
              <w:rPr>
                <w:rFonts w:ascii="ITC Avant Garde" w:hAnsi="ITC Avant Garde"/>
                <w:sz w:val="20"/>
                <w:szCs w:val="20"/>
              </w:rPr>
              <w:t xml:space="preserve">directrices sobre el </w:t>
            </w:r>
            <w:r w:rsidR="009105FF" w:rsidRPr="00456836">
              <w:rPr>
                <w:rFonts w:ascii="ITC Avant Garde" w:hAnsi="ITC Avant Garde"/>
                <w:sz w:val="20"/>
                <w:szCs w:val="20"/>
              </w:rPr>
              <w:t xml:space="preserve">funcionamiento del mercado de reventa de servicios </w:t>
            </w:r>
            <w:r w:rsidR="00156334" w:rsidRPr="00456836">
              <w:rPr>
                <w:rFonts w:ascii="ITC Avant Garde" w:hAnsi="ITC Avant Garde"/>
                <w:sz w:val="20"/>
                <w:szCs w:val="20"/>
              </w:rPr>
              <w:t xml:space="preserve">mayoristas </w:t>
            </w:r>
            <w:r w:rsidR="009105FF" w:rsidRPr="00456836">
              <w:rPr>
                <w:rFonts w:ascii="ITC Avant Garde" w:hAnsi="ITC Avant Garde"/>
                <w:sz w:val="20"/>
                <w:szCs w:val="20"/>
              </w:rPr>
              <w:t xml:space="preserve">de telecomunicaciones móviles, </w:t>
            </w:r>
            <w:r w:rsidR="00867AB1" w:rsidRPr="00456836">
              <w:rPr>
                <w:rFonts w:ascii="ITC Avant Garde" w:hAnsi="ITC Avant Garde"/>
                <w:sz w:val="20"/>
                <w:szCs w:val="20"/>
              </w:rPr>
              <w:t xml:space="preserve">lo que tendrá como consecuencia la </w:t>
            </w:r>
            <w:r w:rsidR="009105FF" w:rsidRPr="00456836">
              <w:rPr>
                <w:rFonts w:ascii="ITC Avant Garde" w:hAnsi="ITC Avant Garde"/>
                <w:sz w:val="20"/>
                <w:szCs w:val="20"/>
              </w:rPr>
              <w:t>eliminación de barreras artificiales para ado</w:t>
            </w:r>
            <w:r w:rsidR="00867AB1" w:rsidRPr="00456836">
              <w:rPr>
                <w:rFonts w:ascii="ITC Avant Garde" w:hAnsi="ITC Avant Garde"/>
                <w:sz w:val="20"/>
                <w:szCs w:val="20"/>
              </w:rPr>
              <w:t>ptar los modelos de negocio brindando un mayor dinamismo y competencia en el sector.</w:t>
            </w:r>
          </w:p>
          <w:p w14:paraId="01A5FD68" w14:textId="77777777" w:rsidR="009846DC" w:rsidRPr="00456836" w:rsidRDefault="009846DC">
            <w:pPr>
              <w:jc w:val="both"/>
              <w:rPr>
                <w:rFonts w:ascii="ITC Avant Garde" w:hAnsi="ITC Avant Garde"/>
                <w:sz w:val="20"/>
                <w:szCs w:val="20"/>
              </w:rPr>
            </w:pPr>
          </w:p>
          <w:p w14:paraId="482E758B" w14:textId="7C3BF8A8" w:rsidR="00801FED" w:rsidRPr="00456836" w:rsidRDefault="009846DC">
            <w:pPr>
              <w:jc w:val="both"/>
              <w:rPr>
                <w:rFonts w:ascii="ITC Avant Garde" w:hAnsi="ITC Avant Garde"/>
                <w:sz w:val="20"/>
                <w:szCs w:val="20"/>
              </w:rPr>
            </w:pPr>
            <w:r w:rsidRPr="00456836">
              <w:rPr>
                <w:rFonts w:ascii="ITC Avant Garde" w:hAnsi="ITC Avant Garde"/>
                <w:sz w:val="20"/>
                <w:szCs w:val="20"/>
              </w:rPr>
              <w:t>La finalidad de est</w:t>
            </w:r>
            <w:r w:rsidR="00556267" w:rsidRPr="00456836">
              <w:rPr>
                <w:rFonts w:ascii="ITC Avant Garde" w:hAnsi="ITC Avant Garde"/>
                <w:sz w:val="20"/>
                <w:szCs w:val="20"/>
              </w:rPr>
              <w:t>a</w:t>
            </w:r>
            <w:r w:rsidRPr="00456836">
              <w:rPr>
                <w:rFonts w:ascii="ITC Avant Garde" w:hAnsi="ITC Avant Garde"/>
                <w:sz w:val="20"/>
                <w:szCs w:val="20"/>
              </w:rPr>
              <w:t xml:space="preserve"> regulación es que sea acorde con la Ley Federal de Telecomunicaciones y Radiodifusión a efecto de brindar un marco regulatorio claro</w:t>
            </w:r>
            <w:r w:rsidR="00556267" w:rsidRPr="00456836">
              <w:rPr>
                <w:rFonts w:ascii="ITC Avant Garde" w:hAnsi="ITC Avant Garde"/>
                <w:sz w:val="20"/>
                <w:szCs w:val="20"/>
              </w:rPr>
              <w:t xml:space="preserve"> y flexible,</w:t>
            </w:r>
            <w:r w:rsidRPr="00456836">
              <w:rPr>
                <w:rFonts w:ascii="ITC Avant Garde" w:hAnsi="ITC Avant Garde"/>
                <w:sz w:val="20"/>
                <w:szCs w:val="20"/>
              </w:rPr>
              <w:t xml:space="preserve"> tanto para concesionarios como para autorizados</w:t>
            </w:r>
            <w:r w:rsidR="00CA7E37" w:rsidRPr="00456836">
              <w:rPr>
                <w:rFonts w:ascii="ITC Avant Garde" w:hAnsi="ITC Avant Garde"/>
                <w:sz w:val="20"/>
                <w:szCs w:val="20"/>
              </w:rPr>
              <w:t>.</w:t>
            </w:r>
          </w:p>
        </w:tc>
      </w:tr>
    </w:tbl>
    <w:p w14:paraId="3A412533" w14:textId="77777777" w:rsidR="00801FED" w:rsidRPr="00456836" w:rsidRDefault="00801FED">
      <w:pPr>
        <w:jc w:val="both"/>
        <w:rPr>
          <w:rFonts w:ascii="ITC Avant Garde" w:hAnsi="ITC Avant Garde"/>
          <w:sz w:val="20"/>
          <w:szCs w:val="20"/>
        </w:rPr>
      </w:pPr>
    </w:p>
    <w:tbl>
      <w:tblPr>
        <w:tblStyle w:val="Tablaconcuadrcula"/>
        <w:tblW w:w="0" w:type="auto"/>
        <w:tblLook w:val="04A0" w:firstRow="1" w:lastRow="0" w:firstColumn="1" w:lastColumn="0" w:noHBand="0" w:noVBand="1"/>
      </w:tblPr>
      <w:tblGrid>
        <w:gridCol w:w="8828"/>
      </w:tblGrid>
      <w:tr w:rsidR="006D7A08" w:rsidRPr="00456836" w14:paraId="13EB1AD7" w14:textId="77777777" w:rsidTr="006D7A08">
        <w:tc>
          <w:tcPr>
            <w:tcW w:w="8828" w:type="dxa"/>
          </w:tcPr>
          <w:p w14:paraId="703CE519" w14:textId="2C752138" w:rsidR="006D7A08" w:rsidRPr="00456836" w:rsidRDefault="006D7A08">
            <w:pPr>
              <w:jc w:val="both"/>
              <w:rPr>
                <w:rFonts w:ascii="ITC Avant Garde" w:hAnsi="ITC Avant Garde"/>
                <w:sz w:val="20"/>
                <w:szCs w:val="20"/>
              </w:rPr>
            </w:pPr>
            <w:r w:rsidRPr="00456836">
              <w:rPr>
                <w:rFonts w:ascii="ITC Avant Garde" w:hAnsi="ITC Avant Garde"/>
                <w:sz w:val="20"/>
                <w:szCs w:val="20"/>
              </w:rPr>
              <w:t>6.- Describa la forma en que la problemática se encuentra regulada en otros países y/o las buenas prácticas internacionales en esa materia:</w:t>
            </w:r>
          </w:p>
          <w:p w14:paraId="6B2DEC89" w14:textId="77777777" w:rsidR="00F454FF" w:rsidRPr="00456836" w:rsidRDefault="00F454FF">
            <w:pPr>
              <w:jc w:val="both"/>
              <w:rPr>
                <w:rFonts w:ascii="ITC Avant Garde" w:hAnsi="ITC Avant Garde"/>
                <w:sz w:val="20"/>
                <w:szCs w:val="20"/>
              </w:rPr>
            </w:pPr>
          </w:p>
          <w:p w14:paraId="5BD838BB" w14:textId="17B3D651" w:rsidR="006D7A08" w:rsidRPr="00456836" w:rsidRDefault="002972E9">
            <w:pPr>
              <w:jc w:val="both"/>
              <w:rPr>
                <w:rFonts w:ascii="ITC Avant Garde" w:hAnsi="ITC Avant Garde"/>
                <w:sz w:val="20"/>
                <w:szCs w:val="20"/>
              </w:rPr>
            </w:pPr>
            <w:r w:rsidRPr="00456836">
              <w:rPr>
                <w:rFonts w:ascii="ITC Avant Garde" w:hAnsi="ITC Avant Garde"/>
                <w:sz w:val="20"/>
                <w:szCs w:val="20"/>
              </w:rPr>
              <w:t>Derivado de una investigación re</w:t>
            </w:r>
            <w:r w:rsidR="00CB6F0F" w:rsidRPr="00456836">
              <w:rPr>
                <w:rFonts w:ascii="ITC Avant Garde" w:hAnsi="ITC Avant Garde"/>
                <w:sz w:val="20"/>
                <w:szCs w:val="20"/>
              </w:rPr>
              <w:t>alizada en la cual se compararon</w:t>
            </w:r>
            <w:r w:rsidRPr="00456836">
              <w:rPr>
                <w:rFonts w:ascii="ITC Avant Garde" w:hAnsi="ITC Avant Garde"/>
                <w:sz w:val="20"/>
                <w:szCs w:val="20"/>
              </w:rPr>
              <w:t xml:space="preserve"> diferentes marcos regulatorios en materia de </w:t>
            </w:r>
            <w:r w:rsidR="005132D6" w:rsidRPr="00456836">
              <w:rPr>
                <w:rFonts w:ascii="ITC Avant Garde" w:hAnsi="ITC Avant Garde"/>
                <w:sz w:val="20"/>
                <w:szCs w:val="20"/>
              </w:rPr>
              <w:t>Operadores Móviles Virtuales</w:t>
            </w:r>
            <w:r w:rsidR="00CB6F0F" w:rsidRPr="00456836">
              <w:rPr>
                <w:rFonts w:ascii="ITC Avant Garde" w:hAnsi="ITC Avant Garde"/>
                <w:sz w:val="20"/>
                <w:szCs w:val="20"/>
              </w:rPr>
              <w:t>, se pudo</w:t>
            </w:r>
            <w:r w:rsidRPr="00456836">
              <w:rPr>
                <w:rFonts w:ascii="ITC Avant Garde" w:hAnsi="ITC Avant Garde"/>
                <w:sz w:val="20"/>
                <w:szCs w:val="20"/>
              </w:rPr>
              <w:t xml:space="preserve"> concluir que </w:t>
            </w:r>
            <w:r w:rsidR="00CB6F0F" w:rsidRPr="00456836">
              <w:rPr>
                <w:rFonts w:ascii="ITC Avant Garde" w:hAnsi="ITC Avant Garde"/>
                <w:sz w:val="20"/>
                <w:szCs w:val="20"/>
              </w:rPr>
              <w:t>existen</w:t>
            </w:r>
            <w:r w:rsidRPr="00456836">
              <w:rPr>
                <w:rFonts w:ascii="ITC Avant Garde" w:hAnsi="ITC Avant Garde"/>
                <w:sz w:val="20"/>
                <w:szCs w:val="20"/>
              </w:rPr>
              <w:t xml:space="preserve"> divers</w:t>
            </w:r>
            <w:r w:rsidR="00556267" w:rsidRPr="00456836">
              <w:rPr>
                <w:rFonts w:ascii="ITC Avant Garde" w:hAnsi="ITC Avant Garde"/>
                <w:sz w:val="20"/>
                <w:szCs w:val="20"/>
              </w:rPr>
              <w:t xml:space="preserve">os marcos </w:t>
            </w:r>
            <w:r w:rsidRPr="00456836">
              <w:rPr>
                <w:rFonts w:ascii="ITC Avant Garde" w:hAnsi="ITC Avant Garde"/>
                <w:sz w:val="20"/>
                <w:szCs w:val="20"/>
              </w:rPr>
              <w:t xml:space="preserve">y niveles de regulación con relación a </w:t>
            </w:r>
            <w:r w:rsidR="005132D6" w:rsidRPr="00456836">
              <w:rPr>
                <w:rFonts w:ascii="ITC Avant Garde" w:hAnsi="ITC Avant Garde"/>
                <w:sz w:val="20"/>
                <w:szCs w:val="20"/>
              </w:rPr>
              <w:t>estos agentes económicos</w:t>
            </w:r>
            <w:r w:rsidR="00556267" w:rsidRPr="00456836">
              <w:rPr>
                <w:rFonts w:ascii="ITC Avant Garde" w:hAnsi="ITC Avant Garde"/>
                <w:sz w:val="20"/>
                <w:szCs w:val="20"/>
              </w:rPr>
              <w:t>.</w:t>
            </w:r>
            <w:r w:rsidRPr="00456836">
              <w:rPr>
                <w:rFonts w:ascii="ITC Avant Garde" w:hAnsi="ITC Avant Garde"/>
                <w:sz w:val="20"/>
                <w:szCs w:val="20"/>
              </w:rPr>
              <w:t xml:space="preserve"> </w:t>
            </w:r>
            <w:r w:rsidR="00556267" w:rsidRPr="00456836">
              <w:rPr>
                <w:rFonts w:ascii="ITC Avant Garde" w:hAnsi="ITC Avant Garde"/>
                <w:sz w:val="20"/>
                <w:szCs w:val="20"/>
              </w:rPr>
              <w:t>Asimismo</w:t>
            </w:r>
            <w:r w:rsidRPr="00456836">
              <w:rPr>
                <w:rFonts w:ascii="ITC Avant Garde" w:hAnsi="ITC Avant Garde"/>
                <w:sz w:val="20"/>
                <w:szCs w:val="20"/>
              </w:rPr>
              <w:t>, se observaron elementos que son recurrentemente regulados</w:t>
            </w:r>
            <w:r w:rsidR="00556267" w:rsidRPr="00456836">
              <w:rPr>
                <w:rFonts w:ascii="ITC Avant Garde" w:hAnsi="ITC Avant Garde"/>
                <w:sz w:val="20"/>
                <w:szCs w:val="20"/>
              </w:rPr>
              <w:t xml:space="preserve"> a fin de brindar la suficiente claridad </w:t>
            </w:r>
            <w:r w:rsidR="005132D6" w:rsidRPr="00456836">
              <w:rPr>
                <w:rFonts w:ascii="ITC Avant Garde" w:hAnsi="ITC Avant Garde"/>
                <w:sz w:val="20"/>
                <w:szCs w:val="20"/>
              </w:rPr>
              <w:t xml:space="preserve">y eficacia </w:t>
            </w:r>
            <w:r w:rsidR="00556267" w:rsidRPr="00456836">
              <w:rPr>
                <w:rFonts w:ascii="ITC Avant Garde" w:hAnsi="ITC Avant Garde"/>
                <w:sz w:val="20"/>
                <w:szCs w:val="20"/>
              </w:rPr>
              <w:t>para este tipo de negocios emergentes en diversos países del mundo</w:t>
            </w:r>
            <w:r w:rsidR="00CB6F0F" w:rsidRPr="00456836">
              <w:rPr>
                <w:rFonts w:ascii="ITC Avant Garde" w:hAnsi="ITC Avant Garde"/>
                <w:sz w:val="20"/>
                <w:szCs w:val="20"/>
              </w:rPr>
              <w:t>. Adici</w:t>
            </w:r>
            <w:r w:rsidR="00534DDD" w:rsidRPr="00456836">
              <w:rPr>
                <w:rFonts w:ascii="ITC Avant Garde" w:hAnsi="ITC Avant Garde"/>
                <w:sz w:val="20"/>
                <w:szCs w:val="20"/>
              </w:rPr>
              <w:t>onalmente, es importante señalar</w:t>
            </w:r>
            <w:r w:rsidR="00CB6F0F" w:rsidRPr="00456836">
              <w:rPr>
                <w:rFonts w:ascii="ITC Avant Garde" w:hAnsi="ITC Avant Garde"/>
                <w:sz w:val="20"/>
                <w:szCs w:val="20"/>
              </w:rPr>
              <w:t xml:space="preserve"> que algunas de las directrices regulatorias ya se encuentran delimitadas por </w:t>
            </w:r>
            <w:r w:rsidR="00556267" w:rsidRPr="00456836">
              <w:rPr>
                <w:rFonts w:ascii="ITC Avant Garde" w:hAnsi="ITC Avant Garde"/>
                <w:sz w:val="20"/>
                <w:szCs w:val="20"/>
              </w:rPr>
              <w:t xml:space="preserve">el marco </w:t>
            </w:r>
            <w:r w:rsidR="005132D6" w:rsidRPr="00456836">
              <w:rPr>
                <w:rFonts w:ascii="ITC Avant Garde" w:hAnsi="ITC Avant Garde"/>
                <w:sz w:val="20"/>
                <w:szCs w:val="20"/>
              </w:rPr>
              <w:t xml:space="preserve">normativo </w:t>
            </w:r>
            <w:r w:rsidR="00556267" w:rsidRPr="00456836">
              <w:rPr>
                <w:rFonts w:ascii="ITC Avant Garde" w:hAnsi="ITC Avant Garde"/>
                <w:sz w:val="20"/>
                <w:szCs w:val="20"/>
              </w:rPr>
              <w:t>correspondiente a cada país</w:t>
            </w:r>
            <w:r w:rsidR="00CB6F0F" w:rsidRPr="00456836">
              <w:rPr>
                <w:rFonts w:ascii="ITC Avant Garde" w:hAnsi="ITC Avant Garde"/>
                <w:sz w:val="20"/>
                <w:szCs w:val="20"/>
              </w:rPr>
              <w:t>.</w:t>
            </w:r>
          </w:p>
          <w:p w14:paraId="11054C9B" w14:textId="77777777" w:rsidR="00CB6F0F" w:rsidRPr="00456836" w:rsidRDefault="00CB6F0F">
            <w:pPr>
              <w:jc w:val="both"/>
              <w:rPr>
                <w:rFonts w:ascii="ITC Avant Garde" w:hAnsi="ITC Avant Garde"/>
                <w:sz w:val="20"/>
                <w:szCs w:val="20"/>
              </w:rPr>
            </w:pPr>
          </w:p>
          <w:p w14:paraId="135894A7" w14:textId="6931AD2D" w:rsidR="00CB6F0F" w:rsidRPr="00456836" w:rsidRDefault="00CB6F0F">
            <w:pPr>
              <w:jc w:val="both"/>
              <w:rPr>
                <w:rFonts w:ascii="ITC Avant Garde" w:hAnsi="ITC Avant Garde"/>
                <w:sz w:val="20"/>
                <w:szCs w:val="20"/>
              </w:rPr>
            </w:pPr>
            <w:r w:rsidRPr="00456836">
              <w:rPr>
                <w:rFonts w:ascii="ITC Avant Garde" w:hAnsi="ITC Avant Garde"/>
                <w:sz w:val="20"/>
                <w:szCs w:val="20"/>
              </w:rPr>
              <w:t xml:space="preserve">Los elementos con mayor relevancia, impacto o concurrencia </w:t>
            </w:r>
            <w:r w:rsidR="00587DA2" w:rsidRPr="00456836">
              <w:rPr>
                <w:rFonts w:ascii="ITC Avant Garde" w:hAnsi="ITC Avant Garde"/>
                <w:sz w:val="20"/>
                <w:szCs w:val="20"/>
              </w:rPr>
              <w:t xml:space="preserve">en la regulación de los países analizados </w:t>
            </w:r>
            <w:r w:rsidRPr="00456836">
              <w:rPr>
                <w:rFonts w:ascii="ITC Avant Garde" w:hAnsi="ITC Avant Garde"/>
                <w:sz w:val="20"/>
                <w:szCs w:val="20"/>
              </w:rPr>
              <w:t>son:</w:t>
            </w:r>
          </w:p>
          <w:p w14:paraId="28897AB1" w14:textId="77777777" w:rsidR="00534DDD" w:rsidRPr="00456836" w:rsidRDefault="00534DDD">
            <w:pPr>
              <w:jc w:val="both"/>
              <w:rPr>
                <w:rFonts w:ascii="ITC Avant Garde" w:hAnsi="ITC Avant Garde"/>
                <w:sz w:val="20"/>
                <w:szCs w:val="20"/>
              </w:rPr>
            </w:pPr>
          </w:p>
          <w:p w14:paraId="0F67DB5D" w14:textId="1B873DF4" w:rsidR="0043204A" w:rsidRPr="00456836" w:rsidRDefault="00C17308">
            <w:pPr>
              <w:jc w:val="both"/>
              <w:rPr>
                <w:rFonts w:ascii="ITC Avant Garde" w:hAnsi="ITC Avant Garde"/>
                <w:b/>
                <w:sz w:val="20"/>
                <w:szCs w:val="20"/>
                <w:u w:val="single"/>
              </w:rPr>
            </w:pPr>
            <w:r w:rsidRPr="00456836">
              <w:rPr>
                <w:rFonts w:ascii="ITC Avant Garde" w:hAnsi="ITC Avant Garde"/>
                <w:b/>
                <w:sz w:val="20"/>
                <w:szCs w:val="20"/>
                <w:u w:val="single"/>
              </w:rPr>
              <w:t>Tipificación y/o clasificación de OMV</w:t>
            </w:r>
          </w:p>
          <w:p w14:paraId="19DD884D" w14:textId="77777777" w:rsidR="00E8728A" w:rsidRPr="00456836" w:rsidRDefault="00E8728A">
            <w:pPr>
              <w:jc w:val="both"/>
              <w:rPr>
                <w:rFonts w:ascii="ITC Avant Garde" w:hAnsi="ITC Avant Garde"/>
                <w:sz w:val="20"/>
                <w:szCs w:val="20"/>
              </w:rPr>
            </w:pPr>
          </w:p>
          <w:p w14:paraId="101F6B57" w14:textId="270B208C" w:rsidR="003B4483" w:rsidRPr="00456836" w:rsidRDefault="003B4483">
            <w:pPr>
              <w:jc w:val="both"/>
              <w:rPr>
                <w:rFonts w:ascii="ITC Avant Garde" w:hAnsi="ITC Avant Garde"/>
                <w:sz w:val="20"/>
                <w:szCs w:val="20"/>
              </w:rPr>
            </w:pPr>
            <w:r w:rsidRPr="00456836">
              <w:rPr>
                <w:rFonts w:ascii="ITC Avant Garde" w:hAnsi="ITC Avant Garde"/>
                <w:sz w:val="20"/>
                <w:szCs w:val="20"/>
              </w:rPr>
              <w:t>La investigación realizada sobre la regulación existente para agentes económicos que revenden servicios móviles de telecomunicaciones, arroj</w:t>
            </w:r>
            <w:r w:rsidR="005132D6" w:rsidRPr="00456836">
              <w:rPr>
                <w:rFonts w:ascii="ITC Avant Garde" w:hAnsi="ITC Avant Garde"/>
                <w:sz w:val="20"/>
                <w:szCs w:val="20"/>
              </w:rPr>
              <w:t>ó</w:t>
            </w:r>
            <w:r w:rsidRPr="00456836">
              <w:rPr>
                <w:rFonts w:ascii="ITC Avant Garde" w:hAnsi="ITC Avant Garde"/>
                <w:sz w:val="20"/>
                <w:szCs w:val="20"/>
              </w:rPr>
              <w:t xml:space="preserve"> que en países como: Argentina, Brasil, Chile, Colombia, Ecuador, Jordania, Portugal y Rumania, la clasificación de los </w:t>
            </w:r>
            <w:r w:rsidR="005132D6" w:rsidRPr="00456836">
              <w:rPr>
                <w:rFonts w:ascii="ITC Avant Garde" w:hAnsi="ITC Avant Garde"/>
                <w:sz w:val="20"/>
                <w:szCs w:val="20"/>
              </w:rPr>
              <w:t xml:space="preserve">Operadores Móviles Virtuales </w:t>
            </w:r>
            <w:r w:rsidR="00BF2DAE" w:rsidRPr="00456836">
              <w:rPr>
                <w:rFonts w:ascii="ITC Avant Garde" w:hAnsi="ITC Avant Garde"/>
                <w:sz w:val="20"/>
                <w:szCs w:val="20"/>
              </w:rPr>
              <w:t>forma parte fundamental de sus lineamientos</w:t>
            </w:r>
            <w:r w:rsidR="005132D6" w:rsidRPr="00456836">
              <w:rPr>
                <w:rFonts w:ascii="ITC Avant Garde" w:hAnsi="ITC Avant Garde"/>
                <w:sz w:val="20"/>
                <w:szCs w:val="20"/>
              </w:rPr>
              <w:t xml:space="preserve"> o disposiciones regulatorias</w:t>
            </w:r>
            <w:r w:rsidRPr="00456836">
              <w:rPr>
                <w:rFonts w:ascii="ITC Avant Garde" w:hAnsi="ITC Avant Garde"/>
                <w:sz w:val="20"/>
                <w:szCs w:val="20"/>
              </w:rPr>
              <w:t xml:space="preserve">, </w:t>
            </w:r>
            <w:r w:rsidR="00BF2DAE" w:rsidRPr="00456836">
              <w:rPr>
                <w:rFonts w:ascii="ITC Avant Garde" w:hAnsi="ITC Avant Garde"/>
                <w:sz w:val="20"/>
                <w:szCs w:val="20"/>
              </w:rPr>
              <w:t xml:space="preserve"> dicha clasificaci</w:t>
            </w:r>
            <w:r w:rsidR="005132D6" w:rsidRPr="00456836">
              <w:rPr>
                <w:rFonts w:ascii="ITC Avant Garde" w:hAnsi="ITC Avant Garde"/>
                <w:sz w:val="20"/>
                <w:szCs w:val="20"/>
              </w:rPr>
              <w:t>ón</w:t>
            </w:r>
            <w:r w:rsidR="00BF2DAE" w:rsidRPr="00456836">
              <w:rPr>
                <w:rFonts w:ascii="ITC Avant Garde" w:hAnsi="ITC Avant Garde"/>
                <w:sz w:val="20"/>
                <w:szCs w:val="20"/>
              </w:rPr>
              <w:t xml:space="preserve"> muestra </w:t>
            </w:r>
            <w:r w:rsidR="005132D6" w:rsidRPr="00456836">
              <w:rPr>
                <w:rFonts w:ascii="ITC Avant Garde" w:hAnsi="ITC Avant Garde"/>
                <w:sz w:val="20"/>
                <w:szCs w:val="20"/>
              </w:rPr>
              <w:t>los</w:t>
            </w:r>
            <w:r w:rsidR="00BF2DAE" w:rsidRPr="00456836">
              <w:rPr>
                <w:rFonts w:ascii="ITC Avant Garde" w:hAnsi="ITC Avant Garde"/>
                <w:sz w:val="20"/>
                <w:szCs w:val="20"/>
              </w:rPr>
              <w:t xml:space="preserve"> alcances y limites</w:t>
            </w:r>
            <w:r w:rsidR="005132D6" w:rsidRPr="00456836">
              <w:rPr>
                <w:rFonts w:ascii="ITC Avant Garde" w:hAnsi="ITC Avant Garde"/>
                <w:sz w:val="20"/>
                <w:szCs w:val="20"/>
              </w:rPr>
              <w:t xml:space="preserve"> en su operación</w:t>
            </w:r>
            <w:r w:rsidR="00BF2DAE" w:rsidRPr="00456836">
              <w:rPr>
                <w:rFonts w:ascii="ITC Avant Garde" w:hAnsi="ITC Avant Garde"/>
                <w:sz w:val="20"/>
                <w:szCs w:val="20"/>
              </w:rPr>
              <w:t xml:space="preserve">, </w:t>
            </w:r>
            <w:r w:rsidR="005132D6" w:rsidRPr="00456836">
              <w:rPr>
                <w:rFonts w:ascii="ITC Avant Garde" w:hAnsi="ITC Avant Garde"/>
                <w:sz w:val="20"/>
                <w:szCs w:val="20"/>
              </w:rPr>
              <w:t>ya que</w:t>
            </w:r>
            <w:r w:rsidR="00BF2DAE" w:rsidRPr="00456836">
              <w:rPr>
                <w:rFonts w:ascii="ITC Avant Garde" w:hAnsi="ITC Avant Garde"/>
                <w:sz w:val="20"/>
                <w:szCs w:val="20"/>
              </w:rPr>
              <w:t xml:space="preserve"> por lo general tienen como objetivo la delimitación de funciones de cada</w:t>
            </w:r>
            <w:r w:rsidR="005132D6" w:rsidRPr="00456836">
              <w:rPr>
                <w:rFonts w:ascii="ITC Avant Garde" w:hAnsi="ITC Avant Garde"/>
                <w:sz w:val="20"/>
                <w:szCs w:val="20"/>
              </w:rPr>
              <w:t xml:space="preserve"> tipo de</w:t>
            </w:r>
            <w:r w:rsidR="00BF2DAE" w:rsidRPr="00456836">
              <w:rPr>
                <w:rFonts w:ascii="ITC Avant Garde" w:hAnsi="ITC Avant Garde"/>
                <w:sz w:val="20"/>
                <w:szCs w:val="20"/>
              </w:rPr>
              <w:t xml:space="preserve"> </w:t>
            </w:r>
            <w:r w:rsidR="005132D6" w:rsidRPr="00456836">
              <w:rPr>
                <w:rFonts w:ascii="ITC Avant Garde" w:hAnsi="ITC Avant Garde"/>
                <w:sz w:val="20"/>
                <w:szCs w:val="20"/>
              </w:rPr>
              <w:t>Operador Móvil Virtual</w:t>
            </w:r>
            <w:r w:rsidR="00BF2DAE" w:rsidRPr="00456836">
              <w:rPr>
                <w:rFonts w:ascii="ITC Avant Garde" w:hAnsi="ITC Avant Garde"/>
                <w:sz w:val="20"/>
                <w:szCs w:val="20"/>
              </w:rPr>
              <w:t>.</w:t>
            </w:r>
          </w:p>
          <w:p w14:paraId="795ADC43" w14:textId="77777777" w:rsidR="00BF2DAE" w:rsidRPr="00456836" w:rsidRDefault="00BF2DAE">
            <w:pPr>
              <w:jc w:val="both"/>
              <w:rPr>
                <w:rFonts w:ascii="ITC Avant Garde" w:hAnsi="ITC Avant Garde"/>
                <w:sz w:val="20"/>
                <w:szCs w:val="20"/>
              </w:rPr>
            </w:pPr>
          </w:p>
          <w:p w14:paraId="4FD2D98A" w14:textId="4733711D" w:rsidR="00C17308" w:rsidRPr="00456836" w:rsidRDefault="0043204A">
            <w:pPr>
              <w:jc w:val="both"/>
              <w:rPr>
                <w:rFonts w:ascii="ITC Avant Garde" w:hAnsi="ITC Avant Garde"/>
                <w:b/>
                <w:sz w:val="20"/>
                <w:szCs w:val="20"/>
                <w:u w:val="single"/>
              </w:rPr>
            </w:pPr>
            <w:r w:rsidRPr="00456836">
              <w:rPr>
                <w:rFonts w:ascii="ITC Avant Garde" w:hAnsi="ITC Avant Garde"/>
                <w:b/>
                <w:sz w:val="20"/>
                <w:szCs w:val="20"/>
                <w:u w:val="single"/>
              </w:rPr>
              <w:t>O</w:t>
            </w:r>
            <w:r w:rsidR="00C17308" w:rsidRPr="00456836">
              <w:rPr>
                <w:rFonts w:ascii="ITC Avant Garde" w:hAnsi="ITC Avant Garde"/>
                <w:b/>
                <w:sz w:val="20"/>
                <w:szCs w:val="20"/>
                <w:u w:val="single"/>
              </w:rPr>
              <w:t>fertas mayoristas</w:t>
            </w:r>
          </w:p>
          <w:p w14:paraId="295D2526" w14:textId="77777777" w:rsidR="00BF2DAE" w:rsidRPr="00456836" w:rsidRDefault="00BF2DAE">
            <w:pPr>
              <w:jc w:val="both"/>
              <w:rPr>
                <w:rFonts w:ascii="ITC Avant Garde" w:hAnsi="ITC Avant Garde"/>
                <w:b/>
                <w:sz w:val="20"/>
                <w:szCs w:val="20"/>
                <w:u w:val="single"/>
              </w:rPr>
            </w:pPr>
          </w:p>
          <w:p w14:paraId="7566ED0E" w14:textId="7DD4052D" w:rsidR="00BF2DAE" w:rsidRPr="00456836" w:rsidRDefault="00BF2DAE">
            <w:pPr>
              <w:jc w:val="both"/>
              <w:rPr>
                <w:rFonts w:ascii="ITC Avant Garde" w:hAnsi="ITC Avant Garde"/>
                <w:sz w:val="20"/>
                <w:szCs w:val="20"/>
              </w:rPr>
            </w:pPr>
            <w:r w:rsidRPr="00456836">
              <w:rPr>
                <w:rFonts w:ascii="ITC Avant Garde" w:hAnsi="ITC Avant Garde"/>
                <w:sz w:val="20"/>
                <w:szCs w:val="20"/>
              </w:rPr>
              <w:t xml:space="preserve">La regulación de ofertas mayoristas tiene como principal objetivo el establecimiento de un conjunto de criterios </w:t>
            </w:r>
            <w:r w:rsidR="00863F34" w:rsidRPr="00456836">
              <w:rPr>
                <w:rFonts w:ascii="ITC Avant Garde" w:hAnsi="ITC Avant Garde"/>
                <w:sz w:val="20"/>
                <w:szCs w:val="20"/>
              </w:rPr>
              <w:t xml:space="preserve">básicos </w:t>
            </w:r>
            <w:r w:rsidRPr="00456836">
              <w:rPr>
                <w:rFonts w:ascii="ITC Avant Garde" w:hAnsi="ITC Avant Garde"/>
                <w:sz w:val="20"/>
                <w:szCs w:val="20"/>
              </w:rPr>
              <w:t>a partir de los cuales las partes puedan negociar, en algunos países analizados</w:t>
            </w:r>
            <w:r w:rsidR="00587DA2" w:rsidRPr="00456836">
              <w:rPr>
                <w:rFonts w:ascii="ITC Avant Garde" w:hAnsi="ITC Avant Garde"/>
                <w:sz w:val="20"/>
                <w:szCs w:val="20"/>
              </w:rPr>
              <w:t>,</w:t>
            </w:r>
            <w:r w:rsidRPr="00456836">
              <w:rPr>
                <w:rFonts w:ascii="ITC Avant Garde" w:hAnsi="ITC Avant Garde"/>
                <w:sz w:val="20"/>
                <w:szCs w:val="20"/>
              </w:rPr>
              <w:t xml:space="preserve"> especialmente los pertenecientes a la Unión Europea</w:t>
            </w:r>
            <w:r w:rsidR="00587DA2" w:rsidRPr="00456836">
              <w:rPr>
                <w:rFonts w:ascii="ITC Avant Garde" w:hAnsi="ITC Avant Garde"/>
                <w:sz w:val="20"/>
                <w:szCs w:val="20"/>
              </w:rPr>
              <w:t>,</w:t>
            </w:r>
            <w:r w:rsidRPr="00456836">
              <w:rPr>
                <w:rFonts w:ascii="ITC Avant Garde" w:hAnsi="ITC Avant Garde"/>
                <w:sz w:val="20"/>
                <w:szCs w:val="20"/>
              </w:rPr>
              <w:t xml:space="preserve"> </w:t>
            </w:r>
            <w:r w:rsidR="00863F34" w:rsidRPr="00456836">
              <w:rPr>
                <w:rFonts w:ascii="ITC Avant Garde" w:hAnsi="ITC Avant Garde"/>
                <w:sz w:val="20"/>
                <w:szCs w:val="20"/>
              </w:rPr>
              <w:t xml:space="preserve">se </w:t>
            </w:r>
            <w:r w:rsidRPr="00456836">
              <w:rPr>
                <w:rFonts w:ascii="ITC Avant Garde" w:hAnsi="ITC Avant Garde"/>
                <w:sz w:val="20"/>
                <w:szCs w:val="20"/>
              </w:rPr>
              <w:t xml:space="preserve">tiene establecida </w:t>
            </w:r>
            <w:r w:rsidR="00863F34" w:rsidRPr="00456836">
              <w:rPr>
                <w:rFonts w:ascii="ITC Avant Garde" w:hAnsi="ITC Avant Garde"/>
                <w:sz w:val="20"/>
                <w:szCs w:val="20"/>
              </w:rPr>
              <w:t xml:space="preserve">esta </w:t>
            </w:r>
            <w:r w:rsidRPr="00456836">
              <w:rPr>
                <w:rFonts w:ascii="ITC Avant Garde" w:hAnsi="ITC Avant Garde"/>
                <w:sz w:val="20"/>
                <w:szCs w:val="20"/>
              </w:rPr>
              <w:t>obligación exclusivamente al agente económico con poder sustancial</w:t>
            </w:r>
            <w:r w:rsidR="00EF68CE" w:rsidRPr="00456836">
              <w:rPr>
                <w:rFonts w:ascii="ITC Avant Garde" w:hAnsi="ITC Avant Garde"/>
                <w:sz w:val="20"/>
                <w:szCs w:val="20"/>
              </w:rPr>
              <w:t xml:space="preserve"> de mercado.</w:t>
            </w:r>
            <w:r w:rsidRPr="00456836">
              <w:rPr>
                <w:rFonts w:ascii="ITC Avant Garde" w:hAnsi="ITC Avant Garde"/>
                <w:sz w:val="20"/>
                <w:szCs w:val="20"/>
              </w:rPr>
              <w:t xml:space="preserve"> </w:t>
            </w:r>
            <w:r w:rsidR="00EF68CE" w:rsidRPr="00456836">
              <w:rPr>
                <w:rFonts w:ascii="ITC Avant Garde" w:hAnsi="ITC Avant Garde"/>
                <w:sz w:val="20"/>
                <w:szCs w:val="20"/>
              </w:rPr>
              <w:t>S</w:t>
            </w:r>
            <w:r w:rsidRPr="00456836">
              <w:rPr>
                <w:rFonts w:ascii="ITC Avant Garde" w:hAnsi="ITC Avant Garde"/>
                <w:sz w:val="20"/>
                <w:szCs w:val="20"/>
              </w:rPr>
              <w:t xml:space="preserve">in embargo, a lo largo del trabajo de investigación </w:t>
            </w:r>
            <w:r w:rsidR="00863F34" w:rsidRPr="00456836">
              <w:rPr>
                <w:rFonts w:ascii="ITC Avant Garde" w:hAnsi="ITC Avant Garde"/>
                <w:sz w:val="20"/>
                <w:szCs w:val="20"/>
              </w:rPr>
              <w:t xml:space="preserve">también se encontró que países como: Argentina, Chile </w:t>
            </w:r>
            <w:r w:rsidR="0022168C" w:rsidRPr="00456836">
              <w:rPr>
                <w:rFonts w:ascii="ITC Avant Garde" w:hAnsi="ITC Avant Garde"/>
                <w:sz w:val="20"/>
                <w:szCs w:val="20"/>
              </w:rPr>
              <w:t>y Ecuador</w:t>
            </w:r>
            <w:r w:rsidR="00863F34" w:rsidRPr="00456836">
              <w:rPr>
                <w:rFonts w:ascii="ITC Avant Garde" w:hAnsi="ITC Avant Garde"/>
                <w:sz w:val="20"/>
                <w:szCs w:val="20"/>
              </w:rPr>
              <w:t xml:space="preserve"> han impuesto la obligación de abrir sus redes a todos los operadores de red</w:t>
            </w:r>
            <w:r w:rsidR="00EF68CE" w:rsidRPr="00456836">
              <w:rPr>
                <w:rFonts w:ascii="ITC Avant Garde" w:hAnsi="ITC Avant Garde"/>
                <w:sz w:val="20"/>
                <w:szCs w:val="20"/>
              </w:rPr>
              <w:t xml:space="preserve"> </w:t>
            </w:r>
            <w:r w:rsidR="00587DA2" w:rsidRPr="00456836">
              <w:rPr>
                <w:rFonts w:ascii="ITC Avant Garde" w:hAnsi="ITC Avant Garde"/>
                <w:sz w:val="20"/>
                <w:szCs w:val="20"/>
              </w:rPr>
              <w:t>a aquellos agentes</w:t>
            </w:r>
            <w:r w:rsidR="00EF68CE" w:rsidRPr="00456836">
              <w:rPr>
                <w:rFonts w:ascii="ITC Avant Garde" w:hAnsi="ITC Avant Garde"/>
                <w:sz w:val="20"/>
                <w:szCs w:val="20"/>
              </w:rPr>
              <w:t xml:space="preserve"> interesados en comercializar su capacidad</w:t>
            </w:r>
            <w:r w:rsidR="00863F34" w:rsidRPr="00456836">
              <w:rPr>
                <w:rFonts w:ascii="ITC Avant Garde" w:hAnsi="ITC Avant Garde"/>
                <w:sz w:val="20"/>
                <w:szCs w:val="20"/>
              </w:rPr>
              <w:t xml:space="preserve">. De los cuales resulta muy importante mencionar que la regulación de Argentina ha impuesto a todos los operadores de red la reventa del 5% de la capacidad de </w:t>
            </w:r>
            <w:r w:rsidR="00587DA2" w:rsidRPr="00456836">
              <w:rPr>
                <w:rFonts w:ascii="ITC Avant Garde" w:hAnsi="ITC Avant Garde"/>
                <w:sz w:val="20"/>
                <w:szCs w:val="20"/>
              </w:rPr>
              <w:t>sus</w:t>
            </w:r>
            <w:r w:rsidR="00863F34" w:rsidRPr="00456836">
              <w:rPr>
                <w:rFonts w:ascii="ITC Avant Garde" w:hAnsi="ITC Avant Garde"/>
                <w:sz w:val="20"/>
                <w:szCs w:val="20"/>
              </w:rPr>
              <w:t xml:space="preserve"> redes.</w:t>
            </w:r>
            <w:r w:rsidR="00587DA2" w:rsidRPr="00456836">
              <w:rPr>
                <w:rFonts w:ascii="ITC Avant Garde" w:hAnsi="ITC Avant Garde"/>
                <w:sz w:val="20"/>
                <w:szCs w:val="20"/>
              </w:rPr>
              <w:t xml:space="preserve"> Por otro </w:t>
            </w:r>
            <w:r w:rsidR="005B072D" w:rsidRPr="00456836">
              <w:rPr>
                <w:rFonts w:ascii="ITC Avant Garde" w:hAnsi="ITC Avant Garde"/>
                <w:sz w:val="20"/>
                <w:szCs w:val="20"/>
              </w:rPr>
              <w:t>lado en</w:t>
            </w:r>
            <w:r w:rsidR="000F7633" w:rsidRPr="00456836">
              <w:rPr>
                <w:rFonts w:ascii="ITC Avant Garde" w:hAnsi="ITC Avant Garde"/>
                <w:sz w:val="20"/>
                <w:szCs w:val="20"/>
              </w:rPr>
              <w:t xml:space="preserve"> 2012 </w:t>
            </w:r>
            <w:r w:rsidR="00587DA2" w:rsidRPr="00456836">
              <w:rPr>
                <w:rFonts w:ascii="ITC Avant Garde" w:hAnsi="ITC Avant Garde"/>
                <w:sz w:val="20"/>
                <w:szCs w:val="20"/>
              </w:rPr>
              <w:t xml:space="preserve">la autoridad reguladora española manifestó la intención de obligar a todos los operadores móviles de España a ofrecer servicios mayoristas derivado de la poca competencia que detectó en dicho mercado, sin embargo, previo a implementar la medida los operadores móviles españoles iniciaron a abrir su mercado mayorista por decisión propia y de esa forma se gestó un mercado mayorista notablemente activo y competitivo. </w:t>
            </w:r>
          </w:p>
          <w:p w14:paraId="088366BE" w14:textId="77777777" w:rsidR="00ED1ACE" w:rsidRPr="00456836" w:rsidRDefault="00ED1ACE">
            <w:pPr>
              <w:jc w:val="both"/>
              <w:rPr>
                <w:rFonts w:ascii="ITC Avant Garde" w:hAnsi="ITC Avant Garde"/>
                <w:b/>
                <w:sz w:val="20"/>
                <w:szCs w:val="20"/>
                <w:u w:val="single"/>
              </w:rPr>
            </w:pPr>
          </w:p>
          <w:p w14:paraId="30BDD084" w14:textId="44F2BC18" w:rsidR="00C17308" w:rsidRPr="00456836" w:rsidRDefault="00C17308">
            <w:pPr>
              <w:jc w:val="both"/>
              <w:rPr>
                <w:rFonts w:ascii="ITC Avant Garde" w:hAnsi="ITC Avant Garde"/>
                <w:b/>
                <w:sz w:val="20"/>
                <w:szCs w:val="20"/>
                <w:u w:val="single"/>
              </w:rPr>
            </w:pPr>
            <w:r w:rsidRPr="00456836">
              <w:rPr>
                <w:rFonts w:ascii="ITC Avant Garde" w:hAnsi="ITC Avant Garde"/>
                <w:b/>
                <w:sz w:val="20"/>
                <w:szCs w:val="20"/>
                <w:u w:val="single"/>
              </w:rPr>
              <w:t>Recursos de numeración</w:t>
            </w:r>
          </w:p>
          <w:p w14:paraId="31972F23" w14:textId="589989BF" w:rsidR="008A61A9" w:rsidRPr="00456836" w:rsidRDefault="00333D30" w:rsidP="00A654B0">
            <w:pPr>
              <w:jc w:val="both"/>
              <w:rPr>
                <w:rFonts w:ascii="ITC Avant Garde" w:hAnsi="ITC Avant Garde"/>
                <w:sz w:val="20"/>
                <w:szCs w:val="20"/>
              </w:rPr>
            </w:pPr>
            <w:r w:rsidRPr="00456836">
              <w:rPr>
                <w:rFonts w:ascii="ITC Avant Garde" w:hAnsi="ITC Avant Garde"/>
                <w:sz w:val="20"/>
                <w:szCs w:val="20"/>
              </w:rPr>
              <w:t xml:space="preserve">Los recursos de numeración son elementos de gran importancia para algunos tipos de </w:t>
            </w:r>
            <w:r w:rsidR="00EF68CE" w:rsidRPr="00456836">
              <w:rPr>
                <w:rFonts w:ascii="ITC Avant Garde" w:hAnsi="ITC Avant Garde"/>
                <w:sz w:val="20"/>
                <w:szCs w:val="20"/>
              </w:rPr>
              <w:t>Operadores Móviles Virtuales</w:t>
            </w:r>
            <w:r w:rsidRPr="00456836">
              <w:rPr>
                <w:rFonts w:ascii="ITC Avant Garde" w:hAnsi="ITC Avant Garde"/>
                <w:sz w:val="20"/>
                <w:szCs w:val="20"/>
              </w:rPr>
              <w:t xml:space="preserve">, esto se debe principalmente a que </w:t>
            </w:r>
            <w:r w:rsidR="00E20149" w:rsidRPr="00456836">
              <w:rPr>
                <w:rFonts w:ascii="ITC Avant Garde" w:hAnsi="ITC Avant Garde"/>
                <w:sz w:val="20"/>
                <w:szCs w:val="20"/>
              </w:rPr>
              <w:t>les brinda independencia</w:t>
            </w:r>
            <w:r w:rsidR="00583E17" w:rsidRPr="00456836">
              <w:rPr>
                <w:rFonts w:ascii="ITC Avant Garde" w:hAnsi="ITC Avant Garde"/>
                <w:sz w:val="20"/>
                <w:szCs w:val="20"/>
              </w:rPr>
              <w:t xml:space="preserve"> y les permite una gestión más eficiente de sus usuarios</w:t>
            </w:r>
            <w:r w:rsidR="00E20149" w:rsidRPr="00456836">
              <w:rPr>
                <w:rFonts w:ascii="ITC Avant Garde" w:hAnsi="ITC Avant Garde"/>
                <w:sz w:val="20"/>
                <w:szCs w:val="20"/>
              </w:rPr>
              <w:t xml:space="preserve">. En países como </w:t>
            </w:r>
            <w:r w:rsidR="008A61A9" w:rsidRPr="00456836">
              <w:rPr>
                <w:rFonts w:ascii="ITC Avant Garde" w:hAnsi="ITC Avant Garde"/>
                <w:sz w:val="20"/>
                <w:szCs w:val="20"/>
              </w:rPr>
              <w:t>Bélgica</w:t>
            </w:r>
            <w:r w:rsidR="00E20149" w:rsidRPr="00456836">
              <w:rPr>
                <w:rFonts w:ascii="ITC Avant Garde" w:hAnsi="ITC Avant Garde"/>
                <w:sz w:val="20"/>
                <w:szCs w:val="20"/>
              </w:rPr>
              <w:t xml:space="preserve">, Chile, </w:t>
            </w:r>
            <w:r w:rsidR="008A61A9" w:rsidRPr="00456836">
              <w:rPr>
                <w:rFonts w:ascii="ITC Avant Garde" w:hAnsi="ITC Avant Garde"/>
                <w:sz w:val="20"/>
                <w:szCs w:val="20"/>
              </w:rPr>
              <w:t>Dinamarca</w:t>
            </w:r>
            <w:r w:rsidR="00E20149" w:rsidRPr="00456836">
              <w:rPr>
                <w:rFonts w:ascii="ITC Avant Garde" w:hAnsi="ITC Avant Garde"/>
                <w:sz w:val="20"/>
                <w:szCs w:val="20"/>
              </w:rPr>
              <w:t xml:space="preserve">, </w:t>
            </w:r>
            <w:r w:rsidR="008A61A9" w:rsidRPr="00456836">
              <w:rPr>
                <w:rFonts w:ascii="ITC Avant Garde" w:hAnsi="ITC Avant Garde"/>
                <w:sz w:val="20"/>
                <w:szCs w:val="20"/>
              </w:rPr>
              <w:t>España</w:t>
            </w:r>
            <w:r w:rsidR="00E20149" w:rsidRPr="00456836">
              <w:rPr>
                <w:rFonts w:ascii="ITC Avant Garde" w:hAnsi="ITC Avant Garde"/>
                <w:sz w:val="20"/>
                <w:szCs w:val="20"/>
              </w:rPr>
              <w:t xml:space="preserve">, </w:t>
            </w:r>
            <w:r w:rsidR="008A61A9" w:rsidRPr="00456836">
              <w:rPr>
                <w:rFonts w:ascii="ITC Avant Garde" w:hAnsi="ITC Avant Garde"/>
                <w:sz w:val="20"/>
                <w:szCs w:val="20"/>
              </w:rPr>
              <w:t>Francia</w:t>
            </w:r>
            <w:r w:rsidR="00E20149" w:rsidRPr="00456836">
              <w:rPr>
                <w:rFonts w:ascii="ITC Avant Garde" w:hAnsi="ITC Avant Garde"/>
                <w:sz w:val="20"/>
                <w:szCs w:val="20"/>
              </w:rPr>
              <w:t xml:space="preserve">, </w:t>
            </w:r>
            <w:r w:rsidR="008A61A9" w:rsidRPr="00456836">
              <w:rPr>
                <w:rFonts w:ascii="ITC Avant Garde" w:hAnsi="ITC Avant Garde"/>
                <w:sz w:val="20"/>
                <w:szCs w:val="20"/>
              </w:rPr>
              <w:t>Holanda</w:t>
            </w:r>
            <w:r w:rsidR="00E20149" w:rsidRPr="00456836">
              <w:rPr>
                <w:rFonts w:ascii="ITC Avant Garde" w:hAnsi="ITC Avant Garde"/>
                <w:sz w:val="20"/>
                <w:szCs w:val="20"/>
              </w:rPr>
              <w:t xml:space="preserve">, Irlanda, </w:t>
            </w:r>
            <w:r w:rsidR="008A61A9" w:rsidRPr="00456836">
              <w:rPr>
                <w:rFonts w:ascii="ITC Avant Garde" w:hAnsi="ITC Avant Garde"/>
                <w:sz w:val="20"/>
                <w:szCs w:val="20"/>
              </w:rPr>
              <w:t>Italia</w:t>
            </w:r>
            <w:r w:rsidR="00E20149" w:rsidRPr="00456836">
              <w:rPr>
                <w:rFonts w:ascii="ITC Avant Garde" w:hAnsi="ITC Avant Garde"/>
                <w:sz w:val="20"/>
                <w:szCs w:val="20"/>
              </w:rPr>
              <w:t xml:space="preserve">, </w:t>
            </w:r>
            <w:r w:rsidR="008A61A9" w:rsidRPr="00456836">
              <w:rPr>
                <w:rFonts w:ascii="ITC Avant Garde" w:hAnsi="ITC Avant Garde"/>
                <w:sz w:val="20"/>
                <w:szCs w:val="20"/>
              </w:rPr>
              <w:t>Jordania</w:t>
            </w:r>
            <w:r w:rsidR="00E20149" w:rsidRPr="00456836">
              <w:rPr>
                <w:rFonts w:ascii="ITC Avant Garde" w:hAnsi="ITC Avant Garde"/>
                <w:sz w:val="20"/>
                <w:szCs w:val="20"/>
              </w:rPr>
              <w:t xml:space="preserve">, </w:t>
            </w:r>
            <w:r w:rsidR="008A61A9" w:rsidRPr="00456836">
              <w:rPr>
                <w:rFonts w:ascii="ITC Avant Garde" w:hAnsi="ITC Avant Garde"/>
                <w:sz w:val="20"/>
                <w:szCs w:val="20"/>
              </w:rPr>
              <w:t>Malta</w:t>
            </w:r>
            <w:r w:rsidR="00E20149" w:rsidRPr="00456836">
              <w:rPr>
                <w:rFonts w:ascii="ITC Avant Garde" w:hAnsi="ITC Avant Garde"/>
                <w:sz w:val="20"/>
                <w:szCs w:val="20"/>
              </w:rPr>
              <w:t xml:space="preserve">, </w:t>
            </w:r>
            <w:r w:rsidR="008A61A9" w:rsidRPr="00456836">
              <w:rPr>
                <w:rFonts w:ascii="ITC Avant Garde" w:hAnsi="ITC Avant Garde"/>
                <w:sz w:val="20"/>
                <w:szCs w:val="20"/>
              </w:rPr>
              <w:t>Noruega</w:t>
            </w:r>
            <w:r w:rsidR="00E20149" w:rsidRPr="00456836">
              <w:rPr>
                <w:rFonts w:ascii="ITC Avant Garde" w:hAnsi="ITC Avant Garde"/>
                <w:sz w:val="20"/>
                <w:szCs w:val="20"/>
              </w:rPr>
              <w:t xml:space="preserve">, </w:t>
            </w:r>
            <w:r w:rsidR="008A61A9" w:rsidRPr="00456836">
              <w:rPr>
                <w:rFonts w:ascii="ITC Avant Garde" w:hAnsi="ITC Avant Garde"/>
                <w:sz w:val="20"/>
                <w:szCs w:val="20"/>
              </w:rPr>
              <w:t>Portugal</w:t>
            </w:r>
            <w:r w:rsidR="00E20149" w:rsidRPr="00456836">
              <w:rPr>
                <w:rFonts w:ascii="ITC Avant Garde" w:hAnsi="ITC Avant Garde"/>
                <w:sz w:val="20"/>
                <w:szCs w:val="20"/>
              </w:rPr>
              <w:t xml:space="preserve">, </w:t>
            </w:r>
            <w:r w:rsidR="008A61A9" w:rsidRPr="00456836">
              <w:rPr>
                <w:rFonts w:ascii="ITC Avant Garde" w:hAnsi="ITC Avant Garde"/>
                <w:sz w:val="20"/>
                <w:szCs w:val="20"/>
              </w:rPr>
              <w:t>Reino Unido</w:t>
            </w:r>
            <w:r w:rsidR="00E20149" w:rsidRPr="00456836">
              <w:rPr>
                <w:rFonts w:ascii="ITC Avant Garde" w:hAnsi="ITC Avant Garde"/>
                <w:sz w:val="20"/>
                <w:szCs w:val="20"/>
              </w:rPr>
              <w:t xml:space="preserve">, </w:t>
            </w:r>
            <w:r w:rsidR="008A61A9" w:rsidRPr="00456836">
              <w:rPr>
                <w:rFonts w:ascii="ITC Avant Garde" w:hAnsi="ITC Avant Garde"/>
                <w:sz w:val="20"/>
                <w:szCs w:val="20"/>
              </w:rPr>
              <w:t>Rumania</w:t>
            </w:r>
            <w:r w:rsidR="00E20149" w:rsidRPr="00456836">
              <w:rPr>
                <w:rFonts w:ascii="ITC Avant Garde" w:hAnsi="ITC Avant Garde"/>
                <w:sz w:val="20"/>
                <w:szCs w:val="20"/>
              </w:rPr>
              <w:t xml:space="preserve">, </w:t>
            </w:r>
            <w:r w:rsidR="008A61A9" w:rsidRPr="00456836">
              <w:rPr>
                <w:rFonts w:ascii="ITC Avant Garde" w:hAnsi="ITC Avant Garde"/>
                <w:sz w:val="20"/>
                <w:szCs w:val="20"/>
              </w:rPr>
              <w:t>Suecia</w:t>
            </w:r>
            <w:r w:rsidR="00583E17" w:rsidRPr="00456836">
              <w:rPr>
                <w:rFonts w:ascii="ITC Avant Garde" w:hAnsi="ITC Avant Garde"/>
                <w:sz w:val="20"/>
                <w:szCs w:val="20"/>
              </w:rPr>
              <w:t xml:space="preserve"> y</w:t>
            </w:r>
            <w:r w:rsidR="00E20149" w:rsidRPr="00456836">
              <w:rPr>
                <w:rFonts w:ascii="ITC Avant Garde" w:hAnsi="ITC Avant Garde"/>
                <w:sz w:val="20"/>
                <w:szCs w:val="20"/>
              </w:rPr>
              <w:t xml:space="preserve"> </w:t>
            </w:r>
            <w:r w:rsidR="008A61A9" w:rsidRPr="00456836">
              <w:rPr>
                <w:rFonts w:ascii="ITC Avant Garde" w:hAnsi="ITC Avant Garde"/>
                <w:sz w:val="20"/>
                <w:szCs w:val="20"/>
              </w:rPr>
              <w:t>Suiza</w:t>
            </w:r>
            <w:r w:rsidR="00583E17" w:rsidRPr="00456836">
              <w:rPr>
                <w:rFonts w:ascii="ITC Avant Garde" w:hAnsi="ITC Avant Garde"/>
                <w:sz w:val="20"/>
                <w:szCs w:val="20"/>
              </w:rPr>
              <w:t>,</w:t>
            </w:r>
            <w:r w:rsidR="00E20149" w:rsidRPr="00456836">
              <w:rPr>
                <w:rFonts w:ascii="ITC Avant Garde" w:hAnsi="ITC Avant Garde"/>
                <w:sz w:val="20"/>
                <w:szCs w:val="20"/>
              </w:rPr>
              <w:t xml:space="preserve"> </w:t>
            </w:r>
            <w:r w:rsidR="00EF68CE" w:rsidRPr="00456836">
              <w:rPr>
                <w:rFonts w:ascii="ITC Avant Garde" w:hAnsi="ITC Avant Garde"/>
                <w:sz w:val="20"/>
                <w:szCs w:val="20"/>
              </w:rPr>
              <w:t>la autoridad</w:t>
            </w:r>
            <w:r w:rsidR="00E20149" w:rsidRPr="00456836">
              <w:rPr>
                <w:rFonts w:ascii="ITC Avant Garde" w:hAnsi="ITC Avant Garde"/>
                <w:sz w:val="20"/>
                <w:szCs w:val="20"/>
              </w:rPr>
              <w:t xml:space="preserve"> asigna recursos de numeración</w:t>
            </w:r>
            <w:r w:rsidR="00EF68CE" w:rsidRPr="00456836">
              <w:rPr>
                <w:rFonts w:ascii="ITC Avant Garde" w:hAnsi="ITC Avant Garde"/>
                <w:sz w:val="20"/>
                <w:szCs w:val="20"/>
              </w:rPr>
              <w:t xml:space="preserve"> propia</w:t>
            </w:r>
            <w:r w:rsidR="00E20149" w:rsidRPr="00456836">
              <w:rPr>
                <w:rFonts w:ascii="ITC Avant Garde" w:hAnsi="ITC Avant Garde"/>
                <w:sz w:val="20"/>
                <w:szCs w:val="20"/>
              </w:rPr>
              <w:t xml:space="preserve"> a </w:t>
            </w:r>
            <w:r w:rsidR="00EF68CE" w:rsidRPr="00456836">
              <w:rPr>
                <w:rFonts w:ascii="ITC Avant Garde" w:hAnsi="ITC Avant Garde"/>
                <w:sz w:val="20"/>
                <w:szCs w:val="20"/>
              </w:rPr>
              <w:t>Operadores Móviles Virtuales</w:t>
            </w:r>
            <w:r w:rsidR="00E20149" w:rsidRPr="00456836">
              <w:rPr>
                <w:rFonts w:ascii="ITC Avant Garde" w:hAnsi="ITC Avant Garde"/>
                <w:sz w:val="20"/>
                <w:szCs w:val="20"/>
              </w:rPr>
              <w:t xml:space="preserve">, incluyendo </w:t>
            </w:r>
            <w:r w:rsidR="00EF68CE" w:rsidRPr="00456836">
              <w:rPr>
                <w:rFonts w:ascii="ITC Avant Garde" w:hAnsi="ITC Avant Garde"/>
                <w:sz w:val="20"/>
                <w:szCs w:val="20"/>
              </w:rPr>
              <w:t xml:space="preserve">recursos de identificación como lo es </w:t>
            </w:r>
            <w:r w:rsidR="00E20149" w:rsidRPr="00456836">
              <w:rPr>
                <w:rFonts w:ascii="ITC Avant Garde" w:hAnsi="ITC Avant Garde"/>
                <w:sz w:val="20"/>
                <w:szCs w:val="20"/>
              </w:rPr>
              <w:t>el código de red móvil.</w:t>
            </w:r>
          </w:p>
          <w:p w14:paraId="18B70AB3" w14:textId="03EFF934" w:rsidR="00863F34" w:rsidRPr="00456836" w:rsidRDefault="00863F34">
            <w:pPr>
              <w:jc w:val="both"/>
              <w:rPr>
                <w:rFonts w:ascii="ITC Avant Garde" w:hAnsi="ITC Avant Garde"/>
                <w:sz w:val="20"/>
                <w:szCs w:val="20"/>
              </w:rPr>
            </w:pPr>
          </w:p>
          <w:p w14:paraId="0F576276" w14:textId="2E556D65" w:rsidR="00ED1ACE" w:rsidRPr="00456836" w:rsidRDefault="00C17308">
            <w:pPr>
              <w:jc w:val="both"/>
              <w:rPr>
                <w:rFonts w:ascii="ITC Avant Garde" w:hAnsi="ITC Avant Garde"/>
                <w:b/>
                <w:sz w:val="20"/>
                <w:szCs w:val="20"/>
                <w:u w:val="single"/>
              </w:rPr>
            </w:pPr>
            <w:r w:rsidRPr="00456836">
              <w:rPr>
                <w:rFonts w:ascii="ITC Avant Garde" w:hAnsi="ITC Avant Garde"/>
                <w:b/>
                <w:sz w:val="20"/>
                <w:szCs w:val="20"/>
                <w:u w:val="single"/>
              </w:rPr>
              <w:t>Interconexión</w:t>
            </w:r>
          </w:p>
          <w:p w14:paraId="337D3F1B" w14:textId="2E12EC0A" w:rsidR="00051F95" w:rsidRPr="00456836" w:rsidRDefault="00A441FB">
            <w:pPr>
              <w:jc w:val="both"/>
              <w:rPr>
                <w:rFonts w:ascii="ITC Avant Garde" w:hAnsi="ITC Avant Garde"/>
                <w:sz w:val="20"/>
                <w:szCs w:val="20"/>
              </w:rPr>
            </w:pPr>
            <w:r w:rsidRPr="00456836">
              <w:rPr>
                <w:rFonts w:ascii="ITC Avant Garde" w:hAnsi="ITC Avant Garde"/>
                <w:sz w:val="20"/>
                <w:szCs w:val="20"/>
              </w:rPr>
              <w:t xml:space="preserve">Existen dos factores fundamentales que deben ser considerados para la regulación de este elemento. El primero está relacionado con la naturaleza del </w:t>
            </w:r>
            <w:r w:rsidR="00EF68CE" w:rsidRPr="00456836">
              <w:rPr>
                <w:rFonts w:ascii="ITC Avant Garde" w:hAnsi="ITC Avant Garde"/>
                <w:sz w:val="20"/>
                <w:szCs w:val="20"/>
              </w:rPr>
              <w:t xml:space="preserve">Operador Móvil Virtual </w:t>
            </w:r>
            <w:r w:rsidRPr="00456836">
              <w:rPr>
                <w:rFonts w:ascii="ITC Avant Garde" w:hAnsi="ITC Avant Garde"/>
                <w:sz w:val="20"/>
                <w:szCs w:val="20"/>
              </w:rPr>
              <w:t>y el grado de infraestructura que este decida tener</w:t>
            </w:r>
            <w:r w:rsidR="00EF68CE" w:rsidRPr="00456836">
              <w:rPr>
                <w:rFonts w:ascii="ITC Avant Garde" w:hAnsi="ITC Avant Garde"/>
                <w:sz w:val="20"/>
                <w:szCs w:val="20"/>
              </w:rPr>
              <w:t>,</w:t>
            </w:r>
            <w:r w:rsidRPr="00456836">
              <w:rPr>
                <w:rFonts w:ascii="ITC Avant Garde" w:hAnsi="ITC Avant Garde"/>
                <w:sz w:val="20"/>
                <w:szCs w:val="20"/>
              </w:rPr>
              <w:t xml:space="preserve"> y el segundo</w:t>
            </w:r>
            <w:r w:rsidR="00EF68CE" w:rsidRPr="00456836">
              <w:rPr>
                <w:rFonts w:ascii="ITC Avant Garde" w:hAnsi="ITC Avant Garde"/>
                <w:sz w:val="20"/>
                <w:szCs w:val="20"/>
              </w:rPr>
              <w:t>,</w:t>
            </w:r>
            <w:r w:rsidRPr="00456836">
              <w:rPr>
                <w:rFonts w:ascii="ITC Avant Garde" w:hAnsi="ITC Avant Garde"/>
                <w:sz w:val="20"/>
                <w:szCs w:val="20"/>
              </w:rPr>
              <w:t xml:space="preserve"> se encuentra </w:t>
            </w:r>
            <w:r w:rsidR="00EF68CE" w:rsidRPr="00456836">
              <w:rPr>
                <w:rFonts w:ascii="ITC Avant Garde" w:hAnsi="ITC Avant Garde"/>
                <w:sz w:val="20"/>
                <w:szCs w:val="20"/>
              </w:rPr>
              <w:t>directamente</w:t>
            </w:r>
            <w:r w:rsidRPr="00456836">
              <w:rPr>
                <w:rFonts w:ascii="ITC Avant Garde" w:hAnsi="ITC Avant Garde"/>
                <w:sz w:val="20"/>
                <w:szCs w:val="20"/>
              </w:rPr>
              <w:t xml:space="preserve"> ligado a la cuota de mercado que este llegue a poseer en el futuro. </w:t>
            </w:r>
          </w:p>
          <w:p w14:paraId="593FCD0B" w14:textId="77777777" w:rsidR="00051F95" w:rsidRPr="00456836" w:rsidRDefault="00051F95">
            <w:pPr>
              <w:jc w:val="both"/>
              <w:rPr>
                <w:rFonts w:ascii="ITC Avant Garde" w:hAnsi="ITC Avant Garde"/>
                <w:sz w:val="20"/>
                <w:szCs w:val="20"/>
              </w:rPr>
            </w:pPr>
          </w:p>
          <w:p w14:paraId="11EC2C88" w14:textId="67000320" w:rsidR="00A441FB" w:rsidRPr="00456836" w:rsidRDefault="00A441FB">
            <w:pPr>
              <w:jc w:val="both"/>
              <w:rPr>
                <w:rFonts w:ascii="ITC Avant Garde" w:hAnsi="ITC Avant Garde"/>
                <w:sz w:val="20"/>
                <w:szCs w:val="20"/>
              </w:rPr>
            </w:pPr>
            <w:r w:rsidRPr="00456836">
              <w:rPr>
                <w:rFonts w:ascii="ITC Avant Garde" w:hAnsi="ITC Avant Garde"/>
                <w:sz w:val="20"/>
                <w:szCs w:val="20"/>
              </w:rPr>
              <w:t>Profundizando en ambos factores es notable que</w:t>
            </w:r>
            <w:r w:rsidR="00EF68CE" w:rsidRPr="00456836">
              <w:rPr>
                <w:rFonts w:ascii="ITC Avant Garde" w:hAnsi="ITC Avant Garde"/>
                <w:sz w:val="20"/>
                <w:szCs w:val="20"/>
              </w:rPr>
              <w:t>,</w:t>
            </w:r>
            <w:r w:rsidRPr="00456836">
              <w:rPr>
                <w:rFonts w:ascii="ITC Avant Garde" w:hAnsi="ITC Avant Garde"/>
                <w:sz w:val="20"/>
                <w:szCs w:val="20"/>
              </w:rPr>
              <w:t xml:space="preserve"> derivado de la compra de capacidad a un tercero</w:t>
            </w:r>
            <w:r w:rsidR="00EF68CE" w:rsidRPr="00456836">
              <w:rPr>
                <w:rFonts w:ascii="ITC Avant Garde" w:hAnsi="ITC Avant Garde"/>
                <w:sz w:val="20"/>
                <w:szCs w:val="20"/>
              </w:rPr>
              <w:t>,</w:t>
            </w:r>
            <w:r w:rsidRPr="00456836">
              <w:rPr>
                <w:rFonts w:ascii="ITC Avant Garde" w:hAnsi="ITC Avant Garde"/>
                <w:sz w:val="20"/>
                <w:szCs w:val="20"/>
              </w:rPr>
              <w:t xml:space="preserve"> </w:t>
            </w:r>
            <w:r w:rsidR="00EF68CE" w:rsidRPr="00456836">
              <w:rPr>
                <w:rFonts w:ascii="ITC Avant Garde" w:hAnsi="ITC Avant Garde"/>
                <w:sz w:val="20"/>
                <w:szCs w:val="20"/>
              </w:rPr>
              <w:t xml:space="preserve">en la mayoría de las ocasiones </w:t>
            </w:r>
            <w:r w:rsidRPr="00456836">
              <w:rPr>
                <w:rFonts w:ascii="ITC Avant Garde" w:hAnsi="ITC Avant Garde"/>
                <w:sz w:val="20"/>
                <w:szCs w:val="20"/>
              </w:rPr>
              <w:t>la interconexión corra a cargo del operador mayorista, sin embargo, en algunas otras ocasiones cuando así lo acuerden</w:t>
            </w:r>
            <w:r w:rsidR="00051F95" w:rsidRPr="00456836">
              <w:rPr>
                <w:rFonts w:ascii="ITC Avant Garde" w:hAnsi="ITC Avant Garde"/>
                <w:sz w:val="20"/>
                <w:szCs w:val="20"/>
              </w:rPr>
              <w:t>,</w:t>
            </w:r>
            <w:r w:rsidRPr="00456836">
              <w:rPr>
                <w:rFonts w:ascii="ITC Avant Garde" w:hAnsi="ITC Avant Garde"/>
                <w:sz w:val="20"/>
                <w:szCs w:val="20"/>
              </w:rPr>
              <w:t xml:space="preserve"> la interconexión podría ser realizada </w:t>
            </w:r>
            <w:r w:rsidR="00EF68CE" w:rsidRPr="00456836">
              <w:rPr>
                <w:rFonts w:ascii="ITC Avant Garde" w:hAnsi="ITC Avant Garde"/>
                <w:sz w:val="20"/>
                <w:szCs w:val="20"/>
              </w:rPr>
              <w:t xml:space="preserve">y gestionada </w:t>
            </w:r>
            <w:r w:rsidR="00583E17" w:rsidRPr="00456836">
              <w:rPr>
                <w:rFonts w:ascii="ITC Avant Garde" w:hAnsi="ITC Avant Garde"/>
                <w:sz w:val="20"/>
                <w:szCs w:val="20"/>
              </w:rPr>
              <w:t xml:space="preserve">directamente </w:t>
            </w:r>
            <w:r w:rsidRPr="00456836">
              <w:rPr>
                <w:rFonts w:ascii="ITC Avant Garde" w:hAnsi="ITC Avant Garde"/>
                <w:sz w:val="20"/>
                <w:szCs w:val="20"/>
              </w:rPr>
              <w:t xml:space="preserve">por el </w:t>
            </w:r>
            <w:r w:rsidR="00EF68CE" w:rsidRPr="00456836">
              <w:rPr>
                <w:rFonts w:ascii="ITC Avant Garde" w:hAnsi="ITC Avant Garde"/>
                <w:sz w:val="20"/>
                <w:szCs w:val="20"/>
              </w:rPr>
              <w:t>Operador Móvil Virtual</w:t>
            </w:r>
            <w:r w:rsidR="00051F95" w:rsidRPr="00456836">
              <w:rPr>
                <w:rFonts w:ascii="ITC Avant Garde" w:hAnsi="ITC Avant Garde"/>
                <w:sz w:val="20"/>
                <w:szCs w:val="20"/>
              </w:rPr>
              <w:t>.</w:t>
            </w:r>
            <w:r w:rsidRPr="00456836">
              <w:rPr>
                <w:rFonts w:ascii="ITC Avant Garde" w:hAnsi="ITC Avant Garde"/>
                <w:sz w:val="20"/>
                <w:szCs w:val="20"/>
              </w:rPr>
              <w:t xml:space="preserve"> </w:t>
            </w:r>
            <w:r w:rsidR="00051F95" w:rsidRPr="00456836">
              <w:rPr>
                <w:rFonts w:ascii="ITC Avant Garde" w:hAnsi="ITC Avant Garde"/>
                <w:sz w:val="20"/>
                <w:szCs w:val="20"/>
              </w:rPr>
              <w:t>P</w:t>
            </w:r>
            <w:r w:rsidRPr="00456836">
              <w:rPr>
                <w:rFonts w:ascii="ITC Avant Garde" w:hAnsi="ITC Avant Garde"/>
                <w:sz w:val="20"/>
                <w:szCs w:val="20"/>
              </w:rPr>
              <w:t xml:space="preserve">or otra parte, derivado de la cuota de mercado que un </w:t>
            </w:r>
            <w:r w:rsidR="00EF68CE" w:rsidRPr="00456836">
              <w:rPr>
                <w:rFonts w:ascii="ITC Avant Garde" w:hAnsi="ITC Avant Garde"/>
                <w:sz w:val="20"/>
                <w:szCs w:val="20"/>
              </w:rPr>
              <w:t xml:space="preserve">Operador Móvil Virtual </w:t>
            </w:r>
            <w:r w:rsidRPr="00456836">
              <w:rPr>
                <w:rFonts w:ascii="ITC Avant Garde" w:hAnsi="ITC Avant Garde"/>
                <w:sz w:val="20"/>
                <w:szCs w:val="20"/>
              </w:rPr>
              <w:lastRenderedPageBreak/>
              <w:t>pueda llegar a tener, la terminación de llamadas en la red del operador mayorista podría incrementar, lo que estaría generando un excedente en los ingresos del mismo</w:t>
            </w:r>
            <w:r w:rsidR="00051F95" w:rsidRPr="00456836">
              <w:rPr>
                <w:rFonts w:ascii="ITC Avant Garde" w:hAnsi="ITC Avant Garde"/>
                <w:sz w:val="20"/>
                <w:szCs w:val="20"/>
              </w:rPr>
              <w:t>,</w:t>
            </w:r>
            <w:r w:rsidRPr="00456836">
              <w:rPr>
                <w:rFonts w:ascii="ITC Avant Garde" w:hAnsi="ITC Avant Garde"/>
                <w:sz w:val="20"/>
                <w:szCs w:val="20"/>
              </w:rPr>
              <w:t xml:space="preserve"> por lo que dé así convenirlo podrían negoci</w:t>
            </w:r>
            <w:r w:rsidR="00051F95" w:rsidRPr="00456836">
              <w:rPr>
                <w:rFonts w:ascii="ITC Avant Garde" w:hAnsi="ITC Avant Garde"/>
                <w:sz w:val="20"/>
                <w:szCs w:val="20"/>
              </w:rPr>
              <w:t xml:space="preserve">ar la repartición de un porcentaje de ese para </w:t>
            </w:r>
            <w:r w:rsidRPr="00456836">
              <w:rPr>
                <w:rFonts w:ascii="ITC Avant Garde" w:hAnsi="ITC Avant Garde"/>
                <w:sz w:val="20"/>
                <w:szCs w:val="20"/>
              </w:rPr>
              <w:t xml:space="preserve">el </w:t>
            </w:r>
            <w:r w:rsidR="00EF68CE" w:rsidRPr="00456836">
              <w:rPr>
                <w:rFonts w:ascii="ITC Avant Garde" w:hAnsi="ITC Avant Garde"/>
                <w:sz w:val="20"/>
                <w:szCs w:val="20"/>
              </w:rPr>
              <w:t>Operador Móvil Virtual</w:t>
            </w:r>
            <w:r w:rsidR="00051F95" w:rsidRPr="00456836">
              <w:rPr>
                <w:rFonts w:ascii="ITC Avant Garde" w:hAnsi="ITC Avant Garde"/>
                <w:sz w:val="20"/>
                <w:szCs w:val="20"/>
              </w:rPr>
              <w:t>.</w:t>
            </w:r>
          </w:p>
          <w:p w14:paraId="6962BD58" w14:textId="77777777" w:rsidR="00051F95" w:rsidRPr="00456836" w:rsidRDefault="00051F95">
            <w:pPr>
              <w:jc w:val="both"/>
              <w:rPr>
                <w:rFonts w:ascii="ITC Avant Garde" w:hAnsi="ITC Avant Garde"/>
                <w:sz w:val="20"/>
                <w:szCs w:val="20"/>
              </w:rPr>
            </w:pPr>
          </w:p>
          <w:p w14:paraId="4A4A599B" w14:textId="15B2C98E" w:rsidR="008A61A9" w:rsidRPr="00456836" w:rsidRDefault="00051F95" w:rsidP="00A654B0">
            <w:pPr>
              <w:jc w:val="both"/>
              <w:rPr>
                <w:rFonts w:ascii="ITC Avant Garde" w:hAnsi="ITC Avant Garde"/>
                <w:sz w:val="20"/>
                <w:szCs w:val="20"/>
              </w:rPr>
            </w:pPr>
            <w:r w:rsidRPr="00456836">
              <w:rPr>
                <w:rFonts w:ascii="ITC Avant Garde" w:hAnsi="ITC Avant Garde"/>
                <w:sz w:val="20"/>
                <w:szCs w:val="20"/>
              </w:rPr>
              <w:t xml:space="preserve">La mayoría de los países pertenecientes a la Unión Europea autorizan a los </w:t>
            </w:r>
            <w:r w:rsidR="00EF68CE" w:rsidRPr="00456836">
              <w:rPr>
                <w:rFonts w:ascii="ITC Avant Garde" w:hAnsi="ITC Avant Garde"/>
                <w:sz w:val="20"/>
                <w:szCs w:val="20"/>
              </w:rPr>
              <w:t>Operadores Móviles Virtuales</w:t>
            </w:r>
            <w:r w:rsidRPr="00456836">
              <w:rPr>
                <w:rFonts w:ascii="ITC Avant Garde" w:hAnsi="ITC Avant Garde"/>
                <w:sz w:val="20"/>
                <w:szCs w:val="20"/>
              </w:rPr>
              <w:t xml:space="preserve"> las dos modalidades de ingresos por interconexión</w:t>
            </w:r>
            <w:r w:rsidR="00EF68CE" w:rsidRPr="00456836">
              <w:rPr>
                <w:rFonts w:ascii="ITC Avant Garde" w:hAnsi="ITC Avant Garde"/>
                <w:sz w:val="20"/>
                <w:szCs w:val="20"/>
              </w:rPr>
              <w:t>, ya sea de manera directa o bien, mediante el operador mayorista de quien adquieren capacidad</w:t>
            </w:r>
            <w:r w:rsidRPr="00456836">
              <w:rPr>
                <w:rFonts w:ascii="ITC Avant Garde" w:hAnsi="ITC Avant Garde"/>
                <w:sz w:val="20"/>
                <w:szCs w:val="20"/>
              </w:rPr>
              <w:t xml:space="preserve">. Entre los países que autorizan estas prácticas se encuentra: </w:t>
            </w:r>
            <w:r w:rsidR="008A61A9" w:rsidRPr="00456836">
              <w:rPr>
                <w:rFonts w:ascii="ITC Avant Garde" w:hAnsi="ITC Avant Garde"/>
                <w:sz w:val="20"/>
                <w:szCs w:val="20"/>
              </w:rPr>
              <w:t>Argentina</w:t>
            </w:r>
            <w:r w:rsidRPr="00456836">
              <w:rPr>
                <w:rFonts w:ascii="ITC Avant Garde" w:hAnsi="ITC Avant Garde"/>
                <w:sz w:val="20"/>
                <w:szCs w:val="20"/>
              </w:rPr>
              <w:t xml:space="preserve">, </w:t>
            </w:r>
            <w:r w:rsidR="008A61A9" w:rsidRPr="00456836">
              <w:rPr>
                <w:rFonts w:ascii="ITC Avant Garde" w:hAnsi="ITC Avant Garde"/>
                <w:sz w:val="20"/>
                <w:szCs w:val="20"/>
              </w:rPr>
              <w:t>Austria</w:t>
            </w:r>
            <w:r w:rsidRPr="00456836">
              <w:rPr>
                <w:rFonts w:ascii="ITC Avant Garde" w:hAnsi="ITC Avant Garde"/>
                <w:sz w:val="20"/>
                <w:szCs w:val="20"/>
              </w:rPr>
              <w:t xml:space="preserve">, </w:t>
            </w:r>
            <w:r w:rsidR="008A61A9" w:rsidRPr="00456836">
              <w:rPr>
                <w:rFonts w:ascii="ITC Avant Garde" w:hAnsi="ITC Avant Garde"/>
                <w:sz w:val="20"/>
                <w:szCs w:val="20"/>
              </w:rPr>
              <w:t>Brasil</w:t>
            </w:r>
            <w:r w:rsidRPr="00456836">
              <w:rPr>
                <w:rFonts w:ascii="ITC Avant Garde" w:hAnsi="ITC Avant Garde"/>
                <w:sz w:val="20"/>
                <w:szCs w:val="20"/>
              </w:rPr>
              <w:t xml:space="preserve">, </w:t>
            </w:r>
            <w:r w:rsidR="008A61A9" w:rsidRPr="00456836">
              <w:rPr>
                <w:rFonts w:ascii="ITC Avant Garde" w:hAnsi="ITC Avant Garde"/>
                <w:sz w:val="20"/>
                <w:szCs w:val="20"/>
              </w:rPr>
              <w:t>Chile</w:t>
            </w:r>
            <w:r w:rsidRPr="00456836">
              <w:rPr>
                <w:rFonts w:ascii="ITC Avant Garde" w:hAnsi="ITC Avant Garde"/>
                <w:sz w:val="20"/>
                <w:szCs w:val="20"/>
              </w:rPr>
              <w:t xml:space="preserve">, </w:t>
            </w:r>
            <w:r w:rsidR="008A61A9" w:rsidRPr="00456836">
              <w:rPr>
                <w:rFonts w:ascii="ITC Avant Garde" w:hAnsi="ITC Avant Garde"/>
                <w:sz w:val="20"/>
                <w:szCs w:val="20"/>
              </w:rPr>
              <w:t>Chipre</w:t>
            </w:r>
            <w:r w:rsidRPr="00456836">
              <w:rPr>
                <w:rFonts w:ascii="ITC Avant Garde" w:hAnsi="ITC Avant Garde"/>
                <w:sz w:val="20"/>
                <w:szCs w:val="20"/>
              </w:rPr>
              <w:t xml:space="preserve">, </w:t>
            </w:r>
            <w:r w:rsidR="008A61A9" w:rsidRPr="00456836">
              <w:rPr>
                <w:rFonts w:ascii="ITC Avant Garde" w:hAnsi="ITC Avant Garde"/>
                <w:sz w:val="20"/>
                <w:szCs w:val="20"/>
              </w:rPr>
              <w:t>Colombia</w:t>
            </w:r>
            <w:r w:rsidRPr="00456836">
              <w:rPr>
                <w:rFonts w:ascii="ITC Avant Garde" w:hAnsi="ITC Avant Garde"/>
                <w:sz w:val="20"/>
                <w:szCs w:val="20"/>
              </w:rPr>
              <w:t xml:space="preserve">, </w:t>
            </w:r>
            <w:r w:rsidR="008A61A9" w:rsidRPr="00456836">
              <w:rPr>
                <w:rFonts w:ascii="ITC Avant Garde" w:hAnsi="ITC Avant Garde"/>
                <w:sz w:val="20"/>
                <w:szCs w:val="20"/>
              </w:rPr>
              <w:t>Costa Rica</w:t>
            </w:r>
            <w:r w:rsidRPr="00456836">
              <w:rPr>
                <w:rFonts w:ascii="ITC Avant Garde" w:hAnsi="ITC Avant Garde"/>
                <w:sz w:val="20"/>
                <w:szCs w:val="20"/>
              </w:rPr>
              <w:t xml:space="preserve">, </w:t>
            </w:r>
            <w:r w:rsidR="008A61A9" w:rsidRPr="00456836">
              <w:rPr>
                <w:rFonts w:ascii="ITC Avant Garde" w:hAnsi="ITC Avant Garde"/>
                <w:sz w:val="20"/>
                <w:szCs w:val="20"/>
              </w:rPr>
              <w:t>Ecuador</w:t>
            </w:r>
            <w:r w:rsidRPr="00456836">
              <w:rPr>
                <w:rFonts w:ascii="ITC Avant Garde" w:hAnsi="ITC Avant Garde"/>
                <w:sz w:val="20"/>
                <w:szCs w:val="20"/>
              </w:rPr>
              <w:t>, E</w:t>
            </w:r>
            <w:r w:rsidR="008A61A9" w:rsidRPr="00456836">
              <w:rPr>
                <w:rFonts w:ascii="ITC Avant Garde" w:hAnsi="ITC Avant Garde"/>
                <w:sz w:val="20"/>
                <w:szCs w:val="20"/>
              </w:rPr>
              <w:t>spaña</w:t>
            </w:r>
            <w:r w:rsidRPr="00456836">
              <w:rPr>
                <w:rFonts w:ascii="ITC Avant Garde" w:hAnsi="ITC Avant Garde"/>
                <w:sz w:val="20"/>
                <w:szCs w:val="20"/>
              </w:rPr>
              <w:t xml:space="preserve">, </w:t>
            </w:r>
            <w:r w:rsidR="008A61A9" w:rsidRPr="00456836">
              <w:rPr>
                <w:rFonts w:ascii="ITC Avant Garde" w:hAnsi="ITC Avant Garde"/>
                <w:sz w:val="20"/>
                <w:szCs w:val="20"/>
              </w:rPr>
              <w:t>Francia</w:t>
            </w:r>
            <w:r w:rsidRPr="00456836">
              <w:rPr>
                <w:rFonts w:ascii="ITC Avant Garde" w:hAnsi="ITC Avant Garde"/>
                <w:sz w:val="20"/>
                <w:szCs w:val="20"/>
              </w:rPr>
              <w:t xml:space="preserve">, </w:t>
            </w:r>
            <w:r w:rsidR="008A61A9" w:rsidRPr="00456836">
              <w:rPr>
                <w:rFonts w:ascii="ITC Avant Garde" w:hAnsi="ITC Avant Garde"/>
                <w:sz w:val="20"/>
                <w:szCs w:val="20"/>
              </w:rPr>
              <w:t>Holanda</w:t>
            </w:r>
            <w:r w:rsidRPr="00456836">
              <w:rPr>
                <w:rFonts w:ascii="ITC Avant Garde" w:hAnsi="ITC Avant Garde"/>
                <w:sz w:val="20"/>
                <w:szCs w:val="20"/>
              </w:rPr>
              <w:t xml:space="preserve">, </w:t>
            </w:r>
            <w:r w:rsidR="008A61A9" w:rsidRPr="00456836">
              <w:rPr>
                <w:rFonts w:ascii="ITC Avant Garde" w:hAnsi="ITC Avant Garde"/>
                <w:sz w:val="20"/>
                <w:szCs w:val="20"/>
              </w:rPr>
              <w:t>Irlanda</w:t>
            </w:r>
            <w:r w:rsidRPr="00456836">
              <w:rPr>
                <w:rFonts w:ascii="ITC Avant Garde" w:hAnsi="ITC Avant Garde"/>
                <w:sz w:val="20"/>
                <w:szCs w:val="20"/>
              </w:rPr>
              <w:t xml:space="preserve">, </w:t>
            </w:r>
            <w:r w:rsidR="008A61A9" w:rsidRPr="00456836">
              <w:rPr>
                <w:rFonts w:ascii="ITC Avant Garde" w:hAnsi="ITC Avant Garde"/>
                <w:sz w:val="20"/>
                <w:szCs w:val="20"/>
              </w:rPr>
              <w:t>Italia</w:t>
            </w:r>
            <w:r w:rsidRPr="00456836">
              <w:rPr>
                <w:rFonts w:ascii="ITC Avant Garde" w:hAnsi="ITC Avant Garde"/>
                <w:sz w:val="20"/>
                <w:szCs w:val="20"/>
              </w:rPr>
              <w:t xml:space="preserve">, </w:t>
            </w:r>
            <w:r w:rsidR="008A61A9" w:rsidRPr="00456836">
              <w:rPr>
                <w:rFonts w:ascii="ITC Avant Garde" w:hAnsi="ITC Avant Garde"/>
                <w:sz w:val="20"/>
                <w:szCs w:val="20"/>
              </w:rPr>
              <w:t>Jordania</w:t>
            </w:r>
            <w:r w:rsidRPr="00456836">
              <w:rPr>
                <w:rFonts w:ascii="ITC Avant Garde" w:hAnsi="ITC Avant Garde"/>
                <w:sz w:val="20"/>
                <w:szCs w:val="20"/>
              </w:rPr>
              <w:t xml:space="preserve">, </w:t>
            </w:r>
            <w:r w:rsidR="008A61A9" w:rsidRPr="00456836">
              <w:rPr>
                <w:rFonts w:ascii="ITC Avant Garde" w:hAnsi="ITC Avant Garde"/>
                <w:sz w:val="20"/>
                <w:szCs w:val="20"/>
              </w:rPr>
              <w:t>Letonia</w:t>
            </w:r>
            <w:r w:rsidRPr="00456836">
              <w:rPr>
                <w:rFonts w:ascii="ITC Avant Garde" w:hAnsi="ITC Avant Garde"/>
                <w:sz w:val="20"/>
                <w:szCs w:val="20"/>
              </w:rPr>
              <w:t xml:space="preserve">, </w:t>
            </w:r>
            <w:r w:rsidR="008A61A9" w:rsidRPr="00456836">
              <w:rPr>
                <w:rFonts w:ascii="ITC Avant Garde" w:hAnsi="ITC Avant Garde"/>
                <w:sz w:val="20"/>
                <w:szCs w:val="20"/>
              </w:rPr>
              <w:t>Noruega</w:t>
            </w:r>
            <w:r w:rsidRPr="00456836">
              <w:rPr>
                <w:rFonts w:ascii="ITC Avant Garde" w:hAnsi="ITC Avant Garde"/>
                <w:sz w:val="20"/>
                <w:szCs w:val="20"/>
              </w:rPr>
              <w:t xml:space="preserve">, </w:t>
            </w:r>
            <w:r w:rsidR="008A61A9" w:rsidRPr="00456836">
              <w:rPr>
                <w:rFonts w:ascii="ITC Avant Garde" w:hAnsi="ITC Avant Garde"/>
                <w:sz w:val="20"/>
                <w:szCs w:val="20"/>
              </w:rPr>
              <w:t>Perú</w:t>
            </w:r>
            <w:r w:rsidRPr="00456836">
              <w:rPr>
                <w:rFonts w:ascii="ITC Avant Garde" w:hAnsi="ITC Avant Garde"/>
                <w:sz w:val="20"/>
                <w:szCs w:val="20"/>
              </w:rPr>
              <w:t xml:space="preserve">, </w:t>
            </w:r>
            <w:r w:rsidR="008A61A9" w:rsidRPr="00456836">
              <w:rPr>
                <w:rFonts w:ascii="ITC Avant Garde" w:hAnsi="ITC Avant Garde"/>
                <w:sz w:val="20"/>
                <w:szCs w:val="20"/>
              </w:rPr>
              <w:t>Portugal</w:t>
            </w:r>
            <w:r w:rsidRPr="00456836">
              <w:rPr>
                <w:rFonts w:ascii="ITC Avant Garde" w:hAnsi="ITC Avant Garde"/>
                <w:sz w:val="20"/>
                <w:szCs w:val="20"/>
              </w:rPr>
              <w:t xml:space="preserve">, </w:t>
            </w:r>
            <w:r w:rsidR="008A61A9" w:rsidRPr="00456836">
              <w:rPr>
                <w:rFonts w:ascii="ITC Avant Garde" w:hAnsi="ITC Avant Garde"/>
                <w:sz w:val="20"/>
                <w:szCs w:val="20"/>
              </w:rPr>
              <w:t>Reino Unido</w:t>
            </w:r>
            <w:r w:rsidRPr="00456836">
              <w:rPr>
                <w:rFonts w:ascii="ITC Avant Garde" w:hAnsi="ITC Avant Garde"/>
                <w:sz w:val="20"/>
                <w:szCs w:val="20"/>
              </w:rPr>
              <w:t xml:space="preserve">, </w:t>
            </w:r>
            <w:r w:rsidR="008A61A9" w:rsidRPr="00456836">
              <w:rPr>
                <w:rFonts w:ascii="ITC Avant Garde" w:hAnsi="ITC Avant Garde"/>
                <w:sz w:val="20"/>
                <w:szCs w:val="20"/>
              </w:rPr>
              <w:t>Rumania</w:t>
            </w:r>
            <w:r w:rsidRPr="00456836">
              <w:rPr>
                <w:rFonts w:ascii="ITC Avant Garde" w:hAnsi="ITC Avant Garde"/>
                <w:sz w:val="20"/>
                <w:szCs w:val="20"/>
              </w:rPr>
              <w:t xml:space="preserve">, </w:t>
            </w:r>
            <w:r w:rsidR="008A61A9" w:rsidRPr="00456836">
              <w:rPr>
                <w:rFonts w:ascii="ITC Avant Garde" w:hAnsi="ITC Avant Garde"/>
                <w:sz w:val="20"/>
                <w:szCs w:val="20"/>
              </w:rPr>
              <w:t>Suecia</w:t>
            </w:r>
            <w:r w:rsidRPr="00456836">
              <w:rPr>
                <w:rFonts w:ascii="ITC Avant Garde" w:hAnsi="ITC Avant Garde"/>
                <w:sz w:val="20"/>
                <w:szCs w:val="20"/>
              </w:rPr>
              <w:t xml:space="preserve">, </w:t>
            </w:r>
            <w:r w:rsidR="008A61A9" w:rsidRPr="00456836">
              <w:rPr>
                <w:rFonts w:ascii="ITC Avant Garde" w:hAnsi="ITC Avant Garde"/>
                <w:sz w:val="20"/>
                <w:szCs w:val="20"/>
              </w:rPr>
              <w:t>Suiza</w:t>
            </w:r>
            <w:r w:rsidRPr="00456836">
              <w:rPr>
                <w:rFonts w:ascii="ITC Avant Garde" w:hAnsi="ITC Avant Garde"/>
                <w:sz w:val="20"/>
                <w:szCs w:val="20"/>
              </w:rPr>
              <w:t>.</w:t>
            </w:r>
          </w:p>
          <w:p w14:paraId="0C06CD69" w14:textId="55414897" w:rsidR="00051F95" w:rsidRPr="00456836" w:rsidRDefault="00051F95">
            <w:pPr>
              <w:jc w:val="both"/>
              <w:rPr>
                <w:rFonts w:ascii="ITC Avant Garde" w:hAnsi="ITC Avant Garde"/>
                <w:sz w:val="20"/>
                <w:szCs w:val="20"/>
              </w:rPr>
            </w:pPr>
          </w:p>
          <w:p w14:paraId="42F792B3" w14:textId="77777777" w:rsidR="004C3AF1" w:rsidRPr="00456836" w:rsidRDefault="004C3AF1">
            <w:pPr>
              <w:jc w:val="both"/>
              <w:rPr>
                <w:rFonts w:ascii="ITC Avant Garde" w:hAnsi="ITC Avant Garde"/>
                <w:b/>
                <w:sz w:val="20"/>
                <w:szCs w:val="20"/>
                <w:u w:val="single"/>
              </w:rPr>
            </w:pPr>
          </w:p>
          <w:p w14:paraId="17D0BE93" w14:textId="77777777" w:rsidR="00B94AE8" w:rsidRPr="00456836" w:rsidRDefault="00B94AE8" w:rsidP="00B94AE8">
            <w:pPr>
              <w:jc w:val="both"/>
              <w:rPr>
                <w:rFonts w:ascii="ITC Avant Garde" w:hAnsi="ITC Avant Garde"/>
                <w:b/>
                <w:sz w:val="20"/>
                <w:szCs w:val="20"/>
                <w:u w:val="single"/>
              </w:rPr>
            </w:pPr>
            <w:r w:rsidRPr="00456836">
              <w:rPr>
                <w:rFonts w:ascii="ITC Avant Garde" w:hAnsi="ITC Avant Garde"/>
                <w:b/>
                <w:sz w:val="20"/>
                <w:szCs w:val="20"/>
                <w:u w:val="single"/>
              </w:rPr>
              <w:t>Relación contractual Operador Móvil Virtual- Concesionario mayorista</w:t>
            </w:r>
          </w:p>
          <w:p w14:paraId="484B82F0" w14:textId="01B05C83" w:rsidR="00CB6F0F" w:rsidRPr="00456836" w:rsidRDefault="00B94AE8">
            <w:pPr>
              <w:jc w:val="both"/>
              <w:rPr>
                <w:rFonts w:ascii="ITC Avant Garde" w:hAnsi="ITC Avant Garde"/>
                <w:sz w:val="20"/>
                <w:szCs w:val="20"/>
              </w:rPr>
            </w:pPr>
            <w:r w:rsidRPr="00456836">
              <w:rPr>
                <w:rFonts w:ascii="ITC Avant Garde" w:hAnsi="ITC Avant Garde"/>
                <w:sz w:val="20"/>
                <w:szCs w:val="20"/>
              </w:rPr>
              <w:t>La investigación realizada mostró que en la mayoría de los países este rubro sólo se encuentra regulado para agentes que tienen poder sustancial de mercado, sin embargo existen algunos países que sí regulan las relaciones contractuales entre Operadores Móviles Virtuales y concesionarios mayoristas, como: Argentina, Brasil, Colombia y Ecuador.</w:t>
            </w:r>
            <w:r w:rsidRPr="00456836">
              <w:rPr>
                <w:rStyle w:val="Refdenotaalpie"/>
                <w:rFonts w:ascii="ITC Avant Garde" w:hAnsi="ITC Avant Garde"/>
                <w:sz w:val="20"/>
                <w:szCs w:val="20"/>
              </w:rPr>
              <w:footnoteReference w:id="11"/>
            </w:r>
          </w:p>
        </w:tc>
      </w:tr>
    </w:tbl>
    <w:p w14:paraId="3D7161ED" w14:textId="77777777" w:rsidR="001932FC" w:rsidRPr="00456836" w:rsidRDefault="001932FC">
      <w:pPr>
        <w:jc w:val="both"/>
        <w:rPr>
          <w:rFonts w:ascii="ITC Avant Garde" w:hAnsi="ITC Avant Garde"/>
          <w:sz w:val="20"/>
          <w:szCs w:val="20"/>
        </w:rPr>
      </w:pPr>
    </w:p>
    <w:p w14:paraId="41C6A74D" w14:textId="77777777" w:rsidR="001932FC" w:rsidRPr="00456836" w:rsidRDefault="001932FC">
      <w:pPr>
        <w:shd w:val="clear" w:color="auto" w:fill="A8D08D" w:themeFill="accent6" w:themeFillTint="99"/>
        <w:tabs>
          <w:tab w:val="center" w:pos="4419"/>
        </w:tabs>
        <w:jc w:val="both"/>
        <w:rPr>
          <w:rFonts w:ascii="ITC Avant Garde" w:hAnsi="ITC Avant Garde"/>
          <w:sz w:val="20"/>
          <w:szCs w:val="20"/>
        </w:rPr>
      </w:pPr>
      <w:r w:rsidRPr="00456836">
        <w:rPr>
          <w:rFonts w:ascii="ITC Avant Garde" w:hAnsi="ITC Avant Garde"/>
          <w:sz w:val="20"/>
          <w:szCs w:val="20"/>
        </w:rPr>
        <w:t>III. IMPACTO DE LA REGULACIÓN.</w:t>
      </w:r>
      <w:r w:rsidR="003F05E7" w:rsidRPr="00456836">
        <w:rPr>
          <w:rFonts w:ascii="ITC Avant Garde" w:hAnsi="ITC Avant Garde"/>
          <w:sz w:val="20"/>
          <w:szCs w:val="20"/>
        </w:rPr>
        <w:tab/>
      </w:r>
    </w:p>
    <w:tbl>
      <w:tblPr>
        <w:tblStyle w:val="Tablaconcuadrcula"/>
        <w:tblW w:w="0" w:type="auto"/>
        <w:tblLook w:val="04A0" w:firstRow="1" w:lastRow="0" w:firstColumn="1" w:lastColumn="0" w:noHBand="0" w:noVBand="1"/>
      </w:tblPr>
      <w:tblGrid>
        <w:gridCol w:w="8828"/>
      </w:tblGrid>
      <w:tr w:rsidR="003039BF" w:rsidRPr="00456836" w14:paraId="577FEC56" w14:textId="77777777" w:rsidTr="003039BF">
        <w:tc>
          <w:tcPr>
            <w:tcW w:w="8828" w:type="dxa"/>
          </w:tcPr>
          <w:p w14:paraId="7D0D0584" w14:textId="39B99EE4" w:rsidR="003039BF" w:rsidRPr="00456836" w:rsidRDefault="003039BF">
            <w:pPr>
              <w:jc w:val="both"/>
              <w:rPr>
                <w:rFonts w:ascii="ITC Avant Garde" w:hAnsi="ITC Avant Garde"/>
                <w:sz w:val="20"/>
                <w:szCs w:val="20"/>
              </w:rPr>
            </w:pPr>
            <w:r w:rsidRPr="00456836">
              <w:rPr>
                <w:rFonts w:ascii="ITC Avant Garde" w:hAnsi="ITC Avant Garde"/>
                <w:sz w:val="20"/>
                <w:szCs w:val="20"/>
              </w:rPr>
              <w:t>7.- ¿El anteproyecto de regulación propuesto contiene disposiciones en materia de salud humana, animal o vegetal, seguridad, trabajo, medio ambiente o protección a los consumidores?:</w:t>
            </w:r>
          </w:p>
          <w:p w14:paraId="7799A345" w14:textId="77777777" w:rsidR="003039BF" w:rsidRPr="00456836" w:rsidRDefault="003039BF">
            <w:pPr>
              <w:jc w:val="both"/>
              <w:rPr>
                <w:rFonts w:ascii="ITC Avant Garde" w:hAnsi="ITC Avant Garde"/>
                <w:sz w:val="20"/>
                <w:szCs w:val="20"/>
              </w:rPr>
            </w:pPr>
          </w:p>
          <w:p w14:paraId="249036F7" w14:textId="256062C4" w:rsidR="00C532F3" w:rsidRPr="00456836" w:rsidRDefault="00C532F3">
            <w:pPr>
              <w:jc w:val="both"/>
              <w:rPr>
                <w:rFonts w:ascii="ITC Avant Garde" w:hAnsi="ITC Avant Garde"/>
                <w:sz w:val="20"/>
                <w:szCs w:val="20"/>
              </w:rPr>
            </w:pPr>
            <w:r w:rsidRPr="00456836">
              <w:rPr>
                <w:rFonts w:ascii="ITC Avant Garde" w:hAnsi="ITC Avant Garde"/>
                <w:sz w:val="20"/>
                <w:szCs w:val="20"/>
              </w:rPr>
              <w:t xml:space="preserve">El anteproyecto de regulación propuesto no contiene disposiciones en materia de salud humana, animal o vegetal, seguridad, trabajo, medio ambiente o, protección a los consumidores. Sin embargo, se considera </w:t>
            </w:r>
            <w:r w:rsidR="0056434F" w:rsidRPr="00456836">
              <w:rPr>
                <w:rFonts w:ascii="ITC Avant Garde" w:hAnsi="ITC Avant Garde"/>
                <w:sz w:val="20"/>
                <w:szCs w:val="20"/>
              </w:rPr>
              <w:t>que el anteproyecto en cuestión dotar</w:t>
            </w:r>
            <w:r w:rsidR="00EC6229" w:rsidRPr="00456836">
              <w:rPr>
                <w:rFonts w:ascii="ITC Avant Garde" w:hAnsi="ITC Avant Garde"/>
                <w:sz w:val="20"/>
                <w:szCs w:val="20"/>
              </w:rPr>
              <w:t>á</w:t>
            </w:r>
            <w:r w:rsidR="0056434F" w:rsidRPr="00456836">
              <w:rPr>
                <w:rFonts w:ascii="ITC Avant Garde" w:hAnsi="ITC Avant Garde"/>
                <w:sz w:val="20"/>
                <w:szCs w:val="20"/>
              </w:rPr>
              <w:t xml:space="preserve"> de claridad a los concesionarios y/o autorizados o permisionarios que operen bajo el </w:t>
            </w:r>
            <w:r w:rsidR="0056434F" w:rsidRPr="00456836">
              <w:rPr>
                <w:rFonts w:ascii="ITC Avant Garde" w:hAnsi="ITC Avant Garde"/>
                <w:sz w:val="20"/>
                <w:szCs w:val="20"/>
              </w:rPr>
              <w:lastRenderedPageBreak/>
              <w:t xml:space="preserve">esquema de </w:t>
            </w:r>
            <w:r w:rsidR="00EC6229" w:rsidRPr="00456836">
              <w:rPr>
                <w:rFonts w:ascii="ITC Avant Garde" w:hAnsi="ITC Avant Garde"/>
                <w:sz w:val="20"/>
                <w:szCs w:val="20"/>
              </w:rPr>
              <w:t>Operador Móvil Virtual respecto de</w:t>
            </w:r>
            <w:r w:rsidR="0056434F" w:rsidRPr="00456836">
              <w:rPr>
                <w:rFonts w:ascii="ITC Avant Garde" w:hAnsi="ITC Avant Garde"/>
                <w:sz w:val="20"/>
                <w:szCs w:val="20"/>
              </w:rPr>
              <w:t xml:space="preserve"> sus obligaci</w:t>
            </w:r>
            <w:r w:rsidR="00EC6229" w:rsidRPr="00456836">
              <w:rPr>
                <w:rFonts w:ascii="ITC Avant Garde" w:hAnsi="ITC Avant Garde"/>
                <w:sz w:val="20"/>
                <w:szCs w:val="20"/>
              </w:rPr>
              <w:t>ones</w:t>
            </w:r>
            <w:r w:rsidR="0056434F" w:rsidRPr="00456836">
              <w:rPr>
                <w:rFonts w:ascii="ITC Avant Garde" w:hAnsi="ITC Avant Garde"/>
                <w:sz w:val="20"/>
                <w:szCs w:val="20"/>
              </w:rPr>
              <w:t xml:space="preserve"> hacia los usuarios finales.</w:t>
            </w:r>
          </w:p>
          <w:p w14:paraId="427884EC" w14:textId="77777777" w:rsidR="00C532F3" w:rsidRPr="00456836" w:rsidRDefault="00C532F3">
            <w:pPr>
              <w:jc w:val="both"/>
              <w:rPr>
                <w:rFonts w:ascii="ITC Avant Garde" w:hAnsi="ITC Avant Garde"/>
                <w:sz w:val="20"/>
                <w:szCs w:val="20"/>
              </w:rPr>
            </w:pPr>
          </w:p>
          <w:p w14:paraId="10F92F64" w14:textId="77777777" w:rsidR="003039BF" w:rsidRPr="00456836" w:rsidRDefault="00B3106F">
            <w:pPr>
              <w:jc w:val="both"/>
              <w:rPr>
                <w:rFonts w:ascii="ITC Avant Garde" w:hAnsi="ITC Avant Garde"/>
                <w:sz w:val="20"/>
                <w:szCs w:val="20"/>
              </w:rPr>
            </w:pPr>
            <w:r w:rsidRPr="00456836">
              <w:rPr>
                <w:rFonts w:ascii="ITC Avant Garde" w:hAnsi="ITC Avant Garde"/>
                <w:sz w:val="20"/>
                <w:szCs w:val="20"/>
              </w:rPr>
              <w:t>Derechos de los usuarios</w:t>
            </w:r>
          </w:p>
          <w:p w14:paraId="47745F08" w14:textId="0043BDD2" w:rsidR="00AE75BA" w:rsidRPr="00456836" w:rsidRDefault="00AE75BA" w:rsidP="00781A2E">
            <w:pPr>
              <w:ind w:right="4"/>
              <w:jc w:val="both"/>
              <w:rPr>
                <w:rFonts w:ascii="ITC Avant Garde" w:hAnsi="ITC Avant Garde"/>
                <w:sz w:val="20"/>
                <w:szCs w:val="20"/>
              </w:rPr>
            </w:pPr>
            <w:r w:rsidRPr="00456836">
              <w:rPr>
                <w:rFonts w:ascii="ITC Avant Garde" w:hAnsi="ITC Avant Garde"/>
                <w:sz w:val="20"/>
                <w:szCs w:val="20"/>
              </w:rPr>
              <w:t xml:space="preserve">El </w:t>
            </w:r>
            <w:r w:rsidR="00B3106F" w:rsidRPr="00456836">
              <w:rPr>
                <w:rFonts w:ascii="ITC Avant Garde" w:hAnsi="ITC Avant Garde"/>
                <w:sz w:val="20"/>
                <w:szCs w:val="20"/>
              </w:rPr>
              <w:t>“Anteproyecto de Lineamientos para la Comercialización de Servicios Móviles por Parte de Operadores Móviles Virtuales</w:t>
            </w:r>
            <w:r w:rsidRPr="00456836">
              <w:rPr>
                <w:rFonts w:ascii="ITC Avant Garde" w:hAnsi="ITC Avant Garde"/>
                <w:sz w:val="20"/>
                <w:szCs w:val="20"/>
              </w:rPr>
              <w:t>”, establece</w:t>
            </w:r>
            <w:r w:rsidR="00A00EA9" w:rsidRPr="00456836">
              <w:rPr>
                <w:rFonts w:ascii="ITC Avant Garde" w:hAnsi="ITC Avant Garde"/>
                <w:sz w:val="20"/>
                <w:szCs w:val="20"/>
              </w:rPr>
              <w:t xml:space="preserve"> que los Operadores Móviles Virtuales serán los responsables por la prestación de los servicios frente al usuario final , señalando obligaciones específicas en la materia, como lo es la entrega de información detallada a los usuarios finales, entre la que se encuentra la </w:t>
            </w:r>
            <w:r w:rsidR="00A41869" w:rsidRPr="00456836">
              <w:rPr>
                <w:rFonts w:ascii="ITC Avant Garde" w:hAnsi="ITC Avant Garde" w:cs="Arial"/>
                <w:i/>
                <w:sz w:val="20"/>
                <w:szCs w:val="20"/>
              </w:rPr>
              <w:t>f</w:t>
            </w:r>
            <w:r w:rsidR="00A41869" w:rsidRPr="00456836">
              <w:rPr>
                <w:rFonts w:ascii="ITC Avant Garde" w:hAnsi="ITC Avant Garde" w:cs="Arial"/>
                <w:sz w:val="20"/>
                <w:szCs w:val="20"/>
              </w:rPr>
              <w:t>acturación</w:t>
            </w:r>
            <w:r w:rsidRPr="00456836">
              <w:rPr>
                <w:rFonts w:ascii="ITC Avant Garde" w:hAnsi="ITC Avant Garde" w:cs="Arial"/>
                <w:sz w:val="20"/>
                <w:szCs w:val="20"/>
              </w:rPr>
              <w:t xml:space="preserve"> y cobro de los servicios contratados</w:t>
            </w:r>
            <w:r w:rsidR="00A00EA9" w:rsidRPr="00456836">
              <w:rPr>
                <w:rFonts w:ascii="ITC Avant Garde" w:hAnsi="ITC Avant Garde" w:cs="Arial"/>
                <w:sz w:val="20"/>
                <w:szCs w:val="20"/>
              </w:rPr>
              <w:t xml:space="preserve">, las características del servicio ofrecido, y la notificación por cambio de condiciones o cese de la prestación de los servicios. </w:t>
            </w:r>
          </w:p>
          <w:p w14:paraId="38B4929B" w14:textId="77777777" w:rsidR="00AE75BA" w:rsidRPr="00456836" w:rsidRDefault="00AE75BA">
            <w:pPr>
              <w:pStyle w:val="Prrafodelista"/>
              <w:spacing w:line="276" w:lineRule="auto"/>
              <w:ind w:left="1588" w:right="2062"/>
              <w:jc w:val="both"/>
              <w:rPr>
                <w:rFonts w:ascii="ITC Avant Garde" w:hAnsi="ITC Avant Garde"/>
                <w:i/>
                <w:sz w:val="20"/>
                <w:szCs w:val="20"/>
              </w:rPr>
            </w:pPr>
          </w:p>
          <w:p w14:paraId="21115790" w14:textId="6BD6919C" w:rsidR="00AE75BA" w:rsidRPr="00456836" w:rsidRDefault="00AE75BA">
            <w:pPr>
              <w:ind w:right="4"/>
              <w:jc w:val="both"/>
              <w:rPr>
                <w:rFonts w:ascii="ITC Avant Garde" w:hAnsi="ITC Avant Garde"/>
                <w:sz w:val="20"/>
                <w:szCs w:val="20"/>
              </w:rPr>
            </w:pPr>
            <w:r w:rsidRPr="00456836">
              <w:rPr>
                <w:rFonts w:ascii="ITC Avant Garde" w:hAnsi="ITC Avant Garde"/>
                <w:sz w:val="20"/>
                <w:szCs w:val="20"/>
              </w:rPr>
              <w:t xml:space="preserve">Asimismo, </w:t>
            </w:r>
            <w:r w:rsidR="00A00EA9" w:rsidRPr="00456836">
              <w:rPr>
                <w:rFonts w:ascii="ITC Avant Garde" w:hAnsi="ITC Avant Garde"/>
                <w:sz w:val="20"/>
                <w:szCs w:val="20"/>
              </w:rPr>
              <w:t>se establece la obligación a los Operadores Móviles Virtuales de ofrecer los servicios móviles cuando menos bajo los mismos parámetros de calidad que le ofrece el Concesionario Mayorista Móvil</w:t>
            </w:r>
            <w:r w:rsidR="001F51A3" w:rsidRPr="00456836">
              <w:rPr>
                <w:rFonts w:ascii="ITC Avant Garde" w:hAnsi="ITC Avant Garde"/>
                <w:sz w:val="20"/>
                <w:szCs w:val="20"/>
              </w:rPr>
              <w:t>, por</w:t>
            </w:r>
            <w:r w:rsidR="007D03B8" w:rsidRPr="00456836">
              <w:rPr>
                <w:rFonts w:ascii="ITC Avant Garde" w:hAnsi="ITC Avant Garde"/>
                <w:sz w:val="20"/>
                <w:szCs w:val="20"/>
              </w:rPr>
              <w:t xml:space="preserve"> lo que el marco regulatorio abarca disposiciones que garanticen la protección a los consumidores. </w:t>
            </w:r>
          </w:p>
          <w:p w14:paraId="5C1973E4" w14:textId="26332CE4" w:rsidR="00B3106F" w:rsidRPr="00456836" w:rsidRDefault="00B3106F">
            <w:pPr>
              <w:jc w:val="both"/>
              <w:rPr>
                <w:rFonts w:ascii="ITC Avant Garde" w:hAnsi="ITC Avant Garde"/>
                <w:sz w:val="20"/>
                <w:szCs w:val="20"/>
                <w:lang w:val="es-ES_tradnl"/>
              </w:rPr>
            </w:pPr>
          </w:p>
        </w:tc>
      </w:tr>
    </w:tbl>
    <w:p w14:paraId="619A7868" w14:textId="77777777" w:rsidR="001932FC" w:rsidRPr="00456836" w:rsidRDefault="001932FC">
      <w:pPr>
        <w:jc w:val="both"/>
        <w:rPr>
          <w:rFonts w:ascii="ITC Avant Garde" w:hAnsi="ITC Avant Garde"/>
          <w:sz w:val="20"/>
          <w:szCs w:val="20"/>
        </w:rPr>
      </w:pPr>
    </w:p>
    <w:tbl>
      <w:tblPr>
        <w:tblStyle w:val="Tablaconcuadrcula"/>
        <w:tblW w:w="0" w:type="auto"/>
        <w:tblLook w:val="04A0" w:firstRow="1" w:lastRow="0" w:firstColumn="1" w:lastColumn="0" w:noHBand="0" w:noVBand="1"/>
      </w:tblPr>
      <w:tblGrid>
        <w:gridCol w:w="8828"/>
      </w:tblGrid>
      <w:tr w:rsidR="003039BF" w:rsidRPr="00456836" w14:paraId="3FF71F4A" w14:textId="77777777" w:rsidTr="003039BF">
        <w:tc>
          <w:tcPr>
            <w:tcW w:w="8828" w:type="dxa"/>
          </w:tcPr>
          <w:p w14:paraId="7E0A0D76" w14:textId="52422802" w:rsidR="003039BF" w:rsidRPr="00456836" w:rsidRDefault="003039BF">
            <w:pPr>
              <w:jc w:val="both"/>
              <w:rPr>
                <w:rFonts w:ascii="ITC Avant Garde" w:hAnsi="ITC Avant Garde"/>
                <w:sz w:val="20"/>
                <w:szCs w:val="20"/>
              </w:rPr>
            </w:pPr>
            <w:r w:rsidRPr="00456836">
              <w:rPr>
                <w:rFonts w:ascii="ITC Avant Garde" w:hAnsi="ITC Avant Garde"/>
                <w:sz w:val="20"/>
                <w:szCs w:val="20"/>
              </w:rPr>
              <w:t>8.- ¿El anteproyecto de regulación propuesto creará, modificará o eliminará trámites a su entrada en vigor?:</w:t>
            </w:r>
          </w:p>
          <w:p w14:paraId="250D9C4F" w14:textId="77777777" w:rsidR="00BF4084" w:rsidRDefault="00BF4084">
            <w:pPr>
              <w:jc w:val="both"/>
              <w:rPr>
                <w:rFonts w:ascii="ITC Avant Garde" w:hAnsi="ITC Avant Garde"/>
                <w:sz w:val="20"/>
                <w:szCs w:val="20"/>
              </w:rPr>
            </w:pPr>
          </w:p>
          <w:p w14:paraId="6C958508" w14:textId="77777777" w:rsidR="00C06CE9" w:rsidRDefault="00C06CE9">
            <w:pPr>
              <w:jc w:val="both"/>
              <w:rPr>
                <w:rFonts w:ascii="ITC Avant Garde" w:hAnsi="ITC Avant Garde"/>
                <w:sz w:val="20"/>
                <w:szCs w:val="20"/>
              </w:rPr>
            </w:pPr>
          </w:p>
          <w:p w14:paraId="62B36658" w14:textId="77777777" w:rsidR="003039BF" w:rsidRPr="00456836" w:rsidRDefault="003039BF" w:rsidP="00A654B0">
            <w:pPr>
              <w:pStyle w:val="Prrafodelista"/>
              <w:numPr>
                <w:ilvl w:val="0"/>
                <w:numId w:val="29"/>
              </w:numPr>
              <w:jc w:val="both"/>
              <w:rPr>
                <w:rFonts w:ascii="ITC Avant Garde" w:hAnsi="ITC Avant Garde"/>
                <w:sz w:val="20"/>
                <w:szCs w:val="20"/>
              </w:rPr>
            </w:pPr>
          </w:p>
          <w:p w14:paraId="56AC6086" w14:textId="378BE670" w:rsidR="000243A5" w:rsidRPr="00456836" w:rsidRDefault="0056434F">
            <w:pPr>
              <w:jc w:val="both"/>
              <w:rPr>
                <w:rFonts w:ascii="ITC Avant Garde" w:hAnsi="ITC Avant Garde"/>
                <w:sz w:val="20"/>
                <w:szCs w:val="20"/>
              </w:rPr>
            </w:pPr>
            <w:r w:rsidRPr="00456836">
              <w:rPr>
                <w:rFonts w:ascii="ITC Avant Garde" w:hAnsi="ITC Avant Garde"/>
                <w:b/>
                <w:sz w:val="20"/>
                <w:szCs w:val="20"/>
              </w:rPr>
              <w:t>Acción</w:t>
            </w:r>
            <w:r w:rsidRPr="00456836">
              <w:rPr>
                <w:rFonts w:ascii="ITC Avant Garde" w:hAnsi="ITC Avant Garde"/>
                <w:sz w:val="20"/>
                <w:szCs w:val="20"/>
              </w:rPr>
              <w:t xml:space="preserve">: Creación. </w:t>
            </w:r>
          </w:p>
          <w:p w14:paraId="4B0FA590" w14:textId="71582A65" w:rsidR="000243A5" w:rsidRPr="00456836" w:rsidRDefault="0056434F">
            <w:pPr>
              <w:jc w:val="both"/>
              <w:rPr>
                <w:rFonts w:ascii="ITC Avant Garde" w:hAnsi="ITC Avant Garde"/>
                <w:sz w:val="20"/>
                <w:szCs w:val="20"/>
              </w:rPr>
            </w:pPr>
            <w:r w:rsidRPr="00456836">
              <w:rPr>
                <w:rFonts w:ascii="ITC Avant Garde" w:hAnsi="ITC Avant Garde"/>
                <w:b/>
                <w:sz w:val="20"/>
                <w:szCs w:val="20"/>
              </w:rPr>
              <w:t>Nombre del trámite:</w:t>
            </w:r>
            <w:r w:rsidRPr="00456836">
              <w:rPr>
                <w:rFonts w:ascii="ITC Avant Garde" w:hAnsi="ITC Avant Garde"/>
                <w:sz w:val="20"/>
                <w:szCs w:val="20"/>
              </w:rPr>
              <w:t xml:space="preserve"> </w:t>
            </w:r>
            <w:r w:rsidR="000243A5" w:rsidRPr="00456836">
              <w:rPr>
                <w:rFonts w:ascii="ITC Avant Garde" w:hAnsi="ITC Avant Garde"/>
                <w:sz w:val="20"/>
                <w:szCs w:val="20"/>
              </w:rPr>
              <w:t>Suscripción de los Contratos de Servicios Mayoristas de Tele</w:t>
            </w:r>
            <w:r w:rsidR="0075167F" w:rsidRPr="00456836">
              <w:rPr>
                <w:rFonts w:ascii="ITC Avant Garde" w:hAnsi="ITC Avant Garde"/>
                <w:sz w:val="20"/>
                <w:szCs w:val="20"/>
              </w:rPr>
              <w:t>comunicaciones Móviles celebrados</w:t>
            </w:r>
            <w:r w:rsidR="000243A5" w:rsidRPr="00456836">
              <w:rPr>
                <w:rFonts w:ascii="ITC Avant Garde" w:hAnsi="ITC Avant Garde"/>
                <w:sz w:val="20"/>
                <w:szCs w:val="20"/>
              </w:rPr>
              <w:t xml:space="preserve">, y sus modificaciones </w:t>
            </w:r>
            <w:r w:rsidR="007D03B8" w:rsidRPr="00456836">
              <w:rPr>
                <w:rFonts w:ascii="ITC Avant Garde" w:hAnsi="ITC Avant Garde"/>
                <w:sz w:val="20"/>
                <w:szCs w:val="20"/>
              </w:rPr>
              <w:t>ante el Registro Público de Concesiones</w:t>
            </w:r>
          </w:p>
          <w:p w14:paraId="6F2E4424" w14:textId="3BD35C84" w:rsidR="000243A5" w:rsidRPr="00456836" w:rsidRDefault="0056434F">
            <w:pPr>
              <w:jc w:val="both"/>
              <w:rPr>
                <w:rFonts w:ascii="ITC Avant Garde" w:hAnsi="ITC Avant Garde"/>
                <w:sz w:val="20"/>
                <w:szCs w:val="20"/>
              </w:rPr>
            </w:pPr>
            <w:r w:rsidRPr="00456836">
              <w:rPr>
                <w:rFonts w:ascii="ITC Avant Garde" w:hAnsi="ITC Avant Garde"/>
                <w:b/>
                <w:sz w:val="20"/>
                <w:szCs w:val="20"/>
              </w:rPr>
              <w:t xml:space="preserve">Artículo o apartado que da </w:t>
            </w:r>
            <w:r w:rsidR="000243A5" w:rsidRPr="00456836">
              <w:rPr>
                <w:rFonts w:ascii="ITC Avant Garde" w:hAnsi="ITC Avant Garde"/>
                <w:b/>
                <w:sz w:val="20"/>
                <w:szCs w:val="20"/>
              </w:rPr>
              <w:t>origen al trámite:</w:t>
            </w:r>
            <w:r w:rsidR="000243A5" w:rsidRPr="00456836">
              <w:rPr>
                <w:rFonts w:ascii="ITC Avant Garde" w:hAnsi="ITC Avant Garde"/>
                <w:sz w:val="20"/>
                <w:szCs w:val="20"/>
              </w:rPr>
              <w:t xml:space="preserve"> Artículo 21.</w:t>
            </w:r>
          </w:p>
          <w:p w14:paraId="1DC54849" w14:textId="77777777" w:rsidR="000243A5" w:rsidRPr="00456836" w:rsidRDefault="000243A5">
            <w:pPr>
              <w:jc w:val="both"/>
              <w:rPr>
                <w:rFonts w:ascii="ITC Avant Garde" w:hAnsi="ITC Avant Garde"/>
                <w:sz w:val="20"/>
                <w:szCs w:val="20"/>
              </w:rPr>
            </w:pPr>
            <w:r w:rsidRPr="00456836">
              <w:rPr>
                <w:rFonts w:ascii="ITC Avant Garde" w:hAnsi="ITC Avant Garde"/>
                <w:b/>
                <w:sz w:val="20"/>
                <w:szCs w:val="20"/>
              </w:rPr>
              <w:t>T</w:t>
            </w:r>
            <w:r w:rsidR="0056434F" w:rsidRPr="00456836">
              <w:rPr>
                <w:rFonts w:ascii="ITC Avant Garde" w:hAnsi="ITC Avant Garde"/>
                <w:b/>
                <w:sz w:val="20"/>
                <w:szCs w:val="20"/>
              </w:rPr>
              <w:t>ipo:</w:t>
            </w:r>
            <w:r w:rsidR="0056434F" w:rsidRPr="00456836">
              <w:rPr>
                <w:rFonts w:ascii="ITC Avant Garde" w:hAnsi="ITC Avant Garde"/>
                <w:sz w:val="20"/>
                <w:szCs w:val="20"/>
              </w:rPr>
              <w:t xml:space="preserve"> Obligación. </w:t>
            </w:r>
          </w:p>
          <w:p w14:paraId="36A93D8A" w14:textId="4E6171AC" w:rsidR="000243A5" w:rsidRPr="00456836" w:rsidRDefault="000243A5">
            <w:pPr>
              <w:jc w:val="both"/>
              <w:rPr>
                <w:rFonts w:ascii="ITC Avant Garde" w:hAnsi="ITC Avant Garde"/>
                <w:sz w:val="20"/>
                <w:szCs w:val="20"/>
              </w:rPr>
            </w:pPr>
            <w:r w:rsidRPr="00456836">
              <w:rPr>
                <w:rFonts w:ascii="ITC Avant Garde" w:hAnsi="ITC Avant Garde"/>
                <w:b/>
                <w:sz w:val="20"/>
                <w:szCs w:val="20"/>
              </w:rPr>
              <w:t>Vigencia:</w:t>
            </w:r>
            <w:r w:rsidRPr="00456836">
              <w:rPr>
                <w:rFonts w:ascii="ITC Avant Garde" w:hAnsi="ITC Avant Garde"/>
                <w:sz w:val="20"/>
                <w:szCs w:val="20"/>
              </w:rPr>
              <w:t xml:space="preserve"> </w:t>
            </w:r>
            <w:r w:rsidR="00097A9E" w:rsidRPr="00456836">
              <w:rPr>
                <w:rFonts w:ascii="ITC Avant Garde" w:hAnsi="ITC Avant Garde"/>
                <w:sz w:val="20"/>
                <w:szCs w:val="20"/>
              </w:rPr>
              <w:t xml:space="preserve">Cada vez que se suscriba un contrato nuevo, o que alguno de los contratos ya suscritos </w:t>
            </w:r>
            <w:r w:rsidR="007D03B8" w:rsidRPr="00456836">
              <w:rPr>
                <w:rFonts w:ascii="ITC Avant Garde" w:hAnsi="ITC Avant Garde"/>
                <w:sz w:val="20"/>
                <w:szCs w:val="20"/>
              </w:rPr>
              <w:t>sufra</w:t>
            </w:r>
            <w:r w:rsidR="00097A9E" w:rsidRPr="00456836">
              <w:rPr>
                <w:rFonts w:ascii="ITC Avant Garde" w:hAnsi="ITC Avant Garde"/>
                <w:sz w:val="20"/>
                <w:szCs w:val="20"/>
              </w:rPr>
              <w:t xml:space="preserve"> modificaciones.</w:t>
            </w:r>
            <w:r w:rsidR="0056434F" w:rsidRPr="00456836">
              <w:rPr>
                <w:rFonts w:ascii="ITC Avant Garde" w:hAnsi="ITC Avant Garde"/>
                <w:sz w:val="20"/>
                <w:szCs w:val="20"/>
              </w:rPr>
              <w:t xml:space="preserve"> </w:t>
            </w:r>
          </w:p>
          <w:p w14:paraId="4C40A113" w14:textId="0B52A562" w:rsidR="000243A5" w:rsidRPr="00456836" w:rsidRDefault="0056434F">
            <w:pPr>
              <w:jc w:val="both"/>
              <w:rPr>
                <w:rFonts w:ascii="ITC Avant Garde" w:hAnsi="ITC Avant Garde"/>
                <w:sz w:val="20"/>
                <w:szCs w:val="20"/>
              </w:rPr>
            </w:pPr>
            <w:r w:rsidRPr="00456836">
              <w:rPr>
                <w:rFonts w:ascii="ITC Avant Garde" w:hAnsi="ITC Avant Garde"/>
                <w:b/>
                <w:sz w:val="20"/>
                <w:szCs w:val="20"/>
              </w:rPr>
              <w:t>Medi</w:t>
            </w:r>
            <w:r w:rsidR="00097A9E" w:rsidRPr="00456836">
              <w:rPr>
                <w:rFonts w:ascii="ITC Avant Garde" w:hAnsi="ITC Avant Garde"/>
                <w:b/>
                <w:sz w:val="20"/>
                <w:szCs w:val="20"/>
              </w:rPr>
              <w:t>o de presentación:</w:t>
            </w:r>
            <w:r w:rsidR="00097A9E" w:rsidRPr="00456836">
              <w:rPr>
                <w:rFonts w:ascii="ITC Avant Garde" w:hAnsi="ITC Avant Garde"/>
                <w:sz w:val="20"/>
                <w:szCs w:val="20"/>
              </w:rPr>
              <w:t xml:space="preserve"> </w:t>
            </w:r>
            <w:r w:rsidR="007D03B8" w:rsidRPr="00456836">
              <w:rPr>
                <w:rFonts w:ascii="ITC Avant Garde" w:hAnsi="ITC Avant Garde"/>
                <w:sz w:val="20"/>
                <w:szCs w:val="20"/>
              </w:rPr>
              <w:t>Física</w:t>
            </w:r>
          </w:p>
          <w:p w14:paraId="415E1B17" w14:textId="080340CF" w:rsidR="00EB647A" w:rsidRPr="00456836" w:rsidRDefault="00EB647A">
            <w:pPr>
              <w:jc w:val="both"/>
              <w:rPr>
                <w:rFonts w:ascii="ITC Avant Garde" w:hAnsi="ITC Avant Garde"/>
                <w:sz w:val="20"/>
                <w:szCs w:val="20"/>
              </w:rPr>
            </w:pPr>
            <w:r w:rsidRPr="00456836">
              <w:rPr>
                <w:rFonts w:ascii="ITC Avant Garde" w:hAnsi="ITC Avant Garde"/>
                <w:b/>
                <w:sz w:val="20"/>
                <w:szCs w:val="20"/>
              </w:rPr>
              <w:t>Requisitos:</w:t>
            </w:r>
            <w:r w:rsidR="007D03B8" w:rsidRPr="00456836">
              <w:rPr>
                <w:rFonts w:ascii="ITC Avant Garde" w:hAnsi="ITC Avant Garde"/>
                <w:sz w:val="20"/>
                <w:szCs w:val="20"/>
              </w:rPr>
              <w:t xml:space="preserve"> El Operador Móvil Virtual contratante deberá notificar la suscripción de un </w:t>
            </w:r>
            <w:r w:rsidR="007D03B8" w:rsidRPr="00456836">
              <w:rPr>
                <w:rFonts w:ascii="ITC Avant Garde" w:eastAsia="Calibri" w:hAnsi="ITC Avant Garde" w:cs="Arial"/>
                <w:sz w:val="20"/>
                <w:szCs w:val="20"/>
              </w:rPr>
              <w:t xml:space="preserve">Contrato de Servicios Mayoristas de Telecomunicaciones Móviles con algún concesionario mayorista mediante la presentación </w:t>
            </w:r>
            <w:r w:rsidR="007D03B8" w:rsidRPr="00456836">
              <w:rPr>
                <w:rFonts w:ascii="ITC Avant Garde" w:hAnsi="ITC Avant Garde"/>
                <w:sz w:val="20"/>
                <w:szCs w:val="20"/>
              </w:rPr>
              <w:t>de un escrito</w:t>
            </w:r>
            <w:r w:rsidRPr="00456836">
              <w:rPr>
                <w:rFonts w:ascii="ITC Avant Garde" w:hAnsi="ITC Avant Garde"/>
                <w:sz w:val="20"/>
                <w:szCs w:val="20"/>
              </w:rPr>
              <w:t xml:space="preserve"> en la oficialía de partes del Instituto Federal de Telecomunicaciones, dirigido al Titular de la Unidad de Concesiones y Servicios, teniendo como anexo un tanto original del contrato celebrado o modificado entre las partes.</w:t>
            </w:r>
          </w:p>
          <w:p w14:paraId="0952A5B0" w14:textId="6F34625E" w:rsidR="000243A5" w:rsidRPr="00456836" w:rsidRDefault="0056434F">
            <w:pPr>
              <w:jc w:val="both"/>
              <w:rPr>
                <w:rFonts w:ascii="ITC Avant Garde" w:hAnsi="ITC Avant Garde"/>
                <w:sz w:val="20"/>
                <w:szCs w:val="20"/>
              </w:rPr>
            </w:pPr>
            <w:r w:rsidRPr="00456836">
              <w:rPr>
                <w:rFonts w:ascii="ITC Avant Garde" w:hAnsi="ITC Avant Garde"/>
                <w:b/>
                <w:sz w:val="20"/>
                <w:szCs w:val="20"/>
              </w:rPr>
              <w:t>Ficta:</w:t>
            </w:r>
            <w:r w:rsidRPr="00456836">
              <w:rPr>
                <w:rFonts w:ascii="ITC Avant Garde" w:hAnsi="ITC Avant Garde"/>
                <w:sz w:val="20"/>
                <w:szCs w:val="20"/>
              </w:rPr>
              <w:t xml:space="preserve"> No Aplica. </w:t>
            </w:r>
          </w:p>
          <w:p w14:paraId="1F95C87D" w14:textId="42AB06BC" w:rsidR="000243A5" w:rsidRPr="00456836" w:rsidRDefault="0056434F">
            <w:pPr>
              <w:jc w:val="both"/>
              <w:rPr>
                <w:rFonts w:ascii="ITC Avant Garde" w:hAnsi="ITC Avant Garde"/>
                <w:sz w:val="20"/>
                <w:szCs w:val="20"/>
              </w:rPr>
            </w:pPr>
            <w:r w:rsidRPr="00456836">
              <w:rPr>
                <w:rFonts w:ascii="ITC Avant Garde" w:hAnsi="ITC Avant Garde"/>
                <w:b/>
                <w:sz w:val="20"/>
                <w:szCs w:val="20"/>
              </w:rPr>
              <w:t>Plazo máximo de resolución:</w:t>
            </w:r>
            <w:r w:rsidRPr="00456836">
              <w:rPr>
                <w:rFonts w:ascii="ITC Avant Garde" w:hAnsi="ITC Avant Garde"/>
                <w:sz w:val="20"/>
                <w:szCs w:val="20"/>
              </w:rPr>
              <w:t xml:space="preserve"> No aplica. </w:t>
            </w:r>
          </w:p>
          <w:p w14:paraId="59CEE719" w14:textId="658814A7" w:rsidR="000243A5" w:rsidRPr="00456836" w:rsidRDefault="00EB647A">
            <w:pPr>
              <w:jc w:val="both"/>
              <w:rPr>
                <w:rFonts w:ascii="ITC Avant Garde" w:hAnsi="ITC Avant Garde"/>
                <w:sz w:val="20"/>
                <w:szCs w:val="20"/>
              </w:rPr>
            </w:pPr>
            <w:r w:rsidRPr="00456836">
              <w:rPr>
                <w:rFonts w:ascii="ITC Avant Garde" w:hAnsi="ITC Avant Garde"/>
                <w:b/>
                <w:sz w:val="20"/>
                <w:szCs w:val="20"/>
              </w:rPr>
              <w:t>Justificación:</w:t>
            </w:r>
            <w:r w:rsidRPr="00456836">
              <w:rPr>
                <w:rFonts w:ascii="ITC Avant Garde" w:hAnsi="ITC Avant Garde"/>
                <w:sz w:val="20"/>
                <w:szCs w:val="20"/>
              </w:rPr>
              <w:t xml:space="preserve"> A través de esta medida se </w:t>
            </w:r>
            <w:r w:rsidR="002F24DB" w:rsidRPr="00456836">
              <w:rPr>
                <w:rFonts w:ascii="ITC Avant Garde" w:hAnsi="ITC Avant Garde"/>
                <w:sz w:val="20"/>
                <w:szCs w:val="20"/>
              </w:rPr>
              <w:t xml:space="preserve">podrá implementar una bitácora sobre la evolución del mercado de reventa de capacidad, así como brindar una perspectiva al Instituto respecto a las negociaciones realizadas y el cumplimiento de lo establecido en </w:t>
            </w:r>
            <w:r w:rsidR="008D52EF" w:rsidRPr="00456836">
              <w:rPr>
                <w:rFonts w:ascii="ITC Avant Garde" w:hAnsi="ITC Avant Garde"/>
                <w:sz w:val="20"/>
                <w:szCs w:val="20"/>
              </w:rPr>
              <w:t>las disposiciones. Asimismo, este mecanismo de transparencia permitirá que aquellos Operadores Móviles Virtuales que emprendan negociaciones con los concesionarios mayoristas conozcan los términos y condiciones que éstos han pactado con otros interesados en comercializar su capacidad, a fin de hacer efectivo el principio de no discriminación establecido por el marco regulatorio.</w:t>
            </w:r>
            <w:r w:rsidR="002F24DB" w:rsidRPr="00456836">
              <w:rPr>
                <w:rFonts w:ascii="ITC Avant Garde" w:hAnsi="ITC Avant Garde"/>
                <w:sz w:val="20"/>
                <w:szCs w:val="20"/>
              </w:rPr>
              <w:t xml:space="preserve"> </w:t>
            </w:r>
          </w:p>
          <w:p w14:paraId="03CA5B4A" w14:textId="77777777" w:rsidR="00D81E59" w:rsidRPr="00456836" w:rsidRDefault="0056434F">
            <w:pPr>
              <w:jc w:val="both"/>
              <w:rPr>
                <w:rFonts w:ascii="ITC Avant Garde" w:hAnsi="ITC Avant Garde"/>
                <w:sz w:val="20"/>
                <w:szCs w:val="20"/>
              </w:rPr>
            </w:pPr>
            <w:r w:rsidRPr="00456836">
              <w:rPr>
                <w:rFonts w:ascii="ITC Avant Garde" w:hAnsi="ITC Avant Garde"/>
                <w:sz w:val="20"/>
                <w:szCs w:val="20"/>
              </w:rPr>
              <w:lastRenderedPageBreak/>
              <w:t xml:space="preserve">Población afectada: </w:t>
            </w:r>
            <w:r w:rsidR="00097A9E" w:rsidRPr="00456836">
              <w:rPr>
                <w:rFonts w:ascii="ITC Avant Garde" w:hAnsi="ITC Avant Garde"/>
                <w:sz w:val="20"/>
                <w:szCs w:val="20"/>
              </w:rPr>
              <w:t xml:space="preserve">Todos los concesionarios, autorizados y/o permisionarios que decidan comercializar servicios móviles bajo el esquema de </w:t>
            </w:r>
            <w:r w:rsidR="008D52EF" w:rsidRPr="00456836">
              <w:rPr>
                <w:rFonts w:ascii="ITC Avant Garde" w:hAnsi="ITC Avant Garde"/>
                <w:sz w:val="20"/>
                <w:szCs w:val="20"/>
              </w:rPr>
              <w:t>Operador Móvil Virtual</w:t>
            </w:r>
            <w:r w:rsidR="00097A9E" w:rsidRPr="00456836">
              <w:rPr>
                <w:rFonts w:ascii="ITC Avant Garde" w:hAnsi="ITC Avant Garde"/>
                <w:sz w:val="20"/>
                <w:szCs w:val="20"/>
              </w:rPr>
              <w:t>.</w:t>
            </w:r>
          </w:p>
          <w:p w14:paraId="26656B88" w14:textId="77777777" w:rsidR="00B94AE8" w:rsidRPr="00456836" w:rsidRDefault="00B94AE8" w:rsidP="00CF60EB">
            <w:pPr>
              <w:jc w:val="both"/>
              <w:rPr>
                <w:rFonts w:ascii="ITC Avant Garde" w:hAnsi="ITC Avant Garde"/>
                <w:color w:val="FF0000"/>
                <w:sz w:val="20"/>
                <w:szCs w:val="20"/>
                <w:highlight w:val="yellow"/>
              </w:rPr>
            </w:pPr>
          </w:p>
          <w:p w14:paraId="3D156626" w14:textId="77777777" w:rsidR="00B94AE8" w:rsidRPr="00456836" w:rsidRDefault="00B94AE8" w:rsidP="00B94AE8">
            <w:pPr>
              <w:jc w:val="both"/>
              <w:rPr>
                <w:rFonts w:ascii="ITC Avant Garde" w:hAnsi="ITC Avant Garde"/>
                <w:sz w:val="20"/>
                <w:szCs w:val="20"/>
              </w:rPr>
            </w:pPr>
          </w:p>
          <w:p w14:paraId="78FC8363" w14:textId="77777777" w:rsidR="00B94AE8" w:rsidRPr="00456836" w:rsidRDefault="00B94AE8" w:rsidP="00B94AE8">
            <w:pPr>
              <w:pStyle w:val="Prrafodelista"/>
              <w:numPr>
                <w:ilvl w:val="0"/>
                <w:numId w:val="29"/>
              </w:numPr>
              <w:jc w:val="both"/>
              <w:rPr>
                <w:rFonts w:ascii="ITC Avant Garde" w:hAnsi="ITC Avant Garde"/>
                <w:sz w:val="20"/>
                <w:szCs w:val="20"/>
              </w:rPr>
            </w:pPr>
          </w:p>
          <w:p w14:paraId="0A496707"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Acción</w:t>
            </w:r>
            <w:r w:rsidRPr="00456836">
              <w:rPr>
                <w:rFonts w:ascii="ITC Avant Garde" w:hAnsi="ITC Avant Garde"/>
                <w:sz w:val="20"/>
                <w:szCs w:val="20"/>
              </w:rPr>
              <w:t xml:space="preserve">: Creación. </w:t>
            </w:r>
          </w:p>
          <w:p w14:paraId="3D0226F9"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Nombre del trámite:</w:t>
            </w:r>
            <w:r w:rsidRPr="00456836">
              <w:rPr>
                <w:rFonts w:ascii="ITC Avant Garde" w:hAnsi="ITC Avant Garde"/>
                <w:sz w:val="20"/>
                <w:szCs w:val="20"/>
              </w:rPr>
              <w:t xml:space="preserve"> Resolución de desacuerdos entre operadores Móviles Virtuales y Concesionarios Mayoristas Móviles.</w:t>
            </w:r>
          </w:p>
          <w:p w14:paraId="169DF77A"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 o apartado que da origen al trámite:</w:t>
            </w:r>
            <w:r w:rsidRPr="00456836">
              <w:rPr>
                <w:rFonts w:ascii="ITC Avant Garde" w:hAnsi="ITC Avant Garde"/>
                <w:sz w:val="20"/>
                <w:szCs w:val="20"/>
              </w:rPr>
              <w:t xml:space="preserve"> Artículo 21</w:t>
            </w:r>
          </w:p>
          <w:p w14:paraId="452BAEB4"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Facultad</w:t>
            </w:r>
          </w:p>
          <w:p w14:paraId="37DA0FC0"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 xml:space="preserve">Vigencia: </w:t>
            </w:r>
            <w:r w:rsidRPr="00456836">
              <w:rPr>
                <w:rFonts w:ascii="ITC Avant Garde" w:hAnsi="ITC Avant Garde"/>
                <w:sz w:val="20"/>
                <w:szCs w:val="20"/>
              </w:rPr>
              <w:t>En caso que los Operadores Móviles Virtuales y los Concesionarios Mayoristas Móviles, no pudieran acordar las condiciones mínimas que deberán contener los contratos de servicios establecidas en el artículo 20 de los lineamientos en cuestión, podrán acudir al Instituto.</w:t>
            </w:r>
          </w:p>
          <w:p w14:paraId="439B02DB"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Medio de presentación:</w:t>
            </w:r>
            <w:r w:rsidRPr="00456836">
              <w:rPr>
                <w:rFonts w:ascii="ITC Avant Garde" w:hAnsi="ITC Avant Garde"/>
                <w:sz w:val="20"/>
                <w:szCs w:val="20"/>
              </w:rPr>
              <w:t xml:space="preserve"> Física</w:t>
            </w:r>
          </w:p>
          <w:p w14:paraId="2CC957B0"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Requisitos:</w:t>
            </w:r>
            <w:r w:rsidRPr="00456836">
              <w:rPr>
                <w:rFonts w:ascii="ITC Avant Garde" w:hAnsi="ITC Avant Garde"/>
                <w:sz w:val="20"/>
                <w:szCs w:val="20"/>
              </w:rPr>
              <w:t xml:space="preserve"> El inconforme deberá presentar y notificar al Instituto la documentación respecto de la evidencia de la inconformidad y desacuerdo a fin de que el Instituto resuelva.</w:t>
            </w:r>
          </w:p>
          <w:p w14:paraId="4335C365"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Ficta:</w:t>
            </w:r>
            <w:r w:rsidRPr="00456836">
              <w:rPr>
                <w:rFonts w:ascii="ITC Avant Garde" w:hAnsi="ITC Avant Garde"/>
                <w:sz w:val="20"/>
                <w:szCs w:val="20"/>
              </w:rPr>
              <w:t xml:space="preserve"> No Aplica. </w:t>
            </w:r>
          </w:p>
          <w:p w14:paraId="0095C5F9"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Plazo máximo de resolución:</w:t>
            </w:r>
            <w:r w:rsidRPr="00456836">
              <w:rPr>
                <w:rFonts w:ascii="ITC Avant Garde" w:hAnsi="ITC Avant Garde"/>
                <w:sz w:val="20"/>
                <w:szCs w:val="20"/>
              </w:rPr>
              <w:t xml:space="preserve"> No aplica. </w:t>
            </w:r>
          </w:p>
          <w:p w14:paraId="0CD8917D" w14:textId="77777777" w:rsidR="00B94AE8" w:rsidRPr="00456836" w:rsidRDefault="00B94AE8" w:rsidP="00B94AE8">
            <w:pPr>
              <w:spacing w:line="276" w:lineRule="auto"/>
              <w:jc w:val="both"/>
              <w:rPr>
                <w:rFonts w:ascii="ITC Avant Garde" w:eastAsia="Times New Roman" w:hAnsi="ITC Avant Garde" w:cs="Arial"/>
                <w:b/>
                <w:bCs/>
                <w:sz w:val="20"/>
                <w:szCs w:val="20"/>
                <w:lang w:eastAsia="es-MX"/>
              </w:rPr>
            </w:pPr>
            <w:r w:rsidRPr="00456836">
              <w:rPr>
                <w:rFonts w:ascii="ITC Avant Garde" w:hAnsi="ITC Avant Garde"/>
                <w:b/>
                <w:sz w:val="20"/>
                <w:szCs w:val="20"/>
              </w:rPr>
              <w:t>Justificación:</w:t>
            </w:r>
            <w:r w:rsidRPr="00456836">
              <w:rPr>
                <w:rFonts w:ascii="ITC Avant Garde" w:hAnsi="ITC Avant Garde"/>
                <w:sz w:val="20"/>
                <w:szCs w:val="20"/>
              </w:rPr>
              <w:t xml:space="preserve"> </w:t>
            </w:r>
            <w:r w:rsidRPr="00456836">
              <w:rPr>
                <w:rFonts w:ascii="ITC Avant Garde" w:eastAsia="Times New Roman" w:hAnsi="ITC Avant Garde" w:cs="Arial"/>
                <w:bCs/>
                <w:sz w:val="20"/>
                <w:szCs w:val="20"/>
                <w:lang w:eastAsia="es-MX"/>
              </w:rPr>
              <w:t>La relación comercial entre las partes se rige por la suscripción de un Contrato y toda vez que se considera óptimo establecer las condiciones mínimas bajo las cuáles se deberá desarrollar la prestación de los servicios, la presente regulación provee las condiciones mínimas que deberán contener los Contratos que suscriban las partes. Lo anterior con el objeto de establecer requisitos mínimos que garanticen la prestación de los servicios móviles por parte de los Operadores Móviles Virtuales en, al menos, condiciones similares a las que ofrece el Concesionario Mayorista Móvil a sus usuarios finales o a otros Operadores Móviles Virtuales, ello sin perjuicio de que las partes puedan convenir aspectos adicionales en el marco de dichos contratos.</w:t>
            </w:r>
          </w:p>
          <w:p w14:paraId="6B522C72" w14:textId="77777777" w:rsidR="00B94AE8" w:rsidRPr="00456836" w:rsidRDefault="00B94AE8" w:rsidP="00B94AE8">
            <w:pPr>
              <w:ind w:left="227"/>
              <w:jc w:val="both"/>
              <w:rPr>
                <w:rFonts w:ascii="ITC Avant Garde" w:eastAsia="Times New Roman" w:hAnsi="ITC Avant Garde" w:cs="Arial"/>
                <w:bCs/>
                <w:sz w:val="20"/>
                <w:szCs w:val="20"/>
                <w:lang w:eastAsia="es-MX"/>
              </w:rPr>
            </w:pPr>
          </w:p>
          <w:p w14:paraId="4A7FF40F" w14:textId="77777777" w:rsidR="00B94AE8" w:rsidRPr="00456836" w:rsidRDefault="00B94AE8" w:rsidP="00B94AE8">
            <w:pPr>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 xml:space="preserve">Asimismo, con el fin de que se  otorgue un trato no discriminatorio a todos  los Operadores Móviles Virtuales ese estima fundamental que estos cuenten con la información indispensable para observar que las condiciones pactadas son similares a las acordadas entre otros agentes económicos, por lo que se establece la obligación a los Operadores Móviles Virtuales de inscribir en el Registro de Telecomunicaciones los Contratos que formalicen con uno o más Concesionarios  Mayoristas  Móviles, por lo que la información contenida en dichos Contratos será de carácter público. </w:t>
            </w:r>
          </w:p>
          <w:p w14:paraId="29C2AF34" w14:textId="77777777" w:rsidR="00B94AE8" w:rsidRPr="00456836" w:rsidRDefault="00B94AE8" w:rsidP="00B94AE8">
            <w:pPr>
              <w:ind w:left="227"/>
              <w:jc w:val="both"/>
              <w:rPr>
                <w:rFonts w:ascii="ITC Avant Garde" w:eastAsia="Times New Roman" w:hAnsi="ITC Avant Garde" w:cs="Arial"/>
                <w:bCs/>
                <w:sz w:val="20"/>
                <w:szCs w:val="20"/>
                <w:lang w:eastAsia="es-MX"/>
              </w:rPr>
            </w:pPr>
          </w:p>
          <w:p w14:paraId="2CC829DF" w14:textId="77777777" w:rsidR="00B94AE8" w:rsidRPr="00456836" w:rsidRDefault="00B94AE8" w:rsidP="00B94AE8">
            <w:pPr>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Toda vez que se reconoce que al existir condiciones mínimas establecidas que deberán ser sujeto del Contrato entre las partes, se podrían suscitar desacuerdos al momento de negociar los detalles de dichas condiciones a fin de acatar lo estipulado en los Lineamientos, por lo que el Instituto podrá resolver en caso de desacuerdo sobre alguna de dichas cláusulas mínimas objeto de los Contratos de Servicios Mayoristas de Telecomunicaciones Móviles.</w:t>
            </w:r>
          </w:p>
          <w:p w14:paraId="15FB0A89" w14:textId="77777777" w:rsidR="00B94AE8" w:rsidRPr="00456836" w:rsidRDefault="00B94AE8" w:rsidP="00B94AE8">
            <w:pPr>
              <w:ind w:left="227"/>
              <w:jc w:val="both"/>
              <w:rPr>
                <w:rFonts w:ascii="ITC Avant Garde" w:eastAsia="Calibri" w:hAnsi="ITC Avant Garde" w:cs="Arial"/>
              </w:rPr>
            </w:pPr>
          </w:p>
          <w:p w14:paraId="5ACFD7ED" w14:textId="77777777" w:rsidR="00B94AE8" w:rsidRPr="00456836" w:rsidRDefault="00B94AE8" w:rsidP="00B94AE8">
            <w:pPr>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 xml:space="preserve">En este sentido, en su artículo 15 fracción XIII, la Ley faculta al Instituto para “resolver los desacuerdos que se susciten entre concesionarios de redes públicas de telecomunicaciones, entre comercializadores, entre concesionarios y comercializadores </w:t>
            </w:r>
            <w:r w:rsidRPr="00456836">
              <w:rPr>
                <w:rFonts w:ascii="ITC Avant Garde" w:eastAsia="Times New Roman" w:hAnsi="ITC Avant Garde" w:cs="Arial"/>
                <w:bCs/>
                <w:sz w:val="20"/>
                <w:szCs w:val="20"/>
                <w:lang w:eastAsia="es-MX"/>
              </w:rPr>
              <w:lastRenderedPageBreak/>
              <w:t>o entre cualquiera de éstos con prestadores de servicios a concesionarios, relacionados con acciones o mecanismos para implementar o facilitar la instrumentación y cumplimiento de las determinaciones que emita el Instituto, conforme a lo dispuesto en esta Ley”. En el entendido que la instrumentación de un Contrato bajo los términos establecidos en las presentes disposiciones es una determinación emitida por el Instituto, los Concesionarios Mayoristas Móviles y los Operadores Móviles Virtuales tendrán derecho de acudir al Instituto para que éste resuelva en dicha materia.</w:t>
            </w:r>
          </w:p>
          <w:p w14:paraId="0EF08B1C" w14:textId="77777777" w:rsidR="00B94AE8" w:rsidRPr="00456836" w:rsidRDefault="00B94AE8" w:rsidP="00CF60EB">
            <w:pPr>
              <w:jc w:val="both"/>
              <w:rPr>
                <w:rFonts w:ascii="ITC Avant Garde" w:hAnsi="ITC Avant Garde"/>
                <w:color w:val="FF0000"/>
                <w:sz w:val="20"/>
                <w:szCs w:val="20"/>
                <w:highlight w:val="yellow"/>
              </w:rPr>
            </w:pPr>
          </w:p>
          <w:p w14:paraId="3F7C5535" w14:textId="77777777" w:rsidR="00B94AE8" w:rsidRPr="00456836" w:rsidRDefault="00B94AE8" w:rsidP="00B94AE8">
            <w:pPr>
              <w:pStyle w:val="Prrafodelista"/>
              <w:numPr>
                <w:ilvl w:val="0"/>
                <w:numId w:val="29"/>
              </w:numPr>
              <w:jc w:val="both"/>
              <w:rPr>
                <w:rFonts w:ascii="ITC Avant Garde" w:hAnsi="ITC Avant Garde"/>
                <w:sz w:val="20"/>
                <w:szCs w:val="20"/>
              </w:rPr>
            </w:pPr>
          </w:p>
          <w:p w14:paraId="1FDD99E3"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Acción</w:t>
            </w:r>
            <w:r w:rsidRPr="00456836">
              <w:rPr>
                <w:rFonts w:ascii="ITC Avant Garde" w:hAnsi="ITC Avant Garde"/>
                <w:sz w:val="20"/>
                <w:szCs w:val="20"/>
              </w:rPr>
              <w:t xml:space="preserve">: Creación. </w:t>
            </w:r>
          </w:p>
          <w:p w14:paraId="136565D2"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Nombre del trámite:</w:t>
            </w:r>
            <w:r w:rsidRPr="00456836">
              <w:rPr>
                <w:rFonts w:ascii="ITC Avant Garde" w:hAnsi="ITC Avant Garde"/>
                <w:sz w:val="20"/>
                <w:szCs w:val="20"/>
              </w:rPr>
              <w:t xml:space="preserve"> Solicitud para la asignación del código de red móvil.</w:t>
            </w:r>
          </w:p>
          <w:p w14:paraId="33FFE04A"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 o apartado que da origen al trámite:</w:t>
            </w:r>
            <w:r w:rsidRPr="00456836">
              <w:rPr>
                <w:rFonts w:ascii="ITC Avant Garde" w:hAnsi="ITC Avant Garde"/>
                <w:sz w:val="20"/>
                <w:szCs w:val="20"/>
              </w:rPr>
              <w:t xml:space="preserve">  Segundo transitorio</w:t>
            </w:r>
          </w:p>
          <w:p w14:paraId="7A4C36CB"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Derecho</w:t>
            </w:r>
          </w:p>
          <w:p w14:paraId="58DF07A0"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Vigencia:</w:t>
            </w:r>
            <w:r w:rsidRPr="00456836">
              <w:rPr>
                <w:rFonts w:ascii="ITC Avant Garde" w:hAnsi="ITC Avant Garde"/>
                <w:sz w:val="20"/>
                <w:szCs w:val="20"/>
              </w:rPr>
              <w:t xml:space="preserve"> Una vez, cuando el Operador Móvil Virtual pretenda realizar la gestión de sus usuarios o tener un mayor control sobre sus operaciones.</w:t>
            </w:r>
          </w:p>
          <w:p w14:paraId="7F3464F4"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Medio de presentación:</w:t>
            </w:r>
            <w:r w:rsidRPr="00456836">
              <w:rPr>
                <w:rFonts w:ascii="ITC Avant Garde" w:hAnsi="ITC Avant Garde"/>
                <w:sz w:val="20"/>
                <w:szCs w:val="20"/>
              </w:rPr>
              <w:t xml:space="preserve"> Física</w:t>
            </w:r>
          </w:p>
          <w:p w14:paraId="1811F10F"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Requisitos:</w:t>
            </w:r>
            <w:r w:rsidRPr="00456836">
              <w:rPr>
                <w:rFonts w:ascii="ITC Avant Garde" w:hAnsi="ITC Avant Garde"/>
                <w:sz w:val="20"/>
                <w:szCs w:val="20"/>
              </w:rPr>
              <w:t xml:space="preserve"> El Operador Móvil Virtual que desee ser poseedor de un código de red móvil deberá acudir al Instituto con la solicitud para la asignación de código de red móvil previamente </w:t>
            </w:r>
            <w:proofErr w:type="spellStart"/>
            <w:r w:rsidRPr="00456836">
              <w:rPr>
                <w:rFonts w:ascii="ITC Avant Garde" w:hAnsi="ITC Avant Garde"/>
                <w:sz w:val="20"/>
                <w:szCs w:val="20"/>
              </w:rPr>
              <w:t>requisitada</w:t>
            </w:r>
            <w:proofErr w:type="spellEnd"/>
            <w:r w:rsidRPr="00456836">
              <w:rPr>
                <w:rFonts w:ascii="ITC Avant Garde" w:hAnsi="ITC Avant Garde"/>
                <w:sz w:val="20"/>
                <w:szCs w:val="20"/>
              </w:rPr>
              <w:t>.</w:t>
            </w:r>
          </w:p>
          <w:p w14:paraId="03598F37"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Ficta:</w:t>
            </w:r>
            <w:r w:rsidRPr="00456836">
              <w:rPr>
                <w:rFonts w:ascii="ITC Avant Garde" w:hAnsi="ITC Avant Garde"/>
                <w:sz w:val="20"/>
                <w:szCs w:val="20"/>
              </w:rPr>
              <w:t xml:space="preserve"> No Aplica. </w:t>
            </w:r>
          </w:p>
          <w:p w14:paraId="1DD7DE64"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Plazo máximo de resolución:</w:t>
            </w:r>
            <w:r w:rsidRPr="00456836">
              <w:rPr>
                <w:rFonts w:ascii="ITC Avant Garde" w:hAnsi="ITC Avant Garde"/>
                <w:sz w:val="20"/>
                <w:szCs w:val="20"/>
              </w:rPr>
              <w:t xml:space="preserve"> No aplica. </w:t>
            </w:r>
          </w:p>
          <w:p w14:paraId="7D7B58A6"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Justificación:</w:t>
            </w:r>
            <w:r w:rsidRPr="00456836">
              <w:rPr>
                <w:rFonts w:ascii="ITC Avant Garde" w:hAnsi="ITC Avant Garde"/>
                <w:sz w:val="20"/>
                <w:szCs w:val="20"/>
              </w:rPr>
              <w:t xml:space="preserve"> </w:t>
            </w:r>
            <w:r w:rsidRPr="00456836">
              <w:rPr>
                <w:rFonts w:ascii="ITC Avant Garde" w:eastAsia="Times New Roman" w:hAnsi="ITC Avant Garde" w:cs="Arial"/>
                <w:bCs/>
                <w:sz w:val="20"/>
                <w:szCs w:val="20"/>
                <w:lang w:eastAsia="es-MX"/>
              </w:rPr>
              <w:t xml:space="preserve">La emisión de disposiciones regulatorias busca eliminar las barreras que impidan la libre movilidad de los Operadores Móviles Virtuales para elegir a sus proveedores de servicios mayoristas de telecomunicaciones móviles. Una de esas barreras a la movilidad puede ocurrir si un Operador Móvil Virtual cambia de concesionario mayorista, y para ello tiene que cambiar la tarjeta SIM a todos sus usuarios. Esta situación puede complicar el alcance y la eficiencia del servicio de atención a clientes por parte del Operador Móvil Virtual.  </w:t>
            </w:r>
          </w:p>
          <w:p w14:paraId="0004CC99" w14:textId="77777777" w:rsidR="00B94AE8" w:rsidRPr="00456836" w:rsidRDefault="00B94AE8" w:rsidP="00B94AE8">
            <w:pPr>
              <w:jc w:val="both"/>
              <w:rPr>
                <w:rFonts w:ascii="ITC Avant Garde" w:hAnsi="ITC Avant Garde"/>
                <w:sz w:val="20"/>
                <w:szCs w:val="20"/>
              </w:rPr>
            </w:pPr>
          </w:p>
          <w:p w14:paraId="5329B976" w14:textId="77777777" w:rsidR="00B94AE8" w:rsidRPr="00456836" w:rsidRDefault="00B94AE8" w:rsidP="00B94AE8">
            <w:pPr>
              <w:jc w:val="both"/>
              <w:rPr>
                <w:rFonts w:ascii="ITC Avant Garde" w:hAnsi="ITC Avant Garde"/>
                <w:sz w:val="20"/>
                <w:szCs w:val="20"/>
              </w:rPr>
            </w:pPr>
            <w:r w:rsidRPr="00456836">
              <w:rPr>
                <w:rFonts w:ascii="ITC Avant Garde" w:eastAsia="Times New Roman" w:hAnsi="ITC Avant Garde" w:cs="Arial"/>
                <w:bCs/>
                <w:sz w:val="20"/>
                <w:szCs w:val="20"/>
                <w:lang w:eastAsia="es-MX"/>
              </w:rPr>
              <w:t xml:space="preserve">Los IMSI son típicamente de 15 dígitos de longitud, pero puede ser más corto. Los tres </w:t>
            </w:r>
            <w:r w:rsidRPr="00456836">
              <w:rPr>
                <w:rFonts w:ascii="ITC Avant Garde" w:hAnsi="ITC Avant Garde"/>
                <w:sz w:val="20"/>
                <w:szCs w:val="20"/>
              </w:rPr>
              <w:t xml:space="preserve">primeros números del código representan el MCC (código móvil de país). Después los dígitos que representan el código de red móvil (MNC por sus siglas en inglés). El MNC es de tres dígitos de longitud. Los números restantes del IMSI son los MSIN (Mobile suscripción </w:t>
            </w:r>
            <w:proofErr w:type="spellStart"/>
            <w:r w:rsidRPr="00456836">
              <w:rPr>
                <w:rFonts w:ascii="ITC Avant Garde" w:hAnsi="ITC Avant Garde"/>
                <w:sz w:val="20"/>
                <w:szCs w:val="20"/>
              </w:rPr>
              <w:t>Identification</w:t>
            </w:r>
            <w:proofErr w:type="spellEnd"/>
            <w:r w:rsidRPr="00456836">
              <w:rPr>
                <w:rFonts w:ascii="ITC Avant Garde" w:hAnsi="ITC Avant Garde"/>
                <w:sz w:val="20"/>
                <w:szCs w:val="20"/>
              </w:rPr>
              <w:t xml:space="preserve"> </w:t>
            </w:r>
            <w:proofErr w:type="spellStart"/>
            <w:r w:rsidRPr="00456836">
              <w:rPr>
                <w:rFonts w:ascii="ITC Avant Garde" w:hAnsi="ITC Avant Garde"/>
                <w:sz w:val="20"/>
                <w:szCs w:val="20"/>
              </w:rPr>
              <w:t>Number</w:t>
            </w:r>
            <w:proofErr w:type="spellEnd"/>
            <w:r w:rsidRPr="00456836">
              <w:rPr>
                <w:rFonts w:ascii="ITC Avant Garde" w:hAnsi="ITC Avant Garde"/>
                <w:sz w:val="20"/>
                <w:szCs w:val="20"/>
              </w:rPr>
              <w:t xml:space="preserve">) que provienen de la base de números de la red móvil. </w:t>
            </w:r>
          </w:p>
          <w:p w14:paraId="02BCC056" w14:textId="77777777" w:rsidR="00B94AE8" w:rsidRPr="00456836" w:rsidRDefault="00B94AE8" w:rsidP="00B94AE8">
            <w:pPr>
              <w:jc w:val="both"/>
              <w:rPr>
                <w:rFonts w:ascii="ITC Avant Garde" w:hAnsi="ITC Avant Garde"/>
                <w:sz w:val="20"/>
                <w:szCs w:val="20"/>
              </w:rPr>
            </w:pPr>
          </w:p>
          <w:p w14:paraId="1E2B43C3" w14:textId="77777777" w:rsidR="00B94AE8" w:rsidRPr="00456836" w:rsidRDefault="00B94AE8" w:rsidP="00B94AE8">
            <w:pPr>
              <w:jc w:val="both"/>
              <w:rPr>
                <w:rFonts w:ascii="ITC Avant Garde" w:hAnsi="ITC Avant Garde"/>
                <w:sz w:val="20"/>
                <w:szCs w:val="20"/>
              </w:rPr>
            </w:pPr>
            <w:r w:rsidRPr="00456836">
              <w:rPr>
                <w:rFonts w:ascii="ITC Avant Garde" w:hAnsi="ITC Avant Garde"/>
                <w:sz w:val="20"/>
                <w:szCs w:val="20"/>
              </w:rPr>
              <w:t xml:space="preserve">El IMSI se almacena en el módulo de identidad del suscriptor (por sus siglas en inglés, SIM </w:t>
            </w:r>
            <w:proofErr w:type="spellStart"/>
            <w:r w:rsidRPr="00456836">
              <w:rPr>
                <w:rFonts w:ascii="ITC Avant Garde" w:hAnsi="ITC Avant Garde"/>
                <w:sz w:val="20"/>
                <w:szCs w:val="20"/>
              </w:rPr>
              <w:t>Subscriber</w:t>
            </w:r>
            <w:proofErr w:type="spellEnd"/>
            <w:r w:rsidRPr="00456836">
              <w:rPr>
                <w:rFonts w:ascii="ITC Avant Garde" w:hAnsi="ITC Avant Garde"/>
                <w:sz w:val="20"/>
                <w:szCs w:val="20"/>
              </w:rPr>
              <w:t xml:space="preserve"> </w:t>
            </w:r>
            <w:proofErr w:type="spellStart"/>
            <w:r w:rsidRPr="00456836">
              <w:rPr>
                <w:rFonts w:ascii="ITC Avant Garde" w:hAnsi="ITC Avant Garde"/>
                <w:sz w:val="20"/>
                <w:szCs w:val="20"/>
              </w:rPr>
              <w:t>Identity</w:t>
            </w:r>
            <w:proofErr w:type="spellEnd"/>
            <w:r w:rsidRPr="00456836">
              <w:rPr>
                <w:rFonts w:ascii="ITC Avant Garde" w:hAnsi="ITC Avant Garde"/>
                <w:sz w:val="20"/>
                <w:szCs w:val="20"/>
              </w:rPr>
              <w:t xml:space="preserve"> Module) en el interior de un dispositivo o terminal móvil y es enviado por este terminal a la(s) red(es) a la(s) que pertenece. El IMSI se utiliza para adquirir los detalles de las operaciones en la Central de Gestión de Usuarios (HLR por sus siglas en inglés) o en el Registro de Localización de Visitantes (VLR por sus siglas en inglés).</w:t>
            </w:r>
          </w:p>
          <w:p w14:paraId="7CD3633C" w14:textId="77777777" w:rsidR="00B94AE8" w:rsidRPr="00456836" w:rsidRDefault="00B94AE8" w:rsidP="00B94AE8">
            <w:pPr>
              <w:pStyle w:val="Prrafodelista"/>
              <w:ind w:left="227"/>
              <w:jc w:val="both"/>
              <w:rPr>
                <w:rFonts w:ascii="ITC Avant Garde" w:hAnsi="ITC Avant Garde"/>
                <w:sz w:val="20"/>
                <w:szCs w:val="20"/>
              </w:rPr>
            </w:pPr>
          </w:p>
          <w:p w14:paraId="5492EC02" w14:textId="77777777" w:rsidR="00B94AE8" w:rsidRPr="00456836" w:rsidRDefault="00B94AE8" w:rsidP="00B94AE8">
            <w:pPr>
              <w:jc w:val="both"/>
              <w:rPr>
                <w:rFonts w:ascii="ITC Avant Garde" w:hAnsi="ITC Avant Garde"/>
                <w:sz w:val="20"/>
                <w:szCs w:val="20"/>
              </w:rPr>
            </w:pPr>
            <w:r w:rsidRPr="00456836">
              <w:rPr>
                <w:rFonts w:ascii="ITC Avant Garde" w:hAnsi="ITC Avant Garde"/>
                <w:sz w:val="20"/>
                <w:szCs w:val="20"/>
              </w:rPr>
              <w:t xml:space="preserve">Un IMSI es utilizado por cualquier red celular que permita conexiones con otras redes móviles. Para aquellos que operan con protocolos LTE, UMTS, o basado en GSM, esta información está incluida en la tarjeta SIM de una terminal móvil. Esta identificación a través del IMSI es útil no solamente en los casos en que los usuarios se intenten conectar a las redes de sus respectivos proveedores del servicio, sino también para que cuando el usuario requiera conectarse desde una región en la que su proveedor de servicios móviles no cuenta con cobertura, es decir, cuando tenga que hacer uso del servicio de </w:t>
            </w:r>
            <w:proofErr w:type="spellStart"/>
            <w:r w:rsidRPr="00456836">
              <w:rPr>
                <w:rFonts w:ascii="ITC Avant Garde" w:hAnsi="ITC Avant Garde"/>
                <w:sz w:val="20"/>
                <w:szCs w:val="20"/>
              </w:rPr>
              <w:t>Roaming</w:t>
            </w:r>
            <w:proofErr w:type="spellEnd"/>
            <w:r w:rsidRPr="00456836">
              <w:rPr>
                <w:rFonts w:ascii="ITC Avant Garde" w:hAnsi="ITC Avant Garde"/>
                <w:sz w:val="20"/>
                <w:szCs w:val="20"/>
              </w:rPr>
              <w:t xml:space="preserve"> o usuario visitante, y que el operador que preste temporalmente el servicio pueda </w:t>
            </w:r>
            <w:r w:rsidRPr="00456836">
              <w:rPr>
                <w:rFonts w:ascii="ITC Avant Garde" w:hAnsi="ITC Avant Garde"/>
                <w:sz w:val="20"/>
                <w:szCs w:val="20"/>
              </w:rPr>
              <w:lastRenderedPageBreak/>
              <w:t>identificar al proveedor al que originalmente pertenece el usuario, para prestar el servicio y, entre otras cosas, remitir el cobro por dicha prestación. Asimismo,  el Operador Móvil Virtual podrá administrar de manera inteligente los servicios, calidades y precios contratados con sus Concesionarios Mayoristas Móviles para brindar el mejor servicio móvil a sus usuarios finales.</w:t>
            </w:r>
          </w:p>
          <w:p w14:paraId="5FA10985" w14:textId="77777777" w:rsidR="003039BF" w:rsidRPr="00456836" w:rsidRDefault="003039BF" w:rsidP="00B94AE8">
            <w:pPr>
              <w:jc w:val="both"/>
              <w:rPr>
                <w:rFonts w:ascii="ITC Avant Garde" w:hAnsi="ITC Avant Garde"/>
                <w:sz w:val="20"/>
                <w:szCs w:val="20"/>
              </w:rPr>
            </w:pPr>
          </w:p>
        </w:tc>
      </w:tr>
    </w:tbl>
    <w:p w14:paraId="067829E9" w14:textId="77777777" w:rsidR="003039BF" w:rsidRDefault="003039BF">
      <w:pPr>
        <w:jc w:val="both"/>
        <w:rPr>
          <w:rFonts w:ascii="ITC Avant Garde" w:hAnsi="ITC Avant Garde"/>
          <w:sz w:val="20"/>
          <w:szCs w:val="20"/>
        </w:rPr>
      </w:pPr>
    </w:p>
    <w:tbl>
      <w:tblPr>
        <w:tblStyle w:val="Tablaconcuadrcula"/>
        <w:tblW w:w="0" w:type="auto"/>
        <w:tblLook w:val="04A0" w:firstRow="1" w:lastRow="0" w:firstColumn="1" w:lastColumn="0" w:noHBand="0" w:noVBand="1"/>
      </w:tblPr>
      <w:tblGrid>
        <w:gridCol w:w="8828"/>
      </w:tblGrid>
      <w:tr w:rsidR="003039BF" w:rsidRPr="00456836" w14:paraId="53D1A060" w14:textId="77777777" w:rsidTr="003039BF">
        <w:tc>
          <w:tcPr>
            <w:tcW w:w="8828" w:type="dxa"/>
          </w:tcPr>
          <w:p w14:paraId="4AEC82D2" w14:textId="4E7C2BE2" w:rsidR="003039BF" w:rsidRPr="00456836" w:rsidRDefault="003039BF">
            <w:pPr>
              <w:jc w:val="both"/>
              <w:rPr>
                <w:rFonts w:ascii="ITC Avant Garde" w:hAnsi="ITC Avant Garde"/>
                <w:sz w:val="20"/>
                <w:szCs w:val="20"/>
              </w:rPr>
            </w:pPr>
            <w:r w:rsidRPr="00456836">
              <w:rPr>
                <w:rFonts w:ascii="ITC Avant Garde" w:hAnsi="ITC Avant Garde"/>
                <w:sz w:val="20"/>
                <w:szCs w:val="20"/>
              </w:rPr>
              <w:t>9.- Seleccione las disposiciones, obligaciones y/o acciones distintas a los trámites que correspondan a la propuesta</w:t>
            </w:r>
            <w:r w:rsidR="005A40FB" w:rsidRPr="00456836">
              <w:rPr>
                <w:rFonts w:ascii="ITC Avant Garde" w:hAnsi="ITC Avant Garde"/>
                <w:sz w:val="20"/>
                <w:szCs w:val="20"/>
              </w:rPr>
              <w:t xml:space="preserve"> de anteproyecto de regulación</w:t>
            </w:r>
            <w:r w:rsidRPr="00456836">
              <w:rPr>
                <w:rFonts w:ascii="ITC Avant Garde" w:hAnsi="ITC Avant Garde"/>
                <w:sz w:val="20"/>
                <w:szCs w:val="20"/>
              </w:rPr>
              <w:t>:</w:t>
            </w:r>
          </w:p>
          <w:p w14:paraId="7B13AB86" w14:textId="77777777" w:rsidR="001B469E" w:rsidRPr="00456836" w:rsidRDefault="001B469E">
            <w:pPr>
              <w:jc w:val="both"/>
              <w:rPr>
                <w:rFonts w:ascii="ITC Avant Garde" w:hAnsi="ITC Avant Garde"/>
                <w:sz w:val="20"/>
                <w:szCs w:val="20"/>
              </w:rPr>
            </w:pPr>
          </w:p>
          <w:p w14:paraId="13E92C28" w14:textId="77777777" w:rsidR="00B94AE8" w:rsidRPr="00456836" w:rsidRDefault="00B94AE8" w:rsidP="00B94AE8">
            <w:pPr>
              <w:pStyle w:val="Prrafodelista"/>
              <w:numPr>
                <w:ilvl w:val="0"/>
                <w:numId w:val="28"/>
              </w:numPr>
              <w:jc w:val="both"/>
              <w:rPr>
                <w:rFonts w:ascii="ITC Avant Garde" w:hAnsi="ITC Avant Garde"/>
                <w:sz w:val="20"/>
              </w:rPr>
            </w:pPr>
          </w:p>
          <w:p w14:paraId="734FA922" w14:textId="77777777" w:rsidR="00B94AE8" w:rsidRPr="00456836" w:rsidRDefault="00B94AE8" w:rsidP="00B94AE8">
            <w:pPr>
              <w:pStyle w:val="Prrafodelista"/>
              <w:spacing w:line="276" w:lineRule="auto"/>
              <w:ind w:left="0"/>
              <w:jc w:val="both"/>
              <w:rPr>
                <w:rFonts w:ascii="ITC Avant Garde" w:hAnsi="ITC Avant Garde"/>
                <w:sz w:val="20"/>
                <w:szCs w:val="20"/>
              </w:rPr>
            </w:pPr>
            <w:r w:rsidRPr="00456836">
              <w:rPr>
                <w:rFonts w:ascii="ITC Avant Garde" w:hAnsi="ITC Avant Garde"/>
                <w:b/>
                <w:sz w:val="20"/>
                <w:szCs w:val="20"/>
              </w:rPr>
              <w:t xml:space="preserve">Tipo: </w:t>
            </w:r>
            <w:r w:rsidRPr="00456836">
              <w:rPr>
                <w:rFonts w:ascii="ITC Avant Garde" w:hAnsi="ITC Avant Garde"/>
                <w:sz w:val="20"/>
                <w:szCs w:val="20"/>
              </w:rPr>
              <w:t>Para los efectos de los presentes Lineamientos, además de las definiciones previstas en la Ley Federal de Telecomunicaciones y Radiodifusión y demás disposiciones legales y administrativas aplicables, se entenderá por:</w:t>
            </w:r>
          </w:p>
          <w:p w14:paraId="52187CCE" w14:textId="77777777" w:rsidR="00B94AE8" w:rsidRPr="00456836" w:rsidRDefault="00B94AE8" w:rsidP="00B94AE8">
            <w:pPr>
              <w:pStyle w:val="Prrafodelista"/>
              <w:spacing w:line="276" w:lineRule="auto"/>
              <w:ind w:left="0"/>
              <w:jc w:val="both"/>
              <w:rPr>
                <w:rFonts w:ascii="ITC Avant Garde" w:eastAsia="Times New Roman" w:hAnsi="ITC Avant Garde" w:cs="Arial"/>
                <w:bCs/>
                <w:sz w:val="20"/>
                <w:szCs w:val="20"/>
                <w:lang w:eastAsia="es-MX"/>
              </w:rPr>
            </w:pPr>
          </w:p>
          <w:p w14:paraId="1078C3A1" w14:textId="058B6E48" w:rsidR="00B94AE8" w:rsidRPr="00456836" w:rsidRDefault="0062536B" w:rsidP="00781A2E">
            <w:pPr>
              <w:pStyle w:val="Prrafodelista"/>
              <w:spacing w:line="276" w:lineRule="auto"/>
              <w:jc w:val="both"/>
              <w:rPr>
                <w:rFonts w:ascii="ITC Avant Garde" w:eastAsia="Times New Roman" w:hAnsi="ITC Avant Garde" w:cs="Arial"/>
                <w:bCs/>
                <w:sz w:val="20"/>
                <w:szCs w:val="20"/>
                <w:lang w:eastAsia="es-MX"/>
              </w:rPr>
            </w:pPr>
            <w:r w:rsidRPr="00456836">
              <w:rPr>
                <w:rFonts w:ascii="ITC Avant Garde" w:eastAsia="Times New Roman" w:hAnsi="ITC Avant Garde" w:cs="Arial"/>
                <w:b/>
                <w:bCs/>
                <w:sz w:val="20"/>
                <w:szCs w:val="20"/>
                <w:lang w:eastAsia="es-MX"/>
              </w:rPr>
              <w:t xml:space="preserve">I. </w:t>
            </w:r>
            <w:r w:rsidR="00B94AE8" w:rsidRPr="00456836">
              <w:rPr>
                <w:rFonts w:ascii="ITC Avant Garde" w:eastAsia="Times New Roman" w:hAnsi="ITC Avant Garde" w:cs="Arial"/>
                <w:b/>
                <w:bCs/>
                <w:sz w:val="20"/>
                <w:szCs w:val="20"/>
                <w:lang w:eastAsia="es-MX"/>
              </w:rPr>
              <w:t>Código de Red Móvil:</w:t>
            </w:r>
            <w:r w:rsidR="00B94AE8" w:rsidRPr="00456836">
              <w:rPr>
                <w:rFonts w:ascii="ITC Avant Garde" w:eastAsia="Times New Roman" w:hAnsi="ITC Avant Garde" w:cs="Arial"/>
                <w:bCs/>
                <w:sz w:val="20"/>
                <w:szCs w:val="20"/>
                <w:lang w:eastAsia="es-MX"/>
              </w:rPr>
              <w:t xml:space="preserve"> Es el segundo campo de la IMSI que conforme a la estructura definida en la Recomendación UIT-T E.212, tiene una longitud de dos a tres dígitos y es administrado por el Instituto; en combinación con el Código País proporciona la información necesaria para identificar la red;</w:t>
            </w:r>
          </w:p>
          <w:p w14:paraId="03F5B456" w14:textId="51126ADD" w:rsidR="00B94AE8" w:rsidRPr="00456836" w:rsidRDefault="0062536B" w:rsidP="00781A2E">
            <w:pPr>
              <w:pStyle w:val="Prrafodelista"/>
              <w:spacing w:line="276" w:lineRule="auto"/>
              <w:jc w:val="both"/>
              <w:rPr>
                <w:rFonts w:ascii="ITC Avant Garde" w:eastAsia="Calibri" w:hAnsi="ITC Avant Garde" w:cs="Arial"/>
                <w:sz w:val="20"/>
                <w:szCs w:val="20"/>
              </w:rPr>
            </w:pPr>
            <w:r w:rsidRPr="00456836">
              <w:rPr>
                <w:rFonts w:ascii="ITC Avant Garde" w:eastAsia="Calibri" w:hAnsi="ITC Avant Garde" w:cs="Arial"/>
                <w:b/>
                <w:sz w:val="20"/>
                <w:szCs w:val="20"/>
              </w:rPr>
              <w:t xml:space="preserve">II. </w:t>
            </w:r>
            <w:r w:rsidR="00B94AE8" w:rsidRPr="00456836">
              <w:rPr>
                <w:rFonts w:ascii="ITC Avant Garde" w:eastAsia="Calibri" w:hAnsi="ITC Avant Garde" w:cs="Arial"/>
                <w:b/>
                <w:sz w:val="20"/>
                <w:szCs w:val="20"/>
              </w:rPr>
              <w:t>Concesionario Mayorista Móvil</w:t>
            </w:r>
            <w:r w:rsidR="00B94AE8" w:rsidRPr="00456836" w:rsidDel="00DF7FBA">
              <w:rPr>
                <w:rFonts w:ascii="ITC Avant Garde" w:eastAsia="Calibri" w:hAnsi="ITC Avant Garde" w:cs="Arial"/>
                <w:b/>
                <w:sz w:val="20"/>
                <w:szCs w:val="20"/>
              </w:rPr>
              <w:t>:</w:t>
            </w:r>
            <w:r w:rsidR="00B94AE8" w:rsidRPr="00456836">
              <w:rPr>
                <w:rFonts w:ascii="ITC Avant Garde" w:eastAsia="Calibri" w:hAnsi="ITC Avant Garde" w:cs="Arial"/>
                <w:sz w:val="20"/>
                <w:szCs w:val="20"/>
              </w:rPr>
              <w:t xml:space="preserve"> Titular de una Concesión para usar, aprovechar o explotar bandas de frecuencia del espectro radioeléctrico que le permite la prestación comercial del Servicio Móvil. Asimismo, un Operador Móvil Virtual que cuente con una concesión que le permita prestar Servicios Móviles y ofrezca Servicios Mayoristas de Telecomunicaciones Móviles;</w:t>
            </w:r>
          </w:p>
          <w:p w14:paraId="0413E73E" w14:textId="4A9A8EA7" w:rsidR="00B94AE8" w:rsidRPr="00456836" w:rsidRDefault="0062536B" w:rsidP="00781A2E">
            <w:pPr>
              <w:pStyle w:val="Prrafodelista"/>
              <w:spacing w:line="276" w:lineRule="auto"/>
              <w:jc w:val="both"/>
              <w:rPr>
                <w:rFonts w:ascii="ITC Avant Garde" w:eastAsia="Times New Roman" w:hAnsi="ITC Avant Garde" w:cs="Arial"/>
                <w:bCs/>
                <w:sz w:val="20"/>
                <w:szCs w:val="20"/>
                <w:lang w:eastAsia="es-MX"/>
              </w:rPr>
            </w:pPr>
            <w:r w:rsidRPr="00456836">
              <w:rPr>
                <w:rFonts w:ascii="ITC Avant Garde" w:eastAsia="Calibri" w:hAnsi="ITC Avant Garde" w:cs="Arial"/>
                <w:b/>
                <w:sz w:val="20"/>
                <w:szCs w:val="20"/>
              </w:rPr>
              <w:t xml:space="preserve">III. </w:t>
            </w:r>
            <w:r w:rsidR="00B94AE8" w:rsidRPr="00456836">
              <w:rPr>
                <w:rFonts w:ascii="ITC Avant Garde" w:eastAsia="Calibri" w:hAnsi="ITC Avant Garde" w:cs="Arial"/>
                <w:b/>
                <w:sz w:val="20"/>
                <w:szCs w:val="20"/>
              </w:rPr>
              <w:t>Concesionario:</w:t>
            </w:r>
            <w:r w:rsidR="00B94AE8" w:rsidRPr="00456836">
              <w:rPr>
                <w:rFonts w:ascii="ITC Avant Garde" w:eastAsia="Calibri" w:hAnsi="ITC Avant Garde" w:cs="Arial"/>
                <w:sz w:val="20"/>
                <w:szCs w:val="20"/>
              </w:rPr>
              <w:t xml:space="preserve"> Persona física o moral, titular de una Concesión Única o de Red Pública de Telecomunicaciones que les permite prestar servicios públicos de telecomunicaciones;</w:t>
            </w:r>
          </w:p>
          <w:p w14:paraId="0A9AD825" w14:textId="265F8BDD" w:rsidR="00B94AE8" w:rsidRPr="00456836" w:rsidRDefault="0062536B" w:rsidP="00781A2E">
            <w:pPr>
              <w:pStyle w:val="Prrafodelista"/>
              <w:spacing w:line="276" w:lineRule="auto"/>
              <w:jc w:val="both"/>
              <w:rPr>
                <w:rFonts w:ascii="ITC Avant Garde" w:eastAsia="Times New Roman" w:hAnsi="ITC Avant Garde" w:cs="Arial"/>
                <w:bCs/>
                <w:sz w:val="20"/>
                <w:szCs w:val="20"/>
                <w:lang w:eastAsia="es-MX"/>
              </w:rPr>
            </w:pPr>
            <w:r w:rsidRPr="00456836">
              <w:rPr>
                <w:rFonts w:ascii="ITC Avant Garde" w:eastAsia="Times New Roman" w:hAnsi="ITC Avant Garde" w:cs="Arial"/>
                <w:b/>
                <w:bCs/>
                <w:sz w:val="20"/>
                <w:szCs w:val="20"/>
                <w:lang w:eastAsia="es-MX"/>
              </w:rPr>
              <w:t xml:space="preserve">IV. </w:t>
            </w:r>
            <w:r w:rsidR="00B94AE8" w:rsidRPr="00456836">
              <w:rPr>
                <w:rFonts w:ascii="ITC Avant Garde" w:eastAsia="Times New Roman" w:hAnsi="ITC Avant Garde" w:cs="Arial"/>
                <w:b/>
                <w:bCs/>
                <w:sz w:val="20"/>
                <w:szCs w:val="20"/>
                <w:lang w:eastAsia="es-MX"/>
              </w:rPr>
              <w:t xml:space="preserve">Contrato de Servicios Mayoristas de Telecomunicaciones Móviles: </w:t>
            </w:r>
            <w:r w:rsidR="00B94AE8" w:rsidRPr="00456836">
              <w:rPr>
                <w:rFonts w:ascii="ITC Avant Garde" w:eastAsia="Times New Roman" w:hAnsi="ITC Avant Garde" w:cs="Arial"/>
                <w:bCs/>
                <w:sz w:val="20"/>
                <w:szCs w:val="20"/>
                <w:lang w:eastAsia="es-MX"/>
              </w:rPr>
              <w:t>Acuerdo de voluntades o acuerdo que deriva de una obligación regulatoria suscrito entre  un Concesionario Mayorista Móvil y un Operador Móvil Virtual, mediante el cual se establecen los términos y condiciones bajo los cuales el Concesionario Mayorista Móvil proveerá el Servicio Mayorista de Telecomunicaciones Móviles al Operador Móvil Virtual y, el Operador Móvil Virtual efectuará la comercialización de Servicios Móviles y demás capacidades ofrecidas por el Concesionario Mayorista Móvil;</w:t>
            </w:r>
          </w:p>
          <w:p w14:paraId="7162B3C4" w14:textId="3A85660B" w:rsidR="00B94AE8" w:rsidRPr="00456836" w:rsidRDefault="0062536B" w:rsidP="00781A2E">
            <w:pPr>
              <w:pStyle w:val="Prrafodelista"/>
              <w:spacing w:line="276" w:lineRule="auto"/>
              <w:jc w:val="both"/>
              <w:rPr>
                <w:rFonts w:ascii="ITC Avant Garde" w:eastAsia="Times New Roman" w:hAnsi="ITC Avant Garde" w:cs="Arial"/>
                <w:bCs/>
                <w:sz w:val="20"/>
                <w:szCs w:val="20"/>
                <w:lang w:eastAsia="es-MX"/>
              </w:rPr>
            </w:pPr>
            <w:r w:rsidRPr="00456836">
              <w:rPr>
                <w:rFonts w:ascii="ITC Avant Garde" w:eastAsia="Times New Roman" w:hAnsi="ITC Avant Garde" w:cs="Arial"/>
                <w:b/>
                <w:bCs/>
                <w:sz w:val="20"/>
                <w:szCs w:val="20"/>
                <w:lang w:eastAsia="es-MX"/>
              </w:rPr>
              <w:t xml:space="preserve">V. </w:t>
            </w:r>
            <w:r w:rsidR="00B94AE8" w:rsidRPr="00456836">
              <w:rPr>
                <w:rFonts w:ascii="ITC Avant Garde" w:eastAsia="Times New Roman" w:hAnsi="ITC Avant Garde" w:cs="Arial"/>
                <w:b/>
                <w:bCs/>
                <w:sz w:val="20"/>
                <w:szCs w:val="20"/>
                <w:lang w:eastAsia="es-MX"/>
              </w:rPr>
              <w:t>Dispositivo o Equipo Terminal Móvil:</w:t>
            </w:r>
            <w:r w:rsidR="00B94AE8" w:rsidRPr="00456836">
              <w:rPr>
                <w:rFonts w:ascii="ITC Avant Garde" w:eastAsia="Times New Roman" w:hAnsi="ITC Avant Garde" w:cs="Arial"/>
                <w:bCs/>
                <w:sz w:val="20"/>
                <w:szCs w:val="20"/>
                <w:lang w:eastAsia="es-MX"/>
              </w:rPr>
              <w:t xml:space="preserve"> Equipo que utiliza el Usuario para conectarse más allá del punto de conexión terminal de una red pública con el propósito de tener acceso y/o recibir uno o más servicios de telecomunicaciones:</w:t>
            </w:r>
          </w:p>
          <w:p w14:paraId="72976C79" w14:textId="2AA875C9" w:rsidR="00B94AE8" w:rsidRPr="00456836" w:rsidRDefault="0062536B" w:rsidP="00781A2E">
            <w:pPr>
              <w:pStyle w:val="Prrafodelista"/>
              <w:spacing w:line="276" w:lineRule="auto"/>
              <w:jc w:val="both"/>
              <w:rPr>
                <w:rFonts w:ascii="ITC Avant Garde" w:eastAsia="Times New Roman" w:hAnsi="ITC Avant Garde" w:cs="Arial"/>
                <w:bCs/>
                <w:sz w:val="20"/>
                <w:szCs w:val="20"/>
                <w:lang w:eastAsia="es-MX"/>
              </w:rPr>
            </w:pPr>
            <w:r w:rsidRPr="00456836">
              <w:rPr>
                <w:rFonts w:ascii="ITC Avant Garde" w:eastAsia="Times New Roman" w:hAnsi="ITC Avant Garde" w:cs="Arial"/>
                <w:b/>
                <w:bCs/>
                <w:sz w:val="20"/>
                <w:szCs w:val="20"/>
                <w:lang w:eastAsia="es-MX"/>
              </w:rPr>
              <w:t xml:space="preserve">VI. </w:t>
            </w:r>
            <w:r w:rsidR="00B94AE8" w:rsidRPr="00456836">
              <w:rPr>
                <w:rFonts w:ascii="ITC Avant Garde" w:eastAsia="Times New Roman" w:hAnsi="ITC Avant Garde" w:cs="Arial"/>
                <w:b/>
                <w:bCs/>
                <w:sz w:val="20"/>
                <w:szCs w:val="20"/>
                <w:lang w:eastAsia="es-MX"/>
              </w:rPr>
              <w:t>IMSI (del inglés</w:t>
            </w:r>
            <w:r w:rsidR="00B94AE8" w:rsidRPr="00456836">
              <w:rPr>
                <w:rFonts w:ascii="ITC Avant Garde" w:eastAsia="Times New Roman" w:hAnsi="ITC Avant Garde" w:cs="Arial"/>
                <w:b/>
                <w:bCs/>
                <w:i/>
                <w:sz w:val="20"/>
                <w:szCs w:val="20"/>
                <w:lang w:eastAsia="es-MX"/>
              </w:rPr>
              <w:t xml:space="preserve">, International Mobile </w:t>
            </w:r>
            <w:proofErr w:type="spellStart"/>
            <w:r w:rsidR="00B94AE8" w:rsidRPr="00456836">
              <w:rPr>
                <w:rFonts w:ascii="ITC Avant Garde" w:eastAsia="Times New Roman" w:hAnsi="ITC Avant Garde" w:cs="Arial"/>
                <w:b/>
                <w:bCs/>
                <w:i/>
                <w:sz w:val="20"/>
                <w:szCs w:val="20"/>
                <w:lang w:eastAsia="es-MX"/>
              </w:rPr>
              <w:t>Subscriber</w:t>
            </w:r>
            <w:proofErr w:type="spellEnd"/>
            <w:r w:rsidR="00B94AE8" w:rsidRPr="00456836">
              <w:rPr>
                <w:rFonts w:ascii="ITC Avant Garde" w:eastAsia="Times New Roman" w:hAnsi="ITC Avant Garde" w:cs="Arial"/>
                <w:b/>
                <w:bCs/>
                <w:i/>
                <w:sz w:val="20"/>
                <w:szCs w:val="20"/>
                <w:lang w:eastAsia="es-MX"/>
              </w:rPr>
              <w:t xml:space="preserve"> </w:t>
            </w:r>
            <w:proofErr w:type="spellStart"/>
            <w:r w:rsidR="00B94AE8" w:rsidRPr="00456836">
              <w:rPr>
                <w:rFonts w:ascii="ITC Avant Garde" w:eastAsia="Times New Roman" w:hAnsi="ITC Avant Garde" w:cs="Arial"/>
                <w:b/>
                <w:bCs/>
                <w:i/>
                <w:sz w:val="20"/>
                <w:szCs w:val="20"/>
                <w:lang w:eastAsia="es-MX"/>
              </w:rPr>
              <w:t>Identity</w:t>
            </w:r>
            <w:proofErr w:type="spellEnd"/>
            <w:r w:rsidR="00B94AE8" w:rsidRPr="00456836">
              <w:rPr>
                <w:rFonts w:ascii="ITC Avant Garde" w:eastAsia="Times New Roman" w:hAnsi="ITC Avant Garde" w:cs="Arial"/>
                <w:b/>
                <w:bCs/>
                <w:sz w:val="20"/>
                <w:szCs w:val="20"/>
                <w:lang w:eastAsia="es-MX"/>
              </w:rPr>
              <w:t>):</w:t>
            </w:r>
            <w:r w:rsidR="00B94AE8" w:rsidRPr="00456836">
              <w:rPr>
                <w:rFonts w:ascii="ITC Avant Garde" w:eastAsia="Times New Roman" w:hAnsi="ITC Avant Garde" w:cs="Arial"/>
                <w:bCs/>
                <w:sz w:val="20"/>
                <w:szCs w:val="20"/>
                <w:lang w:eastAsia="es-MX"/>
              </w:rPr>
              <w:t xml:space="preserve"> Identidad internacional de suscripción al Servicio Móvil conforme a la Recomendación UIT-T E.212</w:t>
            </w:r>
            <w:r w:rsidR="00B94AE8" w:rsidRPr="00456836">
              <w:rPr>
                <w:rStyle w:val="Refdenotaalpie"/>
                <w:rFonts w:ascii="ITC Avant Garde" w:eastAsia="Times New Roman" w:hAnsi="ITC Avant Garde" w:cs="Arial"/>
                <w:bCs/>
                <w:sz w:val="20"/>
                <w:szCs w:val="20"/>
                <w:lang w:eastAsia="es-MX"/>
              </w:rPr>
              <w:footnoteReference w:id="12"/>
            </w:r>
            <w:r w:rsidR="00B94AE8" w:rsidRPr="00456836">
              <w:rPr>
                <w:rFonts w:ascii="ITC Avant Garde" w:eastAsia="Times New Roman" w:hAnsi="ITC Avant Garde" w:cs="Arial"/>
                <w:bCs/>
                <w:sz w:val="20"/>
                <w:szCs w:val="20"/>
                <w:lang w:eastAsia="es-MX"/>
              </w:rPr>
              <w:t>;</w:t>
            </w:r>
          </w:p>
          <w:p w14:paraId="36294AFB" w14:textId="1BBB65EE" w:rsidR="00B94AE8" w:rsidRPr="00456836" w:rsidRDefault="0062536B" w:rsidP="00781A2E">
            <w:pPr>
              <w:pStyle w:val="Prrafodelista"/>
              <w:spacing w:line="276" w:lineRule="auto"/>
              <w:jc w:val="both"/>
              <w:rPr>
                <w:rFonts w:ascii="ITC Avant Garde" w:eastAsia="Times New Roman" w:hAnsi="ITC Avant Garde" w:cs="Arial"/>
                <w:bCs/>
                <w:sz w:val="20"/>
                <w:szCs w:val="20"/>
                <w:lang w:eastAsia="es-MX"/>
              </w:rPr>
            </w:pPr>
            <w:r w:rsidRPr="00456836">
              <w:rPr>
                <w:rFonts w:ascii="ITC Avant Garde" w:eastAsia="Calibri" w:hAnsi="ITC Avant Garde" w:cs="Arial"/>
                <w:b/>
                <w:sz w:val="20"/>
                <w:szCs w:val="20"/>
              </w:rPr>
              <w:lastRenderedPageBreak/>
              <w:t xml:space="preserve">IX. </w:t>
            </w:r>
            <w:r w:rsidR="00B94AE8" w:rsidRPr="00456836">
              <w:rPr>
                <w:rFonts w:ascii="ITC Avant Garde" w:eastAsia="Calibri" w:hAnsi="ITC Avant Garde" w:cs="Arial"/>
                <w:b/>
                <w:sz w:val="20"/>
                <w:szCs w:val="20"/>
              </w:rPr>
              <w:t xml:space="preserve">Operador Móvil Virtual: </w:t>
            </w:r>
            <w:r w:rsidR="00B94AE8" w:rsidRPr="00456836">
              <w:rPr>
                <w:rFonts w:ascii="ITC Avant Garde" w:eastAsia="Calibri" w:hAnsi="ITC Avant Garde" w:cs="Arial"/>
                <w:sz w:val="20"/>
                <w:szCs w:val="20"/>
              </w:rPr>
              <w:t>Concesionario, autorizado o permisionario que preste, comercialice o revenda Servicios Móviles o capacidades que previamente haya contratado con algún Concesionario Mayorista Móvil</w:t>
            </w:r>
            <w:r w:rsidR="00B94AE8" w:rsidRPr="00456836">
              <w:rPr>
                <w:rFonts w:ascii="ITC Avant Garde" w:hAnsi="ITC Avant Garde" w:cs="Arial"/>
                <w:w w:val="106"/>
                <w:sz w:val="20"/>
                <w:szCs w:val="20"/>
              </w:rPr>
              <w:t xml:space="preserve">. </w:t>
            </w:r>
          </w:p>
          <w:p w14:paraId="692E3DBF" w14:textId="7F4220FE" w:rsidR="00B94AE8" w:rsidRPr="00456836" w:rsidRDefault="0062536B" w:rsidP="00781A2E">
            <w:pPr>
              <w:pStyle w:val="Prrafodelista"/>
              <w:spacing w:line="276" w:lineRule="auto"/>
              <w:jc w:val="both"/>
              <w:rPr>
                <w:rFonts w:ascii="ITC Avant Garde" w:eastAsia="Times New Roman" w:hAnsi="ITC Avant Garde" w:cs="Arial"/>
                <w:b/>
                <w:bCs/>
                <w:sz w:val="20"/>
                <w:szCs w:val="20"/>
                <w:lang w:eastAsia="es-MX"/>
              </w:rPr>
            </w:pPr>
            <w:r w:rsidRPr="00456836">
              <w:rPr>
                <w:rFonts w:ascii="ITC Avant Garde" w:eastAsia="Times New Roman" w:hAnsi="ITC Avant Garde" w:cs="Arial"/>
                <w:b/>
                <w:bCs/>
                <w:sz w:val="20"/>
                <w:szCs w:val="20"/>
                <w:lang w:eastAsia="es-MX"/>
              </w:rPr>
              <w:t>XI</w:t>
            </w:r>
            <w:r w:rsidRPr="00456836">
              <w:rPr>
                <w:rFonts w:ascii="ITC Avant Garde" w:eastAsia="Times New Roman" w:hAnsi="ITC Avant Garde" w:cs="Arial"/>
                <w:b/>
                <w:bCs/>
                <w:i/>
                <w:sz w:val="20"/>
                <w:szCs w:val="20"/>
                <w:lang w:eastAsia="es-MX"/>
              </w:rPr>
              <w:t xml:space="preserve">. </w:t>
            </w:r>
            <w:proofErr w:type="spellStart"/>
            <w:r w:rsidR="00B94AE8" w:rsidRPr="00456836">
              <w:rPr>
                <w:rFonts w:ascii="ITC Avant Garde" w:eastAsia="Times New Roman" w:hAnsi="ITC Avant Garde" w:cs="Arial"/>
                <w:b/>
                <w:bCs/>
                <w:i/>
                <w:sz w:val="20"/>
                <w:szCs w:val="20"/>
                <w:lang w:eastAsia="es-MX"/>
              </w:rPr>
              <w:t>Roaming</w:t>
            </w:r>
            <w:proofErr w:type="spellEnd"/>
            <w:r w:rsidR="00B94AE8" w:rsidRPr="00456836">
              <w:rPr>
                <w:rFonts w:ascii="ITC Avant Garde" w:eastAsia="Times New Roman" w:hAnsi="ITC Avant Garde" w:cs="Arial"/>
                <w:b/>
                <w:bCs/>
                <w:sz w:val="20"/>
                <w:szCs w:val="20"/>
                <w:lang w:eastAsia="es-MX"/>
              </w:rPr>
              <w:t xml:space="preserve"> Internacional: </w:t>
            </w:r>
            <w:r w:rsidR="00B94AE8" w:rsidRPr="00456836">
              <w:rPr>
                <w:rFonts w:ascii="ITC Avant Garde" w:eastAsia="Times New Roman" w:hAnsi="ITC Avant Garde" w:cs="Arial"/>
                <w:bCs/>
                <w:sz w:val="20"/>
                <w:szCs w:val="20"/>
                <w:lang w:eastAsia="es-MX"/>
              </w:rPr>
              <w:t>El uso de servicios de telecomunicaciones móviles por parte de un usuario cuando se encuentra en un país distinto de aquél en que están contratados sus servicios, en virtud de los acuerdos celebrados entre el proveedor de servicios de origen y la red visitada;</w:t>
            </w:r>
          </w:p>
          <w:p w14:paraId="2E03BBED" w14:textId="26F89FB2" w:rsidR="00B94AE8" w:rsidRPr="00456836" w:rsidRDefault="0062536B" w:rsidP="00781A2E">
            <w:pPr>
              <w:pStyle w:val="Prrafodelista"/>
              <w:spacing w:line="276" w:lineRule="auto"/>
              <w:jc w:val="both"/>
              <w:rPr>
                <w:rFonts w:ascii="ITC Avant Garde" w:eastAsia="Times New Roman" w:hAnsi="ITC Avant Garde" w:cs="Arial"/>
                <w:bCs/>
                <w:sz w:val="20"/>
                <w:szCs w:val="20"/>
                <w:lang w:eastAsia="es-MX"/>
              </w:rPr>
            </w:pPr>
            <w:r w:rsidRPr="00456836">
              <w:rPr>
                <w:rFonts w:ascii="ITC Avant Garde" w:eastAsia="Calibri" w:hAnsi="ITC Avant Garde" w:cs="Arial"/>
                <w:b/>
                <w:sz w:val="20"/>
                <w:szCs w:val="20"/>
              </w:rPr>
              <w:t xml:space="preserve">XII. </w:t>
            </w:r>
            <w:r w:rsidR="00B94AE8" w:rsidRPr="00456836">
              <w:rPr>
                <w:rFonts w:ascii="ITC Avant Garde" w:eastAsia="Calibri" w:hAnsi="ITC Avant Garde" w:cs="Arial"/>
                <w:b/>
                <w:sz w:val="20"/>
                <w:szCs w:val="20"/>
              </w:rPr>
              <w:t>Servicio Mayorista de Telecomunicaciones Móviles:</w:t>
            </w:r>
            <w:r w:rsidR="00B94AE8" w:rsidRPr="00456836">
              <w:rPr>
                <w:rFonts w:ascii="ITC Avant Garde" w:eastAsia="Calibri" w:hAnsi="ITC Avant Garde" w:cs="Arial"/>
                <w:sz w:val="20"/>
                <w:szCs w:val="20"/>
              </w:rPr>
              <w:t xml:space="preserve"> Servicio Móvil que consiste en el suministro de acceso a elementos individuales, a capacidades técnicas, económicas, operativas y comerciales de una red o servicios, incluyendo los de interconexión, que son utilizados por Operadores Móviles Virtuales para proveer dichos servicios a los usuarios finales móviles; y</w:t>
            </w:r>
          </w:p>
          <w:p w14:paraId="604D5062" w14:textId="1AF63A75" w:rsidR="00B94AE8" w:rsidRPr="00456836" w:rsidRDefault="0062536B" w:rsidP="00781A2E">
            <w:pPr>
              <w:pStyle w:val="Prrafodelista"/>
              <w:spacing w:line="276" w:lineRule="auto"/>
              <w:jc w:val="both"/>
              <w:rPr>
                <w:rFonts w:ascii="ITC Avant Garde" w:eastAsia="Times New Roman" w:hAnsi="ITC Avant Garde" w:cs="Arial"/>
                <w:bCs/>
                <w:sz w:val="20"/>
                <w:szCs w:val="20"/>
                <w:lang w:eastAsia="es-MX"/>
              </w:rPr>
            </w:pPr>
            <w:r w:rsidRPr="00456836">
              <w:rPr>
                <w:rFonts w:ascii="ITC Avant Garde" w:eastAsia="Times New Roman" w:hAnsi="ITC Avant Garde" w:cs="Arial"/>
                <w:b/>
                <w:bCs/>
                <w:sz w:val="20"/>
                <w:szCs w:val="20"/>
                <w:lang w:eastAsia="es-MX"/>
              </w:rPr>
              <w:t xml:space="preserve">XIII. </w:t>
            </w:r>
            <w:r w:rsidR="00B94AE8" w:rsidRPr="00456836">
              <w:rPr>
                <w:rFonts w:ascii="ITC Avant Garde" w:eastAsia="Times New Roman" w:hAnsi="ITC Avant Garde" w:cs="Arial"/>
                <w:b/>
                <w:bCs/>
                <w:sz w:val="20"/>
                <w:szCs w:val="20"/>
                <w:lang w:eastAsia="es-MX"/>
              </w:rPr>
              <w:t>Servicio Móvil:</w:t>
            </w:r>
            <w:r w:rsidR="00B94AE8" w:rsidRPr="00456836">
              <w:rPr>
                <w:rFonts w:ascii="ITC Avant Garde" w:eastAsia="Times New Roman" w:hAnsi="ITC Avant Garde" w:cs="Arial"/>
                <w:bCs/>
                <w:sz w:val="20"/>
                <w:szCs w:val="20"/>
                <w:lang w:eastAsia="es-MX"/>
              </w:rPr>
              <w:t xml:space="preserve"> Servicio de telecomunicaciones prestado a usuarios finales móviles, que de acuerdo a los títulos de concesión, autorizaciones y permisos correspondientes se presta a través de Equipos Terminales Móviles que no tienen una ubicación geográfica determinada.</w:t>
            </w:r>
          </w:p>
          <w:p w14:paraId="11119EEA"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3</w:t>
            </w:r>
          </w:p>
          <w:p w14:paraId="6C0A2C48"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 xml:space="preserve">Justificación: </w:t>
            </w:r>
            <w:r w:rsidRPr="00456836">
              <w:rPr>
                <w:rFonts w:ascii="ITC Avant Garde" w:hAnsi="ITC Avant Garde"/>
                <w:sz w:val="20"/>
                <w:szCs w:val="20"/>
              </w:rPr>
              <w:t>El anteproyecto contiene definiciones específicas o distintas a las de la Ley, sin embargo, ninguna de ellas va más allá del alcance de la normatividad aplicable, ya que estas solo fueron adecuadas para brindar coherencia y cohesión en el contexto de los Lineamientos.</w:t>
            </w:r>
          </w:p>
          <w:p w14:paraId="5D51A59D" w14:textId="77777777" w:rsidR="00B94AE8" w:rsidRPr="00456836" w:rsidRDefault="00B94AE8" w:rsidP="00B94AE8">
            <w:pPr>
              <w:jc w:val="both"/>
              <w:rPr>
                <w:rFonts w:ascii="ITC Avant Garde" w:hAnsi="ITC Avant Garde"/>
                <w:sz w:val="20"/>
                <w:szCs w:val="20"/>
              </w:rPr>
            </w:pPr>
          </w:p>
          <w:p w14:paraId="204B61C3" w14:textId="0922A7EF" w:rsidR="00B94AE8" w:rsidRPr="00456836" w:rsidRDefault="00B94AE8" w:rsidP="00B94AE8">
            <w:pPr>
              <w:jc w:val="both"/>
              <w:rPr>
                <w:rFonts w:ascii="ITC Avant Garde" w:hAnsi="ITC Avant Garde"/>
                <w:sz w:val="20"/>
                <w:szCs w:val="20"/>
              </w:rPr>
            </w:pPr>
            <w:r w:rsidRPr="00456836">
              <w:rPr>
                <w:rFonts w:ascii="ITC Avant Garde" w:hAnsi="ITC Avant Garde"/>
                <w:sz w:val="20"/>
                <w:szCs w:val="20"/>
              </w:rPr>
              <w:t>De igual forma, existen definiciones que si bien la Ley no contempla de forma expresa, son basadas en sus fines y objeto, así como en las atribuciones constitucionales y legales del Instituto</w:t>
            </w:r>
            <w:r w:rsidR="00C45D3C" w:rsidRPr="00456836">
              <w:rPr>
                <w:rFonts w:ascii="ITC Avant Garde" w:hAnsi="ITC Avant Garde"/>
                <w:sz w:val="20"/>
                <w:szCs w:val="20"/>
              </w:rPr>
              <w:t>, algunas de las cuales han sido homologadas con otros instrumentos regulatorios que las contemplan también</w:t>
            </w:r>
          </w:p>
          <w:p w14:paraId="066F3FF7" w14:textId="77777777" w:rsidR="00B94AE8" w:rsidRPr="00456836" w:rsidRDefault="00B94AE8" w:rsidP="00B94AE8">
            <w:pPr>
              <w:pStyle w:val="Prrafodelista"/>
              <w:ind w:left="0"/>
              <w:jc w:val="both"/>
              <w:rPr>
                <w:rFonts w:ascii="ITC Avant Garde" w:hAnsi="ITC Avant Garde"/>
                <w:sz w:val="20"/>
                <w:szCs w:val="20"/>
              </w:rPr>
            </w:pPr>
          </w:p>
          <w:p w14:paraId="74F5A0CC" w14:textId="77777777" w:rsidR="00B94AE8" w:rsidRPr="00456836" w:rsidRDefault="00B94AE8" w:rsidP="00B94AE8">
            <w:pPr>
              <w:pStyle w:val="Prrafodelista"/>
              <w:numPr>
                <w:ilvl w:val="0"/>
                <w:numId w:val="28"/>
              </w:numPr>
              <w:jc w:val="both"/>
              <w:rPr>
                <w:rFonts w:ascii="ITC Avant Garde" w:hAnsi="ITC Avant Garde"/>
                <w:sz w:val="20"/>
              </w:rPr>
            </w:pPr>
          </w:p>
          <w:p w14:paraId="0E26A98C" w14:textId="77777777" w:rsidR="00B94AE8" w:rsidRPr="00456836" w:rsidRDefault="00B94AE8" w:rsidP="00B94AE8">
            <w:pPr>
              <w:pStyle w:val="Prrafodelista"/>
              <w:ind w:left="0"/>
              <w:jc w:val="both"/>
              <w:rPr>
                <w:rFonts w:ascii="ITC Avant Garde" w:eastAsia="Times New Roman" w:hAnsi="ITC Avant Garde" w:cs="Arial"/>
                <w:bCs/>
                <w:sz w:val="20"/>
                <w:szCs w:val="20"/>
                <w:lang w:eastAsia="es-MX"/>
              </w:rPr>
            </w:pPr>
            <w:r w:rsidRPr="00456836">
              <w:rPr>
                <w:rFonts w:ascii="ITC Avant Garde" w:hAnsi="ITC Avant Garde"/>
                <w:b/>
                <w:sz w:val="20"/>
                <w:szCs w:val="20"/>
              </w:rPr>
              <w:t xml:space="preserve">Tipo: </w:t>
            </w:r>
            <w:r w:rsidRPr="00456836">
              <w:rPr>
                <w:rFonts w:ascii="ITC Avant Garde" w:eastAsia="Times New Roman" w:hAnsi="ITC Avant Garde" w:cs="Arial"/>
                <w:bCs/>
                <w:sz w:val="20"/>
                <w:szCs w:val="20"/>
                <w:lang w:eastAsia="es-MX"/>
              </w:rPr>
              <w:t xml:space="preserve">El agente económico preponderante en el sector de las telecomunicaciones deberá permitir a los </w:t>
            </w:r>
            <w:r w:rsidRPr="00456836">
              <w:rPr>
                <w:rFonts w:ascii="ITC Avant Garde" w:eastAsia="Calibri" w:hAnsi="ITC Avant Garde" w:cs="Arial"/>
                <w:sz w:val="20"/>
                <w:szCs w:val="20"/>
              </w:rPr>
              <w:t xml:space="preserve">concesionarios, autorizados o permisionarios </w:t>
            </w:r>
            <w:r w:rsidRPr="00456836">
              <w:rPr>
                <w:rFonts w:ascii="ITC Avant Garde" w:eastAsia="Times New Roman" w:hAnsi="ITC Avant Garde" w:cs="Arial"/>
                <w:bCs/>
                <w:sz w:val="20"/>
                <w:szCs w:val="20"/>
                <w:lang w:eastAsia="es-MX"/>
              </w:rPr>
              <w:t xml:space="preserve">comercializar Servicios Móviles de conformidad con las medidas aplicables para la prestación de servicios mayoristas de telecomunicaciones. </w:t>
            </w:r>
          </w:p>
          <w:p w14:paraId="7C432803"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4</w:t>
            </w:r>
          </w:p>
          <w:p w14:paraId="38FA85F2" w14:textId="51485A9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Justificación:</w:t>
            </w:r>
            <w:r w:rsidR="00C45D3C" w:rsidRPr="00456836">
              <w:rPr>
                <w:rFonts w:ascii="ITC Avant Garde" w:hAnsi="ITC Avant Garde"/>
                <w:b/>
                <w:sz w:val="20"/>
                <w:szCs w:val="20"/>
              </w:rPr>
              <w:t xml:space="preserve"> </w:t>
            </w:r>
            <w:r w:rsidR="00C45D3C" w:rsidRPr="00456836">
              <w:rPr>
                <w:rFonts w:ascii="ITC Avant Garde" w:hAnsi="ITC Avant Garde"/>
                <w:sz w:val="20"/>
                <w:szCs w:val="20"/>
              </w:rPr>
              <w:t>Obligación establecida con base en la obligación al agente económico preponderante establecida en la Resolución P/IFT/EXT/060314/76</w:t>
            </w:r>
            <w:r w:rsidR="007D6982" w:rsidRPr="00456836">
              <w:rPr>
                <w:rFonts w:ascii="ITC Avant Garde" w:hAnsi="ITC Avant Garde"/>
                <w:sz w:val="20"/>
                <w:szCs w:val="20"/>
              </w:rPr>
              <w:t xml:space="preserve"> y en lo dispuesto en el artículo 170 de la Ley.</w:t>
            </w:r>
          </w:p>
          <w:p w14:paraId="7DF178CA" w14:textId="77777777" w:rsidR="00B94AE8" w:rsidRPr="00456836" w:rsidRDefault="00B94AE8" w:rsidP="00B94AE8">
            <w:pPr>
              <w:jc w:val="both"/>
              <w:rPr>
                <w:rFonts w:ascii="ITC Avant Garde" w:hAnsi="ITC Avant Garde"/>
                <w:sz w:val="20"/>
                <w:szCs w:val="20"/>
              </w:rPr>
            </w:pPr>
          </w:p>
          <w:p w14:paraId="33B3E275" w14:textId="77777777" w:rsidR="00B94AE8" w:rsidRPr="00456836" w:rsidRDefault="00B94AE8" w:rsidP="00B94AE8">
            <w:pPr>
              <w:pStyle w:val="Prrafodelista"/>
              <w:numPr>
                <w:ilvl w:val="0"/>
                <w:numId w:val="28"/>
              </w:numPr>
              <w:jc w:val="both"/>
              <w:rPr>
                <w:rFonts w:ascii="ITC Avant Garde" w:hAnsi="ITC Avant Garde"/>
                <w:sz w:val="20"/>
              </w:rPr>
            </w:pPr>
          </w:p>
          <w:p w14:paraId="17036CC3" w14:textId="77777777" w:rsidR="00B94AE8" w:rsidRPr="00456836" w:rsidRDefault="00B94AE8" w:rsidP="00B94AE8">
            <w:pPr>
              <w:pStyle w:val="Prrafodelista"/>
              <w:spacing w:line="276" w:lineRule="auto"/>
              <w:ind w:left="0"/>
              <w:jc w:val="both"/>
              <w:rPr>
                <w:rFonts w:ascii="ITC Avant Garde" w:eastAsia="Times New Roman" w:hAnsi="ITC Avant Garde" w:cs="Arial"/>
                <w:bCs/>
                <w:sz w:val="20"/>
                <w:szCs w:val="20"/>
                <w:lang w:eastAsia="es-MX"/>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Times New Roman" w:hAnsi="ITC Avant Garde" w:cs="Arial"/>
                <w:bCs/>
                <w:sz w:val="20"/>
                <w:szCs w:val="20"/>
                <w:lang w:eastAsia="es-MX"/>
              </w:rPr>
              <w:t xml:space="preserve">Los Concesionarios Mayoristas Móviles deberán ofrecer los Servicios Mayoristas de Telecomunicaciones Móviles a todos los Operadores Móviles Virtuales bajo condiciones </w:t>
            </w:r>
            <w:r w:rsidRPr="00456836">
              <w:rPr>
                <w:rFonts w:ascii="ITC Avant Garde" w:eastAsia="Times New Roman" w:hAnsi="ITC Avant Garde" w:cs="Arial"/>
                <w:b/>
                <w:bCs/>
                <w:sz w:val="20"/>
                <w:szCs w:val="20"/>
                <w:lang w:eastAsia="es-MX"/>
              </w:rPr>
              <w:t>no discriminatorias</w:t>
            </w:r>
            <w:r w:rsidRPr="00456836">
              <w:rPr>
                <w:rFonts w:ascii="ITC Avant Garde" w:eastAsia="Times New Roman" w:hAnsi="ITC Avant Garde" w:cs="Arial"/>
                <w:bCs/>
                <w:sz w:val="20"/>
                <w:szCs w:val="20"/>
                <w:lang w:eastAsia="es-MX"/>
              </w:rPr>
              <w:t>, ofreciendo la misma calidad y precio de los servicios,  siempre y cuando, las condiciones de contratación sean las mismas. Dichas condiciones deberán ser ofrecidas respecto de cualquier Operador Móvil Virtual, incluso aquellos en los cuales los Concesionarios Mayoristas Móviles tengan participación o influencia directa o indirecta.</w:t>
            </w:r>
          </w:p>
          <w:p w14:paraId="7970288A" w14:textId="77777777" w:rsidR="00B94AE8" w:rsidRPr="00456836" w:rsidRDefault="00B94AE8" w:rsidP="00B94AE8">
            <w:pPr>
              <w:jc w:val="both"/>
              <w:rPr>
                <w:rFonts w:ascii="ITC Avant Garde" w:hAnsi="ITC Avant Garde" w:cs="Arial"/>
                <w:sz w:val="20"/>
                <w:szCs w:val="20"/>
              </w:rPr>
            </w:pPr>
            <w:r w:rsidRPr="00456836">
              <w:rPr>
                <w:rFonts w:ascii="ITC Avant Garde" w:hAnsi="ITC Avant Garde" w:cs="Arial"/>
                <w:sz w:val="20"/>
                <w:szCs w:val="20"/>
              </w:rPr>
              <w:lastRenderedPageBreak/>
              <w:t>Los Servicios Mayoristas de Telecomunicaciones Móviles deberán ser prestados por lo menos bajo las mismas tecnologías y facilidades que el Concesionario Mayorista Móvil ofrece a sus usuarios finales. Los Concesionarios Mayoristas Móviles deberán ofrecer a los Operadores Móviles Virtuales los Servicios Mayoristas de Telecomunicaciones Móviles, por lo menos, en cumplimiento y conforme a los parámetros de calidad establecidos en los lineamientos de calidad emitidos por el Instituto</w:t>
            </w:r>
            <w:r w:rsidRPr="00456836" w:rsidDel="00986646">
              <w:rPr>
                <w:rFonts w:ascii="ITC Avant Garde" w:hAnsi="ITC Avant Garde" w:cs="Arial"/>
                <w:sz w:val="20"/>
                <w:szCs w:val="20"/>
              </w:rPr>
              <w:t xml:space="preserve"> </w:t>
            </w:r>
            <w:r w:rsidRPr="00456836">
              <w:rPr>
                <w:rFonts w:ascii="ITC Avant Garde" w:hAnsi="ITC Avant Garde" w:cs="Arial"/>
                <w:sz w:val="20"/>
                <w:szCs w:val="20"/>
              </w:rPr>
              <w:t>y sus modificatorios.</w:t>
            </w:r>
          </w:p>
          <w:p w14:paraId="5ED01CB5"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5</w:t>
            </w:r>
          </w:p>
          <w:p w14:paraId="70EA3F37" w14:textId="77777777" w:rsidR="00B94AE8" w:rsidRPr="00456836" w:rsidRDefault="00B94AE8" w:rsidP="00B94AE8">
            <w:pPr>
              <w:jc w:val="both"/>
              <w:rPr>
                <w:rFonts w:ascii="ITC Avant Garde" w:eastAsia="Times New Roman" w:hAnsi="ITC Avant Garde" w:cs="Arial"/>
                <w:bCs/>
                <w:sz w:val="20"/>
                <w:szCs w:val="20"/>
                <w:lang w:eastAsia="es-MX"/>
              </w:rPr>
            </w:pPr>
            <w:r w:rsidRPr="00456836">
              <w:rPr>
                <w:rFonts w:ascii="ITC Avant Garde" w:hAnsi="ITC Avant Garde"/>
                <w:b/>
                <w:sz w:val="20"/>
                <w:szCs w:val="20"/>
              </w:rPr>
              <w:t xml:space="preserve">Justificación: </w:t>
            </w:r>
            <w:r w:rsidRPr="00456836">
              <w:rPr>
                <w:rFonts w:ascii="ITC Avant Garde" w:eastAsia="Times New Roman" w:hAnsi="ITC Avant Garde" w:cs="Arial"/>
                <w:bCs/>
                <w:sz w:val="20"/>
                <w:szCs w:val="20"/>
                <w:lang w:eastAsia="es-MX"/>
              </w:rPr>
              <w:t xml:space="preserve">La importancia de los servicios móviles es tal que hace necesaria el establecimiento de condiciones que permitan a los Operadores Móviles Virtuales su pleno desarrollo y contribuyan a intensificar la competencia en los mercados de telecomunicaciones, con tal propósito se vuelve de vital importancia contar con un piso de ofertas para todos los Operadores Móviles Virtuales, de tal manera que estos estén en condiciones de competir. </w:t>
            </w:r>
          </w:p>
          <w:p w14:paraId="65881DA9" w14:textId="24E5B5E3" w:rsidR="00B94AE8" w:rsidRPr="00456836" w:rsidRDefault="007D6982" w:rsidP="00B94AE8">
            <w:pPr>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Adicionalmente, en materia de calidad no podrá haber discriminación y ello se regirá por los parámetros de calidad que establezca el IFT en los lineamientos respectivos.</w:t>
            </w:r>
          </w:p>
          <w:p w14:paraId="31E6BFD3" w14:textId="77777777" w:rsidR="00B94AE8" w:rsidRPr="00456836" w:rsidRDefault="00B94AE8" w:rsidP="00B94AE8">
            <w:pPr>
              <w:pStyle w:val="Prrafodelista"/>
              <w:ind w:left="0"/>
              <w:jc w:val="both"/>
              <w:rPr>
                <w:rFonts w:ascii="ITC Avant Garde" w:hAnsi="ITC Avant Garde"/>
                <w:sz w:val="20"/>
                <w:szCs w:val="20"/>
              </w:rPr>
            </w:pPr>
          </w:p>
          <w:p w14:paraId="7C59DCE9" w14:textId="77777777" w:rsidR="00B94AE8" w:rsidRPr="00456836" w:rsidRDefault="00B94AE8" w:rsidP="00B94AE8">
            <w:pPr>
              <w:pStyle w:val="Prrafodelista"/>
              <w:numPr>
                <w:ilvl w:val="0"/>
                <w:numId w:val="28"/>
              </w:numPr>
              <w:jc w:val="both"/>
              <w:rPr>
                <w:rFonts w:ascii="ITC Avant Garde" w:hAnsi="ITC Avant Garde"/>
                <w:sz w:val="20"/>
              </w:rPr>
            </w:pPr>
          </w:p>
          <w:p w14:paraId="1E7CDFFE" w14:textId="77777777" w:rsidR="00B94AE8" w:rsidRPr="00456836" w:rsidRDefault="00B94AE8" w:rsidP="00B94AE8">
            <w:pPr>
              <w:pStyle w:val="Prrafodelista"/>
              <w:ind w:left="0"/>
              <w:jc w:val="both"/>
              <w:rPr>
                <w:rFonts w:ascii="ITC Avant Garde" w:hAnsi="ITC Avant Garde"/>
                <w:sz w:val="20"/>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Times New Roman" w:hAnsi="ITC Avant Garde" w:cs="Arial"/>
                <w:bCs/>
                <w:sz w:val="20"/>
                <w:szCs w:val="20"/>
                <w:lang w:eastAsia="es-MX"/>
              </w:rPr>
              <w:t xml:space="preserve">Los Concesionarios Mayoristas Móviles deberán permitir a los Operadores Móviles Virtuales comercializar Servicios Móviles en todo el ámbito de su cobertura geográfica. </w:t>
            </w:r>
          </w:p>
          <w:p w14:paraId="37A9C4CD"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6</w:t>
            </w:r>
          </w:p>
          <w:p w14:paraId="06EFC8CA" w14:textId="5C614417" w:rsidR="00B94AE8" w:rsidRPr="00456836" w:rsidRDefault="00B94AE8" w:rsidP="00B94AE8">
            <w:pPr>
              <w:jc w:val="both"/>
              <w:rPr>
                <w:rFonts w:ascii="ITC Avant Garde" w:hAnsi="ITC Avant Garde"/>
                <w:b/>
                <w:sz w:val="20"/>
                <w:szCs w:val="20"/>
              </w:rPr>
            </w:pPr>
            <w:r w:rsidRPr="00456836">
              <w:rPr>
                <w:rFonts w:ascii="ITC Avant Garde" w:hAnsi="ITC Avant Garde"/>
                <w:b/>
                <w:sz w:val="20"/>
                <w:szCs w:val="20"/>
              </w:rPr>
              <w:t>Justificación:</w:t>
            </w:r>
            <w:r w:rsidR="007D6982" w:rsidRPr="00456836">
              <w:rPr>
                <w:rFonts w:ascii="ITC Avant Garde" w:hAnsi="ITC Avant Garde"/>
                <w:b/>
                <w:sz w:val="20"/>
                <w:szCs w:val="20"/>
              </w:rPr>
              <w:t xml:space="preserve"> </w:t>
            </w:r>
            <w:r w:rsidR="007D6982" w:rsidRPr="00456836">
              <w:rPr>
                <w:rFonts w:ascii="ITC Avant Garde" w:hAnsi="ITC Avant Garde"/>
                <w:sz w:val="20"/>
                <w:szCs w:val="20"/>
              </w:rPr>
              <w:t>El acceso que den a todo el ámbito de su cobertura aquellos Concesionarios Mayoristas Móviles resulta de la mayor relevancia, ya que de lo contrario, los Operadores Móviles Virtuales se verían limitados en sus ofertas y aquellos que sufrirían el impacto de eso serían los usuarios finales que no pudieran contar con la mayor cobertura. Ello también podría traducirse en una barrera de entrada para los Operadores Móviles Virtuales, impidiéndoles competir en ciertos segmentos del mercado en caso de que existiera la posibilidad de que los mayoristas decidieran arbitrariamente dicha limitante.</w:t>
            </w:r>
            <w:r w:rsidR="007D6982" w:rsidRPr="00456836">
              <w:rPr>
                <w:rFonts w:ascii="ITC Avant Garde" w:hAnsi="ITC Avant Garde"/>
                <w:b/>
                <w:sz w:val="20"/>
                <w:szCs w:val="20"/>
              </w:rPr>
              <w:t xml:space="preserve"> </w:t>
            </w:r>
          </w:p>
          <w:p w14:paraId="37F69878" w14:textId="77777777" w:rsidR="00B94AE8" w:rsidRPr="00456836" w:rsidRDefault="00B94AE8" w:rsidP="00B94AE8">
            <w:pPr>
              <w:jc w:val="both"/>
              <w:rPr>
                <w:rFonts w:ascii="ITC Avant Garde" w:hAnsi="ITC Avant Garde"/>
                <w:b/>
                <w:sz w:val="20"/>
                <w:szCs w:val="20"/>
              </w:rPr>
            </w:pPr>
          </w:p>
          <w:p w14:paraId="0A43F815" w14:textId="77777777" w:rsidR="00B94AE8" w:rsidRPr="00456836" w:rsidRDefault="00B94AE8" w:rsidP="00B94AE8">
            <w:pPr>
              <w:jc w:val="both"/>
              <w:rPr>
                <w:rFonts w:ascii="ITC Avant Garde" w:hAnsi="ITC Avant Garde"/>
                <w:sz w:val="20"/>
                <w:szCs w:val="20"/>
              </w:rPr>
            </w:pPr>
          </w:p>
          <w:p w14:paraId="6C90F1DA" w14:textId="77777777" w:rsidR="00B94AE8" w:rsidRPr="00456836" w:rsidRDefault="00B94AE8" w:rsidP="00B94AE8">
            <w:pPr>
              <w:pStyle w:val="Prrafodelista"/>
              <w:numPr>
                <w:ilvl w:val="0"/>
                <w:numId w:val="28"/>
              </w:numPr>
              <w:jc w:val="both"/>
              <w:rPr>
                <w:rFonts w:ascii="ITC Avant Garde" w:hAnsi="ITC Avant Garde"/>
                <w:sz w:val="20"/>
              </w:rPr>
            </w:pPr>
          </w:p>
          <w:p w14:paraId="0F9B2931" w14:textId="77777777" w:rsidR="00B94AE8" w:rsidRPr="00456836" w:rsidRDefault="00B94AE8" w:rsidP="00B94AE8">
            <w:pPr>
              <w:pStyle w:val="Prrafodelista"/>
              <w:spacing w:line="276" w:lineRule="auto"/>
              <w:ind w:left="0"/>
              <w:jc w:val="both"/>
              <w:rPr>
                <w:rFonts w:ascii="ITC Avant Garde" w:eastAsia="Times New Roman" w:hAnsi="ITC Avant Garde" w:cs="Arial"/>
                <w:bCs/>
                <w:sz w:val="20"/>
                <w:szCs w:val="20"/>
                <w:lang w:eastAsia="es-MX"/>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Times New Roman" w:hAnsi="ITC Avant Garde" w:cs="Arial"/>
                <w:bCs/>
                <w:sz w:val="20"/>
                <w:szCs w:val="20"/>
                <w:lang w:eastAsia="es-MX"/>
              </w:rPr>
              <w:t xml:space="preserve">Los Concesionarios Mayoristas Móviles no podrán celebrar contratos sujetos a cláusulas de </w:t>
            </w:r>
            <w:r w:rsidRPr="007E7ACA">
              <w:rPr>
                <w:rFonts w:ascii="ITC Avant Garde" w:eastAsia="Times New Roman" w:hAnsi="ITC Avant Garde" w:cs="Arial"/>
                <w:bCs/>
                <w:sz w:val="20"/>
                <w:szCs w:val="20"/>
                <w:lang w:eastAsia="es-MX"/>
              </w:rPr>
              <w:t>exclusividad</w:t>
            </w:r>
            <w:r w:rsidRPr="00456836">
              <w:rPr>
                <w:rFonts w:ascii="ITC Avant Garde" w:eastAsia="Times New Roman" w:hAnsi="ITC Avant Garde" w:cs="Arial"/>
                <w:bCs/>
                <w:sz w:val="20"/>
                <w:szCs w:val="20"/>
                <w:lang w:eastAsia="es-MX"/>
              </w:rPr>
              <w:t xml:space="preserve"> con ningún Operador Móvil Virtual. Asimismo, deberán abstenerse de imponer, penalizaciones o condiciones que limiten o impidan la migración total o parcial de los usuarios con otros Concesionarios Mayoristas Móviles o utilizar, a criterio del Operador Móvil Virtual, servicios adquiridos a diferentes Concesionarios Mayoristas Móviles.</w:t>
            </w:r>
          </w:p>
          <w:p w14:paraId="4E87ECFB"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7</w:t>
            </w:r>
          </w:p>
          <w:p w14:paraId="4F9B2B28" w14:textId="77777777" w:rsidR="00B94AE8" w:rsidRPr="00456836" w:rsidRDefault="00B94AE8" w:rsidP="00B94AE8">
            <w:pPr>
              <w:jc w:val="both"/>
              <w:rPr>
                <w:rFonts w:ascii="ITC Avant Garde" w:eastAsia="Times New Roman" w:hAnsi="ITC Avant Garde" w:cs="Arial"/>
                <w:bCs/>
                <w:sz w:val="20"/>
                <w:szCs w:val="20"/>
                <w:lang w:eastAsia="es-MX"/>
              </w:rPr>
            </w:pPr>
            <w:r w:rsidRPr="00456836">
              <w:rPr>
                <w:rFonts w:ascii="ITC Avant Garde" w:hAnsi="ITC Avant Garde"/>
                <w:b/>
                <w:sz w:val="20"/>
                <w:szCs w:val="20"/>
              </w:rPr>
              <w:t>Justificación:</w:t>
            </w:r>
            <w:r w:rsidRPr="00456836">
              <w:rPr>
                <w:rFonts w:ascii="ITC Avant Garde" w:eastAsia="Times New Roman" w:hAnsi="ITC Avant Garde" w:cs="Arial"/>
                <w:bCs/>
                <w:sz w:val="20"/>
                <w:szCs w:val="20"/>
                <w:lang w:eastAsia="es-MX"/>
              </w:rPr>
              <w:t xml:space="preserve"> Derivado que toda regulación debe fomentar la competencia económica y la libre concurrencia, así como reducir las barreras a la entrada. Se ha establecido la prohibición a los concesionarios mayoristas de imponer condiciones de exclusividad, esto con la finalidad de que los Operadores Móviles Virtuales puedan suscribir simultáneamente contratos con diferentes concesionarios mayoristas, lo cual permitirá reducir la dependencia que puedan tener con un solo concesionario mayorista. Asimismo, dicha disposición fomenta los modelos de negocio “multicarrier”, lo que se traduce en mejor calidad y/o cobertura para los usuarios finales, reduciendo también la dependencia que tienen los Operadores Móviles Virtuales con los Concesionarios Mayoristas Móviles.</w:t>
            </w:r>
          </w:p>
          <w:p w14:paraId="0ED36C6F" w14:textId="77777777" w:rsidR="00B94AE8" w:rsidRPr="00456836" w:rsidRDefault="00B94AE8" w:rsidP="00B94AE8">
            <w:pPr>
              <w:jc w:val="both"/>
              <w:rPr>
                <w:rFonts w:ascii="ITC Avant Garde" w:hAnsi="ITC Avant Garde"/>
                <w:b/>
                <w:sz w:val="20"/>
                <w:szCs w:val="20"/>
              </w:rPr>
            </w:pPr>
            <w:r w:rsidRPr="00456836">
              <w:rPr>
                <w:rFonts w:ascii="ITC Avant Garde" w:eastAsia="Times New Roman" w:hAnsi="ITC Avant Garde" w:cs="Arial"/>
                <w:bCs/>
                <w:sz w:val="20"/>
                <w:szCs w:val="20"/>
                <w:lang w:eastAsia="es-MX"/>
              </w:rPr>
              <w:lastRenderedPageBreak/>
              <w:t>Por otro lado, la medida busca incentivar a los Concesionarios Mayoristas Móviles a ofrecer mejores condiciones económicas y de calidad para conservar la preferencia y permanencia de los OMV.</w:t>
            </w:r>
          </w:p>
          <w:p w14:paraId="4B580ADA" w14:textId="77777777" w:rsidR="00B94AE8" w:rsidRPr="00456836" w:rsidRDefault="00B94AE8" w:rsidP="00B94AE8">
            <w:pPr>
              <w:pStyle w:val="Prrafodelista"/>
              <w:numPr>
                <w:ilvl w:val="0"/>
                <w:numId w:val="28"/>
              </w:numPr>
              <w:jc w:val="both"/>
              <w:rPr>
                <w:rFonts w:ascii="ITC Avant Garde" w:hAnsi="ITC Avant Garde"/>
                <w:sz w:val="20"/>
              </w:rPr>
            </w:pPr>
          </w:p>
          <w:p w14:paraId="0BA52863" w14:textId="77777777" w:rsidR="00B94AE8" w:rsidRPr="00456836" w:rsidRDefault="00B94AE8" w:rsidP="00B94AE8">
            <w:pPr>
              <w:pStyle w:val="Prrafodelista"/>
              <w:ind w:left="0"/>
              <w:jc w:val="both"/>
              <w:rPr>
                <w:rFonts w:ascii="ITC Avant Garde" w:hAnsi="ITC Avant Garde"/>
                <w:sz w:val="20"/>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Times New Roman" w:hAnsi="ITC Avant Garde" w:cs="Arial"/>
                <w:bCs/>
                <w:sz w:val="20"/>
                <w:szCs w:val="20"/>
                <w:lang w:eastAsia="es-MX"/>
              </w:rPr>
              <w:t>Los Concesionarios Mayoristas Móviles podrán acordar libremente las tarifas de los servicios que sean prestados al Operador Móvil Virtual, las cuales deberán ser ofrecidas bajo condiciones de competencia</w:t>
            </w:r>
          </w:p>
          <w:p w14:paraId="5A0B139D"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8</w:t>
            </w:r>
          </w:p>
          <w:p w14:paraId="75FC49F8" w14:textId="0699B6D9" w:rsidR="00B94AE8" w:rsidRPr="00456836" w:rsidRDefault="00B94AE8" w:rsidP="007D6982">
            <w:pPr>
              <w:jc w:val="both"/>
              <w:rPr>
                <w:rFonts w:ascii="ITC Avant Garde" w:hAnsi="ITC Avant Garde"/>
                <w:sz w:val="20"/>
                <w:szCs w:val="20"/>
              </w:rPr>
            </w:pPr>
            <w:r w:rsidRPr="00456836">
              <w:rPr>
                <w:rFonts w:ascii="ITC Avant Garde" w:hAnsi="ITC Avant Garde"/>
                <w:b/>
                <w:sz w:val="20"/>
                <w:szCs w:val="20"/>
              </w:rPr>
              <w:t>Justificación:</w:t>
            </w:r>
            <w:r w:rsidR="007D6982" w:rsidRPr="00456836">
              <w:rPr>
                <w:rFonts w:ascii="ITC Avant Garde" w:hAnsi="ITC Avant Garde"/>
                <w:b/>
                <w:sz w:val="20"/>
                <w:szCs w:val="20"/>
              </w:rPr>
              <w:t xml:space="preserve"> </w:t>
            </w:r>
            <w:r w:rsidR="007D6982" w:rsidRPr="00456836">
              <w:rPr>
                <w:rFonts w:ascii="ITC Avant Garde" w:hAnsi="ITC Avant Garde"/>
                <w:sz w:val="20"/>
                <w:szCs w:val="20"/>
              </w:rPr>
              <w:t>Dotar a las partes de libertad de negociación en materia tarifaria resulta benéfico ya que las condiciones acordadas deben de resultar favorables para cada agente. Si bien la regulación NO obliga a los operadores móviles a ofrecer servicios mayoristas, si prevé que aquellos que opten por hacerlo deberán de ofrecer los mismos términos de contratación a aquellos que soliciten sus servicios bajo las mismas condiciones y en caso contrario, deberán hacerlo en condiciones que permitan a estos agentes ser competitivos, ello sin implicar que haya un establecimiento de tarifas. Lo anterior el fin de fomentar la entrada de Operadores Móviles Virtuales al mercado y de bajar barreras de entrada para estos.</w:t>
            </w:r>
          </w:p>
          <w:p w14:paraId="6AAEAA6C" w14:textId="77777777" w:rsidR="00B94AE8" w:rsidRPr="00456836" w:rsidRDefault="00B94AE8" w:rsidP="00B94AE8">
            <w:pPr>
              <w:jc w:val="both"/>
              <w:rPr>
                <w:rFonts w:ascii="ITC Avant Garde" w:hAnsi="ITC Avant Garde"/>
                <w:sz w:val="20"/>
                <w:szCs w:val="20"/>
              </w:rPr>
            </w:pPr>
          </w:p>
          <w:p w14:paraId="49CCF0D6" w14:textId="62C038F3" w:rsidR="00B94AE8" w:rsidRPr="00456836" w:rsidRDefault="007D4380" w:rsidP="00B94AE8">
            <w:pPr>
              <w:jc w:val="both"/>
              <w:rPr>
                <w:rFonts w:ascii="ITC Avant Garde" w:hAnsi="ITC Avant Garde"/>
                <w:sz w:val="20"/>
                <w:szCs w:val="20"/>
              </w:rPr>
            </w:pPr>
            <w:r w:rsidRPr="00456836">
              <w:rPr>
                <w:rFonts w:ascii="ITC Avant Garde" w:eastAsia="Times New Roman" w:hAnsi="ITC Avant Garde" w:cs="Arial"/>
                <w:bCs/>
                <w:sz w:val="20"/>
                <w:szCs w:val="20"/>
                <w:lang w:eastAsia="es-MX"/>
              </w:rPr>
              <w:t>Por lo anterior, resulta de vital importancia señalar que aquellos concesionarios que opten por prestar servicios mayoristas e telecomunicaciones móviles, podrán hacerlo con la certeza jurídica de que gozan de libertad para acordar las tarifas que mejor convengan a las partes. Ello sin menoscabo de las medidas aplicables al Agente Económico Preponderante en el sector de las telecomunicaciones.</w:t>
            </w:r>
          </w:p>
          <w:p w14:paraId="56402865" w14:textId="77777777" w:rsidR="00B94AE8" w:rsidRDefault="00B94AE8" w:rsidP="00B94AE8">
            <w:pPr>
              <w:pStyle w:val="Prrafodelista"/>
              <w:ind w:left="0"/>
              <w:jc w:val="both"/>
              <w:rPr>
                <w:rFonts w:ascii="ITC Avant Garde" w:hAnsi="ITC Avant Garde"/>
                <w:sz w:val="20"/>
                <w:szCs w:val="20"/>
              </w:rPr>
            </w:pPr>
          </w:p>
          <w:p w14:paraId="51F7980D" w14:textId="77777777" w:rsidR="00246F64" w:rsidRPr="00456836" w:rsidRDefault="00246F64" w:rsidP="00B94AE8">
            <w:pPr>
              <w:pStyle w:val="Prrafodelista"/>
              <w:ind w:left="0"/>
              <w:jc w:val="both"/>
              <w:rPr>
                <w:rFonts w:ascii="ITC Avant Garde" w:hAnsi="ITC Avant Garde"/>
                <w:sz w:val="20"/>
                <w:szCs w:val="20"/>
              </w:rPr>
            </w:pPr>
          </w:p>
          <w:p w14:paraId="765A7EAF" w14:textId="77777777" w:rsidR="00B94AE8" w:rsidRPr="00456836" w:rsidRDefault="00B94AE8" w:rsidP="00B94AE8">
            <w:pPr>
              <w:pStyle w:val="Prrafodelista"/>
              <w:numPr>
                <w:ilvl w:val="0"/>
                <w:numId w:val="28"/>
              </w:numPr>
              <w:jc w:val="both"/>
              <w:rPr>
                <w:rFonts w:ascii="ITC Avant Garde" w:hAnsi="ITC Avant Garde"/>
                <w:sz w:val="20"/>
              </w:rPr>
            </w:pPr>
          </w:p>
          <w:p w14:paraId="08BAF12B" w14:textId="77777777" w:rsidR="00B94AE8" w:rsidRPr="00456836" w:rsidRDefault="00B94AE8" w:rsidP="00B94AE8">
            <w:pPr>
              <w:pStyle w:val="Prrafodelista"/>
              <w:spacing w:line="276" w:lineRule="auto"/>
              <w:ind w:left="0"/>
              <w:jc w:val="both"/>
              <w:rPr>
                <w:rFonts w:ascii="ITC Avant Garde" w:eastAsia="Times New Roman" w:hAnsi="ITC Avant Garde" w:cs="Arial"/>
                <w:bCs/>
                <w:sz w:val="20"/>
                <w:szCs w:val="20"/>
                <w:lang w:eastAsia="es-MX"/>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Times New Roman" w:hAnsi="ITC Avant Garde" w:cs="Arial"/>
                <w:bCs/>
                <w:sz w:val="20"/>
                <w:szCs w:val="20"/>
                <w:lang w:eastAsia="es-MX"/>
              </w:rPr>
              <w:t>Los Concesionarios Mayoristas Móviles no podrán condicionar la contratación de capacidades o servicios, a la contratación de otros bienes, servicios o capacidades o a la contratación de plataformas específicas que permitan habilitar los Servicios Móviles, provistas por el propio Concesionario Mayorista Móvil o por algún tercero.</w:t>
            </w:r>
          </w:p>
          <w:p w14:paraId="06C2C030" w14:textId="77777777" w:rsidR="00B94AE8" w:rsidRPr="00456836" w:rsidRDefault="00B94AE8" w:rsidP="00B94AE8">
            <w:pPr>
              <w:pStyle w:val="Prrafodelista"/>
              <w:spacing w:line="276" w:lineRule="auto"/>
              <w:ind w:left="0"/>
              <w:jc w:val="both"/>
              <w:rPr>
                <w:rFonts w:ascii="ITC Avant Garde" w:eastAsia="Times New Roman" w:hAnsi="ITC Avant Garde" w:cs="Arial"/>
                <w:bCs/>
                <w:sz w:val="20"/>
                <w:szCs w:val="20"/>
                <w:lang w:eastAsia="es-MX"/>
              </w:rPr>
            </w:pPr>
          </w:p>
          <w:p w14:paraId="7853A270" w14:textId="77777777" w:rsidR="00B94AE8" w:rsidRPr="00456836" w:rsidRDefault="00B94AE8" w:rsidP="00B94AE8">
            <w:pPr>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Todas las plataformas, servicios y aquellos sistemas que permitan a los Operadores Móviles Virtuales conocer y gestionar tanto la información como los servicios que presta a sus usuarios, podrán ser suministrados por el propio Operador Móvil Virtual, un tercero o adquirirlos directamente del Concesionario Mayorista Móvil con quien haya suscrito un contrato, a elección del Operador Móvil Virtual.</w:t>
            </w:r>
            <w:r w:rsidRPr="00456836" w:rsidDel="00AE02ED">
              <w:rPr>
                <w:rFonts w:ascii="ITC Avant Garde" w:eastAsia="Times New Roman" w:hAnsi="ITC Avant Garde" w:cs="Arial"/>
                <w:bCs/>
                <w:sz w:val="20"/>
                <w:szCs w:val="20"/>
                <w:lang w:eastAsia="es-MX"/>
              </w:rPr>
              <w:t xml:space="preserve"> </w:t>
            </w:r>
          </w:p>
          <w:p w14:paraId="3B8B9AF3"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9</w:t>
            </w:r>
          </w:p>
          <w:p w14:paraId="75C42448" w14:textId="2C7F7F0C" w:rsidR="00B94AE8" w:rsidRDefault="00B94AE8" w:rsidP="00B94AE8">
            <w:pPr>
              <w:jc w:val="both"/>
              <w:rPr>
                <w:rFonts w:ascii="ITC Avant Garde" w:hAnsi="ITC Avant Garde"/>
                <w:sz w:val="20"/>
                <w:szCs w:val="20"/>
              </w:rPr>
            </w:pPr>
            <w:r w:rsidRPr="00456836">
              <w:rPr>
                <w:rFonts w:ascii="ITC Avant Garde" w:hAnsi="ITC Avant Garde"/>
                <w:b/>
                <w:sz w:val="20"/>
                <w:szCs w:val="20"/>
              </w:rPr>
              <w:t>Justificación:</w:t>
            </w:r>
            <w:r w:rsidR="007D6982" w:rsidRPr="00456836">
              <w:rPr>
                <w:rFonts w:ascii="ITC Avant Garde" w:hAnsi="ITC Avant Garde"/>
                <w:b/>
                <w:sz w:val="20"/>
                <w:szCs w:val="20"/>
              </w:rPr>
              <w:t xml:space="preserve"> </w:t>
            </w:r>
            <w:r w:rsidR="007D6982" w:rsidRPr="00456836">
              <w:rPr>
                <w:rFonts w:ascii="ITC Avant Garde" w:hAnsi="ITC Avant Garde"/>
                <w:sz w:val="20"/>
                <w:szCs w:val="20"/>
              </w:rPr>
              <w:t xml:space="preserve">Dado que los Operadores Móviles Virtuales pueden contar con infraestructura, ya sea completa o parcialmente, estos pueden contar con los elementos y capacidades necesarias para realizar sus operaciones y gestionar sus servicios, pudiendo adquirir cualquier servicio, plataforma o capacidad adicional de cualquier tercero de su elección, ya sea el propio </w:t>
            </w:r>
            <w:r w:rsidR="007D4380" w:rsidRPr="00456836">
              <w:rPr>
                <w:rFonts w:ascii="ITC Avant Garde" w:hAnsi="ITC Avant Garde"/>
                <w:sz w:val="20"/>
                <w:szCs w:val="20"/>
              </w:rPr>
              <w:t>Concesionario</w:t>
            </w:r>
            <w:r w:rsidR="007D6982" w:rsidRPr="00456836">
              <w:rPr>
                <w:rFonts w:ascii="ITC Avant Garde" w:hAnsi="ITC Avant Garde"/>
                <w:sz w:val="20"/>
                <w:szCs w:val="20"/>
              </w:rPr>
              <w:t xml:space="preserve"> </w:t>
            </w:r>
            <w:r w:rsidR="007D4380" w:rsidRPr="00456836">
              <w:rPr>
                <w:rFonts w:ascii="ITC Avant Garde" w:hAnsi="ITC Avant Garde"/>
                <w:sz w:val="20"/>
                <w:szCs w:val="20"/>
              </w:rPr>
              <w:t>Mayorista</w:t>
            </w:r>
            <w:r w:rsidR="007D6982" w:rsidRPr="00456836">
              <w:rPr>
                <w:rFonts w:ascii="ITC Avant Garde" w:hAnsi="ITC Avant Garde"/>
                <w:sz w:val="20"/>
                <w:szCs w:val="20"/>
              </w:rPr>
              <w:t xml:space="preserve"> Móvil con quien tiene contratado sus servicios o bien, de un tercero. Esto le permite al Operador Móvil Virtual </w:t>
            </w:r>
            <w:r w:rsidR="007D4380" w:rsidRPr="00456836">
              <w:rPr>
                <w:rFonts w:ascii="ITC Avant Garde" w:hAnsi="ITC Avant Garde"/>
                <w:sz w:val="20"/>
                <w:szCs w:val="20"/>
              </w:rPr>
              <w:t xml:space="preserve">elegir a los proveedores que mejor le convengan en términos de calidad y de precio. Eliminando esta condicionante se fomenta la reducción de barreras de entrada y se permite que los Operadores Móviles Virtuales que así lo decidan, tengan un servicio o plataforma habilitadora independiente y puedan comercializar la capacidad de varios </w:t>
            </w:r>
            <w:r w:rsidR="007D4380" w:rsidRPr="00456836">
              <w:rPr>
                <w:rFonts w:ascii="ITC Avant Garde" w:hAnsi="ITC Avant Garde"/>
                <w:sz w:val="20"/>
                <w:szCs w:val="20"/>
              </w:rPr>
              <w:lastRenderedPageBreak/>
              <w:t xml:space="preserve">Concesionarios Mayoristas Móviles simultáneamente sin depender de estos para sus operaciones de negocio. </w:t>
            </w:r>
            <w:r w:rsidR="007D6982" w:rsidRPr="00456836">
              <w:rPr>
                <w:rFonts w:ascii="ITC Avant Garde" w:hAnsi="ITC Avant Garde"/>
                <w:sz w:val="20"/>
                <w:szCs w:val="20"/>
              </w:rPr>
              <w:t xml:space="preserve"> </w:t>
            </w:r>
          </w:p>
          <w:p w14:paraId="26F477AC" w14:textId="77777777" w:rsidR="00C06CE9" w:rsidRPr="00456836" w:rsidRDefault="00C06CE9" w:rsidP="00B94AE8">
            <w:pPr>
              <w:jc w:val="both"/>
              <w:rPr>
                <w:rFonts w:ascii="ITC Avant Garde" w:hAnsi="ITC Avant Garde"/>
                <w:sz w:val="20"/>
                <w:szCs w:val="20"/>
              </w:rPr>
            </w:pPr>
          </w:p>
          <w:p w14:paraId="00B0CD5B" w14:textId="77777777" w:rsidR="00B94AE8" w:rsidRPr="00456836" w:rsidRDefault="00B94AE8" w:rsidP="00B94AE8">
            <w:pPr>
              <w:jc w:val="both"/>
              <w:rPr>
                <w:rFonts w:ascii="ITC Avant Garde" w:hAnsi="ITC Avant Garde"/>
                <w:b/>
                <w:sz w:val="20"/>
                <w:szCs w:val="20"/>
              </w:rPr>
            </w:pPr>
          </w:p>
          <w:p w14:paraId="308260DF" w14:textId="77777777" w:rsidR="00B94AE8" w:rsidRPr="00456836" w:rsidRDefault="00B94AE8" w:rsidP="00B94AE8">
            <w:pPr>
              <w:pStyle w:val="Prrafodelista"/>
              <w:numPr>
                <w:ilvl w:val="0"/>
                <w:numId w:val="28"/>
              </w:numPr>
              <w:jc w:val="both"/>
              <w:rPr>
                <w:rFonts w:ascii="ITC Avant Garde" w:hAnsi="ITC Avant Garde"/>
                <w:sz w:val="20"/>
              </w:rPr>
            </w:pPr>
          </w:p>
          <w:p w14:paraId="14CB1F3C" w14:textId="77777777" w:rsidR="00B94AE8" w:rsidRPr="00456836" w:rsidRDefault="00B94AE8" w:rsidP="00B94AE8">
            <w:pPr>
              <w:pStyle w:val="Prrafodelista"/>
              <w:spacing w:line="276" w:lineRule="auto"/>
              <w:ind w:left="0"/>
              <w:jc w:val="both"/>
              <w:rPr>
                <w:rFonts w:ascii="ITC Avant Garde" w:hAnsi="ITC Avant Garde" w:cs="Arial"/>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hAnsi="ITC Avant Garde" w:cs="Arial"/>
                <w:sz w:val="20"/>
                <w:szCs w:val="20"/>
              </w:rPr>
              <w:t xml:space="preserve">Los Concesionarios Mayoristas Móviles que presten Servicios Mayoristas de Telecomunicaciones Móviles deberán: </w:t>
            </w:r>
          </w:p>
          <w:p w14:paraId="4F79FA91" w14:textId="77777777" w:rsidR="00B94AE8" w:rsidRPr="00456836" w:rsidRDefault="00B94AE8" w:rsidP="00B94AE8">
            <w:pPr>
              <w:pStyle w:val="Prrafodelista"/>
              <w:numPr>
                <w:ilvl w:val="0"/>
                <w:numId w:val="55"/>
              </w:numPr>
              <w:spacing w:line="276" w:lineRule="auto"/>
              <w:jc w:val="both"/>
              <w:rPr>
                <w:rFonts w:ascii="ITC Avant Garde" w:eastAsia="Calibri" w:hAnsi="ITC Avant Garde" w:cs="Arial"/>
                <w:sz w:val="20"/>
                <w:szCs w:val="20"/>
              </w:rPr>
            </w:pPr>
            <w:r w:rsidRPr="00456836">
              <w:rPr>
                <w:rFonts w:ascii="ITC Avant Garde" w:eastAsia="Calibri" w:hAnsi="ITC Avant Garde" w:cs="Arial"/>
                <w:sz w:val="20"/>
                <w:szCs w:val="20"/>
              </w:rPr>
              <w:t xml:space="preserve">Ofrecer al Operador Móvil Virtual los elementos técnicos y poner a su disposición, en su caso, los convenios de interconexión, y los acuerdos de usuario visitante; </w:t>
            </w:r>
          </w:p>
          <w:p w14:paraId="158E683E" w14:textId="77777777" w:rsidR="00B94AE8" w:rsidRPr="00456836" w:rsidRDefault="00B94AE8" w:rsidP="00B94AE8">
            <w:pPr>
              <w:pStyle w:val="Prrafodelista"/>
              <w:numPr>
                <w:ilvl w:val="0"/>
                <w:numId w:val="55"/>
              </w:numPr>
              <w:spacing w:line="276" w:lineRule="auto"/>
              <w:jc w:val="both"/>
              <w:rPr>
                <w:rFonts w:ascii="ITC Avant Garde" w:eastAsia="Calibri" w:hAnsi="ITC Avant Garde" w:cs="Arial"/>
                <w:sz w:val="20"/>
                <w:szCs w:val="20"/>
              </w:rPr>
            </w:pPr>
            <w:r w:rsidRPr="00456836">
              <w:rPr>
                <w:rFonts w:ascii="ITC Avant Garde" w:eastAsia="Calibri" w:hAnsi="ITC Avant Garde" w:cs="Arial"/>
                <w:sz w:val="20"/>
                <w:szCs w:val="20"/>
              </w:rPr>
              <w:t>Poner a disposición del Operador Móvil Virtual, los acuerdos de</w:t>
            </w:r>
            <w:r w:rsidRPr="00456836">
              <w:rPr>
                <w:rFonts w:ascii="ITC Avant Garde" w:eastAsia="Calibri" w:hAnsi="ITC Avant Garde" w:cs="Arial"/>
                <w:i/>
                <w:sz w:val="20"/>
                <w:szCs w:val="20"/>
              </w:rPr>
              <w:t xml:space="preserve"> </w:t>
            </w:r>
            <w:proofErr w:type="spellStart"/>
            <w:r w:rsidRPr="00456836">
              <w:rPr>
                <w:rFonts w:ascii="ITC Avant Garde" w:eastAsia="Calibri" w:hAnsi="ITC Avant Garde" w:cs="Arial"/>
                <w:i/>
                <w:sz w:val="20"/>
                <w:szCs w:val="20"/>
              </w:rPr>
              <w:t>Roaming</w:t>
            </w:r>
            <w:proofErr w:type="spellEnd"/>
            <w:r w:rsidRPr="00456836">
              <w:rPr>
                <w:rFonts w:ascii="ITC Avant Garde" w:eastAsia="Calibri" w:hAnsi="ITC Avant Garde" w:cs="Arial"/>
                <w:sz w:val="20"/>
                <w:szCs w:val="20"/>
              </w:rPr>
              <w:t xml:space="preserve"> Internacional que tenga suscritos, bajo los mismos términos y condiciones de que dispone o goza el  Concesionario Mayorista Móvil, que permitan la prestación de los Servicios Móviles a sus Usuarios Finales;</w:t>
            </w:r>
          </w:p>
          <w:p w14:paraId="1341C4A7" w14:textId="77777777" w:rsidR="00B94AE8" w:rsidRPr="00456836" w:rsidRDefault="00B94AE8" w:rsidP="00B94AE8">
            <w:pPr>
              <w:pStyle w:val="Prrafodelista"/>
              <w:numPr>
                <w:ilvl w:val="0"/>
                <w:numId w:val="55"/>
              </w:numPr>
              <w:spacing w:line="276" w:lineRule="auto"/>
              <w:jc w:val="both"/>
              <w:rPr>
                <w:rFonts w:ascii="ITC Avant Garde" w:eastAsia="Times New Roman" w:hAnsi="ITC Avant Garde" w:cs="Arial"/>
                <w:bCs/>
                <w:sz w:val="20"/>
                <w:szCs w:val="20"/>
                <w:lang w:eastAsia="es-MX"/>
              </w:rPr>
            </w:pPr>
            <w:r w:rsidRPr="00456836">
              <w:rPr>
                <w:rFonts w:ascii="ITC Avant Garde" w:hAnsi="ITC Avant Garde" w:cs="Arial"/>
                <w:sz w:val="20"/>
                <w:szCs w:val="20"/>
              </w:rPr>
              <w:t>Permitir la Portabilidad de los Usuarios finales en términos de lo establecido en la Ley y en las Reglas de Portabilidad;</w:t>
            </w:r>
          </w:p>
          <w:p w14:paraId="5D220200" w14:textId="77777777" w:rsidR="00B94AE8" w:rsidRPr="00456836" w:rsidRDefault="00B94AE8" w:rsidP="00B94AE8">
            <w:pPr>
              <w:pStyle w:val="Prrafodelista"/>
              <w:numPr>
                <w:ilvl w:val="0"/>
                <w:numId w:val="55"/>
              </w:numPr>
              <w:spacing w:line="276" w:lineRule="auto"/>
              <w:jc w:val="both"/>
              <w:rPr>
                <w:rFonts w:ascii="ITC Avant Garde" w:eastAsia="Times New Roman" w:hAnsi="ITC Avant Garde" w:cs="Arial"/>
                <w:bCs/>
                <w:sz w:val="20"/>
                <w:szCs w:val="20"/>
                <w:lang w:eastAsia="es-MX"/>
              </w:rPr>
            </w:pPr>
            <w:r w:rsidRPr="00456836">
              <w:rPr>
                <w:rFonts w:ascii="ITC Avant Garde" w:hAnsi="ITC Avant Garde" w:cs="Arial"/>
                <w:sz w:val="20"/>
                <w:szCs w:val="20"/>
              </w:rPr>
              <w:t>Permitir el uso de los Códigos de Red Móvil de los Operadores Móviles Virtuales, otorgando a estos el mismo trato que dan al propio;</w:t>
            </w:r>
          </w:p>
          <w:p w14:paraId="7CB390D7" w14:textId="77777777" w:rsidR="00B94AE8" w:rsidRPr="00456836" w:rsidRDefault="00B94AE8" w:rsidP="00B94AE8">
            <w:pPr>
              <w:pStyle w:val="Prrafodelista"/>
              <w:numPr>
                <w:ilvl w:val="0"/>
                <w:numId w:val="55"/>
              </w:numPr>
              <w:spacing w:line="276" w:lineRule="auto"/>
              <w:jc w:val="both"/>
              <w:rPr>
                <w:rFonts w:ascii="ITC Avant Garde" w:hAnsi="ITC Avant Garde" w:cs="Arial"/>
                <w:sz w:val="20"/>
                <w:szCs w:val="20"/>
              </w:rPr>
            </w:pPr>
            <w:r w:rsidRPr="00456836">
              <w:rPr>
                <w:rFonts w:ascii="ITC Avant Garde" w:hAnsi="ITC Avant Garde" w:cs="Arial"/>
                <w:sz w:val="20"/>
                <w:szCs w:val="20"/>
              </w:rPr>
              <w:t>Poner a disposición del Operador Móvil Virtual,</w:t>
            </w:r>
            <w:r w:rsidRPr="00456836">
              <w:rPr>
                <w:rFonts w:ascii="ITC Avant Garde" w:hAnsi="ITC Avant Garde"/>
              </w:rPr>
              <w:t xml:space="preserve"> </w:t>
            </w:r>
            <w:r w:rsidRPr="00456836">
              <w:rPr>
                <w:rFonts w:ascii="ITC Avant Garde" w:hAnsi="ITC Avant Garde" w:cs="Arial"/>
                <w:sz w:val="20"/>
                <w:szCs w:val="20"/>
              </w:rPr>
              <w:t>en caso de que no cuente con la propia, los recursos de numeración que éste requiera para la eficiente prestación de los Servicios Móviles;</w:t>
            </w:r>
          </w:p>
          <w:p w14:paraId="0FC875F4" w14:textId="77777777" w:rsidR="00B94AE8" w:rsidRPr="00456836" w:rsidRDefault="00B94AE8" w:rsidP="00B94AE8">
            <w:pPr>
              <w:pStyle w:val="Prrafodelista"/>
              <w:numPr>
                <w:ilvl w:val="0"/>
                <w:numId w:val="55"/>
              </w:numPr>
              <w:spacing w:line="276" w:lineRule="auto"/>
              <w:jc w:val="both"/>
              <w:rPr>
                <w:rFonts w:ascii="ITC Avant Garde" w:hAnsi="ITC Avant Garde" w:cs="Arial"/>
                <w:sz w:val="20"/>
                <w:szCs w:val="20"/>
              </w:rPr>
            </w:pPr>
            <w:r w:rsidRPr="00456836">
              <w:rPr>
                <w:rFonts w:ascii="ITC Avant Garde" w:hAnsi="ITC Avant Garde" w:cs="Arial"/>
                <w:sz w:val="20"/>
                <w:szCs w:val="20"/>
              </w:rPr>
              <w:t>Permitir al Operador Móvil Virtual comercializar Servicios Móviles y no establecer condiciones que limiten o restrinjan la integración de sistemas y plataformas propios o adquiridas a un tercero, siempre garantizando la calidad ofrecida al usuario final y la integridad de las redes;</w:t>
            </w:r>
          </w:p>
          <w:p w14:paraId="1861D035" w14:textId="77777777" w:rsidR="00B94AE8" w:rsidRPr="00456836" w:rsidRDefault="00B94AE8" w:rsidP="00B94AE8">
            <w:pPr>
              <w:pStyle w:val="Prrafodelista"/>
              <w:numPr>
                <w:ilvl w:val="0"/>
                <w:numId w:val="55"/>
              </w:numPr>
              <w:spacing w:line="276" w:lineRule="auto"/>
              <w:jc w:val="both"/>
              <w:rPr>
                <w:rFonts w:ascii="ITC Avant Garde" w:hAnsi="ITC Avant Garde" w:cs="Arial"/>
                <w:sz w:val="20"/>
                <w:szCs w:val="20"/>
              </w:rPr>
            </w:pPr>
            <w:r w:rsidRPr="00456836">
              <w:rPr>
                <w:rFonts w:ascii="ITC Avant Garde" w:hAnsi="ITC Avant Garde" w:cs="Arial"/>
                <w:sz w:val="20"/>
                <w:szCs w:val="20"/>
              </w:rPr>
              <w:t xml:space="preserve">Permitir que mediante la interoperabilidad de sus plataformas, el Operador Móvil Virtual pueda acceder en línea a la información de sus usuarios a fin de consultar la información de localización del usuario a nivel de radio-base; </w:t>
            </w:r>
          </w:p>
          <w:p w14:paraId="7B7D4E6D" w14:textId="77777777" w:rsidR="00B94AE8" w:rsidRPr="00456836" w:rsidRDefault="00B94AE8" w:rsidP="00B94AE8">
            <w:pPr>
              <w:pStyle w:val="Prrafodelista"/>
              <w:numPr>
                <w:ilvl w:val="0"/>
                <w:numId w:val="55"/>
              </w:numPr>
              <w:spacing w:line="276" w:lineRule="auto"/>
              <w:jc w:val="both"/>
              <w:rPr>
                <w:rFonts w:ascii="ITC Avant Garde" w:hAnsi="ITC Avant Garde" w:cs="Arial"/>
                <w:sz w:val="20"/>
                <w:szCs w:val="20"/>
              </w:rPr>
            </w:pPr>
            <w:r w:rsidRPr="00456836">
              <w:rPr>
                <w:rFonts w:ascii="ITC Avant Garde" w:hAnsi="ITC Avant Garde" w:cs="Arial"/>
                <w:sz w:val="20"/>
                <w:szCs w:val="20"/>
              </w:rPr>
              <w:t>Informar al Operador Móvil Virtual acerca de las medidas o acciones implementadas para la gestión de tráfico y administración de red conforme a las políticas que, en su caso, le hayan sido autorizadas por el Instituto. En ningún caso, las medidas de gestión de tráfico y administración de red podrán ser instrumentados de manera que discriminen respecto de los servicios que presta el Concesionario Mayorista Móvil al Operador Móvil Virtual;</w:t>
            </w:r>
          </w:p>
          <w:p w14:paraId="1136AF40" w14:textId="77777777" w:rsidR="00B94AE8" w:rsidRPr="00456836" w:rsidRDefault="00B94AE8" w:rsidP="00B94AE8">
            <w:pPr>
              <w:pStyle w:val="Prrafodelista"/>
              <w:numPr>
                <w:ilvl w:val="0"/>
                <w:numId w:val="55"/>
              </w:numPr>
              <w:spacing w:line="276" w:lineRule="auto"/>
              <w:jc w:val="both"/>
              <w:rPr>
                <w:rFonts w:ascii="ITC Avant Garde" w:hAnsi="ITC Avant Garde" w:cs="Arial"/>
                <w:sz w:val="20"/>
                <w:szCs w:val="20"/>
              </w:rPr>
            </w:pPr>
            <w:r w:rsidRPr="00456836">
              <w:rPr>
                <w:rFonts w:ascii="ITC Avant Garde" w:hAnsi="ITC Avant Garde" w:cs="Arial"/>
                <w:sz w:val="20"/>
                <w:szCs w:val="20"/>
              </w:rPr>
              <w:t>Permitir el uso de equipos terminales y tarjetas SIM provistos por el Operador Móvil Virtual ya sea mediante la utilización del IMSI asignado al propio Operador Móvil Virtual o de aquel correspondiente al Concesionario Mayorista Móvil;</w:t>
            </w:r>
          </w:p>
          <w:p w14:paraId="79EDE344" w14:textId="25F51052" w:rsidR="00B94AE8" w:rsidRPr="00456836" w:rsidRDefault="00B94AE8" w:rsidP="00B94AE8">
            <w:pPr>
              <w:pStyle w:val="Prrafodelista"/>
              <w:numPr>
                <w:ilvl w:val="0"/>
                <w:numId w:val="55"/>
              </w:numPr>
              <w:spacing w:line="276" w:lineRule="auto"/>
              <w:jc w:val="both"/>
              <w:rPr>
                <w:rFonts w:ascii="ITC Avant Garde" w:hAnsi="ITC Avant Garde" w:cs="Arial"/>
                <w:sz w:val="20"/>
                <w:szCs w:val="20"/>
              </w:rPr>
            </w:pPr>
            <w:r w:rsidRPr="00456836">
              <w:rPr>
                <w:rFonts w:ascii="ITC Avant Garde" w:hAnsi="ITC Avant Garde" w:cs="Arial"/>
                <w:sz w:val="20"/>
                <w:szCs w:val="20"/>
              </w:rPr>
              <w:t>Permitir al Operador Móvil Virtual comercializar y hacer uso de equipos, dispositivos o aparatos de su preferencia, siempre y cuando estén homologados de conformidad con las normas y disposiciones técnicas aplicables. Asimismo, dichos equipos deberán cumplir con las pruebas y requisitos técnicos que acuerden las partes para el correcto funcionamiento de éstos en la red;</w:t>
            </w:r>
          </w:p>
          <w:p w14:paraId="3634B0AC" w14:textId="77777777" w:rsidR="00B94AE8" w:rsidRPr="00456836" w:rsidRDefault="00B94AE8" w:rsidP="00B94AE8">
            <w:pPr>
              <w:pStyle w:val="Prrafodelista"/>
              <w:numPr>
                <w:ilvl w:val="0"/>
                <w:numId w:val="55"/>
              </w:numPr>
              <w:spacing w:line="276" w:lineRule="auto"/>
              <w:jc w:val="both"/>
              <w:rPr>
                <w:rFonts w:ascii="ITC Avant Garde" w:hAnsi="ITC Avant Garde" w:cs="Arial"/>
                <w:sz w:val="20"/>
                <w:szCs w:val="20"/>
              </w:rPr>
            </w:pPr>
            <w:r w:rsidRPr="00456836">
              <w:rPr>
                <w:rFonts w:ascii="ITC Avant Garde" w:hAnsi="ITC Avant Garde" w:cs="Arial"/>
                <w:sz w:val="20"/>
                <w:szCs w:val="20"/>
              </w:rPr>
              <w:lastRenderedPageBreak/>
              <w:t>Prestar los servicios necesarios al Operador Móvil Virtual para asegurar el cumplimiento a los requerimientos del Instituto; así como de las instancias de seguridad, procuración y administración de justicia; y</w:t>
            </w:r>
          </w:p>
          <w:p w14:paraId="1E6A91D3" w14:textId="77777777" w:rsidR="00B94AE8" w:rsidRPr="00456836" w:rsidRDefault="00B94AE8" w:rsidP="00B94AE8">
            <w:pPr>
              <w:pStyle w:val="Prrafodelista"/>
              <w:numPr>
                <w:ilvl w:val="0"/>
                <w:numId w:val="55"/>
              </w:numPr>
              <w:spacing w:line="276" w:lineRule="auto"/>
              <w:jc w:val="both"/>
              <w:rPr>
                <w:rFonts w:ascii="ITC Avant Garde" w:hAnsi="ITC Avant Garde"/>
              </w:rPr>
            </w:pPr>
            <w:r w:rsidRPr="00456836">
              <w:rPr>
                <w:rFonts w:ascii="ITC Avant Garde" w:hAnsi="ITC Avant Garde" w:cs="Arial"/>
                <w:sz w:val="20"/>
                <w:szCs w:val="20"/>
              </w:rPr>
              <w:t>Poner a disposición del Operador Móvil Virtual toda la información relativa al tráfico generado por sus usuarios, así como todos los datos, indicadores de desempeño y mediciones necesarias para que el Operador Móvil Virtual pueda cumplir con la eficiente prestación de los Servicios Móviles, así como los requerimientos del Instituto.</w:t>
            </w:r>
          </w:p>
          <w:p w14:paraId="79690F3C"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10</w:t>
            </w:r>
          </w:p>
          <w:p w14:paraId="4E7A6ADB" w14:textId="5FCE8E0D"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Justificación:</w:t>
            </w:r>
            <w:r w:rsidR="000218BC" w:rsidRPr="00456836">
              <w:rPr>
                <w:rFonts w:ascii="ITC Avant Garde" w:hAnsi="ITC Avant Garde"/>
                <w:b/>
                <w:sz w:val="20"/>
                <w:szCs w:val="20"/>
              </w:rPr>
              <w:t xml:space="preserve"> </w:t>
            </w:r>
            <w:r w:rsidR="007D4380" w:rsidRPr="00456836">
              <w:rPr>
                <w:rFonts w:ascii="ITC Avant Garde" w:hAnsi="ITC Avant Garde"/>
                <w:sz w:val="20"/>
                <w:szCs w:val="20"/>
              </w:rPr>
              <w:t>E</w:t>
            </w:r>
            <w:r w:rsidRPr="00456836">
              <w:rPr>
                <w:rFonts w:ascii="ITC Avant Garde" w:hAnsi="ITC Avant Garde"/>
                <w:sz w:val="20"/>
                <w:szCs w:val="20"/>
              </w:rPr>
              <w:t xml:space="preserve">s importante reconocer que la tendencia de los Operadores Móviles Virtuales es desarrollar modelos de negocios que inician con ciertas operaciones y con montos de inversión en ocasiones reducidos, pero que conforme van adquiriendo mayor número de usuarios, incrementan sus capacidades en términos operacionales y por ende, en los elementos de infraestructura que requieren para la prestación de sus servicios. </w:t>
            </w:r>
          </w:p>
          <w:p w14:paraId="4962295A" w14:textId="77777777" w:rsidR="00B94AE8" w:rsidRPr="00456836" w:rsidRDefault="00B94AE8" w:rsidP="00B94AE8">
            <w:pPr>
              <w:jc w:val="both"/>
              <w:rPr>
                <w:rFonts w:ascii="ITC Avant Garde" w:hAnsi="ITC Avant Garde"/>
                <w:sz w:val="20"/>
                <w:szCs w:val="20"/>
              </w:rPr>
            </w:pPr>
          </w:p>
          <w:p w14:paraId="160DFFCE" w14:textId="2E250C8F" w:rsidR="007D4380" w:rsidRPr="00456836" w:rsidRDefault="00B94AE8" w:rsidP="00781A2E">
            <w:pPr>
              <w:jc w:val="both"/>
              <w:rPr>
                <w:rFonts w:ascii="ITC Avant Garde" w:hAnsi="ITC Avant Garde"/>
                <w:sz w:val="20"/>
                <w:szCs w:val="20"/>
              </w:rPr>
            </w:pPr>
            <w:r w:rsidRPr="00456836">
              <w:rPr>
                <w:rFonts w:ascii="ITC Avant Garde" w:hAnsi="ITC Avant Garde"/>
                <w:sz w:val="20"/>
                <w:szCs w:val="20"/>
              </w:rPr>
              <w:t>Asimismo, conforme crecen gradualmente, requieren de mayores recursos técnicos y de infraestructura a fin de estar en posibilidades de brindar servicios de valor agregado y servicios diferenciados en aquellos nichos de mercado en que se enfocan. Por ello, es resulta de vital importancia poner a disposición de los Operadores Móviles Virtuales todas los elementos para el desarrollo de los mismos dentro de un mercado que fomente su crecimiento.</w:t>
            </w:r>
            <w:r w:rsidR="007D4380" w:rsidRPr="00456836">
              <w:rPr>
                <w:rFonts w:ascii="ITC Avant Garde" w:hAnsi="ITC Avant Garde"/>
                <w:sz w:val="20"/>
                <w:szCs w:val="20"/>
              </w:rPr>
              <w:t xml:space="preserve"> Por lo que resulta de la mayor relevancia el establecimiento de medidas y obligaciones bajo las cuales los Concesionarios Mayoristas Móviles podrán prestar servicios mayoristas de telecomunicaciones móviles a fin de evitar los desacuerdos que podrían derivar de abusos en las relaciones comerciales entre las partes. Estas directrices buscan promover el desarrollo del mercado, permitiendo a los Operadores Móviles Virtuales tener acceso a aquellos elementos técnicos y de interconexión que permitan la correcta prestación de los servicios de telecomunicaciones a sus usuarios finales, así como las facilidades para llevar a cabo la portabilidad numérica, administrar los recursos de numeración, permitir el uso de equipos terminales y tarjetas SIM provistos por los propios Operadores Móviles Virtuales, hacer extensivos los acuerdos de </w:t>
            </w:r>
            <w:proofErr w:type="spellStart"/>
            <w:r w:rsidR="007D4380" w:rsidRPr="00456836">
              <w:rPr>
                <w:rFonts w:ascii="ITC Avant Garde" w:hAnsi="ITC Avant Garde"/>
                <w:sz w:val="20"/>
                <w:szCs w:val="20"/>
              </w:rPr>
              <w:t>roaming</w:t>
            </w:r>
            <w:proofErr w:type="spellEnd"/>
            <w:r w:rsidR="007D4380" w:rsidRPr="00456836">
              <w:rPr>
                <w:rFonts w:ascii="ITC Avant Garde" w:hAnsi="ITC Avant Garde"/>
                <w:sz w:val="20"/>
                <w:szCs w:val="20"/>
              </w:rPr>
              <w:t xml:space="preserve"> internacional, por mencionar algunos que en la actualidad no son claros para las partes y en ocasiones entorpecen los </w:t>
            </w:r>
            <w:r w:rsidR="00E51D36" w:rsidRPr="00456836">
              <w:rPr>
                <w:rFonts w:ascii="ITC Avant Garde" w:hAnsi="ITC Avant Garde"/>
                <w:sz w:val="20"/>
                <w:szCs w:val="20"/>
              </w:rPr>
              <w:t>procesos</w:t>
            </w:r>
            <w:r w:rsidR="007D4380" w:rsidRPr="00456836">
              <w:rPr>
                <w:rFonts w:ascii="ITC Avant Garde" w:hAnsi="ITC Avant Garde"/>
                <w:sz w:val="20"/>
                <w:szCs w:val="20"/>
              </w:rPr>
              <w:t xml:space="preserve"> de negociación y la </w:t>
            </w:r>
            <w:r w:rsidR="00E51D36" w:rsidRPr="00456836">
              <w:rPr>
                <w:rFonts w:ascii="ITC Avant Garde" w:hAnsi="ITC Avant Garde"/>
                <w:sz w:val="20"/>
                <w:szCs w:val="20"/>
              </w:rPr>
              <w:t>suscripción</w:t>
            </w:r>
            <w:r w:rsidR="007D4380" w:rsidRPr="00456836">
              <w:rPr>
                <w:rFonts w:ascii="ITC Avant Garde" w:hAnsi="ITC Avant Garde"/>
                <w:sz w:val="20"/>
                <w:szCs w:val="20"/>
              </w:rPr>
              <w:t xml:space="preserve"> de acuerdos. Al dotar de claridad y certidumbre a los Operadores Móviles Virtuales a través de las obligaciones que deberán cumplir los </w:t>
            </w:r>
            <w:r w:rsidR="00E51D36" w:rsidRPr="00456836">
              <w:rPr>
                <w:rFonts w:ascii="ITC Avant Garde" w:hAnsi="ITC Avant Garde"/>
                <w:sz w:val="20"/>
                <w:szCs w:val="20"/>
              </w:rPr>
              <w:t>Concesionarios</w:t>
            </w:r>
            <w:r w:rsidR="007D4380" w:rsidRPr="00456836">
              <w:rPr>
                <w:rFonts w:ascii="ITC Avant Garde" w:hAnsi="ITC Avant Garde"/>
                <w:sz w:val="20"/>
                <w:szCs w:val="20"/>
              </w:rPr>
              <w:t xml:space="preserve"> </w:t>
            </w:r>
            <w:r w:rsidR="00E51D36" w:rsidRPr="00456836">
              <w:rPr>
                <w:rFonts w:ascii="ITC Avant Garde" w:hAnsi="ITC Avant Garde"/>
                <w:sz w:val="20"/>
                <w:szCs w:val="20"/>
              </w:rPr>
              <w:t>Mayoristas</w:t>
            </w:r>
            <w:r w:rsidR="007D4380" w:rsidRPr="00456836">
              <w:rPr>
                <w:rFonts w:ascii="ITC Avant Garde" w:hAnsi="ITC Avant Garde"/>
                <w:sz w:val="20"/>
                <w:szCs w:val="20"/>
              </w:rPr>
              <w:t xml:space="preserve"> Móviles con quien suscriban un contrato de servicios, se está beneficiando también a los usuarios finales ya que el marco en el que se desenvuelven las relaciones entre las partes permiten </w:t>
            </w:r>
            <w:r w:rsidR="00E51D36" w:rsidRPr="00456836">
              <w:rPr>
                <w:rFonts w:ascii="ITC Avant Garde" w:hAnsi="ITC Avant Garde"/>
                <w:sz w:val="20"/>
                <w:szCs w:val="20"/>
              </w:rPr>
              <w:t xml:space="preserve">la correcta prestación de los servicios móviles. </w:t>
            </w:r>
          </w:p>
          <w:p w14:paraId="55D93AB6" w14:textId="3FBD97B8" w:rsidR="00B94AE8" w:rsidRPr="00456836" w:rsidRDefault="00B94AE8" w:rsidP="00B94AE8">
            <w:pPr>
              <w:jc w:val="both"/>
              <w:rPr>
                <w:rFonts w:ascii="ITC Avant Garde" w:hAnsi="ITC Avant Garde"/>
                <w:sz w:val="20"/>
                <w:szCs w:val="20"/>
              </w:rPr>
            </w:pPr>
          </w:p>
          <w:p w14:paraId="18E8AAA0" w14:textId="77777777" w:rsidR="00B94AE8" w:rsidRPr="00456836" w:rsidRDefault="00B94AE8" w:rsidP="00B94AE8">
            <w:pPr>
              <w:pStyle w:val="Prrafodelista"/>
              <w:numPr>
                <w:ilvl w:val="0"/>
                <w:numId w:val="28"/>
              </w:numPr>
              <w:jc w:val="both"/>
              <w:rPr>
                <w:rFonts w:ascii="ITC Avant Garde" w:hAnsi="ITC Avant Garde"/>
                <w:sz w:val="20"/>
              </w:rPr>
            </w:pPr>
          </w:p>
          <w:p w14:paraId="30E685B5" w14:textId="77777777" w:rsidR="00B94AE8" w:rsidRPr="00456836" w:rsidRDefault="00B94AE8" w:rsidP="00B94AE8">
            <w:pPr>
              <w:pStyle w:val="Prrafodelista"/>
              <w:spacing w:line="276" w:lineRule="auto"/>
              <w:ind w:left="0"/>
              <w:jc w:val="both"/>
              <w:rPr>
                <w:rFonts w:ascii="ITC Avant Garde" w:eastAsia="Times New Roman" w:hAnsi="ITC Avant Garde" w:cs="Arial"/>
                <w:bCs/>
                <w:sz w:val="20"/>
                <w:szCs w:val="20"/>
                <w:lang w:eastAsia="es-MX"/>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Times New Roman" w:hAnsi="ITC Avant Garde" w:cs="Arial"/>
                <w:bCs/>
                <w:sz w:val="20"/>
                <w:szCs w:val="20"/>
                <w:lang w:eastAsia="es-MX"/>
              </w:rPr>
              <w:t xml:space="preserve">El agente económico que haya sido declarado preponderante en el sector de telecomunicaciones o los Concesionarios que formen parte del grupo de interés económico al que pertenece el agente económico declarado como preponderante en el sector telecomunicaciones, no podrán participar de manera directa o indirecta en empresas que tengan por objeto la comercialización de servicios de telecomunicaciones móviles bajo el esquema de Operador Móvil Virtual. </w:t>
            </w:r>
          </w:p>
          <w:p w14:paraId="16A43278" w14:textId="77777777" w:rsidR="00B94AE8" w:rsidRPr="00456836" w:rsidRDefault="00B94AE8" w:rsidP="00B94AE8">
            <w:pPr>
              <w:pStyle w:val="Prrafodelista"/>
              <w:spacing w:line="276" w:lineRule="auto"/>
              <w:jc w:val="both"/>
              <w:rPr>
                <w:rFonts w:ascii="ITC Avant Garde" w:eastAsia="Times New Roman" w:hAnsi="ITC Avant Garde" w:cs="Arial"/>
                <w:bCs/>
                <w:sz w:val="20"/>
                <w:szCs w:val="20"/>
                <w:lang w:eastAsia="es-MX"/>
              </w:rPr>
            </w:pPr>
          </w:p>
          <w:p w14:paraId="3430E489" w14:textId="77777777" w:rsidR="00B94AE8" w:rsidRPr="00456836" w:rsidRDefault="00B94AE8" w:rsidP="00B94AE8">
            <w:pPr>
              <w:pStyle w:val="Prrafodelista"/>
              <w:spacing w:line="276" w:lineRule="auto"/>
              <w:ind w:left="0"/>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lastRenderedPageBreak/>
              <w:t>Lo anterior, sin perjuicio de que los agentes económicos preponderantes puedan comercializar capacidad y servicios adquiridos de redes públicas de telecomunicaciones conforme a las disposiciones legales y administrativas aplicables.</w:t>
            </w:r>
          </w:p>
          <w:p w14:paraId="52BC256C"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12</w:t>
            </w:r>
          </w:p>
          <w:p w14:paraId="16F48F48" w14:textId="564FA7BE" w:rsidR="00B94AE8" w:rsidRPr="00456836" w:rsidRDefault="00B94AE8" w:rsidP="00B94AE8">
            <w:pPr>
              <w:jc w:val="both"/>
              <w:rPr>
                <w:rFonts w:ascii="ITC Avant Garde" w:hAnsi="ITC Avant Garde"/>
                <w:b/>
                <w:sz w:val="20"/>
                <w:szCs w:val="20"/>
              </w:rPr>
            </w:pPr>
            <w:r w:rsidRPr="00456836">
              <w:rPr>
                <w:rFonts w:ascii="ITC Avant Garde" w:hAnsi="ITC Avant Garde"/>
                <w:b/>
                <w:sz w:val="20"/>
                <w:szCs w:val="20"/>
              </w:rPr>
              <w:t>Justificación:</w:t>
            </w:r>
            <w:r w:rsidR="00E51D36" w:rsidRPr="00456836">
              <w:rPr>
                <w:rFonts w:ascii="ITC Avant Garde" w:hAnsi="ITC Avant Garde"/>
                <w:b/>
                <w:sz w:val="20"/>
                <w:szCs w:val="20"/>
              </w:rPr>
              <w:t xml:space="preserve"> </w:t>
            </w:r>
            <w:r w:rsidR="00E51D36" w:rsidRPr="00456836">
              <w:rPr>
                <w:rFonts w:ascii="ITC Avant Garde" w:hAnsi="ITC Avant Garde"/>
                <w:sz w:val="20"/>
                <w:szCs w:val="20"/>
              </w:rPr>
              <w:t>Obligación establecida con base en la obligación al agente económico preponderante establecida en la Resolución P/IFT/EXT/060314/76 y en lo dispuesto en el artículo 174 de la Ley.</w:t>
            </w:r>
          </w:p>
          <w:p w14:paraId="3F2977FA" w14:textId="77777777" w:rsidR="00B94AE8" w:rsidRPr="00456836" w:rsidRDefault="00B94AE8" w:rsidP="00B94AE8">
            <w:pPr>
              <w:pStyle w:val="Prrafodelista"/>
              <w:ind w:left="0"/>
              <w:jc w:val="both"/>
              <w:rPr>
                <w:rFonts w:ascii="ITC Avant Garde" w:hAnsi="ITC Avant Garde"/>
                <w:sz w:val="20"/>
                <w:szCs w:val="20"/>
              </w:rPr>
            </w:pPr>
          </w:p>
          <w:p w14:paraId="190B0B23" w14:textId="77777777" w:rsidR="00B94AE8" w:rsidRPr="00456836" w:rsidRDefault="00B94AE8" w:rsidP="00B94AE8">
            <w:pPr>
              <w:pStyle w:val="Prrafodelista"/>
              <w:numPr>
                <w:ilvl w:val="0"/>
                <w:numId w:val="28"/>
              </w:numPr>
              <w:jc w:val="both"/>
              <w:rPr>
                <w:rFonts w:ascii="ITC Avant Garde" w:hAnsi="ITC Avant Garde"/>
                <w:sz w:val="20"/>
              </w:rPr>
            </w:pPr>
          </w:p>
          <w:p w14:paraId="57B6FB4E" w14:textId="77777777" w:rsidR="00B94AE8" w:rsidRPr="00456836" w:rsidRDefault="00B94AE8" w:rsidP="00B94AE8">
            <w:pPr>
              <w:pStyle w:val="Prrafodelista"/>
              <w:spacing w:line="276" w:lineRule="auto"/>
              <w:ind w:left="0"/>
              <w:jc w:val="both"/>
              <w:rPr>
                <w:rFonts w:ascii="ITC Avant Garde" w:eastAsia="Times New Roman" w:hAnsi="ITC Avant Garde" w:cs="Arial"/>
                <w:bCs/>
                <w:sz w:val="20"/>
                <w:szCs w:val="20"/>
                <w:lang w:eastAsia="es-MX"/>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Times New Roman" w:hAnsi="ITC Avant Garde" w:cs="Arial"/>
                <w:bCs/>
                <w:sz w:val="20"/>
                <w:szCs w:val="20"/>
                <w:lang w:eastAsia="es-MX"/>
              </w:rPr>
              <w:t>El Instituto administrará y asignará los Códigos de Red Móvil. Los Operadores Móviles Virtuales podrán obtener su propio Código de Red Móvil conforme a las disposiciones legales que para tal efecto establezca el Instituto.</w:t>
            </w:r>
          </w:p>
          <w:p w14:paraId="21D3C504" w14:textId="77777777" w:rsidR="00B94AE8" w:rsidRPr="00456836" w:rsidRDefault="00B94AE8" w:rsidP="00B94AE8">
            <w:pPr>
              <w:pStyle w:val="Prrafodelista"/>
              <w:spacing w:line="276" w:lineRule="auto"/>
              <w:jc w:val="both"/>
              <w:rPr>
                <w:rFonts w:ascii="ITC Avant Garde" w:eastAsia="Times New Roman" w:hAnsi="ITC Avant Garde" w:cs="Arial"/>
                <w:bCs/>
                <w:sz w:val="20"/>
                <w:szCs w:val="20"/>
                <w:lang w:eastAsia="es-MX"/>
              </w:rPr>
            </w:pPr>
          </w:p>
          <w:p w14:paraId="5439F096" w14:textId="77777777" w:rsidR="00B94AE8" w:rsidRPr="00456836" w:rsidRDefault="00B94AE8" w:rsidP="00B94AE8">
            <w:pPr>
              <w:pStyle w:val="Prrafodelista"/>
              <w:spacing w:line="276" w:lineRule="auto"/>
              <w:ind w:left="0"/>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En caso de que el Operador Móvil Virtual cuente con un Código de Red Móvil, el Concesionario Mayorista Móvil deberá permitir el uso de este en su Red Pública de Telecomunicaciones.</w:t>
            </w:r>
          </w:p>
          <w:p w14:paraId="4DCF84EE"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13</w:t>
            </w:r>
          </w:p>
          <w:p w14:paraId="7E39A617" w14:textId="206F5779" w:rsidR="00324F9A" w:rsidRPr="00456836" w:rsidRDefault="00B94AE8" w:rsidP="00A41869">
            <w:pPr>
              <w:jc w:val="both"/>
              <w:rPr>
                <w:rFonts w:ascii="ITC Avant Garde" w:eastAsia="Times New Roman" w:hAnsi="ITC Avant Garde" w:cs="Arial"/>
                <w:bCs/>
                <w:sz w:val="20"/>
                <w:szCs w:val="20"/>
                <w:lang w:eastAsia="es-MX"/>
              </w:rPr>
            </w:pPr>
            <w:r w:rsidRPr="00456836">
              <w:rPr>
                <w:rFonts w:ascii="ITC Avant Garde" w:hAnsi="ITC Avant Garde"/>
                <w:b/>
                <w:sz w:val="20"/>
                <w:szCs w:val="20"/>
              </w:rPr>
              <w:t xml:space="preserve">Justificación: </w:t>
            </w:r>
            <w:r w:rsidR="00324F9A" w:rsidRPr="00456836">
              <w:rPr>
                <w:rFonts w:ascii="ITC Avant Garde" w:hAnsi="ITC Avant Garde"/>
                <w:b/>
                <w:sz w:val="20"/>
                <w:szCs w:val="20"/>
              </w:rPr>
              <w:t xml:space="preserve">Para diversos Operadores Móviles Virtuales </w:t>
            </w:r>
            <w:r w:rsidR="00324F9A" w:rsidRPr="00456836">
              <w:rPr>
                <w:rFonts w:ascii="ITC Avant Garde" w:eastAsia="Times New Roman" w:hAnsi="ITC Avant Garde" w:cs="Arial"/>
                <w:bCs/>
                <w:sz w:val="20"/>
                <w:szCs w:val="20"/>
                <w:lang w:eastAsia="es-MX"/>
              </w:rPr>
              <w:t xml:space="preserve">podría resultar óptimo gestionar a sus usuarios de forma dinámica entre redes, así como realizar sus propios acuerdos de </w:t>
            </w:r>
            <w:proofErr w:type="spellStart"/>
            <w:r w:rsidR="00324F9A" w:rsidRPr="00456836">
              <w:rPr>
                <w:rFonts w:ascii="ITC Avant Garde" w:eastAsia="Times New Roman" w:hAnsi="ITC Avant Garde" w:cs="Arial"/>
                <w:bCs/>
                <w:sz w:val="20"/>
                <w:szCs w:val="20"/>
                <w:lang w:eastAsia="es-MX"/>
              </w:rPr>
              <w:t>Roaming</w:t>
            </w:r>
            <w:proofErr w:type="spellEnd"/>
            <w:r w:rsidR="00324F9A" w:rsidRPr="00456836">
              <w:rPr>
                <w:rFonts w:ascii="ITC Avant Garde" w:eastAsia="Times New Roman" w:hAnsi="ITC Avant Garde" w:cs="Arial"/>
                <w:bCs/>
                <w:sz w:val="20"/>
                <w:szCs w:val="20"/>
                <w:lang w:eastAsia="es-MX"/>
              </w:rPr>
              <w:t xml:space="preserve"> internacional a fin de estar en posibilidades de brindar servicios diferenciados (basados en atributos como calidad, cobertura o precio) y precios competitivos.</w:t>
            </w:r>
          </w:p>
          <w:p w14:paraId="04A5C5BB" w14:textId="77777777" w:rsidR="00324F9A" w:rsidRPr="00456836" w:rsidRDefault="00324F9A" w:rsidP="00324F9A">
            <w:pPr>
              <w:pStyle w:val="Prrafodelista"/>
              <w:ind w:left="227"/>
              <w:jc w:val="both"/>
              <w:rPr>
                <w:rFonts w:ascii="ITC Avant Garde" w:eastAsia="Times New Roman" w:hAnsi="ITC Avant Garde" w:cs="Arial"/>
                <w:bCs/>
                <w:sz w:val="20"/>
                <w:szCs w:val="20"/>
                <w:lang w:eastAsia="es-MX"/>
              </w:rPr>
            </w:pPr>
          </w:p>
          <w:p w14:paraId="669F56B2" w14:textId="59329947" w:rsidR="00324F9A" w:rsidRPr="00456836" w:rsidRDefault="00324F9A" w:rsidP="00A41869">
            <w:pPr>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En tal sentido, el acceso al código de red móvil (el cual forma parte del IMSI) para este tipo de operadores se vuelve de vital importancia cuando dichos agentes quieren basar sus servicios en la provisión de capacidad de distintos Concesionarios Mayoristas Móviles.</w:t>
            </w:r>
          </w:p>
          <w:p w14:paraId="2D2B8185" w14:textId="58EA2B26" w:rsidR="00B94AE8" w:rsidRPr="00456836" w:rsidRDefault="00B94AE8" w:rsidP="00B94AE8">
            <w:pPr>
              <w:jc w:val="both"/>
              <w:rPr>
                <w:rFonts w:ascii="ITC Avant Garde" w:hAnsi="ITC Avant Garde"/>
                <w:b/>
                <w:sz w:val="20"/>
                <w:szCs w:val="20"/>
              </w:rPr>
            </w:pPr>
          </w:p>
          <w:p w14:paraId="4E37562B" w14:textId="138BF6AB" w:rsidR="00324F9A" w:rsidRPr="00456836" w:rsidRDefault="00324F9A" w:rsidP="00A41869">
            <w:pPr>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La experiencia internacional muestra que la asignación de dicho código es tan común y aceptada, que al consultar ante la Unión Internacional de Telecomunicaciones la lista de los MNC asignados al 15 de julio de 2015</w:t>
            </w:r>
            <w:r w:rsidRPr="00456836">
              <w:rPr>
                <w:rStyle w:val="Refdenotaalpie"/>
                <w:rFonts w:ascii="ITC Avant Garde" w:eastAsia="Times New Roman" w:hAnsi="ITC Avant Garde" w:cs="Arial"/>
                <w:bCs/>
                <w:sz w:val="20"/>
                <w:szCs w:val="20"/>
                <w:lang w:eastAsia="es-MX"/>
              </w:rPr>
              <w:footnoteReference w:id="13"/>
            </w:r>
            <w:r w:rsidRPr="00456836">
              <w:rPr>
                <w:rFonts w:ascii="ITC Avant Garde" w:eastAsia="Times New Roman" w:hAnsi="ITC Avant Garde" w:cs="Arial"/>
                <w:bCs/>
                <w:sz w:val="20"/>
                <w:szCs w:val="20"/>
                <w:lang w:eastAsia="es-MX"/>
              </w:rPr>
              <w:t>, se puede observar que países con un alto desarrollo en telecomunicaciones tienen también un alto número de asignaciones de MNC, incluso utilizando hasta tres dígitos (como lo es el caso de Estados Unidos).</w:t>
            </w:r>
          </w:p>
          <w:p w14:paraId="3BF188B6" w14:textId="77777777" w:rsidR="00324F9A" w:rsidRPr="00456836" w:rsidRDefault="00324F9A" w:rsidP="00324F9A">
            <w:pPr>
              <w:pStyle w:val="Prrafodelista"/>
              <w:ind w:left="227"/>
              <w:jc w:val="both"/>
              <w:rPr>
                <w:rFonts w:ascii="ITC Avant Garde" w:eastAsia="Times New Roman" w:hAnsi="ITC Avant Garde" w:cs="Arial"/>
                <w:bCs/>
                <w:sz w:val="20"/>
                <w:szCs w:val="20"/>
                <w:lang w:eastAsia="es-MX"/>
              </w:rPr>
            </w:pPr>
          </w:p>
          <w:p w14:paraId="3C1686D5" w14:textId="2DD185F2" w:rsidR="00324F9A" w:rsidRPr="00456836" w:rsidRDefault="00324F9A" w:rsidP="00A41869">
            <w:pPr>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 xml:space="preserve">Por lo anterior, se considera relevante que los Operadores Móviles Virtuales tengan acceso a los códigos de red móvil que serán asignados por el Instituto de acuerdo a los criterios que se establecen en el presente marco regulatorio y demás disposiciones aplicables. Sin embargo, no se considera suficiente con establecer este derecho a los Operadores Móviles Virtuales, sino que es de vital importancia obligar al Concesionario Mayorista Móvil a permitir el uso de dicho recurso en su red, de lo contrario el derecho no surtiría ningún efecto en términos prácticos. </w:t>
            </w:r>
          </w:p>
          <w:p w14:paraId="230EBAE2" w14:textId="77777777" w:rsidR="00B94AE8" w:rsidRPr="00456836" w:rsidRDefault="00B94AE8" w:rsidP="00B94AE8">
            <w:pPr>
              <w:pStyle w:val="Prrafodelista"/>
              <w:ind w:left="0"/>
              <w:jc w:val="both"/>
              <w:rPr>
                <w:rFonts w:ascii="ITC Avant Garde" w:hAnsi="ITC Avant Garde"/>
                <w:sz w:val="20"/>
                <w:szCs w:val="20"/>
              </w:rPr>
            </w:pPr>
          </w:p>
          <w:p w14:paraId="159FFAF3" w14:textId="77777777" w:rsidR="00B94AE8" w:rsidRPr="00456836" w:rsidRDefault="00B94AE8" w:rsidP="00B94AE8">
            <w:pPr>
              <w:pStyle w:val="Prrafodelista"/>
              <w:numPr>
                <w:ilvl w:val="0"/>
                <w:numId w:val="28"/>
              </w:numPr>
              <w:jc w:val="both"/>
              <w:rPr>
                <w:rFonts w:ascii="ITC Avant Garde" w:hAnsi="ITC Avant Garde"/>
                <w:sz w:val="20"/>
              </w:rPr>
            </w:pPr>
          </w:p>
          <w:p w14:paraId="356B05C8" w14:textId="77777777" w:rsidR="00B94AE8" w:rsidRPr="00456836" w:rsidRDefault="00B94AE8" w:rsidP="00B94AE8">
            <w:pPr>
              <w:pStyle w:val="Prrafodelista"/>
              <w:spacing w:line="276" w:lineRule="auto"/>
              <w:ind w:left="0"/>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Sin menoscabo de lo establecido en las Concesiones, Autorizaciones y Permisos, los Operadores Móviles Virtuales podrán:</w:t>
            </w:r>
          </w:p>
          <w:p w14:paraId="65C9AAC3" w14:textId="77777777" w:rsidR="00B94AE8" w:rsidRPr="00456836" w:rsidRDefault="00B94AE8" w:rsidP="00B94AE8">
            <w:pPr>
              <w:pStyle w:val="Prrafodelista"/>
              <w:spacing w:line="276" w:lineRule="auto"/>
              <w:ind w:left="0"/>
              <w:jc w:val="both"/>
              <w:rPr>
                <w:rFonts w:ascii="ITC Avant Garde" w:hAnsi="ITC Avant Garde"/>
                <w:sz w:val="20"/>
                <w:szCs w:val="20"/>
              </w:rPr>
            </w:pPr>
          </w:p>
          <w:p w14:paraId="04A8E445" w14:textId="77777777" w:rsidR="00B94AE8" w:rsidRPr="00456836" w:rsidRDefault="00B94AE8" w:rsidP="008669D2">
            <w:pPr>
              <w:pStyle w:val="Prrafodelista"/>
              <w:spacing w:line="276" w:lineRule="auto"/>
              <w:ind w:left="738" w:hanging="567"/>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lastRenderedPageBreak/>
              <w:t>VI.</w:t>
            </w:r>
            <w:r w:rsidRPr="00456836">
              <w:rPr>
                <w:rFonts w:ascii="ITC Avant Garde" w:eastAsia="Times New Roman" w:hAnsi="ITC Avant Garde" w:cs="Arial"/>
                <w:bCs/>
                <w:sz w:val="20"/>
                <w:szCs w:val="20"/>
                <w:lang w:eastAsia="es-MX"/>
              </w:rPr>
              <w:tab/>
              <w:t>Utilizar tarjetas SIM de su elección, sin que esto genere un costo adicional a pagar al Concesionario Mayorista Móvil, siempre y cuando estén homologadas por el Instituto o aquellos laboratorios de pruebas autorizados por este, de conformidad con las normas y disposiciones técnicas aplicables. Asimismo, las tarjetas SIM utilizadas por el Operador Móvil Virtual deberán cumplir con las pruebas y requisitos técnicos que acuerde con el Concesionario Mayorista Móvil con quien haya suscrito un contrato, a fin de asegurar el correcto funcionamiento de éstas en la red, para lo cual podrá elegir libremente al proveedor de su preferencia;</w:t>
            </w:r>
          </w:p>
          <w:p w14:paraId="5E49CDFB" w14:textId="77777777" w:rsidR="00B94AE8" w:rsidRPr="00456836" w:rsidRDefault="00B94AE8" w:rsidP="008669D2">
            <w:pPr>
              <w:pStyle w:val="Prrafodelista"/>
              <w:spacing w:line="276" w:lineRule="auto"/>
              <w:ind w:left="738" w:hanging="567"/>
              <w:jc w:val="both"/>
              <w:rPr>
                <w:rFonts w:ascii="ITC Avant Garde" w:eastAsia="Times New Roman" w:hAnsi="ITC Avant Garde" w:cs="Arial"/>
                <w:bCs/>
                <w:sz w:val="20"/>
                <w:szCs w:val="20"/>
                <w:lang w:eastAsia="es-MX"/>
              </w:rPr>
            </w:pPr>
          </w:p>
          <w:p w14:paraId="507008C0" w14:textId="0FDB5321" w:rsidR="00B94AE8" w:rsidRPr="00456836" w:rsidRDefault="00B94AE8" w:rsidP="008669D2">
            <w:pPr>
              <w:pStyle w:val="Prrafodelista"/>
              <w:spacing w:line="276" w:lineRule="auto"/>
              <w:ind w:left="738" w:hanging="567"/>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VII.</w:t>
            </w:r>
            <w:r w:rsidRPr="00456836">
              <w:rPr>
                <w:rFonts w:ascii="ITC Avant Garde" w:eastAsia="Times New Roman" w:hAnsi="ITC Avant Garde" w:cs="Arial"/>
                <w:bCs/>
                <w:sz w:val="20"/>
                <w:szCs w:val="20"/>
                <w:lang w:eastAsia="es-MX"/>
              </w:rPr>
              <w:tab/>
              <w:t>Comercializar y distribuir equipos o dispositivos terminales móviles de su elección, siempre y cuando estén homologados de conformidad con las normas y disposiciones técnicas aplicables. Asimismo, dichos equipos utilizados por el Operador Móvil Virtual  deberán, en su caso, cumplir con las pruebas técnicas mínimas que acuerde con el Concesionario Mayorista Móvil con quien haya suscrito un contrato, a fin de asegurar el correcto funcionamiento de éstos en la red;</w:t>
            </w:r>
          </w:p>
          <w:p w14:paraId="62B333E9" w14:textId="77777777" w:rsidR="000218BC" w:rsidRPr="00456836" w:rsidRDefault="000218BC" w:rsidP="008669D2">
            <w:pPr>
              <w:pStyle w:val="Prrafodelista"/>
              <w:spacing w:line="276" w:lineRule="auto"/>
              <w:ind w:left="1447" w:hanging="709"/>
              <w:jc w:val="both"/>
              <w:rPr>
                <w:rFonts w:ascii="ITC Avant Garde" w:eastAsia="Times New Roman" w:hAnsi="ITC Avant Garde" w:cs="Arial"/>
                <w:bCs/>
                <w:sz w:val="20"/>
                <w:szCs w:val="20"/>
                <w:lang w:eastAsia="es-MX"/>
              </w:rPr>
            </w:pPr>
          </w:p>
          <w:p w14:paraId="750C7D2C"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14, fracciones VI y VII</w:t>
            </w:r>
          </w:p>
          <w:p w14:paraId="7B2AEF80" w14:textId="1CDB526A" w:rsidR="00B94AE8" w:rsidRPr="00456836" w:rsidRDefault="00B94AE8" w:rsidP="00B94AE8">
            <w:pPr>
              <w:jc w:val="both"/>
              <w:rPr>
                <w:rFonts w:ascii="ITC Avant Garde" w:hAnsi="ITC Avant Garde"/>
                <w:b/>
                <w:sz w:val="20"/>
                <w:szCs w:val="20"/>
              </w:rPr>
            </w:pPr>
            <w:r w:rsidRPr="00456836">
              <w:rPr>
                <w:rFonts w:ascii="ITC Avant Garde" w:hAnsi="ITC Avant Garde"/>
                <w:b/>
                <w:sz w:val="20"/>
                <w:szCs w:val="20"/>
              </w:rPr>
              <w:t>Justificación:</w:t>
            </w:r>
            <w:r w:rsidR="00B528F1" w:rsidRPr="00456836">
              <w:rPr>
                <w:rFonts w:ascii="ITC Avant Garde" w:hAnsi="ITC Avant Garde"/>
                <w:b/>
                <w:sz w:val="20"/>
                <w:szCs w:val="20"/>
              </w:rPr>
              <w:t xml:space="preserve"> </w:t>
            </w:r>
            <w:r w:rsidR="00B528F1" w:rsidRPr="00456836">
              <w:rPr>
                <w:rFonts w:ascii="ITC Avant Garde" w:hAnsi="ITC Avant Garde"/>
                <w:sz w:val="20"/>
                <w:szCs w:val="20"/>
              </w:rPr>
              <w:t>Si bien las disposiciones emitidas por el Instituto establecen los criterios bajo los cuales deberán homologarse todos los equipos o dispositivos terminales móviles que pretendan operar en el país, es importante señalar que cada red tiene características específicas acorde a su tecnología y condiciones técnicas que requieren de ciertas pruebas para comprobar que dichos equipos a ser utilizados sobre su red son seguros y no causarán ningún daño a la misma. Por ello, aunado la obligación que tienen los Operadores Móviles Virtuales de homologar los equipos que pretendan comercializar, estos deberán también cumplir con los requisitos específicos de los Concesionarios Mayoristas Móviles cuya red utilizarán.</w:t>
            </w:r>
            <w:r w:rsidR="00B528F1" w:rsidRPr="00456836">
              <w:rPr>
                <w:rFonts w:ascii="ITC Avant Garde" w:hAnsi="ITC Avant Garde"/>
                <w:b/>
                <w:sz w:val="20"/>
                <w:szCs w:val="20"/>
              </w:rPr>
              <w:t xml:space="preserve"> </w:t>
            </w:r>
          </w:p>
          <w:p w14:paraId="75711B71" w14:textId="77777777" w:rsidR="00B94AE8" w:rsidRPr="00456836" w:rsidRDefault="00B94AE8" w:rsidP="00B94AE8">
            <w:pPr>
              <w:pStyle w:val="Prrafodelista"/>
              <w:ind w:left="0"/>
              <w:jc w:val="both"/>
              <w:rPr>
                <w:rFonts w:ascii="ITC Avant Garde" w:hAnsi="ITC Avant Garde"/>
                <w:sz w:val="20"/>
                <w:szCs w:val="20"/>
              </w:rPr>
            </w:pPr>
          </w:p>
          <w:p w14:paraId="0F36C60D" w14:textId="77777777" w:rsidR="00B94AE8" w:rsidRPr="00456836" w:rsidRDefault="00B94AE8" w:rsidP="00B94AE8">
            <w:pPr>
              <w:pStyle w:val="Prrafodelista"/>
              <w:numPr>
                <w:ilvl w:val="0"/>
                <w:numId w:val="28"/>
              </w:numPr>
              <w:jc w:val="both"/>
              <w:rPr>
                <w:rFonts w:ascii="ITC Avant Garde" w:hAnsi="ITC Avant Garde"/>
                <w:sz w:val="20"/>
              </w:rPr>
            </w:pPr>
          </w:p>
          <w:p w14:paraId="435887E9" w14:textId="77777777" w:rsidR="00B94AE8" w:rsidRPr="00456836" w:rsidRDefault="00B94AE8" w:rsidP="00B94AE8">
            <w:pPr>
              <w:pStyle w:val="Prrafodelista"/>
              <w:spacing w:line="276" w:lineRule="auto"/>
              <w:ind w:left="0"/>
              <w:jc w:val="both"/>
              <w:rPr>
                <w:rFonts w:ascii="ITC Avant Garde" w:eastAsia="Calibri" w:hAnsi="ITC Avant Garde" w:cs="Arial"/>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Calibri" w:hAnsi="ITC Avant Garde" w:cs="Arial"/>
                <w:sz w:val="20"/>
                <w:szCs w:val="20"/>
              </w:rPr>
              <w:t>Los Operadores Móviles Virtuales deberán:</w:t>
            </w:r>
          </w:p>
          <w:p w14:paraId="3662CF69" w14:textId="77777777" w:rsidR="00B94AE8" w:rsidRPr="00456836" w:rsidRDefault="00B94AE8" w:rsidP="00B94AE8">
            <w:pPr>
              <w:ind w:left="360"/>
              <w:jc w:val="both"/>
              <w:rPr>
                <w:rFonts w:ascii="ITC Avant Garde" w:eastAsia="Calibri" w:hAnsi="ITC Avant Garde" w:cs="Arial"/>
                <w:sz w:val="20"/>
                <w:szCs w:val="20"/>
              </w:rPr>
            </w:pPr>
          </w:p>
          <w:p w14:paraId="07BBB9DA" w14:textId="77777777" w:rsidR="00B94AE8" w:rsidRPr="00456836" w:rsidRDefault="00B94AE8" w:rsidP="00B94AE8">
            <w:pPr>
              <w:pStyle w:val="Prrafodelista"/>
              <w:numPr>
                <w:ilvl w:val="0"/>
                <w:numId w:val="27"/>
              </w:numPr>
              <w:spacing w:line="276" w:lineRule="auto"/>
              <w:jc w:val="both"/>
              <w:rPr>
                <w:rFonts w:ascii="ITC Avant Garde" w:hAnsi="ITC Avant Garde"/>
                <w:sz w:val="20"/>
              </w:rPr>
            </w:pPr>
            <w:r w:rsidRPr="00456836">
              <w:rPr>
                <w:rFonts w:ascii="ITC Avant Garde" w:hAnsi="ITC Avant Garde" w:cs="Arial"/>
                <w:sz w:val="20"/>
                <w:szCs w:val="20"/>
              </w:rPr>
              <w:t>Contar con Concesión Única o de Red Pública de Telecomunicaciones, o Autorización  o Permiso para establecer y operar o explotar una comercializadora de servicios de telecomunicaciones que le permita comercializar o revender Servicios Móviles;</w:t>
            </w:r>
          </w:p>
          <w:p w14:paraId="47D59758" w14:textId="77777777" w:rsidR="00B94AE8" w:rsidRPr="00456836" w:rsidRDefault="00B94AE8" w:rsidP="00B94AE8">
            <w:pPr>
              <w:pStyle w:val="Prrafodelista"/>
              <w:numPr>
                <w:ilvl w:val="0"/>
                <w:numId w:val="27"/>
              </w:numPr>
              <w:spacing w:line="276" w:lineRule="auto"/>
              <w:jc w:val="both"/>
              <w:rPr>
                <w:rFonts w:ascii="ITC Avant Garde" w:hAnsi="ITC Avant Garde"/>
                <w:sz w:val="20"/>
              </w:rPr>
            </w:pPr>
            <w:r w:rsidRPr="00456836">
              <w:rPr>
                <w:rFonts w:ascii="ITC Avant Garde" w:hAnsi="ITC Avant Garde" w:cs="Arial"/>
                <w:sz w:val="20"/>
                <w:szCs w:val="20"/>
              </w:rPr>
              <w:t>Permitir la Portabilidad de sus usuarios finales en términos de las Reglas de Portabilidad;</w:t>
            </w:r>
          </w:p>
          <w:p w14:paraId="681BD8D1" w14:textId="77777777" w:rsidR="00B94AE8" w:rsidRPr="00456836" w:rsidRDefault="00B94AE8" w:rsidP="00B94AE8">
            <w:pPr>
              <w:pStyle w:val="Prrafodelista"/>
              <w:numPr>
                <w:ilvl w:val="0"/>
                <w:numId w:val="27"/>
              </w:numPr>
              <w:spacing w:line="276" w:lineRule="auto"/>
              <w:jc w:val="both"/>
              <w:rPr>
                <w:rFonts w:ascii="ITC Avant Garde" w:hAnsi="ITC Avant Garde"/>
                <w:sz w:val="20"/>
              </w:rPr>
            </w:pPr>
            <w:r w:rsidRPr="00456836">
              <w:rPr>
                <w:rFonts w:ascii="ITC Avant Garde" w:hAnsi="ITC Avant Garde" w:cs="Arial"/>
                <w:sz w:val="20"/>
                <w:szCs w:val="20"/>
              </w:rPr>
              <w:t>Ser responsable ante el usuario final por la prestación de los servicios ofertados y cumplir con las obligaciones en materia de los derechos de los usuarios y sus mecanismos de protección establecidos en la Ley, en la Ley Federal de Protección al Consumidor, y demás disposiciones aplicables referentes a los derechos de los usuarios;</w:t>
            </w:r>
          </w:p>
          <w:p w14:paraId="0F59BF91" w14:textId="77777777" w:rsidR="00B94AE8" w:rsidRPr="00456836" w:rsidRDefault="00B94AE8" w:rsidP="00B94AE8">
            <w:pPr>
              <w:pStyle w:val="Prrafodelista"/>
              <w:numPr>
                <w:ilvl w:val="0"/>
                <w:numId w:val="27"/>
              </w:numPr>
              <w:spacing w:line="276" w:lineRule="auto"/>
              <w:jc w:val="both"/>
              <w:rPr>
                <w:rFonts w:ascii="ITC Avant Garde" w:hAnsi="ITC Avant Garde"/>
                <w:sz w:val="20"/>
              </w:rPr>
            </w:pPr>
            <w:r w:rsidRPr="00456836">
              <w:rPr>
                <w:rFonts w:ascii="ITC Avant Garde" w:hAnsi="ITC Avant Garde" w:cs="Arial"/>
                <w:sz w:val="20"/>
                <w:szCs w:val="20"/>
              </w:rPr>
              <w:t xml:space="preserve">Homologar los equipos o dispositivos terminales móviles, de conformidad con las normas y disposiciones técnicas aplicables. Asimismo, dichos equipos deberán </w:t>
            </w:r>
            <w:r w:rsidRPr="00456836">
              <w:rPr>
                <w:rFonts w:ascii="ITC Avant Garde" w:hAnsi="ITC Avant Garde" w:cs="Arial"/>
                <w:sz w:val="20"/>
                <w:szCs w:val="20"/>
              </w:rPr>
              <w:lastRenderedPageBreak/>
              <w:t>cumplir con las pruebas técnicas mínimas que acuerde con el Concesionario Mayorista Móvil con quien haya suscrito un contrato, a fin de asegurar el correcto funcionamiento de éstas en la red;</w:t>
            </w:r>
          </w:p>
          <w:p w14:paraId="0116D7E6" w14:textId="77777777" w:rsidR="00B94AE8" w:rsidRPr="00456836" w:rsidRDefault="00B94AE8" w:rsidP="00B94AE8">
            <w:pPr>
              <w:pStyle w:val="Prrafodelista"/>
              <w:numPr>
                <w:ilvl w:val="0"/>
                <w:numId w:val="27"/>
              </w:numPr>
              <w:spacing w:line="276" w:lineRule="auto"/>
              <w:jc w:val="both"/>
              <w:rPr>
                <w:rFonts w:ascii="ITC Avant Garde" w:hAnsi="ITC Avant Garde"/>
                <w:sz w:val="20"/>
              </w:rPr>
            </w:pPr>
            <w:r w:rsidRPr="00456836">
              <w:rPr>
                <w:rFonts w:ascii="ITC Avant Garde" w:hAnsi="ITC Avant Garde" w:cs="Arial"/>
                <w:sz w:val="20"/>
                <w:szCs w:val="20"/>
              </w:rPr>
              <w:t xml:space="preserve">Respetar la capacidad, velocidad y calidad contratada por el usuario, con independencia del contenido, aplicaciones, origen, destino, protocolo o equipo terminal empleados o involucrados, así como de los servicios que se provean a través de Internet de conformidad con las disposiciones aplicables; </w:t>
            </w:r>
          </w:p>
          <w:p w14:paraId="64654B33" w14:textId="77777777" w:rsidR="00B94AE8" w:rsidRPr="00456836" w:rsidRDefault="00B94AE8" w:rsidP="00B94AE8">
            <w:pPr>
              <w:pStyle w:val="Prrafodelista"/>
              <w:numPr>
                <w:ilvl w:val="0"/>
                <w:numId w:val="27"/>
              </w:numPr>
              <w:spacing w:line="276" w:lineRule="auto"/>
              <w:jc w:val="both"/>
              <w:rPr>
                <w:rFonts w:ascii="ITC Avant Garde" w:hAnsi="ITC Avant Garde"/>
                <w:sz w:val="20"/>
              </w:rPr>
            </w:pPr>
            <w:r w:rsidRPr="00456836">
              <w:rPr>
                <w:rFonts w:ascii="ITC Avant Garde" w:hAnsi="ITC Avant Garde" w:cs="Arial"/>
                <w:sz w:val="20"/>
                <w:szCs w:val="20"/>
              </w:rPr>
              <w:t>Dar aviso al Usuario final con al menos 30 días de anticipación en caso del cese de prestación de los servicios contratados por éste, y</w:t>
            </w:r>
          </w:p>
          <w:p w14:paraId="1D02C9A9" w14:textId="77777777" w:rsidR="00B94AE8" w:rsidRPr="00456836" w:rsidRDefault="00B94AE8" w:rsidP="00B94AE8">
            <w:pPr>
              <w:pStyle w:val="Prrafodelista"/>
              <w:numPr>
                <w:ilvl w:val="0"/>
                <w:numId w:val="27"/>
              </w:numPr>
              <w:spacing w:line="276" w:lineRule="auto"/>
              <w:jc w:val="both"/>
              <w:rPr>
                <w:rFonts w:ascii="ITC Avant Garde" w:hAnsi="ITC Avant Garde"/>
                <w:sz w:val="20"/>
              </w:rPr>
            </w:pPr>
            <w:r w:rsidRPr="00456836">
              <w:rPr>
                <w:rFonts w:ascii="ITC Avant Garde" w:hAnsi="ITC Avant Garde" w:cs="Arial"/>
                <w:sz w:val="20"/>
                <w:szCs w:val="20"/>
              </w:rPr>
              <w:t xml:space="preserve">Contar con sistemas de atención a usuarios para atender de manera gratuita, eficaz y ágil consultas y quejas relativas a la calidad de los servicios prestados. </w:t>
            </w:r>
          </w:p>
          <w:p w14:paraId="656D4666" w14:textId="77777777" w:rsidR="00A41869" w:rsidRPr="00456836" w:rsidRDefault="00B94AE8" w:rsidP="00781A2E">
            <w:pPr>
              <w:pStyle w:val="Prrafodelista"/>
              <w:spacing w:line="276" w:lineRule="auto"/>
              <w:ind w:left="0"/>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15</w:t>
            </w:r>
          </w:p>
          <w:p w14:paraId="63B5ABB4" w14:textId="2C32ADE4" w:rsidR="00F118AA" w:rsidRPr="00456836" w:rsidRDefault="00B94AE8" w:rsidP="00A41869">
            <w:pPr>
              <w:pStyle w:val="Prrafodelista"/>
              <w:spacing w:line="276" w:lineRule="auto"/>
              <w:ind w:left="0"/>
              <w:jc w:val="both"/>
              <w:rPr>
                <w:rFonts w:ascii="ITC Avant Garde" w:hAnsi="ITC Avant Garde"/>
                <w:sz w:val="20"/>
                <w:szCs w:val="20"/>
              </w:rPr>
            </w:pPr>
            <w:r w:rsidRPr="00456836">
              <w:rPr>
                <w:rFonts w:ascii="ITC Avant Garde" w:hAnsi="ITC Avant Garde"/>
                <w:b/>
                <w:sz w:val="20"/>
                <w:szCs w:val="20"/>
              </w:rPr>
              <w:t xml:space="preserve">Justificación: </w:t>
            </w:r>
            <w:r w:rsidR="00F118AA" w:rsidRPr="00456836">
              <w:rPr>
                <w:rFonts w:ascii="ITC Avant Garde" w:hAnsi="ITC Avant Garde"/>
                <w:sz w:val="20"/>
                <w:szCs w:val="20"/>
              </w:rPr>
              <w:t>Los Operadores Móviles Virtuales requieren condiciones que les permitan desarrollarse plenamente, lo cual implica que tengan suficiente flexibilidad para configurar una amplia gama de modelos de negocio con la finalidad de atender diversos nichos de mercado. Un entorno con estas características permite incentivar la inversión, ampliar la oferta en la prestación de servicios móviles y con ello intensificar la competencia en los mercados.</w:t>
            </w:r>
          </w:p>
          <w:p w14:paraId="4B88F514" w14:textId="77777777" w:rsidR="00F118AA" w:rsidRPr="00456836" w:rsidRDefault="00F118AA" w:rsidP="00F118AA">
            <w:pPr>
              <w:pStyle w:val="Prrafodelista"/>
              <w:ind w:left="227"/>
              <w:jc w:val="both"/>
              <w:rPr>
                <w:rFonts w:ascii="ITC Avant Garde" w:eastAsia="Times New Roman" w:hAnsi="ITC Avant Garde" w:cs="Arial"/>
                <w:bCs/>
                <w:sz w:val="20"/>
                <w:szCs w:val="20"/>
                <w:lang w:eastAsia="es-MX"/>
              </w:rPr>
            </w:pPr>
          </w:p>
          <w:p w14:paraId="4C27A1FA" w14:textId="5688C3FD" w:rsidR="00B94AE8" w:rsidRPr="00456836" w:rsidRDefault="00F118AA" w:rsidP="00B94AE8">
            <w:pPr>
              <w:jc w:val="both"/>
              <w:rPr>
                <w:rFonts w:ascii="ITC Avant Garde" w:hAnsi="ITC Avant Garde"/>
                <w:b/>
                <w:sz w:val="20"/>
                <w:szCs w:val="20"/>
              </w:rPr>
            </w:pPr>
            <w:r w:rsidRPr="00456836">
              <w:rPr>
                <w:rFonts w:ascii="ITC Avant Garde" w:eastAsia="Times New Roman" w:hAnsi="ITC Avant Garde" w:cs="Arial"/>
                <w:bCs/>
                <w:sz w:val="20"/>
                <w:szCs w:val="20"/>
                <w:lang w:eastAsia="es-MX"/>
              </w:rPr>
              <w:t xml:space="preserve">La emisión de disposiciones regulatorias para estos agentes busca dotarlos de derechos que eliminen las barreras que impidan la libre movilidad de los Operadores Móviles Virtuales para elegir a sus proveedores de servicios mayoristas de telecomunicaciones móviles y que les permitan la libre elección de plataformas y mecanismos para prestar sus servicios. Sin embargo, también se considera de la mayor relevancia que en su calidad de prestadores de servicios públicos de telecomunicaciones, los Operadores Móviles Virtuales cumplan con una serie de obligaciones que garanticen la correcta prestación del servicio y la protección a los usuarios finales, aunado aquellas establecidas por la Ley y demás disposiciones que aplican a todo concesionario y autorizado. </w:t>
            </w:r>
          </w:p>
          <w:p w14:paraId="441595E9" w14:textId="77777777" w:rsidR="00B94AE8" w:rsidRPr="00456836" w:rsidRDefault="00B94AE8" w:rsidP="00B94AE8">
            <w:pPr>
              <w:spacing w:line="276" w:lineRule="auto"/>
              <w:jc w:val="both"/>
              <w:rPr>
                <w:rFonts w:ascii="ITC Avant Garde" w:hAnsi="ITC Avant Garde"/>
                <w:b/>
                <w:sz w:val="20"/>
                <w:szCs w:val="20"/>
              </w:rPr>
            </w:pPr>
          </w:p>
          <w:p w14:paraId="0B24D348" w14:textId="77777777" w:rsidR="00B94AE8" w:rsidRPr="00456836" w:rsidRDefault="00B94AE8" w:rsidP="00B94AE8">
            <w:pPr>
              <w:pStyle w:val="Prrafodelista"/>
              <w:numPr>
                <w:ilvl w:val="0"/>
                <w:numId w:val="28"/>
              </w:numPr>
              <w:jc w:val="both"/>
              <w:rPr>
                <w:rFonts w:ascii="ITC Avant Garde" w:hAnsi="ITC Avant Garde"/>
                <w:sz w:val="20"/>
                <w:szCs w:val="20"/>
              </w:rPr>
            </w:pPr>
          </w:p>
          <w:p w14:paraId="1ECA1726"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rPr>
              <w:t xml:space="preserve"> </w:t>
            </w:r>
            <w:r w:rsidRPr="00456836">
              <w:rPr>
                <w:rFonts w:ascii="ITC Avant Garde" w:hAnsi="ITC Avant Garde"/>
                <w:sz w:val="20"/>
                <w:szCs w:val="20"/>
              </w:rPr>
              <w:t>Los Operadores Móviles Virtuales deberán poner a disposición de sus usuarios, la siguiente información:</w:t>
            </w:r>
          </w:p>
          <w:p w14:paraId="49E6C3CD" w14:textId="77777777" w:rsidR="00B94AE8" w:rsidRPr="00456836" w:rsidRDefault="00B94AE8" w:rsidP="00B94AE8">
            <w:pPr>
              <w:jc w:val="both"/>
              <w:rPr>
                <w:rFonts w:ascii="ITC Avant Garde" w:hAnsi="ITC Avant Garde"/>
                <w:sz w:val="20"/>
                <w:szCs w:val="20"/>
              </w:rPr>
            </w:pPr>
          </w:p>
          <w:p w14:paraId="34F275C0" w14:textId="77777777" w:rsidR="00B94AE8" w:rsidRPr="00456836" w:rsidRDefault="00B94AE8" w:rsidP="00B94AE8">
            <w:pPr>
              <w:pStyle w:val="Prrafodelista"/>
              <w:numPr>
                <w:ilvl w:val="0"/>
                <w:numId w:val="53"/>
              </w:numPr>
              <w:spacing w:line="276" w:lineRule="auto"/>
              <w:jc w:val="both"/>
              <w:rPr>
                <w:rFonts w:ascii="ITC Avant Garde" w:hAnsi="ITC Avant Garde"/>
                <w:sz w:val="20"/>
              </w:rPr>
            </w:pPr>
            <w:r w:rsidRPr="00456836">
              <w:rPr>
                <w:rFonts w:ascii="ITC Avant Garde" w:hAnsi="ITC Avant Garde"/>
                <w:sz w:val="20"/>
                <w:szCs w:val="20"/>
              </w:rPr>
              <w:t xml:space="preserve"> </w:t>
            </w:r>
            <w:r w:rsidRPr="00456836">
              <w:rPr>
                <w:rFonts w:ascii="ITC Avant Garde" w:hAnsi="ITC Avant Garde" w:cs="Arial"/>
                <w:sz w:val="20"/>
                <w:szCs w:val="20"/>
              </w:rPr>
              <w:t>Factura de los servicios contratados;</w:t>
            </w:r>
          </w:p>
          <w:p w14:paraId="549C1E44" w14:textId="77777777" w:rsidR="00B94AE8" w:rsidRPr="00456836" w:rsidRDefault="00B94AE8" w:rsidP="00B94AE8">
            <w:pPr>
              <w:pStyle w:val="Prrafodelista"/>
              <w:numPr>
                <w:ilvl w:val="0"/>
                <w:numId w:val="53"/>
              </w:numPr>
              <w:spacing w:line="276" w:lineRule="auto"/>
              <w:jc w:val="both"/>
              <w:rPr>
                <w:rFonts w:ascii="ITC Avant Garde" w:hAnsi="ITC Avant Garde"/>
                <w:sz w:val="20"/>
              </w:rPr>
            </w:pPr>
            <w:r w:rsidRPr="00456836">
              <w:rPr>
                <w:rFonts w:ascii="ITC Avant Garde" w:hAnsi="ITC Avant Garde" w:cs="Arial"/>
                <w:sz w:val="20"/>
                <w:szCs w:val="20"/>
              </w:rPr>
              <w:t>Características del servicio ofrecido, detallando cuando menos la velocidad, la calidad, la naturaleza y la garantía del servicio;</w:t>
            </w:r>
          </w:p>
          <w:p w14:paraId="0441F68A" w14:textId="77777777" w:rsidR="00B94AE8" w:rsidRPr="00456836" w:rsidRDefault="00B94AE8" w:rsidP="00B94AE8">
            <w:pPr>
              <w:pStyle w:val="Prrafodelista"/>
              <w:numPr>
                <w:ilvl w:val="0"/>
                <w:numId w:val="53"/>
              </w:numPr>
              <w:spacing w:line="276" w:lineRule="auto"/>
              <w:jc w:val="both"/>
              <w:rPr>
                <w:rFonts w:ascii="ITC Avant Garde" w:hAnsi="ITC Avant Garde"/>
                <w:sz w:val="20"/>
              </w:rPr>
            </w:pPr>
            <w:r w:rsidRPr="00456836">
              <w:rPr>
                <w:rFonts w:ascii="ITC Avant Garde" w:hAnsi="ITC Avant Garde" w:cs="Arial"/>
                <w:sz w:val="20"/>
                <w:szCs w:val="20"/>
              </w:rPr>
              <w:t>Notificación por cualquier medio, incluido el electrónico y mensajes cortos (SMS), de cualquier cambio en las condiciones originalmente contratadas; y,</w:t>
            </w:r>
          </w:p>
          <w:p w14:paraId="719BCBD2" w14:textId="77777777" w:rsidR="00B94AE8" w:rsidRPr="00456836" w:rsidRDefault="00B94AE8" w:rsidP="00B94AE8">
            <w:pPr>
              <w:pStyle w:val="Prrafodelista"/>
              <w:numPr>
                <w:ilvl w:val="0"/>
                <w:numId w:val="53"/>
              </w:numPr>
              <w:spacing w:line="276" w:lineRule="auto"/>
              <w:jc w:val="both"/>
              <w:rPr>
                <w:rFonts w:ascii="ITC Avant Garde" w:hAnsi="ITC Avant Garde"/>
                <w:sz w:val="20"/>
              </w:rPr>
            </w:pPr>
            <w:r w:rsidRPr="00456836">
              <w:rPr>
                <w:rFonts w:ascii="ITC Avant Garde" w:hAnsi="ITC Avant Garde" w:cs="Arial"/>
                <w:sz w:val="20"/>
                <w:szCs w:val="20"/>
              </w:rPr>
              <w:t>Cualquier otra a la que esté obligado conforme a las disposiciones legales y administrativas aplicables.</w:t>
            </w:r>
          </w:p>
          <w:p w14:paraId="00E72045"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Articulo 16</w:t>
            </w:r>
          </w:p>
          <w:p w14:paraId="3DCD969D" w14:textId="12161C6F"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Justificación:</w:t>
            </w:r>
            <w:r w:rsidRPr="00456836">
              <w:rPr>
                <w:rFonts w:ascii="ITC Avant Garde" w:hAnsi="ITC Avant Garde"/>
                <w:sz w:val="20"/>
                <w:szCs w:val="20"/>
              </w:rPr>
              <w:t xml:space="preserve"> Resulta de vital importancia que los usuarios finales estén informados sobre las condiciones de contratación de sus servicios, esto les permitirá comprar y elegir la mejor opción, así como conocer el costo que tienen los servicios contratados, su duración y vigencia. </w:t>
            </w:r>
            <w:r w:rsidR="00F118AA" w:rsidRPr="00456836">
              <w:rPr>
                <w:rFonts w:ascii="ITC Avant Garde" w:hAnsi="ITC Avant Garde"/>
                <w:sz w:val="20"/>
                <w:szCs w:val="20"/>
              </w:rPr>
              <w:t xml:space="preserve">Como cualquier prestador de servicios públicos de telecomunicaciones, es </w:t>
            </w:r>
            <w:r w:rsidR="00F118AA" w:rsidRPr="00456836">
              <w:rPr>
                <w:rFonts w:ascii="ITC Avant Garde" w:hAnsi="ITC Avant Garde"/>
                <w:sz w:val="20"/>
                <w:szCs w:val="20"/>
              </w:rPr>
              <w:lastRenderedPageBreak/>
              <w:t>responsabilidad de los Operadores Móviles Virtuales d</w:t>
            </w:r>
            <w:r w:rsidRPr="00456836">
              <w:rPr>
                <w:rFonts w:ascii="ITC Avant Garde" w:hAnsi="ITC Avant Garde"/>
                <w:sz w:val="20"/>
                <w:szCs w:val="20"/>
              </w:rPr>
              <w:t>ot</w:t>
            </w:r>
            <w:r w:rsidR="00F118AA" w:rsidRPr="00456836">
              <w:rPr>
                <w:rFonts w:ascii="ITC Avant Garde" w:hAnsi="ITC Avant Garde"/>
                <w:sz w:val="20"/>
                <w:szCs w:val="20"/>
              </w:rPr>
              <w:t>ar</w:t>
            </w:r>
            <w:r w:rsidRPr="00456836">
              <w:rPr>
                <w:rFonts w:ascii="ITC Avant Garde" w:hAnsi="ITC Avant Garde"/>
                <w:sz w:val="20"/>
                <w:szCs w:val="20"/>
              </w:rPr>
              <w:t xml:space="preserve"> de información </w:t>
            </w:r>
            <w:r w:rsidR="00F118AA" w:rsidRPr="00456836">
              <w:rPr>
                <w:rFonts w:ascii="ITC Avant Garde" w:hAnsi="ITC Avant Garde"/>
                <w:sz w:val="20"/>
                <w:szCs w:val="20"/>
              </w:rPr>
              <w:t xml:space="preserve">a los usuarios finales </w:t>
            </w:r>
            <w:r w:rsidRPr="00456836">
              <w:rPr>
                <w:rFonts w:ascii="ITC Avant Garde" w:hAnsi="ITC Avant Garde"/>
                <w:sz w:val="20"/>
                <w:szCs w:val="20"/>
              </w:rPr>
              <w:t xml:space="preserve">a través de la cual puedan elegir al proveedor que mejor se adecúe a sus necesidades. Asimismo, a través de esta medida se pretende establecer el vínculo directo entre el usuario final y el Operador Móvil Virtual, quien es en todo momento el responsable de los servicios contratados. </w:t>
            </w:r>
          </w:p>
          <w:p w14:paraId="12C31790" w14:textId="77777777" w:rsidR="00B94AE8" w:rsidRPr="00456836" w:rsidRDefault="00B94AE8" w:rsidP="00B94AE8">
            <w:pPr>
              <w:pStyle w:val="Prrafodelista"/>
              <w:ind w:left="0"/>
              <w:jc w:val="both"/>
              <w:rPr>
                <w:rFonts w:ascii="ITC Avant Garde" w:hAnsi="ITC Avant Garde"/>
                <w:sz w:val="20"/>
                <w:szCs w:val="20"/>
              </w:rPr>
            </w:pPr>
          </w:p>
          <w:p w14:paraId="616B9E97" w14:textId="77777777" w:rsidR="00B94AE8" w:rsidRPr="00456836" w:rsidRDefault="00B94AE8" w:rsidP="00B94AE8">
            <w:pPr>
              <w:pStyle w:val="Prrafodelista"/>
              <w:numPr>
                <w:ilvl w:val="0"/>
                <w:numId w:val="28"/>
              </w:numPr>
              <w:jc w:val="both"/>
              <w:rPr>
                <w:rFonts w:ascii="ITC Avant Garde" w:hAnsi="ITC Avant Garde"/>
                <w:sz w:val="20"/>
              </w:rPr>
            </w:pPr>
          </w:p>
          <w:p w14:paraId="78AFF84B" w14:textId="77777777" w:rsidR="00B94AE8" w:rsidRPr="00456836" w:rsidRDefault="00B94AE8" w:rsidP="004D3E9B">
            <w:pPr>
              <w:pStyle w:val="Prrafodelista"/>
              <w:spacing w:line="276" w:lineRule="auto"/>
              <w:ind w:left="0"/>
              <w:jc w:val="both"/>
              <w:rPr>
                <w:rFonts w:ascii="ITC Avant Garde" w:eastAsia="Calibri" w:hAnsi="ITC Avant Garde" w:cs="Arial"/>
                <w:b/>
                <w:color w:val="000000" w:themeColor="text1"/>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Calibri" w:hAnsi="ITC Avant Garde" w:cs="Arial"/>
                <w:color w:val="000000" w:themeColor="text1"/>
                <w:sz w:val="20"/>
                <w:szCs w:val="20"/>
              </w:rPr>
              <w:t>Aquellos Operadores Móviles Virtuales que cuenten con una Concesión y operen una Red Pública de Telecomunicaciones que comercialicen Servicios Móviles, podrán establecer sus propios acuerdos de interconexión con otros Concesionarios. Asimismo, estarán obligados a interconectar sus redes con las de otros Concesionarios en condiciones no discriminatorias, transparentes y basadas en criterios objetivos y en estricto cumplimiento a lo dispuesto en la Ley. En cuyo caso el pago y cobro por la interconexión con los Concesionarios terceros corresponderá al Operador Móvil Virtual.</w:t>
            </w:r>
          </w:p>
          <w:p w14:paraId="11D5559A"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17</w:t>
            </w:r>
          </w:p>
          <w:p w14:paraId="4041AE44" w14:textId="28D15CB4"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Justificación:</w:t>
            </w:r>
            <w:r w:rsidR="0048200C" w:rsidRPr="00456836">
              <w:rPr>
                <w:rFonts w:ascii="ITC Avant Garde" w:hAnsi="ITC Avant Garde"/>
                <w:b/>
                <w:sz w:val="20"/>
                <w:szCs w:val="20"/>
              </w:rPr>
              <w:t xml:space="preserve"> </w:t>
            </w:r>
            <w:r w:rsidR="0048200C" w:rsidRPr="00456836">
              <w:rPr>
                <w:rFonts w:ascii="ITC Avant Garde" w:hAnsi="ITC Avant Garde"/>
                <w:sz w:val="20"/>
                <w:szCs w:val="20"/>
              </w:rPr>
              <w:t xml:space="preserve">Toda vez que la Ley obliga en su artículo 125 a todos los concesionarios que operen redes públicas de telecomunicaciones a interconectar sus redes con las de otros concesionarios en condiciones no discriminatorias, transparentes y basadas en criterios objetivos, en sentido estricto dicha obligación debe ser cumplida también por aquellos Operadores Móviles Virtuales que cuenten con una concesión y operen una red pública de telecomunicaciones. </w:t>
            </w:r>
          </w:p>
          <w:p w14:paraId="32C73ED2" w14:textId="77777777" w:rsidR="00B94AE8" w:rsidRPr="00456836" w:rsidRDefault="00B94AE8" w:rsidP="00B94AE8">
            <w:pPr>
              <w:jc w:val="both"/>
              <w:rPr>
                <w:rFonts w:ascii="ITC Avant Garde" w:hAnsi="ITC Avant Garde"/>
                <w:sz w:val="20"/>
                <w:szCs w:val="20"/>
              </w:rPr>
            </w:pPr>
          </w:p>
          <w:p w14:paraId="6933E1A6" w14:textId="77777777" w:rsidR="00B94AE8" w:rsidRPr="00456836" w:rsidRDefault="00B94AE8" w:rsidP="00B94AE8">
            <w:pPr>
              <w:pStyle w:val="Prrafodelista"/>
              <w:numPr>
                <w:ilvl w:val="0"/>
                <w:numId w:val="28"/>
              </w:numPr>
              <w:jc w:val="both"/>
              <w:rPr>
                <w:rFonts w:ascii="ITC Avant Garde" w:hAnsi="ITC Avant Garde"/>
                <w:sz w:val="20"/>
              </w:rPr>
            </w:pPr>
          </w:p>
          <w:p w14:paraId="066493B2" w14:textId="77777777" w:rsidR="00B94AE8" w:rsidRPr="00456836" w:rsidRDefault="00B94AE8" w:rsidP="00B94AE8">
            <w:pPr>
              <w:pStyle w:val="Prrafodelista"/>
              <w:spacing w:line="276" w:lineRule="auto"/>
              <w:ind w:left="0"/>
              <w:jc w:val="both"/>
              <w:rPr>
                <w:rFonts w:ascii="ITC Avant Garde" w:eastAsia="Calibri" w:hAnsi="ITC Avant Garde" w:cs="Arial"/>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Calibri" w:hAnsi="ITC Avant Garde" w:cs="Arial"/>
                <w:sz w:val="20"/>
                <w:szCs w:val="20"/>
              </w:rPr>
              <w:t xml:space="preserve">Los Operadores Móviles Virtuales, que cuenten con la capacidad técnica, podrán celebrar directamente con operadores extranjeros acuerdos de </w:t>
            </w:r>
            <w:proofErr w:type="spellStart"/>
            <w:r w:rsidRPr="00456836">
              <w:rPr>
                <w:rFonts w:ascii="ITC Avant Garde" w:eastAsia="Calibri" w:hAnsi="ITC Avant Garde" w:cs="Arial"/>
                <w:i/>
                <w:sz w:val="20"/>
                <w:szCs w:val="20"/>
              </w:rPr>
              <w:t>Roaming</w:t>
            </w:r>
            <w:proofErr w:type="spellEnd"/>
            <w:r w:rsidRPr="00456836">
              <w:rPr>
                <w:rFonts w:ascii="ITC Avant Garde" w:eastAsia="Calibri" w:hAnsi="ITC Avant Garde" w:cs="Arial"/>
                <w:sz w:val="20"/>
                <w:szCs w:val="20"/>
              </w:rPr>
              <w:t xml:space="preserve"> Internacional, para lo cual deberán acordar con el Concesionario Mayorista Móvil con quien hayan suscrito un Contrato, los términos y condiciones bajo los cuales pretenden suscribir dichos acuerdos de </w:t>
            </w:r>
            <w:proofErr w:type="spellStart"/>
            <w:r w:rsidRPr="00456836">
              <w:rPr>
                <w:rFonts w:ascii="ITC Avant Garde" w:eastAsia="Calibri" w:hAnsi="ITC Avant Garde" w:cs="Arial"/>
                <w:sz w:val="20"/>
                <w:szCs w:val="20"/>
              </w:rPr>
              <w:t>Roaming</w:t>
            </w:r>
            <w:proofErr w:type="spellEnd"/>
            <w:r w:rsidRPr="00456836">
              <w:rPr>
                <w:rFonts w:ascii="ITC Avant Garde" w:eastAsia="Calibri" w:hAnsi="ITC Avant Garde" w:cs="Arial"/>
                <w:sz w:val="20"/>
                <w:szCs w:val="20"/>
              </w:rPr>
              <w:t xml:space="preserve"> Internacional con terceros. </w:t>
            </w:r>
          </w:p>
          <w:p w14:paraId="5B82C6D7" w14:textId="77777777" w:rsidR="00B94AE8" w:rsidRPr="00456836" w:rsidRDefault="00B94AE8" w:rsidP="00B94AE8">
            <w:pPr>
              <w:pStyle w:val="Prrafodelista"/>
              <w:ind w:left="0"/>
              <w:jc w:val="both"/>
              <w:rPr>
                <w:rFonts w:ascii="ITC Avant Garde" w:eastAsia="Calibri" w:hAnsi="ITC Avant Garde" w:cs="Arial"/>
                <w:sz w:val="20"/>
                <w:szCs w:val="20"/>
              </w:rPr>
            </w:pPr>
            <w:r w:rsidRPr="00456836">
              <w:rPr>
                <w:rFonts w:ascii="ITC Avant Garde" w:eastAsia="Calibri" w:hAnsi="ITC Avant Garde" w:cs="Arial"/>
                <w:sz w:val="20"/>
                <w:szCs w:val="20"/>
              </w:rPr>
              <w:t xml:space="preserve"> </w:t>
            </w:r>
          </w:p>
          <w:p w14:paraId="43130244" w14:textId="77777777" w:rsidR="00B94AE8" w:rsidRPr="00456836" w:rsidRDefault="00B94AE8" w:rsidP="00B94AE8">
            <w:pPr>
              <w:pStyle w:val="Prrafodelista"/>
              <w:ind w:left="0"/>
              <w:jc w:val="both"/>
              <w:rPr>
                <w:rFonts w:ascii="ITC Avant Garde" w:eastAsia="Calibri" w:hAnsi="ITC Avant Garde" w:cs="Arial"/>
                <w:sz w:val="20"/>
                <w:szCs w:val="20"/>
              </w:rPr>
            </w:pPr>
            <w:r w:rsidRPr="00456836">
              <w:rPr>
                <w:rFonts w:ascii="ITC Avant Garde" w:eastAsia="Calibri" w:hAnsi="ITC Avant Garde" w:cs="Arial"/>
                <w:sz w:val="20"/>
                <w:szCs w:val="20"/>
              </w:rPr>
              <w:t xml:space="preserve">El Concesionario Mayorista Móvil deberá poner a disposición de los Operadores Móviles Virtuales los servicios de </w:t>
            </w:r>
            <w:proofErr w:type="spellStart"/>
            <w:r w:rsidRPr="00456836">
              <w:rPr>
                <w:rFonts w:ascii="ITC Avant Garde" w:eastAsia="Calibri" w:hAnsi="ITC Avant Garde" w:cs="Arial"/>
                <w:i/>
                <w:sz w:val="20"/>
                <w:szCs w:val="20"/>
              </w:rPr>
              <w:t>Roaming</w:t>
            </w:r>
            <w:proofErr w:type="spellEnd"/>
            <w:r w:rsidRPr="00456836">
              <w:rPr>
                <w:rFonts w:ascii="ITC Avant Garde" w:eastAsia="Calibri" w:hAnsi="ITC Avant Garde" w:cs="Arial"/>
                <w:sz w:val="20"/>
                <w:szCs w:val="20"/>
              </w:rPr>
              <w:t xml:space="preserve"> Internacional que haya acordado con operadores extranjeros más no podrá obligar o condicionar a los Operadores Móviles Virtuales a utilizar los mismos. Para lo cual en caso de ser necesario, el Concesionario Mayorista Móvil deberá realizar las adecuaciones necesarias a sus convenios o acuerdos, permitiendo que estos sean extensivos para aquellos Operadores Móviles Virtuales que cuenten con rango de IMSI propio.</w:t>
            </w:r>
          </w:p>
          <w:p w14:paraId="4B4AD494" w14:textId="77777777" w:rsidR="00B94AE8" w:rsidRPr="00456836" w:rsidRDefault="00B94AE8" w:rsidP="00B94AE8">
            <w:pPr>
              <w:pStyle w:val="Prrafodelista"/>
              <w:spacing w:line="276" w:lineRule="auto"/>
              <w:ind w:left="0"/>
              <w:jc w:val="both"/>
              <w:rPr>
                <w:rFonts w:ascii="ITC Avant Garde" w:hAnsi="ITC Avant Garde"/>
                <w:sz w:val="20"/>
                <w:szCs w:val="20"/>
              </w:rPr>
            </w:pPr>
            <w:r w:rsidRPr="00456836">
              <w:rPr>
                <w:rFonts w:ascii="ITC Avant Garde" w:eastAsia="Times New Roman" w:hAnsi="ITC Avant Garde" w:cs="Arial"/>
                <w:bCs/>
                <w:sz w:val="20"/>
                <w:szCs w:val="20"/>
                <w:lang w:eastAsia="es-MX"/>
              </w:rPr>
              <w:t xml:space="preserve"> </w:t>
            </w:r>
            <w:r w:rsidRPr="00456836">
              <w:rPr>
                <w:rFonts w:ascii="ITC Avant Garde" w:hAnsi="ITC Avant Garde"/>
                <w:b/>
                <w:sz w:val="20"/>
                <w:szCs w:val="20"/>
              </w:rPr>
              <w:t>Artículos aplicables:</w:t>
            </w:r>
            <w:r w:rsidRPr="00456836">
              <w:rPr>
                <w:rFonts w:ascii="ITC Avant Garde" w:hAnsi="ITC Avant Garde"/>
                <w:sz w:val="20"/>
                <w:szCs w:val="20"/>
              </w:rPr>
              <w:t xml:space="preserve"> Artículo 19</w:t>
            </w:r>
          </w:p>
          <w:p w14:paraId="21BF99CE" w14:textId="77777777" w:rsidR="0048200C" w:rsidRPr="00456836" w:rsidRDefault="00B94AE8" w:rsidP="008669D2">
            <w:pPr>
              <w:jc w:val="both"/>
              <w:rPr>
                <w:rFonts w:ascii="ITC Avant Garde" w:eastAsia="Times New Roman" w:hAnsi="ITC Avant Garde" w:cs="Arial"/>
                <w:bCs/>
                <w:sz w:val="20"/>
                <w:szCs w:val="20"/>
                <w:lang w:eastAsia="es-MX"/>
              </w:rPr>
            </w:pPr>
            <w:r w:rsidRPr="00456836">
              <w:rPr>
                <w:rFonts w:ascii="ITC Avant Garde" w:hAnsi="ITC Avant Garde"/>
                <w:b/>
                <w:sz w:val="20"/>
                <w:szCs w:val="20"/>
              </w:rPr>
              <w:t>Justificación:</w:t>
            </w:r>
            <w:r w:rsidR="0048200C" w:rsidRPr="00456836">
              <w:rPr>
                <w:rFonts w:ascii="ITC Avant Garde" w:hAnsi="ITC Avant Garde"/>
                <w:b/>
                <w:sz w:val="20"/>
                <w:szCs w:val="20"/>
              </w:rPr>
              <w:t xml:space="preserve"> </w:t>
            </w:r>
            <w:r w:rsidR="0048200C" w:rsidRPr="00456836">
              <w:rPr>
                <w:rFonts w:ascii="ITC Avant Garde" w:eastAsia="Times New Roman" w:hAnsi="ITC Avant Garde" w:cs="Arial"/>
                <w:bCs/>
                <w:sz w:val="20"/>
                <w:szCs w:val="20"/>
                <w:lang w:eastAsia="es-MX"/>
              </w:rPr>
              <w:t xml:space="preserve">Los servicios de </w:t>
            </w:r>
            <w:proofErr w:type="spellStart"/>
            <w:r w:rsidR="0048200C" w:rsidRPr="00456836">
              <w:rPr>
                <w:rFonts w:ascii="ITC Avant Garde" w:eastAsia="Times New Roman" w:hAnsi="ITC Avant Garde" w:cs="Arial"/>
                <w:bCs/>
                <w:sz w:val="20"/>
                <w:szCs w:val="20"/>
                <w:lang w:eastAsia="es-MX"/>
              </w:rPr>
              <w:t>roaming</w:t>
            </w:r>
            <w:proofErr w:type="spellEnd"/>
            <w:r w:rsidR="0048200C" w:rsidRPr="00456836">
              <w:rPr>
                <w:rFonts w:ascii="ITC Avant Garde" w:eastAsia="Times New Roman" w:hAnsi="ITC Avant Garde" w:cs="Arial"/>
                <w:bCs/>
                <w:sz w:val="20"/>
                <w:szCs w:val="20"/>
                <w:lang w:eastAsia="es-MX"/>
              </w:rPr>
              <w:t xml:space="preserve"> internacional son necesarios para asegurar la continuidad en la prestación de los servicios a los usuarios que se trasladan de un país a otro, por ello es conveniente que aquellos Operadores Móviles Virtuales que cuenten con una concesión e infraestructura de red, puedan incorporarse al mercado de servicios de </w:t>
            </w:r>
            <w:proofErr w:type="spellStart"/>
            <w:r w:rsidR="0048200C" w:rsidRPr="00456836">
              <w:rPr>
                <w:rFonts w:ascii="ITC Avant Garde" w:eastAsia="Times New Roman" w:hAnsi="ITC Avant Garde" w:cs="Arial"/>
                <w:bCs/>
                <w:sz w:val="20"/>
                <w:szCs w:val="20"/>
                <w:lang w:eastAsia="es-MX"/>
              </w:rPr>
              <w:t>roaming</w:t>
            </w:r>
            <w:proofErr w:type="spellEnd"/>
            <w:r w:rsidR="0048200C" w:rsidRPr="00456836">
              <w:rPr>
                <w:rFonts w:ascii="ITC Avant Garde" w:eastAsia="Times New Roman" w:hAnsi="ITC Avant Garde" w:cs="Arial"/>
                <w:bCs/>
                <w:sz w:val="20"/>
                <w:szCs w:val="20"/>
                <w:lang w:eastAsia="es-MX"/>
              </w:rPr>
              <w:t xml:space="preserve"> de una forma eficiente y competitiva, para lo cual no deben existir restricciones que les impidan negociar eficazmente la prestación de servicios de </w:t>
            </w:r>
            <w:proofErr w:type="spellStart"/>
            <w:r w:rsidR="0048200C" w:rsidRPr="00456836">
              <w:rPr>
                <w:rFonts w:ascii="ITC Avant Garde" w:eastAsia="Times New Roman" w:hAnsi="ITC Avant Garde" w:cs="Arial"/>
                <w:bCs/>
                <w:sz w:val="20"/>
                <w:szCs w:val="20"/>
                <w:lang w:eastAsia="es-MX"/>
              </w:rPr>
              <w:t>roaming</w:t>
            </w:r>
            <w:proofErr w:type="spellEnd"/>
            <w:r w:rsidR="0048200C" w:rsidRPr="00456836">
              <w:rPr>
                <w:rFonts w:ascii="ITC Avant Garde" w:eastAsia="Times New Roman" w:hAnsi="ITC Avant Garde" w:cs="Arial"/>
                <w:bCs/>
                <w:sz w:val="20"/>
                <w:szCs w:val="20"/>
                <w:lang w:eastAsia="es-MX"/>
              </w:rPr>
              <w:t xml:space="preserve"> al por mayor. Por ello es importante habilitarlos para negociar sus propios acuerdos de </w:t>
            </w:r>
            <w:proofErr w:type="spellStart"/>
            <w:r w:rsidR="0048200C" w:rsidRPr="00456836">
              <w:rPr>
                <w:rFonts w:ascii="ITC Avant Garde" w:eastAsia="Times New Roman" w:hAnsi="ITC Avant Garde" w:cs="Arial"/>
                <w:bCs/>
                <w:sz w:val="20"/>
                <w:szCs w:val="20"/>
                <w:lang w:eastAsia="es-MX"/>
              </w:rPr>
              <w:t>roaming</w:t>
            </w:r>
            <w:proofErr w:type="spellEnd"/>
            <w:r w:rsidR="0048200C" w:rsidRPr="00456836">
              <w:rPr>
                <w:rFonts w:ascii="ITC Avant Garde" w:eastAsia="Times New Roman" w:hAnsi="ITC Avant Garde" w:cs="Arial"/>
                <w:bCs/>
                <w:sz w:val="20"/>
                <w:szCs w:val="20"/>
                <w:lang w:eastAsia="es-MX"/>
              </w:rPr>
              <w:t>, ello conlleva la obligación de informar y acordar con el Concesionario Mayorista Móvil los términos bajo los cuales pretender hacerlo ya que dichos servicios se prestarán a través de su red.</w:t>
            </w:r>
          </w:p>
          <w:p w14:paraId="0CAC51D9" w14:textId="77777777" w:rsidR="0048200C" w:rsidRPr="00456836" w:rsidRDefault="0048200C" w:rsidP="0048200C">
            <w:pPr>
              <w:pStyle w:val="Prrafodelista"/>
              <w:ind w:left="227"/>
              <w:jc w:val="both"/>
              <w:rPr>
                <w:rFonts w:ascii="ITC Avant Garde" w:eastAsia="Times New Roman" w:hAnsi="ITC Avant Garde" w:cs="Arial"/>
                <w:bCs/>
                <w:sz w:val="20"/>
                <w:szCs w:val="20"/>
                <w:lang w:eastAsia="es-MX"/>
              </w:rPr>
            </w:pPr>
          </w:p>
          <w:p w14:paraId="646A8F37" w14:textId="57BCC539" w:rsidR="0048200C" w:rsidRPr="00456836" w:rsidRDefault="0048200C" w:rsidP="008669D2">
            <w:pPr>
              <w:jc w:val="both"/>
              <w:rPr>
                <w:rFonts w:ascii="ITC Avant Garde" w:eastAsia="Times New Roman" w:hAnsi="ITC Avant Garde" w:cs="Arial"/>
                <w:bCs/>
                <w:sz w:val="20"/>
                <w:szCs w:val="20"/>
                <w:lang w:eastAsia="es-MX"/>
              </w:rPr>
            </w:pPr>
            <w:r w:rsidRPr="00456836">
              <w:rPr>
                <w:rFonts w:ascii="ITC Avant Garde" w:eastAsia="Times New Roman" w:hAnsi="ITC Avant Garde" w:cs="Arial"/>
                <w:bCs/>
                <w:sz w:val="20"/>
                <w:szCs w:val="20"/>
                <w:lang w:eastAsia="es-MX"/>
              </w:rPr>
              <w:t xml:space="preserve">Ahora bien, algunos Operadores Móviles Virtuales que no cuenten con la capacidad o necesidad de negociar sus propios acuerdos, pueden requerir que se les hagan extensivos los acuerdos comerciales sobre </w:t>
            </w:r>
            <w:proofErr w:type="spellStart"/>
            <w:r w:rsidRPr="00456836">
              <w:rPr>
                <w:rFonts w:ascii="ITC Avant Garde" w:eastAsia="Times New Roman" w:hAnsi="ITC Avant Garde" w:cs="Arial"/>
                <w:bCs/>
                <w:sz w:val="20"/>
                <w:szCs w:val="20"/>
                <w:lang w:eastAsia="es-MX"/>
              </w:rPr>
              <w:t>roaming</w:t>
            </w:r>
            <w:proofErr w:type="spellEnd"/>
            <w:r w:rsidRPr="00456836">
              <w:rPr>
                <w:rFonts w:ascii="ITC Avant Garde" w:eastAsia="Times New Roman" w:hAnsi="ITC Avant Garde" w:cs="Arial"/>
                <w:bCs/>
                <w:sz w:val="20"/>
                <w:szCs w:val="20"/>
                <w:lang w:eastAsia="es-MX"/>
              </w:rPr>
              <w:t xml:space="preserve"> que hayan negociado o alcanzado sus proveedores de servicios mayoristas de telecomunicaciones móviles, por lo que se considera importante establecer la obligación a los Concesionarios Mayoristas Móviles de poner a disposición de los Operadores Móviles Virtuales los acuerdos mediante los cuales estos primeros prestan servicios a sus propios usuarios finales. </w:t>
            </w:r>
          </w:p>
          <w:p w14:paraId="16C6BA25" w14:textId="77777777" w:rsidR="00B94AE8" w:rsidRPr="00456836" w:rsidRDefault="00B94AE8" w:rsidP="00B94AE8">
            <w:pPr>
              <w:pStyle w:val="Prrafodelista"/>
              <w:ind w:left="0"/>
              <w:jc w:val="both"/>
              <w:rPr>
                <w:rFonts w:ascii="ITC Avant Garde" w:hAnsi="ITC Avant Garde"/>
                <w:sz w:val="20"/>
                <w:szCs w:val="20"/>
              </w:rPr>
            </w:pPr>
          </w:p>
          <w:p w14:paraId="60DFEBBD" w14:textId="77777777" w:rsidR="00B94AE8" w:rsidRPr="00456836" w:rsidRDefault="00B94AE8" w:rsidP="00B94AE8">
            <w:pPr>
              <w:pStyle w:val="Prrafodelista"/>
              <w:numPr>
                <w:ilvl w:val="0"/>
                <w:numId w:val="28"/>
              </w:numPr>
              <w:jc w:val="both"/>
              <w:rPr>
                <w:rFonts w:ascii="ITC Avant Garde" w:hAnsi="ITC Avant Garde"/>
                <w:sz w:val="20"/>
              </w:rPr>
            </w:pPr>
          </w:p>
          <w:p w14:paraId="0963AABF" w14:textId="77777777" w:rsidR="00B94AE8" w:rsidRPr="00456836" w:rsidRDefault="00B94AE8" w:rsidP="00B94AE8">
            <w:pPr>
              <w:pStyle w:val="Prrafodelista"/>
              <w:spacing w:line="276" w:lineRule="auto"/>
              <w:ind w:left="0"/>
              <w:jc w:val="both"/>
              <w:rPr>
                <w:rFonts w:ascii="ITC Avant Garde" w:eastAsia="Calibri" w:hAnsi="ITC Avant Garde" w:cs="Arial"/>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w:t>
            </w:r>
            <w:r w:rsidRPr="00456836">
              <w:rPr>
                <w:rFonts w:ascii="ITC Avant Garde" w:eastAsia="Calibri" w:hAnsi="ITC Avant Garde" w:cs="Arial"/>
                <w:sz w:val="20"/>
                <w:szCs w:val="20"/>
              </w:rPr>
              <w:t>Los Contratos de Servicios Mayoristas de Telecomunicaciones Móviles suscritos entre las partes deberán contener, sin perjuicio de los acuerdos adicionales que convengan las partes, al menos lo siguiente:</w:t>
            </w:r>
          </w:p>
          <w:p w14:paraId="4F9A293E" w14:textId="77777777" w:rsidR="00B94AE8" w:rsidRPr="00456836" w:rsidRDefault="00B94AE8" w:rsidP="00B94AE8">
            <w:pPr>
              <w:pStyle w:val="Prrafodelista"/>
              <w:jc w:val="both"/>
              <w:rPr>
                <w:rFonts w:ascii="ITC Avant Garde" w:eastAsia="Calibri" w:hAnsi="ITC Avant Garde" w:cs="Arial"/>
                <w:bCs/>
                <w:sz w:val="20"/>
                <w:szCs w:val="20"/>
                <w:lang w:eastAsia="es-EC"/>
              </w:rPr>
            </w:pPr>
          </w:p>
          <w:p w14:paraId="682D10C7"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Esquemas de responsabilidad  que determine al sujeto responsable frente a cada una de las acciones o mecanismos comprendidos en el presente artículo que impliquen el cumplimiento de obligaciones frente a la autoridad;</w:t>
            </w:r>
          </w:p>
          <w:p w14:paraId="23E999A8"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Descripción de los servicios y capacidades objeto del contrato así como las zonas geográficas de cobertura;</w:t>
            </w:r>
          </w:p>
          <w:p w14:paraId="53B88311"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Formas y tiempos de medición, tasación, facturación y procedimientos de cobranza de los servicios;</w:t>
            </w:r>
          </w:p>
          <w:p w14:paraId="6889167D"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Especificaciones técnicas requeridas para la prestación de los servicios y capacidades, entre ellas la utilización de las plataformas, sistemas y los protocolos, elementos de red, instalaciones esenciales, entre otros;</w:t>
            </w:r>
          </w:p>
          <w:p w14:paraId="6E30A827"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 xml:space="preserve">Estándares y criterios, así como pruebas y requisitos técnicos para asegurar el correcto funcionamiento de los equipos en la red  del Concesionario Mayorista Móvil, para lo cual las partes acordarán el proveedor que realizará los procesos correspondientes; </w:t>
            </w:r>
          </w:p>
          <w:p w14:paraId="5BAFCBD7"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Cláusula en la cual el Concesionario Mayorista Móvil garantice la calidad contratada por el Operador Móvil Virtual que cuando menos deberá cumplir con los parámetros de calidad establecidos en las disposiciones aplicables en la materia;</w:t>
            </w:r>
          </w:p>
          <w:p w14:paraId="022BD1B3"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Criterios de compensación y esquemas de responsabilidad para los casos de incumplimiento de los niveles de calidad pactado;</w:t>
            </w:r>
          </w:p>
          <w:p w14:paraId="6618644A"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 xml:space="preserve">Sistemas y procedimientos que se seguirán para la atención de fallas e incidencias, trabajos de emergencia, programación de los mantenimientos respectivos, y cualquier otra que asegure la continuidad en la prestación de los Servicios Mayoristas de Telecomunicaciones Móviles; </w:t>
            </w:r>
          </w:p>
          <w:p w14:paraId="50CC67CA"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Contraprestaciones económicas por la prestación de servicios y capacidades, y en su caso, los mecanismos de compensación correspondientes;</w:t>
            </w:r>
          </w:p>
          <w:p w14:paraId="4CB6995B"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Gestión y administración de los recursos de numeración propios o arrendados;</w:t>
            </w:r>
          </w:p>
          <w:p w14:paraId="14262442"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En su caso, mecanismos de coordinación entre las partes para realizar la portabilidad numérica;</w:t>
            </w:r>
          </w:p>
          <w:p w14:paraId="1649B68B"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lastRenderedPageBreak/>
              <w:t>En su caso, condiciones y términos bajo los cuales se prestarán los servicios de Interconexión;</w:t>
            </w:r>
          </w:p>
          <w:p w14:paraId="24ECBFAD"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 xml:space="preserve">En su caso, condiciones y mecanismos para la utilización de acuerdos de </w:t>
            </w:r>
            <w:proofErr w:type="spellStart"/>
            <w:r w:rsidRPr="00456836">
              <w:rPr>
                <w:rFonts w:ascii="ITC Avant Garde" w:hAnsi="ITC Avant Garde" w:cs="Arial"/>
                <w:i/>
                <w:sz w:val="20"/>
                <w:szCs w:val="20"/>
              </w:rPr>
              <w:t>Roaming</w:t>
            </w:r>
            <w:proofErr w:type="spellEnd"/>
            <w:r w:rsidRPr="00456836">
              <w:rPr>
                <w:rFonts w:ascii="ITC Avant Garde" w:hAnsi="ITC Avant Garde" w:cs="Arial"/>
                <w:i/>
                <w:sz w:val="20"/>
                <w:szCs w:val="20"/>
              </w:rPr>
              <w:t xml:space="preserve"> </w:t>
            </w:r>
            <w:r w:rsidRPr="00456836">
              <w:rPr>
                <w:rFonts w:ascii="ITC Avant Garde" w:hAnsi="ITC Avant Garde" w:cs="Arial"/>
                <w:sz w:val="20"/>
                <w:szCs w:val="20"/>
              </w:rPr>
              <w:t xml:space="preserve"> Internacional y de servicios de usuario visitante con que cuente el Operador Móvil Virtual;</w:t>
            </w:r>
          </w:p>
          <w:p w14:paraId="298206C6"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Mecanismos de intercambio de información entre las partes a efecto de cumplir con las obligaciones y requerimientos de información por parte del Instituto;</w:t>
            </w:r>
          </w:p>
          <w:p w14:paraId="7C4A92DF"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Parámetros respecto a la calidad, confiabilidad, disponibilidad y las penas convencionales por su incumplimiento, así como esquemas de entrega de información para el cálculo de dichas penas por incumplimiento de las partes;</w:t>
            </w:r>
          </w:p>
          <w:p w14:paraId="53F17703"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Medidas de transparencia en materia de gestión de tráfico y administración de red conforme a las políticas, que en su caso, sean autorizadas por el Instituto;</w:t>
            </w:r>
          </w:p>
          <w:p w14:paraId="716F8D9F"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Mecanismos para dar cumplimiento a las disposiciones administrativas de carácter general respecto a la colaboración con las instancias de seguridad, procuración y administración de justicia;</w:t>
            </w:r>
          </w:p>
          <w:p w14:paraId="5F98FD4D"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Mecanismos de información de los procesos de planificación de modificación de la red, con el fin de garantizar la prestación y continuidad del servicio a los Usuarios finales; y</w:t>
            </w:r>
          </w:p>
          <w:p w14:paraId="0B3A6C96" w14:textId="77777777" w:rsidR="00B94AE8" w:rsidRPr="00456836" w:rsidRDefault="00B94AE8" w:rsidP="00B94AE8">
            <w:pPr>
              <w:pStyle w:val="Prrafodelista"/>
              <w:numPr>
                <w:ilvl w:val="0"/>
                <w:numId w:val="32"/>
              </w:numPr>
              <w:spacing w:line="276" w:lineRule="auto"/>
              <w:jc w:val="both"/>
              <w:rPr>
                <w:rFonts w:ascii="ITC Avant Garde" w:hAnsi="ITC Avant Garde" w:cs="Arial"/>
                <w:sz w:val="20"/>
                <w:szCs w:val="20"/>
              </w:rPr>
            </w:pPr>
            <w:r w:rsidRPr="00456836">
              <w:rPr>
                <w:rFonts w:ascii="ITC Avant Garde" w:hAnsi="ITC Avant Garde" w:cs="Arial"/>
                <w:sz w:val="20"/>
                <w:szCs w:val="20"/>
              </w:rPr>
              <w:t>Sistema de penalizaciones y penas convencionales, así como daños y perjuicios por incumplimiento a las clausulas pactadas en el marco del contrato.</w:t>
            </w:r>
          </w:p>
          <w:p w14:paraId="5B646266" w14:textId="77777777" w:rsidR="00B94AE8" w:rsidRPr="00456836" w:rsidRDefault="00B94AE8" w:rsidP="00B94AE8">
            <w:pPr>
              <w:jc w:val="both"/>
              <w:rPr>
                <w:rFonts w:ascii="ITC Avant Garde" w:hAnsi="ITC Avant Garde"/>
                <w:sz w:val="20"/>
                <w:szCs w:val="20"/>
              </w:rPr>
            </w:pPr>
            <w:r w:rsidRPr="00456836">
              <w:rPr>
                <w:rFonts w:ascii="ITC Avant Garde" w:hAnsi="ITC Avant Garde"/>
                <w:b/>
                <w:sz w:val="20"/>
                <w:szCs w:val="20"/>
              </w:rPr>
              <w:t>Artículos aplicables:</w:t>
            </w:r>
            <w:r w:rsidRPr="00456836">
              <w:rPr>
                <w:rFonts w:ascii="ITC Avant Garde" w:hAnsi="ITC Avant Garde"/>
                <w:sz w:val="20"/>
                <w:szCs w:val="20"/>
              </w:rPr>
              <w:t xml:space="preserve"> Artículo 20</w:t>
            </w:r>
          </w:p>
          <w:p w14:paraId="3BC370F8" w14:textId="27128D19" w:rsidR="00CA7E37" w:rsidRPr="00456836" w:rsidRDefault="00B94AE8" w:rsidP="00781A2E">
            <w:pPr>
              <w:spacing w:line="276" w:lineRule="auto"/>
              <w:jc w:val="both"/>
              <w:rPr>
                <w:rFonts w:ascii="ITC Avant Garde" w:hAnsi="ITC Avant Garde"/>
                <w:sz w:val="20"/>
                <w:szCs w:val="20"/>
              </w:rPr>
            </w:pPr>
            <w:r w:rsidRPr="00456836">
              <w:rPr>
                <w:rFonts w:ascii="ITC Avant Garde" w:hAnsi="ITC Avant Garde"/>
                <w:b/>
                <w:sz w:val="20"/>
                <w:szCs w:val="20"/>
              </w:rPr>
              <w:t xml:space="preserve">Justificación: </w:t>
            </w:r>
            <w:r w:rsidR="0048200C" w:rsidRPr="00456836">
              <w:rPr>
                <w:rFonts w:ascii="ITC Avant Garde" w:hAnsi="ITC Avant Garde"/>
                <w:b/>
                <w:sz w:val="20"/>
                <w:szCs w:val="20"/>
              </w:rPr>
              <w:t xml:space="preserve">Toda vez </w:t>
            </w:r>
            <w:r w:rsidR="0048200C" w:rsidRPr="00456836">
              <w:rPr>
                <w:rFonts w:ascii="ITC Avant Garde" w:eastAsia="Times New Roman" w:hAnsi="ITC Avant Garde" w:cs="Arial"/>
                <w:bCs/>
                <w:sz w:val="20"/>
                <w:szCs w:val="20"/>
                <w:lang w:eastAsia="es-MX"/>
              </w:rPr>
              <w:t>q</w:t>
            </w:r>
            <w:r w:rsidRPr="00456836">
              <w:rPr>
                <w:rFonts w:ascii="ITC Avant Garde" w:eastAsia="Times New Roman" w:hAnsi="ITC Avant Garde" w:cs="Arial"/>
                <w:bCs/>
                <w:sz w:val="20"/>
                <w:szCs w:val="20"/>
                <w:lang w:eastAsia="es-MX"/>
              </w:rPr>
              <w:t>ue la relación comercial entre las partes se rige por la suscripción de un Contrato</w:t>
            </w:r>
            <w:r w:rsidR="0048200C" w:rsidRPr="00456836">
              <w:rPr>
                <w:rFonts w:ascii="ITC Avant Garde" w:eastAsia="Times New Roman" w:hAnsi="ITC Avant Garde" w:cs="Arial"/>
                <w:bCs/>
                <w:sz w:val="20"/>
                <w:szCs w:val="20"/>
                <w:lang w:eastAsia="es-MX"/>
              </w:rPr>
              <w:t>,</w:t>
            </w:r>
            <w:r w:rsidR="000218BC" w:rsidRPr="00456836">
              <w:rPr>
                <w:rFonts w:ascii="ITC Avant Garde" w:eastAsia="Times New Roman" w:hAnsi="ITC Avant Garde" w:cs="Arial"/>
                <w:bCs/>
                <w:sz w:val="20"/>
                <w:szCs w:val="20"/>
                <w:lang w:eastAsia="es-MX"/>
              </w:rPr>
              <w:t xml:space="preserve"> </w:t>
            </w:r>
            <w:r w:rsidRPr="00456836">
              <w:rPr>
                <w:rFonts w:ascii="ITC Avant Garde" w:eastAsia="Times New Roman" w:hAnsi="ITC Avant Garde" w:cs="Arial"/>
                <w:bCs/>
                <w:sz w:val="20"/>
                <w:szCs w:val="20"/>
                <w:lang w:eastAsia="es-MX"/>
              </w:rPr>
              <w:t>se considera óptimo establecer las condiciones mínimas bajo las cuáles se deberá desarrollar la prestación de los servicios</w:t>
            </w:r>
            <w:r w:rsidR="0048200C" w:rsidRPr="00456836">
              <w:rPr>
                <w:rFonts w:ascii="ITC Avant Garde" w:eastAsia="Times New Roman" w:hAnsi="ITC Avant Garde" w:cs="Arial"/>
                <w:bCs/>
                <w:sz w:val="20"/>
                <w:szCs w:val="20"/>
                <w:lang w:eastAsia="es-MX"/>
              </w:rPr>
              <w:t>. Por ello</w:t>
            </w:r>
            <w:r w:rsidRPr="00456836">
              <w:rPr>
                <w:rFonts w:ascii="ITC Avant Garde" w:eastAsia="Times New Roman" w:hAnsi="ITC Avant Garde" w:cs="Arial"/>
                <w:bCs/>
                <w:sz w:val="20"/>
                <w:szCs w:val="20"/>
                <w:lang w:eastAsia="es-MX"/>
              </w:rPr>
              <w:t xml:space="preserve"> la presente regulación provee las condiciones mínimas que deberán contener los Contratos que suscriban las partes. Lo anterior con el objeto de establecer requisitos mínimos que garanticen la prestación de los servicios móviles por parte de los Operadores Móviles Virtuales en, al menos, condiciones similares a las que ofrece el Concesionario Mayorista Móvil a sus usuarios finales o a otros Operadores Móviles Virtuales, ello sin perjuicio de que las partes puedan convenir aspectos adicionales en el marco de dichos contratos.</w:t>
            </w:r>
            <w:r w:rsidR="0048200C" w:rsidRPr="00456836" w:rsidDel="0048200C">
              <w:rPr>
                <w:rFonts w:ascii="ITC Avant Garde" w:eastAsia="Times New Roman" w:hAnsi="ITC Avant Garde" w:cs="Arial"/>
                <w:b/>
                <w:bCs/>
                <w:sz w:val="20"/>
                <w:szCs w:val="20"/>
                <w:lang w:eastAsia="es-MX"/>
              </w:rPr>
              <w:t xml:space="preserve"> </w:t>
            </w:r>
          </w:p>
        </w:tc>
      </w:tr>
    </w:tbl>
    <w:p w14:paraId="2C026B40" w14:textId="77777777" w:rsidR="001932FC" w:rsidRPr="00456836" w:rsidRDefault="001932FC">
      <w:pPr>
        <w:jc w:val="both"/>
        <w:rPr>
          <w:rFonts w:ascii="ITC Avant Garde" w:hAnsi="ITC Avant Garde"/>
          <w:sz w:val="20"/>
          <w:szCs w:val="20"/>
        </w:rPr>
      </w:pPr>
    </w:p>
    <w:tbl>
      <w:tblPr>
        <w:tblStyle w:val="Tablaconcuadrcula"/>
        <w:tblW w:w="0" w:type="auto"/>
        <w:tblLook w:val="04A0" w:firstRow="1" w:lastRow="0" w:firstColumn="1" w:lastColumn="0" w:noHBand="0" w:noVBand="1"/>
      </w:tblPr>
      <w:tblGrid>
        <w:gridCol w:w="8828"/>
      </w:tblGrid>
      <w:tr w:rsidR="003F05E7" w:rsidRPr="00456836" w14:paraId="21D5B6A2" w14:textId="77777777" w:rsidTr="003F05E7">
        <w:tc>
          <w:tcPr>
            <w:tcW w:w="8828" w:type="dxa"/>
          </w:tcPr>
          <w:p w14:paraId="73D9510F" w14:textId="5739D348" w:rsidR="003F05E7" w:rsidRPr="00456836" w:rsidRDefault="003F05E7">
            <w:pPr>
              <w:jc w:val="both"/>
              <w:rPr>
                <w:rFonts w:ascii="ITC Avant Garde" w:hAnsi="ITC Avant Garde"/>
                <w:sz w:val="20"/>
                <w:szCs w:val="20"/>
              </w:rPr>
            </w:pPr>
            <w:r w:rsidRPr="00456836">
              <w:rPr>
                <w:rFonts w:ascii="ITC Avant Garde" w:hAnsi="ITC Avant Garde"/>
                <w:sz w:val="20"/>
                <w:szCs w:val="20"/>
              </w:rPr>
              <w:t>10.- ¿Cuáles serían los efectos del anteproyecto de regulación sobre la competencia y libre concurrencia en los mercados, así como sobre el comercio nacional e internacional?:</w:t>
            </w:r>
          </w:p>
          <w:p w14:paraId="7307B258" w14:textId="77777777" w:rsidR="003F05E7" w:rsidRPr="00456836" w:rsidRDefault="003F05E7">
            <w:pPr>
              <w:jc w:val="both"/>
              <w:rPr>
                <w:rFonts w:ascii="ITC Avant Garde" w:hAnsi="ITC Avant Garde"/>
                <w:sz w:val="20"/>
                <w:szCs w:val="20"/>
              </w:rPr>
            </w:pPr>
          </w:p>
          <w:p w14:paraId="1CA7FD06" w14:textId="77777777" w:rsidR="00CF60EB" w:rsidRPr="00456836" w:rsidRDefault="00CF60EB" w:rsidP="00CF60EB">
            <w:pPr>
              <w:jc w:val="both"/>
              <w:rPr>
                <w:rFonts w:ascii="ITC Avant Garde" w:hAnsi="ITC Avant Garde"/>
                <w:sz w:val="20"/>
                <w:szCs w:val="20"/>
              </w:rPr>
            </w:pPr>
            <w:r w:rsidRPr="00456836">
              <w:rPr>
                <w:rFonts w:ascii="ITC Avant Garde" w:hAnsi="ITC Avant Garde"/>
                <w:sz w:val="20"/>
                <w:szCs w:val="20"/>
              </w:rPr>
              <w:t xml:space="preserve">El anteproyecto genera un incremento en el excedente del consumidor y en el excedente del productor. Esto debido a que esta disposición regulatoria fomenta la creación y operación de los Operadores Móviles Virtuales en condiciones equitativas y no discriminatorias, y en consecuencia, su incorporación al mercado mexicano intensificará la presión competitiva, incrementará el carácter contestable de los mercados y fomentará el crecimiento de la base de usuarios, es decir, el efecto neto será un aumento del tamaño de los mercados de telecomunicaciones, particularmente el mercado móvil. </w:t>
            </w:r>
          </w:p>
          <w:p w14:paraId="73A29FBA" w14:textId="77777777" w:rsidR="00CF60EB" w:rsidRPr="00456836" w:rsidRDefault="00CF60EB" w:rsidP="00CF60EB">
            <w:pPr>
              <w:jc w:val="both"/>
              <w:rPr>
                <w:rFonts w:ascii="ITC Avant Garde" w:hAnsi="ITC Avant Garde"/>
                <w:sz w:val="20"/>
                <w:szCs w:val="20"/>
              </w:rPr>
            </w:pPr>
          </w:p>
          <w:p w14:paraId="40D68686" w14:textId="77777777" w:rsidR="00CF60EB" w:rsidRPr="00456836" w:rsidRDefault="00CF60EB" w:rsidP="00CF60EB">
            <w:pPr>
              <w:jc w:val="both"/>
              <w:rPr>
                <w:rFonts w:ascii="ITC Avant Garde" w:hAnsi="ITC Avant Garde"/>
                <w:sz w:val="20"/>
                <w:szCs w:val="20"/>
              </w:rPr>
            </w:pPr>
            <w:r w:rsidRPr="00456836">
              <w:rPr>
                <w:rFonts w:ascii="ITC Avant Garde" w:hAnsi="ITC Avant Garde"/>
                <w:sz w:val="20"/>
                <w:szCs w:val="20"/>
              </w:rPr>
              <w:lastRenderedPageBreak/>
              <w:t>La base de usuarios del mercado móvil crece, debido a que dentro de sus estrategias de comercialización típicas, se encuentran ciertos aspectos que les permiten brindar una oferta diferenciadora respecto  los operadores tradicionales, tales como:</w:t>
            </w:r>
          </w:p>
          <w:p w14:paraId="00F3A883" w14:textId="77777777" w:rsidR="00CF60EB" w:rsidRPr="00456836" w:rsidRDefault="00CF60EB" w:rsidP="00CF60EB">
            <w:pPr>
              <w:pStyle w:val="Prrafodelista"/>
              <w:numPr>
                <w:ilvl w:val="0"/>
                <w:numId w:val="52"/>
              </w:numPr>
              <w:jc w:val="both"/>
              <w:rPr>
                <w:rFonts w:ascii="ITC Avant Garde" w:hAnsi="ITC Avant Garde"/>
                <w:sz w:val="20"/>
                <w:szCs w:val="20"/>
              </w:rPr>
            </w:pPr>
            <w:r w:rsidRPr="00456836">
              <w:rPr>
                <w:rFonts w:ascii="ITC Avant Garde" w:hAnsi="ITC Avant Garde"/>
                <w:sz w:val="20"/>
                <w:szCs w:val="20"/>
              </w:rPr>
              <w:t>Reducción de precios al usuario final.</w:t>
            </w:r>
          </w:p>
          <w:p w14:paraId="1E94574C" w14:textId="77777777" w:rsidR="00CF60EB" w:rsidRPr="00456836" w:rsidRDefault="00CF60EB" w:rsidP="00CF60EB">
            <w:pPr>
              <w:pStyle w:val="Prrafodelista"/>
              <w:numPr>
                <w:ilvl w:val="0"/>
                <w:numId w:val="52"/>
              </w:numPr>
              <w:jc w:val="both"/>
              <w:rPr>
                <w:rFonts w:ascii="ITC Avant Garde" w:hAnsi="ITC Avant Garde"/>
                <w:sz w:val="20"/>
                <w:szCs w:val="20"/>
              </w:rPr>
            </w:pPr>
            <w:r w:rsidRPr="00456836">
              <w:rPr>
                <w:rFonts w:ascii="ITC Avant Garde" w:hAnsi="ITC Avant Garde"/>
                <w:sz w:val="20"/>
                <w:szCs w:val="20"/>
              </w:rPr>
              <w:t>Incremento de la calidad de los servicios.</w:t>
            </w:r>
          </w:p>
          <w:p w14:paraId="3BE5D0CF" w14:textId="77777777" w:rsidR="00CF60EB" w:rsidRPr="00456836" w:rsidRDefault="00CF60EB" w:rsidP="00CF60EB">
            <w:pPr>
              <w:pStyle w:val="Prrafodelista"/>
              <w:numPr>
                <w:ilvl w:val="0"/>
                <w:numId w:val="52"/>
              </w:numPr>
              <w:jc w:val="both"/>
              <w:rPr>
                <w:rFonts w:ascii="ITC Avant Garde" w:hAnsi="ITC Avant Garde"/>
                <w:sz w:val="20"/>
                <w:szCs w:val="20"/>
              </w:rPr>
            </w:pPr>
            <w:r w:rsidRPr="00456836">
              <w:rPr>
                <w:rFonts w:ascii="ITC Avant Garde" w:hAnsi="ITC Avant Garde"/>
                <w:sz w:val="20"/>
                <w:szCs w:val="20"/>
              </w:rPr>
              <w:t>Aumento de la capacidad.</w:t>
            </w:r>
          </w:p>
          <w:p w14:paraId="7A885E23" w14:textId="77777777" w:rsidR="00CF60EB" w:rsidRPr="00456836" w:rsidRDefault="00CF60EB" w:rsidP="00CF60EB">
            <w:pPr>
              <w:pStyle w:val="Prrafodelista"/>
              <w:numPr>
                <w:ilvl w:val="0"/>
                <w:numId w:val="52"/>
              </w:numPr>
              <w:jc w:val="both"/>
              <w:rPr>
                <w:rFonts w:ascii="ITC Avant Garde" w:hAnsi="ITC Avant Garde"/>
                <w:sz w:val="20"/>
                <w:szCs w:val="20"/>
              </w:rPr>
            </w:pPr>
            <w:r w:rsidRPr="00456836">
              <w:rPr>
                <w:rFonts w:ascii="ITC Avant Garde" w:hAnsi="ITC Avant Garde"/>
                <w:sz w:val="20"/>
                <w:szCs w:val="20"/>
              </w:rPr>
              <w:t>Servicios adicionales.</w:t>
            </w:r>
          </w:p>
          <w:p w14:paraId="5B5816EB" w14:textId="77777777" w:rsidR="00CF60EB" w:rsidRPr="00456836" w:rsidRDefault="00CF60EB" w:rsidP="006812B4">
            <w:pPr>
              <w:pStyle w:val="Prrafodelista"/>
              <w:jc w:val="both"/>
              <w:rPr>
                <w:rFonts w:ascii="ITC Avant Garde" w:hAnsi="ITC Avant Garde"/>
                <w:sz w:val="20"/>
                <w:szCs w:val="20"/>
              </w:rPr>
            </w:pPr>
          </w:p>
          <w:p w14:paraId="5C90716E" w14:textId="47DF622D" w:rsidR="00CF60EB" w:rsidRPr="00456836" w:rsidRDefault="00CF60EB" w:rsidP="00CF60EB">
            <w:pPr>
              <w:jc w:val="both"/>
              <w:rPr>
                <w:rFonts w:ascii="ITC Avant Garde" w:hAnsi="ITC Avant Garde"/>
                <w:sz w:val="20"/>
                <w:szCs w:val="20"/>
              </w:rPr>
            </w:pPr>
            <w:r w:rsidRPr="00456836">
              <w:rPr>
                <w:rFonts w:ascii="ITC Avant Garde" w:hAnsi="ITC Avant Garde"/>
                <w:sz w:val="20"/>
                <w:szCs w:val="20"/>
              </w:rPr>
              <w:t>Aún en los tres últimos casos, se experimenta una reducción relativa de los precios en la medida que se analiza el precio por unidad de servicio, por ejemplo, aunque un Operador Móvil Virtual cobre la misma tarifa te puede ofrecer más megabits (unidad de medida de la cantidad de información que puede transmitirse mediante redes móviles), o megabits por segundo (unidad de medida de la velocidad con la que puede transmitirse información mediante redes móviles</w:t>
            </w:r>
            <w:r w:rsidR="006812B4" w:rsidRPr="00456836">
              <w:rPr>
                <w:rFonts w:ascii="ITC Avant Garde" w:hAnsi="ITC Avant Garde"/>
                <w:sz w:val="20"/>
                <w:szCs w:val="20"/>
              </w:rPr>
              <w:t>)</w:t>
            </w:r>
            <w:r w:rsidRPr="00456836">
              <w:rPr>
                <w:rFonts w:ascii="ITC Avant Garde" w:hAnsi="ITC Avant Garde"/>
                <w:sz w:val="20"/>
                <w:szCs w:val="20"/>
              </w:rPr>
              <w:t xml:space="preserve">. </w:t>
            </w:r>
          </w:p>
          <w:p w14:paraId="2C5C6799" w14:textId="77777777" w:rsidR="00CF60EB" w:rsidRPr="00456836" w:rsidRDefault="00CF60EB" w:rsidP="00CF60EB">
            <w:pPr>
              <w:jc w:val="both"/>
              <w:rPr>
                <w:rFonts w:ascii="ITC Avant Garde" w:hAnsi="ITC Avant Garde"/>
                <w:sz w:val="20"/>
                <w:szCs w:val="20"/>
              </w:rPr>
            </w:pPr>
          </w:p>
          <w:p w14:paraId="6FFF1BDD" w14:textId="77777777" w:rsidR="00CF60EB" w:rsidRPr="00456836" w:rsidRDefault="00CF60EB" w:rsidP="00CF60EB">
            <w:pPr>
              <w:jc w:val="both"/>
              <w:rPr>
                <w:rFonts w:ascii="ITC Avant Garde" w:hAnsi="ITC Avant Garde"/>
                <w:sz w:val="20"/>
                <w:szCs w:val="20"/>
              </w:rPr>
            </w:pPr>
            <w:r w:rsidRPr="00456836">
              <w:rPr>
                <w:rFonts w:ascii="ITC Avant Garde" w:hAnsi="ITC Avant Garde"/>
                <w:sz w:val="20"/>
                <w:szCs w:val="20"/>
              </w:rPr>
              <w:t xml:space="preserve">Lo anterior, permite que una porción de la población que no podía adquirir los servicios de telecomunicaciones móviles al nivel de precios actual, si pueda adquirirlos frente a una reducción de precios (elasticidad precio de la demanda), y con ello se experimenta un crecimiento del mercado. </w:t>
            </w:r>
          </w:p>
          <w:p w14:paraId="6D88300B" w14:textId="77777777" w:rsidR="00CF60EB" w:rsidRPr="00456836" w:rsidRDefault="00CF60EB">
            <w:pPr>
              <w:jc w:val="both"/>
              <w:rPr>
                <w:rFonts w:ascii="ITC Avant Garde" w:hAnsi="ITC Avant Garde"/>
                <w:sz w:val="20"/>
                <w:szCs w:val="20"/>
              </w:rPr>
            </w:pPr>
          </w:p>
          <w:p w14:paraId="2AE50954" w14:textId="657A37BD" w:rsidR="003F05E7" w:rsidRPr="00456836" w:rsidRDefault="00E77092">
            <w:pPr>
              <w:jc w:val="both"/>
              <w:rPr>
                <w:rFonts w:ascii="ITC Avant Garde" w:hAnsi="ITC Avant Garde"/>
                <w:sz w:val="20"/>
                <w:szCs w:val="20"/>
              </w:rPr>
            </w:pPr>
            <w:r w:rsidRPr="00456836">
              <w:rPr>
                <w:rFonts w:ascii="ITC Avant Garde" w:hAnsi="ITC Avant Garde"/>
                <w:sz w:val="20"/>
                <w:szCs w:val="20"/>
              </w:rPr>
              <w:t>Se considera que la entrada en</w:t>
            </w:r>
            <w:r w:rsidR="00F41D3C" w:rsidRPr="00456836">
              <w:rPr>
                <w:rFonts w:ascii="ITC Avant Garde" w:hAnsi="ITC Avant Garde"/>
                <w:sz w:val="20"/>
                <w:szCs w:val="20"/>
              </w:rPr>
              <w:t xml:space="preserve"> vigor del anteproyecto generará</w:t>
            </w:r>
            <w:r w:rsidRPr="00456836">
              <w:rPr>
                <w:rFonts w:ascii="ITC Avant Garde" w:hAnsi="ITC Avant Garde"/>
                <w:sz w:val="20"/>
                <w:szCs w:val="20"/>
              </w:rPr>
              <w:t xml:space="preserve"> efectos positivos y benéficos sobre la competencia y la libre concurrencia en los mercados de telecomunicaciones móviles, pues se brindará certeza y claridad al acceso de servicios mayoristas de telecomunicaciones móviles, lo cual podrá generar la existencia de una mayor diversidad de  oferta de servicios móviles, haciendo que nuevos agentes económicos como concesionario</w:t>
            </w:r>
            <w:r w:rsidR="00277C5A" w:rsidRPr="00456836">
              <w:rPr>
                <w:rFonts w:ascii="ITC Avant Garde" w:hAnsi="ITC Avant Garde"/>
                <w:sz w:val="20"/>
                <w:szCs w:val="20"/>
              </w:rPr>
              <w:t>s</w:t>
            </w:r>
            <w:r w:rsidRPr="00456836">
              <w:rPr>
                <w:rFonts w:ascii="ITC Avant Garde" w:hAnsi="ITC Avant Garde"/>
                <w:sz w:val="20"/>
                <w:szCs w:val="20"/>
              </w:rPr>
              <w:t xml:space="preserve"> y autorizados o permisionarios</w:t>
            </w:r>
            <w:r w:rsidR="00F41D3C" w:rsidRPr="00456836">
              <w:rPr>
                <w:rFonts w:ascii="ITC Avant Garde" w:hAnsi="ITC Avant Garde"/>
                <w:sz w:val="20"/>
                <w:szCs w:val="20"/>
              </w:rPr>
              <w:t>,</w:t>
            </w:r>
            <w:r w:rsidRPr="00456836">
              <w:rPr>
                <w:rFonts w:ascii="ITC Avant Garde" w:hAnsi="ITC Avant Garde"/>
                <w:sz w:val="20"/>
                <w:szCs w:val="20"/>
              </w:rPr>
              <w:t xml:space="preserve">  nacionales y extranjeros, cuenten con ventanas de oportunidades para competir de mejor manera en el sector</w:t>
            </w:r>
            <w:r w:rsidR="00C15C55" w:rsidRPr="00456836">
              <w:rPr>
                <w:rFonts w:ascii="ITC Avant Garde" w:hAnsi="ITC Avant Garde"/>
                <w:sz w:val="20"/>
                <w:szCs w:val="20"/>
              </w:rPr>
              <w:t xml:space="preserve"> mexicano</w:t>
            </w:r>
            <w:r w:rsidRPr="00456836">
              <w:rPr>
                <w:rFonts w:ascii="ITC Avant Garde" w:hAnsi="ITC Avant Garde"/>
                <w:sz w:val="20"/>
                <w:szCs w:val="20"/>
              </w:rPr>
              <w:t>.</w:t>
            </w:r>
          </w:p>
          <w:p w14:paraId="2FA39EBA" w14:textId="77777777" w:rsidR="00277C5A" w:rsidRPr="00456836" w:rsidRDefault="00277C5A">
            <w:pPr>
              <w:jc w:val="both"/>
              <w:rPr>
                <w:rFonts w:ascii="ITC Avant Garde" w:hAnsi="ITC Avant Garde"/>
                <w:sz w:val="20"/>
                <w:szCs w:val="20"/>
              </w:rPr>
            </w:pPr>
          </w:p>
          <w:p w14:paraId="61E9E7D9" w14:textId="733CCD56" w:rsidR="00277C5A" w:rsidRPr="00456836" w:rsidRDefault="00277C5A">
            <w:pPr>
              <w:jc w:val="both"/>
              <w:rPr>
                <w:rFonts w:ascii="ITC Avant Garde" w:hAnsi="ITC Avant Garde"/>
                <w:sz w:val="20"/>
                <w:szCs w:val="20"/>
              </w:rPr>
            </w:pPr>
            <w:r w:rsidRPr="00456836">
              <w:rPr>
                <w:rFonts w:ascii="ITC Avant Garde" w:hAnsi="ITC Avant Garde"/>
                <w:sz w:val="20"/>
                <w:szCs w:val="20"/>
              </w:rPr>
              <w:t>A fin de fomentar la competencia económica, entre otros aspectos, los Lineamientos contemplan condiciones de no discriminación que deben hacerse extensivas a los niveles de calidad de servicio, esto implica que los concesionarios mayoristas ofrecerán los servicios a los Operadores Móviles Virtuales bajo las mismas condiciones</w:t>
            </w:r>
            <w:r w:rsidR="00C15C55" w:rsidRPr="00456836">
              <w:rPr>
                <w:rFonts w:ascii="ITC Avant Garde" w:hAnsi="ITC Avant Garde"/>
                <w:sz w:val="20"/>
                <w:szCs w:val="20"/>
              </w:rPr>
              <w:t>,</w:t>
            </w:r>
            <w:r w:rsidRPr="00456836">
              <w:rPr>
                <w:rFonts w:ascii="ITC Avant Garde" w:hAnsi="ITC Avant Garde"/>
                <w:sz w:val="20"/>
                <w:szCs w:val="20"/>
              </w:rPr>
              <w:t xml:space="preserve"> </w:t>
            </w:r>
            <w:r w:rsidR="00C15C55" w:rsidRPr="00456836">
              <w:rPr>
                <w:rFonts w:ascii="ITC Avant Garde" w:hAnsi="ITC Avant Garde"/>
                <w:sz w:val="20"/>
                <w:szCs w:val="20"/>
              </w:rPr>
              <w:t xml:space="preserve">en términos de calidad, </w:t>
            </w:r>
            <w:r w:rsidRPr="00456836">
              <w:rPr>
                <w:rFonts w:ascii="ITC Avant Garde" w:hAnsi="ITC Avant Garde"/>
                <w:sz w:val="20"/>
                <w:szCs w:val="20"/>
              </w:rPr>
              <w:t>que a sus propios usuarios.</w:t>
            </w:r>
          </w:p>
          <w:p w14:paraId="65706637" w14:textId="77777777" w:rsidR="00277C5A" w:rsidRPr="00456836" w:rsidRDefault="00277C5A">
            <w:pPr>
              <w:jc w:val="both"/>
              <w:rPr>
                <w:rFonts w:ascii="ITC Avant Garde" w:hAnsi="ITC Avant Garde"/>
                <w:sz w:val="20"/>
                <w:szCs w:val="20"/>
              </w:rPr>
            </w:pPr>
          </w:p>
          <w:p w14:paraId="6C1BC3F2" w14:textId="77777777" w:rsidR="00277C5A" w:rsidRPr="00456836" w:rsidRDefault="00277C5A">
            <w:pPr>
              <w:jc w:val="both"/>
              <w:rPr>
                <w:rFonts w:ascii="ITC Avant Garde" w:hAnsi="ITC Avant Garde"/>
                <w:sz w:val="20"/>
                <w:szCs w:val="20"/>
              </w:rPr>
            </w:pPr>
            <w:r w:rsidRPr="00456836">
              <w:rPr>
                <w:rFonts w:ascii="ITC Avant Garde" w:hAnsi="ITC Avant Garde"/>
                <w:sz w:val="20"/>
                <w:szCs w:val="20"/>
              </w:rPr>
              <w:t xml:space="preserve">Asimismo, y para promover el desarrollo del mercado, los concesionarios mayoristas deberán poner a disposición de los Operadores Móviles Virtuales, los elementos técnicos y de interconexión que permitan la correcta prestación de los servicios de telecomunicaciones a sus usuarios finales, así como las facilidades para llevar a cabo la portabilidad numérica, administrar los recursos de numeración, permitir el uso de equipos terminales y tarjetas SIM provistos por los propios Operadores Móviles Virtuales, hacer extensivos los acuerdos de </w:t>
            </w:r>
            <w:proofErr w:type="spellStart"/>
            <w:r w:rsidRPr="00456836">
              <w:rPr>
                <w:rFonts w:ascii="ITC Avant Garde" w:hAnsi="ITC Avant Garde"/>
                <w:sz w:val="20"/>
                <w:szCs w:val="20"/>
              </w:rPr>
              <w:t>roaming</w:t>
            </w:r>
            <w:proofErr w:type="spellEnd"/>
            <w:r w:rsidRPr="00456836">
              <w:rPr>
                <w:rFonts w:ascii="ITC Avant Garde" w:hAnsi="ITC Avant Garde"/>
                <w:sz w:val="20"/>
                <w:szCs w:val="20"/>
              </w:rPr>
              <w:t xml:space="preserve"> internacional, entre otros.</w:t>
            </w:r>
          </w:p>
          <w:p w14:paraId="00391B0C" w14:textId="77777777" w:rsidR="00277C5A" w:rsidRPr="00456836" w:rsidRDefault="00277C5A">
            <w:pPr>
              <w:jc w:val="both"/>
              <w:rPr>
                <w:rFonts w:ascii="ITC Avant Garde" w:hAnsi="ITC Avant Garde"/>
                <w:sz w:val="20"/>
                <w:szCs w:val="20"/>
              </w:rPr>
            </w:pPr>
          </w:p>
          <w:p w14:paraId="58F0CB6E" w14:textId="6846DD7C" w:rsidR="00277C5A" w:rsidRPr="00456836" w:rsidRDefault="00277C5A">
            <w:pPr>
              <w:jc w:val="both"/>
              <w:rPr>
                <w:rFonts w:ascii="ITC Avant Garde" w:hAnsi="ITC Avant Garde"/>
                <w:sz w:val="20"/>
                <w:szCs w:val="20"/>
              </w:rPr>
            </w:pPr>
            <w:r w:rsidRPr="00456836">
              <w:rPr>
                <w:rFonts w:ascii="ITC Avant Garde" w:hAnsi="ITC Avant Garde"/>
                <w:sz w:val="20"/>
                <w:szCs w:val="20"/>
              </w:rPr>
              <w:t xml:space="preserve">En el ámbito internacional se ha observado que hay Operadores Móviles Virtuales que cuentan con </w:t>
            </w:r>
            <w:r w:rsidR="003D45F1" w:rsidRPr="00456836">
              <w:rPr>
                <w:rFonts w:ascii="ITC Avant Garde" w:hAnsi="ITC Avant Garde"/>
                <w:sz w:val="20"/>
                <w:szCs w:val="20"/>
              </w:rPr>
              <w:t xml:space="preserve">ciertos elementos de </w:t>
            </w:r>
            <w:r w:rsidRPr="00456836">
              <w:rPr>
                <w:rFonts w:ascii="ITC Avant Garde" w:hAnsi="ITC Avant Garde"/>
                <w:sz w:val="20"/>
                <w:szCs w:val="20"/>
              </w:rPr>
              <w:t xml:space="preserve">infraestructura propia y que solamente necesitan </w:t>
            </w:r>
            <w:r w:rsidR="003D45F1" w:rsidRPr="00456836">
              <w:rPr>
                <w:rFonts w:ascii="ITC Avant Garde" w:hAnsi="ITC Avant Garde"/>
                <w:sz w:val="20"/>
                <w:szCs w:val="20"/>
              </w:rPr>
              <w:t>acceso</w:t>
            </w:r>
            <w:r w:rsidR="00C15C55" w:rsidRPr="00456836">
              <w:rPr>
                <w:rFonts w:ascii="ITC Avant Garde" w:hAnsi="ITC Avant Garde"/>
                <w:sz w:val="20"/>
                <w:szCs w:val="20"/>
              </w:rPr>
              <w:t xml:space="preserve"> a</w:t>
            </w:r>
            <w:r w:rsidRPr="00456836">
              <w:rPr>
                <w:rFonts w:ascii="ITC Avant Garde" w:hAnsi="ITC Avant Garde"/>
                <w:sz w:val="20"/>
                <w:szCs w:val="20"/>
              </w:rPr>
              <w:t xml:space="preserve"> infraestructura asociada a la explotación del espectro radioeléctrico que tienen </w:t>
            </w:r>
            <w:r w:rsidR="00C15C55" w:rsidRPr="00456836">
              <w:rPr>
                <w:rFonts w:ascii="ITC Avant Garde" w:hAnsi="ITC Avant Garde"/>
                <w:sz w:val="20"/>
                <w:szCs w:val="20"/>
              </w:rPr>
              <w:t>aquellos operadores que cuentan con títulos habilitantes para explotar el espectro radioeléctrico</w:t>
            </w:r>
            <w:r w:rsidRPr="00456836">
              <w:rPr>
                <w:rFonts w:ascii="ITC Avant Garde" w:hAnsi="ITC Avant Garde"/>
                <w:sz w:val="20"/>
                <w:szCs w:val="20"/>
              </w:rPr>
              <w:t>.</w:t>
            </w:r>
            <w:r w:rsidR="003D45F1" w:rsidRPr="00456836">
              <w:rPr>
                <w:rFonts w:ascii="ITC Avant Garde" w:hAnsi="ITC Avant Garde"/>
                <w:sz w:val="20"/>
                <w:szCs w:val="20"/>
              </w:rPr>
              <w:t xml:space="preserve"> Est</w:t>
            </w:r>
            <w:r w:rsidR="00C15C55" w:rsidRPr="00456836">
              <w:rPr>
                <w:rFonts w:ascii="ITC Avant Garde" w:hAnsi="ITC Avant Garde"/>
                <w:sz w:val="20"/>
                <w:szCs w:val="20"/>
              </w:rPr>
              <w:t>e elemento</w:t>
            </w:r>
            <w:r w:rsidR="003D45F1" w:rsidRPr="00456836">
              <w:rPr>
                <w:rFonts w:ascii="ITC Avant Garde" w:hAnsi="ITC Avant Garde"/>
                <w:sz w:val="20"/>
                <w:szCs w:val="20"/>
              </w:rPr>
              <w:t xml:space="preserve"> y </w:t>
            </w:r>
            <w:r w:rsidR="00C15C55" w:rsidRPr="00456836">
              <w:rPr>
                <w:rFonts w:ascii="ITC Avant Garde" w:hAnsi="ITC Avant Garde"/>
                <w:sz w:val="20"/>
                <w:szCs w:val="20"/>
              </w:rPr>
              <w:t xml:space="preserve">demás servicios desagregados asociados con la provisión </w:t>
            </w:r>
            <w:r w:rsidR="00C15C55" w:rsidRPr="00456836">
              <w:rPr>
                <w:rFonts w:ascii="ITC Avant Garde" w:hAnsi="ITC Avant Garde"/>
                <w:sz w:val="20"/>
                <w:szCs w:val="20"/>
              </w:rPr>
              <w:lastRenderedPageBreak/>
              <w:t>de servicios móviles</w:t>
            </w:r>
            <w:r w:rsidR="003D45F1" w:rsidRPr="00456836">
              <w:rPr>
                <w:rFonts w:ascii="ITC Avant Garde" w:hAnsi="ITC Avant Garde"/>
                <w:sz w:val="20"/>
                <w:szCs w:val="20"/>
              </w:rPr>
              <w:t xml:space="preserve">, permitirán que cada </w:t>
            </w:r>
            <w:r w:rsidR="00C15C55" w:rsidRPr="00456836">
              <w:rPr>
                <w:rFonts w:ascii="ITC Avant Garde" w:hAnsi="ITC Avant Garde"/>
                <w:sz w:val="20"/>
                <w:szCs w:val="20"/>
              </w:rPr>
              <w:t xml:space="preserve">Operador Móvil Virtual </w:t>
            </w:r>
            <w:r w:rsidR="00FE1AE1" w:rsidRPr="00456836">
              <w:rPr>
                <w:rFonts w:ascii="ITC Avant Garde" w:hAnsi="ITC Avant Garde"/>
                <w:sz w:val="20"/>
                <w:szCs w:val="20"/>
              </w:rPr>
              <w:t xml:space="preserve">desarrolle su propio modelo de negocios y </w:t>
            </w:r>
            <w:r w:rsidR="00C15C55" w:rsidRPr="00456836">
              <w:rPr>
                <w:rFonts w:ascii="ITC Avant Garde" w:hAnsi="ITC Avant Garde"/>
                <w:sz w:val="20"/>
                <w:szCs w:val="20"/>
              </w:rPr>
              <w:t xml:space="preserve">atienda </w:t>
            </w:r>
            <w:r w:rsidR="00FE1AE1" w:rsidRPr="00456836">
              <w:rPr>
                <w:rFonts w:ascii="ITC Avant Garde" w:hAnsi="ITC Avant Garde"/>
                <w:sz w:val="20"/>
                <w:szCs w:val="20"/>
              </w:rPr>
              <w:t>el nicho de mercado de su elección.</w:t>
            </w:r>
          </w:p>
          <w:p w14:paraId="5F430F70" w14:textId="77777777" w:rsidR="00FE1AE1" w:rsidRPr="00456836" w:rsidRDefault="00FE1AE1">
            <w:pPr>
              <w:jc w:val="both"/>
              <w:rPr>
                <w:rFonts w:ascii="ITC Avant Garde" w:hAnsi="ITC Avant Garde"/>
                <w:sz w:val="20"/>
                <w:szCs w:val="20"/>
              </w:rPr>
            </w:pPr>
          </w:p>
          <w:p w14:paraId="7010FFFF" w14:textId="36A2CFA4" w:rsidR="00FE1AE1" w:rsidRPr="00456836" w:rsidRDefault="00C15C55">
            <w:pPr>
              <w:jc w:val="both"/>
              <w:rPr>
                <w:rFonts w:ascii="ITC Avant Garde" w:hAnsi="ITC Avant Garde"/>
                <w:sz w:val="20"/>
                <w:szCs w:val="20"/>
              </w:rPr>
            </w:pPr>
            <w:r w:rsidRPr="00456836">
              <w:rPr>
                <w:rFonts w:ascii="ITC Avant Garde" w:hAnsi="ITC Avant Garde"/>
                <w:sz w:val="20"/>
                <w:szCs w:val="20"/>
              </w:rPr>
              <w:t>Adicionalmente</w:t>
            </w:r>
            <w:r w:rsidR="00FE1AE1" w:rsidRPr="00456836">
              <w:rPr>
                <w:rFonts w:ascii="ITC Avant Garde" w:hAnsi="ITC Avant Garde"/>
                <w:sz w:val="20"/>
                <w:szCs w:val="20"/>
              </w:rPr>
              <w:t xml:space="preserve">, toda vez que la Reforma en Telecomunicaciones abre el mercado de las telecomunicaciones </w:t>
            </w:r>
            <w:r w:rsidRPr="00456836">
              <w:rPr>
                <w:rFonts w:ascii="ITC Avant Garde" w:hAnsi="ITC Avant Garde"/>
                <w:sz w:val="20"/>
                <w:szCs w:val="20"/>
              </w:rPr>
              <w:t xml:space="preserve">mexicano </w:t>
            </w:r>
            <w:r w:rsidR="00FE1AE1" w:rsidRPr="00456836">
              <w:rPr>
                <w:rFonts w:ascii="ITC Avant Garde" w:hAnsi="ITC Avant Garde"/>
                <w:sz w:val="20"/>
                <w:szCs w:val="20"/>
              </w:rPr>
              <w:t>al 100% a la inversión extranjera directa, bajar las barreras de entrada para dichos agentes económicos</w:t>
            </w:r>
            <w:r w:rsidRPr="00456836">
              <w:rPr>
                <w:rFonts w:ascii="ITC Avant Garde" w:hAnsi="ITC Avant Garde"/>
                <w:sz w:val="20"/>
                <w:szCs w:val="20"/>
              </w:rPr>
              <w:t>,</w:t>
            </w:r>
            <w:r w:rsidR="00FE1AE1" w:rsidRPr="00456836">
              <w:rPr>
                <w:rFonts w:ascii="ITC Avant Garde" w:hAnsi="ITC Avant Garde"/>
                <w:sz w:val="20"/>
                <w:szCs w:val="20"/>
              </w:rPr>
              <w:t xml:space="preserve"> permitirá que </w:t>
            </w:r>
            <w:r w:rsidRPr="00456836">
              <w:rPr>
                <w:rFonts w:ascii="ITC Avant Garde" w:hAnsi="ITC Avant Garde"/>
                <w:sz w:val="20"/>
                <w:szCs w:val="20"/>
              </w:rPr>
              <w:t xml:space="preserve">Operadores Móviles Virtuales </w:t>
            </w:r>
            <w:r w:rsidR="00FE1AE1" w:rsidRPr="00456836">
              <w:rPr>
                <w:rFonts w:ascii="ITC Avant Garde" w:hAnsi="ITC Avant Garde"/>
                <w:sz w:val="20"/>
                <w:szCs w:val="20"/>
              </w:rPr>
              <w:t xml:space="preserve">que operan con éxito en otros países inviertan en este sector del mercado </w:t>
            </w:r>
            <w:r w:rsidRPr="00456836">
              <w:rPr>
                <w:rFonts w:ascii="ITC Avant Garde" w:hAnsi="ITC Avant Garde"/>
                <w:sz w:val="20"/>
                <w:szCs w:val="20"/>
              </w:rPr>
              <w:t>nacional</w:t>
            </w:r>
            <w:r w:rsidR="00FE1AE1" w:rsidRPr="00456836">
              <w:rPr>
                <w:rFonts w:ascii="ITC Avant Garde" w:hAnsi="ITC Avant Garde"/>
                <w:sz w:val="20"/>
                <w:szCs w:val="20"/>
              </w:rPr>
              <w:t>.</w:t>
            </w:r>
          </w:p>
          <w:p w14:paraId="0951CA97" w14:textId="2552AF04" w:rsidR="00FE1AE1" w:rsidRPr="00456836" w:rsidRDefault="00FE1AE1">
            <w:pPr>
              <w:jc w:val="both"/>
              <w:rPr>
                <w:rFonts w:ascii="ITC Avant Garde" w:hAnsi="ITC Avant Garde"/>
                <w:sz w:val="20"/>
                <w:szCs w:val="20"/>
              </w:rPr>
            </w:pPr>
          </w:p>
        </w:tc>
      </w:tr>
    </w:tbl>
    <w:p w14:paraId="1ECC2C09" w14:textId="77777777" w:rsidR="003F05E7" w:rsidRPr="00456836" w:rsidRDefault="003F05E7">
      <w:pPr>
        <w:jc w:val="both"/>
        <w:rPr>
          <w:rFonts w:ascii="ITC Avant Garde" w:hAnsi="ITC Avant Garde"/>
          <w:sz w:val="20"/>
          <w:szCs w:val="20"/>
        </w:rPr>
      </w:pPr>
    </w:p>
    <w:tbl>
      <w:tblPr>
        <w:tblStyle w:val="Tablaconcuadrcula"/>
        <w:tblW w:w="0" w:type="auto"/>
        <w:tblLook w:val="04A0" w:firstRow="1" w:lastRow="0" w:firstColumn="1" w:lastColumn="0" w:noHBand="0" w:noVBand="1"/>
      </w:tblPr>
      <w:tblGrid>
        <w:gridCol w:w="8828"/>
      </w:tblGrid>
      <w:tr w:rsidR="003F05E7" w:rsidRPr="00456836" w14:paraId="467B3952" w14:textId="77777777" w:rsidTr="003F05E7">
        <w:tc>
          <w:tcPr>
            <w:tcW w:w="8828" w:type="dxa"/>
          </w:tcPr>
          <w:p w14:paraId="19C21E2D" w14:textId="77777777" w:rsidR="003F05E7" w:rsidRPr="00456836" w:rsidRDefault="003F05E7">
            <w:pPr>
              <w:jc w:val="both"/>
              <w:rPr>
                <w:rFonts w:ascii="ITC Avant Garde" w:hAnsi="ITC Avant Garde"/>
                <w:sz w:val="20"/>
                <w:szCs w:val="20"/>
              </w:rPr>
            </w:pPr>
            <w:r w:rsidRPr="00456836">
              <w:rPr>
                <w:rFonts w:ascii="ITC Avant Garde" w:hAnsi="ITC Avant Garde"/>
                <w:sz w:val="20"/>
                <w:szCs w:val="20"/>
              </w:rPr>
              <w:t>11.- ¿Cuáles serían los efectos del anteproyecto de regulación sobre los precios, calidad y disponibilidad de bienes y servicios para el consumidor en los mercados?:</w:t>
            </w:r>
          </w:p>
          <w:p w14:paraId="1E08A003" w14:textId="77777777" w:rsidR="00BF01AD" w:rsidRPr="00456836" w:rsidRDefault="00BF01AD">
            <w:pPr>
              <w:jc w:val="both"/>
              <w:rPr>
                <w:rFonts w:ascii="ITC Avant Garde" w:hAnsi="ITC Avant Garde"/>
                <w:sz w:val="20"/>
                <w:szCs w:val="20"/>
              </w:rPr>
            </w:pPr>
          </w:p>
          <w:p w14:paraId="2AFC4A01" w14:textId="2115000D" w:rsidR="00BF01AD" w:rsidRPr="00456836" w:rsidRDefault="00BF01AD">
            <w:pPr>
              <w:jc w:val="both"/>
              <w:rPr>
                <w:rFonts w:ascii="ITC Avant Garde" w:hAnsi="ITC Avant Garde"/>
                <w:sz w:val="20"/>
                <w:szCs w:val="20"/>
              </w:rPr>
            </w:pPr>
            <w:r w:rsidRPr="00456836">
              <w:rPr>
                <w:rFonts w:ascii="ITC Avant Garde" w:hAnsi="ITC Avant Garde"/>
                <w:sz w:val="20"/>
                <w:szCs w:val="20"/>
              </w:rPr>
              <w:t>Toda vez que el nivel de penetración y la relevancia social de los servicios de voz y datos móviles son considerados ejes fundamentales en el desarrollo nacional, es de vital relevancia fomentar el impulso de un entorno competitivo e innovador en el mercado de las telecomunicaciones móviles, diversificando la oferta de servicios adicionales y diferenciados para los usuarios finales.</w:t>
            </w:r>
          </w:p>
          <w:p w14:paraId="2BAFD192" w14:textId="77777777" w:rsidR="00BF01AD" w:rsidRPr="00456836" w:rsidRDefault="00BF01AD">
            <w:pPr>
              <w:jc w:val="both"/>
              <w:rPr>
                <w:rFonts w:ascii="ITC Avant Garde" w:hAnsi="ITC Avant Garde"/>
                <w:sz w:val="20"/>
                <w:szCs w:val="20"/>
              </w:rPr>
            </w:pPr>
          </w:p>
          <w:p w14:paraId="13079347" w14:textId="1F04A6CA" w:rsidR="00BF01AD" w:rsidRPr="00456836" w:rsidRDefault="00BF01AD">
            <w:pPr>
              <w:jc w:val="both"/>
              <w:rPr>
                <w:rFonts w:ascii="ITC Avant Garde" w:hAnsi="ITC Avant Garde"/>
                <w:sz w:val="20"/>
                <w:szCs w:val="20"/>
              </w:rPr>
            </w:pPr>
            <w:r w:rsidRPr="00456836">
              <w:rPr>
                <w:rFonts w:ascii="ITC Avant Garde" w:hAnsi="ITC Avant Garde"/>
                <w:sz w:val="20"/>
                <w:szCs w:val="20"/>
              </w:rPr>
              <w:t xml:space="preserve">Los esquemas para la prestación de servicios móviles bajo los cuales funcionan </w:t>
            </w:r>
            <w:r w:rsidR="00CB2557" w:rsidRPr="00456836">
              <w:rPr>
                <w:rFonts w:ascii="ITC Avant Garde" w:hAnsi="ITC Avant Garde"/>
                <w:sz w:val="20"/>
                <w:szCs w:val="20"/>
              </w:rPr>
              <w:t>los Operadores</w:t>
            </w:r>
            <w:r w:rsidRPr="00456836">
              <w:rPr>
                <w:rFonts w:ascii="ITC Avant Garde" w:hAnsi="ITC Avant Garde"/>
                <w:sz w:val="20"/>
                <w:szCs w:val="20"/>
              </w:rPr>
              <w:t xml:space="preserve"> Móviles Virtuales, representan oportunidades de negocio para los operadores de red entre los que destacan, obtener ingresos de nuevos mercados, maximizar la utilización de sus redes, y generar ingresos adicionales para financiar un mayor crecimiento de las mismas. Lo anterior, se traduce como un incentivo para los operadores de red para ampliar su oferta mayorista, permitiendo el desarrollo y crecimiento de </w:t>
            </w:r>
            <w:r w:rsidR="00B406ED" w:rsidRPr="00456836">
              <w:rPr>
                <w:rFonts w:ascii="ITC Avant Garde" w:hAnsi="ITC Avant Garde"/>
                <w:sz w:val="20"/>
                <w:szCs w:val="20"/>
              </w:rPr>
              <w:t xml:space="preserve">Operadores Móviles Virtuales </w:t>
            </w:r>
            <w:r w:rsidRPr="00456836">
              <w:rPr>
                <w:rFonts w:ascii="ITC Avant Garde" w:hAnsi="ITC Avant Garde"/>
                <w:sz w:val="20"/>
                <w:szCs w:val="20"/>
              </w:rPr>
              <w:t xml:space="preserve">que tienen la capacidad de diversificar servicios móviles y atender aquellos nichos de mercado en los cuáles no ha podido concentrarse el operador de red. </w:t>
            </w:r>
          </w:p>
          <w:p w14:paraId="24A9B7FA" w14:textId="77777777" w:rsidR="00BF01AD" w:rsidRPr="00456836" w:rsidRDefault="00BF01AD">
            <w:pPr>
              <w:jc w:val="both"/>
              <w:rPr>
                <w:rFonts w:ascii="ITC Avant Garde" w:hAnsi="ITC Avant Garde"/>
                <w:sz w:val="20"/>
                <w:szCs w:val="20"/>
              </w:rPr>
            </w:pPr>
          </w:p>
          <w:p w14:paraId="1E03B99B" w14:textId="25C7DE02" w:rsidR="00BF01AD" w:rsidRPr="00456836" w:rsidRDefault="00BF01AD">
            <w:pPr>
              <w:jc w:val="both"/>
              <w:rPr>
                <w:rFonts w:ascii="ITC Avant Garde" w:hAnsi="ITC Avant Garde"/>
                <w:sz w:val="20"/>
                <w:szCs w:val="20"/>
              </w:rPr>
            </w:pPr>
            <w:r w:rsidRPr="00456836">
              <w:rPr>
                <w:rFonts w:ascii="ITC Avant Garde" w:hAnsi="ITC Avant Garde"/>
                <w:sz w:val="20"/>
                <w:szCs w:val="20"/>
              </w:rPr>
              <w:t xml:space="preserve">En este sentido, los modelos de negocio implementados por los Operadores Móviles Virtuales tienden a evolucionar alcanzando nuevos segmentos de mercado no atendidos, optimizando el uso de la red de los operadores que ofrecen servicios mayoristas de telecomunicaciones móviles y beneficiándose de las economías de escala. </w:t>
            </w:r>
          </w:p>
          <w:p w14:paraId="0FF4233D" w14:textId="77777777" w:rsidR="00BF01AD" w:rsidRPr="00456836" w:rsidRDefault="00BF01AD">
            <w:pPr>
              <w:jc w:val="both"/>
              <w:rPr>
                <w:rFonts w:ascii="ITC Avant Garde" w:hAnsi="ITC Avant Garde"/>
                <w:sz w:val="20"/>
                <w:szCs w:val="20"/>
              </w:rPr>
            </w:pPr>
          </w:p>
          <w:p w14:paraId="5CF5C2FC" w14:textId="77777777" w:rsidR="00342E5C" w:rsidRPr="00456836" w:rsidRDefault="00342E5C" w:rsidP="00342E5C">
            <w:pPr>
              <w:jc w:val="both"/>
              <w:rPr>
                <w:rFonts w:ascii="ITC Avant Garde" w:hAnsi="ITC Avant Garde"/>
                <w:sz w:val="20"/>
                <w:szCs w:val="20"/>
              </w:rPr>
            </w:pPr>
            <w:r w:rsidRPr="00456836">
              <w:rPr>
                <w:rFonts w:ascii="ITC Avant Garde" w:hAnsi="ITC Avant Garde"/>
                <w:sz w:val="20"/>
                <w:szCs w:val="20"/>
              </w:rPr>
              <w:t>Asimismo, derivado del aumento de la demanda de servicios móviles y la creciente oferta de servicios mayoristas de telecomunicaciones móviles existente, la expansión del mercado de los Operadores Móviles Virtuales es ya una realidad en el país. Lo anterior continuará impactando en la diversidad de oferta de servicios y en el establecimiento de precios competitivos, diferenciación de servicios basados en atributos como mayores niveles de calidad y cobertura, así como en el aumento de la penetración de servicios móviles y el fomento a la competencia efectiva.</w:t>
            </w:r>
          </w:p>
          <w:p w14:paraId="43CDBA92" w14:textId="77777777" w:rsidR="003F05E7" w:rsidRPr="00456836" w:rsidRDefault="003F05E7">
            <w:pPr>
              <w:jc w:val="both"/>
              <w:rPr>
                <w:rFonts w:ascii="ITC Avant Garde" w:hAnsi="ITC Avant Garde"/>
                <w:sz w:val="20"/>
                <w:szCs w:val="20"/>
              </w:rPr>
            </w:pPr>
          </w:p>
        </w:tc>
      </w:tr>
    </w:tbl>
    <w:p w14:paraId="0052E72B" w14:textId="77777777" w:rsidR="003F05E7" w:rsidRPr="00456836" w:rsidRDefault="003F05E7">
      <w:pPr>
        <w:jc w:val="both"/>
        <w:rPr>
          <w:rFonts w:ascii="ITC Avant Garde" w:hAnsi="ITC Avant Garde"/>
          <w:sz w:val="20"/>
          <w:szCs w:val="20"/>
        </w:rPr>
      </w:pPr>
    </w:p>
    <w:tbl>
      <w:tblPr>
        <w:tblStyle w:val="Tablaconcuadrcula"/>
        <w:tblW w:w="0" w:type="auto"/>
        <w:tblLook w:val="04A0" w:firstRow="1" w:lastRow="0" w:firstColumn="1" w:lastColumn="0" w:noHBand="0" w:noVBand="1"/>
      </w:tblPr>
      <w:tblGrid>
        <w:gridCol w:w="8828"/>
      </w:tblGrid>
      <w:tr w:rsidR="003F05E7" w:rsidRPr="00456836" w14:paraId="3DCAB1EB" w14:textId="77777777" w:rsidTr="003F05E7">
        <w:tc>
          <w:tcPr>
            <w:tcW w:w="8828" w:type="dxa"/>
          </w:tcPr>
          <w:p w14:paraId="077B1113" w14:textId="3E6D5A90" w:rsidR="003F05E7" w:rsidRPr="00456836" w:rsidRDefault="003F05E7">
            <w:pPr>
              <w:jc w:val="both"/>
              <w:rPr>
                <w:rFonts w:ascii="ITC Avant Garde" w:hAnsi="ITC Avant Garde"/>
                <w:sz w:val="20"/>
                <w:szCs w:val="20"/>
              </w:rPr>
            </w:pPr>
            <w:r w:rsidRPr="00456836">
              <w:rPr>
                <w:rFonts w:ascii="ITC Avant Garde" w:hAnsi="ITC Avant Garde"/>
                <w:sz w:val="20"/>
                <w:szCs w:val="20"/>
              </w:rPr>
              <w:t>12.- ¿</w:t>
            </w:r>
            <w:r w:rsidR="005A40FB" w:rsidRPr="00456836">
              <w:rPr>
                <w:rFonts w:ascii="ITC Avant Garde" w:hAnsi="ITC Avant Garde"/>
                <w:sz w:val="20"/>
                <w:szCs w:val="20"/>
              </w:rPr>
              <w:t>El anteproyecto de</w:t>
            </w:r>
            <w:r w:rsidRPr="00456836">
              <w:rPr>
                <w:rFonts w:ascii="ITC Avant Garde" w:hAnsi="ITC Avant Garde"/>
                <w:sz w:val="20"/>
                <w:szCs w:val="20"/>
              </w:rPr>
              <w:t xml:space="preserve"> regulación contempla esquemas que impactan de manera diferenciada a sectores, industria o agentes económicos? (por ejemplo</w:t>
            </w:r>
            <w:r w:rsidR="005A40FB" w:rsidRPr="00456836">
              <w:rPr>
                <w:rFonts w:ascii="ITC Avant Garde" w:hAnsi="ITC Avant Garde"/>
                <w:sz w:val="20"/>
                <w:szCs w:val="20"/>
              </w:rPr>
              <w:t>,</w:t>
            </w:r>
            <w:r w:rsidRPr="00456836">
              <w:rPr>
                <w:rFonts w:ascii="ITC Avant Garde" w:hAnsi="ITC Avant Garde"/>
                <w:sz w:val="20"/>
                <w:szCs w:val="20"/>
              </w:rPr>
              <w:t xml:space="preserve"> las micro, pequeñas y medianas empresas):</w:t>
            </w:r>
          </w:p>
          <w:p w14:paraId="174ABF14" w14:textId="77777777" w:rsidR="003F05E7" w:rsidRPr="00456836" w:rsidRDefault="003F05E7">
            <w:pPr>
              <w:jc w:val="both"/>
              <w:rPr>
                <w:rFonts w:ascii="ITC Avant Garde" w:hAnsi="ITC Avant Garde"/>
                <w:sz w:val="20"/>
                <w:szCs w:val="20"/>
              </w:rPr>
            </w:pPr>
          </w:p>
          <w:p w14:paraId="0349B9E6" w14:textId="2190935C" w:rsidR="006659E5" w:rsidRPr="00456836" w:rsidRDefault="00172D1F">
            <w:pPr>
              <w:jc w:val="both"/>
              <w:rPr>
                <w:rFonts w:ascii="ITC Avant Garde" w:hAnsi="ITC Avant Garde"/>
                <w:sz w:val="20"/>
                <w:szCs w:val="20"/>
              </w:rPr>
            </w:pPr>
            <w:r w:rsidRPr="00456836">
              <w:rPr>
                <w:rFonts w:ascii="ITC Avant Garde" w:hAnsi="ITC Avant Garde"/>
                <w:sz w:val="20"/>
                <w:szCs w:val="20"/>
              </w:rPr>
              <w:lastRenderedPageBreak/>
              <w:t xml:space="preserve">El anteproyecto contempla regulación específica que tiene el </w:t>
            </w:r>
            <w:r w:rsidR="006659E5" w:rsidRPr="00456836">
              <w:rPr>
                <w:rFonts w:ascii="ITC Avant Garde" w:hAnsi="ITC Avant Garde"/>
                <w:sz w:val="20"/>
                <w:szCs w:val="20"/>
              </w:rPr>
              <w:t xml:space="preserve">objeto </w:t>
            </w:r>
            <w:r w:rsidRPr="00456836">
              <w:rPr>
                <w:rFonts w:ascii="ITC Avant Garde" w:hAnsi="ITC Avant Garde"/>
                <w:sz w:val="20"/>
                <w:szCs w:val="20"/>
              </w:rPr>
              <w:t xml:space="preserve">de </w:t>
            </w:r>
            <w:r w:rsidR="006659E5" w:rsidRPr="00456836">
              <w:rPr>
                <w:rFonts w:ascii="ITC Avant Garde" w:hAnsi="ITC Avant Garde"/>
                <w:sz w:val="20"/>
                <w:szCs w:val="20"/>
              </w:rPr>
              <w:t xml:space="preserve">regular a concesionarios que ofrezcan servicios mayoristas de telecomunicaciones móviles, </w:t>
            </w:r>
            <w:r w:rsidR="00A73640" w:rsidRPr="00456836">
              <w:rPr>
                <w:rFonts w:ascii="ITC Avant Garde" w:hAnsi="ITC Avant Garde"/>
                <w:sz w:val="20"/>
                <w:szCs w:val="20"/>
              </w:rPr>
              <w:t xml:space="preserve">y </w:t>
            </w:r>
            <w:r w:rsidR="006659E5" w:rsidRPr="00456836">
              <w:rPr>
                <w:rFonts w:ascii="ITC Avant Garde" w:hAnsi="ITC Avant Garde"/>
                <w:sz w:val="20"/>
                <w:szCs w:val="20"/>
              </w:rPr>
              <w:t xml:space="preserve">a aquellas pequeñas y medianas empresas que se consoliden como </w:t>
            </w:r>
            <w:r w:rsidR="00B406ED" w:rsidRPr="00456836">
              <w:rPr>
                <w:rFonts w:ascii="ITC Avant Garde" w:hAnsi="ITC Avant Garde"/>
                <w:sz w:val="20"/>
                <w:szCs w:val="20"/>
              </w:rPr>
              <w:t xml:space="preserve">Operadores Móviles Virtuales </w:t>
            </w:r>
            <w:r w:rsidR="006659E5" w:rsidRPr="00456836">
              <w:rPr>
                <w:rFonts w:ascii="ITC Avant Garde" w:hAnsi="ITC Avant Garde"/>
                <w:sz w:val="20"/>
                <w:szCs w:val="20"/>
              </w:rPr>
              <w:t>en el marco del título habilitante que</w:t>
            </w:r>
            <w:r w:rsidR="00B406ED" w:rsidRPr="00456836">
              <w:rPr>
                <w:rFonts w:ascii="ITC Avant Garde" w:hAnsi="ITC Avant Garde"/>
                <w:sz w:val="20"/>
                <w:szCs w:val="20"/>
              </w:rPr>
              <w:t xml:space="preserve"> estos soliciten y </w:t>
            </w:r>
            <w:r w:rsidR="006659E5" w:rsidRPr="00456836">
              <w:rPr>
                <w:rFonts w:ascii="ITC Avant Garde" w:hAnsi="ITC Avant Garde"/>
                <w:sz w:val="20"/>
                <w:szCs w:val="20"/>
              </w:rPr>
              <w:t xml:space="preserve">les sea otorgado por el Instituto. </w:t>
            </w:r>
          </w:p>
          <w:p w14:paraId="04380E06" w14:textId="77777777" w:rsidR="006659E5" w:rsidRPr="00456836" w:rsidRDefault="006659E5">
            <w:pPr>
              <w:jc w:val="both"/>
              <w:rPr>
                <w:rFonts w:ascii="ITC Avant Garde" w:hAnsi="ITC Avant Garde"/>
                <w:sz w:val="20"/>
                <w:szCs w:val="20"/>
              </w:rPr>
            </w:pPr>
          </w:p>
          <w:p w14:paraId="29911476" w14:textId="71F5A55D" w:rsidR="003F05E7" w:rsidRPr="00456836" w:rsidRDefault="006659E5">
            <w:pPr>
              <w:jc w:val="both"/>
              <w:rPr>
                <w:rFonts w:ascii="ITC Avant Garde" w:hAnsi="ITC Avant Garde"/>
                <w:sz w:val="20"/>
                <w:szCs w:val="20"/>
              </w:rPr>
            </w:pPr>
            <w:r w:rsidRPr="00456836">
              <w:rPr>
                <w:rFonts w:ascii="ITC Avant Garde" w:hAnsi="ITC Avant Garde"/>
                <w:sz w:val="20"/>
                <w:szCs w:val="20"/>
              </w:rPr>
              <w:t>Adicionalmente</w:t>
            </w:r>
            <w:r w:rsidR="00172D1F" w:rsidRPr="00456836">
              <w:rPr>
                <w:rFonts w:ascii="ITC Avant Garde" w:hAnsi="ITC Avant Garde"/>
                <w:sz w:val="20"/>
                <w:szCs w:val="20"/>
              </w:rPr>
              <w:t xml:space="preserve">, </w:t>
            </w:r>
            <w:r w:rsidRPr="00456836">
              <w:rPr>
                <w:rFonts w:ascii="ITC Avant Garde" w:hAnsi="ITC Avant Garde"/>
                <w:sz w:val="20"/>
                <w:szCs w:val="20"/>
              </w:rPr>
              <w:t>prohíbe la comercialización de servicios móviles bajo la modalidad de</w:t>
            </w:r>
            <w:r w:rsidR="00172D1F" w:rsidRPr="00456836">
              <w:rPr>
                <w:rFonts w:ascii="ITC Avant Garde" w:hAnsi="ITC Avant Garde"/>
                <w:sz w:val="20"/>
                <w:szCs w:val="20"/>
              </w:rPr>
              <w:t xml:space="preserve"> </w:t>
            </w:r>
            <w:r w:rsidR="00B406ED" w:rsidRPr="00456836">
              <w:rPr>
                <w:rFonts w:ascii="ITC Avant Garde" w:hAnsi="ITC Avant Garde"/>
                <w:sz w:val="20"/>
                <w:szCs w:val="20"/>
              </w:rPr>
              <w:t xml:space="preserve">Operador Móvil Virtual </w:t>
            </w:r>
            <w:r w:rsidR="00E710C0" w:rsidRPr="00456836">
              <w:rPr>
                <w:rFonts w:ascii="ITC Avant Garde" w:hAnsi="ITC Avant Garde"/>
                <w:sz w:val="20"/>
                <w:szCs w:val="20"/>
              </w:rPr>
              <w:t>al</w:t>
            </w:r>
            <w:r w:rsidR="00172D1F" w:rsidRPr="00456836">
              <w:rPr>
                <w:rFonts w:ascii="ITC Avant Garde" w:hAnsi="ITC Avant Garde"/>
                <w:sz w:val="20"/>
                <w:szCs w:val="20"/>
              </w:rPr>
              <w:t xml:space="preserve"> agente económico que haya sido declarado preponderante </w:t>
            </w:r>
            <w:r w:rsidR="00E710C0" w:rsidRPr="00456836">
              <w:rPr>
                <w:rFonts w:ascii="ITC Avant Garde" w:hAnsi="ITC Avant Garde"/>
                <w:sz w:val="20"/>
                <w:szCs w:val="20"/>
              </w:rPr>
              <w:t xml:space="preserve">en el sector de las telecomunicaciones, </w:t>
            </w:r>
            <w:r w:rsidRPr="00456836">
              <w:rPr>
                <w:rFonts w:ascii="ITC Avant Garde" w:hAnsi="ITC Avant Garde"/>
                <w:sz w:val="20"/>
                <w:szCs w:val="20"/>
              </w:rPr>
              <w:t xml:space="preserve">el cual </w:t>
            </w:r>
            <w:r w:rsidR="00E710C0" w:rsidRPr="00456836">
              <w:rPr>
                <w:rFonts w:ascii="ITC Avant Garde" w:hAnsi="ITC Avant Garde"/>
                <w:sz w:val="20"/>
                <w:szCs w:val="20"/>
              </w:rPr>
              <w:t>no podrá participar de manera directa o indirecta en alguna empresa comercializadora de servicios.</w:t>
            </w:r>
          </w:p>
        </w:tc>
      </w:tr>
    </w:tbl>
    <w:p w14:paraId="24186BA9" w14:textId="77777777" w:rsidR="003F05E7" w:rsidRPr="00456836" w:rsidRDefault="003F05E7">
      <w:pPr>
        <w:jc w:val="both"/>
        <w:rPr>
          <w:rFonts w:ascii="ITC Avant Garde" w:hAnsi="ITC Avant Garde"/>
          <w:sz w:val="20"/>
          <w:szCs w:val="20"/>
        </w:rPr>
      </w:pPr>
    </w:p>
    <w:tbl>
      <w:tblPr>
        <w:tblStyle w:val="Tablaconcuadrcula"/>
        <w:tblW w:w="8784" w:type="dxa"/>
        <w:tblLayout w:type="fixed"/>
        <w:tblLook w:val="04A0" w:firstRow="1" w:lastRow="0" w:firstColumn="1" w:lastColumn="0" w:noHBand="0" w:noVBand="1"/>
      </w:tblPr>
      <w:tblGrid>
        <w:gridCol w:w="8784"/>
      </w:tblGrid>
      <w:tr w:rsidR="00781A2E" w:rsidRPr="00456836" w14:paraId="47B7F2A8" w14:textId="77777777" w:rsidTr="008669D2">
        <w:tc>
          <w:tcPr>
            <w:tcW w:w="8784" w:type="dxa"/>
          </w:tcPr>
          <w:p w14:paraId="218E8F87" w14:textId="7FECC821"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13.- Proporcione la estimación de los costos en los que podrían incurrir cada particular, grupo de particulares o industria a razón de la entrada en vigor del anteproyecto de regulación:</w:t>
            </w:r>
          </w:p>
          <w:p w14:paraId="7524FC44" w14:textId="77777777" w:rsidR="00781A2E" w:rsidRPr="00456836" w:rsidRDefault="00781A2E" w:rsidP="00F67B0E">
            <w:pPr>
              <w:jc w:val="both"/>
              <w:rPr>
                <w:rFonts w:ascii="ITC Avant Garde" w:hAnsi="ITC Avant Garde"/>
                <w:sz w:val="20"/>
                <w:szCs w:val="20"/>
              </w:rPr>
            </w:pPr>
          </w:p>
          <w:p w14:paraId="26EEAED2"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A continuación se analizan los costos asociados a los tramites y disposiciones, obligaciones y/o acciones regulatorias identificadas en los numerales 8 y 9.</w:t>
            </w:r>
          </w:p>
          <w:p w14:paraId="0DBBBF58" w14:textId="77777777" w:rsidR="000218BC" w:rsidRPr="00456836" w:rsidRDefault="000218BC" w:rsidP="00F67B0E">
            <w:pPr>
              <w:jc w:val="both"/>
              <w:rPr>
                <w:rFonts w:ascii="ITC Avant Garde" w:hAnsi="ITC Avant Garde"/>
                <w:sz w:val="20"/>
                <w:szCs w:val="20"/>
              </w:rPr>
            </w:pPr>
          </w:p>
          <w:p w14:paraId="19890BF4" w14:textId="7F44CEC9" w:rsidR="00433EE9" w:rsidRPr="00456836" w:rsidRDefault="00334DD4" w:rsidP="008669D2">
            <w:pPr>
              <w:pStyle w:val="Prrafodelista"/>
              <w:numPr>
                <w:ilvl w:val="0"/>
                <w:numId w:val="63"/>
              </w:numPr>
              <w:jc w:val="both"/>
              <w:rPr>
                <w:rFonts w:ascii="ITC Avant Garde" w:hAnsi="ITC Avant Garde"/>
                <w:b/>
                <w:sz w:val="20"/>
                <w:szCs w:val="20"/>
                <w:u w:val="single"/>
              </w:rPr>
            </w:pPr>
            <w:r w:rsidRPr="00456836">
              <w:rPr>
                <w:rFonts w:ascii="ITC Avant Garde" w:hAnsi="ITC Avant Garde"/>
                <w:b/>
                <w:sz w:val="20"/>
                <w:szCs w:val="20"/>
                <w:u w:val="single"/>
              </w:rPr>
              <w:t xml:space="preserve">Proyección </w:t>
            </w:r>
            <w:r w:rsidR="00433EE9" w:rsidRPr="00456836">
              <w:rPr>
                <w:rFonts w:ascii="ITC Avant Garde" w:hAnsi="ITC Avant Garde"/>
                <w:b/>
                <w:sz w:val="20"/>
                <w:szCs w:val="20"/>
                <w:u w:val="single"/>
              </w:rPr>
              <w:t>de</w:t>
            </w:r>
            <w:r w:rsidR="00CB3B89" w:rsidRPr="00456836">
              <w:rPr>
                <w:rFonts w:ascii="ITC Avant Garde" w:hAnsi="ITC Avant Garde"/>
                <w:b/>
                <w:sz w:val="20"/>
                <w:szCs w:val="20"/>
                <w:u w:val="single"/>
              </w:rPr>
              <w:t xml:space="preserve"> la cuota de mercado</w:t>
            </w:r>
            <w:r w:rsidR="00433EE9" w:rsidRPr="00456836">
              <w:rPr>
                <w:rFonts w:ascii="ITC Avant Garde" w:hAnsi="ITC Avant Garde"/>
                <w:b/>
                <w:sz w:val="20"/>
                <w:szCs w:val="20"/>
                <w:u w:val="single"/>
              </w:rPr>
              <w:t xml:space="preserve"> de OMV en México</w:t>
            </w:r>
            <w:r w:rsidR="001A5826" w:rsidRPr="00456836">
              <w:rPr>
                <w:rFonts w:ascii="ITC Avant Garde" w:hAnsi="ITC Avant Garde"/>
                <w:b/>
                <w:sz w:val="20"/>
                <w:szCs w:val="20"/>
                <w:u w:val="single"/>
              </w:rPr>
              <w:t xml:space="preserve"> </w:t>
            </w:r>
            <w:r w:rsidR="001A5826" w:rsidRPr="00456836">
              <w:rPr>
                <w:rFonts w:ascii="ITC Avant Garde" w:hAnsi="ITC Avant Garde"/>
                <w:sz w:val="20"/>
                <w:szCs w:val="20"/>
                <w:u w:val="single"/>
              </w:rPr>
              <w:t>(a fin de determinar el número de suscriptores de Operadores Móviles Virtuales y calcular los costos)</w:t>
            </w:r>
          </w:p>
          <w:p w14:paraId="21497CC7" w14:textId="77777777" w:rsidR="00D42F49" w:rsidRPr="00456836" w:rsidRDefault="00D42F49" w:rsidP="00F67B0E">
            <w:pPr>
              <w:jc w:val="both"/>
              <w:rPr>
                <w:rFonts w:ascii="ITC Avant Garde" w:hAnsi="ITC Avant Garde"/>
                <w:sz w:val="20"/>
                <w:szCs w:val="20"/>
                <w:u w:val="single"/>
              </w:rPr>
            </w:pPr>
          </w:p>
          <w:p w14:paraId="2F5F1292" w14:textId="0BC0378B" w:rsidR="005809FC" w:rsidRPr="00456836" w:rsidRDefault="005809FC" w:rsidP="00F67B0E">
            <w:pPr>
              <w:jc w:val="both"/>
              <w:rPr>
                <w:rFonts w:ascii="ITC Avant Garde" w:hAnsi="ITC Avant Garde"/>
                <w:sz w:val="20"/>
                <w:szCs w:val="20"/>
              </w:rPr>
            </w:pPr>
            <w:r w:rsidRPr="00456836">
              <w:rPr>
                <w:rFonts w:ascii="ITC Avant Garde" w:hAnsi="ITC Avant Garde"/>
                <w:sz w:val="20"/>
                <w:szCs w:val="20"/>
              </w:rPr>
              <w:t>En México, la cuota de mercado de los Operadores Móviles Virtuales ha ido incrementando en un periodo de tiempo relativamente corto.</w:t>
            </w:r>
          </w:p>
          <w:p w14:paraId="297B5777" w14:textId="220DB422" w:rsidR="005809FC" w:rsidRPr="00456836" w:rsidRDefault="005809FC" w:rsidP="00F67B0E">
            <w:pPr>
              <w:jc w:val="both"/>
              <w:rPr>
                <w:rFonts w:ascii="ITC Avant Garde" w:hAnsi="ITC Avant Garde"/>
                <w:sz w:val="20"/>
                <w:szCs w:val="20"/>
              </w:rPr>
            </w:pPr>
          </w:p>
          <w:p w14:paraId="3B298CAA" w14:textId="4CB74EF8" w:rsidR="005809FC" w:rsidRPr="00456836" w:rsidRDefault="005809FC" w:rsidP="00F67B0E">
            <w:pPr>
              <w:jc w:val="both"/>
              <w:rPr>
                <w:rFonts w:ascii="ITC Avant Garde" w:hAnsi="ITC Avant Garde"/>
                <w:sz w:val="20"/>
                <w:szCs w:val="20"/>
              </w:rPr>
            </w:pPr>
            <w:r w:rsidRPr="00456836">
              <w:rPr>
                <w:rFonts w:ascii="ITC Avant Garde" w:hAnsi="ITC Avant Garde"/>
                <w:sz w:val="20"/>
                <w:szCs w:val="20"/>
              </w:rPr>
              <w:t xml:space="preserve">Para calcular la cuota de mercado de los Operadores Móviles Virtuales, </w:t>
            </w:r>
            <w:r w:rsidR="001A5826" w:rsidRPr="00456836">
              <w:rPr>
                <w:rFonts w:ascii="ITC Avant Garde" w:hAnsi="ITC Avant Garde"/>
                <w:sz w:val="20"/>
                <w:szCs w:val="20"/>
              </w:rPr>
              <w:t>se obtuvo</w:t>
            </w:r>
            <w:r w:rsidRPr="00456836">
              <w:rPr>
                <w:rFonts w:ascii="ITC Avant Garde" w:hAnsi="ITC Avant Garde"/>
                <w:sz w:val="20"/>
                <w:szCs w:val="20"/>
              </w:rPr>
              <w:t xml:space="preserve"> la tasa de variación que </w:t>
            </w:r>
            <w:r w:rsidR="001A5826" w:rsidRPr="00456836">
              <w:rPr>
                <w:rFonts w:ascii="ITC Avant Garde" w:hAnsi="ITC Avant Garde"/>
                <w:sz w:val="20"/>
                <w:szCs w:val="20"/>
              </w:rPr>
              <w:t xml:space="preserve">ha sufrido </w:t>
            </w:r>
            <w:r w:rsidRPr="00456836">
              <w:rPr>
                <w:rFonts w:ascii="ITC Avant Garde" w:hAnsi="ITC Avant Garde"/>
                <w:sz w:val="20"/>
                <w:szCs w:val="20"/>
              </w:rPr>
              <w:t>la cuota de mercado de estos agentes durante los últimos trimestres.</w:t>
            </w:r>
          </w:p>
          <w:p w14:paraId="7023B4FE" w14:textId="77777777" w:rsidR="00916461" w:rsidRPr="00456836" w:rsidRDefault="00916461" w:rsidP="00F67B0E">
            <w:pPr>
              <w:jc w:val="both"/>
              <w:rPr>
                <w:rFonts w:ascii="ITC Avant Garde" w:hAnsi="ITC Avant Garde"/>
                <w:sz w:val="20"/>
                <w:szCs w:val="20"/>
                <w:u w:val="single"/>
              </w:rPr>
            </w:pPr>
          </w:p>
          <w:p w14:paraId="205F3BFA" w14:textId="77777777" w:rsidR="00916461" w:rsidRPr="00456836" w:rsidRDefault="00916461" w:rsidP="00F67B0E">
            <w:pPr>
              <w:jc w:val="both"/>
              <w:rPr>
                <w:rFonts w:ascii="ITC Avant Garde" w:hAnsi="ITC Avant Garde"/>
                <w:sz w:val="20"/>
                <w:szCs w:val="20"/>
                <w:u w:val="single"/>
              </w:rPr>
            </w:pPr>
          </w:p>
          <w:p w14:paraId="03AAAAE6" w14:textId="2F5D5F41" w:rsidR="00295353" w:rsidRPr="00456836" w:rsidRDefault="00295353" w:rsidP="008669D2">
            <w:pPr>
              <w:pStyle w:val="Prrafodelista"/>
              <w:numPr>
                <w:ilvl w:val="0"/>
                <w:numId w:val="20"/>
              </w:numPr>
              <w:ind w:left="851" w:hanging="851"/>
              <w:jc w:val="both"/>
              <w:rPr>
                <w:rFonts w:ascii="ITC Avant Garde" w:hAnsi="ITC Avant Garde"/>
                <w:sz w:val="20"/>
                <w:szCs w:val="20"/>
              </w:rPr>
            </w:pPr>
            <w:r w:rsidRPr="00456836">
              <w:rPr>
                <w:rFonts w:ascii="ITC Avant Garde" w:hAnsi="ITC Avant Garde"/>
                <w:sz w:val="20"/>
                <w:szCs w:val="20"/>
              </w:rPr>
              <w:t>Cuota de mercado de OMV cuarto trimestre 2014</w:t>
            </w:r>
          </w:p>
          <w:p w14:paraId="1B449EBC" w14:textId="4BEAB726" w:rsidR="00D42F49" w:rsidRPr="00456836" w:rsidRDefault="00295353" w:rsidP="00F67B0E">
            <w:pPr>
              <w:jc w:val="both"/>
              <w:rPr>
                <w:rFonts w:ascii="ITC Avant Garde" w:hAnsi="ITC Avant Garde"/>
                <w:sz w:val="20"/>
                <w:szCs w:val="20"/>
                <w:u w:val="single"/>
              </w:rPr>
            </w:pPr>
            <w:r w:rsidRPr="00456836">
              <w:rPr>
                <w:rFonts w:ascii="ITC Avant Garde" w:hAnsi="ITC Avant Garde"/>
                <w:noProof/>
                <w:lang w:eastAsia="es-MX"/>
              </w:rPr>
              <w:lastRenderedPageBreak/>
              <w:drawing>
                <wp:inline distT="0" distB="0" distL="0" distR="0" wp14:anchorId="655B651E" wp14:editId="3B9D5624">
                  <wp:extent cx="5262113" cy="25756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9400" cy="2579252"/>
                          </a:xfrm>
                          <a:prstGeom prst="rect">
                            <a:avLst/>
                          </a:prstGeom>
                        </pic:spPr>
                      </pic:pic>
                    </a:graphicData>
                  </a:graphic>
                </wp:inline>
              </w:drawing>
            </w:r>
            <w:r w:rsidRPr="00456836">
              <w:rPr>
                <w:rStyle w:val="Refdenotaalpie"/>
                <w:rFonts w:ascii="ITC Avant Garde" w:hAnsi="ITC Avant Garde"/>
                <w:sz w:val="20"/>
                <w:szCs w:val="20"/>
                <w:u w:val="single"/>
              </w:rPr>
              <w:footnoteReference w:id="14"/>
            </w:r>
          </w:p>
          <w:p w14:paraId="6641C78F" w14:textId="77777777" w:rsidR="001A5826" w:rsidRDefault="001A5826" w:rsidP="00D42F49">
            <w:pPr>
              <w:jc w:val="both"/>
              <w:rPr>
                <w:rFonts w:ascii="ITC Avant Garde" w:hAnsi="ITC Avant Garde"/>
                <w:sz w:val="20"/>
                <w:szCs w:val="20"/>
                <w:u w:val="single"/>
              </w:rPr>
            </w:pPr>
          </w:p>
          <w:p w14:paraId="4F7FD1BA" w14:textId="77777777" w:rsidR="00246F64" w:rsidRDefault="00246F64" w:rsidP="00D42F49">
            <w:pPr>
              <w:jc w:val="both"/>
              <w:rPr>
                <w:rFonts w:ascii="ITC Avant Garde" w:hAnsi="ITC Avant Garde"/>
                <w:sz w:val="20"/>
                <w:szCs w:val="20"/>
                <w:u w:val="single"/>
              </w:rPr>
            </w:pPr>
          </w:p>
          <w:p w14:paraId="759DB7CA" w14:textId="77777777" w:rsidR="00246F64" w:rsidRDefault="00246F64" w:rsidP="00D42F49">
            <w:pPr>
              <w:jc w:val="both"/>
              <w:rPr>
                <w:rFonts w:ascii="ITC Avant Garde" w:hAnsi="ITC Avant Garde"/>
                <w:sz w:val="20"/>
                <w:szCs w:val="20"/>
                <w:u w:val="single"/>
              </w:rPr>
            </w:pPr>
          </w:p>
          <w:p w14:paraId="3EA0BDD0" w14:textId="77777777" w:rsidR="00246F64" w:rsidRDefault="00246F64" w:rsidP="00D42F49">
            <w:pPr>
              <w:jc w:val="both"/>
              <w:rPr>
                <w:rFonts w:ascii="ITC Avant Garde" w:hAnsi="ITC Avant Garde"/>
                <w:sz w:val="20"/>
                <w:szCs w:val="20"/>
                <w:u w:val="single"/>
              </w:rPr>
            </w:pPr>
          </w:p>
          <w:p w14:paraId="379EB11A" w14:textId="77777777" w:rsidR="00246F64" w:rsidRDefault="00246F64" w:rsidP="00D42F49">
            <w:pPr>
              <w:jc w:val="both"/>
              <w:rPr>
                <w:rFonts w:ascii="ITC Avant Garde" w:hAnsi="ITC Avant Garde"/>
                <w:sz w:val="20"/>
                <w:szCs w:val="20"/>
                <w:u w:val="single"/>
              </w:rPr>
            </w:pPr>
          </w:p>
          <w:p w14:paraId="5DFCF26F" w14:textId="77777777" w:rsidR="00246F64" w:rsidRPr="00456836" w:rsidRDefault="00246F64" w:rsidP="00D42F49">
            <w:pPr>
              <w:jc w:val="both"/>
              <w:rPr>
                <w:rFonts w:ascii="ITC Avant Garde" w:hAnsi="ITC Avant Garde"/>
                <w:sz w:val="20"/>
                <w:szCs w:val="20"/>
                <w:u w:val="single"/>
              </w:rPr>
            </w:pPr>
          </w:p>
          <w:p w14:paraId="7BE4914B" w14:textId="2C1C0E51" w:rsidR="00D42F49" w:rsidRPr="00456836" w:rsidRDefault="00D42F49" w:rsidP="008669D2">
            <w:pPr>
              <w:pStyle w:val="Prrafodelista"/>
              <w:numPr>
                <w:ilvl w:val="0"/>
                <w:numId w:val="20"/>
              </w:numPr>
              <w:ind w:left="851" w:hanging="851"/>
              <w:jc w:val="both"/>
              <w:rPr>
                <w:rFonts w:ascii="ITC Avant Garde" w:hAnsi="ITC Avant Garde"/>
                <w:sz w:val="20"/>
                <w:szCs w:val="20"/>
              </w:rPr>
            </w:pPr>
            <w:r w:rsidRPr="00456836">
              <w:rPr>
                <w:rFonts w:ascii="ITC Avant Garde" w:hAnsi="ITC Avant Garde"/>
                <w:sz w:val="20"/>
                <w:szCs w:val="20"/>
              </w:rPr>
              <w:t>Cuota de mercado de OMV primer trimestre 2015</w:t>
            </w:r>
          </w:p>
          <w:p w14:paraId="7EDA00A1" w14:textId="571E652F" w:rsidR="00D42F49" w:rsidRPr="00456836" w:rsidRDefault="00D42F49" w:rsidP="00F67B0E">
            <w:pPr>
              <w:jc w:val="both"/>
              <w:rPr>
                <w:rFonts w:ascii="ITC Avant Garde" w:hAnsi="ITC Avant Garde"/>
                <w:sz w:val="20"/>
                <w:szCs w:val="20"/>
                <w:u w:val="single"/>
              </w:rPr>
            </w:pPr>
            <w:r w:rsidRPr="00456836">
              <w:rPr>
                <w:rFonts w:ascii="ITC Avant Garde" w:hAnsi="ITC Avant Garde"/>
                <w:noProof/>
                <w:lang w:eastAsia="es-MX"/>
              </w:rPr>
              <w:drawing>
                <wp:inline distT="0" distB="0" distL="0" distR="0" wp14:anchorId="11BAD8F7" wp14:editId="5C912519">
                  <wp:extent cx="5322498" cy="2471207"/>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2976" cy="2476072"/>
                          </a:xfrm>
                          <a:prstGeom prst="rect">
                            <a:avLst/>
                          </a:prstGeom>
                        </pic:spPr>
                      </pic:pic>
                    </a:graphicData>
                  </a:graphic>
                </wp:inline>
              </w:drawing>
            </w:r>
            <w:r w:rsidR="00295353" w:rsidRPr="00456836">
              <w:rPr>
                <w:rStyle w:val="Refdenotaalpie"/>
                <w:rFonts w:ascii="ITC Avant Garde" w:hAnsi="ITC Avant Garde"/>
                <w:sz w:val="20"/>
                <w:szCs w:val="20"/>
                <w:u w:val="single"/>
              </w:rPr>
              <w:footnoteReference w:id="15"/>
            </w:r>
          </w:p>
          <w:p w14:paraId="236D338B" w14:textId="77777777" w:rsidR="005809FC" w:rsidRPr="00456836" w:rsidRDefault="005809FC" w:rsidP="00F67B0E">
            <w:pPr>
              <w:jc w:val="both"/>
              <w:rPr>
                <w:rFonts w:ascii="ITC Avant Garde" w:hAnsi="ITC Avant Garde"/>
                <w:sz w:val="20"/>
                <w:szCs w:val="20"/>
              </w:rPr>
            </w:pPr>
          </w:p>
          <w:p w14:paraId="3B708241" w14:textId="77777777" w:rsidR="001A5826" w:rsidRPr="00456836" w:rsidRDefault="001A5826" w:rsidP="00F67B0E">
            <w:pPr>
              <w:jc w:val="both"/>
              <w:rPr>
                <w:rFonts w:ascii="ITC Avant Garde" w:hAnsi="ITC Avant Garde"/>
                <w:sz w:val="20"/>
                <w:szCs w:val="20"/>
              </w:rPr>
            </w:pPr>
          </w:p>
          <w:p w14:paraId="531BA5F6" w14:textId="77777777" w:rsidR="001A5826" w:rsidRPr="00456836" w:rsidRDefault="001A5826" w:rsidP="00F67B0E">
            <w:pPr>
              <w:jc w:val="both"/>
              <w:rPr>
                <w:rFonts w:ascii="ITC Avant Garde" w:hAnsi="ITC Avant Garde"/>
                <w:sz w:val="20"/>
                <w:szCs w:val="20"/>
                <w:u w:val="single"/>
              </w:rPr>
            </w:pPr>
          </w:p>
          <w:p w14:paraId="269AFA30" w14:textId="28A249C6" w:rsidR="00D42F49" w:rsidRPr="00456836" w:rsidRDefault="00D42F49" w:rsidP="008669D2">
            <w:pPr>
              <w:pStyle w:val="Prrafodelista"/>
              <w:numPr>
                <w:ilvl w:val="0"/>
                <w:numId w:val="20"/>
              </w:numPr>
              <w:ind w:left="851" w:hanging="851"/>
              <w:jc w:val="both"/>
              <w:rPr>
                <w:rFonts w:ascii="ITC Avant Garde" w:hAnsi="ITC Avant Garde"/>
                <w:sz w:val="20"/>
                <w:szCs w:val="20"/>
              </w:rPr>
            </w:pPr>
            <w:r w:rsidRPr="00456836">
              <w:rPr>
                <w:rFonts w:ascii="ITC Avant Garde" w:hAnsi="ITC Avant Garde"/>
                <w:sz w:val="20"/>
                <w:szCs w:val="20"/>
              </w:rPr>
              <w:lastRenderedPageBreak/>
              <w:t>Cuota de mercado de OMV segundo trimestre 2015</w:t>
            </w:r>
          </w:p>
          <w:p w14:paraId="1F27ABAB" w14:textId="2AD8C95D" w:rsidR="00CB3B89" w:rsidRPr="00456836" w:rsidRDefault="00D42F49" w:rsidP="00F67B0E">
            <w:pPr>
              <w:jc w:val="both"/>
              <w:rPr>
                <w:rFonts w:ascii="ITC Avant Garde" w:hAnsi="ITC Avant Garde"/>
                <w:b/>
                <w:sz w:val="20"/>
                <w:szCs w:val="20"/>
                <w:u w:val="single"/>
              </w:rPr>
            </w:pPr>
            <w:r w:rsidRPr="00456836">
              <w:rPr>
                <w:rFonts w:ascii="ITC Avant Garde" w:hAnsi="ITC Avant Garde"/>
                <w:noProof/>
                <w:lang w:eastAsia="es-MX"/>
              </w:rPr>
              <w:drawing>
                <wp:inline distT="0" distB="0" distL="0" distR="0" wp14:anchorId="5F76339D" wp14:editId="3DF2A8FB">
                  <wp:extent cx="5313871" cy="252349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6939" cy="2524947"/>
                          </a:xfrm>
                          <a:prstGeom prst="rect">
                            <a:avLst/>
                          </a:prstGeom>
                        </pic:spPr>
                      </pic:pic>
                    </a:graphicData>
                  </a:graphic>
                </wp:inline>
              </w:drawing>
            </w:r>
            <w:r w:rsidR="00295353" w:rsidRPr="00456836">
              <w:rPr>
                <w:rStyle w:val="Refdenotaalpie"/>
                <w:rFonts w:ascii="ITC Avant Garde" w:hAnsi="ITC Avant Garde"/>
                <w:sz w:val="20"/>
                <w:szCs w:val="20"/>
                <w:u w:val="single"/>
              </w:rPr>
              <w:footnoteReference w:id="16"/>
            </w:r>
          </w:p>
          <w:p w14:paraId="55918198" w14:textId="77777777" w:rsidR="00CB3B89" w:rsidRPr="00456836" w:rsidRDefault="00CB3B89" w:rsidP="00F67B0E">
            <w:pPr>
              <w:jc w:val="both"/>
              <w:rPr>
                <w:rFonts w:ascii="ITC Avant Garde" w:hAnsi="ITC Avant Garde"/>
                <w:b/>
                <w:sz w:val="20"/>
                <w:szCs w:val="20"/>
                <w:u w:val="single"/>
              </w:rPr>
            </w:pPr>
          </w:p>
          <w:p w14:paraId="205B981A" w14:textId="606C9353" w:rsidR="00916461" w:rsidRPr="00456836" w:rsidRDefault="00916461" w:rsidP="008669D2">
            <w:pPr>
              <w:pStyle w:val="Prrafodelista"/>
              <w:numPr>
                <w:ilvl w:val="0"/>
                <w:numId w:val="62"/>
              </w:numPr>
              <w:jc w:val="both"/>
              <w:rPr>
                <w:rFonts w:ascii="ITC Avant Garde" w:hAnsi="ITC Avant Garde"/>
                <w:sz w:val="20"/>
                <w:szCs w:val="20"/>
              </w:rPr>
            </w:pPr>
            <w:r w:rsidRPr="00456836">
              <w:rPr>
                <w:rFonts w:ascii="ITC Avant Garde" w:hAnsi="ITC Avant Garde"/>
                <w:sz w:val="20"/>
                <w:szCs w:val="20"/>
              </w:rPr>
              <w:t>Referencia para la obtención de la tasa de variación de cuota de mercado de los OMV en México</w:t>
            </w:r>
          </w:p>
          <w:tbl>
            <w:tblPr>
              <w:tblStyle w:val="Tabladecuadrcula5oscura-nfasis6"/>
              <w:tblW w:w="0" w:type="auto"/>
              <w:tblLayout w:type="fixed"/>
              <w:tblLook w:val="04A0" w:firstRow="1" w:lastRow="0" w:firstColumn="1" w:lastColumn="0" w:noHBand="0" w:noVBand="1"/>
            </w:tblPr>
            <w:tblGrid>
              <w:gridCol w:w="1958"/>
              <w:gridCol w:w="1763"/>
              <w:gridCol w:w="4637"/>
            </w:tblGrid>
            <w:tr w:rsidR="009D5ADB" w:rsidRPr="00456836" w14:paraId="48487F42" w14:textId="75FAFAC5" w:rsidTr="008669D2">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958" w:type="dxa"/>
                </w:tcPr>
                <w:p w14:paraId="3F164F86" w14:textId="4AF11254" w:rsidR="005809FC" w:rsidRPr="00456836" w:rsidRDefault="005809FC" w:rsidP="00F67B0E">
                  <w:pPr>
                    <w:jc w:val="both"/>
                    <w:rPr>
                      <w:rFonts w:ascii="ITC Avant Garde" w:hAnsi="ITC Avant Garde"/>
                      <w:sz w:val="20"/>
                      <w:szCs w:val="20"/>
                    </w:rPr>
                  </w:pPr>
                  <w:r w:rsidRPr="00456836">
                    <w:rPr>
                      <w:rFonts w:ascii="ITC Avant Garde" w:hAnsi="ITC Avant Garde"/>
                      <w:sz w:val="20"/>
                      <w:szCs w:val="20"/>
                    </w:rPr>
                    <w:t xml:space="preserve">Trimestre  </w:t>
                  </w:r>
                </w:p>
              </w:tc>
              <w:tc>
                <w:tcPr>
                  <w:tcW w:w="1763" w:type="dxa"/>
                </w:tcPr>
                <w:p w14:paraId="55F58DA9" w14:textId="35BB607D" w:rsidR="005809FC" w:rsidRPr="00456836" w:rsidRDefault="005809FC" w:rsidP="00334DD4">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Cuota de mercado de Operadores Móviles Virtuales</w:t>
                  </w:r>
                </w:p>
              </w:tc>
              <w:tc>
                <w:tcPr>
                  <w:tcW w:w="4637" w:type="dxa"/>
                </w:tcPr>
                <w:p w14:paraId="38735F0A" w14:textId="60F6F8F2" w:rsidR="005809FC" w:rsidRPr="00456836" w:rsidRDefault="005809FC" w:rsidP="005809FC">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xml:space="preserve">Tasa de variación </w:t>
                  </w:r>
                </w:p>
              </w:tc>
            </w:tr>
            <w:tr w:rsidR="003D3FE3" w:rsidRPr="00456836" w14:paraId="31448B83" w14:textId="77777777" w:rsidTr="008669D2">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958" w:type="dxa"/>
                </w:tcPr>
                <w:p w14:paraId="15A42D91" w14:textId="2DA8E53A" w:rsidR="003D3FE3" w:rsidRPr="00456836" w:rsidRDefault="003D3FE3" w:rsidP="00F67B0E">
                  <w:pPr>
                    <w:jc w:val="both"/>
                    <w:rPr>
                      <w:rFonts w:ascii="ITC Avant Garde" w:hAnsi="ITC Avant Garde"/>
                      <w:sz w:val="20"/>
                      <w:szCs w:val="20"/>
                    </w:rPr>
                  </w:pPr>
                  <w:r w:rsidRPr="00456836">
                    <w:rPr>
                      <w:rFonts w:ascii="ITC Avant Garde" w:hAnsi="ITC Avant Garde"/>
                      <w:sz w:val="20"/>
                      <w:szCs w:val="20"/>
                    </w:rPr>
                    <w:t>3er trimestre 2014</w:t>
                  </w:r>
                </w:p>
              </w:tc>
              <w:tc>
                <w:tcPr>
                  <w:tcW w:w="1763" w:type="dxa"/>
                </w:tcPr>
                <w:p w14:paraId="5674E3EC" w14:textId="436EA43B" w:rsidR="003D3FE3" w:rsidRPr="00456836" w:rsidRDefault="003D3FE3"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0</w:t>
                  </w:r>
                </w:p>
              </w:tc>
              <w:tc>
                <w:tcPr>
                  <w:tcW w:w="4637" w:type="dxa"/>
                </w:tcPr>
                <w:p w14:paraId="5D58C32D" w14:textId="3D90E1D9" w:rsidR="003D3FE3" w:rsidRPr="00456836" w:rsidRDefault="003D3FE3"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Información no disponible</w:t>
                  </w:r>
                </w:p>
              </w:tc>
            </w:tr>
            <w:tr w:rsidR="009D5ADB" w:rsidRPr="00456836" w14:paraId="307ABE7F" w14:textId="3D11C5B2" w:rsidTr="008669D2">
              <w:trPr>
                <w:trHeight w:val="79"/>
              </w:trPr>
              <w:tc>
                <w:tcPr>
                  <w:cnfStyle w:val="001000000000" w:firstRow="0" w:lastRow="0" w:firstColumn="1" w:lastColumn="0" w:oddVBand="0" w:evenVBand="0" w:oddHBand="0" w:evenHBand="0" w:firstRowFirstColumn="0" w:firstRowLastColumn="0" w:lastRowFirstColumn="0" w:lastRowLastColumn="0"/>
                  <w:tcW w:w="1958" w:type="dxa"/>
                </w:tcPr>
                <w:p w14:paraId="2046F247" w14:textId="1D58F94F" w:rsidR="005809FC" w:rsidRPr="00456836" w:rsidRDefault="005809FC" w:rsidP="00F67B0E">
                  <w:pPr>
                    <w:jc w:val="both"/>
                    <w:rPr>
                      <w:rFonts w:ascii="ITC Avant Garde" w:hAnsi="ITC Avant Garde"/>
                      <w:sz w:val="20"/>
                      <w:szCs w:val="20"/>
                    </w:rPr>
                  </w:pPr>
                  <w:r w:rsidRPr="00456836">
                    <w:rPr>
                      <w:rFonts w:ascii="ITC Avant Garde" w:hAnsi="ITC Avant Garde"/>
                      <w:sz w:val="20"/>
                      <w:szCs w:val="20"/>
                    </w:rPr>
                    <w:t>4to trimestre 2014</w:t>
                  </w:r>
                </w:p>
              </w:tc>
              <w:tc>
                <w:tcPr>
                  <w:tcW w:w="1763" w:type="dxa"/>
                </w:tcPr>
                <w:p w14:paraId="5CC94577" w14:textId="5410A99C" w:rsidR="005809FC" w:rsidRPr="00456836" w:rsidRDefault="005809FC" w:rsidP="00F67B0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0.14%</w:t>
                  </w:r>
                </w:p>
              </w:tc>
              <w:tc>
                <w:tcPr>
                  <w:tcW w:w="4637" w:type="dxa"/>
                </w:tcPr>
                <w:p w14:paraId="6DDA06F1" w14:textId="77777777" w:rsidR="005809FC" w:rsidRPr="00456836" w:rsidRDefault="005809FC" w:rsidP="00F67B0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p>
              </w:tc>
            </w:tr>
            <w:tr w:rsidR="009D5ADB" w:rsidRPr="00456836" w14:paraId="103477B2" w14:textId="60493E1D" w:rsidTr="008669D2">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958" w:type="dxa"/>
                </w:tcPr>
                <w:p w14:paraId="6FEAE6ED" w14:textId="0639FD8F" w:rsidR="0098380B" w:rsidRPr="00456836" w:rsidRDefault="0098380B" w:rsidP="0098380B">
                  <w:pPr>
                    <w:jc w:val="both"/>
                    <w:rPr>
                      <w:rFonts w:ascii="ITC Avant Garde" w:hAnsi="ITC Avant Garde"/>
                      <w:sz w:val="20"/>
                      <w:szCs w:val="20"/>
                    </w:rPr>
                  </w:pPr>
                  <w:r w:rsidRPr="00456836">
                    <w:rPr>
                      <w:rFonts w:ascii="ITC Avant Garde" w:hAnsi="ITC Avant Garde"/>
                      <w:sz w:val="20"/>
                      <w:szCs w:val="20"/>
                    </w:rPr>
                    <w:t>1er trimestre 2015</w:t>
                  </w:r>
                </w:p>
              </w:tc>
              <w:tc>
                <w:tcPr>
                  <w:tcW w:w="1763" w:type="dxa"/>
                </w:tcPr>
                <w:p w14:paraId="21A9F54E" w14:textId="342A411C" w:rsidR="0098380B" w:rsidRPr="00456836" w:rsidRDefault="0098380B" w:rsidP="0098380B">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0.20%</w:t>
                  </w:r>
                </w:p>
              </w:tc>
              <w:tc>
                <w:tcPr>
                  <w:tcW w:w="4637" w:type="dxa"/>
                </w:tcPr>
                <w:p w14:paraId="74E0D465" w14:textId="74F50B4A" w:rsidR="0098380B" w:rsidRPr="00456836" w:rsidRDefault="0098380B" w:rsidP="008669D2">
                  <w:pPr>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La cuota de mercado de los Operadores Móviles Virtuales aument</w:t>
                  </w:r>
                  <w:r w:rsidR="00916461" w:rsidRPr="00456836">
                    <w:rPr>
                      <w:rFonts w:ascii="ITC Avant Garde" w:hAnsi="ITC Avant Garde"/>
                      <w:sz w:val="20"/>
                      <w:szCs w:val="20"/>
                    </w:rPr>
                    <w:t>ó</w:t>
                  </w:r>
                  <w:r w:rsidRPr="00456836">
                    <w:rPr>
                      <w:rFonts w:ascii="ITC Avant Garde" w:hAnsi="ITC Avant Garde"/>
                      <w:sz w:val="20"/>
                      <w:szCs w:val="20"/>
                    </w:rPr>
                    <w:t xml:space="preserve"> un 43% durante el último trimestre de 2014 y el primer trimestre de 2015. </w:t>
                  </w:r>
                </w:p>
              </w:tc>
            </w:tr>
            <w:tr w:rsidR="009D5ADB" w:rsidRPr="00456836" w14:paraId="2C84A6C3" w14:textId="70411C2D" w:rsidTr="008669D2">
              <w:trPr>
                <w:trHeight w:val="969"/>
              </w:trPr>
              <w:tc>
                <w:tcPr>
                  <w:cnfStyle w:val="001000000000" w:firstRow="0" w:lastRow="0" w:firstColumn="1" w:lastColumn="0" w:oddVBand="0" w:evenVBand="0" w:oddHBand="0" w:evenHBand="0" w:firstRowFirstColumn="0" w:firstRowLastColumn="0" w:lastRowFirstColumn="0" w:lastRowLastColumn="0"/>
                  <w:tcW w:w="1958" w:type="dxa"/>
                </w:tcPr>
                <w:p w14:paraId="47E0B0A5" w14:textId="79C1052D" w:rsidR="0098380B" w:rsidRPr="00456836" w:rsidRDefault="0098380B" w:rsidP="0098380B">
                  <w:pPr>
                    <w:jc w:val="both"/>
                    <w:rPr>
                      <w:rFonts w:ascii="ITC Avant Garde" w:hAnsi="ITC Avant Garde"/>
                      <w:sz w:val="20"/>
                      <w:szCs w:val="20"/>
                    </w:rPr>
                  </w:pPr>
                  <w:r w:rsidRPr="00456836">
                    <w:rPr>
                      <w:rFonts w:ascii="ITC Avant Garde" w:hAnsi="ITC Avant Garde"/>
                      <w:sz w:val="20"/>
                      <w:szCs w:val="20"/>
                    </w:rPr>
                    <w:t>2do trimestre 2015</w:t>
                  </w:r>
                </w:p>
              </w:tc>
              <w:tc>
                <w:tcPr>
                  <w:tcW w:w="1763" w:type="dxa"/>
                </w:tcPr>
                <w:p w14:paraId="11E580A3" w14:textId="1E47A8BB" w:rsidR="0098380B" w:rsidRPr="00456836" w:rsidRDefault="0098380B" w:rsidP="0098380B">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0.48%</w:t>
                  </w:r>
                </w:p>
              </w:tc>
              <w:tc>
                <w:tcPr>
                  <w:tcW w:w="4637" w:type="dxa"/>
                </w:tcPr>
                <w:p w14:paraId="0CE2E35C" w14:textId="77BF1854" w:rsidR="0098380B" w:rsidRPr="00456836" w:rsidRDefault="0098380B" w:rsidP="008669D2">
                  <w:pPr>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Para el segundo trimestre del 2015 la cuota de mercado de los Operadores Móviles Virtuales aument</w:t>
                  </w:r>
                  <w:r w:rsidR="00916461" w:rsidRPr="00456836">
                    <w:rPr>
                      <w:rFonts w:ascii="ITC Avant Garde" w:hAnsi="ITC Avant Garde"/>
                      <w:sz w:val="20"/>
                      <w:szCs w:val="20"/>
                    </w:rPr>
                    <w:t>ó</w:t>
                  </w:r>
                  <w:r w:rsidRPr="00456836">
                    <w:rPr>
                      <w:rFonts w:ascii="ITC Avant Garde" w:hAnsi="ITC Avant Garde"/>
                      <w:sz w:val="20"/>
                      <w:szCs w:val="20"/>
                    </w:rPr>
                    <w:t xml:space="preserve"> en un 140%, con respecto a la cuota que presentaban en el primer trimestre del mismo año.</w:t>
                  </w:r>
                </w:p>
              </w:tc>
            </w:tr>
          </w:tbl>
          <w:p w14:paraId="7E8730EF" w14:textId="77777777" w:rsidR="005809FC" w:rsidRPr="00456836" w:rsidRDefault="005809FC" w:rsidP="00F67B0E">
            <w:pPr>
              <w:jc w:val="both"/>
              <w:rPr>
                <w:rFonts w:ascii="ITC Avant Garde" w:hAnsi="ITC Avant Garde"/>
                <w:sz w:val="20"/>
                <w:szCs w:val="20"/>
              </w:rPr>
            </w:pPr>
          </w:p>
          <w:p w14:paraId="2F6A837E" w14:textId="19FC80D2" w:rsidR="0098380B" w:rsidRPr="00456836" w:rsidRDefault="00C05179" w:rsidP="0098380B">
            <w:pPr>
              <w:jc w:val="both"/>
              <w:rPr>
                <w:rFonts w:ascii="ITC Avant Garde" w:hAnsi="ITC Avant Garde"/>
              </w:rPr>
            </w:pPr>
            <w:r w:rsidRPr="00456836">
              <w:rPr>
                <w:rFonts w:ascii="ITC Avant Garde" w:hAnsi="ITC Avant Garde"/>
              </w:rPr>
              <w:t>Para proyectar la cuota de mercado de los Operadores Móviles Virtuales, se obtuvo</w:t>
            </w:r>
            <w:r w:rsidR="003D3FE3" w:rsidRPr="00456836">
              <w:rPr>
                <w:rFonts w:ascii="ITC Avant Garde" w:hAnsi="ITC Avant Garde"/>
              </w:rPr>
              <w:t xml:space="preserve"> la tasa de crecimiento anual compuesta</w:t>
            </w:r>
            <w:r w:rsidR="0098380B" w:rsidRPr="00456836">
              <w:rPr>
                <w:rFonts w:ascii="ITC Avant Garde" w:hAnsi="ITC Avant Garde"/>
              </w:rPr>
              <w:t xml:space="preserve"> </w:t>
            </w:r>
            <w:r w:rsidRPr="00456836">
              <w:rPr>
                <w:rFonts w:ascii="ITC Avant Garde" w:hAnsi="ITC Avant Garde"/>
              </w:rPr>
              <w:t xml:space="preserve">durante los últimos dos trimestres de 2014 y los dos primeros trimestres de 2015. La tasa de crecimiento anual compuesta para la cuota de mercado </w:t>
            </w:r>
            <w:r w:rsidR="003D3FE3" w:rsidRPr="00456836">
              <w:rPr>
                <w:rFonts w:ascii="ITC Avant Garde" w:hAnsi="ITC Avant Garde"/>
              </w:rPr>
              <w:t xml:space="preserve">es de </w:t>
            </w:r>
            <w:r w:rsidRPr="00456836">
              <w:rPr>
                <w:rFonts w:ascii="ITC Avant Garde" w:hAnsi="ITC Avant Garde"/>
              </w:rPr>
              <w:t>36% anual</w:t>
            </w:r>
            <w:r w:rsidR="00D12285" w:rsidRPr="00456836">
              <w:rPr>
                <w:rFonts w:ascii="ITC Avant Garde" w:hAnsi="ITC Avant Garde"/>
              </w:rPr>
              <w:t xml:space="preserve"> para un periodo de 8 años.</w:t>
            </w:r>
          </w:p>
          <w:p w14:paraId="50C08243" w14:textId="77777777" w:rsidR="007F5C8B" w:rsidRPr="00456836" w:rsidRDefault="007F5C8B" w:rsidP="0098380B">
            <w:pPr>
              <w:jc w:val="both"/>
              <w:rPr>
                <w:rFonts w:ascii="ITC Avant Garde" w:hAnsi="ITC Avant Garde"/>
              </w:rPr>
            </w:pPr>
          </w:p>
          <w:p w14:paraId="35F65F8B" w14:textId="06E6A9D2" w:rsidR="0098380B" w:rsidRPr="00456836" w:rsidRDefault="0098380B" w:rsidP="00F67B0E">
            <w:pPr>
              <w:jc w:val="both"/>
              <w:rPr>
                <w:rFonts w:ascii="ITC Avant Garde" w:hAnsi="ITC Avant Garde"/>
                <w:b/>
                <w:sz w:val="20"/>
                <w:szCs w:val="20"/>
                <w:u w:val="single"/>
              </w:rPr>
            </w:pPr>
          </w:p>
          <w:p w14:paraId="6E44D96D" w14:textId="55D65C9B" w:rsidR="00C05179" w:rsidRPr="00456836" w:rsidRDefault="00FF6EDF" w:rsidP="008669D2">
            <w:pPr>
              <w:pStyle w:val="Prrafodelista"/>
              <w:numPr>
                <w:ilvl w:val="0"/>
                <w:numId w:val="62"/>
              </w:numPr>
              <w:jc w:val="both"/>
              <w:rPr>
                <w:rFonts w:ascii="ITC Avant Garde" w:hAnsi="ITC Avant Garde"/>
                <w:sz w:val="20"/>
                <w:szCs w:val="20"/>
              </w:rPr>
            </w:pPr>
            <w:r>
              <w:rPr>
                <w:rFonts w:ascii="ITC Avant Garde" w:hAnsi="ITC Avant Garde"/>
                <w:sz w:val="20"/>
                <w:szCs w:val="20"/>
              </w:rPr>
              <w:t>Proyección de c</w:t>
            </w:r>
            <w:r w:rsidR="007F5C8B" w:rsidRPr="00456836">
              <w:rPr>
                <w:rFonts w:ascii="ITC Avant Garde" w:hAnsi="ITC Avant Garde"/>
                <w:sz w:val="20"/>
                <w:szCs w:val="20"/>
              </w:rPr>
              <w:t xml:space="preserve">uota de mercado </w:t>
            </w:r>
            <w:r w:rsidR="008C4BD6" w:rsidRPr="00456836">
              <w:rPr>
                <w:rFonts w:ascii="ITC Avant Garde" w:hAnsi="ITC Avant Garde"/>
                <w:sz w:val="20"/>
                <w:szCs w:val="20"/>
              </w:rPr>
              <w:t>de OMV en México, (2015-2023)</w:t>
            </w:r>
          </w:p>
          <w:tbl>
            <w:tblPr>
              <w:tblStyle w:val="Tabladecuadrcula4-nfasis6"/>
              <w:tblW w:w="8498" w:type="dxa"/>
              <w:tblLayout w:type="fixed"/>
              <w:tblLook w:val="04A0" w:firstRow="1" w:lastRow="0" w:firstColumn="1" w:lastColumn="0" w:noHBand="0" w:noVBand="1"/>
            </w:tblPr>
            <w:tblGrid>
              <w:gridCol w:w="1716"/>
              <w:gridCol w:w="720"/>
              <w:gridCol w:w="721"/>
              <w:gridCol w:w="721"/>
              <w:gridCol w:w="719"/>
              <w:gridCol w:w="722"/>
              <w:gridCol w:w="721"/>
              <w:gridCol w:w="843"/>
              <w:gridCol w:w="808"/>
              <w:gridCol w:w="807"/>
            </w:tblGrid>
            <w:tr w:rsidR="00DD72D8" w:rsidRPr="00456836" w14:paraId="5D90C751" w14:textId="77777777" w:rsidTr="008669D2">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716" w:type="dxa"/>
                  <w:noWrap/>
                  <w:hideMark/>
                </w:tcPr>
                <w:p w14:paraId="412B3B79" w14:textId="77777777" w:rsidR="007B189F" w:rsidRPr="004D3E9B" w:rsidRDefault="007B189F" w:rsidP="004D3E9B">
                  <w:pPr>
                    <w:rPr>
                      <w:rFonts w:ascii="ITC Avant Garde" w:hAnsi="ITC Avant Garde"/>
                      <w:color w:val="FFFFFF"/>
                      <w:sz w:val="18"/>
                    </w:rPr>
                  </w:pPr>
                  <w:r w:rsidRPr="004D3E9B">
                    <w:rPr>
                      <w:rFonts w:ascii="ITC Avant Garde" w:hAnsi="ITC Avant Garde"/>
                      <w:color w:val="FFFFFF"/>
                      <w:sz w:val="18"/>
                    </w:rPr>
                    <w:t>Año</w:t>
                  </w:r>
                </w:p>
              </w:tc>
              <w:tc>
                <w:tcPr>
                  <w:tcW w:w="720" w:type="dxa"/>
                  <w:noWrap/>
                  <w:hideMark/>
                </w:tcPr>
                <w:p w14:paraId="32956C39" w14:textId="77777777" w:rsidR="007B189F" w:rsidRPr="004D3E9B" w:rsidRDefault="007B189F" w:rsidP="004D3E9B">
                  <w:pPr>
                    <w:cnfStyle w:val="100000000000" w:firstRow="1" w:lastRow="0" w:firstColumn="0" w:lastColumn="0" w:oddVBand="0" w:evenVBand="0" w:oddHBand="0" w:evenHBand="0" w:firstRowFirstColumn="0" w:firstRowLastColumn="0" w:lastRowFirstColumn="0" w:lastRowLastColumn="0"/>
                    <w:rPr>
                      <w:rFonts w:ascii="ITC Avant Garde" w:hAnsi="ITC Avant Garde"/>
                      <w:color w:val="FFFFFF"/>
                      <w:sz w:val="18"/>
                    </w:rPr>
                  </w:pPr>
                  <w:r w:rsidRPr="004D3E9B">
                    <w:rPr>
                      <w:rFonts w:ascii="ITC Avant Garde" w:hAnsi="ITC Avant Garde"/>
                      <w:color w:val="FFFFFF"/>
                      <w:sz w:val="18"/>
                    </w:rPr>
                    <w:t>2015</w:t>
                  </w:r>
                </w:p>
              </w:tc>
              <w:tc>
                <w:tcPr>
                  <w:tcW w:w="721" w:type="dxa"/>
                  <w:noWrap/>
                  <w:hideMark/>
                </w:tcPr>
                <w:p w14:paraId="29658353" w14:textId="77777777" w:rsidR="007B189F" w:rsidRPr="004D3E9B" w:rsidRDefault="007B189F" w:rsidP="004D3E9B">
                  <w:pPr>
                    <w:cnfStyle w:val="100000000000" w:firstRow="1" w:lastRow="0" w:firstColumn="0" w:lastColumn="0" w:oddVBand="0" w:evenVBand="0" w:oddHBand="0" w:evenHBand="0" w:firstRowFirstColumn="0" w:firstRowLastColumn="0" w:lastRowFirstColumn="0" w:lastRowLastColumn="0"/>
                    <w:rPr>
                      <w:rFonts w:ascii="ITC Avant Garde" w:hAnsi="ITC Avant Garde"/>
                      <w:color w:val="FFFFFF"/>
                      <w:sz w:val="18"/>
                    </w:rPr>
                  </w:pPr>
                  <w:r w:rsidRPr="004D3E9B">
                    <w:rPr>
                      <w:rFonts w:ascii="ITC Avant Garde" w:hAnsi="ITC Avant Garde"/>
                      <w:color w:val="FFFFFF"/>
                      <w:sz w:val="18"/>
                    </w:rPr>
                    <w:t>2016</w:t>
                  </w:r>
                </w:p>
              </w:tc>
              <w:tc>
                <w:tcPr>
                  <w:tcW w:w="721" w:type="dxa"/>
                  <w:noWrap/>
                  <w:hideMark/>
                </w:tcPr>
                <w:p w14:paraId="366BDEF8" w14:textId="77777777" w:rsidR="007B189F" w:rsidRPr="004D3E9B" w:rsidRDefault="007B189F" w:rsidP="004D3E9B">
                  <w:pPr>
                    <w:cnfStyle w:val="100000000000" w:firstRow="1" w:lastRow="0" w:firstColumn="0" w:lastColumn="0" w:oddVBand="0" w:evenVBand="0" w:oddHBand="0" w:evenHBand="0" w:firstRowFirstColumn="0" w:firstRowLastColumn="0" w:lastRowFirstColumn="0" w:lastRowLastColumn="0"/>
                    <w:rPr>
                      <w:rFonts w:ascii="ITC Avant Garde" w:hAnsi="ITC Avant Garde"/>
                      <w:color w:val="FFFFFF"/>
                      <w:sz w:val="18"/>
                    </w:rPr>
                  </w:pPr>
                  <w:r w:rsidRPr="004D3E9B">
                    <w:rPr>
                      <w:rFonts w:ascii="ITC Avant Garde" w:hAnsi="ITC Avant Garde"/>
                      <w:color w:val="FFFFFF"/>
                      <w:sz w:val="18"/>
                    </w:rPr>
                    <w:t>2017</w:t>
                  </w:r>
                </w:p>
              </w:tc>
              <w:tc>
                <w:tcPr>
                  <w:tcW w:w="719" w:type="dxa"/>
                  <w:noWrap/>
                  <w:hideMark/>
                </w:tcPr>
                <w:p w14:paraId="6355A56F" w14:textId="77777777" w:rsidR="007B189F" w:rsidRPr="004D3E9B" w:rsidRDefault="007B189F" w:rsidP="004D3E9B">
                  <w:pPr>
                    <w:cnfStyle w:val="100000000000" w:firstRow="1" w:lastRow="0" w:firstColumn="0" w:lastColumn="0" w:oddVBand="0" w:evenVBand="0" w:oddHBand="0" w:evenHBand="0" w:firstRowFirstColumn="0" w:firstRowLastColumn="0" w:lastRowFirstColumn="0" w:lastRowLastColumn="0"/>
                    <w:rPr>
                      <w:rFonts w:ascii="ITC Avant Garde" w:hAnsi="ITC Avant Garde"/>
                      <w:color w:val="FFFFFF"/>
                      <w:sz w:val="18"/>
                    </w:rPr>
                  </w:pPr>
                  <w:r w:rsidRPr="004D3E9B">
                    <w:rPr>
                      <w:rFonts w:ascii="ITC Avant Garde" w:hAnsi="ITC Avant Garde"/>
                      <w:color w:val="FFFFFF"/>
                      <w:sz w:val="18"/>
                    </w:rPr>
                    <w:t>2018</w:t>
                  </w:r>
                </w:p>
              </w:tc>
              <w:tc>
                <w:tcPr>
                  <w:tcW w:w="722" w:type="dxa"/>
                  <w:noWrap/>
                  <w:hideMark/>
                </w:tcPr>
                <w:p w14:paraId="67B88F41" w14:textId="77777777" w:rsidR="007B189F" w:rsidRPr="004D3E9B" w:rsidRDefault="007B189F" w:rsidP="004D3E9B">
                  <w:pPr>
                    <w:cnfStyle w:val="100000000000" w:firstRow="1" w:lastRow="0" w:firstColumn="0" w:lastColumn="0" w:oddVBand="0" w:evenVBand="0" w:oddHBand="0" w:evenHBand="0" w:firstRowFirstColumn="0" w:firstRowLastColumn="0" w:lastRowFirstColumn="0" w:lastRowLastColumn="0"/>
                    <w:rPr>
                      <w:rFonts w:ascii="ITC Avant Garde" w:hAnsi="ITC Avant Garde"/>
                      <w:color w:val="FFFFFF"/>
                      <w:sz w:val="18"/>
                    </w:rPr>
                  </w:pPr>
                  <w:r w:rsidRPr="004D3E9B">
                    <w:rPr>
                      <w:rFonts w:ascii="ITC Avant Garde" w:hAnsi="ITC Avant Garde"/>
                      <w:color w:val="FFFFFF"/>
                      <w:sz w:val="18"/>
                    </w:rPr>
                    <w:t>2019</w:t>
                  </w:r>
                </w:p>
              </w:tc>
              <w:tc>
                <w:tcPr>
                  <w:tcW w:w="721" w:type="dxa"/>
                  <w:noWrap/>
                  <w:hideMark/>
                </w:tcPr>
                <w:p w14:paraId="2E5C9B16" w14:textId="77777777" w:rsidR="007B189F" w:rsidRPr="004D3E9B" w:rsidRDefault="007B189F" w:rsidP="004D3E9B">
                  <w:pPr>
                    <w:cnfStyle w:val="100000000000" w:firstRow="1" w:lastRow="0" w:firstColumn="0" w:lastColumn="0" w:oddVBand="0" w:evenVBand="0" w:oddHBand="0" w:evenHBand="0" w:firstRowFirstColumn="0" w:firstRowLastColumn="0" w:lastRowFirstColumn="0" w:lastRowLastColumn="0"/>
                    <w:rPr>
                      <w:rFonts w:ascii="ITC Avant Garde" w:hAnsi="ITC Avant Garde"/>
                      <w:color w:val="FFFFFF"/>
                      <w:sz w:val="18"/>
                    </w:rPr>
                  </w:pPr>
                  <w:r w:rsidRPr="004D3E9B">
                    <w:rPr>
                      <w:rFonts w:ascii="ITC Avant Garde" w:hAnsi="ITC Avant Garde"/>
                      <w:color w:val="FFFFFF"/>
                      <w:sz w:val="18"/>
                    </w:rPr>
                    <w:t>2020</w:t>
                  </w:r>
                </w:p>
              </w:tc>
              <w:tc>
                <w:tcPr>
                  <w:tcW w:w="843" w:type="dxa"/>
                  <w:noWrap/>
                  <w:hideMark/>
                </w:tcPr>
                <w:p w14:paraId="31B6791A" w14:textId="77777777" w:rsidR="007B189F" w:rsidRPr="004D3E9B" w:rsidRDefault="007B189F" w:rsidP="004D3E9B">
                  <w:pPr>
                    <w:cnfStyle w:val="100000000000" w:firstRow="1" w:lastRow="0" w:firstColumn="0" w:lastColumn="0" w:oddVBand="0" w:evenVBand="0" w:oddHBand="0" w:evenHBand="0" w:firstRowFirstColumn="0" w:firstRowLastColumn="0" w:lastRowFirstColumn="0" w:lastRowLastColumn="0"/>
                    <w:rPr>
                      <w:rFonts w:ascii="ITC Avant Garde" w:hAnsi="ITC Avant Garde"/>
                      <w:color w:val="FFFFFF"/>
                      <w:sz w:val="18"/>
                    </w:rPr>
                  </w:pPr>
                  <w:r w:rsidRPr="004D3E9B">
                    <w:rPr>
                      <w:rFonts w:ascii="ITC Avant Garde" w:hAnsi="ITC Avant Garde"/>
                      <w:color w:val="FFFFFF"/>
                      <w:sz w:val="18"/>
                    </w:rPr>
                    <w:t>2021</w:t>
                  </w:r>
                </w:p>
              </w:tc>
              <w:tc>
                <w:tcPr>
                  <w:tcW w:w="808" w:type="dxa"/>
                  <w:noWrap/>
                  <w:hideMark/>
                </w:tcPr>
                <w:p w14:paraId="4050B9AE" w14:textId="77777777" w:rsidR="007B189F" w:rsidRPr="004D3E9B" w:rsidRDefault="007B189F" w:rsidP="004D3E9B">
                  <w:pPr>
                    <w:cnfStyle w:val="100000000000" w:firstRow="1" w:lastRow="0" w:firstColumn="0" w:lastColumn="0" w:oddVBand="0" w:evenVBand="0" w:oddHBand="0" w:evenHBand="0" w:firstRowFirstColumn="0" w:firstRowLastColumn="0" w:lastRowFirstColumn="0" w:lastRowLastColumn="0"/>
                    <w:rPr>
                      <w:rFonts w:ascii="ITC Avant Garde" w:hAnsi="ITC Avant Garde"/>
                      <w:color w:val="FFFFFF"/>
                      <w:sz w:val="18"/>
                    </w:rPr>
                  </w:pPr>
                  <w:r w:rsidRPr="004D3E9B">
                    <w:rPr>
                      <w:rFonts w:ascii="ITC Avant Garde" w:hAnsi="ITC Avant Garde"/>
                      <w:color w:val="FFFFFF"/>
                      <w:sz w:val="18"/>
                    </w:rPr>
                    <w:t>2022</w:t>
                  </w:r>
                </w:p>
              </w:tc>
              <w:tc>
                <w:tcPr>
                  <w:tcW w:w="807" w:type="dxa"/>
                  <w:noWrap/>
                  <w:hideMark/>
                </w:tcPr>
                <w:p w14:paraId="73F01CE1" w14:textId="77777777" w:rsidR="007B189F" w:rsidRPr="004D3E9B" w:rsidRDefault="007B189F" w:rsidP="004D3E9B">
                  <w:pPr>
                    <w:cnfStyle w:val="100000000000" w:firstRow="1" w:lastRow="0" w:firstColumn="0" w:lastColumn="0" w:oddVBand="0" w:evenVBand="0" w:oddHBand="0" w:evenHBand="0" w:firstRowFirstColumn="0" w:firstRowLastColumn="0" w:lastRowFirstColumn="0" w:lastRowLastColumn="0"/>
                    <w:rPr>
                      <w:rFonts w:ascii="ITC Avant Garde" w:hAnsi="ITC Avant Garde"/>
                      <w:color w:val="FFFFFF"/>
                      <w:sz w:val="18"/>
                    </w:rPr>
                  </w:pPr>
                  <w:r w:rsidRPr="004D3E9B">
                    <w:rPr>
                      <w:rFonts w:ascii="ITC Avant Garde" w:hAnsi="ITC Avant Garde"/>
                      <w:color w:val="FFFFFF"/>
                      <w:sz w:val="18"/>
                    </w:rPr>
                    <w:t>2023</w:t>
                  </w:r>
                </w:p>
              </w:tc>
            </w:tr>
            <w:tr w:rsidR="00DD72D8" w:rsidRPr="00456836" w14:paraId="6A6C0C90" w14:textId="77777777" w:rsidTr="008669D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16" w:type="dxa"/>
                  <w:hideMark/>
                </w:tcPr>
                <w:p w14:paraId="378DB3A4" w14:textId="1BAB9129" w:rsidR="007B189F" w:rsidRPr="004D3E9B" w:rsidRDefault="00FF6EDF" w:rsidP="004D3E9B">
                  <w:pPr>
                    <w:rPr>
                      <w:rFonts w:ascii="ITC Avant Garde" w:hAnsi="ITC Avant Garde"/>
                      <w:b w:val="0"/>
                      <w:sz w:val="18"/>
                    </w:rPr>
                  </w:pPr>
                  <w:r>
                    <w:rPr>
                      <w:rFonts w:ascii="ITC Avant Garde" w:eastAsia="Times New Roman" w:hAnsi="ITC Avant Garde" w:cs="Times New Roman"/>
                      <w:sz w:val="18"/>
                      <w:szCs w:val="20"/>
                      <w:lang w:eastAsia="es-MX"/>
                    </w:rPr>
                    <w:t>C</w:t>
                  </w:r>
                  <w:r w:rsidR="007B189F" w:rsidRPr="007374B6">
                    <w:rPr>
                      <w:rFonts w:ascii="ITC Avant Garde" w:eastAsia="Times New Roman" w:hAnsi="ITC Avant Garde" w:cs="Times New Roman"/>
                      <w:sz w:val="18"/>
                      <w:szCs w:val="20"/>
                      <w:lang w:eastAsia="es-MX"/>
                    </w:rPr>
                    <w:t>uota de mercado de Operadores Móviles Virtuales</w:t>
                  </w:r>
                  <w:r w:rsidR="00D12285" w:rsidRPr="007374B6">
                    <w:rPr>
                      <w:rFonts w:ascii="ITC Avant Garde" w:eastAsia="Times New Roman" w:hAnsi="ITC Avant Garde" w:cs="Times New Roman"/>
                      <w:sz w:val="18"/>
                      <w:szCs w:val="20"/>
                      <w:lang w:eastAsia="es-MX"/>
                    </w:rPr>
                    <w:t xml:space="preserve"> en México</w:t>
                  </w:r>
                </w:p>
              </w:tc>
              <w:tc>
                <w:tcPr>
                  <w:tcW w:w="720" w:type="dxa"/>
                  <w:noWrap/>
                  <w:vAlign w:val="center"/>
                  <w:hideMark/>
                </w:tcPr>
                <w:p w14:paraId="52315C11" w14:textId="77777777" w:rsidR="007B189F" w:rsidRPr="004D3E9B" w:rsidRDefault="007B189F" w:rsidP="008669D2">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rPr>
                  </w:pPr>
                  <w:r w:rsidRPr="00BB73EA">
                    <w:rPr>
                      <w:rFonts w:ascii="ITC Avant Garde" w:eastAsia="Times New Roman" w:hAnsi="ITC Avant Garde" w:cs="Times New Roman"/>
                      <w:sz w:val="18"/>
                      <w:szCs w:val="19"/>
                      <w:lang w:eastAsia="es-MX"/>
                    </w:rPr>
                    <w:t>0.48%</w:t>
                  </w:r>
                </w:p>
              </w:tc>
              <w:tc>
                <w:tcPr>
                  <w:tcW w:w="721" w:type="dxa"/>
                  <w:noWrap/>
                  <w:vAlign w:val="center"/>
                  <w:hideMark/>
                </w:tcPr>
                <w:p w14:paraId="4AA5C893" w14:textId="77777777" w:rsidR="007B189F" w:rsidRPr="004D3E9B" w:rsidRDefault="007B189F" w:rsidP="008669D2">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rPr>
                  </w:pPr>
                  <w:r w:rsidRPr="00BB73EA">
                    <w:rPr>
                      <w:rFonts w:ascii="ITC Avant Garde" w:eastAsia="Times New Roman" w:hAnsi="ITC Avant Garde" w:cs="Times New Roman"/>
                      <w:sz w:val="18"/>
                      <w:szCs w:val="19"/>
                      <w:lang w:eastAsia="es-MX"/>
                    </w:rPr>
                    <w:t>0.65%</w:t>
                  </w:r>
                </w:p>
              </w:tc>
              <w:tc>
                <w:tcPr>
                  <w:tcW w:w="721" w:type="dxa"/>
                  <w:noWrap/>
                  <w:vAlign w:val="center"/>
                  <w:hideMark/>
                </w:tcPr>
                <w:p w14:paraId="550C856B" w14:textId="1FEC861F" w:rsidR="007B189F" w:rsidRPr="004D3E9B" w:rsidRDefault="007B189F" w:rsidP="008669D2">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rPr>
                  </w:pPr>
                  <w:r w:rsidRPr="00BB73EA">
                    <w:rPr>
                      <w:rFonts w:ascii="ITC Avant Garde" w:eastAsia="Times New Roman" w:hAnsi="ITC Avant Garde" w:cs="Times New Roman"/>
                      <w:sz w:val="18"/>
                      <w:szCs w:val="19"/>
                      <w:lang w:eastAsia="es-MX"/>
                    </w:rPr>
                    <w:t>1.34%</w:t>
                  </w:r>
                </w:p>
              </w:tc>
              <w:tc>
                <w:tcPr>
                  <w:tcW w:w="719" w:type="dxa"/>
                  <w:noWrap/>
                  <w:vAlign w:val="center"/>
                  <w:hideMark/>
                </w:tcPr>
                <w:p w14:paraId="5C6747CA" w14:textId="4FE21DE4" w:rsidR="007B189F" w:rsidRPr="004D3E9B" w:rsidRDefault="007B189F" w:rsidP="008669D2">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rPr>
                  </w:pPr>
                  <w:r w:rsidRPr="00BB73EA">
                    <w:rPr>
                      <w:rFonts w:ascii="ITC Avant Garde" w:eastAsia="Times New Roman" w:hAnsi="ITC Avant Garde" w:cs="Times New Roman"/>
                      <w:sz w:val="18"/>
                      <w:szCs w:val="19"/>
                      <w:lang w:eastAsia="es-MX"/>
                    </w:rPr>
                    <w:t>2.35%</w:t>
                  </w:r>
                </w:p>
              </w:tc>
              <w:tc>
                <w:tcPr>
                  <w:tcW w:w="722" w:type="dxa"/>
                  <w:noWrap/>
                  <w:vAlign w:val="center"/>
                  <w:hideMark/>
                </w:tcPr>
                <w:p w14:paraId="0139FC22" w14:textId="30A18A5F" w:rsidR="007B189F" w:rsidRPr="004D3E9B" w:rsidRDefault="007B189F" w:rsidP="008669D2">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rPr>
                  </w:pPr>
                  <w:r w:rsidRPr="00BB73EA">
                    <w:rPr>
                      <w:rFonts w:ascii="ITC Avant Garde" w:eastAsia="Times New Roman" w:hAnsi="ITC Avant Garde" w:cs="Times New Roman"/>
                      <w:sz w:val="18"/>
                      <w:szCs w:val="19"/>
                      <w:lang w:eastAsia="es-MX"/>
                    </w:rPr>
                    <w:t>4.22%</w:t>
                  </w:r>
                </w:p>
              </w:tc>
              <w:tc>
                <w:tcPr>
                  <w:tcW w:w="721" w:type="dxa"/>
                  <w:noWrap/>
                  <w:vAlign w:val="center"/>
                  <w:hideMark/>
                </w:tcPr>
                <w:p w14:paraId="288A5F79" w14:textId="4046307C" w:rsidR="007B189F" w:rsidRPr="004D3E9B" w:rsidRDefault="007B189F" w:rsidP="008669D2">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rPr>
                  </w:pPr>
                  <w:r w:rsidRPr="00BB73EA">
                    <w:rPr>
                      <w:rFonts w:ascii="ITC Avant Garde" w:eastAsia="Times New Roman" w:hAnsi="ITC Avant Garde" w:cs="Times New Roman"/>
                      <w:sz w:val="18"/>
                      <w:szCs w:val="19"/>
                      <w:lang w:eastAsia="es-MX"/>
                    </w:rPr>
                    <w:t>7.12%</w:t>
                  </w:r>
                </w:p>
              </w:tc>
              <w:tc>
                <w:tcPr>
                  <w:tcW w:w="843" w:type="dxa"/>
                  <w:noWrap/>
                  <w:vAlign w:val="center"/>
                  <w:hideMark/>
                </w:tcPr>
                <w:p w14:paraId="5F7D647F" w14:textId="5FBED3F2" w:rsidR="007B189F" w:rsidRPr="004D3E9B" w:rsidRDefault="007B189F" w:rsidP="008669D2">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rPr>
                  </w:pPr>
                  <w:r w:rsidRPr="00BB73EA">
                    <w:rPr>
                      <w:rFonts w:ascii="ITC Avant Garde" w:eastAsia="Times New Roman" w:hAnsi="ITC Avant Garde" w:cs="Times New Roman"/>
                      <w:sz w:val="18"/>
                      <w:szCs w:val="19"/>
                      <w:lang w:eastAsia="es-MX"/>
                    </w:rPr>
                    <w:t>10.25%</w:t>
                  </w:r>
                </w:p>
              </w:tc>
              <w:tc>
                <w:tcPr>
                  <w:tcW w:w="808" w:type="dxa"/>
                  <w:noWrap/>
                  <w:vAlign w:val="center"/>
                  <w:hideMark/>
                </w:tcPr>
                <w:p w14:paraId="688542AD" w14:textId="36D5CF05" w:rsidR="007B189F" w:rsidRPr="004D3E9B" w:rsidRDefault="007B189F" w:rsidP="008669D2">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rPr>
                  </w:pPr>
                  <w:r w:rsidRPr="00BB73EA">
                    <w:rPr>
                      <w:rFonts w:ascii="ITC Avant Garde" w:eastAsia="Times New Roman" w:hAnsi="ITC Avant Garde" w:cs="Times New Roman"/>
                      <w:sz w:val="18"/>
                      <w:szCs w:val="19"/>
                      <w:lang w:eastAsia="es-MX"/>
                    </w:rPr>
                    <w:t>12.87%</w:t>
                  </w:r>
                </w:p>
              </w:tc>
              <w:tc>
                <w:tcPr>
                  <w:tcW w:w="807" w:type="dxa"/>
                  <w:noWrap/>
                  <w:vAlign w:val="center"/>
                  <w:hideMark/>
                </w:tcPr>
                <w:p w14:paraId="5B5BC39C" w14:textId="4373C011" w:rsidR="007B189F" w:rsidRPr="004D3E9B" w:rsidRDefault="007B189F" w:rsidP="008669D2">
                  <w:pPr>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8"/>
                    </w:rPr>
                  </w:pPr>
                  <w:r w:rsidRPr="00BB73EA">
                    <w:rPr>
                      <w:rFonts w:ascii="ITC Avant Garde" w:eastAsia="Times New Roman" w:hAnsi="ITC Avant Garde" w:cs="Times New Roman"/>
                      <w:sz w:val="18"/>
                      <w:szCs w:val="19"/>
                      <w:lang w:eastAsia="es-MX"/>
                    </w:rPr>
                    <w:t>15.15%</w:t>
                  </w:r>
                </w:p>
              </w:tc>
            </w:tr>
          </w:tbl>
          <w:p w14:paraId="23BFD474" w14:textId="77777777" w:rsidR="00C05179" w:rsidRDefault="00C05179" w:rsidP="00F67B0E">
            <w:pPr>
              <w:jc w:val="both"/>
              <w:rPr>
                <w:rFonts w:ascii="ITC Avant Garde" w:hAnsi="ITC Avant Garde"/>
                <w:b/>
                <w:sz w:val="20"/>
                <w:szCs w:val="20"/>
                <w:u w:val="single"/>
              </w:rPr>
            </w:pPr>
          </w:p>
          <w:p w14:paraId="41C2ACF2" w14:textId="77777777" w:rsidR="00C06CE9" w:rsidRDefault="00C06CE9" w:rsidP="00F67B0E">
            <w:pPr>
              <w:jc w:val="both"/>
              <w:rPr>
                <w:rFonts w:ascii="ITC Avant Garde" w:hAnsi="ITC Avant Garde"/>
                <w:b/>
                <w:sz w:val="20"/>
                <w:szCs w:val="20"/>
                <w:u w:val="single"/>
              </w:rPr>
            </w:pPr>
          </w:p>
          <w:p w14:paraId="79A55714" w14:textId="4D6A389D" w:rsidR="00F976EB" w:rsidRPr="00456836" w:rsidRDefault="00F976EB" w:rsidP="008669D2">
            <w:pPr>
              <w:pStyle w:val="Prrafodelista"/>
              <w:numPr>
                <w:ilvl w:val="0"/>
                <w:numId w:val="62"/>
              </w:numPr>
              <w:jc w:val="both"/>
              <w:rPr>
                <w:rFonts w:ascii="ITC Avant Garde" w:hAnsi="ITC Avant Garde"/>
                <w:sz w:val="20"/>
                <w:szCs w:val="20"/>
              </w:rPr>
            </w:pPr>
            <w:r w:rsidRPr="00456836">
              <w:rPr>
                <w:rFonts w:ascii="ITC Avant Garde" w:hAnsi="ITC Avant Garde"/>
                <w:sz w:val="20"/>
                <w:szCs w:val="20"/>
              </w:rPr>
              <w:t>Suscripciones de Operadores Móviles Virtuales, (2015-2023)</w:t>
            </w:r>
          </w:p>
          <w:tbl>
            <w:tblPr>
              <w:tblStyle w:val="Tabladecuadrcula4-nfasis6"/>
              <w:tblW w:w="4322" w:type="dxa"/>
              <w:jc w:val="center"/>
              <w:tblLayout w:type="fixed"/>
              <w:tblLook w:val="04A0" w:firstRow="1" w:lastRow="0" w:firstColumn="1" w:lastColumn="0" w:noHBand="0" w:noVBand="1"/>
            </w:tblPr>
            <w:tblGrid>
              <w:gridCol w:w="1281"/>
              <w:gridCol w:w="3041"/>
            </w:tblGrid>
            <w:tr w:rsidR="00B73F5B" w:rsidRPr="00456836" w14:paraId="6104B7F2" w14:textId="77777777" w:rsidTr="008669D2">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14:paraId="36CBDAEF" w14:textId="77777777" w:rsidR="00B73F5B" w:rsidRPr="00456836" w:rsidRDefault="00B73F5B" w:rsidP="00B73F5B">
                  <w:pPr>
                    <w:rPr>
                      <w:rFonts w:ascii="ITC Avant Garde" w:eastAsia="Times New Roman" w:hAnsi="ITC Avant Garde" w:cs="Times New Roman"/>
                      <w:color w:val="FFFFFF"/>
                      <w:lang w:eastAsia="es-MX"/>
                    </w:rPr>
                  </w:pPr>
                  <w:r w:rsidRPr="00456836">
                    <w:rPr>
                      <w:rFonts w:ascii="ITC Avant Garde" w:eastAsia="Times New Roman" w:hAnsi="ITC Avant Garde" w:cs="Times New Roman"/>
                      <w:color w:val="FFFFFF"/>
                      <w:lang w:eastAsia="es-MX"/>
                    </w:rPr>
                    <w:t>Año</w:t>
                  </w:r>
                </w:p>
              </w:tc>
              <w:tc>
                <w:tcPr>
                  <w:tcW w:w="3041" w:type="dxa"/>
                  <w:noWrap/>
                  <w:hideMark/>
                </w:tcPr>
                <w:p w14:paraId="459ADC5D" w14:textId="77777777" w:rsidR="00B73F5B" w:rsidRPr="00456836" w:rsidRDefault="00B73F5B" w:rsidP="00B73F5B">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FFFFFF"/>
                      <w:lang w:eastAsia="es-MX"/>
                    </w:rPr>
                  </w:pPr>
                  <w:r w:rsidRPr="00456836">
                    <w:rPr>
                      <w:rFonts w:ascii="ITC Avant Garde" w:eastAsia="Times New Roman" w:hAnsi="ITC Avant Garde" w:cs="Times New Roman"/>
                      <w:color w:val="FFFFFF"/>
                      <w:lang w:eastAsia="es-MX"/>
                    </w:rPr>
                    <w:t>Suscripciones de Operadores Móviles Virtuales</w:t>
                  </w:r>
                </w:p>
              </w:tc>
            </w:tr>
            <w:tr w:rsidR="00FF20DA" w:rsidRPr="00456836" w14:paraId="02477E04" w14:textId="77777777" w:rsidTr="008669D2">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14:paraId="0D11A8CB" w14:textId="77777777" w:rsidR="00FF20DA" w:rsidRPr="00456836" w:rsidRDefault="00FF20DA" w:rsidP="00FF20DA">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2015</w:t>
                  </w:r>
                </w:p>
              </w:tc>
              <w:tc>
                <w:tcPr>
                  <w:tcW w:w="3041" w:type="dxa"/>
                  <w:noWrap/>
                  <w:vAlign w:val="bottom"/>
                  <w:hideMark/>
                </w:tcPr>
                <w:p w14:paraId="79851A1B" w14:textId="24F77E9A" w:rsidR="00FF20DA" w:rsidRPr="00456836" w:rsidRDefault="00FF20DA" w:rsidP="00FF20DA">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496,320 </w:t>
                  </w:r>
                </w:p>
              </w:tc>
            </w:tr>
            <w:tr w:rsidR="00FF20DA" w:rsidRPr="00456836" w14:paraId="2AC48A8B" w14:textId="77777777" w:rsidTr="008669D2">
              <w:trPr>
                <w:trHeight w:val="205"/>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14:paraId="0BBA0AD7" w14:textId="77777777" w:rsidR="00FF20DA" w:rsidRPr="00456836" w:rsidRDefault="00FF20DA" w:rsidP="00FF20DA">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2016</w:t>
                  </w:r>
                </w:p>
              </w:tc>
              <w:tc>
                <w:tcPr>
                  <w:tcW w:w="3041" w:type="dxa"/>
                  <w:noWrap/>
                  <w:vAlign w:val="bottom"/>
                  <w:hideMark/>
                </w:tcPr>
                <w:p w14:paraId="7B3E9419" w14:textId="07B631A2" w:rsidR="00FF20DA" w:rsidRPr="00456836" w:rsidRDefault="00FF20DA" w:rsidP="00FF20DA">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672,100 </w:t>
                  </w:r>
                </w:p>
              </w:tc>
            </w:tr>
            <w:tr w:rsidR="00FF20DA" w:rsidRPr="00456836" w14:paraId="767319BD" w14:textId="77777777" w:rsidTr="008669D2">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14:paraId="5103D0C9" w14:textId="77777777" w:rsidR="00FF20DA" w:rsidRPr="00456836" w:rsidRDefault="00FF20DA" w:rsidP="00FF20DA">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2017</w:t>
                  </w:r>
                </w:p>
              </w:tc>
              <w:tc>
                <w:tcPr>
                  <w:tcW w:w="3041" w:type="dxa"/>
                  <w:noWrap/>
                  <w:vAlign w:val="bottom"/>
                  <w:hideMark/>
                </w:tcPr>
                <w:p w14:paraId="1A6D8424" w14:textId="37240F7C" w:rsidR="00FF20DA" w:rsidRPr="00456836" w:rsidRDefault="00FF20DA" w:rsidP="00FF20DA">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1,389,972 </w:t>
                  </w:r>
                </w:p>
              </w:tc>
            </w:tr>
            <w:tr w:rsidR="00FF20DA" w:rsidRPr="00456836" w14:paraId="4DC24DCD" w14:textId="77777777" w:rsidTr="008669D2">
              <w:trPr>
                <w:trHeight w:val="205"/>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14:paraId="38AF5E7F" w14:textId="77777777" w:rsidR="00FF20DA" w:rsidRPr="00456836" w:rsidRDefault="00FF20DA" w:rsidP="00FF20DA">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2018</w:t>
                  </w:r>
                </w:p>
              </w:tc>
              <w:tc>
                <w:tcPr>
                  <w:tcW w:w="3041" w:type="dxa"/>
                  <w:noWrap/>
                  <w:vAlign w:val="bottom"/>
                  <w:hideMark/>
                </w:tcPr>
                <w:p w14:paraId="3AC90B46" w14:textId="3CD4A1AE" w:rsidR="00FF20DA" w:rsidRPr="00456836" w:rsidRDefault="00FF20DA" w:rsidP="00FF20DA">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2,431,741 </w:t>
                  </w:r>
                </w:p>
              </w:tc>
            </w:tr>
            <w:tr w:rsidR="00FF20DA" w:rsidRPr="00456836" w14:paraId="108E6C0A" w14:textId="77777777" w:rsidTr="008669D2">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14:paraId="322F955A" w14:textId="77777777" w:rsidR="00FF20DA" w:rsidRPr="00456836" w:rsidRDefault="00FF20DA" w:rsidP="00FF20DA">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2019</w:t>
                  </w:r>
                </w:p>
              </w:tc>
              <w:tc>
                <w:tcPr>
                  <w:tcW w:w="3041" w:type="dxa"/>
                  <w:noWrap/>
                  <w:vAlign w:val="bottom"/>
                  <w:hideMark/>
                </w:tcPr>
                <w:p w14:paraId="66817C67" w14:textId="193F2848" w:rsidR="00FF20DA" w:rsidRPr="00456836" w:rsidRDefault="00FF20DA" w:rsidP="00FF20DA">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4,359,391 </w:t>
                  </w:r>
                </w:p>
              </w:tc>
            </w:tr>
            <w:tr w:rsidR="00FF20DA" w:rsidRPr="00456836" w14:paraId="2395B388" w14:textId="77777777" w:rsidTr="008669D2">
              <w:trPr>
                <w:trHeight w:val="205"/>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14:paraId="42D36F55" w14:textId="77777777" w:rsidR="00FF20DA" w:rsidRPr="00456836" w:rsidRDefault="00FF20DA" w:rsidP="00FF20DA">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2020</w:t>
                  </w:r>
                </w:p>
              </w:tc>
              <w:tc>
                <w:tcPr>
                  <w:tcW w:w="3041" w:type="dxa"/>
                  <w:noWrap/>
                  <w:vAlign w:val="bottom"/>
                  <w:hideMark/>
                </w:tcPr>
                <w:p w14:paraId="4462F675" w14:textId="3B1D60BB" w:rsidR="00FF20DA" w:rsidRPr="00456836" w:rsidRDefault="00FF20DA" w:rsidP="00FF20DA">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7,363,621 </w:t>
                  </w:r>
                </w:p>
              </w:tc>
            </w:tr>
            <w:tr w:rsidR="00FF20DA" w:rsidRPr="00456836" w14:paraId="7AED2AA4" w14:textId="77777777" w:rsidTr="008669D2">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14:paraId="411537C1" w14:textId="77777777" w:rsidR="00FF20DA" w:rsidRPr="00456836" w:rsidRDefault="00FF20DA" w:rsidP="00FF20DA">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2021</w:t>
                  </w:r>
                </w:p>
              </w:tc>
              <w:tc>
                <w:tcPr>
                  <w:tcW w:w="3041" w:type="dxa"/>
                  <w:noWrap/>
                  <w:vAlign w:val="bottom"/>
                  <w:hideMark/>
                </w:tcPr>
                <w:p w14:paraId="6608CEAA" w14:textId="423C358D" w:rsidR="00FF20DA" w:rsidRPr="00456836" w:rsidRDefault="00FF20DA" w:rsidP="00FF20DA">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10,595,332 </w:t>
                  </w:r>
                </w:p>
              </w:tc>
            </w:tr>
            <w:tr w:rsidR="00FF20DA" w:rsidRPr="00456836" w14:paraId="2895F681" w14:textId="77777777" w:rsidTr="008669D2">
              <w:trPr>
                <w:trHeight w:val="205"/>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14:paraId="7789E271" w14:textId="77777777" w:rsidR="00FF20DA" w:rsidRPr="00456836" w:rsidRDefault="00FF20DA" w:rsidP="00FF20DA">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2022</w:t>
                  </w:r>
                </w:p>
              </w:tc>
              <w:tc>
                <w:tcPr>
                  <w:tcW w:w="3041" w:type="dxa"/>
                  <w:noWrap/>
                  <w:vAlign w:val="bottom"/>
                  <w:hideMark/>
                </w:tcPr>
                <w:p w14:paraId="7FC0F578" w14:textId="034EE9A0" w:rsidR="00FF20DA" w:rsidRPr="00456836" w:rsidRDefault="00FF20DA" w:rsidP="00FF20DA">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13,311,158 </w:t>
                  </w:r>
                </w:p>
              </w:tc>
            </w:tr>
            <w:tr w:rsidR="00B73F5B" w:rsidRPr="00456836" w14:paraId="13FAA472" w14:textId="77777777" w:rsidTr="008669D2">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281" w:type="dxa"/>
                  <w:noWrap/>
                  <w:hideMark/>
                </w:tcPr>
                <w:p w14:paraId="1C1E7AB9" w14:textId="77777777" w:rsidR="00B73F5B" w:rsidRPr="00456836" w:rsidRDefault="00B73F5B" w:rsidP="00B73F5B">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2023</w:t>
                  </w:r>
                </w:p>
              </w:tc>
              <w:tc>
                <w:tcPr>
                  <w:tcW w:w="3041" w:type="dxa"/>
                  <w:noWrap/>
                  <w:vAlign w:val="bottom"/>
                  <w:hideMark/>
                </w:tcPr>
                <w:p w14:paraId="5856C619" w14:textId="5FEB94CC" w:rsidR="00B73F5B" w:rsidRPr="00456836" w:rsidRDefault="00B73F5B">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15,668,44</w:t>
                  </w:r>
                  <w:r w:rsidR="00FF20DA" w:rsidRPr="00456836">
                    <w:rPr>
                      <w:rFonts w:ascii="ITC Avant Garde" w:hAnsi="ITC Avant Garde"/>
                      <w:color w:val="000000"/>
                    </w:rPr>
                    <w:t>3</w:t>
                  </w:r>
                  <w:r w:rsidRPr="00456836">
                    <w:rPr>
                      <w:rFonts w:ascii="ITC Avant Garde" w:hAnsi="ITC Avant Garde"/>
                      <w:color w:val="000000"/>
                    </w:rPr>
                    <w:t xml:space="preserve"> </w:t>
                  </w:r>
                  <w:r w:rsidRPr="00456836">
                    <w:rPr>
                      <w:rStyle w:val="Refdenotaalpie"/>
                      <w:rFonts w:ascii="ITC Avant Garde" w:eastAsia="Times New Roman" w:hAnsi="ITC Avant Garde" w:cs="Times New Roman"/>
                      <w:color w:val="000000"/>
                      <w:lang w:eastAsia="es-MX"/>
                    </w:rPr>
                    <w:footnoteReference w:id="17"/>
                  </w:r>
                </w:p>
              </w:tc>
            </w:tr>
          </w:tbl>
          <w:p w14:paraId="7B0CA710" w14:textId="3422B4D4" w:rsidR="00B73F5B" w:rsidRPr="00456836" w:rsidRDefault="00B73F5B" w:rsidP="008669D2">
            <w:pPr>
              <w:jc w:val="center"/>
              <w:rPr>
                <w:rFonts w:ascii="ITC Avant Garde" w:hAnsi="ITC Avant Garde"/>
                <w:b/>
                <w:sz w:val="20"/>
                <w:szCs w:val="20"/>
                <w:u w:val="single"/>
              </w:rPr>
            </w:pPr>
          </w:p>
          <w:p w14:paraId="39E5F07D" w14:textId="77777777" w:rsidR="000218BC" w:rsidRPr="00456836" w:rsidRDefault="000218BC" w:rsidP="00F67B0E">
            <w:pPr>
              <w:jc w:val="both"/>
              <w:rPr>
                <w:rFonts w:ascii="ITC Avant Garde" w:hAnsi="ITC Avant Garde"/>
                <w:sz w:val="20"/>
                <w:szCs w:val="20"/>
                <w:u w:val="single"/>
              </w:rPr>
            </w:pPr>
          </w:p>
          <w:p w14:paraId="259EDEDC" w14:textId="18A8A5DE" w:rsidR="00BB73EA" w:rsidRDefault="00F976EB" w:rsidP="00F67B0E">
            <w:pPr>
              <w:jc w:val="both"/>
              <w:rPr>
                <w:rFonts w:ascii="ITC Avant Garde" w:hAnsi="ITC Avant Garde"/>
                <w:sz w:val="20"/>
                <w:szCs w:val="20"/>
              </w:rPr>
            </w:pPr>
            <w:r w:rsidRPr="00456836">
              <w:rPr>
                <w:rFonts w:ascii="ITC Avant Garde" w:hAnsi="ITC Avant Garde"/>
                <w:sz w:val="20"/>
                <w:szCs w:val="20"/>
              </w:rPr>
              <w:t>A continuación se presenta evidencia internacional que demuestra el crecimiento del número de Operadores Móviles Virtuales y la cuota de mercado que tienen éstos</w:t>
            </w:r>
            <w:r w:rsidR="00BB73EA">
              <w:rPr>
                <w:rFonts w:ascii="ITC Avant Garde" w:hAnsi="ITC Avant Garde"/>
                <w:sz w:val="20"/>
                <w:szCs w:val="20"/>
              </w:rPr>
              <w:t>.</w:t>
            </w:r>
          </w:p>
          <w:p w14:paraId="5D1F615C" w14:textId="77777777" w:rsidR="00F976EB" w:rsidRPr="00456836" w:rsidRDefault="00F976EB" w:rsidP="00F67B0E">
            <w:pPr>
              <w:jc w:val="both"/>
              <w:rPr>
                <w:rFonts w:ascii="ITC Avant Garde" w:hAnsi="ITC Avant Garde"/>
                <w:sz w:val="20"/>
                <w:szCs w:val="20"/>
              </w:rPr>
            </w:pPr>
          </w:p>
          <w:p w14:paraId="2E6E301B" w14:textId="77777777" w:rsidR="00916461" w:rsidRPr="00456836" w:rsidRDefault="00916461" w:rsidP="00707E7E">
            <w:pPr>
              <w:pStyle w:val="Prrafodelista"/>
              <w:numPr>
                <w:ilvl w:val="0"/>
                <w:numId w:val="20"/>
              </w:numPr>
              <w:ind w:left="851" w:hanging="851"/>
              <w:jc w:val="both"/>
              <w:rPr>
                <w:rFonts w:ascii="ITC Avant Garde" w:hAnsi="ITC Avant Garde"/>
                <w:sz w:val="20"/>
                <w:szCs w:val="20"/>
              </w:rPr>
            </w:pPr>
            <w:r w:rsidRPr="00456836">
              <w:rPr>
                <w:rFonts w:ascii="ITC Avant Garde" w:hAnsi="ITC Avant Garde"/>
                <w:sz w:val="20"/>
                <w:szCs w:val="20"/>
              </w:rPr>
              <w:t>Evidencia internacional del crecimiento de la cuota de mercado a la entrada de  Operadores Móviles Virtuales</w:t>
            </w:r>
          </w:p>
          <w:p w14:paraId="76D92653" w14:textId="1BF59414" w:rsidR="00F67B0E" w:rsidRDefault="00F67B0E" w:rsidP="008669D2">
            <w:pPr>
              <w:jc w:val="center"/>
              <w:rPr>
                <w:rFonts w:ascii="ITC Avant Garde" w:hAnsi="ITC Avant Garde"/>
                <w:sz w:val="20"/>
                <w:szCs w:val="20"/>
              </w:rPr>
            </w:pPr>
            <w:r w:rsidRPr="00456836">
              <w:rPr>
                <w:rFonts w:ascii="ITC Avant Garde" w:hAnsi="ITC Avant Garde"/>
                <w:noProof/>
                <w:sz w:val="20"/>
                <w:szCs w:val="20"/>
                <w:lang w:eastAsia="es-MX"/>
              </w:rPr>
              <w:lastRenderedPageBreak/>
              <w:drawing>
                <wp:inline distT="0" distB="0" distL="0" distR="0" wp14:anchorId="5EDCB91D" wp14:editId="0C99C729">
                  <wp:extent cx="5279666" cy="32753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4161" cy="3278119"/>
                          </a:xfrm>
                          <a:prstGeom prst="rect">
                            <a:avLst/>
                          </a:prstGeom>
                          <a:noFill/>
                        </pic:spPr>
                      </pic:pic>
                    </a:graphicData>
                  </a:graphic>
                </wp:inline>
              </w:drawing>
            </w:r>
          </w:p>
          <w:p w14:paraId="673591CE" w14:textId="77777777" w:rsidR="00246F64" w:rsidRDefault="00246F64" w:rsidP="008669D2">
            <w:pPr>
              <w:jc w:val="center"/>
              <w:rPr>
                <w:rFonts w:ascii="ITC Avant Garde" w:hAnsi="ITC Avant Garde"/>
                <w:sz w:val="20"/>
                <w:szCs w:val="20"/>
              </w:rPr>
            </w:pPr>
          </w:p>
          <w:p w14:paraId="78B33C7E" w14:textId="77777777" w:rsidR="00BB73EA" w:rsidRDefault="00BB73EA" w:rsidP="008669D2">
            <w:pPr>
              <w:jc w:val="center"/>
              <w:rPr>
                <w:rFonts w:ascii="ITC Avant Garde" w:hAnsi="ITC Avant Garde"/>
                <w:sz w:val="20"/>
                <w:szCs w:val="20"/>
              </w:rPr>
            </w:pPr>
          </w:p>
          <w:p w14:paraId="3CF4BD64" w14:textId="77777777" w:rsidR="00BB73EA" w:rsidRDefault="00BB73EA" w:rsidP="008669D2">
            <w:pPr>
              <w:jc w:val="center"/>
              <w:rPr>
                <w:rFonts w:ascii="ITC Avant Garde" w:hAnsi="ITC Avant Garde"/>
                <w:sz w:val="20"/>
                <w:szCs w:val="20"/>
              </w:rPr>
            </w:pPr>
          </w:p>
          <w:p w14:paraId="1A7F9FB5" w14:textId="77777777" w:rsidR="00BB73EA" w:rsidRDefault="00BB73EA" w:rsidP="008669D2">
            <w:pPr>
              <w:jc w:val="center"/>
              <w:rPr>
                <w:rFonts w:ascii="ITC Avant Garde" w:hAnsi="ITC Avant Garde"/>
                <w:sz w:val="20"/>
                <w:szCs w:val="20"/>
              </w:rPr>
            </w:pPr>
          </w:p>
          <w:p w14:paraId="6FBF8B11" w14:textId="77777777" w:rsidR="00BB73EA" w:rsidRDefault="00BB73EA" w:rsidP="008669D2">
            <w:pPr>
              <w:jc w:val="center"/>
              <w:rPr>
                <w:rFonts w:ascii="ITC Avant Garde" w:hAnsi="ITC Avant Garde"/>
                <w:sz w:val="20"/>
                <w:szCs w:val="20"/>
              </w:rPr>
            </w:pPr>
          </w:p>
          <w:p w14:paraId="7EE934BB" w14:textId="77777777" w:rsidR="00BB73EA" w:rsidRDefault="00BB73EA" w:rsidP="008669D2">
            <w:pPr>
              <w:jc w:val="center"/>
              <w:rPr>
                <w:rFonts w:ascii="ITC Avant Garde" w:hAnsi="ITC Avant Garde"/>
                <w:sz w:val="20"/>
                <w:szCs w:val="20"/>
              </w:rPr>
            </w:pPr>
          </w:p>
          <w:p w14:paraId="364474D5" w14:textId="77777777" w:rsidR="00BB73EA" w:rsidRDefault="00BB73EA" w:rsidP="008669D2">
            <w:pPr>
              <w:jc w:val="center"/>
              <w:rPr>
                <w:rFonts w:ascii="ITC Avant Garde" w:hAnsi="ITC Avant Garde"/>
                <w:sz w:val="20"/>
                <w:szCs w:val="20"/>
              </w:rPr>
            </w:pPr>
          </w:p>
          <w:p w14:paraId="1C2C1FE3" w14:textId="77777777" w:rsidR="00BB73EA" w:rsidRPr="00456836" w:rsidRDefault="00BB73EA" w:rsidP="008669D2">
            <w:pPr>
              <w:jc w:val="center"/>
              <w:rPr>
                <w:rFonts w:ascii="ITC Avant Garde" w:hAnsi="ITC Avant Garde"/>
                <w:sz w:val="20"/>
                <w:szCs w:val="20"/>
              </w:rPr>
            </w:pPr>
          </w:p>
          <w:p w14:paraId="24926F4A" w14:textId="57CDD73D" w:rsidR="00F976EB" w:rsidRPr="00456836" w:rsidRDefault="00F976EB" w:rsidP="00707E7E">
            <w:pPr>
              <w:pStyle w:val="Prrafodelista"/>
              <w:numPr>
                <w:ilvl w:val="0"/>
                <w:numId w:val="20"/>
              </w:numPr>
              <w:ind w:left="851" w:hanging="851"/>
              <w:jc w:val="both"/>
              <w:rPr>
                <w:rFonts w:ascii="ITC Avant Garde" w:hAnsi="ITC Avant Garde"/>
                <w:sz w:val="20"/>
                <w:szCs w:val="20"/>
              </w:rPr>
            </w:pPr>
            <w:r w:rsidRPr="00456836">
              <w:rPr>
                <w:rFonts w:ascii="ITC Avant Garde" w:hAnsi="ITC Avant Garde"/>
                <w:sz w:val="20"/>
                <w:szCs w:val="20"/>
              </w:rPr>
              <w:t>Evolución de cuota de mercado de Operadores Móviles Virtuales conforme su crecimiento en número a partir del año de su aparición en los mercados representados</w:t>
            </w:r>
          </w:p>
          <w:p w14:paraId="4547BFDB" w14:textId="03A03FEF" w:rsidR="000218BC" w:rsidRPr="00456836" w:rsidRDefault="00F67B0E" w:rsidP="008669D2">
            <w:pPr>
              <w:jc w:val="center"/>
              <w:rPr>
                <w:rFonts w:ascii="ITC Avant Garde" w:hAnsi="ITC Avant Garde"/>
                <w:sz w:val="20"/>
                <w:szCs w:val="20"/>
              </w:rPr>
            </w:pPr>
            <w:r w:rsidRPr="00456836">
              <w:rPr>
                <w:rFonts w:ascii="ITC Avant Garde" w:hAnsi="ITC Avant Garde"/>
                <w:noProof/>
                <w:lang w:eastAsia="es-MX"/>
              </w:rPr>
              <w:lastRenderedPageBreak/>
              <w:drawing>
                <wp:inline distT="0" distB="0" distL="0" distR="0" wp14:anchorId="116A778E" wp14:editId="77984DD8">
                  <wp:extent cx="4871318" cy="265573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1329" cy="2666645"/>
                          </a:xfrm>
                          <a:prstGeom prst="rect">
                            <a:avLst/>
                          </a:prstGeom>
                        </pic:spPr>
                      </pic:pic>
                    </a:graphicData>
                  </a:graphic>
                </wp:inline>
              </w:drawing>
            </w:r>
            <w:r w:rsidRPr="00456836">
              <w:rPr>
                <w:rStyle w:val="Refdenotaalpie"/>
                <w:rFonts w:ascii="ITC Avant Garde" w:hAnsi="ITC Avant Garde"/>
                <w:sz w:val="20"/>
                <w:szCs w:val="20"/>
              </w:rPr>
              <w:footnoteReference w:id="18"/>
            </w:r>
          </w:p>
          <w:p w14:paraId="18F58BD8" w14:textId="77777777" w:rsidR="000218BC" w:rsidRPr="00456836" w:rsidRDefault="000218BC" w:rsidP="00F67B0E">
            <w:pPr>
              <w:jc w:val="both"/>
              <w:rPr>
                <w:rFonts w:ascii="ITC Avant Garde" w:hAnsi="ITC Avant Garde"/>
                <w:sz w:val="20"/>
                <w:szCs w:val="20"/>
              </w:rPr>
            </w:pPr>
          </w:p>
          <w:p w14:paraId="1BF2912C" w14:textId="65414D1E" w:rsidR="00962601" w:rsidRPr="00456836" w:rsidRDefault="00334DD4" w:rsidP="008669D2">
            <w:pPr>
              <w:pStyle w:val="Prrafodelista"/>
              <w:numPr>
                <w:ilvl w:val="0"/>
                <w:numId w:val="63"/>
              </w:numPr>
              <w:jc w:val="both"/>
              <w:rPr>
                <w:rFonts w:ascii="ITC Avant Garde" w:hAnsi="ITC Avant Garde"/>
                <w:sz w:val="20"/>
                <w:szCs w:val="20"/>
                <w:u w:val="single"/>
              </w:rPr>
            </w:pPr>
            <w:r w:rsidRPr="00456836">
              <w:rPr>
                <w:rFonts w:ascii="ITC Avant Garde" w:hAnsi="ITC Avant Garde"/>
                <w:b/>
                <w:sz w:val="20"/>
                <w:szCs w:val="20"/>
                <w:u w:val="single"/>
              </w:rPr>
              <w:t xml:space="preserve">Proyección de </w:t>
            </w:r>
            <w:r w:rsidR="00962601" w:rsidRPr="00456836">
              <w:rPr>
                <w:rFonts w:ascii="ITC Avant Garde" w:hAnsi="ITC Avant Garde"/>
                <w:b/>
                <w:sz w:val="20"/>
                <w:szCs w:val="20"/>
                <w:u w:val="single"/>
              </w:rPr>
              <w:t xml:space="preserve">Operadores Móviles Virtuales </w:t>
            </w:r>
            <w:r w:rsidRPr="00456836">
              <w:rPr>
                <w:rFonts w:ascii="ITC Avant Garde" w:hAnsi="ITC Avant Garde"/>
                <w:b/>
                <w:sz w:val="20"/>
                <w:szCs w:val="20"/>
                <w:u w:val="single"/>
              </w:rPr>
              <w:t>en el mercado</w:t>
            </w:r>
            <w:r w:rsidR="00F976EB" w:rsidRPr="00456836">
              <w:rPr>
                <w:rFonts w:ascii="ITC Avant Garde" w:hAnsi="ITC Avant Garde"/>
                <w:b/>
                <w:sz w:val="20"/>
                <w:szCs w:val="20"/>
                <w:u w:val="single"/>
              </w:rPr>
              <w:t xml:space="preserve"> </w:t>
            </w:r>
            <w:r w:rsidR="00F976EB" w:rsidRPr="00456836">
              <w:rPr>
                <w:rFonts w:ascii="ITC Avant Garde" w:hAnsi="ITC Avant Garde"/>
                <w:sz w:val="20"/>
                <w:szCs w:val="20"/>
                <w:u w:val="single"/>
              </w:rPr>
              <w:t>(a fin de determinar el número de agentes económicos que incurrirían en costos por la adopción de la regulación)</w:t>
            </w:r>
            <w:r w:rsidRPr="00456836">
              <w:rPr>
                <w:rFonts w:ascii="ITC Avant Garde" w:hAnsi="ITC Avant Garde"/>
                <w:sz w:val="20"/>
                <w:szCs w:val="20"/>
                <w:u w:val="single"/>
              </w:rPr>
              <w:t xml:space="preserve"> </w:t>
            </w:r>
          </w:p>
          <w:p w14:paraId="7775FFC0" w14:textId="77777777" w:rsidR="00334DD4" w:rsidRPr="00456836" w:rsidRDefault="00334DD4" w:rsidP="00F67B0E">
            <w:pPr>
              <w:jc w:val="both"/>
              <w:rPr>
                <w:rFonts w:ascii="ITC Avant Garde" w:hAnsi="ITC Avant Garde"/>
                <w:b/>
                <w:sz w:val="20"/>
                <w:szCs w:val="20"/>
                <w:u w:val="single"/>
              </w:rPr>
            </w:pPr>
          </w:p>
          <w:p w14:paraId="619EEBB7" w14:textId="663AF1B3" w:rsidR="004B3990" w:rsidRPr="00456836" w:rsidRDefault="004B3990" w:rsidP="008669D2">
            <w:pPr>
              <w:pStyle w:val="Textocomentario"/>
              <w:jc w:val="both"/>
              <w:rPr>
                <w:rFonts w:ascii="ITC Avant Garde" w:hAnsi="ITC Avant Garde"/>
              </w:rPr>
            </w:pPr>
            <w:r w:rsidRPr="00456836">
              <w:rPr>
                <w:rFonts w:ascii="ITC Avant Garde" w:hAnsi="ITC Avant Garde"/>
              </w:rPr>
              <w:t>Para la proyección de</w:t>
            </w:r>
            <w:r w:rsidR="00E52B3E" w:rsidRPr="00456836">
              <w:rPr>
                <w:rFonts w:ascii="ITC Avant Garde" w:hAnsi="ITC Avant Garde"/>
              </w:rPr>
              <w:t xml:space="preserve"> la entrada de</w:t>
            </w:r>
            <w:r w:rsidRPr="00456836">
              <w:rPr>
                <w:rFonts w:ascii="ITC Avant Garde" w:hAnsi="ITC Avant Garde"/>
              </w:rPr>
              <w:t xml:space="preserve"> Operadores Móviles Virtuales al mercado </w:t>
            </w:r>
            <w:r w:rsidR="00E52B3E" w:rsidRPr="00456836">
              <w:rPr>
                <w:rFonts w:ascii="ITC Avant Garde" w:hAnsi="ITC Avant Garde"/>
              </w:rPr>
              <w:t xml:space="preserve">mexicano </w:t>
            </w:r>
            <w:r w:rsidR="00F976EB" w:rsidRPr="00456836">
              <w:rPr>
                <w:rFonts w:ascii="ITC Avant Garde" w:hAnsi="ITC Avant Garde"/>
              </w:rPr>
              <w:t>se consideraron</w:t>
            </w:r>
            <w:r w:rsidRPr="00456836">
              <w:rPr>
                <w:rFonts w:ascii="ITC Avant Garde" w:hAnsi="ITC Avant Garde"/>
              </w:rPr>
              <w:t xml:space="preserve"> los siguientes factores:</w:t>
            </w:r>
          </w:p>
          <w:p w14:paraId="5E7D8648" w14:textId="77777777" w:rsidR="00E625D2" w:rsidRPr="00456836" w:rsidRDefault="00E625D2" w:rsidP="008669D2">
            <w:pPr>
              <w:pStyle w:val="Textocomentario"/>
              <w:jc w:val="both"/>
              <w:rPr>
                <w:rFonts w:ascii="ITC Avant Garde" w:hAnsi="ITC Avant Garde"/>
              </w:rPr>
            </w:pPr>
          </w:p>
          <w:p w14:paraId="14410A51" w14:textId="12A19F87" w:rsidR="00E52B3E" w:rsidRPr="00456836" w:rsidRDefault="00E52B3E" w:rsidP="008669D2">
            <w:pPr>
              <w:pStyle w:val="Textocomentario"/>
              <w:numPr>
                <w:ilvl w:val="0"/>
                <w:numId w:val="60"/>
              </w:numPr>
              <w:jc w:val="both"/>
              <w:rPr>
                <w:rFonts w:ascii="ITC Avant Garde" w:hAnsi="ITC Avant Garde"/>
              </w:rPr>
            </w:pPr>
            <w:r w:rsidRPr="00456836">
              <w:rPr>
                <w:rFonts w:ascii="ITC Avant Garde" w:hAnsi="ITC Avant Garde"/>
              </w:rPr>
              <w:t xml:space="preserve">Durante el año 2015, 4 (cuatro) Operadores Móviles Virtuales ya comercializaban servicios móviles en el mercado mexicano (Cierto, </w:t>
            </w:r>
            <w:proofErr w:type="spellStart"/>
            <w:r w:rsidRPr="00456836">
              <w:rPr>
                <w:rFonts w:ascii="ITC Avant Garde" w:hAnsi="ITC Avant Garde"/>
              </w:rPr>
              <w:t>Maz</w:t>
            </w:r>
            <w:proofErr w:type="spellEnd"/>
            <w:r w:rsidRPr="00456836">
              <w:rPr>
                <w:rFonts w:ascii="ITC Avant Garde" w:hAnsi="ITC Avant Garde"/>
              </w:rPr>
              <w:t xml:space="preserve"> tiempo, </w:t>
            </w:r>
            <w:proofErr w:type="spellStart"/>
            <w:r w:rsidRPr="00456836">
              <w:rPr>
                <w:rFonts w:ascii="ITC Avant Garde" w:hAnsi="ITC Avant Garde"/>
              </w:rPr>
              <w:t>Virgin</w:t>
            </w:r>
            <w:proofErr w:type="spellEnd"/>
            <w:r w:rsidRPr="00456836">
              <w:rPr>
                <w:rFonts w:ascii="ITC Avant Garde" w:hAnsi="ITC Avant Garde"/>
              </w:rPr>
              <w:t xml:space="preserve"> </w:t>
            </w:r>
            <w:r w:rsidR="007E7ACA">
              <w:rPr>
                <w:rFonts w:ascii="ITC Avant Garde" w:hAnsi="ITC Avant Garde"/>
              </w:rPr>
              <w:t>M</w:t>
            </w:r>
            <w:r w:rsidRPr="00456836">
              <w:rPr>
                <w:rFonts w:ascii="ITC Avant Garde" w:hAnsi="ITC Avant Garde"/>
              </w:rPr>
              <w:t xml:space="preserve">obile y </w:t>
            </w:r>
            <w:proofErr w:type="spellStart"/>
            <w:r w:rsidRPr="00456836">
              <w:rPr>
                <w:rFonts w:ascii="ITC Avant Garde" w:hAnsi="ITC Avant Garde"/>
              </w:rPr>
              <w:t>Kubo</w:t>
            </w:r>
            <w:proofErr w:type="spellEnd"/>
            <w:r w:rsidRPr="00456836">
              <w:rPr>
                <w:rFonts w:ascii="ITC Avant Garde" w:hAnsi="ITC Avant Garde"/>
              </w:rPr>
              <w:t xml:space="preserve"> </w:t>
            </w:r>
            <w:proofErr w:type="spellStart"/>
            <w:r w:rsidRPr="00456836">
              <w:rPr>
                <w:rFonts w:ascii="ITC Avant Garde" w:hAnsi="ITC Avant Garde"/>
              </w:rPr>
              <w:t>Cel</w:t>
            </w:r>
            <w:proofErr w:type="spellEnd"/>
            <w:r w:rsidRPr="00456836">
              <w:rPr>
                <w:rFonts w:ascii="ITC Avant Garde" w:hAnsi="ITC Avant Garde"/>
              </w:rPr>
              <w:t>)</w:t>
            </w:r>
          </w:p>
          <w:p w14:paraId="46BC857A" w14:textId="7E5750CA" w:rsidR="004B3990" w:rsidRPr="00456836" w:rsidRDefault="00296B6F" w:rsidP="008669D2">
            <w:pPr>
              <w:pStyle w:val="Textocomentario"/>
              <w:ind w:left="720"/>
              <w:jc w:val="both"/>
              <w:rPr>
                <w:rFonts w:ascii="ITC Avant Garde" w:hAnsi="ITC Avant Garde"/>
              </w:rPr>
            </w:pPr>
            <w:r w:rsidRPr="00456836">
              <w:rPr>
                <w:rFonts w:ascii="ITC Avant Garde" w:hAnsi="ITC Avant Garde"/>
              </w:rPr>
              <w:t>En el</w:t>
            </w:r>
            <w:r w:rsidR="00E625D2" w:rsidRPr="00456836">
              <w:rPr>
                <w:rFonts w:ascii="ITC Avant Garde" w:hAnsi="ITC Avant Garde"/>
              </w:rPr>
              <w:t xml:space="preserve"> año 2015</w:t>
            </w:r>
            <w:r w:rsidR="000B0C7E" w:rsidRPr="00456836">
              <w:rPr>
                <w:rFonts w:ascii="ITC Avant Garde" w:hAnsi="ITC Avant Garde"/>
              </w:rPr>
              <w:t>, 3 (tres) Operadores Móviles Virtuales firmaron acuerdo con el Agente Económico declarado</w:t>
            </w:r>
            <w:r w:rsidRPr="00456836">
              <w:rPr>
                <w:rFonts w:ascii="ITC Avant Garde" w:hAnsi="ITC Avant Garde"/>
              </w:rPr>
              <w:t xml:space="preserve"> p</w:t>
            </w:r>
            <w:r w:rsidR="000B0C7E" w:rsidRPr="00456836">
              <w:rPr>
                <w:rFonts w:ascii="ITC Avant Garde" w:hAnsi="ITC Avant Garde"/>
              </w:rPr>
              <w:t>reponderante</w:t>
            </w:r>
            <w:r w:rsidRPr="00456836">
              <w:rPr>
                <w:rFonts w:ascii="ITC Avant Garde" w:hAnsi="ITC Avant Garde"/>
              </w:rPr>
              <w:t xml:space="preserve"> en el sector de las telecomunicaciones,</w:t>
            </w:r>
            <w:r w:rsidR="00E625D2" w:rsidRPr="00456836">
              <w:rPr>
                <w:rFonts w:ascii="ITC Avant Garde" w:hAnsi="ITC Avant Garde"/>
              </w:rPr>
              <w:t xml:space="preserve"> </w:t>
            </w:r>
            <w:r w:rsidR="000B0C7E" w:rsidRPr="00456836">
              <w:rPr>
                <w:rFonts w:ascii="ITC Avant Garde" w:hAnsi="ITC Avant Garde"/>
              </w:rPr>
              <w:t xml:space="preserve">para la </w:t>
            </w:r>
            <w:r w:rsidR="00F976EB" w:rsidRPr="00456836">
              <w:rPr>
                <w:rFonts w:ascii="ITC Avant Garde" w:hAnsi="ITC Avant Garde"/>
              </w:rPr>
              <w:t>comercialización</w:t>
            </w:r>
            <w:r w:rsidR="000B0C7E" w:rsidRPr="00456836">
              <w:rPr>
                <w:rFonts w:ascii="ITC Avant Garde" w:hAnsi="ITC Avant Garde"/>
              </w:rPr>
              <w:t xml:space="preserve"> de servicios m</w:t>
            </w:r>
            <w:r w:rsidRPr="00456836">
              <w:rPr>
                <w:rFonts w:ascii="ITC Avant Garde" w:hAnsi="ITC Avant Garde"/>
              </w:rPr>
              <w:t>óviles.</w:t>
            </w:r>
          </w:p>
          <w:p w14:paraId="7D47FACC" w14:textId="40D674B9" w:rsidR="00296B6F" w:rsidRPr="00456836" w:rsidRDefault="00296B6F" w:rsidP="008669D2">
            <w:pPr>
              <w:pStyle w:val="Textocomentario"/>
              <w:ind w:left="720"/>
              <w:jc w:val="both"/>
              <w:rPr>
                <w:rFonts w:ascii="ITC Avant Garde" w:hAnsi="ITC Avant Garde"/>
              </w:rPr>
            </w:pPr>
            <w:r w:rsidRPr="00456836">
              <w:rPr>
                <w:rFonts w:ascii="ITC Avant Garde" w:hAnsi="ITC Avant Garde"/>
              </w:rPr>
              <w:t>Por lo antes mencionado, para el presente ejercicio se considera que durante el 2015</w:t>
            </w:r>
            <w:r w:rsidR="00F976EB" w:rsidRPr="00456836">
              <w:rPr>
                <w:rFonts w:ascii="ITC Avant Garde" w:hAnsi="ITC Avant Garde"/>
              </w:rPr>
              <w:t>, 7</w:t>
            </w:r>
            <w:r w:rsidRPr="00456836">
              <w:rPr>
                <w:rFonts w:ascii="ITC Avant Garde" w:hAnsi="ITC Avant Garde"/>
              </w:rPr>
              <w:t xml:space="preserve"> (siete) Operadores Móviles Virtuales se encontraban activos.</w:t>
            </w:r>
          </w:p>
          <w:p w14:paraId="4E0D5BED" w14:textId="7BD1CE21" w:rsidR="007C0451" w:rsidRPr="00456836" w:rsidRDefault="007C0451" w:rsidP="008669D2">
            <w:pPr>
              <w:pStyle w:val="Textocomentario"/>
              <w:numPr>
                <w:ilvl w:val="0"/>
                <w:numId w:val="60"/>
              </w:numPr>
              <w:jc w:val="both"/>
              <w:rPr>
                <w:rFonts w:ascii="ITC Avant Garde" w:hAnsi="ITC Avant Garde"/>
              </w:rPr>
            </w:pPr>
            <w:r w:rsidRPr="00456836">
              <w:rPr>
                <w:rFonts w:ascii="ITC Avant Garde" w:hAnsi="ITC Avant Garde"/>
              </w:rPr>
              <w:t xml:space="preserve">El Instituto tiene conocimiento que 5 (cinco) Operadores Móviles Virtuales </w:t>
            </w:r>
            <w:r w:rsidR="00296B6F" w:rsidRPr="00456836">
              <w:rPr>
                <w:rFonts w:ascii="ITC Avant Garde" w:hAnsi="ITC Avant Garde"/>
              </w:rPr>
              <w:t xml:space="preserve">tienen planes de negocio desarrollados </w:t>
            </w:r>
            <w:r w:rsidR="000B0C7E" w:rsidRPr="00456836">
              <w:rPr>
                <w:rFonts w:ascii="ITC Avant Garde" w:hAnsi="ITC Avant Garde"/>
              </w:rPr>
              <w:t>para entrar al mercado</w:t>
            </w:r>
            <w:r w:rsidR="00296B6F" w:rsidRPr="00456836">
              <w:rPr>
                <w:rFonts w:ascii="ITC Avant Garde" w:hAnsi="ITC Avant Garde"/>
              </w:rPr>
              <w:t xml:space="preserve"> durante 2016</w:t>
            </w:r>
            <w:r w:rsidR="00AB4127" w:rsidRPr="00456836">
              <w:rPr>
                <w:rFonts w:ascii="ITC Avant Garde" w:hAnsi="ITC Avant Garde"/>
              </w:rPr>
              <w:t>.</w:t>
            </w:r>
          </w:p>
          <w:p w14:paraId="61849DDC" w14:textId="3ADDCC3D" w:rsidR="000B0C7E" w:rsidRPr="00456836" w:rsidRDefault="000B0C7E" w:rsidP="008669D2">
            <w:pPr>
              <w:pStyle w:val="Textocomentario"/>
              <w:numPr>
                <w:ilvl w:val="0"/>
                <w:numId w:val="60"/>
              </w:numPr>
              <w:jc w:val="both"/>
              <w:rPr>
                <w:rFonts w:ascii="ITC Avant Garde" w:hAnsi="ITC Avant Garde"/>
              </w:rPr>
            </w:pPr>
            <w:r w:rsidRPr="00456836">
              <w:rPr>
                <w:rFonts w:ascii="ITC Avant Garde" w:hAnsi="ITC Avant Garde"/>
              </w:rPr>
              <w:t xml:space="preserve">Para el año 2016, está programada la licitación del proyecto de la Red Pública Compartida de Telecomunicaciones (artículo transitorio décimo sexto del Decreto </w:t>
            </w:r>
            <w:r w:rsidR="00AB4127" w:rsidRPr="00456836">
              <w:rPr>
                <w:rFonts w:ascii="ITC Avant Garde" w:hAnsi="ITC Avant Garde"/>
              </w:rPr>
              <w:t>C</w:t>
            </w:r>
            <w:r w:rsidRPr="00456836">
              <w:rPr>
                <w:rFonts w:ascii="ITC Avant Garde" w:hAnsi="ITC Avant Garde"/>
              </w:rPr>
              <w:t>onstitucional en materia de telecomunicaciones), una red dedicada exclusivamente a la venta mayorista.</w:t>
            </w:r>
          </w:p>
          <w:p w14:paraId="254CFADB" w14:textId="77777777" w:rsidR="00296B6F" w:rsidRPr="00456836" w:rsidRDefault="00296B6F" w:rsidP="008669D2">
            <w:pPr>
              <w:pStyle w:val="Textocomentario"/>
              <w:jc w:val="both"/>
              <w:rPr>
                <w:rFonts w:ascii="ITC Avant Garde" w:hAnsi="ITC Avant Garde"/>
              </w:rPr>
            </w:pPr>
          </w:p>
          <w:p w14:paraId="15407708" w14:textId="005E2C9A" w:rsidR="00296B6F" w:rsidRPr="00456836" w:rsidRDefault="00477F8F" w:rsidP="008669D2">
            <w:pPr>
              <w:pStyle w:val="Textocomentario"/>
              <w:jc w:val="both"/>
              <w:rPr>
                <w:rFonts w:ascii="ITC Avant Garde" w:hAnsi="ITC Avant Garde"/>
              </w:rPr>
            </w:pPr>
            <w:r w:rsidRPr="00456836">
              <w:rPr>
                <w:rFonts w:ascii="ITC Avant Garde" w:hAnsi="ITC Avant Garde"/>
              </w:rPr>
              <w:t>Para el cálculo de la proyección se asumió que en 2015 7 (siete) Operadores Móviles Virtuales estaban presentes en el mercado mexicano</w:t>
            </w:r>
            <w:r w:rsidR="00AB4127" w:rsidRPr="00456836">
              <w:rPr>
                <w:rFonts w:ascii="ITC Avant Garde" w:hAnsi="ITC Avant Garde"/>
              </w:rPr>
              <w:t>, como se mencionó anteriormente</w:t>
            </w:r>
            <w:r w:rsidRPr="00456836">
              <w:rPr>
                <w:rFonts w:ascii="ITC Avant Garde" w:hAnsi="ITC Avant Garde"/>
              </w:rPr>
              <w:t>.</w:t>
            </w:r>
          </w:p>
          <w:p w14:paraId="78FE9CB8" w14:textId="77777777" w:rsidR="00477F8F" w:rsidRPr="00456836" w:rsidRDefault="00477F8F" w:rsidP="00296B6F">
            <w:pPr>
              <w:pStyle w:val="Textocomentario"/>
              <w:rPr>
                <w:rFonts w:ascii="ITC Avant Garde" w:hAnsi="ITC Avant Garde"/>
              </w:rPr>
            </w:pPr>
          </w:p>
          <w:p w14:paraId="59037FF0" w14:textId="7C56A5FD" w:rsidR="00477F8F" w:rsidRPr="00456836" w:rsidRDefault="00AB4127" w:rsidP="008669D2">
            <w:pPr>
              <w:pStyle w:val="Textocomentario"/>
              <w:jc w:val="both"/>
              <w:rPr>
                <w:rFonts w:ascii="ITC Avant Garde" w:hAnsi="ITC Avant Garde"/>
              </w:rPr>
            </w:pPr>
            <w:r w:rsidRPr="00456836">
              <w:rPr>
                <w:rFonts w:ascii="ITC Avant Garde" w:hAnsi="ITC Avant Garde"/>
              </w:rPr>
              <w:t>Posteriormente,</w:t>
            </w:r>
            <w:r w:rsidR="00477F8F" w:rsidRPr="00456836">
              <w:rPr>
                <w:rFonts w:ascii="ITC Avant Garde" w:hAnsi="ITC Avant Garde"/>
              </w:rPr>
              <w:t xml:space="preserve"> se obtuvo el porcentaje </w:t>
            </w:r>
            <w:r w:rsidRPr="00456836">
              <w:rPr>
                <w:rFonts w:ascii="ITC Avant Garde" w:hAnsi="ITC Avant Garde"/>
              </w:rPr>
              <w:t xml:space="preserve">que representan </w:t>
            </w:r>
            <w:r w:rsidR="00477F8F" w:rsidRPr="00456836">
              <w:rPr>
                <w:rFonts w:ascii="ITC Avant Garde" w:hAnsi="ITC Avant Garde"/>
              </w:rPr>
              <w:t>los 5 (cinco) Operadores Móviles Virtuales que tienen intenciones de entrar al mercado mexicano con</w:t>
            </w:r>
            <w:r w:rsidRPr="00456836">
              <w:rPr>
                <w:rFonts w:ascii="ITC Avant Garde" w:hAnsi="ITC Avant Garde"/>
              </w:rPr>
              <w:t xml:space="preserve"> respecto </w:t>
            </w:r>
            <w:r w:rsidRPr="00456836">
              <w:rPr>
                <w:rFonts w:ascii="ITC Avant Garde" w:hAnsi="ITC Avant Garde"/>
              </w:rPr>
              <w:lastRenderedPageBreak/>
              <w:t>de</w:t>
            </w:r>
            <w:r w:rsidR="00477F8F" w:rsidRPr="00456836">
              <w:rPr>
                <w:rFonts w:ascii="ITC Avant Garde" w:hAnsi="ITC Avant Garde"/>
              </w:rPr>
              <w:t xml:space="preserve"> los 7 (siete) </w:t>
            </w:r>
            <w:r w:rsidR="00DB24C5" w:rsidRPr="00456836">
              <w:rPr>
                <w:rFonts w:ascii="ITC Avant Garde" w:hAnsi="ITC Avant Garde"/>
              </w:rPr>
              <w:t>activos actualmente, considerando que estos pueden entrar en 2015 o en 2016.</w:t>
            </w:r>
          </w:p>
          <w:p w14:paraId="72D6AF2D" w14:textId="77777777" w:rsidR="00477F8F" w:rsidRPr="00456836" w:rsidRDefault="00477F8F" w:rsidP="008669D2">
            <w:pPr>
              <w:pStyle w:val="Textocomentario"/>
              <w:jc w:val="both"/>
              <w:rPr>
                <w:rFonts w:ascii="ITC Avant Garde" w:hAnsi="ITC Avant Garde"/>
              </w:rPr>
            </w:pPr>
          </w:p>
          <w:p w14:paraId="310B3FE7" w14:textId="3FEAE4D9" w:rsidR="00477F8F" w:rsidRPr="00456836" w:rsidRDefault="00477F8F" w:rsidP="008669D2">
            <w:pPr>
              <w:pStyle w:val="Textocomentario"/>
              <w:jc w:val="both"/>
              <w:rPr>
                <w:rFonts w:ascii="ITC Avant Garde" w:hAnsi="ITC Avant Garde"/>
              </w:rPr>
            </w:pPr>
            <w:r w:rsidRPr="00456836">
              <w:rPr>
                <w:rFonts w:ascii="ITC Avant Garde" w:hAnsi="ITC Avant Garde"/>
              </w:rPr>
              <w:t>Del cálculo antes mencionado result</w:t>
            </w:r>
            <w:r w:rsidR="00AB4127" w:rsidRPr="00456836">
              <w:rPr>
                <w:rFonts w:ascii="ITC Avant Garde" w:hAnsi="ITC Avant Garde"/>
              </w:rPr>
              <w:t>ó</w:t>
            </w:r>
            <w:r w:rsidRPr="00456836">
              <w:rPr>
                <w:rFonts w:ascii="ITC Avant Garde" w:hAnsi="ITC Avant Garde"/>
              </w:rPr>
              <w:t xml:space="preserve"> una tasa de crec</w:t>
            </w:r>
            <w:r w:rsidR="00DB24C5" w:rsidRPr="00456836">
              <w:rPr>
                <w:rFonts w:ascii="ITC Avant Garde" w:hAnsi="ITC Avant Garde"/>
              </w:rPr>
              <w:t>imiento del 36</w:t>
            </w:r>
            <w:r w:rsidRPr="00456836">
              <w:rPr>
                <w:rFonts w:ascii="ITC Avant Garde" w:hAnsi="ITC Avant Garde"/>
              </w:rPr>
              <w:t xml:space="preserve">% </w:t>
            </w:r>
            <w:r w:rsidRPr="00456836">
              <w:rPr>
                <w:rFonts w:ascii="ITC Avant Garde" w:hAnsi="ITC Avant Garde"/>
                <w:u w:val="single"/>
              </w:rPr>
              <w:t xml:space="preserve">anual </w:t>
            </w:r>
            <w:r w:rsidR="00AB4127" w:rsidRPr="00456836">
              <w:rPr>
                <w:rFonts w:ascii="ITC Avant Garde" w:hAnsi="ITC Avant Garde"/>
              </w:rPr>
              <w:t xml:space="preserve">aplicada a un periodo de </w:t>
            </w:r>
            <w:r w:rsidRPr="00456836">
              <w:rPr>
                <w:rFonts w:ascii="ITC Avant Garde" w:hAnsi="ITC Avant Garde"/>
              </w:rPr>
              <w:t>8 años</w:t>
            </w:r>
            <w:r w:rsidR="00AB4127" w:rsidRPr="00456836">
              <w:rPr>
                <w:rFonts w:ascii="ITC Avant Garde" w:hAnsi="ITC Avant Garde"/>
              </w:rPr>
              <w:t xml:space="preserve"> (2015-2023)</w:t>
            </w:r>
            <w:r w:rsidR="00DB24C5" w:rsidRPr="00456836">
              <w:rPr>
                <w:rFonts w:ascii="ITC Avant Garde" w:hAnsi="ITC Avant Garde"/>
              </w:rPr>
              <w:t>.</w:t>
            </w:r>
          </w:p>
          <w:p w14:paraId="7CBE15E4" w14:textId="77777777" w:rsidR="00DB24C5" w:rsidRPr="00456836" w:rsidRDefault="00DB24C5" w:rsidP="008669D2">
            <w:pPr>
              <w:pStyle w:val="Textocomentario"/>
              <w:jc w:val="both"/>
              <w:rPr>
                <w:rFonts w:ascii="ITC Avant Garde" w:hAnsi="ITC Avant Garde"/>
              </w:rPr>
            </w:pPr>
          </w:p>
          <w:p w14:paraId="6E9F91A6" w14:textId="592B18E0" w:rsidR="00DB24C5" w:rsidRPr="00456836" w:rsidRDefault="00DB24C5" w:rsidP="008669D2">
            <w:pPr>
              <w:pStyle w:val="Textocomentario"/>
              <w:jc w:val="both"/>
              <w:rPr>
                <w:rFonts w:ascii="ITC Avant Garde" w:hAnsi="ITC Avant Garde"/>
              </w:rPr>
            </w:pPr>
            <w:r w:rsidRPr="00456836">
              <w:rPr>
                <w:rFonts w:ascii="ITC Avant Garde" w:hAnsi="ITC Avant Garde"/>
              </w:rPr>
              <w:t xml:space="preserve">Considerando el dinamismo que existe en el mercado de los Operadores Móviles Virtuales, </w:t>
            </w:r>
            <w:r w:rsidR="00AB4127" w:rsidRPr="00456836">
              <w:rPr>
                <w:rFonts w:ascii="ITC Avant Garde" w:hAnsi="ITC Avant Garde"/>
              </w:rPr>
              <w:t>se considera que estos modelos fluctúan por prácticas</w:t>
            </w:r>
            <w:r w:rsidRPr="00456836">
              <w:rPr>
                <w:rFonts w:ascii="ITC Avant Garde" w:hAnsi="ITC Avant Garde"/>
              </w:rPr>
              <w:t xml:space="preserve"> comunes como:</w:t>
            </w:r>
          </w:p>
          <w:p w14:paraId="10F03716" w14:textId="5C54E825" w:rsidR="00DB24C5" w:rsidRPr="00456836" w:rsidRDefault="00DB24C5" w:rsidP="008669D2">
            <w:pPr>
              <w:pStyle w:val="Textocomentario"/>
              <w:numPr>
                <w:ilvl w:val="0"/>
                <w:numId w:val="61"/>
              </w:numPr>
              <w:jc w:val="both"/>
              <w:rPr>
                <w:rFonts w:ascii="ITC Avant Garde" w:hAnsi="ITC Avant Garde"/>
              </w:rPr>
            </w:pPr>
            <w:r w:rsidRPr="00456836">
              <w:rPr>
                <w:rFonts w:ascii="ITC Avant Garde" w:hAnsi="ITC Avant Garde"/>
              </w:rPr>
              <w:t>La fusión entre Operadores Móviles Virtuales;</w:t>
            </w:r>
          </w:p>
          <w:p w14:paraId="70C27AC3" w14:textId="65663D96" w:rsidR="00DB24C5" w:rsidRPr="00456836" w:rsidRDefault="00DB24C5" w:rsidP="008669D2">
            <w:pPr>
              <w:pStyle w:val="Textocomentario"/>
              <w:numPr>
                <w:ilvl w:val="0"/>
                <w:numId w:val="61"/>
              </w:numPr>
              <w:jc w:val="both"/>
              <w:rPr>
                <w:rFonts w:ascii="ITC Avant Garde" w:hAnsi="ITC Avant Garde"/>
              </w:rPr>
            </w:pPr>
            <w:r w:rsidRPr="00456836">
              <w:rPr>
                <w:rFonts w:ascii="ITC Avant Garde" w:hAnsi="ITC Avant Garde"/>
              </w:rPr>
              <w:t>La compra de un Operador Móvil Virtual por parte de un tercero</w:t>
            </w:r>
            <w:r w:rsidR="00AB4127" w:rsidRPr="00456836">
              <w:rPr>
                <w:rFonts w:ascii="ITC Avant Garde" w:hAnsi="ITC Avant Garde"/>
              </w:rPr>
              <w:t>;</w:t>
            </w:r>
            <w:r w:rsidRPr="00456836">
              <w:rPr>
                <w:rFonts w:ascii="ITC Avant Garde" w:hAnsi="ITC Avant Garde"/>
              </w:rPr>
              <w:t xml:space="preserve"> o</w:t>
            </w:r>
          </w:p>
          <w:p w14:paraId="0BA0D717" w14:textId="486A517D" w:rsidR="00DB24C5" w:rsidRPr="00456836" w:rsidRDefault="00AB4127" w:rsidP="008669D2">
            <w:pPr>
              <w:pStyle w:val="Textocomentario"/>
              <w:numPr>
                <w:ilvl w:val="0"/>
                <w:numId w:val="61"/>
              </w:numPr>
              <w:jc w:val="both"/>
              <w:rPr>
                <w:rFonts w:ascii="ITC Avant Garde" w:hAnsi="ITC Avant Garde"/>
              </w:rPr>
            </w:pPr>
            <w:r w:rsidRPr="00456836">
              <w:rPr>
                <w:rFonts w:ascii="ITC Avant Garde" w:hAnsi="ITC Avant Garde"/>
              </w:rPr>
              <w:t>El cese de operaciones de</w:t>
            </w:r>
            <w:r w:rsidR="00DB24C5" w:rsidRPr="00456836">
              <w:rPr>
                <w:rFonts w:ascii="ITC Avant Garde" w:hAnsi="ITC Avant Garde"/>
              </w:rPr>
              <w:t xml:space="preserve"> un Operador Móvil Virtual.</w:t>
            </w:r>
          </w:p>
          <w:p w14:paraId="4744D503" w14:textId="5758952A" w:rsidR="00DB24C5" w:rsidRPr="00456836" w:rsidRDefault="00DB24C5" w:rsidP="008669D2">
            <w:pPr>
              <w:pStyle w:val="Textocomentario"/>
              <w:tabs>
                <w:tab w:val="left" w:pos="2257"/>
              </w:tabs>
              <w:jc w:val="both"/>
              <w:rPr>
                <w:rFonts w:ascii="ITC Avant Garde" w:hAnsi="ITC Avant Garde"/>
              </w:rPr>
            </w:pPr>
            <w:r w:rsidRPr="00456836">
              <w:rPr>
                <w:rFonts w:ascii="ITC Avant Garde" w:hAnsi="ITC Avant Garde"/>
              </w:rPr>
              <w:tab/>
            </w:r>
          </w:p>
          <w:p w14:paraId="258F8C18" w14:textId="5658649F" w:rsidR="003777EA" w:rsidRDefault="00DB24C5" w:rsidP="008669D2">
            <w:pPr>
              <w:pStyle w:val="Textocomentario"/>
              <w:jc w:val="both"/>
              <w:rPr>
                <w:rFonts w:ascii="ITC Avant Garde" w:hAnsi="ITC Avant Garde"/>
              </w:rPr>
            </w:pPr>
            <w:r w:rsidRPr="00456836">
              <w:rPr>
                <w:rFonts w:ascii="ITC Avant Garde" w:hAnsi="ITC Avant Garde"/>
              </w:rPr>
              <w:t xml:space="preserve">En el presente ejercicio se considera que debe tomarse en cuenta dicho dinamismo para lo cual se asume que el 5 % de los Operadores Móviles Virtuales </w:t>
            </w:r>
            <w:r w:rsidR="00AB4127" w:rsidRPr="00456836">
              <w:rPr>
                <w:rFonts w:ascii="ITC Avant Garde" w:hAnsi="ITC Avant Garde"/>
              </w:rPr>
              <w:t>sufren este tipo de cambios. Por</w:t>
            </w:r>
            <w:r w:rsidRPr="00456836">
              <w:rPr>
                <w:rFonts w:ascii="ITC Avant Garde" w:hAnsi="ITC Avant Garde"/>
              </w:rPr>
              <w:t xml:space="preserve"> lo </w:t>
            </w:r>
            <w:r w:rsidR="00AB4127" w:rsidRPr="00456836">
              <w:rPr>
                <w:rFonts w:ascii="ITC Avant Garde" w:hAnsi="ITC Avant Garde"/>
              </w:rPr>
              <w:t>que</w:t>
            </w:r>
            <w:r w:rsidRPr="00456836">
              <w:rPr>
                <w:rFonts w:ascii="ITC Avant Garde" w:hAnsi="ITC Avant Garde"/>
              </w:rPr>
              <w:t xml:space="preserve"> la tasa </w:t>
            </w:r>
            <w:r w:rsidR="00D55194" w:rsidRPr="00456836">
              <w:rPr>
                <w:rFonts w:ascii="ITC Avant Garde" w:hAnsi="ITC Avant Garde"/>
              </w:rPr>
              <w:t xml:space="preserve">neta </w:t>
            </w:r>
            <w:r w:rsidRPr="00456836">
              <w:rPr>
                <w:rFonts w:ascii="ITC Avant Garde" w:hAnsi="ITC Avant Garde"/>
              </w:rPr>
              <w:t xml:space="preserve">de crecimiento anual de los Operadores móviles Virtuales </w:t>
            </w:r>
            <w:r w:rsidR="00D55194" w:rsidRPr="00456836">
              <w:rPr>
                <w:rFonts w:ascii="ITC Avant Garde" w:hAnsi="ITC Avant Garde"/>
              </w:rPr>
              <w:t>para efectos de este análisis se considerará</w:t>
            </w:r>
            <w:r w:rsidRPr="00456836">
              <w:rPr>
                <w:rFonts w:ascii="ITC Avant Garde" w:hAnsi="ITC Avant Garde"/>
              </w:rPr>
              <w:t xml:space="preserve"> de un 29% </w:t>
            </w:r>
            <w:r w:rsidR="00D55194" w:rsidRPr="00456836">
              <w:rPr>
                <w:rFonts w:ascii="ITC Avant Garde" w:hAnsi="ITC Avant Garde"/>
              </w:rPr>
              <w:t>aplicada a un periodo de 8 años (2015-2023).</w:t>
            </w:r>
          </w:p>
          <w:p w14:paraId="0D2784B3" w14:textId="77777777" w:rsidR="00246F64" w:rsidRDefault="00246F64" w:rsidP="008669D2">
            <w:pPr>
              <w:pStyle w:val="Textocomentario"/>
              <w:jc w:val="both"/>
              <w:rPr>
                <w:rFonts w:ascii="ITC Avant Garde" w:hAnsi="ITC Avant Garde"/>
              </w:rPr>
            </w:pPr>
          </w:p>
          <w:p w14:paraId="401A79FB" w14:textId="77777777" w:rsidR="00246F64" w:rsidRDefault="00246F64" w:rsidP="008669D2">
            <w:pPr>
              <w:pStyle w:val="Textocomentario"/>
              <w:jc w:val="both"/>
              <w:rPr>
                <w:rFonts w:ascii="ITC Avant Garde" w:hAnsi="ITC Avant Garde"/>
              </w:rPr>
            </w:pPr>
          </w:p>
          <w:p w14:paraId="52C65971" w14:textId="77777777" w:rsidR="00246F64" w:rsidRDefault="00246F64" w:rsidP="008669D2">
            <w:pPr>
              <w:pStyle w:val="Textocomentario"/>
              <w:jc w:val="both"/>
              <w:rPr>
                <w:rFonts w:ascii="ITC Avant Garde" w:hAnsi="ITC Avant Garde"/>
              </w:rPr>
            </w:pPr>
          </w:p>
          <w:p w14:paraId="457339CA" w14:textId="72135EED" w:rsidR="00DB24C5" w:rsidRPr="00456836" w:rsidRDefault="003777EA" w:rsidP="00707E7E">
            <w:pPr>
              <w:pStyle w:val="Prrafodelista"/>
              <w:numPr>
                <w:ilvl w:val="0"/>
                <w:numId w:val="62"/>
              </w:numPr>
              <w:jc w:val="both"/>
              <w:rPr>
                <w:rFonts w:ascii="ITC Avant Garde" w:hAnsi="ITC Avant Garde"/>
                <w:sz w:val="20"/>
                <w:szCs w:val="20"/>
              </w:rPr>
            </w:pPr>
            <w:r w:rsidRPr="00456836">
              <w:rPr>
                <w:rFonts w:ascii="ITC Avant Garde" w:hAnsi="ITC Avant Garde"/>
                <w:sz w:val="20"/>
                <w:szCs w:val="20"/>
              </w:rPr>
              <w:t>Crecimiento de Operadores Móviles Virtuales</w:t>
            </w:r>
            <w:r w:rsidR="008669D2" w:rsidRPr="00456836">
              <w:rPr>
                <w:rFonts w:ascii="ITC Avant Garde" w:hAnsi="ITC Avant Garde"/>
                <w:sz w:val="20"/>
                <w:szCs w:val="20"/>
              </w:rPr>
              <w:t xml:space="preserve"> en México</w:t>
            </w:r>
            <w:r w:rsidRPr="00456836">
              <w:rPr>
                <w:rFonts w:ascii="ITC Avant Garde" w:hAnsi="ITC Avant Garde"/>
                <w:sz w:val="20"/>
                <w:szCs w:val="20"/>
              </w:rPr>
              <w:t>, (2015-2023)</w:t>
            </w:r>
          </w:p>
          <w:tbl>
            <w:tblPr>
              <w:tblStyle w:val="Tabladecuadrcula4-nfasis6"/>
              <w:tblW w:w="8576" w:type="dxa"/>
              <w:tblLayout w:type="fixed"/>
              <w:tblLook w:val="04A0" w:firstRow="1" w:lastRow="0" w:firstColumn="1" w:lastColumn="0" w:noHBand="0" w:noVBand="1"/>
            </w:tblPr>
            <w:tblGrid>
              <w:gridCol w:w="2816"/>
              <w:gridCol w:w="640"/>
              <w:gridCol w:w="640"/>
              <w:gridCol w:w="640"/>
              <w:gridCol w:w="640"/>
              <w:gridCol w:w="640"/>
              <w:gridCol w:w="640"/>
              <w:gridCol w:w="640"/>
              <w:gridCol w:w="640"/>
              <w:gridCol w:w="640"/>
            </w:tblGrid>
            <w:tr w:rsidR="007B189F" w:rsidRPr="00456836" w14:paraId="54E0D0FE" w14:textId="575A1532" w:rsidTr="008669D2">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16" w:type="dxa"/>
                  <w:noWrap/>
                  <w:hideMark/>
                </w:tcPr>
                <w:p w14:paraId="521D1429" w14:textId="77777777" w:rsidR="007B189F" w:rsidRPr="00456836" w:rsidRDefault="007B189F" w:rsidP="00477F8F">
                  <w:pPr>
                    <w:rPr>
                      <w:rFonts w:ascii="ITC Avant Garde" w:eastAsia="Times New Roman" w:hAnsi="ITC Avant Garde" w:cs="Times New Roman"/>
                      <w:color w:val="FFFFFF"/>
                      <w:sz w:val="18"/>
                      <w:lang w:eastAsia="es-MX"/>
                    </w:rPr>
                  </w:pPr>
                  <w:r w:rsidRPr="00456836">
                    <w:rPr>
                      <w:rFonts w:ascii="ITC Avant Garde" w:eastAsia="Times New Roman" w:hAnsi="ITC Avant Garde" w:cs="Times New Roman"/>
                      <w:color w:val="FFFFFF"/>
                      <w:sz w:val="18"/>
                      <w:lang w:eastAsia="es-MX"/>
                    </w:rPr>
                    <w:t>Año</w:t>
                  </w:r>
                </w:p>
              </w:tc>
              <w:tc>
                <w:tcPr>
                  <w:tcW w:w="640" w:type="dxa"/>
                  <w:noWrap/>
                  <w:hideMark/>
                </w:tcPr>
                <w:p w14:paraId="409B3E3D" w14:textId="77777777" w:rsidR="007B189F" w:rsidRPr="00456836" w:rsidRDefault="007B189F" w:rsidP="00477F8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FFFFFF"/>
                      <w:sz w:val="18"/>
                      <w:lang w:eastAsia="es-MX"/>
                    </w:rPr>
                  </w:pPr>
                  <w:r w:rsidRPr="00456836">
                    <w:rPr>
                      <w:rFonts w:ascii="ITC Avant Garde" w:eastAsia="Times New Roman" w:hAnsi="ITC Avant Garde" w:cs="Times New Roman"/>
                      <w:color w:val="FFFFFF"/>
                      <w:sz w:val="18"/>
                      <w:lang w:eastAsia="es-MX"/>
                    </w:rPr>
                    <w:t>2015</w:t>
                  </w:r>
                </w:p>
              </w:tc>
              <w:tc>
                <w:tcPr>
                  <w:tcW w:w="640" w:type="dxa"/>
                  <w:noWrap/>
                  <w:hideMark/>
                </w:tcPr>
                <w:p w14:paraId="1EAF7FBB" w14:textId="77777777" w:rsidR="007B189F" w:rsidRPr="00456836" w:rsidRDefault="007B189F" w:rsidP="00477F8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FFFFFF"/>
                      <w:sz w:val="18"/>
                      <w:lang w:eastAsia="es-MX"/>
                    </w:rPr>
                  </w:pPr>
                  <w:r w:rsidRPr="00456836">
                    <w:rPr>
                      <w:rFonts w:ascii="ITC Avant Garde" w:eastAsia="Times New Roman" w:hAnsi="ITC Avant Garde" w:cs="Times New Roman"/>
                      <w:color w:val="FFFFFF"/>
                      <w:sz w:val="18"/>
                      <w:lang w:eastAsia="es-MX"/>
                    </w:rPr>
                    <w:t>2016</w:t>
                  </w:r>
                </w:p>
              </w:tc>
              <w:tc>
                <w:tcPr>
                  <w:tcW w:w="640" w:type="dxa"/>
                  <w:noWrap/>
                  <w:hideMark/>
                </w:tcPr>
                <w:p w14:paraId="4DC3ED0B" w14:textId="77777777" w:rsidR="007B189F" w:rsidRPr="00456836" w:rsidRDefault="007B189F" w:rsidP="00477F8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FFFFFF"/>
                      <w:sz w:val="18"/>
                      <w:lang w:eastAsia="es-MX"/>
                    </w:rPr>
                  </w:pPr>
                  <w:r w:rsidRPr="00456836">
                    <w:rPr>
                      <w:rFonts w:ascii="ITC Avant Garde" w:eastAsia="Times New Roman" w:hAnsi="ITC Avant Garde" w:cs="Times New Roman"/>
                      <w:color w:val="FFFFFF"/>
                      <w:sz w:val="18"/>
                      <w:lang w:eastAsia="es-MX"/>
                    </w:rPr>
                    <w:t>2017</w:t>
                  </w:r>
                </w:p>
              </w:tc>
              <w:tc>
                <w:tcPr>
                  <w:tcW w:w="640" w:type="dxa"/>
                  <w:noWrap/>
                  <w:hideMark/>
                </w:tcPr>
                <w:p w14:paraId="70699D1A" w14:textId="77777777" w:rsidR="007B189F" w:rsidRPr="00456836" w:rsidRDefault="007B189F" w:rsidP="00477F8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FFFFFF"/>
                      <w:sz w:val="18"/>
                      <w:lang w:eastAsia="es-MX"/>
                    </w:rPr>
                  </w:pPr>
                  <w:r w:rsidRPr="00456836">
                    <w:rPr>
                      <w:rFonts w:ascii="ITC Avant Garde" w:eastAsia="Times New Roman" w:hAnsi="ITC Avant Garde" w:cs="Times New Roman"/>
                      <w:color w:val="FFFFFF"/>
                      <w:sz w:val="18"/>
                      <w:lang w:eastAsia="es-MX"/>
                    </w:rPr>
                    <w:t>2018</w:t>
                  </w:r>
                </w:p>
              </w:tc>
              <w:tc>
                <w:tcPr>
                  <w:tcW w:w="640" w:type="dxa"/>
                  <w:noWrap/>
                  <w:hideMark/>
                </w:tcPr>
                <w:p w14:paraId="1EBCF40B" w14:textId="77777777" w:rsidR="007B189F" w:rsidRPr="00456836" w:rsidRDefault="007B189F" w:rsidP="00477F8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FFFFFF"/>
                      <w:sz w:val="18"/>
                      <w:lang w:eastAsia="es-MX"/>
                    </w:rPr>
                  </w:pPr>
                  <w:r w:rsidRPr="00456836">
                    <w:rPr>
                      <w:rFonts w:ascii="ITC Avant Garde" w:eastAsia="Times New Roman" w:hAnsi="ITC Avant Garde" w:cs="Times New Roman"/>
                      <w:color w:val="FFFFFF"/>
                      <w:sz w:val="18"/>
                      <w:lang w:eastAsia="es-MX"/>
                    </w:rPr>
                    <w:t>2019</w:t>
                  </w:r>
                </w:p>
              </w:tc>
              <w:tc>
                <w:tcPr>
                  <w:tcW w:w="640" w:type="dxa"/>
                  <w:noWrap/>
                  <w:hideMark/>
                </w:tcPr>
                <w:p w14:paraId="51EB1EBD" w14:textId="77777777" w:rsidR="007B189F" w:rsidRPr="00456836" w:rsidRDefault="007B189F" w:rsidP="00477F8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FFFFFF"/>
                      <w:sz w:val="18"/>
                      <w:lang w:eastAsia="es-MX"/>
                    </w:rPr>
                  </w:pPr>
                  <w:r w:rsidRPr="00456836">
                    <w:rPr>
                      <w:rFonts w:ascii="ITC Avant Garde" w:eastAsia="Times New Roman" w:hAnsi="ITC Avant Garde" w:cs="Times New Roman"/>
                      <w:color w:val="FFFFFF"/>
                      <w:sz w:val="18"/>
                      <w:lang w:eastAsia="es-MX"/>
                    </w:rPr>
                    <w:t>2020</w:t>
                  </w:r>
                </w:p>
              </w:tc>
              <w:tc>
                <w:tcPr>
                  <w:tcW w:w="640" w:type="dxa"/>
                  <w:noWrap/>
                  <w:hideMark/>
                </w:tcPr>
                <w:p w14:paraId="44072335" w14:textId="77777777" w:rsidR="007B189F" w:rsidRPr="00456836" w:rsidRDefault="007B189F" w:rsidP="00477F8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FFFFFF"/>
                      <w:sz w:val="18"/>
                      <w:lang w:eastAsia="es-MX"/>
                    </w:rPr>
                  </w:pPr>
                  <w:r w:rsidRPr="00456836">
                    <w:rPr>
                      <w:rFonts w:ascii="ITC Avant Garde" w:eastAsia="Times New Roman" w:hAnsi="ITC Avant Garde" w:cs="Times New Roman"/>
                      <w:color w:val="FFFFFF"/>
                      <w:sz w:val="18"/>
                      <w:lang w:eastAsia="es-MX"/>
                    </w:rPr>
                    <w:t>2021</w:t>
                  </w:r>
                </w:p>
              </w:tc>
              <w:tc>
                <w:tcPr>
                  <w:tcW w:w="640" w:type="dxa"/>
                  <w:noWrap/>
                  <w:hideMark/>
                </w:tcPr>
                <w:p w14:paraId="60DE8D55" w14:textId="77777777" w:rsidR="007B189F" w:rsidRPr="00456836" w:rsidRDefault="007B189F" w:rsidP="00477F8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FFFFFF"/>
                      <w:sz w:val="18"/>
                      <w:lang w:eastAsia="es-MX"/>
                    </w:rPr>
                  </w:pPr>
                  <w:r w:rsidRPr="00456836">
                    <w:rPr>
                      <w:rFonts w:ascii="ITC Avant Garde" w:eastAsia="Times New Roman" w:hAnsi="ITC Avant Garde" w:cs="Times New Roman"/>
                      <w:color w:val="FFFFFF"/>
                      <w:sz w:val="18"/>
                      <w:lang w:eastAsia="es-MX"/>
                    </w:rPr>
                    <w:t>2022</w:t>
                  </w:r>
                </w:p>
              </w:tc>
              <w:tc>
                <w:tcPr>
                  <w:tcW w:w="640" w:type="dxa"/>
                </w:tcPr>
                <w:p w14:paraId="35EBFD46" w14:textId="529034D7" w:rsidR="007B189F" w:rsidRPr="00456836" w:rsidRDefault="007B189F" w:rsidP="00477F8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b w:val="0"/>
                      <w:bCs w:val="0"/>
                      <w:color w:val="FFFFFF"/>
                      <w:sz w:val="18"/>
                      <w:lang w:eastAsia="es-MX"/>
                    </w:rPr>
                  </w:pPr>
                  <w:r w:rsidRPr="00456836">
                    <w:rPr>
                      <w:rFonts w:ascii="ITC Avant Garde" w:eastAsia="Times New Roman" w:hAnsi="ITC Avant Garde" w:cs="Times New Roman"/>
                      <w:color w:val="FFFFFF"/>
                      <w:sz w:val="18"/>
                      <w:lang w:eastAsia="es-MX"/>
                    </w:rPr>
                    <w:t>2023</w:t>
                  </w:r>
                </w:p>
              </w:tc>
            </w:tr>
            <w:tr w:rsidR="00DB24C5" w:rsidRPr="00456836" w14:paraId="09AD19EA" w14:textId="396045AA" w:rsidTr="008669D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816" w:type="dxa"/>
                  <w:noWrap/>
                  <w:hideMark/>
                </w:tcPr>
                <w:p w14:paraId="4FBE7551" w14:textId="55F3F378" w:rsidR="00DB24C5" w:rsidRPr="00456836" w:rsidRDefault="00DB24C5" w:rsidP="00DB24C5">
                  <w:pPr>
                    <w:rPr>
                      <w:rFonts w:ascii="ITC Avant Garde" w:eastAsia="Times New Roman" w:hAnsi="ITC Avant Garde" w:cs="Times New Roman"/>
                      <w:color w:val="000000"/>
                      <w:sz w:val="18"/>
                      <w:lang w:eastAsia="es-MX"/>
                    </w:rPr>
                  </w:pPr>
                  <w:r w:rsidRPr="00456836">
                    <w:rPr>
                      <w:rFonts w:ascii="ITC Avant Garde" w:eastAsia="Times New Roman" w:hAnsi="ITC Avant Garde" w:cs="Times New Roman"/>
                      <w:color w:val="000000"/>
                      <w:sz w:val="18"/>
                      <w:u w:val="single"/>
                      <w:lang w:eastAsia="es-MX"/>
                    </w:rPr>
                    <w:t xml:space="preserve">Total </w:t>
                  </w:r>
                  <w:r w:rsidRPr="00456836">
                    <w:rPr>
                      <w:rFonts w:ascii="ITC Avant Garde" w:eastAsia="Times New Roman" w:hAnsi="ITC Avant Garde" w:cs="Times New Roman"/>
                      <w:color w:val="000000"/>
                      <w:sz w:val="18"/>
                      <w:lang w:eastAsia="es-MX"/>
                    </w:rPr>
                    <w:t>de Operadores Móviles Virtuales en el mercado por año.</w:t>
                  </w:r>
                </w:p>
              </w:tc>
              <w:tc>
                <w:tcPr>
                  <w:tcW w:w="640" w:type="dxa"/>
                  <w:noWrap/>
                  <w:vAlign w:val="center"/>
                  <w:hideMark/>
                </w:tcPr>
                <w:p w14:paraId="58A7847C" w14:textId="54AEADB0" w:rsidR="00DB24C5" w:rsidRPr="00456836" w:rsidRDefault="00DB24C5"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lang w:eastAsia="es-MX"/>
                    </w:rPr>
                  </w:pPr>
                  <w:r w:rsidRPr="00456836">
                    <w:rPr>
                      <w:rFonts w:ascii="ITC Avant Garde" w:hAnsi="ITC Avant Garde"/>
                    </w:rPr>
                    <w:t>7</w:t>
                  </w:r>
                </w:p>
              </w:tc>
              <w:tc>
                <w:tcPr>
                  <w:tcW w:w="640" w:type="dxa"/>
                  <w:noWrap/>
                  <w:vAlign w:val="center"/>
                  <w:hideMark/>
                </w:tcPr>
                <w:p w14:paraId="2D925DA4" w14:textId="4F469EE8" w:rsidR="00DB24C5" w:rsidRPr="00456836" w:rsidRDefault="00DB24C5"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lang w:eastAsia="es-MX"/>
                    </w:rPr>
                  </w:pPr>
                  <w:r w:rsidRPr="00456836">
                    <w:rPr>
                      <w:rFonts w:ascii="ITC Avant Garde" w:hAnsi="ITC Avant Garde"/>
                    </w:rPr>
                    <w:t>9</w:t>
                  </w:r>
                </w:p>
              </w:tc>
              <w:tc>
                <w:tcPr>
                  <w:tcW w:w="640" w:type="dxa"/>
                  <w:noWrap/>
                  <w:vAlign w:val="center"/>
                  <w:hideMark/>
                </w:tcPr>
                <w:p w14:paraId="631F3930" w14:textId="504306EC" w:rsidR="00DB24C5" w:rsidRPr="00456836" w:rsidRDefault="00DB24C5"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lang w:eastAsia="es-MX"/>
                    </w:rPr>
                  </w:pPr>
                  <w:r w:rsidRPr="00456836">
                    <w:rPr>
                      <w:rFonts w:ascii="ITC Avant Garde" w:hAnsi="ITC Avant Garde"/>
                    </w:rPr>
                    <w:t>12</w:t>
                  </w:r>
                </w:p>
              </w:tc>
              <w:tc>
                <w:tcPr>
                  <w:tcW w:w="640" w:type="dxa"/>
                  <w:noWrap/>
                  <w:vAlign w:val="center"/>
                  <w:hideMark/>
                </w:tcPr>
                <w:p w14:paraId="3FE1D3C2" w14:textId="21A73E7E" w:rsidR="00DB24C5" w:rsidRPr="00456836" w:rsidRDefault="00DB24C5"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lang w:eastAsia="es-MX"/>
                    </w:rPr>
                  </w:pPr>
                  <w:r w:rsidRPr="00456836">
                    <w:rPr>
                      <w:rFonts w:ascii="ITC Avant Garde" w:hAnsi="ITC Avant Garde"/>
                    </w:rPr>
                    <w:t>15</w:t>
                  </w:r>
                </w:p>
              </w:tc>
              <w:tc>
                <w:tcPr>
                  <w:tcW w:w="640" w:type="dxa"/>
                  <w:noWrap/>
                  <w:vAlign w:val="center"/>
                  <w:hideMark/>
                </w:tcPr>
                <w:p w14:paraId="558593D7" w14:textId="5149A3CE" w:rsidR="00DB24C5" w:rsidRPr="00456836" w:rsidRDefault="00DB24C5"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lang w:eastAsia="es-MX"/>
                    </w:rPr>
                  </w:pPr>
                  <w:r w:rsidRPr="00456836">
                    <w:rPr>
                      <w:rFonts w:ascii="ITC Avant Garde" w:hAnsi="ITC Avant Garde"/>
                    </w:rPr>
                    <w:t>19</w:t>
                  </w:r>
                </w:p>
              </w:tc>
              <w:tc>
                <w:tcPr>
                  <w:tcW w:w="640" w:type="dxa"/>
                  <w:noWrap/>
                  <w:vAlign w:val="center"/>
                  <w:hideMark/>
                </w:tcPr>
                <w:p w14:paraId="00857B32" w14:textId="42C30591" w:rsidR="00DB24C5" w:rsidRPr="00456836" w:rsidRDefault="00DB24C5"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lang w:eastAsia="es-MX"/>
                    </w:rPr>
                  </w:pPr>
                  <w:r w:rsidRPr="00456836">
                    <w:rPr>
                      <w:rFonts w:ascii="ITC Avant Garde" w:hAnsi="ITC Avant Garde"/>
                    </w:rPr>
                    <w:t>25</w:t>
                  </w:r>
                </w:p>
              </w:tc>
              <w:tc>
                <w:tcPr>
                  <w:tcW w:w="640" w:type="dxa"/>
                  <w:noWrap/>
                  <w:vAlign w:val="center"/>
                  <w:hideMark/>
                </w:tcPr>
                <w:p w14:paraId="1BD3E9B5" w14:textId="3764828D" w:rsidR="00DB24C5" w:rsidRPr="00456836" w:rsidRDefault="00DB24C5"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lang w:eastAsia="es-MX"/>
                    </w:rPr>
                  </w:pPr>
                  <w:r w:rsidRPr="00456836">
                    <w:rPr>
                      <w:rFonts w:ascii="ITC Avant Garde" w:hAnsi="ITC Avant Garde"/>
                    </w:rPr>
                    <w:t>32</w:t>
                  </w:r>
                </w:p>
              </w:tc>
              <w:tc>
                <w:tcPr>
                  <w:tcW w:w="640" w:type="dxa"/>
                  <w:noWrap/>
                  <w:vAlign w:val="center"/>
                  <w:hideMark/>
                </w:tcPr>
                <w:p w14:paraId="2BB9959B" w14:textId="30C161AB" w:rsidR="00DB24C5" w:rsidRPr="00456836" w:rsidRDefault="00DB24C5"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lang w:eastAsia="es-MX"/>
                    </w:rPr>
                  </w:pPr>
                  <w:r w:rsidRPr="00456836">
                    <w:rPr>
                      <w:rFonts w:ascii="ITC Avant Garde" w:hAnsi="ITC Avant Garde"/>
                    </w:rPr>
                    <w:t>42</w:t>
                  </w:r>
                </w:p>
              </w:tc>
              <w:tc>
                <w:tcPr>
                  <w:tcW w:w="640" w:type="dxa"/>
                  <w:vAlign w:val="center"/>
                </w:tcPr>
                <w:p w14:paraId="3D5D5F6D" w14:textId="175D8685" w:rsidR="00DB24C5" w:rsidRPr="00456836" w:rsidRDefault="00DB24C5"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sz w:val="18"/>
                      <w:lang w:eastAsia="es-MX"/>
                    </w:rPr>
                  </w:pPr>
                  <w:r w:rsidRPr="00456836">
                    <w:rPr>
                      <w:rFonts w:ascii="ITC Avant Garde" w:hAnsi="ITC Avant Garde"/>
                    </w:rPr>
                    <w:t>54</w:t>
                  </w:r>
                </w:p>
              </w:tc>
            </w:tr>
          </w:tbl>
          <w:p w14:paraId="19510955" w14:textId="77777777" w:rsidR="00477F8F" w:rsidRPr="00456836" w:rsidRDefault="00477F8F" w:rsidP="00296B6F">
            <w:pPr>
              <w:pStyle w:val="Textocomentario"/>
              <w:rPr>
                <w:rFonts w:ascii="ITC Avant Garde" w:hAnsi="ITC Avant Garde"/>
              </w:rPr>
            </w:pPr>
          </w:p>
          <w:p w14:paraId="2C2BD34C" w14:textId="77777777" w:rsidR="004B3990" w:rsidRPr="00456836" w:rsidRDefault="004B3990" w:rsidP="004B3990">
            <w:pPr>
              <w:pStyle w:val="Textocomentario"/>
              <w:rPr>
                <w:rFonts w:ascii="ITC Avant Garde" w:hAnsi="ITC Avant Garde"/>
              </w:rPr>
            </w:pPr>
          </w:p>
          <w:p w14:paraId="26234375" w14:textId="4C2AA925" w:rsidR="00781A2E" w:rsidRPr="00456836" w:rsidRDefault="00781A2E" w:rsidP="00781A2E">
            <w:pPr>
              <w:pStyle w:val="Prrafodelista"/>
              <w:numPr>
                <w:ilvl w:val="0"/>
                <w:numId w:val="58"/>
              </w:numPr>
              <w:jc w:val="both"/>
              <w:rPr>
                <w:rFonts w:ascii="ITC Avant Garde" w:hAnsi="ITC Avant Garde"/>
                <w:b/>
                <w:sz w:val="20"/>
                <w:szCs w:val="20"/>
                <w:u w:val="single"/>
              </w:rPr>
            </w:pPr>
          </w:p>
          <w:p w14:paraId="31DFAFE7" w14:textId="77777777"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Suscripción de los contratos de servicios mayoristas de telecomunicaciones móviles celebrados y sus modificaciones.</w:t>
            </w:r>
          </w:p>
          <w:p w14:paraId="6D6C06EF" w14:textId="77777777" w:rsidR="00781A2E" w:rsidRPr="00456836" w:rsidRDefault="00781A2E" w:rsidP="00F67B0E">
            <w:pPr>
              <w:jc w:val="both"/>
              <w:rPr>
                <w:rFonts w:ascii="ITC Avant Garde" w:hAnsi="ITC Avant Garde"/>
                <w:sz w:val="20"/>
                <w:szCs w:val="20"/>
              </w:rPr>
            </w:pPr>
          </w:p>
          <w:p w14:paraId="6452ECBE" w14:textId="18EFE442" w:rsidR="00781A2E" w:rsidRPr="00456836" w:rsidRDefault="008669D2" w:rsidP="00F67B0E">
            <w:pPr>
              <w:jc w:val="both"/>
              <w:rPr>
                <w:rFonts w:ascii="ITC Avant Garde" w:hAnsi="ITC Avant Garde"/>
                <w:sz w:val="20"/>
                <w:szCs w:val="20"/>
              </w:rPr>
            </w:pPr>
            <w:r w:rsidRPr="00456836">
              <w:rPr>
                <w:rFonts w:ascii="ITC Avant Garde" w:hAnsi="ITC Avant Garde"/>
                <w:sz w:val="20"/>
                <w:szCs w:val="20"/>
              </w:rPr>
              <w:t>P</w:t>
            </w:r>
            <w:r w:rsidR="00781A2E" w:rsidRPr="00456836">
              <w:rPr>
                <w:rFonts w:ascii="ITC Avant Garde" w:hAnsi="ITC Avant Garde"/>
                <w:sz w:val="20"/>
                <w:szCs w:val="20"/>
              </w:rPr>
              <w:t>ara cumplir con lo establecido en el artículo 21 del anteproyecto de regulación en cuestión los concesionarios, autorizados o permisionarios que decidan comercializar servicios móviles bajo el esquema de Operador Móvil Virtual únicamente deberán presentar un escrito en oficialía de partes del Instituto Federal de Telecomunicaciones anexando un tanto original del contrato celebrado o modificado.</w:t>
            </w:r>
          </w:p>
          <w:p w14:paraId="5C5120D8" w14:textId="77777777" w:rsidR="00781A2E" w:rsidRPr="00456836" w:rsidRDefault="00781A2E" w:rsidP="00F67B0E">
            <w:pPr>
              <w:jc w:val="both"/>
              <w:rPr>
                <w:rFonts w:ascii="ITC Avant Garde" w:hAnsi="ITC Avant Garde"/>
                <w:sz w:val="20"/>
                <w:szCs w:val="20"/>
              </w:rPr>
            </w:pPr>
          </w:p>
          <w:p w14:paraId="2F65E6EC"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Derivado de lo antes mencionado se prevé que el tramite antes mencionado cause un costo adicional en materia de consultoría legal, tomando en cuenta que la firma de dicho convenio se realizará se deba o no presentar al IFT, asumimos que en el peor de los casos, un despacho de abogados tardará un día hábil completo en imprimir y recolectar firmas de un juego adicional del contrato.</w:t>
            </w:r>
          </w:p>
          <w:p w14:paraId="7358A726" w14:textId="77777777" w:rsidR="00781A2E" w:rsidRPr="00456836" w:rsidRDefault="00781A2E" w:rsidP="00F67B0E">
            <w:pPr>
              <w:jc w:val="both"/>
              <w:rPr>
                <w:rFonts w:ascii="ITC Avant Garde" w:hAnsi="ITC Avant Garde"/>
                <w:sz w:val="20"/>
                <w:szCs w:val="20"/>
              </w:rPr>
            </w:pPr>
          </w:p>
          <w:tbl>
            <w:tblPr>
              <w:tblStyle w:val="Tabladecuadrcula4-nfasis6"/>
              <w:tblW w:w="0" w:type="auto"/>
              <w:tblLayout w:type="fixed"/>
              <w:tblLook w:val="04A0" w:firstRow="1" w:lastRow="0" w:firstColumn="1" w:lastColumn="0" w:noHBand="0" w:noVBand="1"/>
            </w:tblPr>
            <w:tblGrid>
              <w:gridCol w:w="2867"/>
              <w:gridCol w:w="2867"/>
              <w:gridCol w:w="2868"/>
            </w:tblGrid>
            <w:tr w:rsidR="00781A2E" w:rsidRPr="00456836" w14:paraId="441630E6" w14:textId="77777777" w:rsidTr="0086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tcPr>
                <w:p w14:paraId="2B115E95"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Concepto</w:t>
                  </w:r>
                </w:p>
              </w:tc>
              <w:tc>
                <w:tcPr>
                  <w:tcW w:w="2867" w:type="dxa"/>
                </w:tcPr>
                <w:p w14:paraId="546644AE" w14:textId="77777777" w:rsidR="00781A2E" w:rsidRPr="00456836" w:rsidRDefault="00781A2E" w:rsidP="00F67B0E">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Max.</w:t>
                  </w:r>
                </w:p>
              </w:tc>
              <w:tc>
                <w:tcPr>
                  <w:tcW w:w="2868" w:type="dxa"/>
                </w:tcPr>
                <w:p w14:paraId="7265BD25" w14:textId="77777777" w:rsidR="00781A2E" w:rsidRPr="00456836" w:rsidRDefault="00781A2E" w:rsidP="00F67B0E">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Min.</w:t>
                  </w:r>
                </w:p>
              </w:tc>
            </w:tr>
            <w:tr w:rsidR="00781A2E" w:rsidRPr="00456836" w14:paraId="3CA5EC29" w14:textId="77777777" w:rsidTr="00866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tcPr>
                <w:p w14:paraId="225EB628"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Honorarios de despacho de abogados (1 día hábil)</w:t>
                  </w:r>
                </w:p>
              </w:tc>
              <w:tc>
                <w:tcPr>
                  <w:tcW w:w="2867" w:type="dxa"/>
                </w:tcPr>
                <w:p w14:paraId="267EE4C4" w14:textId="7777777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$ 25,000.00</w:t>
                  </w:r>
                </w:p>
              </w:tc>
              <w:tc>
                <w:tcPr>
                  <w:tcW w:w="2868" w:type="dxa"/>
                </w:tcPr>
                <w:p w14:paraId="6D1AEA93" w14:textId="7777777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$10,000.00</w:t>
                  </w:r>
                  <w:r w:rsidRPr="00456836">
                    <w:rPr>
                      <w:rStyle w:val="Refdenotaalpie"/>
                      <w:rFonts w:ascii="ITC Avant Garde" w:hAnsi="ITC Avant Garde"/>
                      <w:sz w:val="20"/>
                      <w:szCs w:val="20"/>
                    </w:rPr>
                    <w:footnoteReference w:id="19"/>
                  </w:r>
                </w:p>
              </w:tc>
            </w:tr>
          </w:tbl>
          <w:p w14:paraId="4461A3F5" w14:textId="77777777" w:rsidR="00781A2E" w:rsidRPr="00456836" w:rsidRDefault="00781A2E" w:rsidP="00F67B0E">
            <w:pPr>
              <w:jc w:val="both"/>
              <w:rPr>
                <w:rFonts w:ascii="ITC Avant Garde" w:hAnsi="ITC Avant Garde"/>
                <w:sz w:val="20"/>
                <w:szCs w:val="20"/>
              </w:rPr>
            </w:pPr>
          </w:p>
          <w:p w14:paraId="70DBB748"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lastRenderedPageBreak/>
              <w:t>Indique el particular, grupo o industrias afectados: Concesionarios, autorizados y permisionarios que deseen comercializar servicios móviles bajo el esquema de operador móvil virtual.</w:t>
            </w:r>
          </w:p>
          <w:p w14:paraId="381337B9" w14:textId="77777777" w:rsidR="00781A2E" w:rsidRPr="00456836" w:rsidRDefault="00781A2E" w:rsidP="00F67B0E">
            <w:pPr>
              <w:jc w:val="both"/>
              <w:rPr>
                <w:rFonts w:ascii="ITC Avant Garde" w:hAnsi="ITC Avant Garde"/>
                <w:sz w:val="20"/>
                <w:szCs w:val="20"/>
              </w:rPr>
            </w:pPr>
          </w:p>
          <w:p w14:paraId="66A92F50" w14:textId="17396266" w:rsidR="00D56B19" w:rsidRPr="00456836" w:rsidRDefault="00781A2E">
            <w:pPr>
              <w:jc w:val="both"/>
              <w:rPr>
                <w:rFonts w:ascii="ITC Avant Garde" w:hAnsi="ITC Avant Garde"/>
                <w:b/>
                <w:sz w:val="20"/>
                <w:szCs w:val="20"/>
              </w:rPr>
            </w:pPr>
            <w:r w:rsidRPr="00456836">
              <w:rPr>
                <w:rFonts w:ascii="ITC Avant Garde" w:hAnsi="ITC Avant Garde"/>
                <w:b/>
                <w:sz w:val="20"/>
                <w:szCs w:val="20"/>
              </w:rPr>
              <w:t>Número de agentes económic</w:t>
            </w:r>
            <w:r w:rsidR="007F5C8B" w:rsidRPr="00456836">
              <w:rPr>
                <w:rFonts w:ascii="ITC Avant Garde" w:hAnsi="ITC Avant Garde"/>
                <w:b/>
                <w:sz w:val="20"/>
                <w:szCs w:val="20"/>
              </w:rPr>
              <w:t>os y C</w:t>
            </w:r>
            <w:r w:rsidR="00D56B19" w:rsidRPr="00456836">
              <w:rPr>
                <w:rFonts w:ascii="ITC Avant Garde" w:hAnsi="ITC Avant Garde"/>
                <w:b/>
                <w:sz w:val="20"/>
                <w:szCs w:val="20"/>
              </w:rPr>
              <w:t>osto</w:t>
            </w:r>
            <w:r w:rsidR="007F5C8B" w:rsidRPr="00456836">
              <w:rPr>
                <w:rFonts w:ascii="ITC Avant Garde" w:hAnsi="ITC Avant Garde"/>
                <w:b/>
                <w:sz w:val="20"/>
                <w:szCs w:val="20"/>
              </w:rPr>
              <w:t>s</w:t>
            </w:r>
            <w:r w:rsidR="00D56B19" w:rsidRPr="00456836">
              <w:rPr>
                <w:rFonts w:ascii="ITC Avant Garde" w:hAnsi="ITC Avant Garde"/>
                <w:b/>
                <w:sz w:val="20"/>
                <w:szCs w:val="20"/>
              </w:rPr>
              <w:t>:</w:t>
            </w:r>
          </w:p>
          <w:p w14:paraId="0F469787" w14:textId="77777777" w:rsidR="00D56B19" w:rsidRPr="00456836" w:rsidRDefault="00D56B19">
            <w:pPr>
              <w:jc w:val="both"/>
              <w:rPr>
                <w:rFonts w:ascii="ITC Avant Garde" w:hAnsi="ITC Avant Garde"/>
                <w:b/>
                <w:sz w:val="20"/>
                <w:szCs w:val="20"/>
              </w:rPr>
            </w:pPr>
          </w:p>
          <w:tbl>
            <w:tblPr>
              <w:tblStyle w:val="Tabladecuadrcula5oscura-nfasis6"/>
              <w:tblW w:w="5160" w:type="dxa"/>
              <w:tblInd w:w="1867" w:type="dxa"/>
              <w:tblLayout w:type="fixed"/>
              <w:tblLook w:val="04A0" w:firstRow="1" w:lastRow="0" w:firstColumn="1" w:lastColumn="0" w:noHBand="0" w:noVBand="1"/>
            </w:tblPr>
            <w:tblGrid>
              <w:gridCol w:w="983"/>
              <w:gridCol w:w="1523"/>
              <w:gridCol w:w="2654"/>
            </w:tblGrid>
            <w:tr w:rsidR="00D56B19" w:rsidRPr="00456836" w14:paraId="7596FFB7" w14:textId="77777777" w:rsidTr="00707E7E">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983" w:type="dxa"/>
                  <w:noWrap/>
                  <w:vAlign w:val="center"/>
                  <w:hideMark/>
                </w:tcPr>
                <w:p w14:paraId="0BEAE03D" w14:textId="77777777" w:rsidR="00D56B19" w:rsidRPr="00456836" w:rsidRDefault="00D56B19" w:rsidP="008669D2">
                  <w:pPr>
                    <w:jc w:val="cente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Año</w:t>
                  </w:r>
                </w:p>
              </w:tc>
              <w:tc>
                <w:tcPr>
                  <w:tcW w:w="1523" w:type="dxa"/>
                  <w:noWrap/>
                  <w:vAlign w:val="center"/>
                  <w:hideMark/>
                </w:tcPr>
                <w:p w14:paraId="4CA94B91" w14:textId="77777777" w:rsidR="00D56B19" w:rsidRPr="00456836" w:rsidRDefault="00D56B19" w:rsidP="008669D2">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Número de agentes</w:t>
                  </w:r>
                </w:p>
              </w:tc>
              <w:tc>
                <w:tcPr>
                  <w:tcW w:w="2654" w:type="dxa"/>
                  <w:noWrap/>
                  <w:vAlign w:val="center"/>
                  <w:hideMark/>
                </w:tcPr>
                <w:p w14:paraId="15C4D77D" w14:textId="77777777" w:rsidR="00D56B19" w:rsidRPr="00456836" w:rsidRDefault="00D56B19" w:rsidP="008669D2">
                  <w:pPr>
                    <w:jc w:val="cente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Costo total</w:t>
                  </w:r>
                </w:p>
              </w:tc>
            </w:tr>
            <w:tr w:rsidR="00D56B19" w:rsidRPr="00456836" w14:paraId="0EF58718" w14:textId="77777777" w:rsidTr="00707E7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983" w:type="dxa"/>
                  <w:noWrap/>
                  <w:vAlign w:val="center"/>
                  <w:hideMark/>
                </w:tcPr>
                <w:p w14:paraId="480B9518" w14:textId="58FB2539" w:rsidR="00D56B19" w:rsidRPr="00456836" w:rsidRDefault="00D56B19" w:rsidP="008669D2">
                  <w:pPr>
                    <w:jc w:val="cente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2016</w:t>
                  </w:r>
                  <w:r w:rsidR="00B44707" w:rsidRPr="00456836">
                    <w:rPr>
                      <w:rStyle w:val="Refdenotaalpie"/>
                      <w:rFonts w:ascii="ITC Avant Garde" w:eastAsia="Times New Roman" w:hAnsi="ITC Avant Garde" w:cs="Times New Roman"/>
                      <w:color w:val="auto"/>
                      <w:lang w:eastAsia="es-MX"/>
                    </w:rPr>
                    <w:footnoteReference w:id="20"/>
                  </w:r>
                </w:p>
              </w:tc>
              <w:tc>
                <w:tcPr>
                  <w:tcW w:w="1523" w:type="dxa"/>
                  <w:noWrap/>
                  <w:vAlign w:val="center"/>
                  <w:hideMark/>
                </w:tcPr>
                <w:p w14:paraId="7F63943B" w14:textId="77777777" w:rsidR="00D56B19" w:rsidRPr="00456836" w:rsidRDefault="00D56B19"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9</w:t>
                  </w:r>
                </w:p>
              </w:tc>
              <w:tc>
                <w:tcPr>
                  <w:tcW w:w="2654" w:type="dxa"/>
                  <w:noWrap/>
                  <w:vAlign w:val="center"/>
                  <w:hideMark/>
                </w:tcPr>
                <w:p w14:paraId="2A3A8575" w14:textId="523F0F98" w:rsidR="00D56B19" w:rsidRPr="00456836" w:rsidRDefault="00D56B19"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225,750</w:t>
                  </w:r>
                </w:p>
              </w:tc>
            </w:tr>
            <w:tr w:rsidR="00D56B19" w:rsidRPr="00456836" w14:paraId="043B0DD9" w14:textId="77777777" w:rsidTr="00707E7E">
              <w:trPr>
                <w:trHeight w:val="185"/>
              </w:trPr>
              <w:tc>
                <w:tcPr>
                  <w:cnfStyle w:val="001000000000" w:firstRow="0" w:lastRow="0" w:firstColumn="1" w:lastColumn="0" w:oddVBand="0" w:evenVBand="0" w:oddHBand="0" w:evenHBand="0" w:firstRowFirstColumn="0" w:firstRowLastColumn="0" w:lastRowFirstColumn="0" w:lastRowLastColumn="0"/>
                  <w:tcW w:w="983" w:type="dxa"/>
                  <w:noWrap/>
                  <w:vAlign w:val="center"/>
                  <w:hideMark/>
                </w:tcPr>
                <w:p w14:paraId="7C4C4BA7" w14:textId="77777777" w:rsidR="00D56B19" w:rsidRPr="00456836" w:rsidRDefault="00D56B19" w:rsidP="008669D2">
                  <w:pPr>
                    <w:jc w:val="cente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2017</w:t>
                  </w:r>
                </w:p>
              </w:tc>
              <w:tc>
                <w:tcPr>
                  <w:tcW w:w="1523" w:type="dxa"/>
                  <w:noWrap/>
                  <w:vAlign w:val="center"/>
                  <w:hideMark/>
                </w:tcPr>
                <w:p w14:paraId="15FF3EC1" w14:textId="77777777" w:rsidR="00D56B19" w:rsidRPr="00456836" w:rsidRDefault="00D56B19"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12</w:t>
                  </w:r>
                </w:p>
              </w:tc>
              <w:tc>
                <w:tcPr>
                  <w:tcW w:w="2654" w:type="dxa"/>
                  <w:noWrap/>
                  <w:vAlign w:val="center"/>
                  <w:hideMark/>
                </w:tcPr>
                <w:p w14:paraId="7C1739F7" w14:textId="12B8DDEB" w:rsidR="00D56B19" w:rsidRPr="00456836" w:rsidRDefault="00D56B19"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291,218</w:t>
                  </w:r>
                </w:p>
              </w:tc>
            </w:tr>
            <w:tr w:rsidR="00D56B19" w:rsidRPr="00456836" w14:paraId="78641CB0" w14:textId="77777777" w:rsidTr="00707E7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983" w:type="dxa"/>
                  <w:noWrap/>
                  <w:vAlign w:val="center"/>
                  <w:hideMark/>
                </w:tcPr>
                <w:p w14:paraId="688EE671" w14:textId="77777777" w:rsidR="00D56B19" w:rsidRPr="00456836" w:rsidRDefault="00D56B19" w:rsidP="008669D2">
                  <w:pPr>
                    <w:jc w:val="cente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2018</w:t>
                  </w:r>
                </w:p>
              </w:tc>
              <w:tc>
                <w:tcPr>
                  <w:tcW w:w="1523" w:type="dxa"/>
                  <w:noWrap/>
                  <w:vAlign w:val="center"/>
                  <w:hideMark/>
                </w:tcPr>
                <w:p w14:paraId="4D2B681F" w14:textId="77777777" w:rsidR="00D56B19" w:rsidRPr="00456836" w:rsidRDefault="00D56B19"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15</w:t>
                  </w:r>
                </w:p>
              </w:tc>
              <w:tc>
                <w:tcPr>
                  <w:tcW w:w="2654" w:type="dxa"/>
                  <w:noWrap/>
                  <w:vAlign w:val="center"/>
                  <w:hideMark/>
                </w:tcPr>
                <w:p w14:paraId="15465CC2" w14:textId="2B4F0A1B" w:rsidR="00D56B19" w:rsidRPr="00456836" w:rsidRDefault="00D56B19"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375,671</w:t>
                  </w:r>
                </w:p>
              </w:tc>
            </w:tr>
            <w:tr w:rsidR="00D56B19" w:rsidRPr="00456836" w14:paraId="3FA38F85" w14:textId="77777777" w:rsidTr="00707E7E">
              <w:trPr>
                <w:trHeight w:val="185"/>
              </w:trPr>
              <w:tc>
                <w:tcPr>
                  <w:cnfStyle w:val="001000000000" w:firstRow="0" w:lastRow="0" w:firstColumn="1" w:lastColumn="0" w:oddVBand="0" w:evenVBand="0" w:oddHBand="0" w:evenHBand="0" w:firstRowFirstColumn="0" w:firstRowLastColumn="0" w:lastRowFirstColumn="0" w:lastRowLastColumn="0"/>
                  <w:tcW w:w="983" w:type="dxa"/>
                  <w:noWrap/>
                  <w:vAlign w:val="center"/>
                  <w:hideMark/>
                </w:tcPr>
                <w:p w14:paraId="33AD79B5" w14:textId="77777777" w:rsidR="00D56B19" w:rsidRPr="00456836" w:rsidRDefault="00D56B19" w:rsidP="008669D2">
                  <w:pPr>
                    <w:jc w:val="cente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2019</w:t>
                  </w:r>
                </w:p>
              </w:tc>
              <w:tc>
                <w:tcPr>
                  <w:tcW w:w="1523" w:type="dxa"/>
                  <w:noWrap/>
                  <w:vAlign w:val="center"/>
                  <w:hideMark/>
                </w:tcPr>
                <w:p w14:paraId="2122F2A4" w14:textId="77777777" w:rsidR="00D56B19" w:rsidRPr="00456836" w:rsidRDefault="00D56B19"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19</w:t>
                  </w:r>
                </w:p>
              </w:tc>
              <w:tc>
                <w:tcPr>
                  <w:tcW w:w="2654" w:type="dxa"/>
                  <w:noWrap/>
                  <w:vAlign w:val="center"/>
                  <w:hideMark/>
                </w:tcPr>
                <w:p w14:paraId="54C347E8" w14:textId="42FFC541" w:rsidR="00D56B19" w:rsidRPr="00456836" w:rsidRDefault="00D56B19"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484,615</w:t>
                  </w:r>
                </w:p>
              </w:tc>
            </w:tr>
            <w:tr w:rsidR="00D56B19" w:rsidRPr="00456836" w14:paraId="3E7B5750" w14:textId="77777777" w:rsidTr="00707E7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983" w:type="dxa"/>
                  <w:noWrap/>
                  <w:vAlign w:val="center"/>
                  <w:hideMark/>
                </w:tcPr>
                <w:p w14:paraId="00C5AEB9" w14:textId="77777777" w:rsidR="00D56B19" w:rsidRPr="00456836" w:rsidRDefault="00D56B19" w:rsidP="008669D2">
                  <w:pPr>
                    <w:jc w:val="cente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2020</w:t>
                  </w:r>
                </w:p>
              </w:tc>
              <w:tc>
                <w:tcPr>
                  <w:tcW w:w="1523" w:type="dxa"/>
                  <w:noWrap/>
                  <w:vAlign w:val="center"/>
                  <w:hideMark/>
                </w:tcPr>
                <w:p w14:paraId="3ACC94AC" w14:textId="77777777" w:rsidR="00D56B19" w:rsidRPr="00456836" w:rsidRDefault="00D56B19"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25</w:t>
                  </w:r>
                </w:p>
              </w:tc>
              <w:tc>
                <w:tcPr>
                  <w:tcW w:w="2654" w:type="dxa"/>
                  <w:noWrap/>
                  <w:vAlign w:val="center"/>
                  <w:hideMark/>
                </w:tcPr>
                <w:p w14:paraId="55705D6E" w14:textId="363684DE" w:rsidR="00D56B19" w:rsidRPr="00456836" w:rsidRDefault="00D56B19"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625,153</w:t>
                  </w:r>
                </w:p>
              </w:tc>
            </w:tr>
            <w:tr w:rsidR="00D56B19" w:rsidRPr="00456836" w14:paraId="1562B7EC" w14:textId="77777777" w:rsidTr="00707E7E">
              <w:trPr>
                <w:trHeight w:val="185"/>
              </w:trPr>
              <w:tc>
                <w:tcPr>
                  <w:cnfStyle w:val="001000000000" w:firstRow="0" w:lastRow="0" w:firstColumn="1" w:lastColumn="0" w:oddVBand="0" w:evenVBand="0" w:oddHBand="0" w:evenHBand="0" w:firstRowFirstColumn="0" w:firstRowLastColumn="0" w:lastRowFirstColumn="0" w:lastRowLastColumn="0"/>
                  <w:tcW w:w="983" w:type="dxa"/>
                  <w:noWrap/>
                  <w:vAlign w:val="center"/>
                  <w:hideMark/>
                </w:tcPr>
                <w:p w14:paraId="1CD17FD7" w14:textId="77777777" w:rsidR="00D56B19" w:rsidRPr="00456836" w:rsidRDefault="00D56B19" w:rsidP="008669D2">
                  <w:pPr>
                    <w:jc w:val="cente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2021</w:t>
                  </w:r>
                </w:p>
              </w:tc>
              <w:tc>
                <w:tcPr>
                  <w:tcW w:w="1523" w:type="dxa"/>
                  <w:noWrap/>
                  <w:vAlign w:val="center"/>
                  <w:hideMark/>
                </w:tcPr>
                <w:p w14:paraId="2C222489" w14:textId="77777777" w:rsidR="00D56B19" w:rsidRPr="00456836" w:rsidRDefault="00D56B19"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32</w:t>
                  </w:r>
                </w:p>
              </w:tc>
              <w:tc>
                <w:tcPr>
                  <w:tcW w:w="2654" w:type="dxa"/>
                  <w:noWrap/>
                  <w:vAlign w:val="center"/>
                  <w:hideMark/>
                </w:tcPr>
                <w:p w14:paraId="34E075E9" w14:textId="1CC1B7AD" w:rsidR="00D56B19" w:rsidRPr="00456836" w:rsidRDefault="00D56B19"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806,448</w:t>
                  </w:r>
                </w:p>
              </w:tc>
            </w:tr>
            <w:tr w:rsidR="00D56B19" w:rsidRPr="00456836" w14:paraId="6AE3AAE5" w14:textId="77777777" w:rsidTr="00707E7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983" w:type="dxa"/>
                  <w:noWrap/>
                  <w:vAlign w:val="center"/>
                  <w:hideMark/>
                </w:tcPr>
                <w:p w14:paraId="0736A876" w14:textId="77777777" w:rsidR="00D56B19" w:rsidRPr="00456836" w:rsidRDefault="00D56B19" w:rsidP="008669D2">
                  <w:pPr>
                    <w:jc w:val="cente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2022</w:t>
                  </w:r>
                </w:p>
              </w:tc>
              <w:tc>
                <w:tcPr>
                  <w:tcW w:w="1523" w:type="dxa"/>
                  <w:noWrap/>
                  <w:vAlign w:val="center"/>
                  <w:hideMark/>
                </w:tcPr>
                <w:p w14:paraId="56E97488" w14:textId="77777777" w:rsidR="00D56B19" w:rsidRPr="00456836" w:rsidRDefault="00D56B19"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42</w:t>
                  </w:r>
                </w:p>
              </w:tc>
              <w:tc>
                <w:tcPr>
                  <w:tcW w:w="2654" w:type="dxa"/>
                  <w:noWrap/>
                  <w:vAlign w:val="center"/>
                  <w:hideMark/>
                </w:tcPr>
                <w:p w14:paraId="5528720D" w14:textId="556B4CF2" w:rsidR="00D56B19" w:rsidRPr="00456836" w:rsidRDefault="00D56B19"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1,040,318</w:t>
                  </w:r>
                </w:p>
              </w:tc>
            </w:tr>
            <w:tr w:rsidR="00D56B19" w:rsidRPr="00456836" w14:paraId="1DCF4A7A" w14:textId="77777777" w:rsidTr="00707E7E">
              <w:trPr>
                <w:trHeight w:val="185"/>
              </w:trPr>
              <w:tc>
                <w:tcPr>
                  <w:cnfStyle w:val="001000000000" w:firstRow="0" w:lastRow="0" w:firstColumn="1" w:lastColumn="0" w:oddVBand="0" w:evenVBand="0" w:oddHBand="0" w:evenHBand="0" w:firstRowFirstColumn="0" w:firstRowLastColumn="0" w:lastRowFirstColumn="0" w:lastRowLastColumn="0"/>
                  <w:tcW w:w="983" w:type="dxa"/>
                  <w:noWrap/>
                  <w:vAlign w:val="center"/>
                  <w:hideMark/>
                </w:tcPr>
                <w:p w14:paraId="3B1FF2BA" w14:textId="77777777" w:rsidR="00D56B19" w:rsidRPr="00456836" w:rsidRDefault="00D56B19" w:rsidP="008669D2">
                  <w:pPr>
                    <w:jc w:val="cente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2023</w:t>
                  </w:r>
                </w:p>
              </w:tc>
              <w:tc>
                <w:tcPr>
                  <w:tcW w:w="1523" w:type="dxa"/>
                  <w:noWrap/>
                  <w:vAlign w:val="center"/>
                  <w:hideMark/>
                </w:tcPr>
                <w:p w14:paraId="53AF93D3" w14:textId="77777777" w:rsidR="00D56B19" w:rsidRPr="00456836" w:rsidRDefault="00D56B19"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54</w:t>
                  </w:r>
                </w:p>
              </w:tc>
              <w:tc>
                <w:tcPr>
                  <w:tcW w:w="2654" w:type="dxa"/>
                  <w:noWrap/>
                  <w:vAlign w:val="center"/>
                  <w:hideMark/>
                </w:tcPr>
                <w:p w14:paraId="11C6DFB8" w14:textId="4151024E" w:rsidR="00D56B19" w:rsidRPr="00456836" w:rsidRDefault="00D56B19"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1,342,010</w:t>
                  </w:r>
                </w:p>
              </w:tc>
            </w:tr>
          </w:tbl>
          <w:p w14:paraId="3B225F4F" w14:textId="77777777" w:rsidR="00D56B19" w:rsidRPr="00456836" w:rsidRDefault="00D56B19">
            <w:pPr>
              <w:jc w:val="both"/>
              <w:rPr>
                <w:rFonts w:ascii="ITC Avant Garde" w:hAnsi="ITC Avant Garde"/>
                <w:b/>
                <w:sz w:val="20"/>
                <w:szCs w:val="20"/>
              </w:rPr>
            </w:pPr>
          </w:p>
          <w:tbl>
            <w:tblPr>
              <w:tblStyle w:val="Tabladecuadrcula6concolores-nfasis6"/>
              <w:tblW w:w="4400" w:type="dxa"/>
              <w:tblLayout w:type="fixed"/>
              <w:tblLook w:val="04A0" w:firstRow="1" w:lastRow="0" w:firstColumn="1" w:lastColumn="0" w:noHBand="0" w:noVBand="1"/>
            </w:tblPr>
            <w:tblGrid>
              <w:gridCol w:w="2200"/>
              <w:gridCol w:w="2200"/>
            </w:tblGrid>
            <w:tr w:rsidR="00D56B19" w:rsidRPr="00456836" w14:paraId="7AF44A05" w14:textId="77777777" w:rsidTr="00707E7E">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081FA2D" w14:textId="71C2E366" w:rsidR="00D56B19" w:rsidRPr="00456836" w:rsidRDefault="00D56B19" w:rsidP="00D56B19">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Valor presente</w:t>
                  </w:r>
                  <w:r w:rsidR="008669D2" w:rsidRPr="00456836">
                    <w:rPr>
                      <w:rStyle w:val="Refdenotaalpie"/>
                      <w:rFonts w:ascii="ITC Avant Garde" w:eastAsia="Times New Roman" w:hAnsi="ITC Avant Garde" w:cs="Times New Roman"/>
                      <w:color w:val="000000"/>
                      <w:lang w:eastAsia="es-MX"/>
                    </w:rPr>
                    <w:footnoteReference w:id="21"/>
                  </w:r>
                </w:p>
              </w:tc>
              <w:tc>
                <w:tcPr>
                  <w:tcW w:w="2200" w:type="dxa"/>
                  <w:noWrap/>
                  <w:hideMark/>
                </w:tcPr>
                <w:p w14:paraId="55676757" w14:textId="46146AB4" w:rsidR="00D56B19" w:rsidRPr="00456836" w:rsidRDefault="00EC008F" w:rsidP="0023575B">
                  <w:pPr>
                    <w:jc w:val="right"/>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Pr>
                      <w:rFonts w:ascii="Calibri" w:hAnsi="Calibri"/>
                      <w:color w:val="000000"/>
                    </w:rPr>
                    <w:t>$2,113,517.09</w:t>
                  </w:r>
                </w:p>
              </w:tc>
            </w:tr>
          </w:tbl>
          <w:p w14:paraId="11AA6612" w14:textId="09FAFA42" w:rsidR="00781A2E" w:rsidRPr="00456836" w:rsidRDefault="00781A2E" w:rsidP="00F67B0E">
            <w:pPr>
              <w:jc w:val="both"/>
              <w:rPr>
                <w:rFonts w:ascii="ITC Avant Garde" w:hAnsi="ITC Avant Garde"/>
                <w:sz w:val="20"/>
                <w:szCs w:val="20"/>
              </w:rPr>
            </w:pPr>
          </w:p>
          <w:p w14:paraId="511A69D3" w14:textId="3387B3CC" w:rsidR="00781A2E" w:rsidRPr="00456836" w:rsidRDefault="00781A2E" w:rsidP="00F67B0E">
            <w:pPr>
              <w:tabs>
                <w:tab w:val="left" w:pos="3540"/>
              </w:tabs>
              <w:jc w:val="both"/>
              <w:rPr>
                <w:rFonts w:ascii="ITC Avant Garde" w:hAnsi="ITC Avant Garde"/>
                <w:sz w:val="20"/>
                <w:szCs w:val="20"/>
              </w:rPr>
            </w:pPr>
            <w:r w:rsidRPr="00456836">
              <w:rPr>
                <w:rFonts w:ascii="ITC Avant Garde" w:hAnsi="ITC Avant Garde"/>
                <w:b/>
                <w:sz w:val="20"/>
                <w:szCs w:val="20"/>
              </w:rPr>
              <w:t>Frecuencia anual:</w:t>
            </w:r>
            <w:r w:rsidRPr="00456836">
              <w:rPr>
                <w:rFonts w:ascii="ITC Avant Garde" w:hAnsi="ITC Avant Garde"/>
                <w:sz w:val="20"/>
                <w:szCs w:val="20"/>
              </w:rPr>
              <w:t xml:space="preserve"> No aplic</w:t>
            </w:r>
            <w:r w:rsidR="00D56B19" w:rsidRPr="00456836">
              <w:rPr>
                <w:rFonts w:ascii="ITC Avant Garde" w:hAnsi="ITC Avant Garde"/>
                <w:sz w:val="20"/>
                <w:szCs w:val="20"/>
              </w:rPr>
              <w:t>a, n</w:t>
            </w:r>
            <w:r w:rsidRPr="00456836">
              <w:rPr>
                <w:rFonts w:ascii="ITC Avant Garde" w:hAnsi="ITC Avant Garde"/>
                <w:sz w:val="20"/>
                <w:szCs w:val="20"/>
              </w:rPr>
              <w:t>o existe frecuencia, ya que se entrega al inicio de operaciones y cuando estos contratos sufren modificaciones. Sin embargo comúnmente este trámite solo se realiza una vez.</w:t>
            </w:r>
          </w:p>
          <w:p w14:paraId="7D5AA0B6" w14:textId="77777777" w:rsidR="00781A2E" w:rsidRPr="00456836" w:rsidRDefault="00781A2E" w:rsidP="00F67B0E">
            <w:pPr>
              <w:jc w:val="both"/>
              <w:rPr>
                <w:rFonts w:ascii="ITC Avant Garde" w:hAnsi="ITC Avant Garde"/>
                <w:sz w:val="20"/>
                <w:szCs w:val="20"/>
              </w:rPr>
            </w:pPr>
          </w:p>
          <w:p w14:paraId="18D456E3" w14:textId="780962E9"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Es de vital importancia señalar que la figura de “</w:t>
            </w:r>
            <w:r w:rsidR="008669D2" w:rsidRPr="00456836">
              <w:rPr>
                <w:rFonts w:ascii="ITC Avant Garde" w:hAnsi="ITC Avant Garde"/>
                <w:sz w:val="20"/>
                <w:szCs w:val="20"/>
              </w:rPr>
              <w:t>Concesionario Mayorista Móvil</w:t>
            </w:r>
            <w:r w:rsidRPr="00456836">
              <w:rPr>
                <w:rFonts w:ascii="ITC Avant Garde" w:hAnsi="ITC Avant Garde"/>
                <w:sz w:val="20"/>
                <w:szCs w:val="20"/>
              </w:rPr>
              <w:t xml:space="preserve">” no es impuesta a ningún concesionario, es decir, aquellos concesionarios que cuenten con espectro radioeléctrico y tengan u operen </w:t>
            </w:r>
            <w:r w:rsidR="008669D2" w:rsidRPr="00456836">
              <w:rPr>
                <w:rFonts w:ascii="ITC Avant Garde" w:hAnsi="ITC Avant Garde"/>
                <w:sz w:val="20"/>
                <w:szCs w:val="20"/>
              </w:rPr>
              <w:t xml:space="preserve">una </w:t>
            </w:r>
            <w:r w:rsidRPr="00456836">
              <w:rPr>
                <w:rFonts w:ascii="ITC Avant Garde" w:hAnsi="ITC Avant Garde"/>
                <w:sz w:val="20"/>
                <w:szCs w:val="20"/>
              </w:rPr>
              <w:t xml:space="preserve">red pública de telecomunicaciones </w:t>
            </w:r>
            <w:r w:rsidRPr="00456836">
              <w:rPr>
                <w:rFonts w:ascii="ITC Avant Garde" w:hAnsi="ITC Avant Garde"/>
                <w:sz w:val="20"/>
                <w:szCs w:val="20"/>
                <w:u w:val="single"/>
              </w:rPr>
              <w:t>no estarán obligados</w:t>
            </w:r>
            <w:r w:rsidRPr="00456836">
              <w:rPr>
                <w:rFonts w:ascii="ITC Avant Garde" w:hAnsi="ITC Avant Garde"/>
                <w:sz w:val="20"/>
                <w:szCs w:val="20"/>
              </w:rPr>
              <w:t xml:space="preserve"> a brindar acceso mayorista, no obstante si el concesionario decide prestar servicios mayoristas de telecomunicaciones móviles, deberá realizarlo bajo las premisas del anteproyecto de regulación en cuestión.</w:t>
            </w:r>
          </w:p>
          <w:p w14:paraId="2516042E" w14:textId="77777777" w:rsidR="00781A2E" w:rsidRPr="00456836" w:rsidRDefault="00781A2E" w:rsidP="00F67B0E">
            <w:pPr>
              <w:jc w:val="both"/>
              <w:rPr>
                <w:rFonts w:ascii="ITC Avant Garde" w:hAnsi="ITC Avant Garde"/>
                <w:sz w:val="20"/>
                <w:szCs w:val="20"/>
              </w:rPr>
            </w:pPr>
          </w:p>
          <w:p w14:paraId="58AB17A6"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Lo antes mencionado sin menoscabo de la obligación al agente económico preponderante establecida en la Resolución P/IFT/EXT/060314/76.</w:t>
            </w:r>
          </w:p>
          <w:p w14:paraId="36B72B53" w14:textId="77777777" w:rsidR="00781A2E" w:rsidRPr="00456836" w:rsidRDefault="00781A2E" w:rsidP="00F67B0E">
            <w:pPr>
              <w:jc w:val="both"/>
              <w:rPr>
                <w:rFonts w:ascii="ITC Avant Garde" w:hAnsi="ITC Avant Garde"/>
                <w:sz w:val="20"/>
                <w:szCs w:val="20"/>
              </w:rPr>
            </w:pPr>
          </w:p>
          <w:p w14:paraId="689BB4ED" w14:textId="77777777" w:rsidR="00C06CE9" w:rsidRPr="00456836" w:rsidRDefault="00C06CE9" w:rsidP="00F67B0E">
            <w:pPr>
              <w:jc w:val="both"/>
              <w:rPr>
                <w:rFonts w:ascii="ITC Avant Garde" w:hAnsi="ITC Avant Garde"/>
                <w:sz w:val="20"/>
                <w:szCs w:val="20"/>
              </w:rPr>
            </w:pPr>
          </w:p>
          <w:p w14:paraId="7735E78F" w14:textId="77777777" w:rsidR="00781A2E" w:rsidRPr="00456836" w:rsidRDefault="00781A2E" w:rsidP="00781A2E">
            <w:pPr>
              <w:pStyle w:val="Prrafodelista"/>
              <w:numPr>
                <w:ilvl w:val="0"/>
                <w:numId w:val="58"/>
              </w:numPr>
              <w:jc w:val="both"/>
              <w:rPr>
                <w:rFonts w:ascii="ITC Avant Garde" w:hAnsi="ITC Avant Garde"/>
                <w:b/>
                <w:sz w:val="20"/>
                <w:szCs w:val="20"/>
                <w:u w:val="single"/>
              </w:rPr>
            </w:pPr>
          </w:p>
          <w:p w14:paraId="6A014957" w14:textId="77777777"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Resolución de desacuerdos entre operadores Móviles Virtuales y Concesionarios Mayoristas Móviles.</w:t>
            </w:r>
          </w:p>
          <w:p w14:paraId="4E677A21" w14:textId="67552F8D"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Indique el particular, grupo o industrias afectados:</w:t>
            </w:r>
            <w:r w:rsidRPr="00456836">
              <w:rPr>
                <w:rFonts w:ascii="ITC Avant Garde" w:hAnsi="ITC Avant Garde"/>
                <w:sz w:val="20"/>
                <w:szCs w:val="20"/>
              </w:rPr>
              <w:t xml:space="preserve"> Concesionarios, autorizados y permisionarios que deseen comercializar servicios móviles bajo el esquema de </w:t>
            </w:r>
            <w:r w:rsidR="008669D2" w:rsidRPr="00456836">
              <w:rPr>
                <w:rFonts w:ascii="ITC Avant Garde" w:hAnsi="ITC Avant Garde"/>
                <w:sz w:val="20"/>
                <w:szCs w:val="20"/>
              </w:rPr>
              <w:t>Operador Móvil Virtual</w:t>
            </w:r>
            <w:r w:rsidRPr="00456836">
              <w:rPr>
                <w:rFonts w:ascii="ITC Avant Garde" w:hAnsi="ITC Avant Garde"/>
                <w:sz w:val="20"/>
                <w:szCs w:val="20"/>
              </w:rPr>
              <w:t>.</w:t>
            </w:r>
          </w:p>
          <w:p w14:paraId="72C51090" w14:textId="77777777" w:rsidR="00781A2E" w:rsidRPr="00456836" w:rsidRDefault="00781A2E" w:rsidP="00F67B0E">
            <w:pPr>
              <w:jc w:val="both"/>
              <w:rPr>
                <w:rFonts w:ascii="ITC Avant Garde" w:hAnsi="ITC Avant Garde"/>
                <w:sz w:val="20"/>
                <w:szCs w:val="20"/>
              </w:rPr>
            </w:pPr>
          </w:p>
          <w:tbl>
            <w:tblPr>
              <w:tblStyle w:val="Tabladecuadrcula4-nfasis6"/>
              <w:tblW w:w="0" w:type="auto"/>
              <w:tblLayout w:type="fixed"/>
              <w:tblLook w:val="04A0" w:firstRow="1" w:lastRow="0" w:firstColumn="1" w:lastColumn="0" w:noHBand="0" w:noVBand="1"/>
            </w:tblPr>
            <w:tblGrid>
              <w:gridCol w:w="2867"/>
              <w:gridCol w:w="2867"/>
              <w:gridCol w:w="2868"/>
            </w:tblGrid>
            <w:tr w:rsidR="00D56B19" w:rsidRPr="00456836" w14:paraId="261AEF39" w14:textId="77777777" w:rsidTr="0086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tcPr>
                <w:p w14:paraId="55FE441A" w14:textId="77777777" w:rsidR="00D56B19" w:rsidRPr="00456836" w:rsidRDefault="00D56B19" w:rsidP="00D56B19">
                  <w:pPr>
                    <w:jc w:val="both"/>
                    <w:rPr>
                      <w:rFonts w:ascii="ITC Avant Garde" w:hAnsi="ITC Avant Garde"/>
                      <w:sz w:val="20"/>
                      <w:szCs w:val="20"/>
                    </w:rPr>
                  </w:pPr>
                  <w:r w:rsidRPr="00456836">
                    <w:rPr>
                      <w:rFonts w:ascii="ITC Avant Garde" w:hAnsi="ITC Avant Garde"/>
                      <w:sz w:val="20"/>
                      <w:szCs w:val="20"/>
                    </w:rPr>
                    <w:t>Concepto</w:t>
                  </w:r>
                </w:p>
              </w:tc>
              <w:tc>
                <w:tcPr>
                  <w:tcW w:w="2867" w:type="dxa"/>
                </w:tcPr>
                <w:p w14:paraId="16876FD7" w14:textId="77777777" w:rsidR="00D56B19" w:rsidRPr="00456836" w:rsidRDefault="00D56B19" w:rsidP="00D56B19">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Max.</w:t>
                  </w:r>
                </w:p>
              </w:tc>
              <w:tc>
                <w:tcPr>
                  <w:tcW w:w="2868" w:type="dxa"/>
                </w:tcPr>
                <w:p w14:paraId="64DA4F23" w14:textId="77777777" w:rsidR="00D56B19" w:rsidRPr="00456836" w:rsidRDefault="00D56B19" w:rsidP="00D56B19">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Min.</w:t>
                  </w:r>
                </w:p>
              </w:tc>
            </w:tr>
            <w:tr w:rsidR="00D56B19" w:rsidRPr="00456836" w14:paraId="5FEDF323" w14:textId="77777777" w:rsidTr="00866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tcPr>
                <w:p w14:paraId="72581AB2" w14:textId="4A0E1E52" w:rsidR="00D56B19" w:rsidRPr="00456836" w:rsidRDefault="00D56B19" w:rsidP="00D56B19">
                  <w:pPr>
                    <w:jc w:val="both"/>
                    <w:rPr>
                      <w:rFonts w:ascii="ITC Avant Garde" w:hAnsi="ITC Avant Garde"/>
                      <w:sz w:val="20"/>
                      <w:szCs w:val="20"/>
                    </w:rPr>
                  </w:pPr>
                  <w:r w:rsidRPr="00456836">
                    <w:rPr>
                      <w:rFonts w:ascii="ITC Avant Garde" w:hAnsi="ITC Avant Garde"/>
                      <w:sz w:val="20"/>
                      <w:szCs w:val="20"/>
                    </w:rPr>
                    <w:lastRenderedPageBreak/>
                    <w:t>Honorarios de despacho de abogados ( 20 días hábil</w:t>
                  </w:r>
                  <w:r w:rsidR="008669D2" w:rsidRPr="00456836">
                    <w:rPr>
                      <w:rFonts w:ascii="ITC Avant Garde" w:hAnsi="ITC Avant Garde"/>
                      <w:sz w:val="20"/>
                      <w:szCs w:val="20"/>
                    </w:rPr>
                    <w:t>es</w:t>
                  </w:r>
                  <w:r w:rsidRPr="00456836">
                    <w:rPr>
                      <w:rFonts w:ascii="ITC Avant Garde" w:hAnsi="ITC Avant Garde"/>
                      <w:sz w:val="20"/>
                      <w:szCs w:val="20"/>
                    </w:rPr>
                    <w:t>)</w:t>
                  </w:r>
                </w:p>
              </w:tc>
              <w:tc>
                <w:tcPr>
                  <w:tcW w:w="2867" w:type="dxa"/>
                </w:tcPr>
                <w:p w14:paraId="39051953" w14:textId="361C51E5" w:rsidR="00D56B19" w:rsidRPr="00456836" w:rsidRDefault="00D56B19" w:rsidP="00D56B19">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$ 500,000.00</w:t>
                  </w:r>
                </w:p>
              </w:tc>
              <w:tc>
                <w:tcPr>
                  <w:tcW w:w="2868" w:type="dxa"/>
                </w:tcPr>
                <w:p w14:paraId="13A945F8" w14:textId="0F3BBDB9" w:rsidR="00D56B19" w:rsidRPr="00456836" w:rsidRDefault="00D56B19" w:rsidP="00D56B19">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$200,000.00</w:t>
                  </w:r>
                  <w:r w:rsidRPr="00456836">
                    <w:rPr>
                      <w:rStyle w:val="Refdenotaalpie"/>
                      <w:rFonts w:ascii="ITC Avant Garde" w:hAnsi="ITC Avant Garde"/>
                      <w:sz w:val="20"/>
                      <w:szCs w:val="20"/>
                    </w:rPr>
                    <w:footnoteReference w:id="22"/>
                  </w:r>
                </w:p>
              </w:tc>
            </w:tr>
          </w:tbl>
          <w:p w14:paraId="16FBD3EF" w14:textId="77777777" w:rsidR="00D56B19" w:rsidRPr="00456836" w:rsidRDefault="00D56B19" w:rsidP="00F67B0E">
            <w:pPr>
              <w:jc w:val="both"/>
              <w:rPr>
                <w:rFonts w:ascii="ITC Avant Garde" w:hAnsi="ITC Avant Garde"/>
                <w:sz w:val="20"/>
                <w:szCs w:val="20"/>
              </w:rPr>
            </w:pPr>
          </w:p>
          <w:p w14:paraId="1CE84DC2" w14:textId="77777777" w:rsidR="00D56B19" w:rsidRPr="00456836" w:rsidRDefault="00D56B19" w:rsidP="00F67B0E">
            <w:pPr>
              <w:jc w:val="both"/>
              <w:rPr>
                <w:rFonts w:ascii="ITC Avant Garde" w:hAnsi="ITC Avant Garde"/>
                <w:sz w:val="20"/>
                <w:szCs w:val="20"/>
              </w:rPr>
            </w:pPr>
          </w:p>
          <w:p w14:paraId="6E705008" w14:textId="5E132BDC" w:rsidR="00781A2E" w:rsidRPr="00456836" w:rsidRDefault="00781A2E">
            <w:pPr>
              <w:jc w:val="both"/>
              <w:rPr>
                <w:rFonts w:ascii="ITC Avant Garde" w:hAnsi="ITC Avant Garde"/>
                <w:b/>
                <w:sz w:val="20"/>
                <w:szCs w:val="20"/>
                <w:u w:val="single"/>
              </w:rPr>
            </w:pPr>
            <w:r w:rsidRPr="00456836">
              <w:rPr>
                <w:rFonts w:ascii="ITC Avant Garde" w:hAnsi="ITC Avant Garde"/>
                <w:b/>
                <w:sz w:val="20"/>
                <w:szCs w:val="20"/>
              </w:rPr>
              <w:t>Número de agentes económicos</w:t>
            </w:r>
            <w:r w:rsidR="007F5C8B" w:rsidRPr="00456836">
              <w:rPr>
                <w:rFonts w:ascii="ITC Avant Garde" w:hAnsi="ITC Avant Garde"/>
                <w:b/>
                <w:sz w:val="20"/>
                <w:szCs w:val="20"/>
              </w:rPr>
              <w:t xml:space="preserve"> y C</w:t>
            </w:r>
            <w:r w:rsidR="00D56B19" w:rsidRPr="00456836">
              <w:rPr>
                <w:rFonts w:ascii="ITC Avant Garde" w:hAnsi="ITC Avant Garde"/>
                <w:b/>
                <w:sz w:val="20"/>
                <w:szCs w:val="20"/>
              </w:rPr>
              <w:t>ostos</w:t>
            </w:r>
            <w:r w:rsidRPr="00456836">
              <w:rPr>
                <w:rFonts w:ascii="ITC Avant Garde" w:hAnsi="ITC Avant Garde"/>
                <w:b/>
                <w:sz w:val="20"/>
                <w:szCs w:val="20"/>
              </w:rPr>
              <w:t xml:space="preserve">: </w:t>
            </w:r>
          </w:p>
          <w:p w14:paraId="774AF857" w14:textId="77777777" w:rsidR="00781A2E" w:rsidRPr="00456836" w:rsidRDefault="00781A2E" w:rsidP="00F67B0E">
            <w:pPr>
              <w:jc w:val="both"/>
              <w:rPr>
                <w:rFonts w:ascii="ITC Avant Garde" w:hAnsi="ITC Avant Garde"/>
                <w:sz w:val="20"/>
                <w:szCs w:val="20"/>
              </w:rPr>
            </w:pPr>
          </w:p>
          <w:tbl>
            <w:tblPr>
              <w:tblStyle w:val="Tabladecuadrcula5oscura-nfasis6"/>
              <w:tblW w:w="7396" w:type="dxa"/>
              <w:tblInd w:w="682" w:type="dxa"/>
              <w:tblLayout w:type="fixed"/>
              <w:tblLook w:val="04A0" w:firstRow="1" w:lastRow="0" w:firstColumn="1" w:lastColumn="0" w:noHBand="0" w:noVBand="1"/>
            </w:tblPr>
            <w:tblGrid>
              <w:gridCol w:w="956"/>
              <w:gridCol w:w="1942"/>
              <w:gridCol w:w="2044"/>
              <w:gridCol w:w="2454"/>
            </w:tblGrid>
            <w:tr w:rsidR="00ED6716" w:rsidRPr="00456836" w14:paraId="334B8569" w14:textId="77777777" w:rsidTr="008669D2">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56" w:type="dxa"/>
                  <w:noWrap/>
                  <w:hideMark/>
                </w:tcPr>
                <w:p w14:paraId="1AC1AEED" w14:textId="77777777" w:rsidR="00D56B19" w:rsidRPr="00456836" w:rsidRDefault="00D56B19" w:rsidP="00D56B19">
                  <w:pP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Año</w:t>
                  </w:r>
                </w:p>
              </w:tc>
              <w:tc>
                <w:tcPr>
                  <w:tcW w:w="1942" w:type="dxa"/>
                  <w:noWrap/>
                  <w:hideMark/>
                </w:tcPr>
                <w:p w14:paraId="13608A59" w14:textId="77777777" w:rsidR="00D56B19" w:rsidRPr="00456836" w:rsidRDefault="00D56B19" w:rsidP="00D56B19">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Número de agentes</w:t>
                  </w:r>
                </w:p>
              </w:tc>
              <w:tc>
                <w:tcPr>
                  <w:tcW w:w="2044" w:type="dxa"/>
                  <w:noWrap/>
                  <w:hideMark/>
                </w:tcPr>
                <w:p w14:paraId="79A84069" w14:textId="2A3D24EB" w:rsidR="00D56B19" w:rsidRPr="00456836" w:rsidRDefault="00D56B19" w:rsidP="00D56B19">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Supuesto 50%</w:t>
                  </w:r>
                  <w:r w:rsidR="00ED6716" w:rsidRPr="00456836">
                    <w:rPr>
                      <w:rStyle w:val="Refdenotaalpie"/>
                      <w:rFonts w:ascii="ITC Avant Garde" w:eastAsia="Times New Roman" w:hAnsi="ITC Avant Garde" w:cs="Times New Roman"/>
                      <w:color w:val="000000" w:themeColor="text1"/>
                      <w:lang w:eastAsia="es-MX"/>
                    </w:rPr>
                    <w:footnoteReference w:id="23"/>
                  </w:r>
                </w:p>
              </w:tc>
              <w:tc>
                <w:tcPr>
                  <w:tcW w:w="2454" w:type="dxa"/>
                  <w:noWrap/>
                  <w:hideMark/>
                </w:tcPr>
                <w:p w14:paraId="46BBF24E" w14:textId="77777777" w:rsidR="00D56B19" w:rsidRPr="00456836" w:rsidRDefault="00D56B19" w:rsidP="00D56B19">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Costo</w:t>
                  </w:r>
                </w:p>
              </w:tc>
            </w:tr>
            <w:tr w:rsidR="00ED6716" w:rsidRPr="00456836" w14:paraId="29DB0CC9" w14:textId="77777777" w:rsidTr="008669D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56" w:type="dxa"/>
                  <w:noWrap/>
                  <w:hideMark/>
                </w:tcPr>
                <w:p w14:paraId="3A2E4E42" w14:textId="77777777" w:rsidR="00D56B19" w:rsidRPr="00456836" w:rsidRDefault="00D56B19" w:rsidP="00D56B19">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2016</w:t>
                  </w:r>
                </w:p>
              </w:tc>
              <w:tc>
                <w:tcPr>
                  <w:tcW w:w="1942" w:type="dxa"/>
                  <w:noWrap/>
                  <w:hideMark/>
                </w:tcPr>
                <w:p w14:paraId="1D7D1BFC" w14:textId="77777777" w:rsidR="00D56B19" w:rsidRPr="00456836" w:rsidRDefault="00D56B19" w:rsidP="00D56B19">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9</w:t>
                  </w:r>
                </w:p>
              </w:tc>
              <w:tc>
                <w:tcPr>
                  <w:tcW w:w="2044" w:type="dxa"/>
                  <w:noWrap/>
                  <w:hideMark/>
                </w:tcPr>
                <w:p w14:paraId="63A75C80" w14:textId="77777777" w:rsidR="00D56B19" w:rsidRPr="00456836" w:rsidRDefault="00D56B19" w:rsidP="00D56B19">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w:t>
                  </w:r>
                </w:p>
              </w:tc>
              <w:tc>
                <w:tcPr>
                  <w:tcW w:w="2454" w:type="dxa"/>
                  <w:noWrap/>
                  <w:hideMark/>
                </w:tcPr>
                <w:p w14:paraId="26947F0E" w14:textId="77777777" w:rsidR="00D56B19" w:rsidRPr="00456836" w:rsidRDefault="00D56B19" w:rsidP="00D56B19">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2,257,500.00 </w:t>
                  </w:r>
                </w:p>
              </w:tc>
            </w:tr>
            <w:tr w:rsidR="00ED6716" w:rsidRPr="00456836" w14:paraId="14A36AE8" w14:textId="77777777" w:rsidTr="008669D2">
              <w:trPr>
                <w:trHeight w:val="318"/>
              </w:trPr>
              <w:tc>
                <w:tcPr>
                  <w:cnfStyle w:val="001000000000" w:firstRow="0" w:lastRow="0" w:firstColumn="1" w:lastColumn="0" w:oddVBand="0" w:evenVBand="0" w:oddHBand="0" w:evenHBand="0" w:firstRowFirstColumn="0" w:firstRowLastColumn="0" w:lastRowFirstColumn="0" w:lastRowLastColumn="0"/>
                  <w:tcW w:w="956" w:type="dxa"/>
                  <w:noWrap/>
                  <w:hideMark/>
                </w:tcPr>
                <w:p w14:paraId="5386468C" w14:textId="77777777" w:rsidR="00D56B19" w:rsidRPr="00456836" w:rsidRDefault="00D56B19" w:rsidP="00D56B19">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2017</w:t>
                  </w:r>
                </w:p>
              </w:tc>
              <w:tc>
                <w:tcPr>
                  <w:tcW w:w="1942" w:type="dxa"/>
                  <w:noWrap/>
                  <w:hideMark/>
                </w:tcPr>
                <w:p w14:paraId="614D464B" w14:textId="77777777" w:rsidR="00D56B19" w:rsidRPr="00456836" w:rsidRDefault="00D56B19" w:rsidP="00D56B19">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12</w:t>
                  </w:r>
                </w:p>
              </w:tc>
              <w:tc>
                <w:tcPr>
                  <w:tcW w:w="2044" w:type="dxa"/>
                  <w:noWrap/>
                  <w:hideMark/>
                </w:tcPr>
                <w:p w14:paraId="6C8E987D" w14:textId="77777777" w:rsidR="00D56B19" w:rsidRPr="00456836" w:rsidRDefault="00D56B19" w:rsidP="00D56B19">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6</w:t>
                  </w:r>
                </w:p>
              </w:tc>
              <w:tc>
                <w:tcPr>
                  <w:tcW w:w="2454" w:type="dxa"/>
                  <w:noWrap/>
                  <w:hideMark/>
                </w:tcPr>
                <w:p w14:paraId="357CED2B" w14:textId="77777777" w:rsidR="00D56B19" w:rsidRPr="00456836" w:rsidRDefault="00D56B19" w:rsidP="00D56B19">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2,912,175.00 </w:t>
                  </w:r>
                </w:p>
              </w:tc>
            </w:tr>
            <w:tr w:rsidR="00ED6716" w:rsidRPr="00456836" w14:paraId="06FAD7F2" w14:textId="77777777" w:rsidTr="008669D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56" w:type="dxa"/>
                  <w:noWrap/>
                  <w:hideMark/>
                </w:tcPr>
                <w:p w14:paraId="5C49096A" w14:textId="77777777" w:rsidR="00D56B19" w:rsidRPr="00456836" w:rsidRDefault="00D56B19" w:rsidP="00D56B19">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2018</w:t>
                  </w:r>
                </w:p>
              </w:tc>
              <w:tc>
                <w:tcPr>
                  <w:tcW w:w="1942" w:type="dxa"/>
                  <w:noWrap/>
                  <w:hideMark/>
                </w:tcPr>
                <w:p w14:paraId="78FB1E1E" w14:textId="77777777" w:rsidR="00D56B19" w:rsidRPr="00456836" w:rsidRDefault="00D56B19" w:rsidP="00D56B19">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15</w:t>
                  </w:r>
                </w:p>
              </w:tc>
              <w:tc>
                <w:tcPr>
                  <w:tcW w:w="2044" w:type="dxa"/>
                  <w:noWrap/>
                  <w:hideMark/>
                </w:tcPr>
                <w:p w14:paraId="54BF5358" w14:textId="77777777" w:rsidR="00D56B19" w:rsidRPr="00456836" w:rsidRDefault="00D56B19" w:rsidP="00D56B19">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8</w:t>
                  </w:r>
                </w:p>
              </w:tc>
              <w:tc>
                <w:tcPr>
                  <w:tcW w:w="2454" w:type="dxa"/>
                  <w:noWrap/>
                  <w:hideMark/>
                </w:tcPr>
                <w:p w14:paraId="4AED26EB" w14:textId="77777777" w:rsidR="00D56B19" w:rsidRPr="00456836" w:rsidRDefault="00D56B19" w:rsidP="00D56B19">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3,756,705.75 </w:t>
                  </w:r>
                </w:p>
              </w:tc>
            </w:tr>
            <w:tr w:rsidR="00ED6716" w:rsidRPr="00456836" w14:paraId="0D7CE813" w14:textId="77777777" w:rsidTr="008669D2">
              <w:trPr>
                <w:trHeight w:val="318"/>
              </w:trPr>
              <w:tc>
                <w:tcPr>
                  <w:cnfStyle w:val="001000000000" w:firstRow="0" w:lastRow="0" w:firstColumn="1" w:lastColumn="0" w:oddVBand="0" w:evenVBand="0" w:oddHBand="0" w:evenHBand="0" w:firstRowFirstColumn="0" w:firstRowLastColumn="0" w:lastRowFirstColumn="0" w:lastRowLastColumn="0"/>
                  <w:tcW w:w="956" w:type="dxa"/>
                  <w:noWrap/>
                  <w:hideMark/>
                </w:tcPr>
                <w:p w14:paraId="603B18D5" w14:textId="77777777" w:rsidR="00D56B19" w:rsidRPr="00456836" w:rsidRDefault="00D56B19" w:rsidP="00D56B19">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2019</w:t>
                  </w:r>
                </w:p>
              </w:tc>
              <w:tc>
                <w:tcPr>
                  <w:tcW w:w="1942" w:type="dxa"/>
                  <w:noWrap/>
                  <w:hideMark/>
                </w:tcPr>
                <w:p w14:paraId="56348CE0" w14:textId="77777777" w:rsidR="00D56B19" w:rsidRPr="00456836" w:rsidRDefault="00D56B19" w:rsidP="00D56B19">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19</w:t>
                  </w:r>
                </w:p>
              </w:tc>
              <w:tc>
                <w:tcPr>
                  <w:tcW w:w="2044" w:type="dxa"/>
                  <w:noWrap/>
                  <w:hideMark/>
                </w:tcPr>
                <w:p w14:paraId="390D63FD" w14:textId="77777777" w:rsidR="00D56B19" w:rsidRPr="00456836" w:rsidRDefault="00D56B19" w:rsidP="00D56B19">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10</w:t>
                  </w:r>
                </w:p>
              </w:tc>
              <w:tc>
                <w:tcPr>
                  <w:tcW w:w="2454" w:type="dxa"/>
                  <w:noWrap/>
                  <w:hideMark/>
                </w:tcPr>
                <w:p w14:paraId="51C1A8FE" w14:textId="77777777" w:rsidR="00D56B19" w:rsidRPr="00456836" w:rsidRDefault="00D56B19" w:rsidP="00D56B19">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4,846,150.42 </w:t>
                  </w:r>
                </w:p>
              </w:tc>
            </w:tr>
            <w:tr w:rsidR="00ED6716" w:rsidRPr="00456836" w14:paraId="23046064" w14:textId="77777777" w:rsidTr="008669D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56" w:type="dxa"/>
                  <w:noWrap/>
                  <w:hideMark/>
                </w:tcPr>
                <w:p w14:paraId="0BDFE58A" w14:textId="77777777" w:rsidR="00D56B19" w:rsidRPr="00456836" w:rsidRDefault="00D56B19" w:rsidP="00D56B19">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2020</w:t>
                  </w:r>
                </w:p>
              </w:tc>
              <w:tc>
                <w:tcPr>
                  <w:tcW w:w="1942" w:type="dxa"/>
                  <w:noWrap/>
                  <w:hideMark/>
                </w:tcPr>
                <w:p w14:paraId="2775A14C" w14:textId="77777777" w:rsidR="00D56B19" w:rsidRPr="00456836" w:rsidRDefault="00D56B19" w:rsidP="00D56B19">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25</w:t>
                  </w:r>
                </w:p>
              </w:tc>
              <w:tc>
                <w:tcPr>
                  <w:tcW w:w="2044" w:type="dxa"/>
                  <w:noWrap/>
                  <w:hideMark/>
                </w:tcPr>
                <w:p w14:paraId="66B9A2FE" w14:textId="77777777" w:rsidR="00D56B19" w:rsidRPr="00456836" w:rsidRDefault="00D56B19" w:rsidP="00D56B19">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13</w:t>
                  </w:r>
                </w:p>
              </w:tc>
              <w:tc>
                <w:tcPr>
                  <w:tcW w:w="2454" w:type="dxa"/>
                  <w:noWrap/>
                  <w:hideMark/>
                </w:tcPr>
                <w:p w14:paraId="7AAEE7ED" w14:textId="77777777" w:rsidR="00D56B19" w:rsidRPr="00456836" w:rsidRDefault="00D56B19" w:rsidP="00D56B19">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6,251,534.04 </w:t>
                  </w:r>
                </w:p>
              </w:tc>
            </w:tr>
            <w:tr w:rsidR="00ED6716" w:rsidRPr="00456836" w14:paraId="529B3C8F" w14:textId="77777777" w:rsidTr="008669D2">
              <w:trPr>
                <w:trHeight w:val="318"/>
              </w:trPr>
              <w:tc>
                <w:tcPr>
                  <w:cnfStyle w:val="001000000000" w:firstRow="0" w:lastRow="0" w:firstColumn="1" w:lastColumn="0" w:oddVBand="0" w:evenVBand="0" w:oddHBand="0" w:evenHBand="0" w:firstRowFirstColumn="0" w:firstRowLastColumn="0" w:lastRowFirstColumn="0" w:lastRowLastColumn="0"/>
                  <w:tcW w:w="956" w:type="dxa"/>
                  <w:noWrap/>
                  <w:hideMark/>
                </w:tcPr>
                <w:p w14:paraId="79F2A861" w14:textId="77777777" w:rsidR="00D56B19" w:rsidRPr="00456836" w:rsidRDefault="00D56B19" w:rsidP="00D56B19">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2021</w:t>
                  </w:r>
                </w:p>
              </w:tc>
              <w:tc>
                <w:tcPr>
                  <w:tcW w:w="1942" w:type="dxa"/>
                  <w:noWrap/>
                  <w:hideMark/>
                </w:tcPr>
                <w:p w14:paraId="6D327916" w14:textId="77777777" w:rsidR="00D56B19" w:rsidRPr="00456836" w:rsidRDefault="00D56B19" w:rsidP="00D56B19">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32</w:t>
                  </w:r>
                </w:p>
              </w:tc>
              <w:tc>
                <w:tcPr>
                  <w:tcW w:w="2044" w:type="dxa"/>
                  <w:noWrap/>
                  <w:hideMark/>
                </w:tcPr>
                <w:p w14:paraId="445C37E7" w14:textId="77777777" w:rsidR="00D56B19" w:rsidRPr="00456836" w:rsidRDefault="00D56B19" w:rsidP="00D56B19">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16</w:t>
                  </w:r>
                </w:p>
              </w:tc>
              <w:tc>
                <w:tcPr>
                  <w:tcW w:w="2454" w:type="dxa"/>
                  <w:noWrap/>
                  <w:hideMark/>
                </w:tcPr>
                <w:p w14:paraId="20D97CF3" w14:textId="77777777" w:rsidR="00D56B19" w:rsidRPr="00456836" w:rsidRDefault="00D56B19" w:rsidP="00D56B19">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8,064,478.91 </w:t>
                  </w:r>
                </w:p>
              </w:tc>
            </w:tr>
            <w:tr w:rsidR="00ED6716" w:rsidRPr="00456836" w14:paraId="281CF233" w14:textId="77777777" w:rsidTr="008669D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56" w:type="dxa"/>
                  <w:noWrap/>
                  <w:hideMark/>
                </w:tcPr>
                <w:p w14:paraId="286F2253" w14:textId="77777777" w:rsidR="00D56B19" w:rsidRPr="00456836" w:rsidRDefault="00D56B19" w:rsidP="00D56B19">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2022</w:t>
                  </w:r>
                </w:p>
              </w:tc>
              <w:tc>
                <w:tcPr>
                  <w:tcW w:w="1942" w:type="dxa"/>
                  <w:noWrap/>
                  <w:hideMark/>
                </w:tcPr>
                <w:p w14:paraId="4A84A4F7" w14:textId="77777777" w:rsidR="00D56B19" w:rsidRPr="00456836" w:rsidRDefault="00D56B19" w:rsidP="00D56B19">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42</w:t>
                  </w:r>
                </w:p>
              </w:tc>
              <w:tc>
                <w:tcPr>
                  <w:tcW w:w="2044" w:type="dxa"/>
                  <w:noWrap/>
                  <w:hideMark/>
                </w:tcPr>
                <w:p w14:paraId="5DB97743" w14:textId="77777777" w:rsidR="00D56B19" w:rsidRPr="00456836" w:rsidRDefault="00D56B19" w:rsidP="00D56B19">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21</w:t>
                  </w:r>
                </w:p>
              </w:tc>
              <w:tc>
                <w:tcPr>
                  <w:tcW w:w="2454" w:type="dxa"/>
                  <w:noWrap/>
                  <w:hideMark/>
                </w:tcPr>
                <w:p w14:paraId="2F2135E2" w14:textId="77777777" w:rsidR="00D56B19" w:rsidRPr="00456836" w:rsidRDefault="00D56B19" w:rsidP="00D56B19">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10,403,177.79 </w:t>
                  </w:r>
                </w:p>
              </w:tc>
            </w:tr>
            <w:tr w:rsidR="00ED6716" w:rsidRPr="00456836" w14:paraId="26204C6E" w14:textId="77777777" w:rsidTr="008669D2">
              <w:trPr>
                <w:trHeight w:val="319"/>
              </w:trPr>
              <w:tc>
                <w:tcPr>
                  <w:cnfStyle w:val="001000000000" w:firstRow="0" w:lastRow="0" w:firstColumn="1" w:lastColumn="0" w:oddVBand="0" w:evenVBand="0" w:oddHBand="0" w:evenHBand="0" w:firstRowFirstColumn="0" w:firstRowLastColumn="0" w:lastRowFirstColumn="0" w:lastRowLastColumn="0"/>
                  <w:tcW w:w="956" w:type="dxa"/>
                  <w:noWrap/>
                  <w:hideMark/>
                </w:tcPr>
                <w:p w14:paraId="798452DC" w14:textId="77777777" w:rsidR="00D56B19" w:rsidRPr="00456836" w:rsidRDefault="00D56B19" w:rsidP="00D56B19">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2023</w:t>
                  </w:r>
                </w:p>
              </w:tc>
              <w:tc>
                <w:tcPr>
                  <w:tcW w:w="1942" w:type="dxa"/>
                  <w:noWrap/>
                  <w:hideMark/>
                </w:tcPr>
                <w:p w14:paraId="646BB4EF" w14:textId="77777777" w:rsidR="00D56B19" w:rsidRPr="00456836" w:rsidRDefault="00D56B19" w:rsidP="00D56B19">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54</w:t>
                  </w:r>
                </w:p>
              </w:tc>
              <w:tc>
                <w:tcPr>
                  <w:tcW w:w="2044" w:type="dxa"/>
                  <w:noWrap/>
                  <w:hideMark/>
                </w:tcPr>
                <w:p w14:paraId="13092E23" w14:textId="77777777" w:rsidR="00D56B19" w:rsidRPr="00456836" w:rsidRDefault="00D56B19" w:rsidP="00D56B19">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27</w:t>
                  </w:r>
                </w:p>
              </w:tc>
              <w:tc>
                <w:tcPr>
                  <w:tcW w:w="2454" w:type="dxa"/>
                  <w:noWrap/>
                  <w:hideMark/>
                </w:tcPr>
                <w:p w14:paraId="623BAB1C" w14:textId="77777777" w:rsidR="00D56B19" w:rsidRPr="00456836" w:rsidRDefault="00D56B19" w:rsidP="00D56B19">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13,420,099.35 </w:t>
                  </w:r>
                </w:p>
              </w:tc>
            </w:tr>
          </w:tbl>
          <w:p w14:paraId="18B61029" w14:textId="77777777" w:rsidR="00D56B19" w:rsidRPr="00456836" w:rsidRDefault="00D56B19" w:rsidP="00F67B0E">
            <w:pPr>
              <w:jc w:val="both"/>
              <w:rPr>
                <w:rFonts w:ascii="ITC Avant Garde" w:hAnsi="ITC Avant Garde"/>
                <w:sz w:val="20"/>
                <w:szCs w:val="20"/>
              </w:rPr>
            </w:pPr>
          </w:p>
          <w:tbl>
            <w:tblPr>
              <w:tblStyle w:val="Tabladecuadrcula1clara-nfasis6"/>
              <w:tblW w:w="3660" w:type="dxa"/>
              <w:tblLayout w:type="fixed"/>
              <w:tblLook w:val="04A0" w:firstRow="1" w:lastRow="0" w:firstColumn="1" w:lastColumn="0" w:noHBand="0" w:noVBand="1"/>
            </w:tblPr>
            <w:tblGrid>
              <w:gridCol w:w="1780"/>
              <w:gridCol w:w="1880"/>
            </w:tblGrid>
            <w:tr w:rsidR="00ED6716" w:rsidRPr="00456836" w14:paraId="37EFCF6E" w14:textId="77777777" w:rsidTr="008669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2B8C9F4E" w14:textId="77777777" w:rsidR="00ED6716" w:rsidRPr="00456836" w:rsidRDefault="00ED6716" w:rsidP="00ED6716">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Valor presente</w:t>
                  </w:r>
                </w:p>
              </w:tc>
              <w:tc>
                <w:tcPr>
                  <w:tcW w:w="1880" w:type="dxa"/>
                  <w:noWrap/>
                  <w:hideMark/>
                </w:tcPr>
                <w:p w14:paraId="4CC836EC" w14:textId="2B2518B5" w:rsidR="00ED6716" w:rsidRPr="009A0E47" w:rsidRDefault="00EC008F">
                  <w:pPr>
                    <w:jc w:val="right"/>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$21,135,170.89</w:t>
                  </w:r>
                </w:p>
              </w:tc>
            </w:tr>
          </w:tbl>
          <w:p w14:paraId="2AF25D03" w14:textId="77777777" w:rsidR="00ED6716" w:rsidRPr="00456836" w:rsidRDefault="00ED6716" w:rsidP="00F67B0E">
            <w:pPr>
              <w:jc w:val="both"/>
              <w:rPr>
                <w:rFonts w:ascii="ITC Avant Garde" w:hAnsi="ITC Avant Garde"/>
                <w:sz w:val="20"/>
                <w:szCs w:val="20"/>
              </w:rPr>
            </w:pPr>
          </w:p>
          <w:p w14:paraId="6801DFC4" w14:textId="77777777" w:rsidR="00ED6716" w:rsidRPr="00456836" w:rsidRDefault="00ED6716" w:rsidP="00F67B0E">
            <w:pPr>
              <w:jc w:val="both"/>
              <w:rPr>
                <w:rFonts w:ascii="ITC Avant Garde" w:hAnsi="ITC Avant Garde"/>
                <w:sz w:val="20"/>
                <w:szCs w:val="20"/>
              </w:rPr>
            </w:pPr>
          </w:p>
          <w:p w14:paraId="12261C44" w14:textId="208681EC" w:rsidR="00781A2E" w:rsidRPr="00456836" w:rsidRDefault="00781A2E" w:rsidP="00F67B0E">
            <w:pPr>
              <w:tabs>
                <w:tab w:val="left" w:pos="3540"/>
              </w:tabs>
              <w:jc w:val="both"/>
              <w:rPr>
                <w:rFonts w:ascii="ITC Avant Garde" w:hAnsi="ITC Avant Garde"/>
                <w:sz w:val="20"/>
                <w:szCs w:val="20"/>
              </w:rPr>
            </w:pPr>
            <w:r w:rsidRPr="00456836">
              <w:rPr>
                <w:rFonts w:ascii="ITC Avant Garde" w:hAnsi="ITC Avant Garde"/>
                <w:b/>
                <w:sz w:val="20"/>
                <w:szCs w:val="20"/>
              </w:rPr>
              <w:t>Frecuencia anual:</w:t>
            </w:r>
            <w:r w:rsidRPr="00456836">
              <w:rPr>
                <w:rFonts w:ascii="ITC Avant Garde" w:hAnsi="ITC Avant Garde"/>
                <w:sz w:val="20"/>
                <w:szCs w:val="20"/>
              </w:rPr>
              <w:t xml:space="preserve"> </w:t>
            </w:r>
            <w:r w:rsidR="00ED6716" w:rsidRPr="00456836">
              <w:rPr>
                <w:rFonts w:ascii="ITC Avant Garde" w:hAnsi="ITC Avant Garde"/>
                <w:sz w:val="20"/>
                <w:szCs w:val="20"/>
              </w:rPr>
              <w:t>No aplica, no es un trámite con alguna periodicidad.</w:t>
            </w:r>
          </w:p>
          <w:p w14:paraId="5B171D84" w14:textId="77777777" w:rsidR="00781A2E" w:rsidRPr="00456836" w:rsidRDefault="00781A2E" w:rsidP="00F67B0E">
            <w:pPr>
              <w:jc w:val="both"/>
              <w:rPr>
                <w:rFonts w:ascii="ITC Avant Garde" w:hAnsi="ITC Avant Garde"/>
                <w:sz w:val="20"/>
                <w:szCs w:val="20"/>
              </w:rPr>
            </w:pPr>
          </w:p>
          <w:p w14:paraId="20D42F5D" w14:textId="77777777" w:rsidR="00781A2E" w:rsidRPr="00456836" w:rsidRDefault="00781A2E" w:rsidP="00781A2E">
            <w:pPr>
              <w:pStyle w:val="Prrafodelista"/>
              <w:numPr>
                <w:ilvl w:val="0"/>
                <w:numId w:val="58"/>
              </w:numPr>
              <w:jc w:val="both"/>
              <w:rPr>
                <w:rFonts w:ascii="ITC Avant Garde" w:hAnsi="ITC Avant Garde"/>
                <w:b/>
                <w:sz w:val="20"/>
                <w:szCs w:val="20"/>
                <w:u w:val="single"/>
              </w:rPr>
            </w:pPr>
          </w:p>
          <w:p w14:paraId="0729D788" w14:textId="77777777"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Solicitud para la asignación del código de red móvil.</w:t>
            </w:r>
          </w:p>
          <w:p w14:paraId="6B3E4097" w14:textId="77777777" w:rsidR="00781A2E" w:rsidRPr="00456836" w:rsidRDefault="00781A2E" w:rsidP="00F67B0E">
            <w:pPr>
              <w:jc w:val="both"/>
              <w:rPr>
                <w:rFonts w:ascii="ITC Avant Garde" w:hAnsi="ITC Avant Garde"/>
                <w:sz w:val="20"/>
                <w:szCs w:val="20"/>
              </w:rPr>
            </w:pPr>
          </w:p>
          <w:p w14:paraId="4E40C5EF" w14:textId="7BB7D907"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Indique el particular, grupo o industrias afectados:</w:t>
            </w:r>
            <w:r w:rsidRPr="00456836">
              <w:rPr>
                <w:rFonts w:ascii="ITC Avant Garde" w:hAnsi="ITC Avant Garde"/>
                <w:sz w:val="20"/>
                <w:szCs w:val="20"/>
              </w:rPr>
              <w:t xml:space="preserve"> Concesionarios, autorizados y permisionarios que deseen comercializar servicios móviles bajo el esquema de </w:t>
            </w:r>
            <w:r w:rsidR="008669D2" w:rsidRPr="00456836">
              <w:rPr>
                <w:rFonts w:ascii="ITC Avant Garde" w:hAnsi="ITC Avant Garde"/>
                <w:sz w:val="20"/>
                <w:szCs w:val="20"/>
              </w:rPr>
              <w:t>Operador Móvil Virtual.</w:t>
            </w:r>
          </w:p>
          <w:p w14:paraId="4852BACA" w14:textId="77777777" w:rsidR="00B44707" w:rsidRPr="00456836" w:rsidRDefault="00B44707" w:rsidP="00F67B0E">
            <w:pPr>
              <w:jc w:val="both"/>
              <w:rPr>
                <w:rFonts w:ascii="ITC Avant Garde" w:hAnsi="ITC Avant Garde"/>
                <w:sz w:val="20"/>
                <w:szCs w:val="20"/>
              </w:rPr>
            </w:pPr>
          </w:p>
          <w:tbl>
            <w:tblPr>
              <w:tblStyle w:val="Tabladecuadrcula4-nfasis6"/>
              <w:tblW w:w="0" w:type="auto"/>
              <w:tblLayout w:type="fixed"/>
              <w:tblLook w:val="04A0" w:firstRow="1" w:lastRow="0" w:firstColumn="1" w:lastColumn="0" w:noHBand="0" w:noVBand="1"/>
            </w:tblPr>
            <w:tblGrid>
              <w:gridCol w:w="2867"/>
              <w:gridCol w:w="2867"/>
              <w:gridCol w:w="2868"/>
            </w:tblGrid>
            <w:tr w:rsidR="00ED6716" w:rsidRPr="00456836" w14:paraId="16CBE6F8" w14:textId="77777777" w:rsidTr="0086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tcPr>
                <w:p w14:paraId="556C7E82" w14:textId="77777777" w:rsidR="00ED6716" w:rsidRPr="00456836" w:rsidRDefault="00ED6716" w:rsidP="00ED6716">
                  <w:pPr>
                    <w:jc w:val="both"/>
                    <w:rPr>
                      <w:rFonts w:ascii="ITC Avant Garde" w:hAnsi="ITC Avant Garde"/>
                      <w:sz w:val="20"/>
                      <w:szCs w:val="20"/>
                    </w:rPr>
                  </w:pPr>
                  <w:r w:rsidRPr="00456836">
                    <w:rPr>
                      <w:rFonts w:ascii="ITC Avant Garde" w:hAnsi="ITC Avant Garde"/>
                      <w:sz w:val="20"/>
                      <w:szCs w:val="20"/>
                    </w:rPr>
                    <w:t>Concepto</w:t>
                  </w:r>
                </w:p>
              </w:tc>
              <w:tc>
                <w:tcPr>
                  <w:tcW w:w="2867" w:type="dxa"/>
                </w:tcPr>
                <w:p w14:paraId="3E3E2C60" w14:textId="77777777" w:rsidR="00ED6716" w:rsidRPr="00456836" w:rsidRDefault="00ED6716" w:rsidP="00ED6716">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Max.</w:t>
                  </w:r>
                </w:p>
              </w:tc>
              <w:tc>
                <w:tcPr>
                  <w:tcW w:w="2868" w:type="dxa"/>
                </w:tcPr>
                <w:p w14:paraId="72392EF8" w14:textId="77777777" w:rsidR="00ED6716" w:rsidRPr="00456836" w:rsidRDefault="00ED6716" w:rsidP="00ED6716">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Min.</w:t>
                  </w:r>
                </w:p>
              </w:tc>
            </w:tr>
            <w:tr w:rsidR="00ED6716" w:rsidRPr="00456836" w14:paraId="616FE0A9" w14:textId="77777777" w:rsidTr="00866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tcPr>
                <w:p w14:paraId="276869C6" w14:textId="77777777" w:rsidR="00ED6716" w:rsidRPr="00456836" w:rsidRDefault="00ED6716" w:rsidP="00ED6716">
                  <w:pPr>
                    <w:jc w:val="both"/>
                    <w:rPr>
                      <w:rFonts w:ascii="ITC Avant Garde" w:hAnsi="ITC Avant Garde"/>
                      <w:sz w:val="20"/>
                      <w:szCs w:val="20"/>
                    </w:rPr>
                  </w:pPr>
                  <w:r w:rsidRPr="00456836">
                    <w:rPr>
                      <w:rFonts w:ascii="ITC Avant Garde" w:hAnsi="ITC Avant Garde"/>
                      <w:sz w:val="20"/>
                      <w:szCs w:val="20"/>
                    </w:rPr>
                    <w:t>Honorarios de despacho de abogados (1 día hábil)</w:t>
                  </w:r>
                </w:p>
              </w:tc>
              <w:tc>
                <w:tcPr>
                  <w:tcW w:w="2867" w:type="dxa"/>
                </w:tcPr>
                <w:p w14:paraId="6BAE94D0" w14:textId="77777777" w:rsidR="00ED6716" w:rsidRPr="00456836" w:rsidRDefault="00ED6716" w:rsidP="00ED6716">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$ 25,000.00</w:t>
                  </w:r>
                </w:p>
              </w:tc>
              <w:tc>
                <w:tcPr>
                  <w:tcW w:w="2868" w:type="dxa"/>
                </w:tcPr>
                <w:p w14:paraId="238FDF22" w14:textId="77777777" w:rsidR="00ED6716" w:rsidRPr="00456836" w:rsidRDefault="00ED6716" w:rsidP="00ED6716">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$10,000.00</w:t>
                  </w:r>
                  <w:r w:rsidRPr="00456836">
                    <w:rPr>
                      <w:rStyle w:val="Refdenotaalpie"/>
                      <w:rFonts w:ascii="ITC Avant Garde" w:hAnsi="ITC Avant Garde"/>
                      <w:sz w:val="20"/>
                      <w:szCs w:val="20"/>
                    </w:rPr>
                    <w:footnoteReference w:id="24"/>
                  </w:r>
                </w:p>
              </w:tc>
            </w:tr>
            <w:tr w:rsidR="00ED6716" w:rsidRPr="00456836" w14:paraId="30F84B6A" w14:textId="77777777" w:rsidTr="008669D2">
              <w:tc>
                <w:tcPr>
                  <w:cnfStyle w:val="001000000000" w:firstRow="0" w:lastRow="0" w:firstColumn="1" w:lastColumn="0" w:oddVBand="0" w:evenVBand="0" w:oddHBand="0" w:evenHBand="0" w:firstRowFirstColumn="0" w:firstRowLastColumn="0" w:lastRowFirstColumn="0" w:lastRowLastColumn="0"/>
                  <w:tcW w:w="2867" w:type="dxa"/>
                </w:tcPr>
                <w:p w14:paraId="59391FB5" w14:textId="2E4F0D9D" w:rsidR="00ED6716" w:rsidRPr="00456836" w:rsidRDefault="00ED6716" w:rsidP="00ED6716">
                  <w:pPr>
                    <w:jc w:val="both"/>
                    <w:rPr>
                      <w:rFonts w:ascii="ITC Avant Garde" w:hAnsi="ITC Avant Garde"/>
                      <w:sz w:val="20"/>
                      <w:szCs w:val="20"/>
                    </w:rPr>
                  </w:pPr>
                  <w:r w:rsidRPr="00456836">
                    <w:rPr>
                      <w:rFonts w:ascii="ITC Avant Garde" w:hAnsi="ITC Avant Garde"/>
                      <w:sz w:val="20"/>
                      <w:szCs w:val="20"/>
                    </w:rPr>
                    <w:t>Honorarios de ingeniero (1 día hábil)</w:t>
                  </w:r>
                </w:p>
              </w:tc>
              <w:tc>
                <w:tcPr>
                  <w:tcW w:w="2867" w:type="dxa"/>
                </w:tcPr>
                <w:p w14:paraId="447E7D6A" w14:textId="4AC7A05E" w:rsidR="00ED6716" w:rsidRPr="00456836" w:rsidRDefault="003F09A9" w:rsidP="00ED6716">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$50,000.00</w:t>
                  </w:r>
                </w:p>
                <w:p w14:paraId="7F82547E" w14:textId="77777777" w:rsidR="003F09A9" w:rsidRPr="00456836" w:rsidRDefault="003F09A9" w:rsidP="00ED6716">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p>
              </w:tc>
              <w:tc>
                <w:tcPr>
                  <w:tcW w:w="2868" w:type="dxa"/>
                </w:tcPr>
                <w:p w14:paraId="45F05BA3" w14:textId="69AE8176" w:rsidR="00ED6716" w:rsidRPr="00456836" w:rsidRDefault="003F09A9" w:rsidP="00ED6716">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$15,000.00</w:t>
                  </w:r>
                  <w:r w:rsidRPr="00456836">
                    <w:rPr>
                      <w:rStyle w:val="Refdenotaalpie"/>
                      <w:rFonts w:ascii="ITC Avant Garde" w:hAnsi="ITC Avant Garde"/>
                      <w:sz w:val="20"/>
                      <w:szCs w:val="20"/>
                    </w:rPr>
                    <w:footnoteReference w:id="25"/>
                  </w:r>
                </w:p>
              </w:tc>
            </w:tr>
          </w:tbl>
          <w:p w14:paraId="4DAF340C" w14:textId="439E2619" w:rsidR="00ED6716" w:rsidRPr="00456836" w:rsidRDefault="00ED6716" w:rsidP="00F67B0E">
            <w:pPr>
              <w:jc w:val="both"/>
              <w:rPr>
                <w:rFonts w:ascii="ITC Avant Garde" w:hAnsi="ITC Avant Garde"/>
                <w:sz w:val="20"/>
                <w:szCs w:val="20"/>
              </w:rPr>
            </w:pPr>
          </w:p>
          <w:p w14:paraId="25F63D04" w14:textId="4248189B" w:rsidR="00781A2E" w:rsidRPr="00456836" w:rsidRDefault="00781A2E" w:rsidP="00F67B0E">
            <w:pPr>
              <w:jc w:val="both"/>
              <w:rPr>
                <w:rFonts w:ascii="ITC Avant Garde" w:hAnsi="ITC Avant Garde"/>
                <w:sz w:val="20"/>
                <w:szCs w:val="20"/>
              </w:rPr>
            </w:pPr>
          </w:p>
          <w:p w14:paraId="13252799" w14:textId="28E5E57F" w:rsidR="00781A2E" w:rsidRPr="00456836" w:rsidRDefault="00781A2E">
            <w:pPr>
              <w:jc w:val="both"/>
              <w:rPr>
                <w:rFonts w:ascii="ITC Avant Garde" w:hAnsi="ITC Avant Garde"/>
                <w:sz w:val="20"/>
                <w:szCs w:val="20"/>
              </w:rPr>
            </w:pPr>
            <w:r w:rsidRPr="00456836">
              <w:rPr>
                <w:rFonts w:ascii="ITC Avant Garde" w:hAnsi="ITC Avant Garde"/>
                <w:b/>
                <w:sz w:val="20"/>
                <w:szCs w:val="20"/>
              </w:rPr>
              <w:t>Número de agentes económicos</w:t>
            </w:r>
            <w:r w:rsidR="00CA11FF" w:rsidRPr="00456836">
              <w:rPr>
                <w:rFonts w:ascii="ITC Avant Garde" w:hAnsi="ITC Avant Garde"/>
                <w:b/>
                <w:sz w:val="20"/>
                <w:szCs w:val="20"/>
              </w:rPr>
              <w:t xml:space="preserve"> y Costos</w:t>
            </w:r>
            <w:r w:rsidRPr="00456836">
              <w:rPr>
                <w:rFonts w:ascii="ITC Avant Garde" w:hAnsi="ITC Avant Garde"/>
                <w:b/>
                <w:sz w:val="20"/>
                <w:szCs w:val="20"/>
              </w:rPr>
              <w:t xml:space="preserve">: </w:t>
            </w:r>
          </w:p>
          <w:p w14:paraId="136CCED5" w14:textId="77777777" w:rsidR="00781A2E" w:rsidRPr="00456836" w:rsidRDefault="00781A2E" w:rsidP="00F67B0E">
            <w:pPr>
              <w:jc w:val="both"/>
              <w:rPr>
                <w:rFonts w:ascii="ITC Avant Garde" w:hAnsi="ITC Avant Garde"/>
                <w:sz w:val="20"/>
                <w:szCs w:val="20"/>
              </w:rPr>
            </w:pPr>
          </w:p>
          <w:p w14:paraId="77EB111E" w14:textId="77777777" w:rsidR="00CA11FF" w:rsidRPr="00456836" w:rsidRDefault="00CA11FF" w:rsidP="00F67B0E">
            <w:pPr>
              <w:jc w:val="both"/>
              <w:rPr>
                <w:rFonts w:ascii="ITC Avant Garde" w:hAnsi="ITC Avant Garde"/>
                <w:sz w:val="20"/>
                <w:szCs w:val="20"/>
              </w:rPr>
            </w:pPr>
          </w:p>
          <w:tbl>
            <w:tblPr>
              <w:tblStyle w:val="Tabladecuadrcula5oscura-nfasis6"/>
              <w:tblW w:w="8226" w:type="dxa"/>
              <w:tblLayout w:type="fixed"/>
              <w:tblLook w:val="04A0" w:firstRow="1" w:lastRow="0" w:firstColumn="1" w:lastColumn="0" w:noHBand="0" w:noVBand="1"/>
            </w:tblPr>
            <w:tblGrid>
              <w:gridCol w:w="2104"/>
              <w:gridCol w:w="2083"/>
              <w:gridCol w:w="1791"/>
              <w:gridCol w:w="2248"/>
            </w:tblGrid>
            <w:tr w:rsidR="00CA11FF" w:rsidRPr="00456836" w14:paraId="3F616106" w14:textId="77777777" w:rsidTr="008669D2">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04" w:type="dxa"/>
                  <w:noWrap/>
                  <w:hideMark/>
                </w:tcPr>
                <w:p w14:paraId="45151385" w14:textId="582618EF" w:rsidR="00CA11FF" w:rsidRPr="00456836" w:rsidRDefault="00CA11FF" w:rsidP="008669D2">
                  <w:pPr>
                    <w:tabs>
                      <w:tab w:val="left" w:pos="856"/>
                    </w:tabs>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Año</w:t>
                  </w:r>
                  <w:r w:rsidRPr="00456836">
                    <w:rPr>
                      <w:rFonts w:ascii="ITC Avant Garde" w:eastAsia="Times New Roman" w:hAnsi="ITC Avant Garde" w:cs="Times New Roman"/>
                      <w:color w:val="auto"/>
                      <w:lang w:eastAsia="es-MX"/>
                    </w:rPr>
                    <w:tab/>
                  </w:r>
                </w:p>
              </w:tc>
              <w:tc>
                <w:tcPr>
                  <w:tcW w:w="2083" w:type="dxa"/>
                  <w:noWrap/>
                  <w:hideMark/>
                </w:tcPr>
                <w:p w14:paraId="549AC064" w14:textId="77777777" w:rsidR="00CA11FF" w:rsidRPr="00456836" w:rsidRDefault="00CA11FF" w:rsidP="00CA11F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Número de agentes</w:t>
                  </w:r>
                </w:p>
              </w:tc>
              <w:tc>
                <w:tcPr>
                  <w:tcW w:w="1791" w:type="dxa"/>
                  <w:noWrap/>
                  <w:hideMark/>
                </w:tcPr>
                <w:p w14:paraId="4FD393D8" w14:textId="5D28D110" w:rsidR="00CA11FF" w:rsidRPr="00456836" w:rsidRDefault="00CA11FF" w:rsidP="00CA11F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Supuesto 50%</w:t>
                  </w:r>
                  <w:r w:rsidRPr="00456836">
                    <w:rPr>
                      <w:rStyle w:val="Refdenotaalpie"/>
                      <w:rFonts w:ascii="ITC Avant Garde" w:eastAsia="Times New Roman" w:hAnsi="ITC Avant Garde" w:cs="Times New Roman"/>
                      <w:color w:val="000000" w:themeColor="text1"/>
                      <w:lang w:eastAsia="es-MX"/>
                    </w:rPr>
                    <w:footnoteReference w:id="26"/>
                  </w:r>
                </w:p>
              </w:tc>
              <w:tc>
                <w:tcPr>
                  <w:tcW w:w="2248" w:type="dxa"/>
                  <w:noWrap/>
                  <w:hideMark/>
                </w:tcPr>
                <w:p w14:paraId="02DBA54E" w14:textId="77777777" w:rsidR="00CA11FF" w:rsidRPr="00456836" w:rsidRDefault="00CA11FF" w:rsidP="00CA11FF">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Costo</w:t>
                  </w:r>
                </w:p>
              </w:tc>
            </w:tr>
            <w:tr w:rsidR="009F5596" w:rsidRPr="00456836" w14:paraId="048E177D" w14:textId="77777777" w:rsidTr="008669D2">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04" w:type="dxa"/>
                  <w:noWrap/>
                  <w:hideMark/>
                </w:tcPr>
                <w:p w14:paraId="15D86851" w14:textId="77777777" w:rsidR="009F5596" w:rsidRPr="00456836" w:rsidRDefault="009F5596" w:rsidP="009F5596">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2016</w:t>
                  </w:r>
                </w:p>
              </w:tc>
              <w:tc>
                <w:tcPr>
                  <w:tcW w:w="2083" w:type="dxa"/>
                  <w:noWrap/>
                  <w:hideMark/>
                </w:tcPr>
                <w:p w14:paraId="2A26B126" w14:textId="77777777" w:rsidR="009F5596" w:rsidRPr="00456836" w:rsidRDefault="009F5596" w:rsidP="009F5596">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9</w:t>
                  </w:r>
                </w:p>
              </w:tc>
              <w:tc>
                <w:tcPr>
                  <w:tcW w:w="1791" w:type="dxa"/>
                  <w:noWrap/>
                  <w:hideMark/>
                </w:tcPr>
                <w:p w14:paraId="2966C61A" w14:textId="184E541C" w:rsidR="009F5596" w:rsidRPr="00456836" w:rsidRDefault="009F5596" w:rsidP="009F5596">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4</w:t>
                  </w:r>
                </w:p>
              </w:tc>
              <w:tc>
                <w:tcPr>
                  <w:tcW w:w="2248" w:type="dxa"/>
                  <w:noWrap/>
                  <w:hideMark/>
                </w:tcPr>
                <w:p w14:paraId="66CA939F" w14:textId="0FFD6C0C" w:rsidR="009F5596" w:rsidRPr="00456836" w:rsidRDefault="009F5596" w:rsidP="004D3E9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 xml:space="preserve"> 300,000.00 </w:t>
                  </w:r>
                </w:p>
              </w:tc>
            </w:tr>
            <w:tr w:rsidR="009F5596" w:rsidRPr="00456836" w14:paraId="66C2C3C9" w14:textId="77777777" w:rsidTr="007374B6">
              <w:trPr>
                <w:trHeight w:val="267"/>
              </w:trPr>
              <w:tc>
                <w:tcPr>
                  <w:cnfStyle w:val="001000000000" w:firstRow="0" w:lastRow="0" w:firstColumn="1" w:lastColumn="0" w:oddVBand="0" w:evenVBand="0" w:oddHBand="0" w:evenHBand="0" w:firstRowFirstColumn="0" w:firstRowLastColumn="0" w:lastRowFirstColumn="0" w:lastRowLastColumn="0"/>
                  <w:tcW w:w="2104" w:type="dxa"/>
                  <w:noWrap/>
                  <w:hideMark/>
                </w:tcPr>
                <w:p w14:paraId="5A27D499" w14:textId="77777777" w:rsidR="009F5596" w:rsidRPr="00456836" w:rsidRDefault="009F5596" w:rsidP="009F5596">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2017</w:t>
                  </w:r>
                </w:p>
              </w:tc>
              <w:tc>
                <w:tcPr>
                  <w:tcW w:w="2083" w:type="dxa"/>
                  <w:noWrap/>
                  <w:hideMark/>
                </w:tcPr>
                <w:p w14:paraId="4513E8A5" w14:textId="77777777" w:rsidR="009F5596" w:rsidRPr="00456836" w:rsidRDefault="009F5596" w:rsidP="009F5596">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12</w:t>
                  </w:r>
                </w:p>
              </w:tc>
              <w:tc>
                <w:tcPr>
                  <w:tcW w:w="1791" w:type="dxa"/>
                  <w:noWrap/>
                  <w:hideMark/>
                </w:tcPr>
                <w:p w14:paraId="27D0CD79" w14:textId="0826D2D8" w:rsidR="009F5596" w:rsidRPr="00456836" w:rsidRDefault="009F5596" w:rsidP="009F5596">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1</w:t>
                  </w:r>
                </w:p>
              </w:tc>
              <w:tc>
                <w:tcPr>
                  <w:tcW w:w="2248" w:type="dxa"/>
                  <w:noWrap/>
                  <w:hideMark/>
                </w:tcPr>
                <w:p w14:paraId="10675208" w14:textId="54734AB6" w:rsidR="009F5596" w:rsidRPr="00456836" w:rsidRDefault="009F5596" w:rsidP="004D3E9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 xml:space="preserve"> 75,000.00 </w:t>
                  </w:r>
                </w:p>
              </w:tc>
            </w:tr>
            <w:tr w:rsidR="009F5596" w:rsidRPr="00456836" w14:paraId="7D32E87F" w14:textId="77777777" w:rsidTr="007374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04" w:type="dxa"/>
                  <w:noWrap/>
                  <w:hideMark/>
                </w:tcPr>
                <w:p w14:paraId="58DDEFC7" w14:textId="77777777" w:rsidR="009F5596" w:rsidRPr="00456836" w:rsidRDefault="009F5596" w:rsidP="009F5596">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2018</w:t>
                  </w:r>
                </w:p>
              </w:tc>
              <w:tc>
                <w:tcPr>
                  <w:tcW w:w="2083" w:type="dxa"/>
                  <w:noWrap/>
                  <w:hideMark/>
                </w:tcPr>
                <w:p w14:paraId="55448580" w14:textId="77777777" w:rsidR="009F5596" w:rsidRPr="00456836" w:rsidRDefault="009F5596" w:rsidP="009F5596">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15</w:t>
                  </w:r>
                </w:p>
              </w:tc>
              <w:tc>
                <w:tcPr>
                  <w:tcW w:w="1791" w:type="dxa"/>
                  <w:noWrap/>
                  <w:hideMark/>
                </w:tcPr>
                <w:p w14:paraId="40C26208" w14:textId="66060254" w:rsidR="009F5596" w:rsidRPr="00456836" w:rsidRDefault="009F5596" w:rsidP="009F5596">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2</w:t>
                  </w:r>
                </w:p>
              </w:tc>
              <w:tc>
                <w:tcPr>
                  <w:tcW w:w="2248" w:type="dxa"/>
                  <w:noWrap/>
                  <w:hideMark/>
                </w:tcPr>
                <w:p w14:paraId="7C37A146" w14:textId="0F944508" w:rsidR="009F5596" w:rsidRPr="00456836" w:rsidRDefault="009F5596" w:rsidP="004D3E9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 xml:space="preserve"> 150,000.00 </w:t>
                  </w:r>
                </w:p>
              </w:tc>
            </w:tr>
            <w:tr w:rsidR="009F5596" w:rsidRPr="00456836" w14:paraId="4AFADD32" w14:textId="77777777" w:rsidTr="007374B6">
              <w:trPr>
                <w:trHeight w:val="267"/>
              </w:trPr>
              <w:tc>
                <w:tcPr>
                  <w:cnfStyle w:val="001000000000" w:firstRow="0" w:lastRow="0" w:firstColumn="1" w:lastColumn="0" w:oddVBand="0" w:evenVBand="0" w:oddHBand="0" w:evenHBand="0" w:firstRowFirstColumn="0" w:firstRowLastColumn="0" w:lastRowFirstColumn="0" w:lastRowLastColumn="0"/>
                  <w:tcW w:w="2104" w:type="dxa"/>
                  <w:noWrap/>
                  <w:hideMark/>
                </w:tcPr>
                <w:p w14:paraId="250E49E6" w14:textId="77777777" w:rsidR="009F5596" w:rsidRPr="00456836" w:rsidRDefault="009F5596" w:rsidP="009F5596">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2019</w:t>
                  </w:r>
                </w:p>
              </w:tc>
              <w:tc>
                <w:tcPr>
                  <w:tcW w:w="2083" w:type="dxa"/>
                  <w:noWrap/>
                  <w:hideMark/>
                </w:tcPr>
                <w:p w14:paraId="3035B67A" w14:textId="77777777" w:rsidR="009F5596" w:rsidRPr="00456836" w:rsidRDefault="009F5596" w:rsidP="009F5596">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19</w:t>
                  </w:r>
                </w:p>
              </w:tc>
              <w:tc>
                <w:tcPr>
                  <w:tcW w:w="1791" w:type="dxa"/>
                  <w:noWrap/>
                  <w:hideMark/>
                </w:tcPr>
                <w:p w14:paraId="17A62975" w14:textId="462908B1" w:rsidR="009F5596" w:rsidRPr="00456836" w:rsidRDefault="009F5596" w:rsidP="009F5596">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2</w:t>
                  </w:r>
                </w:p>
              </w:tc>
              <w:tc>
                <w:tcPr>
                  <w:tcW w:w="2248" w:type="dxa"/>
                  <w:noWrap/>
                  <w:hideMark/>
                </w:tcPr>
                <w:p w14:paraId="5C913DC0" w14:textId="2F3F3E67" w:rsidR="009F5596" w:rsidRPr="00456836" w:rsidRDefault="009F5596" w:rsidP="004D3E9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 xml:space="preserve"> 150,000.00 </w:t>
                  </w:r>
                </w:p>
              </w:tc>
            </w:tr>
            <w:tr w:rsidR="009F5596" w:rsidRPr="00456836" w14:paraId="66554BF0" w14:textId="77777777" w:rsidTr="007374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04" w:type="dxa"/>
                  <w:noWrap/>
                  <w:hideMark/>
                </w:tcPr>
                <w:p w14:paraId="150496F7" w14:textId="77777777" w:rsidR="009F5596" w:rsidRPr="00456836" w:rsidRDefault="009F5596" w:rsidP="009F5596">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2020</w:t>
                  </w:r>
                </w:p>
              </w:tc>
              <w:tc>
                <w:tcPr>
                  <w:tcW w:w="2083" w:type="dxa"/>
                  <w:noWrap/>
                  <w:hideMark/>
                </w:tcPr>
                <w:p w14:paraId="6C20465D" w14:textId="77777777" w:rsidR="009F5596" w:rsidRPr="00456836" w:rsidRDefault="009F5596" w:rsidP="009F5596">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25</w:t>
                  </w:r>
                </w:p>
              </w:tc>
              <w:tc>
                <w:tcPr>
                  <w:tcW w:w="1791" w:type="dxa"/>
                  <w:noWrap/>
                  <w:hideMark/>
                </w:tcPr>
                <w:p w14:paraId="2D384650" w14:textId="2849AF90" w:rsidR="009F5596" w:rsidRPr="00456836" w:rsidRDefault="009F5596" w:rsidP="009F5596">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3</w:t>
                  </w:r>
                </w:p>
              </w:tc>
              <w:tc>
                <w:tcPr>
                  <w:tcW w:w="2248" w:type="dxa"/>
                  <w:noWrap/>
                  <w:hideMark/>
                </w:tcPr>
                <w:p w14:paraId="62EE2D86" w14:textId="2DE0FF5B" w:rsidR="009F5596" w:rsidRPr="00456836" w:rsidRDefault="009F5596" w:rsidP="004D3E9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 xml:space="preserve"> 225,000.00 </w:t>
                  </w:r>
                </w:p>
              </w:tc>
            </w:tr>
            <w:tr w:rsidR="009F5596" w:rsidRPr="00456836" w14:paraId="4BCC429D" w14:textId="77777777" w:rsidTr="007374B6">
              <w:trPr>
                <w:trHeight w:val="267"/>
              </w:trPr>
              <w:tc>
                <w:tcPr>
                  <w:cnfStyle w:val="001000000000" w:firstRow="0" w:lastRow="0" w:firstColumn="1" w:lastColumn="0" w:oddVBand="0" w:evenVBand="0" w:oddHBand="0" w:evenHBand="0" w:firstRowFirstColumn="0" w:firstRowLastColumn="0" w:lastRowFirstColumn="0" w:lastRowLastColumn="0"/>
                  <w:tcW w:w="2104" w:type="dxa"/>
                  <w:noWrap/>
                  <w:hideMark/>
                </w:tcPr>
                <w:p w14:paraId="714F235B" w14:textId="77777777" w:rsidR="009F5596" w:rsidRPr="00456836" w:rsidRDefault="009F5596" w:rsidP="009F5596">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2021</w:t>
                  </w:r>
                </w:p>
              </w:tc>
              <w:tc>
                <w:tcPr>
                  <w:tcW w:w="2083" w:type="dxa"/>
                  <w:noWrap/>
                  <w:hideMark/>
                </w:tcPr>
                <w:p w14:paraId="040C4CDA" w14:textId="77777777" w:rsidR="009F5596" w:rsidRPr="00456836" w:rsidRDefault="009F5596" w:rsidP="009F5596">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32</w:t>
                  </w:r>
                </w:p>
              </w:tc>
              <w:tc>
                <w:tcPr>
                  <w:tcW w:w="1791" w:type="dxa"/>
                  <w:noWrap/>
                  <w:hideMark/>
                </w:tcPr>
                <w:p w14:paraId="66ED0529" w14:textId="2BB109F2" w:rsidR="009F5596" w:rsidRPr="00456836" w:rsidRDefault="009F5596" w:rsidP="009F5596">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4</w:t>
                  </w:r>
                </w:p>
              </w:tc>
              <w:tc>
                <w:tcPr>
                  <w:tcW w:w="2248" w:type="dxa"/>
                  <w:noWrap/>
                  <w:hideMark/>
                </w:tcPr>
                <w:p w14:paraId="2DEBD80D" w14:textId="41D7521F" w:rsidR="009F5596" w:rsidRPr="00456836" w:rsidRDefault="009F5596" w:rsidP="004D3E9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 xml:space="preserve"> 300,000.00 </w:t>
                  </w:r>
                </w:p>
              </w:tc>
            </w:tr>
            <w:tr w:rsidR="009F5596" w:rsidRPr="00456836" w14:paraId="4997AC83" w14:textId="77777777" w:rsidTr="007374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104" w:type="dxa"/>
                  <w:noWrap/>
                  <w:hideMark/>
                </w:tcPr>
                <w:p w14:paraId="76245D58" w14:textId="77777777" w:rsidR="009F5596" w:rsidRPr="00456836" w:rsidRDefault="009F5596" w:rsidP="009F5596">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2022</w:t>
                  </w:r>
                </w:p>
              </w:tc>
              <w:tc>
                <w:tcPr>
                  <w:tcW w:w="2083" w:type="dxa"/>
                  <w:noWrap/>
                  <w:hideMark/>
                </w:tcPr>
                <w:p w14:paraId="6C1DF0C7" w14:textId="77777777" w:rsidR="009F5596" w:rsidRPr="00456836" w:rsidRDefault="009F5596" w:rsidP="009F5596">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42</w:t>
                  </w:r>
                </w:p>
              </w:tc>
              <w:tc>
                <w:tcPr>
                  <w:tcW w:w="1791" w:type="dxa"/>
                  <w:noWrap/>
                  <w:hideMark/>
                </w:tcPr>
                <w:p w14:paraId="53AAED37" w14:textId="7C76347E" w:rsidR="009F5596" w:rsidRPr="00456836" w:rsidRDefault="009F5596" w:rsidP="009F5596">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5</w:t>
                  </w:r>
                </w:p>
              </w:tc>
              <w:tc>
                <w:tcPr>
                  <w:tcW w:w="2248" w:type="dxa"/>
                  <w:noWrap/>
                  <w:hideMark/>
                </w:tcPr>
                <w:p w14:paraId="5F5B389C" w14:textId="5DC8BFAE" w:rsidR="009F5596" w:rsidRPr="00456836" w:rsidRDefault="009F5596" w:rsidP="004D3E9B">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 xml:space="preserve"> 375,000.00 </w:t>
                  </w:r>
                </w:p>
              </w:tc>
            </w:tr>
            <w:tr w:rsidR="009F5596" w:rsidRPr="00456836" w14:paraId="48ED7CD1" w14:textId="77777777" w:rsidTr="007374B6">
              <w:trPr>
                <w:trHeight w:val="267"/>
              </w:trPr>
              <w:tc>
                <w:tcPr>
                  <w:cnfStyle w:val="001000000000" w:firstRow="0" w:lastRow="0" w:firstColumn="1" w:lastColumn="0" w:oddVBand="0" w:evenVBand="0" w:oddHBand="0" w:evenHBand="0" w:firstRowFirstColumn="0" w:firstRowLastColumn="0" w:lastRowFirstColumn="0" w:lastRowLastColumn="0"/>
                  <w:tcW w:w="2104" w:type="dxa"/>
                  <w:noWrap/>
                  <w:hideMark/>
                </w:tcPr>
                <w:p w14:paraId="5AC1F062" w14:textId="77777777" w:rsidR="009F5596" w:rsidRPr="00456836" w:rsidRDefault="009F5596" w:rsidP="009F5596">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2023</w:t>
                  </w:r>
                </w:p>
              </w:tc>
              <w:tc>
                <w:tcPr>
                  <w:tcW w:w="2083" w:type="dxa"/>
                  <w:noWrap/>
                  <w:hideMark/>
                </w:tcPr>
                <w:p w14:paraId="5D2FD4CA" w14:textId="77777777" w:rsidR="009F5596" w:rsidRPr="00456836" w:rsidRDefault="009F5596" w:rsidP="009F5596">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54</w:t>
                  </w:r>
                </w:p>
              </w:tc>
              <w:tc>
                <w:tcPr>
                  <w:tcW w:w="1791" w:type="dxa"/>
                  <w:noWrap/>
                  <w:hideMark/>
                </w:tcPr>
                <w:p w14:paraId="0F032686" w14:textId="796E646D" w:rsidR="009F5596" w:rsidRPr="00456836" w:rsidRDefault="009F5596" w:rsidP="009F5596">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6</w:t>
                  </w:r>
                </w:p>
              </w:tc>
              <w:tc>
                <w:tcPr>
                  <w:tcW w:w="2248" w:type="dxa"/>
                  <w:noWrap/>
                  <w:hideMark/>
                </w:tcPr>
                <w:p w14:paraId="06E98DB1" w14:textId="1B0FB138" w:rsidR="009F5596" w:rsidRPr="00456836" w:rsidRDefault="009F5596" w:rsidP="004D3E9B">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A80FD5">
                    <w:rPr>
                      <w:rFonts w:ascii="ITC Avant Garde" w:eastAsia="Times New Roman" w:hAnsi="ITC Avant Garde" w:cs="Times New Roman"/>
                      <w:color w:val="000000"/>
                      <w:lang w:eastAsia="es-MX"/>
                    </w:rPr>
                    <w:t xml:space="preserve"> 450,000.00 </w:t>
                  </w:r>
                </w:p>
              </w:tc>
            </w:tr>
          </w:tbl>
          <w:p w14:paraId="0FFC9A1F" w14:textId="77777777" w:rsidR="00CA11FF" w:rsidRPr="00456836" w:rsidRDefault="00CA11FF" w:rsidP="00F67B0E">
            <w:pPr>
              <w:jc w:val="both"/>
              <w:rPr>
                <w:rFonts w:ascii="ITC Avant Garde" w:hAnsi="ITC Avant Garde"/>
                <w:sz w:val="20"/>
                <w:szCs w:val="20"/>
              </w:rPr>
            </w:pPr>
          </w:p>
          <w:tbl>
            <w:tblPr>
              <w:tblStyle w:val="Tabladecuadrcula1clara-nfasis6"/>
              <w:tblW w:w="3660" w:type="dxa"/>
              <w:tblLayout w:type="fixed"/>
              <w:tblLook w:val="04A0" w:firstRow="1" w:lastRow="0" w:firstColumn="1" w:lastColumn="0" w:noHBand="0" w:noVBand="1"/>
            </w:tblPr>
            <w:tblGrid>
              <w:gridCol w:w="1780"/>
              <w:gridCol w:w="1880"/>
            </w:tblGrid>
            <w:tr w:rsidR="001C027C" w:rsidRPr="00456836" w14:paraId="46FB37B7" w14:textId="77777777" w:rsidTr="009A0E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0" w:type="dxa"/>
                  <w:noWrap/>
                  <w:hideMark/>
                </w:tcPr>
                <w:p w14:paraId="492817BD" w14:textId="77777777" w:rsidR="001C027C" w:rsidRPr="00456836" w:rsidRDefault="001C027C" w:rsidP="001C027C">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Valor presente</w:t>
                  </w:r>
                </w:p>
              </w:tc>
              <w:tc>
                <w:tcPr>
                  <w:tcW w:w="1880" w:type="dxa"/>
                  <w:noWrap/>
                  <w:vAlign w:val="bottom"/>
                  <w:hideMark/>
                </w:tcPr>
                <w:p w14:paraId="2223803C" w14:textId="440E827E" w:rsidR="001C027C" w:rsidRPr="009A0E47" w:rsidRDefault="009F5596" w:rsidP="004D3E9B">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4D3E9B">
                    <w:rPr>
                      <w:rFonts w:ascii="ITC Avant Garde" w:hAnsi="ITC Avant Garde"/>
                      <w:color w:val="000000"/>
                    </w:rPr>
                    <w:t>$</w:t>
                  </w:r>
                  <w:r w:rsidRPr="009F5596">
                    <w:rPr>
                      <w:rFonts w:ascii="ITC Avant Garde" w:hAnsi="ITC Avant Garde"/>
                      <w:color w:val="000000"/>
                    </w:rPr>
                    <w:t>824,450.39</w:t>
                  </w:r>
                </w:p>
              </w:tc>
            </w:tr>
          </w:tbl>
          <w:p w14:paraId="56716031" w14:textId="77777777" w:rsidR="00CA11FF" w:rsidRPr="00456836" w:rsidRDefault="00CA11FF" w:rsidP="00F67B0E">
            <w:pPr>
              <w:jc w:val="both"/>
              <w:rPr>
                <w:rFonts w:ascii="ITC Avant Garde" w:hAnsi="ITC Avant Garde"/>
                <w:b/>
                <w:sz w:val="20"/>
                <w:szCs w:val="20"/>
              </w:rPr>
            </w:pPr>
          </w:p>
          <w:p w14:paraId="6346259B" w14:textId="1EA3B830" w:rsidR="00781A2E" w:rsidRPr="00456836" w:rsidRDefault="00781A2E" w:rsidP="00F67B0E">
            <w:pPr>
              <w:jc w:val="both"/>
              <w:rPr>
                <w:rFonts w:ascii="ITC Avant Garde" w:hAnsi="ITC Avant Garde"/>
                <w:sz w:val="20"/>
                <w:szCs w:val="20"/>
              </w:rPr>
            </w:pPr>
          </w:p>
          <w:p w14:paraId="151D8766" w14:textId="16A20292" w:rsidR="00781A2E" w:rsidRPr="00456836" w:rsidRDefault="00781A2E" w:rsidP="00F67B0E">
            <w:pPr>
              <w:tabs>
                <w:tab w:val="left" w:pos="3540"/>
              </w:tabs>
              <w:jc w:val="both"/>
              <w:rPr>
                <w:rFonts w:ascii="ITC Avant Garde" w:hAnsi="ITC Avant Garde"/>
                <w:sz w:val="20"/>
                <w:szCs w:val="20"/>
              </w:rPr>
            </w:pPr>
            <w:r w:rsidRPr="00456836">
              <w:rPr>
                <w:rFonts w:ascii="ITC Avant Garde" w:hAnsi="ITC Avant Garde"/>
                <w:b/>
                <w:sz w:val="20"/>
                <w:szCs w:val="20"/>
              </w:rPr>
              <w:t>Frecuencia anual:</w:t>
            </w:r>
            <w:r w:rsidRPr="00456836">
              <w:rPr>
                <w:rFonts w:ascii="ITC Avant Garde" w:hAnsi="ITC Avant Garde"/>
                <w:sz w:val="20"/>
                <w:szCs w:val="20"/>
              </w:rPr>
              <w:t xml:space="preserve"> </w:t>
            </w:r>
            <w:r w:rsidR="00ED6716" w:rsidRPr="00456836">
              <w:rPr>
                <w:rFonts w:ascii="ITC Avant Garde" w:hAnsi="ITC Avant Garde"/>
                <w:sz w:val="20"/>
                <w:szCs w:val="20"/>
              </w:rPr>
              <w:t>No aplica, no es un trámite con alguna periodicidad.</w:t>
            </w:r>
          </w:p>
          <w:p w14:paraId="28E01099" w14:textId="77777777" w:rsidR="00781A2E" w:rsidRPr="00456836" w:rsidRDefault="00781A2E" w:rsidP="00F67B0E">
            <w:pPr>
              <w:jc w:val="both"/>
              <w:rPr>
                <w:rFonts w:ascii="ITC Avant Garde" w:hAnsi="ITC Avant Garde"/>
                <w:b/>
                <w:sz w:val="20"/>
                <w:szCs w:val="20"/>
                <w:u w:val="single"/>
              </w:rPr>
            </w:pPr>
          </w:p>
          <w:p w14:paraId="36E98E6E" w14:textId="77777777" w:rsidR="00781A2E" w:rsidRPr="00456836" w:rsidRDefault="00781A2E" w:rsidP="00F67B0E">
            <w:pPr>
              <w:pStyle w:val="Prrafodelista"/>
              <w:numPr>
                <w:ilvl w:val="0"/>
                <w:numId w:val="54"/>
              </w:numPr>
              <w:jc w:val="both"/>
              <w:rPr>
                <w:rFonts w:ascii="ITC Avant Garde" w:hAnsi="ITC Avant Garde"/>
                <w:sz w:val="20"/>
                <w:szCs w:val="20"/>
              </w:rPr>
            </w:pPr>
          </w:p>
          <w:p w14:paraId="3909EB6D" w14:textId="77777777"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rPr>
              <w:t xml:space="preserve"> </w:t>
            </w:r>
            <w:r w:rsidRPr="00456836">
              <w:rPr>
                <w:rFonts w:ascii="ITC Avant Garde" w:hAnsi="ITC Avant Garde"/>
                <w:sz w:val="20"/>
                <w:szCs w:val="20"/>
              </w:rPr>
              <w:t>Los Operadores Móviles Virtuales deberán poner a disposición de sus usuarios, la siguiente información:</w:t>
            </w:r>
          </w:p>
          <w:p w14:paraId="4C9989CA" w14:textId="77777777" w:rsidR="00781A2E" w:rsidRPr="00456836" w:rsidRDefault="00781A2E" w:rsidP="00F67B0E">
            <w:pPr>
              <w:jc w:val="both"/>
              <w:rPr>
                <w:rFonts w:ascii="ITC Avant Garde" w:hAnsi="ITC Avant Garde"/>
                <w:sz w:val="20"/>
                <w:szCs w:val="20"/>
              </w:rPr>
            </w:pPr>
          </w:p>
          <w:p w14:paraId="3947F861" w14:textId="77777777" w:rsidR="00781A2E" w:rsidRPr="00456836" w:rsidRDefault="00781A2E" w:rsidP="00F67B0E">
            <w:pPr>
              <w:pStyle w:val="Prrafodelista"/>
              <w:numPr>
                <w:ilvl w:val="0"/>
                <w:numId w:val="49"/>
              </w:numPr>
              <w:spacing w:line="276" w:lineRule="auto"/>
              <w:jc w:val="both"/>
              <w:rPr>
                <w:rFonts w:ascii="ITC Avant Garde" w:hAnsi="ITC Avant Garde"/>
                <w:sz w:val="20"/>
              </w:rPr>
            </w:pPr>
            <w:r w:rsidRPr="00456836">
              <w:rPr>
                <w:rFonts w:ascii="ITC Avant Garde" w:hAnsi="ITC Avant Garde" w:cs="Arial"/>
                <w:sz w:val="20"/>
                <w:szCs w:val="20"/>
              </w:rPr>
              <w:t>Factura de los servicios contratados;</w:t>
            </w:r>
          </w:p>
          <w:p w14:paraId="19106D98" w14:textId="77777777" w:rsidR="00781A2E" w:rsidRPr="00456836" w:rsidRDefault="00781A2E" w:rsidP="00F67B0E">
            <w:pPr>
              <w:pStyle w:val="Prrafodelista"/>
              <w:numPr>
                <w:ilvl w:val="0"/>
                <w:numId w:val="49"/>
              </w:numPr>
              <w:spacing w:line="276" w:lineRule="auto"/>
              <w:jc w:val="both"/>
              <w:rPr>
                <w:rFonts w:ascii="ITC Avant Garde" w:hAnsi="ITC Avant Garde"/>
                <w:sz w:val="20"/>
              </w:rPr>
            </w:pPr>
            <w:r w:rsidRPr="00456836">
              <w:rPr>
                <w:rFonts w:ascii="ITC Avant Garde" w:hAnsi="ITC Avant Garde" w:cs="Arial"/>
                <w:sz w:val="20"/>
                <w:szCs w:val="20"/>
              </w:rPr>
              <w:t>Características del servicio ofrecido, detallando cuando menos la velocidad, la calidad, la naturaleza y la garantía del servicio;</w:t>
            </w:r>
          </w:p>
          <w:p w14:paraId="26491738" w14:textId="77777777" w:rsidR="00781A2E" w:rsidRPr="00456836" w:rsidRDefault="00781A2E" w:rsidP="00F67B0E">
            <w:pPr>
              <w:pStyle w:val="Prrafodelista"/>
              <w:numPr>
                <w:ilvl w:val="0"/>
                <w:numId w:val="49"/>
              </w:numPr>
              <w:spacing w:line="276" w:lineRule="auto"/>
              <w:jc w:val="both"/>
              <w:rPr>
                <w:rFonts w:ascii="ITC Avant Garde" w:hAnsi="ITC Avant Garde"/>
                <w:sz w:val="20"/>
              </w:rPr>
            </w:pPr>
            <w:r w:rsidRPr="00456836">
              <w:rPr>
                <w:rFonts w:ascii="ITC Avant Garde" w:hAnsi="ITC Avant Garde" w:cs="Arial"/>
                <w:sz w:val="20"/>
                <w:szCs w:val="20"/>
              </w:rPr>
              <w:t>Notificación por cualquier medio, incluido el electrónico y mensajes cortos (SMS), de cualquier cambio en las condiciones originalmente contratadas; y,</w:t>
            </w:r>
          </w:p>
          <w:p w14:paraId="5D0C7F42" w14:textId="77777777" w:rsidR="00781A2E" w:rsidRPr="00456836" w:rsidRDefault="00781A2E" w:rsidP="00F67B0E">
            <w:pPr>
              <w:pStyle w:val="Prrafodelista"/>
              <w:numPr>
                <w:ilvl w:val="0"/>
                <w:numId w:val="49"/>
              </w:numPr>
              <w:spacing w:line="276" w:lineRule="auto"/>
              <w:jc w:val="both"/>
              <w:rPr>
                <w:rFonts w:ascii="ITC Avant Garde" w:hAnsi="ITC Avant Garde"/>
                <w:sz w:val="20"/>
              </w:rPr>
            </w:pPr>
            <w:r w:rsidRPr="00456836">
              <w:rPr>
                <w:rFonts w:ascii="ITC Avant Garde" w:hAnsi="ITC Avant Garde" w:cs="Arial"/>
                <w:sz w:val="20"/>
                <w:szCs w:val="20"/>
              </w:rPr>
              <w:t>Cualquier otra a la que esté obligado conforme a las disposiciones legales y administrativas aplicables.</w:t>
            </w:r>
          </w:p>
          <w:p w14:paraId="437ADE7E" w14:textId="77777777" w:rsidR="00781A2E" w:rsidRPr="00456836" w:rsidRDefault="00781A2E" w:rsidP="00F67B0E">
            <w:pPr>
              <w:jc w:val="both"/>
              <w:rPr>
                <w:rFonts w:ascii="ITC Avant Garde" w:hAnsi="ITC Avant Garde"/>
                <w:sz w:val="20"/>
                <w:szCs w:val="20"/>
              </w:rPr>
            </w:pPr>
          </w:p>
          <w:p w14:paraId="5BB6679B"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Se asume que los incisos I y II, antes mencionados, por ser parte de las operaciones cotidianas de cualquier agente económico que opere en el mercado mexicano, al estar contenidos en la Ley Federal de Protección al Consumidor</w:t>
            </w:r>
            <w:r w:rsidRPr="00456836">
              <w:rPr>
                <w:rStyle w:val="Refdenotaalpie"/>
                <w:rFonts w:ascii="ITC Avant Garde" w:hAnsi="ITC Avant Garde"/>
                <w:sz w:val="20"/>
                <w:szCs w:val="20"/>
              </w:rPr>
              <w:footnoteReference w:id="27"/>
            </w:r>
            <w:r w:rsidRPr="00456836">
              <w:rPr>
                <w:rFonts w:ascii="ITC Avant Garde" w:hAnsi="ITC Avant Garde"/>
                <w:sz w:val="20"/>
                <w:szCs w:val="20"/>
              </w:rPr>
              <w:t xml:space="preserve">,  no generan ningún costo </w:t>
            </w:r>
            <w:r w:rsidRPr="00456836">
              <w:rPr>
                <w:rFonts w:ascii="ITC Avant Garde" w:hAnsi="ITC Avant Garde"/>
                <w:sz w:val="20"/>
                <w:szCs w:val="20"/>
              </w:rPr>
              <w:lastRenderedPageBreak/>
              <w:t>adicional a los agentes económicos a los cuales les aplicarán este proyecto de regulación.</w:t>
            </w:r>
          </w:p>
          <w:p w14:paraId="7FB18B5B" w14:textId="77777777" w:rsidR="00781A2E" w:rsidRPr="00456836" w:rsidRDefault="00781A2E" w:rsidP="00F67B0E">
            <w:pPr>
              <w:jc w:val="both"/>
              <w:rPr>
                <w:rFonts w:ascii="ITC Avant Garde" w:hAnsi="ITC Avant Garde"/>
                <w:sz w:val="20"/>
                <w:szCs w:val="20"/>
              </w:rPr>
            </w:pPr>
          </w:p>
          <w:p w14:paraId="3894DE47" w14:textId="7BB0EABF" w:rsidR="005D092A" w:rsidRPr="00456836" w:rsidRDefault="00781A2E" w:rsidP="00F67B0E">
            <w:pPr>
              <w:jc w:val="both"/>
              <w:rPr>
                <w:rFonts w:ascii="ITC Avant Garde" w:hAnsi="ITC Avant Garde"/>
                <w:sz w:val="20"/>
                <w:szCs w:val="20"/>
              </w:rPr>
            </w:pPr>
            <w:r w:rsidRPr="00456836">
              <w:rPr>
                <w:rFonts w:ascii="ITC Avant Garde" w:hAnsi="ITC Avant Garde"/>
                <w:sz w:val="20"/>
                <w:szCs w:val="20"/>
              </w:rPr>
              <w:t xml:space="preserve">Sin embargo, el inciso III sí genera un costo </w:t>
            </w:r>
            <w:r w:rsidR="00B13EAF">
              <w:rPr>
                <w:rFonts w:ascii="ITC Avant Garde" w:hAnsi="ITC Avant Garde"/>
                <w:sz w:val="20"/>
                <w:szCs w:val="20"/>
              </w:rPr>
              <w:t>al introducir mensajes</w:t>
            </w:r>
            <w:r w:rsidR="005D092A">
              <w:rPr>
                <w:rFonts w:ascii="ITC Avant Garde" w:hAnsi="ITC Avant Garde"/>
                <w:sz w:val="20"/>
                <w:szCs w:val="20"/>
              </w:rPr>
              <w:t xml:space="preserve"> cortos (SMS) como un nuevo canal de comunicaciones con el Usuario final para </w:t>
            </w:r>
            <w:r w:rsidR="00B13EAF">
              <w:rPr>
                <w:rFonts w:ascii="ITC Avant Garde" w:hAnsi="ITC Avant Garde"/>
                <w:sz w:val="20"/>
                <w:szCs w:val="20"/>
              </w:rPr>
              <w:t>notificar</w:t>
            </w:r>
            <w:r w:rsidR="005D092A">
              <w:rPr>
                <w:rFonts w:ascii="ITC Avant Garde" w:hAnsi="ITC Avant Garde"/>
                <w:sz w:val="20"/>
                <w:szCs w:val="20"/>
              </w:rPr>
              <w:t xml:space="preserve"> el cambio en las condiciones contratadas</w:t>
            </w:r>
            <w:r w:rsidR="00B13EAF">
              <w:rPr>
                <w:rFonts w:ascii="ITC Avant Garde" w:hAnsi="ITC Avant Garde"/>
                <w:sz w:val="20"/>
                <w:szCs w:val="20"/>
              </w:rPr>
              <w:t>, aunado el previsto en la LFTR, correo electrónico.</w:t>
            </w:r>
          </w:p>
          <w:p w14:paraId="14A5BCAA" w14:textId="6BB7C77C" w:rsidR="00ED3BF8" w:rsidRPr="00456836" w:rsidRDefault="00ED3BF8" w:rsidP="00F67B0E">
            <w:pPr>
              <w:jc w:val="both"/>
              <w:rPr>
                <w:rFonts w:ascii="ITC Avant Garde" w:hAnsi="ITC Avant Garde"/>
                <w:sz w:val="20"/>
                <w:szCs w:val="20"/>
              </w:rPr>
            </w:pPr>
          </w:p>
          <w:tbl>
            <w:tblPr>
              <w:tblStyle w:val="Tabladecuadrcula5oscura-nfasis6"/>
              <w:tblW w:w="8602" w:type="dxa"/>
              <w:tblLayout w:type="fixed"/>
              <w:tblLook w:val="04A0" w:firstRow="1" w:lastRow="0" w:firstColumn="1" w:lastColumn="0" w:noHBand="0" w:noVBand="1"/>
            </w:tblPr>
            <w:tblGrid>
              <w:gridCol w:w="733"/>
              <w:gridCol w:w="2623"/>
              <w:gridCol w:w="2623"/>
              <w:gridCol w:w="2623"/>
            </w:tblGrid>
            <w:tr w:rsidR="007B1AD7" w:rsidRPr="00456836" w14:paraId="3B569707" w14:textId="51E8E099" w:rsidTr="008669D2">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33" w:type="dxa"/>
                  <w:noWrap/>
                  <w:hideMark/>
                </w:tcPr>
                <w:p w14:paraId="1FADAC61" w14:textId="77777777" w:rsidR="007B1AD7" w:rsidRPr="00456836" w:rsidRDefault="007B1AD7" w:rsidP="00ED3BF8">
                  <w:pP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 xml:space="preserve">Año </w:t>
                  </w:r>
                </w:p>
              </w:tc>
              <w:tc>
                <w:tcPr>
                  <w:tcW w:w="2623" w:type="dxa"/>
                  <w:hideMark/>
                </w:tcPr>
                <w:p w14:paraId="64BAD5DC" w14:textId="77777777" w:rsidR="007B1AD7" w:rsidRPr="00456836" w:rsidRDefault="007B1AD7" w:rsidP="00ED3BF8">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Operadores Móviles Virtuales</w:t>
                  </w:r>
                </w:p>
              </w:tc>
              <w:tc>
                <w:tcPr>
                  <w:tcW w:w="2623" w:type="dxa"/>
                  <w:noWrap/>
                  <w:hideMark/>
                </w:tcPr>
                <w:p w14:paraId="6EAB43D8" w14:textId="0EAC2FC5" w:rsidR="007B1AD7" w:rsidRPr="00456836" w:rsidRDefault="007B1AD7" w:rsidP="00ED3BF8">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000000" w:themeColor="text1"/>
                      <w:lang w:eastAsia="es-MX"/>
                    </w:rPr>
                    <w:t>Usuarios por Operador Móvil Virtual</w:t>
                  </w:r>
                </w:p>
              </w:tc>
              <w:tc>
                <w:tcPr>
                  <w:tcW w:w="2623" w:type="dxa"/>
                </w:tcPr>
                <w:p w14:paraId="6DFD2F96" w14:textId="512BCE1F" w:rsidR="007B1AD7" w:rsidRPr="00456836" w:rsidRDefault="007B1AD7" w:rsidP="00ED3BF8">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000000" w:themeColor="text1"/>
                      <w:lang w:eastAsia="es-MX"/>
                    </w:rPr>
                    <w:t>Usuarios totales de Operadores Móviles Virtuales</w:t>
                  </w:r>
                </w:p>
              </w:tc>
            </w:tr>
            <w:tr w:rsidR="00516B83" w:rsidRPr="00456836" w14:paraId="10575E9C" w14:textId="25177DD0" w:rsidTr="008669D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33" w:type="dxa"/>
                  <w:noWrap/>
                  <w:hideMark/>
                </w:tcPr>
                <w:p w14:paraId="03ECAE34" w14:textId="77777777" w:rsidR="00516B83" w:rsidRPr="00456836" w:rsidRDefault="00516B83" w:rsidP="00516B83">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2016</w:t>
                  </w:r>
                </w:p>
              </w:tc>
              <w:tc>
                <w:tcPr>
                  <w:tcW w:w="2623" w:type="dxa"/>
                  <w:noWrap/>
                  <w:hideMark/>
                </w:tcPr>
                <w:p w14:paraId="29E3BF62" w14:textId="77777777" w:rsidR="00516B83" w:rsidRPr="00456836" w:rsidRDefault="00516B83" w:rsidP="00516B83">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9</w:t>
                  </w:r>
                </w:p>
              </w:tc>
              <w:tc>
                <w:tcPr>
                  <w:tcW w:w="2623" w:type="dxa"/>
                  <w:noWrap/>
                  <w:vAlign w:val="bottom"/>
                  <w:hideMark/>
                </w:tcPr>
                <w:p w14:paraId="2131D8D0" w14:textId="05B24542" w:rsidR="00516B83" w:rsidRPr="00456836" w:rsidRDefault="00516B83" w:rsidP="00516B83">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74,678 </w:t>
                  </w:r>
                </w:p>
              </w:tc>
              <w:tc>
                <w:tcPr>
                  <w:tcW w:w="2623" w:type="dxa"/>
                  <w:vAlign w:val="bottom"/>
                </w:tcPr>
                <w:p w14:paraId="114252D5" w14:textId="5DF6B831" w:rsidR="00516B83" w:rsidRPr="00456836" w:rsidRDefault="00516B83"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672,100 </w:t>
                  </w:r>
                </w:p>
              </w:tc>
            </w:tr>
            <w:tr w:rsidR="00516B83" w:rsidRPr="00456836" w14:paraId="0F5C7323" w14:textId="387066AF" w:rsidTr="008669D2">
              <w:trPr>
                <w:trHeight w:val="252"/>
              </w:trPr>
              <w:tc>
                <w:tcPr>
                  <w:cnfStyle w:val="001000000000" w:firstRow="0" w:lastRow="0" w:firstColumn="1" w:lastColumn="0" w:oddVBand="0" w:evenVBand="0" w:oddHBand="0" w:evenHBand="0" w:firstRowFirstColumn="0" w:firstRowLastColumn="0" w:lastRowFirstColumn="0" w:lastRowLastColumn="0"/>
                  <w:tcW w:w="733" w:type="dxa"/>
                  <w:noWrap/>
                  <w:hideMark/>
                </w:tcPr>
                <w:p w14:paraId="02D53F3F" w14:textId="77777777" w:rsidR="00516B83" w:rsidRPr="00456836" w:rsidRDefault="00516B83" w:rsidP="00516B83">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2017</w:t>
                  </w:r>
                </w:p>
              </w:tc>
              <w:tc>
                <w:tcPr>
                  <w:tcW w:w="2623" w:type="dxa"/>
                  <w:noWrap/>
                  <w:hideMark/>
                </w:tcPr>
                <w:p w14:paraId="49E80CAF" w14:textId="77777777" w:rsidR="00516B83" w:rsidRPr="00456836" w:rsidRDefault="00516B83" w:rsidP="00516B83">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12</w:t>
                  </w:r>
                </w:p>
              </w:tc>
              <w:tc>
                <w:tcPr>
                  <w:tcW w:w="2623" w:type="dxa"/>
                  <w:noWrap/>
                  <w:vAlign w:val="bottom"/>
                  <w:hideMark/>
                </w:tcPr>
                <w:p w14:paraId="663B6346" w14:textId="2532EB8C" w:rsidR="00516B83" w:rsidRPr="00456836" w:rsidRDefault="00516B83" w:rsidP="00516B83">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115,831 </w:t>
                  </w:r>
                </w:p>
              </w:tc>
              <w:tc>
                <w:tcPr>
                  <w:tcW w:w="2623" w:type="dxa"/>
                  <w:vAlign w:val="bottom"/>
                </w:tcPr>
                <w:p w14:paraId="4B200EFB" w14:textId="17FF69C7" w:rsidR="00516B83" w:rsidRPr="00456836" w:rsidRDefault="00516B83"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1,389,972 </w:t>
                  </w:r>
                </w:p>
              </w:tc>
            </w:tr>
            <w:tr w:rsidR="00516B83" w:rsidRPr="00456836" w14:paraId="6E6BE193" w14:textId="27EB90FF" w:rsidTr="008669D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33" w:type="dxa"/>
                  <w:noWrap/>
                  <w:hideMark/>
                </w:tcPr>
                <w:p w14:paraId="68B9BF1C" w14:textId="77777777" w:rsidR="00516B83" w:rsidRPr="00456836" w:rsidRDefault="00516B83" w:rsidP="00516B83">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2018</w:t>
                  </w:r>
                </w:p>
              </w:tc>
              <w:tc>
                <w:tcPr>
                  <w:tcW w:w="2623" w:type="dxa"/>
                  <w:noWrap/>
                  <w:hideMark/>
                </w:tcPr>
                <w:p w14:paraId="38E57442" w14:textId="77777777" w:rsidR="00516B83" w:rsidRPr="00456836" w:rsidRDefault="00516B83" w:rsidP="00516B83">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15</w:t>
                  </w:r>
                </w:p>
              </w:tc>
              <w:tc>
                <w:tcPr>
                  <w:tcW w:w="2623" w:type="dxa"/>
                  <w:noWrap/>
                  <w:vAlign w:val="bottom"/>
                  <w:hideMark/>
                </w:tcPr>
                <w:p w14:paraId="55A9CEB5" w14:textId="0B93B4C6" w:rsidR="00516B83" w:rsidRPr="00456836" w:rsidRDefault="00516B83" w:rsidP="00516B83">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162,116 </w:t>
                  </w:r>
                </w:p>
              </w:tc>
              <w:tc>
                <w:tcPr>
                  <w:tcW w:w="2623" w:type="dxa"/>
                  <w:vAlign w:val="bottom"/>
                </w:tcPr>
                <w:p w14:paraId="13264A00" w14:textId="70BB3A95" w:rsidR="00516B83" w:rsidRPr="00456836" w:rsidRDefault="00516B83"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2,431,741 </w:t>
                  </w:r>
                </w:p>
              </w:tc>
            </w:tr>
            <w:tr w:rsidR="00516B83" w:rsidRPr="00456836" w14:paraId="3935AE22" w14:textId="3EF1A0CA" w:rsidTr="008669D2">
              <w:trPr>
                <w:trHeight w:val="252"/>
              </w:trPr>
              <w:tc>
                <w:tcPr>
                  <w:cnfStyle w:val="001000000000" w:firstRow="0" w:lastRow="0" w:firstColumn="1" w:lastColumn="0" w:oddVBand="0" w:evenVBand="0" w:oddHBand="0" w:evenHBand="0" w:firstRowFirstColumn="0" w:firstRowLastColumn="0" w:lastRowFirstColumn="0" w:lastRowLastColumn="0"/>
                  <w:tcW w:w="733" w:type="dxa"/>
                  <w:noWrap/>
                  <w:hideMark/>
                </w:tcPr>
                <w:p w14:paraId="3BB9ACDA" w14:textId="77777777" w:rsidR="00516B83" w:rsidRPr="00456836" w:rsidRDefault="00516B83" w:rsidP="00516B83">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2019</w:t>
                  </w:r>
                </w:p>
              </w:tc>
              <w:tc>
                <w:tcPr>
                  <w:tcW w:w="2623" w:type="dxa"/>
                  <w:noWrap/>
                  <w:hideMark/>
                </w:tcPr>
                <w:p w14:paraId="5D290920" w14:textId="77777777" w:rsidR="00516B83" w:rsidRPr="00456836" w:rsidRDefault="00516B83" w:rsidP="00516B83">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19</w:t>
                  </w:r>
                </w:p>
              </w:tc>
              <w:tc>
                <w:tcPr>
                  <w:tcW w:w="2623" w:type="dxa"/>
                  <w:noWrap/>
                  <w:vAlign w:val="bottom"/>
                  <w:hideMark/>
                </w:tcPr>
                <w:p w14:paraId="0A4FF9FA" w14:textId="3939710B" w:rsidR="00516B83" w:rsidRPr="00456836" w:rsidRDefault="00516B83" w:rsidP="00516B83">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229,442 </w:t>
                  </w:r>
                </w:p>
              </w:tc>
              <w:tc>
                <w:tcPr>
                  <w:tcW w:w="2623" w:type="dxa"/>
                  <w:vAlign w:val="bottom"/>
                </w:tcPr>
                <w:p w14:paraId="56B24776" w14:textId="3887854F" w:rsidR="00516B83" w:rsidRPr="00456836" w:rsidRDefault="00516B83"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4,359,391 </w:t>
                  </w:r>
                </w:p>
              </w:tc>
            </w:tr>
            <w:tr w:rsidR="00516B83" w:rsidRPr="00456836" w14:paraId="381982F5" w14:textId="106C7128" w:rsidTr="008669D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33" w:type="dxa"/>
                  <w:noWrap/>
                  <w:hideMark/>
                </w:tcPr>
                <w:p w14:paraId="5B661EAC" w14:textId="77777777" w:rsidR="00516B83" w:rsidRPr="00456836" w:rsidRDefault="00516B83" w:rsidP="00516B83">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2020</w:t>
                  </w:r>
                </w:p>
              </w:tc>
              <w:tc>
                <w:tcPr>
                  <w:tcW w:w="2623" w:type="dxa"/>
                  <w:noWrap/>
                  <w:hideMark/>
                </w:tcPr>
                <w:p w14:paraId="77B3A1E5" w14:textId="77777777" w:rsidR="00516B83" w:rsidRPr="00456836" w:rsidRDefault="00516B83" w:rsidP="00516B83">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25</w:t>
                  </w:r>
                </w:p>
              </w:tc>
              <w:tc>
                <w:tcPr>
                  <w:tcW w:w="2623" w:type="dxa"/>
                  <w:noWrap/>
                  <w:vAlign w:val="bottom"/>
                  <w:hideMark/>
                </w:tcPr>
                <w:p w14:paraId="4156C03C" w14:textId="44BE403D" w:rsidR="00516B83" w:rsidRPr="00456836" w:rsidRDefault="00516B83" w:rsidP="00516B83">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294,545 </w:t>
                  </w:r>
                </w:p>
              </w:tc>
              <w:tc>
                <w:tcPr>
                  <w:tcW w:w="2623" w:type="dxa"/>
                  <w:vAlign w:val="bottom"/>
                </w:tcPr>
                <w:p w14:paraId="2B3DC59A" w14:textId="66CB3BBC" w:rsidR="00516B83" w:rsidRPr="00456836" w:rsidRDefault="00516B83"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7,363,621 </w:t>
                  </w:r>
                </w:p>
              </w:tc>
            </w:tr>
            <w:tr w:rsidR="00516B83" w:rsidRPr="00456836" w14:paraId="21B37DEE" w14:textId="7BD27604" w:rsidTr="008669D2">
              <w:trPr>
                <w:trHeight w:val="252"/>
              </w:trPr>
              <w:tc>
                <w:tcPr>
                  <w:cnfStyle w:val="001000000000" w:firstRow="0" w:lastRow="0" w:firstColumn="1" w:lastColumn="0" w:oddVBand="0" w:evenVBand="0" w:oddHBand="0" w:evenHBand="0" w:firstRowFirstColumn="0" w:firstRowLastColumn="0" w:lastRowFirstColumn="0" w:lastRowLastColumn="0"/>
                  <w:tcW w:w="733" w:type="dxa"/>
                  <w:noWrap/>
                  <w:hideMark/>
                </w:tcPr>
                <w:p w14:paraId="45C1BD95" w14:textId="77777777" w:rsidR="00516B83" w:rsidRPr="00456836" w:rsidRDefault="00516B83" w:rsidP="00516B83">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2021</w:t>
                  </w:r>
                </w:p>
              </w:tc>
              <w:tc>
                <w:tcPr>
                  <w:tcW w:w="2623" w:type="dxa"/>
                  <w:noWrap/>
                  <w:hideMark/>
                </w:tcPr>
                <w:p w14:paraId="3492C908" w14:textId="77777777" w:rsidR="00516B83" w:rsidRPr="00456836" w:rsidRDefault="00516B83" w:rsidP="00516B83">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32</w:t>
                  </w:r>
                </w:p>
              </w:tc>
              <w:tc>
                <w:tcPr>
                  <w:tcW w:w="2623" w:type="dxa"/>
                  <w:noWrap/>
                  <w:vAlign w:val="bottom"/>
                  <w:hideMark/>
                </w:tcPr>
                <w:p w14:paraId="7E3711D1" w14:textId="59811D65" w:rsidR="00516B83" w:rsidRPr="00456836" w:rsidRDefault="00516B83" w:rsidP="00516B83">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331,104 </w:t>
                  </w:r>
                </w:p>
              </w:tc>
              <w:tc>
                <w:tcPr>
                  <w:tcW w:w="2623" w:type="dxa"/>
                  <w:vAlign w:val="bottom"/>
                </w:tcPr>
                <w:p w14:paraId="540665D2" w14:textId="5C1CCECB" w:rsidR="00516B83" w:rsidRPr="00456836" w:rsidRDefault="00516B83"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10,595,332 </w:t>
                  </w:r>
                </w:p>
              </w:tc>
            </w:tr>
            <w:tr w:rsidR="00516B83" w:rsidRPr="00456836" w14:paraId="01E9F9C2" w14:textId="147D1890" w:rsidTr="008669D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33" w:type="dxa"/>
                  <w:noWrap/>
                  <w:hideMark/>
                </w:tcPr>
                <w:p w14:paraId="7DF2E8CD" w14:textId="77777777" w:rsidR="00516B83" w:rsidRPr="00456836" w:rsidRDefault="00516B83" w:rsidP="00516B83">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2022</w:t>
                  </w:r>
                </w:p>
              </w:tc>
              <w:tc>
                <w:tcPr>
                  <w:tcW w:w="2623" w:type="dxa"/>
                  <w:noWrap/>
                  <w:hideMark/>
                </w:tcPr>
                <w:p w14:paraId="6AD9FC67" w14:textId="77777777" w:rsidR="00516B83" w:rsidRPr="00456836" w:rsidRDefault="00516B83" w:rsidP="00516B83">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42</w:t>
                  </w:r>
                </w:p>
              </w:tc>
              <w:tc>
                <w:tcPr>
                  <w:tcW w:w="2623" w:type="dxa"/>
                  <w:noWrap/>
                  <w:vAlign w:val="bottom"/>
                  <w:hideMark/>
                </w:tcPr>
                <w:p w14:paraId="47B4E60A" w14:textId="33002ACC" w:rsidR="00516B83" w:rsidRPr="00456836" w:rsidRDefault="00516B83" w:rsidP="00516B83">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316,932 </w:t>
                  </w:r>
                </w:p>
              </w:tc>
              <w:tc>
                <w:tcPr>
                  <w:tcW w:w="2623" w:type="dxa"/>
                  <w:vAlign w:val="bottom"/>
                </w:tcPr>
                <w:p w14:paraId="1E23F5AD" w14:textId="6654D229" w:rsidR="00516B83" w:rsidRPr="00456836" w:rsidRDefault="00516B83" w:rsidP="008669D2">
                  <w:pPr>
                    <w:jc w:val="cente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13,311,158 </w:t>
                  </w:r>
                </w:p>
              </w:tc>
            </w:tr>
            <w:tr w:rsidR="00516B83" w:rsidRPr="00456836" w14:paraId="24CB59D8" w14:textId="6494AB83" w:rsidTr="008669D2">
              <w:trPr>
                <w:trHeight w:val="252"/>
              </w:trPr>
              <w:tc>
                <w:tcPr>
                  <w:cnfStyle w:val="001000000000" w:firstRow="0" w:lastRow="0" w:firstColumn="1" w:lastColumn="0" w:oddVBand="0" w:evenVBand="0" w:oddHBand="0" w:evenHBand="0" w:firstRowFirstColumn="0" w:firstRowLastColumn="0" w:lastRowFirstColumn="0" w:lastRowLastColumn="0"/>
                  <w:tcW w:w="733" w:type="dxa"/>
                  <w:noWrap/>
                  <w:hideMark/>
                </w:tcPr>
                <w:p w14:paraId="081F3F14" w14:textId="77777777" w:rsidR="00516B83" w:rsidRPr="00456836" w:rsidRDefault="00516B83" w:rsidP="00516B83">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2023</w:t>
                  </w:r>
                </w:p>
              </w:tc>
              <w:tc>
                <w:tcPr>
                  <w:tcW w:w="2623" w:type="dxa"/>
                  <w:noWrap/>
                  <w:hideMark/>
                </w:tcPr>
                <w:p w14:paraId="31C38D34" w14:textId="77777777" w:rsidR="00516B83" w:rsidRPr="00456836" w:rsidRDefault="00516B83" w:rsidP="00516B83">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54</w:t>
                  </w:r>
                </w:p>
              </w:tc>
              <w:tc>
                <w:tcPr>
                  <w:tcW w:w="2623" w:type="dxa"/>
                  <w:noWrap/>
                  <w:vAlign w:val="bottom"/>
                  <w:hideMark/>
                </w:tcPr>
                <w:p w14:paraId="360CD16F" w14:textId="6CC73387" w:rsidR="00516B83" w:rsidRPr="00456836" w:rsidRDefault="00516B83" w:rsidP="00516B83">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290,156 </w:t>
                  </w:r>
                </w:p>
              </w:tc>
              <w:tc>
                <w:tcPr>
                  <w:tcW w:w="2623" w:type="dxa"/>
                  <w:vAlign w:val="bottom"/>
                </w:tcPr>
                <w:p w14:paraId="3684AD3D" w14:textId="6B82B66C" w:rsidR="00516B83" w:rsidRPr="00456836" w:rsidRDefault="00516B83" w:rsidP="008669D2">
                  <w:pPr>
                    <w:jc w:val="cente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15,668,443 </w:t>
                  </w:r>
                </w:p>
              </w:tc>
            </w:tr>
          </w:tbl>
          <w:p w14:paraId="354371BE" w14:textId="77777777" w:rsidR="00ED3BF8" w:rsidRPr="00456836" w:rsidRDefault="00ED3BF8" w:rsidP="008669D2">
            <w:pPr>
              <w:jc w:val="right"/>
              <w:rPr>
                <w:rFonts w:ascii="ITC Avant Garde" w:hAnsi="ITC Avant Garde"/>
                <w:sz w:val="20"/>
                <w:szCs w:val="20"/>
              </w:rPr>
            </w:pPr>
          </w:p>
          <w:p w14:paraId="753FDBF6" w14:textId="77777777" w:rsidR="00781A2E" w:rsidRPr="00456836" w:rsidRDefault="00781A2E" w:rsidP="00F67B0E">
            <w:pPr>
              <w:jc w:val="both"/>
              <w:rPr>
                <w:rFonts w:ascii="ITC Avant Garde" w:hAnsi="ITC Avant Garde"/>
                <w:sz w:val="20"/>
                <w:szCs w:val="20"/>
              </w:rPr>
            </w:pPr>
          </w:p>
          <w:tbl>
            <w:tblPr>
              <w:tblStyle w:val="Tabladecuadrcula5oscura-nfasis6"/>
              <w:tblW w:w="8573" w:type="dxa"/>
              <w:tblLayout w:type="fixed"/>
              <w:tblLook w:val="04A0" w:firstRow="1" w:lastRow="0" w:firstColumn="1" w:lastColumn="0" w:noHBand="0" w:noVBand="1"/>
            </w:tblPr>
            <w:tblGrid>
              <w:gridCol w:w="3415"/>
              <w:gridCol w:w="3215"/>
              <w:gridCol w:w="1943"/>
            </w:tblGrid>
            <w:tr w:rsidR="00781A2E" w:rsidRPr="00456836" w14:paraId="170C83A8" w14:textId="77777777" w:rsidTr="004D3E9B">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415" w:type="dxa"/>
                </w:tcPr>
                <w:p w14:paraId="2DE65844" w14:textId="1F80F718"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Concepto</w:t>
                  </w:r>
                </w:p>
              </w:tc>
              <w:tc>
                <w:tcPr>
                  <w:tcW w:w="3215" w:type="dxa"/>
                </w:tcPr>
                <w:p w14:paraId="78D4F1C1" w14:textId="77777777" w:rsidR="00781A2E" w:rsidRPr="00456836" w:rsidRDefault="00781A2E" w:rsidP="00F67B0E">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Max.</w:t>
                  </w:r>
                </w:p>
              </w:tc>
              <w:tc>
                <w:tcPr>
                  <w:tcW w:w="1943" w:type="dxa"/>
                </w:tcPr>
                <w:p w14:paraId="1C4B7D24" w14:textId="77777777" w:rsidR="00781A2E" w:rsidRPr="00456836" w:rsidRDefault="00781A2E" w:rsidP="00F67B0E">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Min.</w:t>
                  </w:r>
                </w:p>
              </w:tc>
            </w:tr>
            <w:tr w:rsidR="00781A2E" w:rsidRPr="00456836" w14:paraId="7BAC6B7C" w14:textId="77777777" w:rsidTr="004D3E9B">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415" w:type="dxa"/>
                </w:tcPr>
                <w:p w14:paraId="5B05790D" w14:textId="6FF04E13" w:rsidR="00781A2E" w:rsidRPr="00456836" w:rsidRDefault="00781A2E" w:rsidP="008669D2">
                  <w:pPr>
                    <w:jc w:val="both"/>
                    <w:rPr>
                      <w:rFonts w:ascii="ITC Avant Garde" w:hAnsi="ITC Avant Garde"/>
                      <w:sz w:val="20"/>
                      <w:szCs w:val="20"/>
                    </w:rPr>
                  </w:pPr>
                  <w:r w:rsidRPr="00456836">
                    <w:rPr>
                      <w:rFonts w:ascii="ITC Avant Garde" w:hAnsi="ITC Avant Garde"/>
                      <w:sz w:val="20"/>
                      <w:szCs w:val="20"/>
                    </w:rPr>
                    <w:t>SMS (costo por SMS)</w:t>
                  </w:r>
                </w:p>
              </w:tc>
              <w:tc>
                <w:tcPr>
                  <w:tcW w:w="3215" w:type="dxa"/>
                </w:tcPr>
                <w:p w14:paraId="025A1397" w14:textId="520F872F" w:rsidR="00781A2E" w:rsidRPr="00456836" w:rsidRDefault="00781A2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$ 0.2</w:t>
                  </w:r>
                  <w:r w:rsidR="007B1AD7" w:rsidRPr="00456836">
                    <w:rPr>
                      <w:rFonts w:ascii="ITC Avant Garde" w:hAnsi="ITC Avant Garde"/>
                      <w:sz w:val="20"/>
                      <w:szCs w:val="20"/>
                    </w:rPr>
                    <w:t>5</w:t>
                  </w:r>
                </w:p>
              </w:tc>
              <w:tc>
                <w:tcPr>
                  <w:tcW w:w="1943" w:type="dxa"/>
                </w:tcPr>
                <w:p w14:paraId="16A965A0" w14:textId="4B0AA0C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$ 0.23</w:t>
                  </w:r>
                  <w:r w:rsidRPr="00456836">
                    <w:rPr>
                      <w:rStyle w:val="Refdenotaalpie"/>
                      <w:rFonts w:ascii="ITC Avant Garde" w:hAnsi="ITC Avant Garde"/>
                      <w:sz w:val="20"/>
                      <w:szCs w:val="20"/>
                    </w:rPr>
                    <w:footnoteReference w:id="28"/>
                  </w:r>
                </w:p>
              </w:tc>
            </w:tr>
          </w:tbl>
          <w:p w14:paraId="6B615CDB" w14:textId="77777777"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Indique el particular, grupo o industrias afectados:</w:t>
            </w:r>
            <w:r w:rsidRPr="00456836">
              <w:rPr>
                <w:rFonts w:ascii="ITC Avant Garde" w:hAnsi="ITC Avant Garde"/>
                <w:sz w:val="20"/>
                <w:szCs w:val="20"/>
              </w:rPr>
              <w:t xml:space="preserve"> Todos los agentes económicos que estén interesados en participar en el sector de las telecomunicaciones comercializando servicios móviles previamente adquiridos a un tercero.</w:t>
            </w:r>
          </w:p>
          <w:p w14:paraId="11343705" w14:textId="77777777" w:rsidR="00781A2E" w:rsidRPr="00456836" w:rsidRDefault="00781A2E" w:rsidP="00F67B0E">
            <w:pPr>
              <w:jc w:val="both"/>
              <w:rPr>
                <w:rFonts w:ascii="ITC Avant Garde" w:hAnsi="ITC Avant Garde"/>
                <w:sz w:val="20"/>
                <w:szCs w:val="20"/>
              </w:rPr>
            </w:pPr>
          </w:p>
          <w:p w14:paraId="46945375" w14:textId="395C6C14" w:rsidR="00781A2E" w:rsidRPr="00456836" w:rsidRDefault="00781A2E">
            <w:pPr>
              <w:jc w:val="both"/>
              <w:rPr>
                <w:rFonts w:ascii="ITC Avant Garde" w:hAnsi="ITC Avant Garde"/>
                <w:b/>
                <w:sz w:val="20"/>
                <w:szCs w:val="20"/>
              </w:rPr>
            </w:pPr>
            <w:r w:rsidRPr="00456836">
              <w:rPr>
                <w:rFonts w:ascii="ITC Avant Garde" w:hAnsi="ITC Avant Garde"/>
                <w:b/>
                <w:sz w:val="20"/>
                <w:szCs w:val="20"/>
              </w:rPr>
              <w:t>Número de agentes económicos</w:t>
            </w:r>
            <w:r w:rsidR="00A01924" w:rsidRPr="00456836">
              <w:rPr>
                <w:rFonts w:ascii="ITC Avant Garde" w:hAnsi="ITC Avant Garde"/>
                <w:b/>
                <w:sz w:val="20"/>
                <w:szCs w:val="20"/>
              </w:rPr>
              <w:t xml:space="preserve"> y Costos:</w:t>
            </w:r>
          </w:p>
          <w:p w14:paraId="357797E9" w14:textId="77777777" w:rsidR="00A01924" w:rsidRPr="00456836" w:rsidRDefault="00A01924">
            <w:pPr>
              <w:jc w:val="both"/>
              <w:rPr>
                <w:rFonts w:ascii="ITC Avant Garde" w:hAnsi="ITC Avant Garde"/>
                <w:b/>
                <w:sz w:val="20"/>
                <w:szCs w:val="20"/>
                <w:u w:val="single"/>
              </w:rPr>
            </w:pPr>
          </w:p>
          <w:tbl>
            <w:tblPr>
              <w:tblStyle w:val="Tabladecuadrcula5oscura-nfasis6"/>
              <w:tblW w:w="8070" w:type="dxa"/>
              <w:tblLayout w:type="fixed"/>
              <w:tblLook w:val="04A0" w:firstRow="1" w:lastRow="0" w:firstColumn="1" w:lastColumn="0" w:noHBand="0" w:noVBand="1"/>
            </w:tblPr>
            <w:tblGrid>
              <w:gridCol w:w="793"/>
              <w:gridCol w:w="1216"/>
              <w:gridCol w:w="1697"/>
              <w:gridCol w:w="2181"/>
              <w:gridCol w:w="2183"/>
            </w:tblGrid>
            <w:tr w:rsidR="00A01924" w:rsidRPr="00456836" w14:paraId="2B3CD655" w14:textId="77777777" w:rsidTr="004D3E9B">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93" w:type="dxa"/>
                  <w:noWrap/>
                  <w:hideMark/>
                </w:tcPr>
                <w:p w14:paraId="6B43713A" w14:textId="77777777" w:rsidR="00A01924" w:rsidRPr="00456836" w:rsidRDefault="00A01924">
                  <w:pP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Año</w:t>
                  </w:r>
                </w:p>
              </w:tc>
              <w:tc>
                <w:tcPr>
                  <w:tcW w:w="1216" w:type="dxa"/>
                  <w:noWrap/>
                  <w:hideMark/>
                </w:tcPr>
                <w:p w14:paraId="155BA4CD" w14:textId="77777777" w:rsidR="00A01924" w:rsidRPr="00456836" w:rsidRDefault="00A01924" w:rsidP="00A01924">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Número de agentes</w:t>
                  </w:r>
                </w:p>
              </w:tc>
              <w:tc>
                <w:tcPr>
                  <w:tcW w:w="1697" w:type="dxa"/>
                  <w:noWrap/>
                  <w:hideMark/>
                </w:tcPr>
                <w:p w14:paraId="77CE0125" w14:textId="5EE069E8" w:rsidR="00A01924" w:rsidRPr="00456836" w:rsidRDefault="00A01924" w:rsidP="00A01924">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Supuesto 50%</w:t>
                  </w:r>
                  <w:r w:rsidR="00B44707" w:rsidRPr="00456836">
                    <w:rPr>
                      <w:rFonts w:ascii="ITC Avant Garde" w:eastAsia="Times New Roman" w:hAnsi="ITC Avant Garde" w:cs="Times New Roman"/>
                      <w:color w:val="auto"/>
                      <w:lang w:eastAsia="es-MX"/>
                    </w:rPr>
                    <w:t xml:space="preserve"> de los OMV envía SMS</w:t>
                  </w:r>
                </w:p>
              </w:tc>
              <w:tc>
                <w:tcPr>
                  <w:tcW w:w="2181" w:type="dxa"/>
                  <w:noWrap/>
                  <w:hideMark/>
                </w:tcPr>
                <w:p w14:paraId="350EDCE2" w14:textId="77777777" w:rsidR="00A01924" w:rsidRPr="00456836" w:rsidRDefault="00A01924" w:rsidP="00A01924">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 xml:space="preserve">Usuarios por operador (supuesto 50%) </w:t>
                  </w:r>
                </w:p>
              </w:tc>
              <w:tc>
                <w:tcPr>
                  <w:tcW w:w="2183" w:type="dxa"/>
                  <w:noWrap/>
                  <w:hideMark/>
                </w:tcPr>
                <w:p w14:paraId="163C8812" w14:textId="7AD18D36" w:rsidR="00A01924" w:rsidRPr="00456836" w:rsidRDefault="00A01924">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 xml:space="preserve">Costo </w:t>
                  </w:r>
                  <w:r w:rsidRPr="00456836">
                    <w:rPr>
                      <w:rFonts w:ascii="ITC Avant Garde" w:eastAsia="Times New Roman" w:hAnsi="ITC Avant Garde" w:cs="Times New Roman"/>
                      <w:color w:val="000000" w:themeColor="text1"/>
                      <w:lang w:eastAsia="es-MX"/>
                    </w:rPr>
                    <w:t>total</w:t>
                  </w:r>
                  <w:r w:rsidR="00A64444" w:rsidRPr="00456836">
                    <w:rPr>
                      <w:rFonts w:ascii="ITC Avant Garde" w:eastAsia="Times New Roman" w:hAnsi="ITC Avant Garde" w:cs="Times New Roman"/>
                      <w:color w:val="000000" w:themeColor="text1"/>
                      <w:lang w:eastAsia="es-MX"/>
                    </w:rPr>
                    <w:t xml:space="preserve"> de los que enviaron SMS</w:t>
                  </w:r>
                </w:p>
              </w:tc>
            </w:tr>
            <w:tr w:rsidR="0023575B" w:rsidRPr="00456836" w14:paraId="6239B7C7" w14:textId="77777777" w:rsidTr="004D3E9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93" w:type="dxa"/>
                  <w:noWrap/>
                  <w:hideMark/>
                </w:tcPr>
                <w:p w14:paraId="57F752C5" w14:textId="77777777" w:rsidR="0023575B" w:rsidRPr="00456836" w:rsidRDefault="0023575B" w:rsidP="0023575B">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2016</w:t>
                  </w:r>
                </w:p>
              </w:tc>
              <w:tc>
                <w:tcPr>
                  <w:tcW w:w="1216" w:type="dxa"/>
                  <w:noWrap/>
                  <w:hideMark/>
                </w:tcPr>
                <w:p w14:paraId="462F2BE1" w14:textId="77777777" w:rsidR="0023575B" w:rsidRPr="00456836" w:rsidRDefault="0023575B" w:rsidP="0023575B">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9</w:t>
                  </w:r>
                </w:p>
              </w:tc>
              <w:tc>
                <w:tcPr>
                  <w:tcW w:w="1697" w:type="dxa"/>
                  <w:noWrap/>
                  <w:hideMark/>
                </w:tcPr>
                <w:p w14:paraId="1AB32830" w14:textId="77777777" w:rsidR="0023575B" w:rsidRPr="00456836" w:rsidRDefault="0023575B" w:rsidP="0023575B">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w:t>
                  </w:r>
                </w:p>
              </w:tc>
              <w:tc>
                <w:tcPr>
                  <w:tcW w:w="2181" w:type="dxa"/>
                  <w:noWrap/>
                  <w:hideMark/>
                </w:tcPr>
                <w:p w14:paraId="66197DEC" w14:textId="4D2A8C75" w:rsidR="0023575B" w:rsidRPr="0023575B" w:rsidRDefault="0023575B" w:rsidP="004D3E9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337,170 </w:t>
                  </w:r>
                </w:p>
              </w:tc>
              <w:tc>
                <w:tcPr>
                  <w:tcW w:w="2183" w:type="dxa"/>
                  <w:noWrap/>
                  <w:hideMark/>
                </w:tcPr>
                <w:p w14:paraId="7B00A152" w14:textId="6FFD2B44" w:rsidR="0023575B" w:rsidRPr="00456836" w:rsidRDefault="0023575B" w:rsidP="0023575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$ 84,292.54 </w:t>
                  </w:r>
                </w:p>
              </w:tc>
            </w:tr>
            <w:tr w:rsidR="0023575B" w:rsidRPr="00456836" w14:paraId="65A777C5" w14:textId="77777777" w:rsidTr="004D3E9B">
              <w:trPr>
                <w:trHeight w:val="195"/>
              </w:trPr>
              <w:tc>
                <w:tcPr>
                  <w:cnfStyle w:val="001000000000" w:firstRow="0" w:lastRow="0" w:firstColumn="1" w:lastColumn="0" w:oddVBand="0" w:evenVBand="0" w:oddHBand="0" w:evenHBand="0" w:firstRowFirstColumn="0" w:firstRowLastColumn="0" w:lastRowFirstColumn="0" w:lastRowLastColumn="0"/>
                  <w:tcW w:w="793" w:type="dxa"/>
                  <w:noWrap/>
                  <w:hideMark/>
                </w:tcPr>
                <w:p w14:paraId="5B4C4A32" w14:textId="77777777" w:rsidR="0023575B" w:rsidRPr="00456836" w:rsidRDefault="0023575B" w:rsidP="0023575B">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2017</w:t>
                  </w:r>
                </w:p>
              </w:tc>
              <w:tc>
                <w:tcPr>
                  <w:tcW w:w="1216" w:type="dxa"/>
                  <w:noWrap/>
                  <w:hideMark/>
                </w:tcPr>
                <w:p w14:paraId="18C75880" w14:textId="77777777" w:rsidR="0023575B" w:rsidRPr="00456836" w:rsidRDefault="0023575B" w:rsidP="0023575B">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12</w:t>
                  </w:r>
                </w:p>
              </w:tc>
              <w:tc>
                <w:tcPr>
                  <w:tcW w:w="1697" w:type="dxa"/>
                  <w:noWrap/>
                  <w:hideMark/>
                </w:tcPr>
                <w:p w14:paraId="329AF567" w14:textId="77777777" w:rsidR="0023575B" w:rsidRPr="00456836" w:rsidRDefault="0023575B" w:rsidP="0023575B">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6</w:t>
                  </w:r>
                </w:p>
              </w:tc>
              <w:tc>
                <w:tcPr>
                  <w:tcW w:w="2181" w:type="dxa"/>
                  <w:noWrap/>
                  <w:hideMark/>
                </w:tcPr>
                <w:p w14:paraId="7DC52E28" w14:textId="745B5412" w:rsidR="0023575B" w:rsidRPr="0023575B" w:rsidRDefault="0023575B" w:rsidP="004D3E9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674,640 </w:t>
                  </w:r>
                </w:p>
              </w:tc>
              <w:tc>
                <w:tcPr>
                  <w:tcW w:w="2183" w:type="dxa"/>
                  <w:noWrap/>
                  <w:hideMark/>
                </w:tcPr>
                <w:p w14:paraId="1088A826" w14:textId="67F7E288" w:rsidR="0023575B" w:rsidRPr="00456836" w:rsidRDefault="0023575B"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$ 168,660.07 </w:t>
                  </w:r>
                </w:p>
              </w:tc>
            </w:tr>
            <w:tr w:rsidR="0023575B" w:rsidRPr="00456836" w14:paraId="1970161E" w14:textId="77777777" w:rsidTr="004D3E9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93" w:type="dxa"/>
                  <w:noWrap/>
                  <w:hideMark/>
                </w:tcPr>
                <w:p w14:paraId="64AAA2B8" w14:textId="77777777" w:rsidR="0023575B" w:rsidRPr="00456836" w:rsidRDefault="0023575B" w:rsidP="0023575B">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2018</w:t>
                  </w:r>
                </w:p>
              </w:tc>
              <w:tc>
                <w:tcPr>
                  <w:tcW w:w="1216" w:type="dxa"/>
                  <w:noWrap/>
                  <w:hideMark/>
                </w:tcPr>
                <w:p w14:paraId="01316B1A" w14:textId="77777777" w:rsidR="0023575B" w:rsidRPr="00456836" w:rsidRDefault="0023575B" w:rsidP="0023575B">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15</w:t>
                  </w:r>
                </w:p>
              </w:tc>
              <w:tc>
                <w:tcPr>
                  <w:tcW w:w="1697" w:type="dxa"/>
                  <w:noWrap/>
                  <w:hideMark/>
                </w:tcPr>
                <w:p w14:paraId="5FE67A64" w14:textId="77777777" w:rsidR="0023575B" w:rsidRPr="00456836" w:rsidRDefault="0023575B" w:rsidP="0023575B">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8</w:t>
                  </w:r>
                </w:p>
              </w:tc>
              <w:tc>
                <w:tcPr>
                  <w:tcW w:w="2181" w:type="dxa"/>
                  <w:noWrap/>
                  <w:hideMark/>
                </w:tcPr>
                <w:p w14:paraId="27F24624" w14:textId="6EB52222" w:rsidR="0023575B" w:rsidRPr="0023575B" w:rsidRDefault="0023575B" w:rsidP="004D3E9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1,218,045 </w:t>
                  </w:r>
                </w:p>
              </w:tc>
              <w:tc>
                <w:tcPr>
                  <w:tcW w:w="2183" w:type="dxa"/>
                  <w:noWrap/>
                  <w:hideMark/>
                </w:tcPr>
                <w:p w14:paraId="1479A308" w14:textId="6B63695B" w:rsidR="0023575B" w:rsidRPr="00456836" w:rsidRDefault="0023575B" w:rsidP="0023575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$ 304,511.21 </w:t>
                  </w:r>
                </w:p>
              </w:tc>
            </w:tr>
            <w:tr w:rsidR="0023575B" w:rsidRPr="00456836" w14:paraId="78B87792" w14:textId="77777777" w:rsidTr="004D3E9B">
              <w:trPr>
                <w:trHeight w:val="316"/>
              </w:trPr>
              <w:tc>
                <w:tcPr>
                  <w:cnfStyle w:val="001000000000" w:firstRow="0" w:lastRow="0" w:firstColumn="1" w:lastColumn="0" w:oddVBand="0" w:evenVBand="0" w:oddHBand="0" w:evenHBand="0" w:firstRowFirstColumn="0" w:firstRowLastColumn="0" w:lastRowFirstColumn="0" w:lastRowLastColumn="0"/>
                  <w:tcW w:w="793" w:type="dxa"/>
                  <w:noWrap/>
                  <w:hideMark/>
                </w:tcPr>
                <w:p w14:paraId="7C0D36D1" w14:textId="77777777" w:rsidR="0023575B" w:rsidRPr="00456836" w:rsidRDefault="0023575B" w:rsidP="0023575B">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2019</w:t>
                  </w:r>
                </w:p>
              </w:tc>
              <w:tc>
                <w:tcPr>
                  <w:tcW w:w="1216" w:type="dxa"/>
                  <w:noWrap/>
                  <w:hideMark/>
                </w:tcPr>
                <w:p w14:paraId="21FCD96D" w14:textId="77777777" w:rsidR="0023575B" w:rsidRPr="00456836" w:rsidRDefault="0023575B" w:rsidP="0023575B">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19</w:t>
                  </w:r>
                </w:p>
              </w:tc>
              <w:tc>
                <w:tcPr>
                  <w:tcW w:w="1697" w:type="dxa"/>
                  <w:noWrap/>
                  <w:hideMark/>
                </w:tcPr>
                <w:p w14:paraId="7C2DFAD8" w14:textId="77777777" w:rsidR="0023575B" w:rsidRPr="00456836" w:rsidRDefault="0023575B" w:rsidP="0023575B">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10</w:t>
                  </w:r>
                </w:p>
              </w:tc>
              <w:tc>
                <w:tcPr>
                  <w:tcW w:w="2181" w:type="dxa"/>
                  <w:noWrap/>
                  <w:hideMark/>
                </w:tcPr>
                <w:p w14:paraId="0AFD1EEB" w14:textId="35EB6C43" w:rsidR="0023575B" w:rsidRPr="00456836" w:rsidRDefault="0023575B"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2,223,817 </w:t>
                  </w:r>
                </w:p>
              </w:tc>
              <w:tc>
                <w:tcPr>
                  <w:tcW w:w="2183" w:type="dxa"/>
                  <w:noWrap/>
                  <w:hideMark/>
                </w:tcPr>
                <w:p w14:paraId="2B97C6F5" w14:textId="0B8E2A25" w:rsidR="0023575B" w:rsidRPr="00456836" w:rsidRDefault="0023575B"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$ 555,954.31 </w:t>
                  </w:r>
                </w:p>
              </w:tc>
            </w:tr>
            <w:tr w:rsidR="0023575B" w:rsidRPr="00456836" w14:paraId="46E2F3BA" w14:textId="77777777" w:rsidTr="004D3E9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93" w:type="dxa"/>
                  <w:noWrap/>
                  <w:hideMark/>
                </w:tcPr>
                <w:p w14:paraId="57D022AF" w14:textId="77777777" w:rsidR="0023575B" w:rsidRPr="00456836" w:rsidRDefault="0023575B" w:rsidP="0023575B">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2020</w:t>
                  </w:r>
                </w:p>
              </w:tc>
              <w:tc>
                <w:tcPr>
                  <w:tcW w:w="1216" w:type="dxa"/>
                  <w:noWrap/>
                  <w:hideMark/>
                </w:tcPr>
                <w:p w14:paraId="66CF7D25" w14:textId="77777777" w:rsidR="0023575B" w:rsidRPr="00456836" w:rsidRDefault="0023575B" w:rsidP="0023575B">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25</w:t>
                  </w:r>
                </w:p>
              </w:tc>
              <w:tc>
                <w:tcPr>
                  <w:tcW w:w="1697" w:type="dxa"/>
                  <w:noWrap/>
                  <w:hideMark/>
                </w:tcPr>
                <w:p w14:paraId="4100F205" w14:textId="77777777" w:rsidR="0023575B" w:rsidRPr="00456836" w:rsidRDefault="0023575B" w:rsidP="0023575B">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13</w:t>
                  </w:r>
                </w:p>
              </w:tc>
              <w:tc>
                <w:tcPr>
                  <w:tcW w:w="2181" w:type="dxa"/>
                  <w:noWrap/>
                  <w:hideMark/>
                </w:tcPr>
                <w:p w14:paraId="5C519423" w14:textId="23A50E33" w:rsidR="0023575B" w:rsidRPr="00456836" w:rsidRDefault="0023575B" w:rsidP="0023575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3,682,714 </w:t>
                  </w:r>
                </w:p>
              </w:tc>
              <w:tc>
                <w:tcPr>
                  <w:tcW w:w="2183" w:type="dxa"/>
                  <w:noWrap/>
                  <w:hideMark/>
                </w:tcPr>
                <w:p w14:paraId="40ACF940" w14:textId="1DD4B44C" w:rsidR="0023575B" w:rsidRPr="00456836" w:rsidRDefault="0023575B" w:rsidP="0023575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$ 920,678.58 </w:t>
                  </w:r>
                </w:p>
              </w:tc>
            </w:tr>
            <w:tr w:rsidR="0023575B" w:rsidRPr="00456836" w14:paraId="51A1CC9A" w14:textId="77777777" w:rsidTr="004D3E9B">
              <w:trPr>
                <w:trHeight w:val="186"/>
              </w:trPr>
              <w:tc>
                <w:tcPr>
                  <w:cnfStyle w:val="001000000000" w:firstRow="0" w:lastRow="0" w:firstColumn="1" w:lastColumn="0" w:oddVBand="0" w:evenVBand="0" w:oddHBand="0" w:evenHBand="0" w:firstRowFirstColumn="0" w:firstRowLastColumn="0" w:lastRowFirstColumn="0" w:lastRowLastColumn="0"/>
                  <w:tcW w:w="793" w:type="dxa"/>
                  <w:noWrap/>
                  <w:hideMark/>
                </w:tcPr>
                <w:p w14:paraId="0BACFA7E" w14:textId="77777777" w:rsidR="0023575B" w:rsidRPr="00456836" w:rsidRDefault="0023575B" w:rsidP="0023575B">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2021</w:t>
                  </w:r>
                </w:p>
              </w:tc>
              <w:tc>
                <w:tcPr>
                  <w:tcW w:w="1216" w:type="dxa"/>
                  <w:noWrap/>
                  <w:hideMark/>
                </w:tcPr>
                <w:p w14:paraId="06127809" w14:textId="77777777" w:rsidR="0023575B" w:rsidRPr="00456836" w:rsidRDefault="0023575B" w:rsidP="0023575B">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32</w:t>
                  </w:r>
                </w:p>
              </w:tc>
              <w:tc>
                <w:tcPr>
                  <w:tcW w:w="1697" w:type="dxa"/>
                  <w:noWrap/>
                  <w:hideMark/>
                </w:tcPr>
                <w:p w14:paraId="0D93B6F5" w14:textId="77777777" w:rsidR="0023575B" w:rsidRPr="00456836" w:rsidRDefault="0023575B" w:rsidP="0023575B">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16</w:t>
                  </w:r>
                </w:p>
              </w:tc>
              <w:tc>
                <w:tcPr>
                  <w:tcW w:w="2181" w:type="dxa"/>
                  <w:noWrap/>
                  <w:hideMark/>
                </w:tcPr>
                <w:p w14:paraId="76DE85A1" w14:textId="0E1E756D" w:rsidR="0023575B" w:rsidRPr="00456836" w:rsidRDefault="0023575B"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5,340,364 </w:t>
                  </w:r>
                </w:p>
              </w:tc>
              <w:tc>
                <w:tcPr>
                  <w:tcW w:w="2183" w:type="dxa"/>
                  <w:noWrap/>
                  <w:hideMark/>
                </w:tcPr>
                <w:p w14:paraId="51B96D45" w14:textId="2FD6FFA9" w:rsidR="0023575B" w:rsidRPr="00456836" w:rsidRDefault="0023575B"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$ 1,335,091.08 </w:t>
                  </w:r>
                </w:p>
              </w:tc>
            </w:tr>
            <w:tr w:rsidR="0023575B" w:rsidRPr="00456836" w14:paraId="2D1F4577" w14:textId="77777777" w:rsidTr="004D3E9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793" w:type="dxa"/>
                  <w:noWrap/>
                  <w:hideMark/>
                </w:tcPr>
                <w:p w14:paraId="4733164C" w14:textId="77777777" w:rsidR="0023575B" w:rsidRPr="00456836" w:rsidRDefault="0023575B" w:rsidP="0023575B">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2022</w:t>
                  </w:r>
                </w:p>
              </w:tc>
              <w:tc>
                <w:tcPr>
                  <w:tcW w:w="1216" w:type="dxa"/>
                  <w:noWrap/>
                  <w:hideMark/>
                </w:tcPr>
                <w:p w14:paraId="0DEB4019" w14:textId="77777777" w:rsidR="0023575B" w:rsidRPr="00456836" w:rsidRDefault="0023575B" w:rsidP="0023575B">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42</w:t>
                  </w:r>
                </w:p>
              </w:tc>
              <w:tc>
                <w:tcPr>
                  <w:tcW w:w="1697" w:type="dxa"/>
                  <w:noWrap/>
                  <w:hideMark/>
                </w:tcPr>
                <w:p w14:paraId="1506B46F" w14:textId="77777777" w:rsidR="0023575B" w:rsidRPr="00456836" w:rsidRDefault="0023575B" w:rsidP="0023575B">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21</w:t>
                  </w:r>
                </w:p>
              </w:tc>
              <w:tc>
                <w:tcPr>
                  <w:tcW w:w="2181" w:type="dxa"/>
                  <w:noWrap/>
                  <w:hideMark/>
                </w:tcPr>
                <w:p w14:paraId="3D44C663" w14:textId="418B813B" w:rsidR="0023575B" w:rsidRPr="00456836" w:rsidRDefault="0023575B" w:rsidP="0023575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6,594,207 </w:t>
                  </w:r>
                </w:p>
              </w:tc>
              <w:tc>
                <w:tcPr>
                  <w:tcW w:w="2183" w:type="dxa"/>
                  <w:noWrap/>
                  <w:hideMark/>
                </w:tcPr>
                <w:p w14:paraId="127BA96C" w14:textId="18FA99F3" w:rsidR="0023575B" w:rsidRPr="00456836" w:rsidRDefault="0023575B" w:rsidP="0023575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$ 1,648,551.65 </w:t>
                  </w:r>
                </w:p>
              </w:tc>
            </w:tr>
            <w:tr w:rsidR="0023575B" w:rsidRPr="00456836" w14:paraId="37D1382B" w14:textId="77777777" w:rsidTr="004D3E9B">
              <w:trPr>
                <w:trHeight w:val="186"/>
              </w:trPr>
              <w:tc>
                <w:tcPr>
                  <w:cnfStyle w:val="001000000000" w:firstRow="0" w:lastRow="0" w:firstColumn="1" w:lastColumn="0" w:oddVBand="0" w:evenVBand="0" w:oddHBand="0" w:evenHBand="0" w:firstRowFirstColumn="0" w:firstRowLastColumn="0" w:lastRowFirstColumn="0" w:lastRowLastColumn="0"/>
                  <w:tcW w:w="793" w:type="dxa"/>
                  <w:noWrap/>
                  <w:hideMark/>
                </w:tcPr>
                <w:p w14:paraId="23B8A6AC" w14:textId="77777777" w:rsidR="0023575B" w:rsidRPr="00456836" w:rsidRDefault="0023575B" w:rsidP="0023575B">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2023</w:t>
                  </w:r>
                </w:p>
              </w:tc>
              <w:tc>
                <w:tcPr>
                  <w:tcW w:w="1216" w:type="dxa"/>
                  <w:noWrap/>
                  <w:hideMark/>
                </w:tcPr>
                <w:p w14:paraId="7DDED00D" w14:textId="77777777" w:rsidR="0023575B" w:rsidRPr="00456836" w:rsidRDefault="0023575B" w:rsidP="0023575B">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54</w:t>
                  </w:r>
                </w:p>
              </w:tc>
              <w:tc>
                <w:tcPr>
                  <w:tcW w:w="1697" w:type="dxa"/>
                  <w:noWrap/>
                  <w:hideMark/>
                </w:tcPr>
                <w:p w14:paraId="67E06C12" w14:textId="77777777" w:rsidR="0023575B" w:rsidRPr="00456836" w:rsidRDefault="0023575B" w:rsidP="0023575B">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27</w:t>
                  </w:r>
                </w:p>
              </w:tc>
              <w:tc>
                <w:tcPr>
                  <w:tcW w:w="2181" w:type="dxa"/>
                  <w:noWrap/>
                  <w:hideMark/>
                </w:tcPr>
                <w:p w14:paraId="279ED75E" w14:textId="1FE99BD6" w:rsidR="0023575B" w:rsidRPr="00456836" w:rsidRDefault="0023575B"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7,787,854 </w:t>
                  </w:r>
                </w:p>
              </w:tc>
              <w:tc>
                <w:tcPr>
                  <w:tcW w:w="2183" w:type="dxa"/>
                  <w:noWrap/>
                  <w:hideMark/>
                </w:tcPr>
                <w:p w14:paraId="13B8E90C" w14:textId="7CC608C3" w:rsidR="0023575B" w:rsidRPr="00456836" w:rsidRDefault="0023575B"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$ 1,946,963.53 </w:t>
                  </w:r>
                </w:p>
              </w:tc>
            </w:tr>
          </w:tbl>
          <w:p w14:paraId="06E2B680" w14:textId="77777777" w:rsidR="00A01924" w:rsidRPr="00456836" w:rsidRDefault="00A01924">
            <w:pPr>
              <w:jc w:val="both"/>
              <w:rPr>
                <w:rFonts w:ascii="ITC Avant Garde" w:hAnsi="ITC Avant Garde"/>
                <w:b/>
                <w:sz w:val="20"/>
                <w:szCs w:val="20"/>
                <w:u w:val="single"/>
              </w:rPr>
            </w:pPr>
          </w:p>
          <w:tbl>
            <w:tblPr>
              <w:tblStyle w:val="Tabladecuadrcula1clara-nfasis6"/>
              <w:tblW w:w="4454" w:type="dxa"/>
              <w:tblLayout w:type="fixed"/>
              <w:tblLook w:val="04A0" w:firstRow="1" w:lastRow="0" w:firstColumn="1" w:lastColumn="0" w:noHBand="0" w:noVBand="1"/>
            </w:tblPr>
            <w:tblGrid>
              <w:gridCol w:w="2227"/>
              <w:gridCol w:w="2227"/>
            </w:tblGrid>
            <w:tr w:rsidR="00A01924" w:rsidRPr="00456836" w14:paraId="60E37924" w14:textId="77777777" w:rsidTr="008669D2">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227" w:type="dxa"/>
                  <w:noWrap/>
                  <w:hideMark/>
                </w:tcPr>
                <w:p w14:paraId="60A67EE8" w14:textId="77777777" w:rsidR="00A01924" w:rsidRPr="00456836" w:rsidRDefault="00A01924" w:rsidP="00A01924">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lastRenderedPageBreak/>
                    <w:t>Valor presente</w:t>
                  </w:r>
                </w:p>
              </w:tc>
              <w:tc>
                <w:tcPr>
                  <w:tcW w:w="2227" w:type="dxa"/>
                  <w:noWrap/>
                  <w:hideMark/>
                </w:tcPr>
                <w:p w14:paraId="6E5F80F7" w14:textId="0DA060C7" w:rsidR="00A01924" w:rsidRPr="00456836" w:rsidRDefault="00516B83" w:rsidP="008669D2">
                  <w:pPr>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olor w:val="000000"/>
                    </w:rPr>
                  </w:pPr>
                  <w:r w:rsidRPr="00456836">
                    <w:rPr>
                      <w:rFonts w:ascii="ITC Avant Garde" w:hAnsi="ITC Avant Garde"/>
                      <w:color w:val="000000"/>
                    </w:rPr>
                    <w:t>$3,133,317.29</w:t>
                  </w:r>
                </w:p>
              </w:tc>
            </w:tr>
          </w:tbl>
          <w:p w14:paraId="7FCA1709" w14:textId="77777777" w:rsidR="00A01924" w:rsidRPr="00456836" w:rsidRDefault="00A01924" w:rsidP="00A01924">
            <w:pPr>
              <w:jc w:val="both"/>
              <w:rPr>
                <w:rFonts w:ascii="ITC Avant Garde" w:hAnsi="ITC Avant Garde"/>
                <w:sz w:val="20"/>
                <w:szCs w:val="20"/>
              </w:rPr>
            </w:pPr>
          </w:p>
          <w:p w14:paraId="4015E1F7" w14:textId="1B2481A1"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Frecuencia anual:</w:t>
            </w:r>
            <w:r w:rsidR="00DA2A97" w:rsidRPr="00456836">
              <w:rPr>
                <w:rFonts w:ascii="ITC Avant Garde" w:hAnsi="ITC Avant Garde"/>
                <w:sz w:val="20"/>
                <w:szCs w:val="20"/>
              </w:rPr>
              <w:t xml:space="preserve"> </w:t>
            </w:r>
            <w:r w:rsidR="00CA7346" w:rsidRPr="00456836">
              <w:rPr>
                <w:rFonts w:ascii="ITC Avant Garde" w:hAnsi="ITC Avant Garde"/>
                <w:sz w:val="20"/>
                <w:szCs w:val="20"/>
              </w:rPr>
              <w:t>No disponible, pueden tener cambios mensuales o anuales y puede deberse a diversos</w:t>
            </w:r>
            <w:r w:rsidR="00051A1B" w:rsidRPr="00456836">
              <w:rPr>
                <w:rFonts w:ascii="ITC Avant Garde" w:hAnsi="ITC Avant Garde"/>
                <w:sz w:val="20"/>
                <w:szCs w:val="20"/>
              </w:rPr>
              <w:t xml:space="preserve"> factores</w:t>
            </w:r>
            <w:r w:rsidR="00CA7346" w:rsidRPr="00456836">
              <w:rPr>
                <w:rFonts w:ascii="ITC Avant Garde" w:hAnsi="ITC Avant Garde"/>
                <w:sz w:val="20"/>
                <w:szCs w:val="20"/>
              </w:rPr>
              <w:t>.</w:t>
            </w:r>
          </w:p>
          <w:p w14:paraId="228A9D58" w14:textId="77777777" w:rsidR="00781A2E" w:rsidRDefault="00781A2E" w:rsidP="00F67B0E">
            <w:pPr>
              <w:pStyle w:val="Prrafodelista"/>
              <w:ind w:left="360"/>
              <w:jc w:val="both"/>
              <w:rPr>
                <w:rFonts w:ascii="ITC Avant Garde" w:hAnsi="ITC Avant Garde"/>
                <w:sz w:val="20"/>
                <w:szCs w:val="20"/>
              </w:rPr>
            </w:pPr>
          </w:p>
          <w:p w14:paraId="2D2CB933" w14:textId="77777777" w:rsidR="00C06CE9" w:rsidRPr="00456836" w:rsidRDefault="00C06CE9" w:rsidP="00F67B0E">
            <w:pPr>
              <w:pStyle w:val="Prrafodelista"/>
              <w:ind w:left="360"/>
              <w:jc w:val="both"/>
              <w:rPr>
                <w:rFonts w:ascii="ITC Avant Garde" w:hAnsi="ITC Avant Garde"/>
                <w:sz w:val="20"/>
                <w:szCs w:val="20"/>
              </w:rPr>
            </w:pPr>
          </w:p>
          <w:p w14:paraId="3AC2FFED" w14:textId="77777777" w:rsidR="00781A2E" w:rsidRPr="00456836" w:rsidRDefault="00781A2E" w:rsidP="00F67B0E">
            <w:pPr>
              <w:pStyle w:val="Prrafodelista"/>
              <w:numPr>
                <w:ilvl w:val="0"/>
                <w:numId w:val="54"/>
              </w:numPr>
              <w:jc w:val="both"/>
              <w:rPr>
                <w:rFonts w:ascii="ITC Avant Garde" w:hAnsi="ITC Avant Garde"/>
                <w:sz w:val="20"/>
                <w:szCs w:val="20"/>
              </w:rPr>
            </w:pPr>
          </w:p>
          <w:p w14:paraId="65E10176" w14:textId="628DB010"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Dar aviso al </w:t>
            </w:r>
            <w:r w:rsidR="00707E7E" w:rsidRPr="00456836">
              <w:rPr>
                <w:rFonts w:ascii="ITC Avant Garde" w:hAnsi="ITC Avant Garde"/>
                <w:sz w:val="20"/>
                <w:szCs w:val="20"/>
              </w:rPr>
              <w:t>u</w:t>
            </w:r>
            <w:r w:rsidRPr="00456836">
              <w:rPr>
                <w:rFonts w:ascii="ITC Avant Garde" w:hAnsi="ITC Avant Garde"/>
                <w:sz w:val="20"/>
                <w:szCs w:val="20"/>
              </w:rPr>
              <w:t>suario final con al menos 30 días de anticipación en caso del cese de prestación de los servicios contratados por éste.</w:t>
            </w:r>
          </w:p>
          <w:p w14:paraId="0401E7F5" w14:textId="77777777" w:rsidR="00781A2E" w:rsidRPr="00456836" w:rsidRDefault="00781A2E" w:rsidP="00F67B0E">
            <w:pPr>
              <w:spacing w:line="276" w:lineRule="auto"/>
              <w:jc w:val="both"/>
              <w:rPr>
                <w:rFonts w:ascii="ITC Avant Garde" w:hAnsi="ITC Avant Garde" w:cs="Arial"/>
                <w:sz w:val="20"/>
                <w:szCs w:val="20"/>
              </w:rPr>
            </w:pPr>
          </w:p>
          <w:tbl>
            <w:tblPr>
              <w:tblStyle w:val="Tabladecuadrcula5oscura-nfasis6"/>
              <w:tblW w:w="0" w:type="auto"/>
              <w:tblLayout w:type="fixed"/>
              <w:tblLook w:val="04A0" w:firstRow="1" w:lastRow="0" w:firstColumn="1" w:lastColumn="0" w:noHBand="0" w:noVBand="1"/>
            </w:tblPr>
            <w:tblGrid>
              <w:gridCol w:w="4702"/>
              <w:gridCol w:w="1950"/>
              <w:gridCol w:w="1950"/>
            </w:tblGrid>
            <w:tr w:rsidR="00781A2E" w:rsidRPr="00456836" w14:paraId="7945E789" w14:textId="77777777" w:rsidTr="008669D2">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702" w:type="dxa"/>
                </w:tcPr>
                <w:p w14:paraId="582C5E8B"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Concepto</w:t>
                  </w:r>
                </w:p>
              </w:tc>
              <w:tc>
                <w:tcPr>
                  <w:tcW w:w="1950" w:type="dxa"/>
                </w:tcPr>
                <w:p w14:paraId="3933F1B5" w14:textId="77777777" w:rsidR="00781A2E" w:rsidRPr="00456836" w:rsidRDefault="00781A2E" w:rsidP="00F67B0E">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Max.</w:t>
                  </w:r>
                </w:p>
              </w:tc>
              <w:tc>
                <w:tcPr>
                  <w:tcW w:w="1950" w:type="dxa"/>
                </w:tcPr>
                <w:p w14:paraId="18CC8639" w14:textId="77777777" w:rsidR="00781A2E" w:rsidRPr="00456836" w:rsidRDefault="00781A2E" w:rsidP="00F67B0E">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Min.</w:t>
                  </w:r>
                </w:p>
              </w:tc>
            </w:tr>
            <w:tr w:rsidR="00781A2E" w:rsidRPr="00456836" w14:paraId="51432D07" w14:textId="77777777" w:rsidTr="00866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09D060C5" w14:textId="6DBD949C"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Llamada</w:t>
                  </w:r>
                </w:p>
                <w:p w14:paraId="1A1D0B8F" w14:textId="77777777" w:rsidR="00781A2E" w:rsidRPr="00456836" w:rsidRDefault="00781A2E" w:rsidP="00F67B0E">
                  <w:pPr>
                    <w:ind w:left="708"/>
                    <w:jc w:val="both"/>
                    <w:rPr>
                      <w:rFonts w:ascii="ITC Avant Garde" w:hAnsi="ITC Avant Garde"/>
                      <w:sz w:val="20"/>
                      <w:szCs w:val="20"/>
                    </w:rPr>
                  </w:pPr>
                  <w:r w:rsidRPr="00456836">
                    <w:rPr>
                      <w:rFonts w:ascii="ITC Avant Garde" w:hAnsi="ITC Avant Garde"/>
                      <w:sz w:val="20"/>
                      <w:szCs w:val="20"/>
                    </w:rPr>
                    <w:t>Total</w:t>
                  </w:r>
                </w:p>
              </w:tc>
              <w:tc>
                <w:tcPr>
                  <w:tcW w:w="1950" w:type="dxa"/>
                </w:tcPr>
                <w:p w14:paraId="675123F2" w14:textId="7777777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$ 0.30</w:t>
                  </w:r>
                </w:p>
                <w:p w14:paraId="2EDCE131" w14:textId="7777777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$ 666,666.90</w:t>
                  </w:r>
                </w:p>
              </w:tc>
              <w:tc>
                <w:tcPr>
                  <w:tcW w:w="1950" w:type="dxa"/>
                </w:tcPr>
                <w:p w14:paraId="6AB7EC51" w14:textId="7777777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$ 0.28</w:t>
                  </w:r>
                  <w:r w:rsidRPr="00456836">
                    <w:rPr>
                      <w:rStyle w:val="Refdenotaalpie"/>
                      <w:rFonts w:ascii="ITC Avant Garde" w:hAnsi="ITC Avant Garde"/>
                      <w:sz w:val="20"/>
                      <w:szCs w:val="20"/>
                    </w:rPr>
                    <w:footnoteReference w:id="29"/>
                  </w:r>
                </w:p>
                <w:p w14:paraId="2CF1BF43" w14:textId="7777777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$ 622,222.44</w:t>
                  </w:r>
                </w:p>
              </w:tc>
            </w:tr>
          </w:tbl>
          <w:p w14:paraId="19234E85" w14:textId="77777777" w:rsidR="00781A2E" w:rsidRPr="00456836" w:rsidRDefault="00781A2E" w:rsidP="00F67B0E">
            <w:pPr>
              <w:spacing w:line="276" w:lineRule="auto"/>
              <w:jc w:val="both"/>
              <w:rPr>
                <w:rFonts w:ascii="ITC Avant Garde" w:hAnsi="ITC Avant Garde"/>
                <w:sz w:val="20"/>
              </w:rPr>
            </w:pPr>
          </w:p>
          <w:tbl>
            <w:tblPr>
              <w:tblStyle w:val="Tabladecuadrcula5oscura-nfasis6"/>
              <w:tblW w:w="8288" w:type="dxa"/>
              <w:tblLayout w:type="fixed"/>
              <w:tblLook w:val="04A0" w:firstRow="1" w:lastRow="0" w:firstColumn="1" w:lastColumn="0" w:noHBand="0" w:noVBand="1"/>
            </w:tblPr>
            <w:tblGrid>
              <w:gridCol w:w="875"/>
              <w:gridCol w:w="1141"/>
              <w:gridCol w:w="1464"/>
              <w:gridCol w:w="1995"/>
              <w:gridCol w:w="2813"/>
            </w:tblGrid>
            <w:tr w:rsidR="00372434" w:rsidRPr="00456836" w14:paraId="6DC0BA52" w14:textId="77777777" w:rsidTr="004D3E9B">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875" w:type="dxa"/>
                  <w:noWrap/>
                  <w:hideMark/>
                </w:tcPr>
                <w:p w14:paraId="1F78F782" w14:textId="77777777" w:rsidR="00372434" w:rsidRPr="00456836" w:rsidRDefault="00372434" w:rsidP="00372434">
                  <w:pP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Año</w:t>
                  </w:r>
                </w:p>
              </w:tc>
              <w:tc>
                <w:tcPr>
                  <w:tcW w:w="1141" w:type="dxa"/>
                  <w:noWrap/>
                  <w:hideMark/>
                </w:tcPr>
                <w:p w14:paraId="7EBBFF21" w14:textId="77777777" w:rsidR="00372434" w:rsidRPr="00456836" w:rsidRDefault="00372434" w:rsidP="00372434">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Número de agentes</w:t>
                  </w:r>
                </w:p>
              </w:tc>
              <w:tc>
                <w:tcPr>
                  <w:tcW w:w="1464" w:type="dxa"/>
                  <w:noWrap/>
                  <w:hideMark/>
                </w:tcPr>
                <w:p w14:paraId="0D37A215" w14:textId="77777777" w:rsidR="00372434" w:rsidRPr="00456836" w:rsidRDefault="00372434" w:rsidP="00372434">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Supuesto 50%</w:t>
                  </w:r>
                </w:p>
              </w:tc>
              <w:tc>
                <w:tcPr>
                  <w:tcW w:w="1995" w:type="dxa"/>
                  <w:noWrap/>
                  <w:hideMark/>
                </w:tcPr>
                <w:p w14:paraId="2A51B44E" w14:textId="58C4D119" w:rsidR="00372434" w:rsidRPr="00456836" w:rsidRDefault="00372434" w:rsidP="00372434">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 xml:space="preserve">Usuarios por operador (supuesto 50%) </w:t>
                  </w:r>
                  <w:r w:rsidR="00CA7346" w:rsidRPr="00456836">
                    <w:rPr>
                      <w:rStyle w:val="Refdenotaalpie"/>
                      <w:rFonts w:ascii="ITC Avant Garde" w:eastAsia="Times New Roman" w:hAnsi="ITC Avant Garde" w:cs="Times New Roman"/>
                      <w:lang w:eastAsia="es-MX"/>
                    </w:rPr>
                    <w:footnoteReference w:id="30"/>
                  </w:r>
                </w:p>
              </w:tc>
              <w:tc>
                <w:tcPr>
                  <w:tcW w:w="2813" w:type="dxa"/>
                  <w:noWrap/>
                  <w:hideMark/>
                </w:tcPr>
                <w:p w14:paraId="1B7EE26A" w14:textId="2F9A0A1C" w:rsidR="00372434" w:rsidRPr="00456836" w:rsidRDefault="00372434" w:rsidP="00372434">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 xml:space="preserve">Costo de </w:t>
                  </w:r>
                  <w:r w:rsidRPr="0023575B">
                    <w:rPr>
                      <w:rFonts w:ascii="ITC Avant Garde" w:eastAsia="Times New Roman" w:hAnsi="ITC Avant Garde" w:cs="Times New Roman"/>
                      <w:color w:val="auto"/>
                      <w:lang w:eastAsia="es-MX"/>
                    </w:rPr>
                    <w:t xml:space="preserve">dar aviso </w:t>
                  </w:r>
                  <w:r w:rsidRPr="0023575B">
                    <w:rPr>
                      <w:rFonts w:ascii="ITC Avant Garde" w:eastAsia="Times New Roman" w:hAnsi="ITC Avant Garde" w:cs="Times New Roman"/>
                      <w:lang w:eastAsia="es-MX"/>
                    </w:rPr>
                    <w:t>vía</w:t>
                  </w:r>
                  <w:r w:rsidRPr="0023575B">
                    <w:rPr>
                      <w:rFonts w:ascii="ITC Avant Garde" w:eastAsia="Times New Roman" w:hAnsi="ITC Avant Garde" w:cs="Times New Roman"/>
                      <w:color w:val="auto"/>
                      <w:lang w:eastAsia="es-MX"/>
                    </w:rPr>
                    <w:t xml:space="preserve"> llamada de voz</w:t>
                  </w:r>
                </w:p>
              </w:tc>
            </w:tr>
            <w:tr w:rsidR="00CB663E" w:rsidRPr="00456836" w14:paraId="66496119" w14:textId="77777777" w:rsidTr="004D3E9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875" w:type="dxa"/>
                  <w:noWrap/>
                  <w:hideMark/>
                </w:tcPr>
                <w:p w14:paraId="15B8D660"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2016</w:t>
                  </w:r>
                </w:p>
              </w:tc>
              <w:tc>
                <w:tcPr>
                  <w:tcW w:w="1141" w:type="dxa"/>
                  <w:noWrap/>
                  <w:hideMark/>
                </w:tcPr>
                <w:p w14:paraId="6F04DAA4"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9</w:t>
                  </w:r>
                </w:p>
              </w:tc>
              <w:tc>
                <w:tcPr>
                  <w:tcW w:w="1464" w:type="dxa"/>
                  <w:noWrap/>
                  <w:hideMark/>
                </w:tcPr>
                <w:p w14:paraId="2844C781"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w:t>
                  </w:r>
                </w:p>
              </w:tc>
              <w:tc>
                <w:tcPr>
                  <w:tcW w:w="1995" w:type="dxa"/>
                  <w:noWrap/>
                  <w:vAlign w:val="bottom"/>
                  <w:hideMark/>
                </w:tcPr>
                <w:p w14:paraId="71A67880" w14:textId="2F2885F2" w:rsidR="00CB663E" w:rsidRPr="00456836" w:rsidRDefault="00CB663E" w:rsidP="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337,170 </w:t>
                  </w:r>
                </w:p>
              </w:tc>
              <w:tc>
                <w:tcPr>
                  <w:tcW w:w="2813" w:type="dxa"/>
                  <w:noWrap/>
                  <w:vAlign w:val="bottom"/>
                  <w:hideMark/>
                </w:tcPr>
                <w:p w14:paraId="1A69C222" w14:textId="600C2DB1" w:rsidR="00CB663E" w:rsidRPr="00456836" w:rsidRDefault="00CB663E" w:rsidP="0023575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$ 101,151 </w:t>
                  </w:r>
                </w:p>
              </w:tc>
            </w:tr>
            <w:tr w:rsidR="00CB663E" w:rsidRPr="00456836" w14:paraId="6A5C522B" w14:textId="77777777" w:rsidTr="004D3E9B">
              <w:trPr>
                <w:trHeight w:val="166"/>
              </w:trPr>
              <w:tc>
                <w:tcPr>
                  <w:cnfStyle w:val="001000000000" w:firstRow="0" w:lastRow="0" w:firstColumn="1" w:lastColumn="0" w:oddVBand="0" w:evenVBand="0" w:oddHBand="0" w:evenHBand="0" w:firstRowFirstColumn="0" w:firstRowLastColumn="0" w:lastRowFirstColumn="0" w:lastRowLastColumn="0"/>
                  <w:tcW w:w="875" w:type="dxa"/>
                  <w:noWrap/>
                  <w:hideMark/>
                </w:tcPr>
                <w:p w14:paraId="281EF89D"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2017</w:t>
                  </w:r>
                </w:p>
              </w:tc>
              <w:tc>
                <w:tcPr>
                  <w:tcW w:w="1141" w:type="dxa"/>
                  <w:noWrap/>
                  <w:hideMark/>
                </w:tcPr>
                <w:p w14:paraId="47347487"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12</w:t>
                  </w:r>
                </w:p>
              </w:tc>
              <w:tc>
                <w:tcPr>
                  <w:tcW w:w="1464" w:type="dxa"/>
                  <w:noWrap/>
                  <w:hideMark/>
                </w:tcPr>
                <w:p w14:paraId="4267428C"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6</w:t>
                  </w:r>
                </w:p>
              </w:tc>
              <w:tc>
                <w:tcPr>
                  <w:tcW w:w="1995" w:type="dxa"/>
                  <w:noWrap/>
                  <w:vAlign w:val="bottom"/>
                  <w:hideMark/>
                </w:tcPr>
                <w:p w14:paraId="0E70D718" w14:textId="40A76E87" w:rsidR="00CB663E" w:rsidRPr="00456836" w:rsidRDefault="00CB663E" w:rsidP="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674,640 </w:t>
                  </w:r>
                </w:p>
              </w:tc>
              <w:tc>
                <w:tcPr>
                  <w:tcW w:w="2813" w:type="dxa"/>
                  <w:noWrap/>
                  <w:vAlign w:val="bottom"/>
                  <w:hideMark/>
                </w:tcPr>
                <w:p w14:paraId="19F86C38" w14:textId="4E41CE0B" w:rsidR="00CB663E" w:rsidRPr="00456836" w:rsidRDefault="00CB663E"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$ 202,392 </w:t>
                  </w:r>
                </w:p>
              </w:tc>
            </w:tr>
            <w:tr w:rsidR="00CB663E" w:rsidRPr="00456836" w14:paraId="668FA48E" w14:textId="77777777" w:rsidTr="004D3E9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875" w:type="dxa"/>
                  <w:noWrap/>
                  <w:hideMark/>
                </w:tcPr>
                <w:p w14:paraId="72C933CE"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2018</w:t>
                  </w:r>
                </w:p>
              </w:tc>
              <w:tc>
                <w:tcPr>
                  <w:tcW w:w="1141" w:type="dxa"/>
                  <w:noWrap/>
                  <w:hideMark/>
                </w:tcPr>
                <w:p w14:paraId="2BD54D2A"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15</w:t>
                  </w:r>
                </w:p>
              </w:tc>
              <w:tc>
                <w:tcPr>
                  <w:tcW w:w="1464" w:type="dxa"/>
                  <w:noWrap/>
                  <w:hideMark/>
                </w:tcPr>
                <w:p w14:paraId="30FE0A51"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8</w:t>
                  </w:r>
                </w:p>
              </w:tc>
              <w:tc>
                <w:tcPr>
                  <w:tcW w:w="1995" w:type="dxa"/>
                  <w:noWrap/>
                  <w:vAlign w:val="bottom"/>
                  <w:hideMark/>
                </w:tcPr>
                <w:p w14:paraId="1CDE98E6" w14:textId="14066049" w:rsidR="00CB663E" w:rsidRPr="00456836" w:rsidRDefault="00CB663E" w:rsidP="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1,218,045 </w:t>
                  </w:r>
                </w:p>
              </w:tc>
              <w:tc>
                <w:tcPr>
                  <w:tcW w:w="2813" w:type="dxa"/>
                  <w:noWrap/>
                  <w:vAlign w:val="bottom"/>
                  <w:hideMark/>
                </w:tcPr>
                <w:p w14:paraId="229C705F" w14:textId="4D8A67AB" w:rsidR="00CB663E" w:rsidRPr="00456836" w:rsidRDefault="00CB663E" w:rsidP="0023575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$ 365,413 </w:t>
                  </w:r>
                </w:p>
              </w:tc>
            </w:tr>
            <w:tr w:rsidR="00CB663E" w:rsidRPr="00456836" w14:paraId="5E806B43" w14:textId="77777777" w:rsidTr="004D3E9B">
              <w:trPr>
                <w:trHeight w:val="166"/>
              </w:trPr>
              <w:tc>
                <w:tcPr>
                  <w:cnfStyle w:val="001000000000" w:firstRow="0" w:lastRow="0" w:firstColumn="1" w:lastColumn="0" w:oddVBand="0" w:evenVBand="0" w:oddHBand="0" w:evenHBand="0" w:firstRowFirstColumn="0" w:firstRowLastColumn="0" w:lastRowFirstColumn="0" w:lastRowLastColumn="0"/>
                  <w:tcW w:w="875" w:type="dxa"/>
                  <w:noWrap/>
                  <w:hideMark/>
                </w:tcPr>
                <w:p w14:paraId="2FA8D6B2"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2019</w:t>
                  </w:r>
                </w:p>
              </w:tc>
              <w:tc>
                <w:tcPr>
                  <w:tcW w:w="1141" w:type="dxa"/>
                  <w:noWrap/>
                  <w:hideMark/>
                </w:tcPr>
                <w:p w14:paraId="7B412ED8"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19</w:t>
                  </w:r>
                </w:p>
              </w:tc>
              <w:tc>
                <w:tcPr>
                  <w:tcW w:w="1464" w:type="dxa"/>
                  <w:noWrap/>
                  <w:hideMark/>
                </w:tcPr>
                <w:p w14:paraId="0EAF1FEA"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10</w:t>
                  </w:r>
                </w:p>
              </w:tc>
              <w:tc>
                <w:tcPr>
                  <w:tcW w:w="1995" w:type="dxa"/>
                  <w:noWrap/>
                  <w:vAlign w:val="bottom"/>
                  <w:hideMark/>
                </w:tcPr>
                <w:p w14:paraId="6F6808D4" w14:textId="7248142C" w:rsidR="00CB663E" w:rsidRPr="00456836" w:rsidRDefault="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2,223,817 </w:t>
                  </w:r>
                </w:p>
              </w:tc>
              <w:tc>
                <w:tcPr>
                  <w:tcW w:w="2813" w:type="dxa"/>
                  <w:noWrap/>
                  <w:vAlign w:val="bottom"/>
                  <w:hideMark/>
                </w:tcPr>
                <w:p w14:paraId="0527AF65" w14:textId="51B7E5A2" w:rsidR="00CB663E" w:rsidRPr="00456836" w:rsidRDefault="00CB663E"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$ 667,145 </w:t>
                  </w:r>
                </w:p>
              </w:tc>
            </w:tr>
            <w:tr w:rsidR="00CB663E" w:rsidRPr="00456836" w14:paraId="1CB8920D" w14:textId="77777777" w:rsidTr="004D3E9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875" w:type="dxa"/>
                  <w:noWrap/>
                  <w:hideMark/>
                </w:tcPr>
                <w:p w14:paraId="7F9FE4AB"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2020</w:t>
                  </w:r>
                </w:p>
              </w:tc>
              <w:tc>
                <w:tcPr>
                  <w:tcW w:w="1141" w:type="dxa"/>
                  <w:noWrap/>
                  <w:hideMark/>
                </w:tcPr>
                <w:p w14:paraId="34147393"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25</w:t>
                  </w:r>
                </w:p>
              </w:tc>
              <w:tc>
                <w:tcPr>
                  <w:tcW w:w="1464" w:type="dxa"/>
                  <w:noWrap/>
                  <w:hideMark/>
                </w:tcPr>
                <w:p w14:paraId="0FA2A732"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13</w:t>
                  </w:r>
                </w:p>
              </w:tc>
              <w:tc>
                <w:tcPr>
                  <w:tcW w:w="1995" w:type="dxa"/>
                  <w:noWrap/>
                  <w:vAlign w:val="bottom"/>
                  <w:hideMark/>
                </w:tcPr>
                <w:p w14:paraId="6DF4E601" w14:textId="0432AFEC" w:rsidR="00CB663E" w:rsidRPr="00456836" w:rsidRDefault="00CB663E" w:rsidP="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3,682,714 </w:t>
                  </w:r>
                </w:p>
              </w:tc>
              <w:tc>
                <w:tcPr>
                  <w:tcW w:w="2813" w:type="dxa"/>
                  <w:noWrap/>
                  <w:vAlign w:val="bottom"/>
                  <w:hideMark/>
                </w:tcPr>
                <w:p w14:paraId="6728A115" w14:textId="16F161E1" w:rsidR="00CB663E" w:rsidRPr="00456836" w:rsidRDefault="00CB663E" w:rsidP="0023575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$ 1,104,814 </w:t>
                  </w:r>
                </w:p>
              </w:tc>
            </w:tr>
            <w:tr w:rsidR="00CB663E" w:rsidRPr="00456836" w14:paraId="23F52CA7" w14:textId="77777777" w:rsidTr="004D3E9B">
              <w:trPr>
                <w:trHeight w:val="166"/>
              </w:trPr>
              <w:tc>
                <w:tcPr>
                  <w:cnfStyle w:val="001000000000" w:firstRow="0" w:lastRow="0" w:firstColumn="1" w:lastColumn="0" w:oddVBand="0" w:evenVBand="0" w:oddHBand="0" w:evenHBand="0" w:firstRowFirstColumn="0" w:firstRowLastColumn="0" w:lastRowFirstColumn="0" w:lastRowLastColumn="0"/>
                  <w:tcW w:w="875" w:type="dxa"/>
                  <w:noWrap/>
                  <w:hideMark/>
                </w:tcPr>
                <w:p w14:paraId="6FC7B404"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2021</w:t>
                  </w:r>
                </w:p>
              </w:tc>
              <w:tc>
                <w:tcPr>
                  <w:tcW w:w="1141" w:type="dxa"/>
                  <w:noWrap/>
                  <w:hideMark/>
                </w:tcPr>
                <w:p w14:paraId="5B51FF9A"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32</w:t>
                  </w:r>
                </w:p>
              </w:tc>
              <w:tc>
                <w:tcPr>
                  <w:tcW w:w="1464" w:type="dxa"/>
                  <w:noWrap/>
                  <w:hideMark/>
                </w:tcPr>
                <w:p w14:paraId="73C7A46A"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16</w:t>
                  </w:r>
                </w:p>
              </w:tc>
              <w:tc>
                <w:tcPr>
                  <w:tcW w:w="1995" w:type="dxa"/>
                  <w:noWrap/>
                  <w:vAlign w:val="bottom"/>
                  <w:hideMark/>
                </w:tcPr>
                <w:p w14:paraId="4CFB5ECF" w14:textId="33273CEA" w:rsidR="00CB663E" w:rsidRPr="00456836" w:rsidRDefault="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5,340,364 </w:t>
                  </w:r>
                </w:p>
              </w:tc>
              <w:tc>
                <w:tcPr>
                  <w:tcW w:w="2813" w:type="dxa"/>
                  <w:noWrap/>
                  <w:vAlign w:val="bottom"/>
                  <w:hideMark/>
                </w:tcPr>
                <w:p w14:paraId="6270FF0B" w14:textId="4544A90A" w:rsidR="00CB663E" w:rsidRPr="00456836" w:rsidRDefault="00CB663E"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$ 1,602,109 </w:t>
                  </w:r>
                </w:p>
              </w:tc>
            </w:tr>
            <w:tr w:rsidR="00CB663E" w:rsidRPr="00456836" w14:paraId="77E3631E" w14:textId="77777777" w:rsidTr="004D3E9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875" w:type="dxa"/>
                  <w:noWrap/>
                  <w:hideMark/>
                </w:tcPr>
                <w:p w14:paraId="0FBECC7A"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2022</w:t>
                  </w:r>
                </w:p>
              </w:tc>
              <w:tc>
                <w:tcPr>
                  <w:tcW w:w="1141" w:type="dxa"/>
                  <w:noWrap/>
                  <w:hideMark/>
                </w:tcPr>
                <w:p w14:paraId="25B71493"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42</w:t>
                  </w:r>
                </w:p>
              </w:tc>
              <w:tc>
                <w:tcPr>
                  <w:tcW w:w="1464" w:type="dxa"/>
                  <w:noWrap/>
                  <w:hideMark/>
                </w:tcPr>
                <w:p w14:paraId="7B9D2457"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21</w:t>
                  </w:r>
                </w:p>
              </w:tc>
              <w:tc>
                <w:tcPr>
                  <w:tcW w:w="1995" w:type="dxa"/>
                  <w:noWrap/>
                  <w:vAlign w:val="bottom"/>
                  <w:hideMark/>
                </w:tcPr>
                <w:p w14:paraId="56880EBF" w14:textId="161DB9FB" w:rsidR="00CB663E" w:rsidRPr="00456836" w:rsidRDefault="00CB663E" w:rsidP="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6,594,207 </w:t>
                  </w:r>
                </w:p>
              </w:tc>
              <w:tc>
                <w:tcPr>
                  <w:tcW w:w="2813" w:type="dxa"/>
                  <w:noWrap/>
                  <w:vAlign w:val="bottom"/>
                  <w:hideMark/>
                </w:tcPr>
                <w:p w14:paraId="3CAA9A04" w14:textId="7615B63A" w:rsidR="00CB663E" w:rsidRPr="00456836" w:rsidRDefault="00CB663E" w:rsidP="0023575B">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$ 1,978,262 </w:t>
                  </w:r>
                </w:p>
              </w:tc>
            </w:tr>
            <w:tr w:rsidR="00CB663E" w:rsidRPr="00456836" w14:paraId="1C95CF55" w14:textId="77777777" w:rsidTr="004D3E9B">
              <w:trPr>
                <w:trHeight w:val="166"/>
              </w:trPr>
              <w:tc>
                <w:tcPr>
                  <w:cnfStyle w:val="001000000000" w:firstRow="0" w:lastRow="0" w:firstColumn="1" w:lastColumn="0" w:oddVBand="0" w:evenVBand="0" w:oddHBand="0" w:evenHBand="0" w:firstRowFirstColumn="0" w:firstRowLastColumn="0" w:lastRowFirstColumn="0" w:lastRowLastColumn="0"/>
                  <w:tcW w:w="875" w:type="dxa"/>
                  <w:noWrap/>
                  <w:hideMark/>
                </w:tcPr>
                <w:p w14:paraId="695E63AB"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2023</w:t>
                  </w:r>
                </w:p>
              </w:tc>
              <w:tc>
                <w:tcPr>
                  <w:tcW w:w="1141" w:type="dxa"/>
                  <w:noWrap/>
                  <w:hideMark/>
                </w:tcPr>
                <w:p w14:paraId="65227501"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54</w:t>
                  </w:r>
                </w:p>
              </w:tc>
              <w:tc>
                <w:tcPr>
                  <w:tcW w:w="1464" w:type="dxa"/>
                  <w:noWrap/>
                  <w:hideMark/>
                </w:tcPr>
                <w:p w14:paraId="75EF980D"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27</w:t>
                  </w:r>
                </w:p>
              </w:tc>
              <w:tc>
                <w:tcPr>
                  <w:tcW w:w="1995" w:type="dxa"/>
                  <w:noWrap/>
                  <w:vAlign w:val="bottom"/>
                  <w:hideMark/>
                </w:tcPr>
                <w:p w14:paraId="03A9321F" w14:textId="77B5798F" w:rsidR="00CB663E" w:rsidRPr="00456836" w:rsidRDefault="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7,787,854 </w:t>
                  </w:r>
                </w:p>
              </w:tc>
              <w:tc>
                <w:tcPr>
                  <w:tcW w:w="2813" w:type="dxa"/>
                  <w:noWrap/>
                  <w:vAlign w:val="bottom"/>
                  <w:hideMark/>
                </w:tcPr>
                <w:p w14:paraId="0CF48B6F" w14:textId="39FCC7DB" w:rsidR="00CB663E" w:rsidRPr="00456836" w:rsidRDefault="00CB663E" w:rsidP="0023575B">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$ 2,336,356 </w:t>
                  </w:r>
                </w:p>
              </w:tc>
            </w:tr>
          </w:tbl>
          <w:p w14:paraId="5E5704B1" w14:textId="77777777" w:rsidR="00CA7346" w:rsidRPr="00456836" w:rsidRDefault="00CA7346" w:rsidP="00F67B0E">
            <w:pPr>
              <w:jc w:val="both"/>
              <w:rPr>
                <w:rFonts w:ascii="ITC Avant Garde" w:hAnsi="ITC Avant Garde"/>
                <w:b/>
                <w:sz w:val="20"/>
                <w:szCs w:val="20"/>
              </w:rPr>
            </w:pPr>
          </w:p>
          <w:tbl>
            <w:tblPr>
              <w:tblStyle w:val="Tabladecuadrcula1clara-nfasis6"/>
              <w:tblW w:w="4956" w:type="dxa"/>
              <w:tblLayout w:type="fixed"/>
              <w:tblLook w:val="04A0" w:firstRow="1" w:lastRow="0" w:firstColumn="1" w:lastColumn="0" w:noHBand="0" w:noVBand="1"/>
            </w:tblPr>
            <w:tblGrid>
              <w:gridCol w:w="2382"/>
              <w:gridCol w:w="2574"/>
            </w:tblGrid>
            <w:tr w:rsidR="00CA7346" w:rsidRPr="00456836" w14:paraId="393B54C0" w14:textId="77777777" w:rsidTr="00CA7346">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382" w:type="dxa"/>
                  <w:noWrap/>
                  <w:hideMark/>
                </w:tcPr>
                <w:p w14:paraId="1232ABCE" w14:textId="77777777" w:rsidR="00CA7346" w:rsidRPr="00456836" w:rsidRDefault="00CA7346" w:rsidP="00CA7346">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Valor presente </w:t>
                  </w:r>
                </w:p>
              </w:tc>
              <w:tc>
                <w:tcPr>
                  <w:tcW w:w="2574" w:type="dxa"/>
                  <w:noWrap/>
                  <w:hideMark/>
                </w:tcPr>
                <w:p w14:paraId="3CF5B55C" w14:textId="4E8103F0" w:rsidR="00CA7346" w:rsidRPr="00456836" w:rsidRDefault="00CB663E">
                  <w:pPr>
                    <w:jc w:val="right"/>
                    <w:cnfStyle w:val="100000000000" w:firstRow="1" w:lastRow="0" w:firstColumn="0" w:lastColumn="0" w:oddVBand="0" w:evenVBand="0" w:oddHBand="0" w:evenHBand="0" w:firstRowFirstColumn="0" w:firstRowLastColumn="0" w:lastRowFirstColumn="0" w:lastRowLastColumn="0"/>
                    <w:rPr>
                      <w:rFonts w:ascii="ITC Avant Garde" w:hAnsi="ITC Avant Garde"/>
                      <w:color w:val="000000"/>
                    </w:rPr>
                  </w:pPr>
                  <w:r w:rsidRPr="00456836">
                    <w:rPr>
                      <w:rFonts w:ascii="ITC Avant Garde" w:hAnsi="ITC Avant Garde"/>
                      <w:color w:val="000000"/>
                    </w:rPr>
                    <w:t>$3,759,980.75</w:t>
                  </w:r>
                </w:p>
              </w:tc>
            </w:tr>
          </w:tbl>
          <w:p w14:paraId="0A9340D3" w14:textId="77777777" w:rsidR="00CA7346" w:rsidRPr="00456836" w:rsidRDefault="00CA7346" w:rsidP="00F67B0E">
            <w:pPr>
              <w:jc w:val="both"/>
              <w:rPr>
                <w:rFonts w:ascii="ITC Avant Garde" w:hAnsi="ITC Avant Garde"/>
                <w:b/>
                <w:sz w:val="20"/>
                <w:szCs w:val="20"/>
              </w:rPr>
            </w:pPr>
          </w:p>
          <w:tbl>
            <w:tblPr>
              <w:tblStyle w:val="Tabladecuadrcula5oscura-nfasis6"/>
              <w:tblW w:w="8412" w:type="dxa"/>
              <w:tblLayout w:type="fixed"/>
              <w:tblLook w:val="04A0" w:firstRow="1" w:lastRow="0" w:firstColumn="1" w:lastColumn="0" w:noHBand="0" w:noVBand="1"/>
            </w:tblPr>
            <w:tblGrid>
              <w:gridCol w:w="1488"/>
              <w:gridCol w:w="1971"/>
              <w:gridCol w:w="1488"/>
              <w:gridCol w:w="1752"/>
              <w:gridCol w:w="1713"/>
            </w:tblGrid>
            <w:tr w:rsidR="00CA7346" w:rsidRPr="00456836" w14:paraId="1E9A7C37" w14:textId="77777777" w:rsidTr="008669D2">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34739D68" w14:textId="77777777" w:rsidR="00CA7346" w:rsidRPr="00456836" w:rsidRDefault="00CA7346" w:rsidP="00CA7346">
                  <w:pP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Año</w:t>
                  </w:r>
                </w:p>
              </w:tc>
              <w:tc>
                <w:tcPr>
                  <w:tcW w:w="1971" w:type="dxa"/>
                  <w:noWrap/>
                  <w:hideMark/>
                </w:tcPr>
                <w:p w14:paraId="526A7480" w14:textId="77777777" w:rsidR="00CA7346" w:rsidRPr="00456836" w:rsidRDefault="00CA7346" w:rsidP="00CA7346">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Número de agentes</w:t>
                  </w:r>
                </w:p>
              </w:tc>
              <w:tc>
                <w:tcPr>
                  <w:tcW w:w="1488" w:type="dxa"/>
                  <w:noWrap/>
                  <w:hideMark/>
                </w:tcPr>
                <w:p w14:paraId="5904248C" w14:textId="77777777" w:rsidR="00CA7346" w:rsidRPr="00456836" w:rsidRDefault="00CA7346" w:rsidP="00CA7346">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Supuesto 25%</w:t>
                  </w:r>
                </w:p>
              </w:tc>
              <w:tc>
                <w:tcPr>
                  <w:tcW w:w="1752" w:type="dxa"/>
                  <w:noWrap/>
                  <w:hideMark/>
                </w:tcPr>
                <w:p w14:paraId="0EFAE4BB" w14:textId="77777777" w:rsidR="00CA7346" w:rsidRPr="00456836" w:rsidRDefault="00CA7346" w:rsidP="00CA7346">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 xml:space="preserve">Usuarios por operador (supuesto 25%) </w:t>
                  </w:r>
                </w:p>
              </w:tc>
              <w:tc>
                <w:tcPr>
                  <w:tcW w:w="1713" w:type="dxa"/>
                  <w:noWrap/>
                  <w:hideMark/>
                </w:tcPr>
                <w:p w14:paraId="4A25938E" w14:textId="13BF9ED8" w:rsidR="00CA7346" w:rsidRPr="00456836" w:rsidRDefault="00CA7346" w:rsidP="00CA7346">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 xml:space="preserve">Costo de dar aviso </w:t>
                  </w:r>
                  <w:r w:rsidRPr="00456836">
                    <w:rPr>
                      <w:rFonts w:ascii="ITC Avant Garde" w:eastAsia="Times New Roman" w:hAnsi="ITC Avant Garde" w:cs="Times New Roman"/>
                      <w:color w:val="000000" w:themeColor="text1"/>
                      <w:lang w:eastAsia="es-MX"/>
                    </w:rPr>
                    <w:t xml:space="preserve">vía </w:t>
                  </w:r>
                  <w:r w:rsidRPr="00456836">
                    <w:rPr>
                      <w:rFonts w:ascii="ITC Avant Garde" w:eastAsia="Times New Roman" w:hAnsi="ITC Avant Garde" w:cs="Times New Roman"/>
                      <w:color w:val="auto"/>
                      <w:lang w:eastAsia="es-MX"/>
                    </w:rPr>
                    <w:t>llamada de voz</w:t>
                  </w:r>
                </w:p>
              </w:tc>
            </w:tr>
            <w:tr w:rsidR="00CB663E" w:rsidRPr="00456836" w14:paraId="162D91B7" w14:textId="77777777" w:rsidTr="008669D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279C045A"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2016</w:t>
                  </w:r>
                </w:p>
              </w:tc>
              <w:tc>
                <w:tcPr>
                  <w:tcW w:w="1971" w:type="dxa"/>
                  <w:noWrap/>
                  <w:hideMark/>
                </w:tcPr>
                <w:p w14:paraId="275FB748"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9</w:t>
                  </w:r>
                </w:p>
              </w:tc>
              <w:tc>
                <w:tcPr>
                  <w:tcW w:w="1488" w:type="dxa"/>
                  <w:noWrap/>
                  <w:hideMark/>
                </w:tcPr>
                <w:p w14:paraId="1E06FCAE"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w:t>
                  </w:r>
                </w:p>
              </w:tc>
              <w:tc>
                <w:tcPr>
                  <w:tcW w:w="1752" w:type="dxa"/>
                  <w:noWrap/>
                  <w:vAlign w:val="bottom"/>
                  <w:hideMark/>
                </w:tcPr>
                <w:p w14:paraId="0D18698B" w14:textId="084FA0CE" w:rsidR="00CB663E" w:rsidRPr="00456836" w:rsidRDefault="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168,585 </w:t>
                  </w:r>
                </w:p>
              </w:tc>
              <w:tc>
                <w:tcPr>
                  <w:tcW w:w="1713" w:type="dxa"/>
                  <w:noWrap/>
                  <w:vAlign w:val="bottom"/>
                  <w:hideMark/>
                </w:tcPr>
                <w:p w14:paraId="7C95B429" w14:textId="2DEE24CD" w:rsidR="00CB663E" w:rsidRPr="00456836" w:rsidRDefault="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$ 50,576 </w:t>
                  </w:r>
                </w:p>
              </w:tc>
            </w:tr>
            <w:tr w:rsidR="00CB663E" w:rsidRPr="00456836" w14:paraId="5D5E33AB" w14:textId="77777777" w:rsidTr="008669D2">
              <w:trPr>
                <w:trHeight w:val="19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6D3BE707"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2017</w:t>
                  </w:r>
                </w:p>
              </w:tc>
              <w:tc>
                <w:tcPr>
                  <w:tcW w:w="1971" w:type="dxa"/>
                  <w:noWrap/>
                  <w:hideMark/>
                </w:tcPr>
                <w:p w14:paraId="2E1AF7AC"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12</w:t>
                  </w:r>
                </w:p>
              </w:tc>
              <w:tc>
                <w:tcPr>
                  <w:tcW w:w="1488" w:type="dxa"/>
                  <w:noWrap/>
                  <w:hideMark/>
                </w:tcPr>
                <w:p w14:paraId="5B9C4C56"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3</w:t>
                  </w:r>
                </w:p>
              </w:tc>
              <w:tc>
                <w:tcPr>
                  <w:tcW w:w="1752" w:type="dxa"/>
                  <w:noWrap/>
                  <w:vAlign w:val="bottom"/>
                  <w:hideMark/>
                </w:tcPr>
                <w:p w14:paraId="16296AB1" w14:textId="23A49D10" w:rsidR="00CB663E" w:rsidRPr="00456836" w:rsidRDefault="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337,320 </w:t>
                  </w:r>
                </w:p>
              </w:tc>
              <w:tc>
                <w:tcPr>
                  <w:tcW w:w="1713" w:type="dxa"/>
                  <w:noWrap/>
                  <w:vAlign w:val="bottom"/>
                  <w:hideMark/>
                </w:tcPr>
                <w:p w14:paraId="4DEECDE9" w14:textId="5F52399F" w:rsidR="00CB663E" w:rsidRPr="00456836" w:rsidRDefault="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$ 101,196 </w:t>
                  </w:r>
                </w:p>
              </w:tc>
            </w:tr>
            <w:tr w:rsidR="00CB663E" w:rsidRPr="00456836" w14:paraId="603A71B4" w14:textId="77777777" w:rsidTr="008669D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01F100AA"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2018</w:t>
                  </w:r>
                </w:p>
              </w:tc>
              <w:tc>
                <w:tcPr>
                  <w:tcW w:w="1971" w:type="dxa"/>
                  <w:noWrap/>
                  <w:hideMark/>
                </w:tcPr>
                <w:p w14:paraId="15B32F8F"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15</w:t>
                  </w:r>
                </w:p>
              </w:tc>
              <w:tc>
                <w:tcPr>
                  <w:tcW w:w="1488" w:type="dxa"/>
                  <w:noWrap/>
                  <w:hideMark/>
                </w:tcPr>
                <w:p w14:paraId="16344477"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4</w:t>
                  </w:r>
                </w:p>
              </w:tc>
              <w:tc>
                <w:tcPr>
                  <w:tcW w:w="1752" w:type="dxa"/>
                  <w:noWrap/>
                  <w:vAlign w:val="bottom"/>
                  <w:hideMark/>
                </w:tcPr>
                <w:p w14:paraId="6E334698" w14:textId="5472428E" w:rsidR="00CB663E" w:rsidRPr="00456836" w:rsidRDefault="00CB663E" w:rsidP="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609,022 </w:t>
                  </w:r>
                </w:p>
              </w:tc>
              <w:tc>
                <w:tcPr>
                  <w:tcW w:w="1713" w:type="dxa"/>
                  <w:noWrap/>
                  <w:vAlign w:val="bottom"/>
                  <w:hideMark/>
                </w:tcPr>
                <w:p w14:paraId="40282C5B" w14:textId="26A306C9" w:rsidR="00CB663E" w:rsidRPr="00456836" w:rsidRDefault="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182,707 </w:t>
                  </w:r>
                </w:p>
              </w:tc>
            </w:tr>
            <w:tr w:rsidR="00CB663E" w:rsidRPr="00456836" w14:paraId="0379A7E2" w14:textId="77777777" w:rsidTr="008669D2">
              <w:trPr>
                <w:trHeight w:val="19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3D28EDA4"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2019</w:t>
                  </w:r>
                </w:p>
              </w:tc>
              <w:tc>
                <w:tcPr>
                  <w:tcW w:w="1971" w:type="dxa"/>
                  <w:noWrap/>
                  <w:hideMark/>
                </w:tcPr>
                <w:p w14:paraId="663191F4"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19</w:t>
                  </w:r>
                </w:p>
              </w:tc>
              <w:tc>
                <w:tcPr>
                  <w:tcW w:w="1488" w:type="dxa"/>
                  <w:noWrap/>
                  <w:hideMark/>
                </w:tcPr>
                <w:p w14:paraId="16B934A1"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w:t>
                  </w:r>
                </w:p>
              </w:tc>
              <w:tc>
                <w:tcPr>
                  <w:tcW w:w="1752" w:type="dxa"/>
                  <w:noWrap/>
                  <w:vAlign w:val="bottom"/>
                  <w:hideMark/>
                </w:tcPr>
                <w:p w14:paraId="5A24C90C" w14:textId="7E52E6E4" w:rsidR="00CB663E" w:rsidRPr="00456836" w:rsidRDefault="00CB663E" w:rsidP="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1,111,909 </w:t>
                  </w:r>
                </w:p>
              </w:tc>
              <w:tc>
                <w:tcPr>
                  <w:tcW w:w="1713" w:type="dxa"/>
                  <w:noWrap/>
                  <w:vAlign w:val="bottom"/>
                  <w:hideMark/>
                </w:tcPr>
                <w:p w14:paraId="5041B2EA" w14:textId="4CC8BA9E" w:rsidR="00CB663E" w:rsidRPr="00456836" w:rsidRDefault="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$ 333,573 </w:t>
                  </w:r>
                </w:p>
              </w:tc>
            </w:tr>
            <w:tr w:rsidR="00CB663E" w:rsidRPr="00456836" w14:paraId="2E42D8E0" w14:textId="77777777" w:rsidTr="008669D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6D2A39A7"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2020</w:t>
                  </w:r>
                </w:p>
              </w:tc>
              <w:tc>
                <w:tcPr>
                  <w:tcW w:w="1971" w:type="dxa"/>
                  <w:noWrap/>
                  <w:hideMark/>
                </w:tcPr>
                <w:p w14:paraId="07F2B07C"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25</w:t>
                  </w:r>
                </w:p>
              </w:tc>
              <w:tc>
                <w:tcPr>
                  <w:tcW w:w="1488" w:type="dxa"/>
                  <w:noWrap/>
                  <w:hideMark/>
                </w:tcPr>
                <w:p w14:paraId="04693F6C"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6</w:t>
                  </w:r>
                </w:p>
              </w:tc>
              <w:tc>
                <w:tcPr>
                  <w:tcW w:w="1752" w:type="dxa"/>
                  <w:noWrap/>
                  <w:vAlign w:val="bottom"/>
                  <w:hideMark/>
                </w:tcPr>
                <w:p w14:paraId="54B2B274" w14:textId="2BECD307" w:rsidR="00CB663E" w:rsidRPr="00456836" w:rsidRDefault="00CB663E" w:rsidP="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1,841,357 </w:t>
                  </w:r>
                </w:p>
              </w:tc>
              <w:tc>
                <w:tcPr>
                  <w:tcW w:w="1713" w:type="dxa"/>
                  <w:noWrap/>
                  <w:vAlign w:val="bottom"/>
                  <w:hideMark/>
                </w:tcPr>
                <w:p w14:paraId="6674EA06" w14:textId="79CE2F90" w:rsidR="00CB663E" w:rsidRPr="00456836" w:rsidRDefault="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$ 552,407 </w:t>
                  </w:r>
                </w:p>
              </w:tc>
            </w:tr>
            <w:tr w:rsidR="00CB663E" w:rsidRPr="00456836" w14:paraId="5A4DF9D8" w14:textId="77777777" w:rsidTr="008669D2">
              <w:trPr>
                <w:trHeight w:val="19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5586C40B"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lastRenderedPageBreak/>
                    <w:t>2021</w:t>
                  </w:r>
                </w:p>
              </w:tc>
              <w:tc>
                <w:tcPr>
                  <w:tcW w:w="1971" w:type="dxa"/>
                  <w:noWrap/>
                  <w:hideMark/>
                </w:tcPr>
                <w:p w14:paraId="2E1BBC74"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32</w:t>
                  </w:r>
                </w:p>
              </w:tc>
              <w:tc>
                <w:tcPr>
                  <w:tcW w:w="1488" w:type="dxa"/>
                  <w:noWrap/>
                  <w:hideMark/>
                </w:tcPr>
                <w:p w14:paraId="79197B8A"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8</w:t>
                  </w:r>
                </w:p>
              </w:tc>
              <w:tc>
                <w:tcPr>
                  <w:tcW w:w="1752" w:type="dxa"/>
                  <w:noWrap/>
                  <w:vAlign w:val="bottom"/>
                  <w:hideMark/>
                </w:tcPr>
                <w:p w14:paraId="61A54F52" w14:textId="2137B130" w:rsidR="00CB663E" w:rsidRPr="00456836" w:rsidRDefault="00CB663E" w:rsidP="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2,670,182 </w:t>
                  </w:r>
                </w:p>
              </w:tc>
              <w:tc>
                <w:tcPr>
                  <w:tcW w:w="1713" w:type="dxa"/>
                  <w:noWrap/>
                  <w:vAlign w:val="bottom"/>
                  <w:hideMark/>
                </w:tcPr>
                <w:p w14:paraId="1DE0F61A" w14:textId="75A6B83B" w:rsidR="00CB663E" w:rsidRPr="00456836" w:rsidRDefault="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$ 801,055 </w:t>
                  </w:r>
                </w:p>
              </w:tc>
            </w:tr>
            <w:tr w:rsidR="00CB663E" w:rsidRPr="00456836" w14:paraId="5D1B9535" w14:textId="77777777" w:rsidTr="008669D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7C76A85C"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2022</w:t>
                  </w:r>
                </w:p>
              </w:tc>
              <w:tc>
                <w:tcPr>
                  <w:tcW w:w="1971" w:type="dxa"/>
                  <w:noWrap/>
                  <w:hideMark/>
                </w:tcPr>
                <w:p w14:paraId="6F25C9E7"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42</w:t>
                  </w:r>
                </w:p>
              </w:tc>
              <w:tc>
                <w:tcPr>
                  <w:tcW w:w="1488" w:type="dxa"/>
                  <w:noWrap/>
                  <w:hideMark/>
                </w:tcPr>
                <w:p w14:paraId="17BFA61F" w14:textId="77777777" w:rsidR="00CB663E" w:rsidRPr="00456836" w:rsidRDefault="00CB663E" w:rsidP="00CB663E">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10</w:t>
                  </w:r>
                </w:p>
              </w:tc>
              <w:tc>
                <w:tcPr>
                  <w:tcW w:w="1752" w:type="dxa"/>
                  <w:noWrap/>
                  <w:vAlign w:val="bottom"/>
                  <w:hideMark/>
                </w:tcPr>
                <w:p w14:paraId="2E54A8D6" w14:textId="3EC5D424" w:rsidR="00CB663E" w:rsidRPr="00456836" w:rsidRDefault="00CB663E" w:rsidP="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3,297,103 </w:t>
                  </w:r>
                </w:p>
              </w:tc>
              <w:tc>
                <w:tcPr>
                  <w:tcW w:w="1713" w:type="dxa"/>
                  <w:noWrap/>
                  <w:vAlign w:val="bottom"/>
                  <w:hideMark/>
                </w:tcPr>
                <w:p w14:paraId="00DDEEB7" w14:textId="79CF6670" w:rsidR="00CB663E" w:rsidRPr="00456836" w:rsidRDefault="00CB663E">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$ 989,131 </w:t>
                  </w:r>
                </w:p>
              </w:tc>
            </w:tr>
            <w:tr w:rsidR="00CB663E" w:rsidRPr="00456836" w14:paraId="78F5F314" w14:textId="77777777" w:rsidTr="008669D2">
              <w:trPr>
                <w:trHeight w:val="195"/>
              </w:trPr>
              <w:tc>
                <w:tcPr>
                  <w:cnfStyle w:val="001000000000" w:firstRow="0" w:lastRow="0" w:firstColumn="1" w:lastColumn="0" w:oddVBand="0" w:evenVBand="0" w:oddHBand="0" w:evenHBand="0" w:firstRowFirstColumn="0" w:firstRowLastColumn="0" w:lastRowFirstColumn="0" w:lastRowLastColumn="0"/>
                  <w:tcW w:w="1488" w:type="dxa"/>
                  <w:noWrap/>
                  <w:hideMark/>
                </w:tcPr>
                <w:p w14:paraId="0637EAF9" w14:textId="77777777" w:rsidR="00CB663E" w:rsidRPr="00456836" w:rsidRDefault="00CB663E" w:rsidP="00CB663E">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2023</w:t>
                  </w:r>
                </w:p>
              </w:tc>
              <w:tc>
                <w:tcPr>
                  <w:tcW w:w="1971" w:type="dxa"/>
                  <w:noWrap/>
                  <w:hideMark/>
                </w:tcPr>
                <w:p w14:paraId="2A3E13CC"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54</w:t>
                  </w:r>
                </w:p>
              </w:tc>
              <w:tc>
                <w:tcPr>
                  <w:tcW w:w="1488" w:type="dxa"/>
                  <w:noWrap/>
                  <w:hideMark/>
                </w:tcPr>
                <w:p w14:paraId="2A8A3B93" w14:textId="77777777" w:rsidR="00CB663E" w:rsidRPr="00456836" w:rsidRDefault="00CB663E" w:rsidP="00CB663E">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13</w:t>
                  </w:r>
                </w:p>
              </w:tc>
              <w:tc>
                <w:tcPr>
                  <w:tcW w:w="1752" w:type="dxa"/>
                  <w:noWrap/>
                  <w:vAlign w:val="bottom"/>
                  <w:hideMark/>
                </w:tcPr>
                <w:p w14:paraId="141C2E4D" w14:textId="76831027" w:rsidR="00CB663E" w:rsidRPr="00456836" w:rsidRDefault="00CB663E" w:rsidP="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3,893,927 </w:t>
                  </w:r>
                </w:p>
              </w:tc>
              <w:tc>
                <w:tcPr>
                  <w:tcW w:w="1713" w:type="dxa"/>
                  <w:noWrap/>
                  <w:vAlign w:val="bottom"/>
                  <w:hideMark/>
                </w:tcPr>
                <w:p w14:paraId="182906C8" w14:textId="3CDE5A43" w:rsidR="00CB663E" w:rsidRPr="00456836" w:rsidRDefault="00CB663E">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hAnsi="ITC Avant Garde"/>
                      <w:color w:val="000000"/>
                    </w:rPr>
                    <w:t xml:space="preserve"> $ 1,168,178 </w:t>
                  </w:r>
                </w:p>
              </w:tc>
            </w:tr>
          </w:tbl>
          <w:p w14:paraId="60C76A54" w14:textId="77777777" w:rsidR="00CA7346" w:rsidRPr="00456836" w:rsidRDefault="00CA7346" w:rsidP="00F67B0E">
            <w:pPr>
              <w:jc w:val="both"/>
              <w:rPr>
                <w:rFonts w:ascii="ITC Avant Garde" w:hAnsi="ITC Avant Garde"/>
                <w:b/>
                <w:sz w:val="20"/>
                <w:szCs w:val="20"/>
              </w:rPr>
            </w:pPr>
          </w:p>
          <w:tbl>
            <w:tblPr>
              <w:tblStyle w:val="Tabladecuadrcula6concolores-nfasis6"/>
              <w:tblW w:w="4191" w:type="dxa"/>
              <w:tblLayout w:type="fixed"/>
              <w:tblLook w:val="04A0" w:firstRow="1" w:lastRow="0" w:firstColumn="1" w:lastColumn="0" w:noHBand="0" w:noVBand="1"/>
            </w:tblPr>
            <w:tblGrid>
              <w:gridCol w:w="2014"/>
              <w:gridCol w:w="2177"/>
            </w:tblGrid>
            <w:tr w:rsidR="00CA7346" w:rsidRPr="00456836" w14:paraId="66586FD6" w14:textId="77777777" w:rsidTr="008669D2">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014" w:type="dxa"/>
                  <w:noWrap/>
                  <w:hideMark/>
                </w:tcPr>
                <w:p w14:paraId="1AE168B0" w14:textId="77777777" w:rsidR="00CA7346" w:rsidRPr="00456836" w:rsidRDefault="00CA7346" w:rsidP="00CA7346">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Valor presente </w:t>
                  </w:r>
                </w:p>
              </w:tc>
              <w:tc>
                <w:tcPr>
                  <w:tcW w:w="2177" w:type="dxa"/>
                  <w:noWrap/>
                  <w:hideMark/>
                </w:tcPr>
                <w:p w14:paraId="5479F929" w14:textId="299E8EA1" w:rsidR="00CA7346" w:rsidRPr="00456836" w:rsidRDefault="00CB663E">
                  <w:pPr>
                    <w:jc w:val="right"/>
                    <w:cnfStyle w:val="100000000000" w:firstRow="1" w:lastRow="0" w:firstColumn="0" w:lastColumn="0" w:oddVBand="0" w:evenVBand="0" w:oddHBand="0" w:evenHBand="0" w:firstRowFirstColumn="0" w:firstRowLastColumn="0" w:lastRowFirstColumn="0" w:lastRowLastColumn="0"/>
                    <w:rPr>
                      <w:rFonts w:ascii="ITC Avant Garde" w:hAnsi="ITC Avant Garde"/>
                      <w:color w:val="000000"/>
                    </w:rPr>
                  </w:pPr>
                  <w:r w:rsidRPr="00456836">
                    <w:rPr>
                      <w:rFonts w:ascii="ITC Avant Garde" w:hAnsi="ITC Avant Garde"/>
                      <w:color w:val="000000"/>
                    </w:rPr>
                    <w:t>$1,879,990.37</w:t>
                  </w:r>
                </w:p>
              </w:tc>
            </w:tr>
          </w:tbl>
          <w:p w14:paraId="59CFD816" w14:textId="77777777" w:rsidR="00CA7346" w:rsidRPr="00456836" w:rsidRDefault="00CA7346" w:rsidP="00F67B0E">
            <w:pPr>
              <w:jc w:val="both"/>
              <w:rPr>
                <w:rFonts w:ascii="ITC Avant Garde" w:hAnsi="ITC Avant Garde"/>
                <w:b/>
                <w:sz w:val="20"/>
                <w:szCs w:val="20"/>
              </w:rPr>
            </w:pPr>
          </w:p>
          <w:p w14:paraId="08331C77" w14:textId="1E4AE098"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Frecuencia anual:</w:t>
            </w:r>
            <w:r w:rsidRPr="00456836">
              <w:rPr>
                <w:rFonts w:ascii="ITC Avant Garde" w:hAnsi="ITC Avant Garde"/>
                <w:sz w:val="20"/>
                <w:szCs w:val="20"/>
              </w:rPr>
              <w:t xml:space="preserve"> </w:t>
            </w:r>
            <w:r w:rsidR="00CA7346" w:rsidRPr="00456836">
              <w:rPr>
                <w:rFonts w:ascii="ITC Avant Garde" w:hAnsi="ITC Avant Garde"/>
                <w:sz w:val="20"/>
                <w:szCs w:val="20"/>
              </w:rPr>
              <w:t>No aplica, ya que el cese de operaciones no se contempla como un propósito dentro de la creación de una empresa.</w:t>
            </w:r>
          </w:p>
          <w:p w14:paraId="70A846F4" w14:textId="77777777" w:rsidR="00707E7E" w:rsidRPr="00456836" w:rsidRDefault="00707E7E" w:rsidP="00F67B0E">
            <w:pPr>
              <w:jc w:val="both"/>
              <w:rPr>
                <w:rFonts w:ascii="ITC Avant Garde" w:hAnsi="ITC Avant Garde"/>
                <w:sz w:val="20"/>
                <w:szCs w:val="20"/>
              </w:rPr>
            </w:pPr>
          </w:p>
          <w:p w14:paraId="02B6E320" w14:textId="77777777" w:rsidR="00707E7E" w:rsidRPr="00456836" w:rsidRDefault="00707E7E" w:rsidP="00F67B0E">
            <w:pPr>
              <w:jc w:val="both"/>
              <w:rPr>
                <w:rFonts w:ascii="ITC Avant Garde" w:hAnsi="ITC Avant Garde"/>
                <w:sz w:val="20"/>
                <w:szCs w:val="20"/>
              </w:rPr>
            </w:pPr>
          </w:p>
          <w:p w14:paraId="0045F384" w14:textId="77777777" w:rsidR="00B577FF" w:rsidRPr="00456836" w:rsidRDefault="00B577FF" w:rsidP="00F67B0E">
            <w:pPr>
              <w:jc w:val="both"/>
              <w:rPr>
                <w:rFonts w:ascii="ITC Avant Garde" w:hAnsi="ITC Avant Garde"/>
                <w:b/>
                <w:sz w:val="20"/>
                <w:szCs w:val="20"/>
              </w:rPr>
            </w:pPr>
          </w:p>
          <w:p w14:paraId="64B8137F" w14:textId="77777777" w:rsidR="00781A2E" w:rsidRPr="00456836" w:rsidRDefault="00781A2E" w:rsidP="00F67B0E">
            <w:pPr>
              <w:pStyle w:val="Prrafodelista"/>
              <w:numPr>
                <w:ilvl w:val="0"/>
                <w:numId w:val="54"/>
              </w:numPr>
              <w:jc w:val="both"/>
              <w:rPr>
                <w:rFonts w:ascii="ITC Avant Garde" w:hAnsi="ITC Avant Garde"/>
                <w:sz w:val="20"/>
                <w:szCs w:val="20"/>
              </w:rPr>
            </w:pPr>
          </w:p>
          <w:p w14:paraId="56DD269F" w14:textId="77777777" w:rsidR="00707E7E" w:rsidRPr="00456836" w:rsidRDefault="00707E7E" w:rsidP="00F67B0E">
            <w:pPr>
              <w:jc w:val="both"/>
              <w:rPr>
                <w:rFonts w:ascii="ITC Avant Garde" w:hAnsi="ITC Avant Garde"/>
                <w:sz w:val="20"/>
                <w:szCs w:val="20"/>
              </w:rPr>
            </w:pPr>
          </w:p>
          <w:p w14:paraId="04D0E980" w14:textId="77777777"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Contar con sistemas de atención a usuarios para atender de manera gratuita, eficaz y ágil consultas y quejas relativas a la calidad de los servicios prestados. </w:t>
            </w:r>
          </w:p>
          <w:p w14:paraId="7D1F79D6" w14:textId="77777777" w:rsidR="00707E7E" w:rsidRPr="00456836" w:rsidRDefault="00707E7E" w:rsidP="00F67B0E">
            <w:pPr>
              <w:jc w:val="both"/>
              <w:rPr>
                <w:rFonts w:ascii="ITC Avant Garde" w:hAnsi="ITC Avant Garde"/>
                <w:sz w:val="20"/>
                <w:szCs w:val="20"/>
              </w:rPr>
            </w:pPr>
          </w:p>
          <w:tbl>
            <w:tblPr>
              <w:tblStyle w:val="Tabladecuadrcula5oscura-nfasis6"/>
              <w:tblW w:w="0" w:type="auto"/>
              <w:tblLayout w:type="fixed"/>
              <w:tblLook w:val="04A0" w:firstRow="1" w:lastRow="0" w:firstColumn="1" w:lastColumn="0" w:noHBand="0" w:noVBand="1"/>
            </w:tblPr>
            <w:tblGrid>
              <w:gridCol w:w="5269"/>
              <w:gridCol w:w="1559"/>
              <w:gridCol w:w="1559"/>
            </w:tblGrid>
            <w:tr w:rsidR="007F5C8B" w:rsidRPr="00456836" w14:paraId="2D8E29E1" w14:textId="4E0379A2" w:rsidTr="00105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9" w:type="dxa"/>
                </w:tcPr>
                <w:p w14:paraId="71FFC891" w14:textId="77777777" w:rsidR="007F5C8B" w:rsidRPr="00456836" w:rsidRDefault="007F5C8B" w:rsidP="00B577FF">
                  <w:pPr>
                    <w:jc w:val="both"/>
                    <w:rPr>
                      <w:rFonts w:ascii="ITC Avant Garde" w:hAnsi="ITC Avant Garde"/>
                      <w:sz w:val="20"/>
                      <w:szCs w:val="20"/>
                    </w:rPr>
                  </w:pPr>
                  <w:r w:rsidRPr="00456836">
                    <w:rPr>
                      <w:rFonts w:ascii="ITC Avant Garde" w:hAnsi="ITC Avant Garde"/>
                      <w:sz w:val="20"/>
                      <w:szCs w:val="20"/>
                    </w:rPr>
                    <w:t xml:space="preserve">Concepto </w:t>
                  </w:r>
                </w:p>
              </w:tc>
              <w:tc>
                <w:tcPr>
                  <w:tcW w:w="1559" w:type="dxa"/>
                </w:tcPr>
                <w:p w14:paraId="7CBE59F6" w14:textId="77777777" w:rsidR="007F5C8B" w:rsidRPr="00456836" w:rsidRDefault="007F5C8B" w:rsidP="00B577FF">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Max.</w:t>
                  </w:r>
                </w:p>
              </w:tc>
              <w:tc>
                <w:tcPr>
                  <w:tcW w:w="1559" w:type="dxa"/>
                </w:tcPr>
                <w:p w14:paraId="765E20DA" w14:textId="60834721" w:rsidR="007F5C8B" w:rsidRPr="00456836" w:rsidRDefault="007F5C8B" w:rsidP="00B577FF">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Min.</w:t>
                  </w:r>
                </w:p>
              </w:tc>
            </w:tr>
            <w:tr w:rsidR="007F5C8B" w:rsidRPr="00456836" w14:paraId="4DDFF3A0" w14:textId="141F45B5" w:rsidTr="001051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9" w:type="dxa"/>
                </w:tcPr>
                <w:p w14:paraId="41E96BCA" w14:textId="77777777" w:rsidR="007F5C8B" w:rsidRPr="00456836" w:rsidRDefault="007F5C8B" w:rsidP="00B577FF">
                  <w:pPr>
                    <w:jc w:val="both"/>
                    <w:rPr>
                      <w:rFonts w:ascii="ITC Avant Garde" w:hAnsi="ITC Avant Garde"/>
                      <w:sz w:val="20"/>
                      <w:szCs w:val="20"/>
                    </w:rPr>
                  </w:pPr>
                  <w:r w:rsidRPr="00456836">
                    <w:rPr>
                      <w:rFonts w:ascii="ITC Avant Garde" w:hAnsi="ITC Avant Garde"/>
                      <w:sz w:val="20"/>
                      <w:szCs w:val="20"/>
                    </w:rPr>
                    <w:t>Internet</w:t>
                  </w:r>
                </w:p>
                <w:p w14:paraId="32D8F010" w14:textId="77777777" w:rsidR="007F5C8B" w:rsidRPr="00456836" w:rsidRDefault="007F5C8B" w:rsidP="00B577FF">
                  <w:pPr>
                    <w:ind w:left="708"/>
                    <w:jc w:val="both"/>
                    <w:rPr>
                      <w:rFonts w:ascii="ITC Avant Garde" w:hAnsi="ITC Avant Garde"/>
                      <w:sz w:val="20"/>
                      <w:szCs w:val="20"/>
                    </w:rPr>
                  </w:pPr>
                  <w:r w:rsidRPr="00456836">
                    <w:rPr>
                      <w:rFonts w:ascii="ITC Avant Garde" w:hAnsi="ITC Avant Garde"/>
                      <w:sz w:val="20"/>
                      <w:szCs w:val="20"/>
                    </w:rPr>
                    <w:t>Nombre de dominio (una vez)</w:t>
                  </w:r>
                </w:p>
                <w:p w14:paraId="477E5AD2" w14:textId="77777777" w:rsidR="007F5C8B" w:rsidRPr="00456836" w:rsidRDefault="007F5C8B" w:rsidP="00B577FF">
                  <w:pPr>
                    <w:ind w:left="708"/>
                    <w:jc w:val="both"/>
                    <w:rPr>
                      <w:rFonts w:ascii="ITC Avant Garde" w:hAnsi="ITC Avant Garde"/>
                      <w:sz w:val="20"/>
                      <w:szCs w:val="20"/>
                    </w:rPr>
                  </w:pPr>
                  <w:r w:rsidRPr="00456836">
                    <w:rPr>
                      <w:rFonts w:ascii="ITC Avant Garde" w:hAnsi="ITC Avant Garde"/>
                      <w:sz w:val="20"/>
                      <w:szCs w:val="20"/>
                    </w:rPr>
                    <w:t>Diseño (una vez)</w:t>
                  </w:r>
                </w:p>
                <w:p w14:paraId="556F0F4B" w14:textId="77777777" w:rsidR="007F5C8B" w:rsidRPr="00456836" w:rsidRDefault="007F5C8B" w:rsidP="00B577FF">
                  <w:pPr>
                    <w:ind w:left="708"/>
                    <w:jc w:val="both"/>
                    <w:rPr>
                      <w:rFonts w:ascii="ITC Avant Garde" w:hAnsi="ITC Avant Garde"/>
                      <w:sz w:val="20"/>
                      <w:szCs w:val="20"/>
                    </w:rPr>
                  </w:pPr>
                  <w:r w:rsidRPr="00456836">
                    <w:rPr>
                      <w:rFonts w:ascii="ITC Avant Garde" w:hAnsi="ITC Avant Garde"/>
                      <w:sz w:val="20"/>
                      <w:szCs w:val="20"/>
                    </w:rPr>
                    <w:t>Software (anual)</w:t>
                  </w:r>
                </w:p>
                <w:p w14:paraId="20AA8465" w14:textId="77777777" w:rsidR="007F5C8B" w:rsidRPr="00456836" w:rsidRDefault="007F5C8B" w:rsidP="00B577FF">
                  <w:pPr>
                    <w:ind w:left="708"/>
                    <w:jc w:val="both"/>
                    <w:rPr>
                      <w:rFonts w:ascii="ITC Avant Garde" w:hAnsi="ITC Avant Garde"/>
                      <w:sz w:val="20"/>
                      <w:szCs w:val="20"/>
                    </w:rPr>
                  </w:pPr>
                  <w:r w:rsidRPr="00456836">
                    <w:rPr>
                      <w:rFonts w:ascii="ITC Avant Garde" w:hAnsi="ITC Avant Garde"/>
                      <w:sz w:val="20"/>
                      <w:szCs w:val="20"/>
                    </w:rPr>
                    <w:t>Hospedaje (servidor, anual)</w:t>
                  </w:r>
                </w:p>
                <w:p w14:paraId="48A5C97E" w14:textId="77777777" w:rsidR="007F5C8B" w:rsidRPr="00456836" w:rsidRDefault="007F5C8B" w:rsidP="00B577FF">
                  <w:pPr>
                    <w:ind w:left="708"/>
                    <w:jc w:val="both"/>
                    <w:rPr>
                      <w:rFonts w:ascii="ITC Avant Garde" w:hAnsi="ITC Avant Garde"/>
                      <w:sz w:val="20"/>
                      <w:szCs w:val="20"/>
                    </w:rPr>
                  </w:pPr>
                  <w:r w:rsidRPr="00456836">
                    <w:rPr>
                      <w:rFonts w:ascii="ITC Avant Garde" w:hAnsi="ITC Avant Garde"/>
                      <w:sz w:val="20"/>
                      <w:szCs w:val="20"/>
                    </w:rPr>
                    <w:t>Total</w:t>
                  </w:r>
                </w:p>
              </w:tc>
              <w:tc>
                <w:tcPr>
                  <w:tcW w:w="1559" w:type="dxa"/>
                </w:tcPr>
                <w:p w14:paraId="1B2FC676"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p>
                <w:p w14:paraId="12DD4E9F"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$ 500.00</w:t>
                  </w:r>
                </w:p>
                <w:p w14:paraId="4F1DF49D"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$ 2,000.00</w:t>
                  </w:r>
                </w:p>
                <w:p w14:paraId="4B3E167B"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$ 7,000.00</w:t>
                  </w:r>
                </w:p>
                <w:p w14:paraId="27F158A8"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$ 2,000.00</w:t>
                  </w:r>
                  <w:r w:rsidRPr="00456836">
                    <w:rPr>
                      <w:rStyle w:val="Refdenotaalpie"/>
                      <w:rFonts w:ascii="ITC Avant Garde" w:hAnsi="ITC Avant Garde"/>
                      <w:sz w:val="20"/>
                      <w:szCs w:val="20"/>
                    </w:rPr>
                    <w:footnoteReference w:id="31"/>
                  </w:r>
                  <w:r w:rsidRPr="00456836">
                    <w:rPr>
                      <w:rStyle w:val="Refdenotaalpie"/>
                      <w:rFonts w:ascii="ITC Avant Garde" w:hAnsi="ITC Avant Garde"/>
                      <w:sz w:val="20"/>
                      <w:szCs w:val="20"/>
                    </w:rPr>
                    <w:footnoteReference w:id="32"/>
                  </w:r>
                  <w:r w:rsidRPr="00456836">
                    <w:rPr>
                      <w:rStyle w:val="Refdenotaalpie"/>
                      <w:rFonts w:ascii="ITC Avant Garde" w:hAnsi="ITC Avant Garde"/>
                      <w:sz w:val="20"/>
                      <w:szCs w:val="20"/>
                    </w:rPr>
                    <w:footnoteReference w:id="33"/>
                  </w:r>
                </w:p>
                <w:p w14:paraId="70E2F50D"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xml:space="preserve">$11, 500.00 </w:t>
                  </w:r>
                </w:p>
              </w:tc>
              <w:tc>
                <w:tcPr>
                  <w:tcW w:w="1559" w:type="dxa"/>
                </w:tcPr>
                <w:p w14:paraId="643340C5"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p>
                <w:p w14:paraId="0928E727"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$35.00</w:t>
                  </w:r>
                </w:p>
                <w:p w14:paraId="013869AF"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$200.00</w:t>
                  </w:r>
                </w:p>
                <w:p w14:paraId="3346F658"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$2,000.00</w:t>
                  </w:r>
                </w:p>
                <w:p w14:paraId="6829741B" w14:textId="77777777"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$1,000.00</w:t>
                  </w:r>
                </w:p>
                <w:p w14:paraId="0EC1E3A2" w14:textId="195812F1" w:rsidR="007F5C8B" w:rsidRPr="00456836" w:rsidRDefault="007F5C8B" w:rsidP="00B577FF">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$3,235.00</w:t>
                  </w:r>
                </w:p>
              </w:tc>
            </w:tr>
            <w:tr w:rsidR="007F5C8B" w:rsidRPr="00456836" w14:paraId="1D3BEF58" w14:textId="3F467E24" w:rsidTr="001051EC">
              <w:tc>
                <w:tcPr>
                  <w:cnfStyle w:val="001000000000" w:firstRow="0" w:lastRow="0" w:firstColumn="1" w:lastColumn="0" w:oddVBand="0" w:evenVBand="0" w:oddHBand="0" w:evenHBand="0" w:firstRowFirstColumn="0" w:firstRowLastColumn="0" w:lastRowFirstColumn="0" w:lastRowLastColumn="0"/>
                  <w:tcW w:w="5269" w:type="dxa"/>
                </w:tcPr>
                <w:p w14:paraId="23921D5D" w14:textId="44654D49" w:rsidR="007F5C8B" w:rsidRPr="00456836" w:rsidRDefault="007F5C8B" w:rsidP="00B577FF">
                  <w:pPr>
                    <w:jc w:val="both"/>
                    <w:rPr>
                      <w:rFonts w:ascii="ITC Avant Garde" w:hAnsi="ITC Avant Garde"/>
                      <w:sz w:val="20"/>
                      <w:szCs w:val="20"/>
                    </w:rPr>
                  </w:pPr>
                  <w:r w:rsidRPr="00456836">
                    <w:rPr>
                      <w:rFonts w:ascii="ITC Avant Garde" w:hAnsi="ITC Avant Garde"/>
                      <w:sz w:val="20"/>
                      <w:szCs w:val="20"/>
                    </w:rPr>
                    <w:t xml:space="preserve">Telefónico y Presencial </w:t>
                  </w:r>
                </w:p>
                <w:p w14:paraId="377D4344" w14:textId="77777777" w:rsidR="007F5C8B" w:rsidRPr="00456836" w:rsidRDefault="007F5C8B" w:rsidP="00B577FF">
                  <w:pPr>
                    <w:ind w:left="708"/>
                    <w:jc w:val="both"/>
                    <w:rPr>
                      <w:rFonts w:ascii="ITC Avant Garde" w:hAnsi="ITC Avant Garde"/>
                      <w:sz w:val="20"/>
                      <w:szCs w:val="20"/>
                    </w:rPr>
                  </w:pPr>
                  <w:r w:rsidRPr="00456836">
                    <w:rPr>
                      <w:rFonts w:ascii="ITC Avant Garde" w:hAnsi="ITC Avant Garde"/>
                      <w:sz w:val="20"/>
                      <w:szCs w:val="20"/>
                    </w:rPr>
                    <w:t>Adaptación de local</w:t>
                  </w:r>
                </w:p>
                <w:p w14:paraId="5B8A504F" w14:textId="77777777" w:rsidR="007F5C8B" w:rsidRPr="00456836" w:rsidRDefault="007F5C8B" w:rsidP="00B577FF">
                  <w:pPr>
                    <w:ind w:left="708"/>
                    <w:jc w:val="both"/>
                    <w:rPr>
                      <w:rFonts w:ascii="ITC Avant Garde" w:hAnsi="ITC Avant Garde"/>
                      <w:sz w:val="20"/>
                      <w:szCs w:val="20"/>
                    </w:rPr>
                  </w:pPr>
                  <w:r w:rsidRPr="00456836">
                    <w:rPr>
                      <w:rFonts w:ascii="ITC Avant Garde" w:hAnsi="ITC Avant Garde"/>
                      <w:sz w:val="20"/>
                      <w:szCs w:val="20"/>
                    </w:rPr>
                    <w:t>Equipo</w:t>
                  </w:r>
                </w:p>
                <w:p w14:paraId="6437C0E9" w14:textId="77777777" w:rsidR="007F5C8B" w:rsidRPr="00456836" w:rsidRDefault="007F5C8B" w:rsidP="00B577FF">
                  <w:pPr>
                    <w:ind w:left="708"/>
                    <w:jc w:val="both"/>
                    <w:rPr>
                      <w:rFonts w:ascii="ITC Avant Garde" w:hAnsi="ITC Avant Garde"/>
                      <w:sz w:val="20"/>
                      <w:szCs w:val="20"/>
                    </w:rPr>
                  </w:pPr>
                  <w:r w:rsidRPr="00456836">
                    <w:rPr>
                      <w:rFonts w:ascii="ITC Avant Garde" w:hAnsi="ITC Avant Garde"/>
                      <w:sz w:val="20"/>
                      <w:szCs w:val="20"/>
                    </w:rPr>
                    <w:t>Mano de obra (10 personas)</w:t>
                  </w:r>
                  <w:r w:rsidRPr="00456836">
                    <w:rPr>
                      <w:rStyle w:val="Refdenotaalpie"/>
                      <w:rFonts w:ascii="ITC Avant Garde" w:hAnsi="ITC Avant Garde"/>
                      <w:sz w:val="20"/>
                      <w:szCs w:val="20"/>
                    </w:rPr>
                    <w:footnoteReference w:id="34"/>
                  </w:r>
                </w:p>
                <w:p w14:paraId="49F09F28" w14:textId="77777777" w:rsidR="007F5C8B" w:rsidRPr="00456836" w:rsidRDefault="007F5C8B" w:rsidP="00B577FF">
                  <w:pPr>
                    <w:ind w:left="708"/>
                    <w:jc w:val="both"/>
                    <w:rPr>
                      <w:rFonts w:ascii="ITC Avant Garde" w:hAnsi="ITC Avant Garde"/>
                      <w:sz w:val="20"/>
                      <w:szCs w:val="20"/>
                    </w:rPr>
                  </w:pPr>
                  <w:r w:rsidRPr="00456836">
                    <w:rPr>
                      <w:rFonts w:ascii="ITC Avant Garde" w:hAnsi="ITC Avant Garde"/>
                      <w:sz w:val="20"/>
                      <w:szCs w:val="20"/>
                    </w:rPr>
                    <w:t>Total</w:t>
                  </w:r>
                </w:p>
              </w:tc>
              <w:tc>
                <w:tcPr>
                  <w:tcW w:w="1559" w:type="dxa"/>
                </w:tcPr>
                <w:p w14:paraId="2F16ACAE" w14:textId="77777777" w:rsidR="007F5C8B" w:rsidRPr="00456836" w:rsidRDefault="007F5C8B" w:rsidP="00B577FF">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p>
                <w:p w14:paraId="13EB5F50" w14:textId="77777777" w:rsidR="007F5C8B" w:rsidRPr="00456836" w:rsidRDefault="007F5C8B" w:rsidP="00B577FF">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$ 25,000.00</w:t>
                  </w:r>
                </w:p>
                <w:p w14:paraId="47B43A35" w14:textId="77777777" w:rsidR="007F5C8B" w:rsidRPr="00456836" w:rsidRDefault="007F5C8B" w:rsidP="00B577FF">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$ 5, 600.00</w:t>
                  </w:r>
                  <w:r w:rsidRPr="00456836">
                    <w:rPr>
                      <w:rStyle w:val="Refdenotaalpie"/>
                      <w:rFonts w:ascii="ITC Avant Garde" w:hAnsi="ITC Avant Garde"/>
                      <w:sz w:val="20"/>
                      <w:szCs w:val="20"/>
                    </w:rPr>
                    <w:footnoteReference w:id="35"/>
                  </w:r>
                </w:p>
                <w:p w14:paraId="6829DB4B" w14:textId="77777777" w:rsidR="007F5C8B" w:rsidRPr="00456836" w:rsidRDefault="007F5C8B" w:rsidP="00B577FF">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$ 296,000.00</w:t>
                  </w:r>
                </w:p>
                <w:p w14:paraId="28CEB67F" w14:textId="77777777" w:rsidR="007F5C8B" w:rsidRPr="00456836" w:rsidRDefault="007F5C8B" w:rsidP="00B577FF">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$326,600.00</w:t>
                  </w:r>
                </w:p>
              </w:tc>
              <w:tc>
                <w:tcPr>
                  <w:tcW w:w="1559" w:type="dxa"/>
                </w:tcPr>
                <w:p w14:paraId="62DB66F0" w14:textId="77777777" w:rsidR="007F5C8B" w:rsidRPr="00456836" w:rsidRDefault="007F5C8B" w:rsidP="00B577FF">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p>
                <w:p w14:paraId="1608F8A8" w14:textId="0ABE4AFB" w:rsidR="007F5C8B" w:rsidRPr="00456836" w:rsidRDefault="007F5C8B" w:rsidP="00B577FF">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$5,000.00</w:t>
                  </w:r>
                </w:p>
                <w:p w14:paraId="414F3428" w14:textId="77777777" w:rsidR="007F5C8B" w:rsidRPr="00456836" w:rsidRDefault="007F5C8B" w:rsidP="00B577FF">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$2,600.00</w:t>
                  </w:r>
                </w:p>
                <w:p w14:paraId="4C015E61" w14:textId="77777777" w:rsidR="007F5C8B" w:rsidRPr="00456836" w:rsidRDefault="007F5C8B" w:rsidP="00B577FF">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$288,800.00</w:t>
                  </w:r>
                </w:p>
                <w:p w14:paraId="0E61FF13" w14:textId="558F7D0D" w:rsidR="007F5C8B" w:rsidRPr="00456836" w:rsidRDefault="007F5C8B" w:rsidP="00B577FF">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$296,400.00</w:t>
                  </w:r>
                </w:p>
              </w:tc>
            </w:tr>
          </w:tbl>
          <w:p w14:paraId="0A086FB7" w14:textId="6B8E84F4" w:rsidR="00781A2E" w:rsidRPr="00456836" w:rsidRDefault="00781A2E" w:rsidP="00F67B0E">
            <w:pPr>
              <w:spacing w:line="276" w:lineRule="auto"/>
              <w:jc w:val="both"/>
              <w:rPr>
                <w:rFonts w:ascii="ITC Avant Garde" w:hAnsi="ITC Avant Garde" w:cs="Arial"/>
                <w:sz w:val="20"/>
                <w:szCs w:val="20"/>
              </w:rPr>
            </w:pPr>
          </w:p>
          <w:p w14:paraId="1843EF73" w14:textId="26155F7B"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Indique el particular, grupo o industrias afectados:</w:t>
            </w:r>
            <w:r w:rsidRPr="00456836">
              <w:rPr>
                <w:rFonts w:ascii="ITC Avant Garde" w:hAnsi="ITC Avant Garde"/>
                <w:sz w:val="20"/>
                <w:szCs w:val="20"/>
              </w:rPr>
              <w:t xml:space="preserve"> Todos los agentes económicos que estén interesados en participar en el sector de las telecomunicaciones revendiendo servicios móviles previamente adquiridos a un tercero.</w:t>
            </w:r>
          </w:p>
          <w:p w14:paraId="0145C0FC" w14:textId="77777777" w:rsidR="00781A2E" w:rsidRPr="00456836" w:rsidRDefault="00781A2E" w:rsidP="00F67B0E">
            <w:pPr>
              <w:jc w:val="both"/>
              <w:rPr>
                <w:rFonts w:ascii="ITC Avant Garde" w:hAnsi="ITC Avant Garde"/>
                <w:sz w:val="20"/>
                <w:szCs w:val="20"/>
              </w:rPr>
            </w:pPr>
          </w:p>
          <w:p w14:paraId="70541585" w14:textId="0038CE5F" w:rsidR="00B577FF" w:rsidRPr="00456836" w:rsidRDefault="00781A2E">
            <w:pPr>
              <w:jc w:val="both"/>
              <w:rPr>
                <w:rFonts w:ascii="ITC Avant Garde" w:hAnsi="ITC Avant Garde"/>
                <w:b/>
                <w:sz w:val="20"/>
                <w:szCs w:val="20"/>
              </w:rPr>
            </w:pPr>
            <w:r w:rsidRPr="00456836">
              <w:rPr>
                <w:rFonts w:ascii="ITC Avant Garde" w:hAnsi="ITC Avant Garde"/>
                <w:b/>
                <w:sz w:val="20"/>
                <w:szCs w:val="20"/>
              </w:rPr>
              <w:t>Número de agentes económicos</w:t>
            </w:r>
            <w:r w:rsidR="00B577FF" w:rsidRPr="00456836">
              <w:rPr>
                <w:rFonts w:ascii="ITC Avant Garde" w:hAnsi="ITC Avant Garde"/>
                <w:b/>
                <w:sz w:val="20"/>
                <w:szCs w:val="20"/>
              </w:rPr>
              <w:t xml:space="preserve"> y Costo</w:t>
            </w:r>
            <w:r w:rsidR="00AB5FD7" w:rsidRPr="00456836">
              <w:rPr>
                <w:rFonts w:ascii="ITC Avant Garde" w:hAnsi="ITC Avant Garde"/>
                <w:b/>
                <w:sz w:val="20"/>
                <w:szCs w:val="20"/>
              </w:rPr>
              <w:t>s</w:t>
            </w:r>
            <w:r w:rsidR="00B577FF" w:rsidRPr="00456836">
              <w:rPr>
                <w:rFonts w:ascii="ITC Avant Garde" w:hAnsi="ITC Avant Garde"/>
                <w:b/>
                <w:sz w:val="20"/>
                <w:szCs w:val="20"/>
              </w:rPr>
              <w:t>:</w:t>
            </w:r>
          </w:p>
          <w:p w14:paraId="153B1952" w14:textId="77777777" w:rsidR="001051EC" w:rsidRPr="00456836" w:rsidRDefault="001051EC">
            <w:pPr>
              <w:jc w:val="both"/>
              <w:rPr>
                <w:rFonts w:ascii="ITC Avant Garde" w:hAnsi="ITC Avant Garde"/>
                <w:sz w:val="20"/>
                <w:szCs w:val="20"/>
              </w:rPr>
            </w:pPr>
          </w:p>
          <w:tbl>
            <w:tblPr>
              <w:tblStyle w:val="Tabladecuadrcula5oscura-nfasis6"/>
              <w:tblW w:w="6525" w:type="dxa"/>
              <w:tblLayout w:type="fixed"/>
              <w:tblLook w:val="04A0" w:firstRow="1" w:lastRow="0" w:firstColumn="1" w:lastColumn="0" w:noHBand="0" w:noVBand="1"/>
            </w:tblPr>
            <w:tblGrid>
              <w:gridCol w:w="1916"/>
              <w:gridCol w:w="2502"/>
              <w:gridCol w:w="2107"/>
            </w:tblGrid>
            <w:tr w:rsidR="001051EC" w:rsidRPr="00456836" w14:paraId="631DC3A9" w14:textId="77777777" w:rsidTr="008669D2">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16" w:type="dxa"/>
                  <w:noWrap/>
                  <w:hideMark/>
                </w:tcPr>
                <w:p w14:paraId="0DDB96AD" w14:textId="77777777" w:rsidR="001051EC" w:rsidRPr="00456836" w:rsidRDefault="001051EC" w:rsidP="001051EC">
                  <w:pPr>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Año</w:t>
                  </w:r>
                </w:p>
              </w:tc>
              <w:tc>
                <w:tcPr>
                  <w:tcW w:w="2502" w:type="dxa"/>
                  <w:noWrap/>
                  <w:hideMark/>
                </w:tcPr>
                <w:p w14:paraId="3C3012EF" w14:textId="77777777" w:rsidR="001051EC" w:rsidRPr="00456836" w:rsidRDefault="001051EC" w:rsidP="001051EC">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Número de agentes</w:t>
                  </w:r>
                </w:p>
              </w:tc>
              <w:tc>
                <w:tcPr>
                  <w:tcW w:w="2107" w:type="dxa"/>
                  <w:noWrap/>
                  <w:hideMark/>
                </w:tcPr>
                <w:p w14:paraId="1B533B7C" w14:textId="77777777" w:rsidR="001051EC" w:rsidRPr="00456836" w:rsidRDefault="001051EC" w:rsidP="001051EC">
                  <w:pPr>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Costo total</w:t>
                  </w:r>
                </w:p>
              </w:tc>
            </w:tr>
            <w:tr w:rsidR="001051EC" w:rsidRPr="00456836" w14:paraId="75F65705" w14:textId="77777777" w:rsidTr="008669D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16" w:type="dxa"/>
                  <w:noWrap/>
                  <w:hideMark/>
                </w:tcPr>
                <w:p w14:paraId="07E80C68" w14:textId="77777777" w:rsidR="001051EC" w:rsidRPr="00456836" w:rsidRDefault="001051EC" w:rsidP="001051EC">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lastRenderedPageBreak/>
                    <w:t>2016</w:t>
                  </w:r>
                </w:p>
              </w:tc>
              <w:tc>
                <w:tcPr>
                  <w:tcW w:w="2502" w:type="dxa"/>
                  <w:noWrap/>
                  <w:hideMark/>
                </w:tcPr>
                <w:p w14:paraId="6C30955F" w14:textId="77777777" w:rsidR="001051EC" w:rsidRPr="00456836" w:rsidRDefault="001051EC" w:rsidP="001051EC">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9</w:t>
                  </w:r>
                </w:p>
              </w:tc>
              <w:tc>
                <w:tcPr>
                  <w:tcW w:w="2107" w:type="dxa"/>
                  <w:noWrap/>
                  <w:hideMark/>
                </w:tcPr>
                <w:p w14:paraId="1EDF4211" w14:textId="77777777" w:rsidR="001051EC" w:rsidRPr="00456836" w:rsidRDefault="001051EC" w:rsidP="001051EC">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    3,053,043.00 </w:t>
                  </w:r>
                </w:p>
              </w:tc>
            </w:tr>
            <w:tr w:rsidR="001051EC" w:rsidRPr="00456836" w14:paraId="32C22D77" w14:textId="77777777" w:rsidTr="008669D2">
              <w:trPr>
                <w:trHeight w:val="289"/>
              </w:trPr>
              <w:tc>
                <w:tcPr>
                  <w:cnfStyle w:val="001000000000" w:firstRow="0" w:lastRow="0" w:firstColumn="1" w:lastColumn="0" w:oddVBand="0" w:evenVBand="0" w:oddHBand="0" w:evenHBand="0" w:firstRowFirstColumn="0" w:firstRowLastColumn="0" w:lastRowFirstColumn="0" w:lastRowLastColumn="0"/>
                  <w:tcW w:w="1916" w:type="dxa"/>
                  <w:noWrap/>
                  <w:hideMark/>
                </w:tcPr>
                <w:p w14:paraId="06755AA6" w14:textId="77777777" w:rsidR="001051EC" w:rsidRPr="00456836" w:rsidRDefault="001051EC" w:rsidP="001051EC">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2017</w:t>
                  </w:r>
                </w:p>
              </w:tc>
              <w:tc>
                <w:tcPr>
                  <w:tcW w:w="2502" w:type="dxa"/>
                  <w:noWrap/>
                  <w:hideMark/>
                </w:tcPr>
                <w:p w14:paraId="5F234148" w14:textId="77777777" w:rsidR="001051EC" w:rsidRPr="00456836" w:rsidRDefault="001051EC" w:rsidP="001051EC">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12</w:t>
                  </w:r>
                </w:p>
              </w:tc>
              <w:tc>
                <w:tcPr>
                  <w:tcW w:w="2107" w:type="dxa"/>
                  <w:noWrap/>
                  <w:hideMark/>
                </w:tcPr>
                <w:p w14:paraId="668C6316" w14:textId="77777777" w:rsidR="001051EC" w:rsidRPr="00456836" w:rsidRDefault="001051EC" w:rsidP="001051EC">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    3,938,425.47 </w:t>
                  </w:r>
                </w:p>
              </w:tc>
            </w:tr>
            <w:tr w:rsidR="001051EC" w:rsidRPr="00456836" w14:paraId="67024F82" w14:textId="77777777" w:rsidTr="008669D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16" w:type="dxa"/>
                  <w:noWrap/>
                  <w:hideMark/>
                </w:tcPr>
                <w:p w14:paraId="5E570C57" w14:textId="77777777" w:rsidR="001051EC" w:rsidRPr="00456836" w:rsidRDefault="001051EC" w:rsidP="001051EC">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2018</w:t>
                  </w:r>
                </w:p>
              </w:tc>
              <w:tc>
                <w:tcPr>
                  <w:tcW w:w="2502" w:type="dxa"/>
                  <w:noWrap/>
                  <w:hideMark/>
                </w:tcPr>
                <w:p w14:paraId="4C8144D7" w14:textId="77777777" w:rsidR="001051EC" w:rsidRPr="00456836" w:rsidRDefault="001051EC" w:rsidP="001051EC">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15</w:t>
                  </w:r>
                </w:p>
              </w:tc>
              <w:tc>
                <w:tcPr>
                  <w:tcW w:w="2107" w:type="dxa"/>
                  <w:noWrap/>
                  <w:hideMark/>
                </w:tcPr>
                <w:p w14:paraId="163AC0C7" w14:textId="77777777" w:rsidR="001051EC" w:rsidRPr="00456836" w:rsidRDefault="001051EC" w:rsidP="001051EC">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    5,080,568.86 </w:t>
                  </w:r>
                </w:p>
              </w:tc>
            </w:tr>
            <w:tr w:rsidR="001051EC" w:rsidRPr="00456836" w14:paraId="140EE581" w14:textId="77777777" w:rsidTr="008669D2">
              <w:trPr>
                <w:trHeight w:val="289"/>
              </w:trPr>
              <w:tc>
                <w:tcPr>
                  <w:cnfStyle w:val="001000000000" w:firstRow="0" w:lastRow="0" w:firstColumn="1" w:lastColumn="0" w:oddVBand="0" w:evenVBand="0" w:oddHBand="0" w:evenHBand="0" w:firstRowFirstColumn="0" w:firstRowLastColumn="0" w:lastRowFirstColumn="0" w:lastRowLastColumn="0"/>
                  <w:tcW w:w="1916" w:type="dxa"/>
                  <w:noWrap/>
                  <w:hideMark/>
                </w:tcPr>
                <w:p w14:paraId="5EB1176D" w14:textId="77777777" w:rsidR="001051EC" w:rsidRPr="00456836" w:rsidRDefault="001051EC" w:rsidP="001051EC">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2019</w:t>
                  </w:r>
                </w:p>
              </w:tc>
              <w:tc>
                <w:tcPr>
                  <w:tcW w:w="2502" w:type="dxa"/>
                  <w:noWrap/>
                  <w:hideMark/>
                </w:tcPr>
                <w:p w14:paraId="4ADC8B56" w14:textId="77777777" w:rsidR="001051EC" w:rsidRPr="00456836" w:rsidRDefault="001051EC" w:rsidP="001051EC">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19</w:t>
                  </w:r>
                </w:p>
              </w:tc>
              <w:tc>
                <w:tcPr>
                  <w:tcW w:w="2107" w:type="dxa"/>
                  <w:noWrap/>
                  <w:hideMark/>
                </w:tcPr>
                <w:p w14:paraId="09DA3AD0" w14:textId="77777777" w:rsidR="001051EC" w:rsidRPr="00456836" w:rsidRDefault="001051EC" w:rsidP="001051EC">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    6,553,933.82 </w:t>
                  </w:r>
                </w:p>
              </w:tc>
            </w:tr>
            <w:tr w:rsidR="001051EC" w:rsidRPr="00456836" w14:paraId="1D008F0A" w14:textId="77777777" w:rsidTr="008669D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16" w:type="dxa"/>
                  <w:noWrap/>
                  <w:hideMark/>
                </w:tcPr>
                <w:p w14:paraId="1A873239" w14:textId="77777777" w:rsidR="001051EC" w:rsidRPr="00456836" w:rsidRDefault="001051EC" w:rsidP="001051EC">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2020</w:t>
                  </w:r>
                </w:p>
              </w:tc>
              <w:tc>
                <w:tcPr>
                  <w:tcW w:w="2502" w:type="dxa"/>
                  <w:noWrap/>
                  <w:hideMark/>
                </w:tcPr>
                <w:p w14:paraId="4F9E7C90" w14:textId="77777777" w:rsidR="001051EC" w:rsidRPr="00456836" w:rsidRDefault="001051EC" w:rsidP="001051EC">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25</w:t>
                  </w:r>
                </w:p>
              </w:tc>
              <w:tc>
                <w:tcPr>
                  <w:tcW w:w="2107" w:type="dxa"/>
                  <w:noWrap/>
                  <w:hideMark/>
                </w:tcPr>
                <w:p w14:paraId="0E1D8193" w14:textId="77777777" w:rsidR="001051EC" w:rsidRPr="00456836" w:rsidRDefault="001051EC" w:rsidP="001051EC">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    8,454,574.63 </w:t>
                  </w:r>
                </w:p>
              </w:tc>
            </w:tr>
            <w:tr w:rsidR="001051EC" w:rsidRPr="00456836" w14:paraId="01688F00" w14:textId="77777777" w:rsidTr="008669D2">
              <w:trPr>
                <w:trHeight w:val="289"/>
              </w:trPr>
              <w:tc>
                <w:tcPr>
                  <w:cnfStyle w:val="001000000000" w:firstRow="0" w:lastRow="0" w:firstColumn="1" w:lastColumn="0" w:oddVBand="0" w:evenVBand="0" w:oddHBand="0" w:evenHBand="0" w:firstRowFirstColumn="0" w:firstRowLastColumn="0" w:lastRowFirstColumn="0" w:lastRowLastColumn="0"/>
                  <w:tcW w:w="1916" w:type="dxa"/>
                  <w:noWrap/>
                  <w:hideMark/>
                </w:tcPr>
                <w:p w14:paraId="397C33AC" w14:textId="77777777" w:rsidR="001051EC" w:rsidRPr="00456836" w:rsidRDefault="001051EC" w:rsidP="001051EC">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2021</w:t>
                  </w:r>
                </w:p>
              </w:tc>
              <w:tc>
                <w:tcPr>
                  <w:tcW w:w="2502" w:type="dxa"/>
                  <w:noWrap/>
                  <w:hideMark/>
                </w:tcPr>
                <w:p w14:paraId="6CD71A6F" w14:textId="77777777" w:rsidR="001051EC" w:rsidRPr="00456836" w:rsidRDefault="001051EC" w:rsidP="001051EC">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32</w:t>
                  </w:r>
                </w:p>
              </w:tc>
              <w:tc>
                <w:tcPr>
                  <w:tcW w:w="2107" w:type="dxa"/>
                  <w:noWrap/>
                  <w:hideMark/>
                </w:tcPr>
                <w:p w14:paraId="131E0312" w14:textId="77777777" w:rsidR="001051EC" w:rsidRPr="00456836" w:rsidRDefault="001051EC" w:rsidP="001051EC">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  10,906,401.28 </w:t>
                  </w:r>
                </w:p>
              </w:tc>
            </w:tr>
            <w:tr w:rsidR="001051EC" w:rsidRPr="00456836" w14:paraId="0BF21FA3" w14:textId="77777777" w:rsidTr="008669D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16" w:type="dxa"/>
                  <w:noWrap/>
                  <w:hideMark/>
                </w:tcPr>
                <w:p w14:paraId="2342B517" w14:textId="77777777" w:rsidR="001051EC" w:rsidRPr="00456836" w:rsidRDefault="001051EC" w:rsidP="001051EC">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2022</w:t>
                  </w:r>
                </w:p>
              </w:tc>
              <w:tc>
                <w:tcPr>
                  <w:tcW w:w="2502" w:type="dxa"/>
                  <w:noWrap/>
                  <w:hideMark/>
                </w:tcPr>
                <w:p w14:paraId="5129EEC6" w14:textId="77777777" w:rsidR="001051EC" w:rsidRPr="00456836" w:rsidRDefault="001051EC" w:rsidP="001051EC">
                  <w:pPr>
                    <w:jc w:val="right"/>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42</w:t>
                  </w:r>
                </w:p>
              </w:tc>
              <w:tc>
                <w:tcPr>
                  <w:tcW w:w="2107" w:type="dxa"/>
                  <w:noWrap/>
                  <w:hideMark/>
                </w:tcPr>
                <w:p w14:paraId="50BA08D8" w14:textId="77777777" w:rsidR="001051EC" w:rsidRPr="00456836" w:rsidRDefault="001051EC" w:rsidP="001051EC">
                  <w:pPr>
                    <w:cnfStyle w:val="000000100000" w:firstRow="0" w:lastRow="0" w:firstColumn="0" w:lastColumn="0" w:oddVBand="0" w:evenVBand="0" w:oddHBand="1"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  14,069,257.65 </w:t>
                  </w:r>
                </w:p>
              </w:tc>
            </w:tr>
            <w:tr w:rsidR="001051EC" w:rsidRPr="00456836" w14:paraId="29B8E5E0" w14:textId="77777777" w:rsidTr="008669D2">
              <w:trPr>
                <w:trHeight w:val="289"/>
              </w:trPr>
              <w:tc>
                <w:tcPr>
                  <w:cnfStyle w:val="001000000000" w:firstRow="0" w:lastRow="0" w:firstColumn="1" w:lastColumn="0" w:oddVBand="0" w:evenVBand="0" w:oddHBand="0" w:evenHBand="0" w:firstRowFirstColumn="0" w:firstRowLastColumn="0" w:lastRowFirstColumn="0" w:lastRowLastColumn="0"/>
                  <w:tcW w:w="1916" w:type="dxa"/>
                  <w:noWrap/>
                  <w:hideMark/>
                </w:tcPr>
                <w:p w14:paraId="62B46988" w14:textId="77777777" w:rsidR="001051EC" w:rsidRPr="00456836" w:rsidRDefault="001051EC" w:rsidP="001051EC">
                  <w:pPr>
                    <w:jc w:val="right"/>
                    <w:rPr>
                      <w:rFonts w:ascii="ITC Avant Garde" w:eastAsia="Times New Roman" w:hAnsi="ITC Avant Garde" w:cs="Times New Roman"/>
                      <w:lang w:eastAsia="es-MX"/>
                    </w:rPr>
                  </w:pPr>
                  <w:r w:rsidRPr="00456836">
                    <w:rPr>
                      <w:rFonts w:ascii="ITC Avant Garde" w:eastAsia="Times New Roman" w:hAnsi="ITC Avant Garde" w:cs="Times New Roman"/>
                      <w:color w:val="auto"/>
                      <w:lang w:eastAsia="es-MX"/>
                    </w:rPr>
                    <w:t>2023</w:t>
                  </w:r>
                </w:p>
              </w:tc>
              <w:tc>
                <w:tcPr>
                  <w:tcW w:w="2502" w:type="dxa"/>
                  <w:noWrap/>
                  <w:hideMark/>
                </w:tcPr>
                <w:p w14:paraId="3E4184E3" w14:textId="77777777" w:rsidR="001051EC" w:rsidRPr="00456836" w:rsidRDefault="001051EC" w:rsidP="001051EC">
                  <w:pPr>
                    <w:jc w:val="right"/>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54</w:t>
                  </w:r>
                </w:p>
              </w:tc>
              <w:tc>
                <w:tcPr>
                  <w:tcW w:w="2107" w:type="dxa"/>
                  <w:noWrap/>
                  <w:hideMark/>
                </w:tcPr>
                <w:p w14:paraId="7293C351" w14:textId="77777777" w:rsidR="001051EC" w:rsidRPr="00456836" w:rsidRDefault="001051EC" w:rsidP="001051EC">
                  <w:pPr>
                    <w:cnfStyle w:val="000000000000" w:firstRow="0"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 $  18,149,342.37 </w:t>
                  </w:r>
                </w:p>
              </w:tc>
            </w:tr>
          </w:tbl>
          <w:p w14:paraId="7C705AE8" w14:textId="1D2D26EB" w:rsidR="00781A2E" w:rsidRPr="00456836" w:rsidRDefault="00781A2E">
            <w:pPr>
              <w:jc w:val="both"/>
              <w:rPr>
                <w:rFonts w:ascii="ITC Avant Garde" w:hAnsi="ITC Avant Garde"/>
                <w:b/>
                <w:sz w:val="20"/>
                <w:szCs w:val="20"/>
                <w:u w:val="single"/>
              </w:rPr>
            </w:pPr>
          </w:p>
          <w:tbl>
            <w:tblPr>
              <w:tblStyle w:val="Tabladecuadrcula6concolores-nfasis6"/>
              <w:tblW w:w="3977" w:type="dxa"/>
              <w:tblLayout w:type="fixed"/>
              <w:tblLook w:val="04A0" w:firstRow="1" w:lastRow="0" w:firstColumn="1" w:lastColumn="0" w:noHBand="0" w:noVBand="1"/>
            </w:tblPr>
            <w:tblGrid>
              <w:gridCol w:w="2000"/>
              <w:gridCol w:w="1977"/>
            </w:tblGrid>
            <w:tr w:rsidR="0073200C" w:rsidRPr="00456836" w14:paraId="13742AD8" w14:textId="77777777" w:rsidTr="009A0E4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000" w:type="dxa"/>
                  <w:noWrap/>
                  <w:hideMark/>
                </w:tcPr>
                <w:p w14:paraId="1134CD24" w14:textId="77777777" w:rsidR="0073200C" w:rsidRPr="00456836" w:rsidRDefault="0073200C" w:rsidP="0073200C">
                  <w:pPr>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 xml:space="preserve">Valor presente </w:t>
                  </w:r>
                </w:p>
              </w:tc>
              <w:tc>
                <w:tcPr>
                  <w:tcW w:w="1977" w:type="dxa"/>
                  <w:noWrap/>
                  <w:hideMark/>
                </w:tcPr>
                <w:p w14:paraId="31AEA171" w14:textId="77777777" w:rsidR="0073200C" w:rsidRPr="00456836" w:rsidRDefault="0073200C" w:rsidP="0073200C">
                  <w:pPr>
                    <w:jc w:val="right"/>
                    <w:cnfStyle w:val="100000000000" w:firstRow="1" w:lastRow="0" w:firstColumn="0" w:lastColumn="0" w:oddVBand="0" w:evenVBand="0" w:oddHBand="0" w:evenHBand="0" w:firstRowFirstColumn="0" w:firstRowLastColumn="0" w:lastRowFirstColumn="0" w:lastRowLastColumn="0"/>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$31,584,441.64</w:t>
                  </w:r>
                </w:p>
              </w:tc>
            </w:tr>
          </w:tbl>
          <w:p w14:paraId="7D5C7EDF" w14:textId="77777777" w:rsidR="00781A2E" w:rsidRPr="00456836" w:rsidRDefault="00781A2E" w:rsidP="00F67B0E">
            <w:pPr>
              <w:jc w:val="both"/>
              <w:rPr>
                <w:rFonts w:ascii="ITC Avant Garde" w:hAnsi="ITC Avant Garde"/>
                <w:sz w:val="20"/>
                <w:szCs w:val="20"/>
              </w:rPr>
            </w:pPr>
          </w:p>
          <w:p w14:paraId="607C364F" w14:textId="683ACB6D"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Frecuencia anual:</w:t>
            </w:r>
            <w:r w:rsidRPr="00456836">
              <w:rPr>
                <w:rFonts w:ascii="ITC Avant Garde" w:hAnsi="ITC Avant Garde"/>
                <w:sz w:val="20"/>
                <w:szCs w:val="20"/>
              </w:rPr>
              <w:t xml:space="preserve"> </w:t>
            </w:r>
            <w:r w:rsidR="0073200C" w:rsidRPr="00456836">
              <w:rPr>
                <w:rFonts w:ascii="ITC Avant Garde" w:hAnsi="ITC Avant Garde"/>
                <w:sz w:val="20"/>
                <w:szCs w:val="20"/>
              </w:rPr>
              <w:t>Una vez a la entrada en operaciones del Operador Móvil Virtual</w:t>
            </w:r>
          </w:p>
          <w:p w14:paraId="183C53F0" w14:textId="77777777" w:rsidR="00781A2E" w:rsidRDefault="00781A2E" w:rsidP="00F67B0E">
            <w:pPr>
              <w:jc w:val="both"/>
              <w:rPr>
                <w:rFonts w:ascii="ITC Avant Garde" w:hAnsi="ITC Avant Garde"/>
                <w:b/>
                <w:sz w:val="20"/>
                <w:szCs w:val="20"/>
              </w:rPr>
            </w:pPr>
          </w:p>
          <w:p w14:paraId="27C9921A" w14:textId="77777777" w:rsidR="00C06CE9" w:rsidRPr="00456836" w:rsidRDefault="00C06CE9" w:rsidP="00F67B0E">
            <w:pPr>
              <w:jc w:val="both"/>
              <w:rPr>
                <w:rFonts w:ascii="ITC Avant Garde" w:hAnsi="ITC Avant Garde"/>
                <w:b/>
                <w:sz w:val="20"/>
                <w:szCs w:val="20"/>
              </w:rPr>
            </w:pPr>
          </w:p>
          <w:p w14:paraId="5D6CCC7E" w14:textId="77777777" w:rsidR="00781A2E" w:rsidRPr="00456836" w:rsidRDefault="00781A2E" w:rsidP="00F67B0E">
            <w:pPr>
              <w:pStyle w:val="Prrafodelista"/>
              <w:numPr>
                <w:ilvl w:val="0"/>
                <w:numId w:val="54"/>
              </w:numPr>
              <w:jc w:val="both"/>
              <w:rPr>
                <w:rFonts w:ascii="ITC Avant Garde" w:hAnsi="ITC Avant Garde"/>
                <w:sz w:val="20"/>
                <w:szCs w:val="20"/>
              </w:rPr>
            </w:pPr>
          </w:p>
          <w:p w14:paraId="6B03BEE2" w14:textId="77777777" w:rsidR="00707E7E" w:rsidRPr="00456836" w:rsidRDefault="00707E7E" w:rsidP="00F67B0E">
            <w:pPr>
              <w:jc w:val="both"/>
              <w:rPr>
                <w:rFonts w:ascii="ITC Avant Garde" w:hAnsi="ITC Avant Garde"/>
                <w:b/>
                <w:sz w:val="20"/>
                <w:szCs w:val="20"/>
              </w:rPr>
            </w:pPr>
          </w:p>
          <w:p w14:paraId="31EDE15B" w14:textId="77777777"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Permitir el uso de códigos de red móvil.</w:t>
            </w:r>
          </w:p>
          <w:p w14:paraId="09BEE1FC" w14:textId="77777777" w:rsidR="00707E7E" w:rsidRPr="00456836" w:rsidRDefault="00707E7E" w:rsidP="00F67B0E">
            <w:pPr>
              <w:jc w:val="both"/>
              <w:rPr>
                <w:rFonts w:ascii="ITC Avant Garde" w:hAnsi="ITC Avant Garde"/>
                <w:b/>
                <w:sz w:val="20"/>
                <w:szCs w:val="20"/>
              </w:rPr>
            </w:pPr>
          </w:p>
          <w:p w14:paraId="0DEB22E6" w14:textId="77777777"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Indique el particular, grupo o industrias afectados:</w:t>
            </w:r>
            <w:r w:rsidRPr="00456836">
              <w:rPr>
                <w:rFonts w:ascii="ITC Avant Garde" w:hAnsi="ITC Avant Garde"/>
                <w:sz w:val="20"/>
                <w:szCs w:val="20"/>
              </w:rPr>
              <w:t xml:space="preserve"> Todos aquellos concesionarios y/o autorizados que opten por prestar servicios mayoristas de telecomunicaciones móviles, que suscriban un convenio de servicios con algún Operador Móvil Virtual que cuente con un Código de Red Móvil propio, para lo cual deberá realizar los ajustes en su red para la utilización de dicho código en las prestación de los servicios del Operador Móvil Virtual mediante la capacidad que haya contratado a éstos. </w:t>
            </w:r>
          </w:p>
          <w:p w14:paraId="10A685EF" w14:textId="77777777" w:rsidR="00781A2E" w:rsidRPr="00456836" w:rsidRDefault="00781A2E" w:rsidP="00F67B0E">
            <w:pPr>
              <w:jc w:val="both"/>
              <w:rPr>
                <w:rFonts w:ascii="ITC Avant Garde" w:hAnsi="ITC Avant Garde"/>
                <w:sz w:val="20"/>
                <w:szCs w:val="20"/>
              </w:rPr>
            </w:pPr>
          </w:p>
          <w:p w14:paraId="5F6CD406"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La consecuencia económica de la adopción de esta medida recaería en costos como:</w:t>
            </w:r>
          </w:p>
          <w:p w14:paraId="6D0EDED7" w14:textId="77777777" w:rsidR="00781A2E" w:rsidRPr="00456836" w:rsidRDefault="00781A2E" w:rsidP="00F67B0E">
            <w:pPr>
              <w:jc w:val="both"/>
              <w:rPr>
                <w:rFonts w:ascii="ITC Avant Garde" w:hAnsi="ITC Avant Garde"/>
                <w:sz w:val="20"/>
                <w:szCs w:val="20"/>
              </w:rPr>
            </w:pPr>
          </w:p>
          <w:tbl>
            <w:tblPr>
              <w:tblStyle w:val="Tabladecuadrcula5oscura-nfasis6"/>
              <w:tblW w:w="0" w:type="auto"/>
              <w:tblLayout w:type="fixed"/>
              <w:tblLook w:val="04A0" w:firstRow="1" w:lastRow="0" w:firstColumn="1" w:lastColumn="0" w:noHBand="0" w:noVBand="1"/>
            </w:tblPr>
            <w:tblGrid>
              <w:gridCol w:w="2867"/>
              <w:gridCol w:w="2867"/>
              <w:gridCol w:w="2868"/>
            </w:tblGrid>
            <w:tr w:rsidR="00781A2E" w:rsidRPr="00456836" w14:paraId="5A5067D3" w14:textId="77777777" w:rsidTr="0086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tcPr>
                <w:p w14:paraId="6E87D730"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Concepto</w:t>
                  </w:r>
                </w:p>
              </w:tc>
              <w:tc>
                <w:tcPr>
                  <w:tcW w:w="2867" w:type="dxa"/>
                </w:tcPr>
                <w:p w14:paraId="6C573AA8" w14:textId="77777777" w:rsidR="00781A2E" w:rsidRPr="00456836" w:rsidRDefault="00781A2E" w:rsidP="00F67B0E">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Max.</w:t>
                  </w:r>
                </w:p>
              </w:tc>
              <w:tc>
                <w:tcPr>
                  <w:tcW w:w="2868" w:type="dxa"/>
                </w:tcPr>
                <w:p w14:paraId="6972205C" w14:textId="77777777" w:rsidR="00781A2E" w:rsidRPr="00456836" w:rsidRDefault="00781A2E" w:rsidP="00F67B0E">
                  <w:pPr>
                    <w:jc w:val="both"/>
                    <w:cnfStyle w:val="100000000000" w:firstRow="1"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Min.</w:t>
                  </w:r>
                </w:p>
              </w:tc>
            </w:tr>
            <w:tr w:rsidR="00781A2E" w:rsidRPr="00456836" w14:paraId="1B65B978" w14:textId="77777777" w:rsidTr="00866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tcPr>
                <w:p w14:paraId="59ABF3E6"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Ajustes en Software para la identificación de una nueva numeración.</w:t>
                  </w:r>
                  <w:r w:rsidRPr="00456836">
                    <w:rPr>
                      <w:rStyle w:val="Refdenotaalpie"/>
                      <w:rFonts w:ascii="ITC Avant Garde" w:hAnsi="ITC Avant Garde"/>
                      <w:sz w:val="20"/>
                      <w:szCs w:val="20"/>
                    </w:rPr>
                    <w:footnoteReference w:id="36"/>
                  </w:r>
                </w:p>
              </w:tc>
              <w:tc>
                <w:tcPr>
                  <w:tcW w:w="2867" w:type="dxa"/>
                </w:tcPr>
                <w:p w14:paraId="34B8AE20" w14:textId="7777777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200,000.00</w:t>
                  </w:r>
                </w:p>
              </w:tc>
              <w:tc>
                <w:tcPr>
                  <w:tcW w:w="2868" w:type="dxa"/>
                </w:tcPr>
                <w:p w14:paraId="2BFCC6DC" w14:textId="7777777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50,000.00</w:t>
                  </w:r>
                </w:p>
              </w:tc>
            </w:tr>
            <w:tr w:rsidR="00781A2E" w:rsidRPr="00456836" w14:paraId="63A6A6E6" w14:textId="77777777" w:rsidTr="008669D2">
              <w:tc>
                <w:tcPr>
                  <w:cnfStyle w:val="001000000000" w:firstRow="0" w:lastRow="0" w:firstColumn="1" w:lastColumn="0" w:oddVBand="0" w:evenVBand="0" w:oddHBand="0" w:evenHBand="0" w:firstRowFirstColumn="0" w:firstRowLastColumn="0" w:lastRowFirstColumn="0" w:lastRowLastColumn="0"/>
                  <w:tcW w:w="2867" w:type="dxa"/>
                </w:tcPr>
                <w:p w14:paraId="2888F860" w14:textId="4AF922DA"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Sistema (hardware) para la gestión de diferentes numeraciones.</w:t>
                  </w:r>
                  <w:r w:rsidR="00707E7E" w:rsidRPr="00456836">
                    <w:rPr>
                      <w:rStyle w:val="Refdenotaalpie"/>
                      <w:rFonts w:ascii="ITC Avant Garde" w:hAnsi="ITC Avant Garde"/>
                      <w:sz w:val="20"/>
                      <w:szCs w:val="20"/>
                    </w:rPr>
                    <w:footnoteReference w:id="37"/>
                  </w:r>
                </w:p>
              </w:tc>
              <w:tc>
                <w:tcPr>
                  <w:tcW w:w="2867" w:type="dxa"/>
                </w:tcPr>
                <w:p w14:paraId="29AD552A" w14:textId="77777777" w:rsidR="00781A2E" w:rsidRPr="00456836" w:rsidRDefault="00781A2E" w:rsidP="00F67B0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1,000,000.00</w:t>
                  </w:r>
                </w:p>
              </w:tc>
              <w:tc>
                <w:tcPr>
                  <w:tcW w:w="2868" w:type="dxa"/>
                </w:tcPr>
                <w:p w14:paraId="79A90160" w14:textId="77777777" w:rsidR="00781A2E" w:rsidRPr="00456836" w:rsidRDefault="00781A2E" w:rsidP="00F67B0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500,000.00</w:t>
                  </w:r>
                </w:p>
              </w:tc>
            </w:tr>
            <w:tr w:rsidR="00781A2E" w:rsidRPr="00456836" w14:paraId="4F70CF3F" w14:textId="77777777" w:rsidTr="00866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7" w:type="dxa"/>
                </w:tcPr>
                <w:p w14:paraId="0B5DBC78"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Modificación en la red para el uso de un nuevo IMSI.</w:t>
                  </w:r>
                  <w:r w:rsidRPr="00456836">
                    <w:rPr>
                      <w:rStyle w:val="Refdenotaalpie"/>
                      <w:rFonts w:ascii="ITC Avant Garde" w:hAnsi="ITC Avant Garde"/>
                      <w:sz w:val="20"/>
                      <w:szCs w:val="20"/>
                    </w:rPr>
                    <w:footnoteReference w:id="38"/>
                  </w:r>
                </w:p>
              </w:tc>
              <w:tc>
                <w:tcPr>
                  <w:tcW w:w="2867" w:type="dxa"/>
                </w:tcPr>
                <w:p w14:paraId="26140530" w14:textId="7777777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100,000.00</w:t>
                  </w:r>
                </w:p>
              </w:tc>
              <w:tc>
                <w:tcPr>
                  <w:tcW w:w="2868" w:type="dxa"/>
                </w:tcPr>
                <w:p w14:paraId="6917C1C0" w14:textId="77777777" w:rsidR="00781A2E" w:rsidRPr="00456836" w:rsidRDefault="00781A2E" w:rsidP="00F67B0E">
                  <w:pPr>
                    <w:jc w:val="both"/>
                    <w:cnfStyle w:val="000000100000" w:firstRow="0" w:lastRow="0" w:firstColumn="0" w:lastColumn="0" w:oddVBand="0" w:evenVBand="0" w:oddHBand="1"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50,000.00</w:t>
                  </w:r>
                  <w:r w:rsidRPr="00456836">
                    <w:rPr>
                      <w:rStyle w:val="Refdenotaalpie"/>
                      <w:rFonts w:ascii="ITC Avant Garde" w:hAnsi="ITC Avant Garde"/>
                      <w:sz w:val="20"/>
                      <w:szCs w:val="20"/>
                    </w:rPr>
                    <w:footnoteReference w:id="39"/>
                  </w:r>
                </w:p>
              </w:tc>
            </w:tr>
            <w:tr w:rsidR="00781A2E" w:rsidRPr="00456836" w14:paraId="501081DB" w14:textId="77777777" w:rsidTr="008669D2">
              <w:tc>
                <w:tcPr>
                  <w:cnfStyle w:val="001000000000" w:firstRow="0" w:lastRow="0" w:firstColumn="1" w:lastColumn="0" w:oddVBand="0" w:evenVBand="0" w:oddHBand="0" w:evenHBand="0" w:firstRowFirstColumn="0" w:firstRowLastColumn="0" w:lastRowFirstColumn="0" w:lastRowLastColumn="0"/>
                  <w:tcW w:w="2867" w:type="dxa"/>
                </w:tcPr>
                <w:p w14:paraId="35CB7E53"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lastRenderedPageBreak/>
                    <w:t>Total</w:t>
                  </w:r>
                </w:p>
              </w:tc>
              <w:tc>
                <w:tcPr>
                  <w:tcW w:w="2867" w:type="dxa"/>
                </w:tcPr>
                <w:p w14:paraId="5ABA1935" w14:textId="77777777" w:rsidR="00781A2E" w:rsidRPr="00456836" w:rsidRDefault="00781A2E" w:rsidP="00F67B0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1,300,000.00</w:t>
                  </w:r>
                </w:p>
              </w:tc>
              <w:tc>
                <w:tcPr>
                  <w:tcW w:w="2868" w:type="dxa"/>
                </w:tcPr>
                <w:p w14:paraId="3065E50A" w14:textId="77777777" w:rsidR="00781A2E" w:rsidRPr="00456836" w:rsidRDefault="00781A2E" w:rsidP="00F67B0E">
                  <w:pPr>
                    <w:jc w:val="both"/>
                    <w:cnfStyle w:val="000000000000" w:firstRow="0" w:lastRow="0" w:firstColumn="0" w:lastColumn="0" w:oddVBand="0" w:evenVBand="0" w:oddHBand="0" w:evenHBand="0" w:firstRowFirstColumn="0" w:firstRowLastColumn="0" w:lastRowFirstColumn="0" w:lastRowLastColumn="0"/>
                    <w:rPr>
                      <w:rFonts w:ascii="ITC Avant Garde" w:hAnsi="ITC Avant Garde"/>
                      <w:sz w:val="20"/>
                      <w:szCs w:val="20"/>
                    </w:rPr>
                  </w:pPr>
                  <w:r w:rsidRPr="00456836">
                    <w:rPr>
                      <w:rFonts w:ascii="ITC Avant Garde" w:hAnsi="ITC Avant Garde"/>
                      <w:sz w:val="20"/>
                      <w:szCs w:val="20"/>
                    </w:rPr>
                    <w:t>600,000.00</w:t>
                  </w:r>
                </w:p>
              </w:tc>
            </w:tr>
          </w:tbl>
          <w:p w14:paraId="24528481" w14:textId="77777777" w:rsidR="00781A2E" w:rsidRPr="00456836" w:rsidRDefault="00781A2E" w:rsidP="00F67B0E">
            <w:pPr>
              <w:jc w:val="both"/>
              <w:rPr>
                <w:rFonts w:ascii="ITC Avant Garde" w:hAnsi="ITC Avant Garde"/>
                <w:sz w:val="20"/>
                <w:szCs w:val="20"/>
              </w:rPr>
            </w:pPr>
          </w:p>
          <w:p w14:paraId="0CB20974" w14:textId="7991F62D"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Número de agentes económicos:</w:t>
            </w:r>
            <w:r w:rsidRPr="00456836">
              <w:rPr>
                <w:rFonts w:ascii="ITC Avant Garde" w:hAnsi="ITC Avant Garde"/>
                <w:sz w:val="20"/>
                <w:szCs w:val="20"/>
              </w:rPr>
              <w:t xml:space="preserve"> Hasta el momento serían 3 los agentes económicos a los que impactaría directamente esta obligación, lo antes mencionado considerando que hasta el momento existen tres concesionarios que cuentan con espectro radioeléctrico y operan una red pública de telecomunicaciones</w:t>
            </w:r>
            <w:r w:rsidR="00707E7E" w:rsidRPr="00456836">
              <w:rPr>
                <w:rFonts w:ascii="ITC Avant Garde" w:hAnsi="ITC Avant Garde"/>
                <w:sz w:val="20"/>
                <w:szCs w:val="20"/>
              </w:rPr>
              <w:t>, por lo que son estos los que estarían en posibilidades de prestar servicios mayoristas de telecomunicaciones móviles</w:t>
            </w:r>
            <w:r w:rsidRPr="00456836">
              <w:rPr>
                <w:rFonts w:ascii="ITC Avant Garde" w:hAnsi="ITC Avant Garde"/>
                <w:sz w:val="20"/>
                <w:szCs w:val="20"/>
              </w:rPr>
              <w:t>.</w:t>
            </w:r>
          </w:p>
          <w:p w14:paraId="63A12039" w14:textId="77777777" w:rsidR="00C06CE9" w:rsidRDefault="00C06CE9" w:rsidP="00F67B0E">
            <w:pPr>
              <w:jc w:val="both"/>
              <w:rPr>
                <w:rFonts w:ascii="ITC Avant Garde" w:hAnsi="ITC Avant Garde"/>
                <w:b/>
                <w:sz w:val="20"/>
                <w:szCs w:val="20"/>
              </w:rPr>
            </w:pPr>
          </w:p>
          <w:p w14:paraId="0EEB4B0D" w14:textId="77777777" w:rsidR="00781A2E" w:rsidRPr="00456836" w:rsidRDefault="00781A2E" w:rsidP="00F67B0E">
            <w:pPr>
              <w:jc w:val="both"/>
              <w:rPr>
                <w:rFonts w:ascii="ITC Avant Garde" w:hAnsi="ITC Avant Garde"/>
                <w:b/>
                <w:sz w:val="20"/>
                <w:szCs w:val="20"/>
              </w:rPr>
            </w:pPr>
            <w:r w:rsidRPr="00456836">
              <w:rPr>
                <w:rFonts w:ascii="ITC Avant Garde" w:hAnsi="ITC Avant Garde"/>
                <w:b/>
                <w:sz w:val="20"/>
                <w:szCs w:val="20"/>
              </w:rPr>
              <w:t xml:space="preserve">Costo unitario: </w:t>
            </w:r>
          </w:p>
          <w:p w14:paraId="73AAF4C8" w14:textId="77777777" w:rsidR="00781A2E" w:rsidRPr="00456836" w:rsidRDefault="00781A2E" w:rsidP="00F67B0E">
            <w:pPr>
              <w:jc w:val="both"/>
              <w:rPr>
                <w:rFonts w:ascii="ITC Avant Garde" w:hAnsi="ITC Avant Garde"/>
                <w:sz w:val="20"/>
                <w:szCs w:val="20"/>
              </w:rPr>
            </w:pPr>
          </w:p>
          <w:p w14:paraId="16A37784" w14:textId="77777777"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Total de los agentes económicos considerados:</w:t>
            </w:r>
          </w:p>
          <w:p w14:paraId="182CCE69" w14:textId="77777777" w:rsidR="00781A2E" w:rsidRPr="00456836" w:rsidRDefault="00781A2E" w:rsidP="00F67B0E">
            <w:pPr>
              <w:jc w:val="both"/>
              <w:rPr>
                <w:rFonts w:ascii="ITC Avant Garde" w:hAnsi="ITC Avant Garde"/>
                <w:sz w:val="20"/>
                <w:szCs w:val="20"/>
              </w:rPr>
            </w:pPr>
          </w:p>
          <w:p w14:paraId="09F74241" w14:textId="77777777" w:rsidR="00781A2E" w:rsidRPr="00456836" w:rsidRDefault="00781A2E" w:rsidP="00F67B0E">
            <w:pPr>
              <w:jc w:val="both"/>
              <w:rPr>
                <w:rFonts w:ascii="ITC Avant Garde" w:hAnsi="ITC Avant Garde"/>
                <w:b/>
                <w:sz w:val="20"/>
                <w:szCs w:val="20"/>
                <w:u w:val="single"/>
              </w:rPr>
            </w:pPr>
            <w:r w:rsidRPr="00456836">
              <w:rPr>
                <w:rFonts w:ascii="ITC Avant Garde" w:hAnsi="ITC Avant Garde"/>
                <w:sz w:val="20"/>
                <w:szCs w:val="20"/>
              </w:rPr>
              <w:t>1,300,000.00 X 3</w:t>
            </w:r>
            <w:r w:rsidRPr="00456836">
              <w:rPr>
                <w:rFonts w:ascii="ITC Avant Garde" w:hAnsi="ITC Avant Garde"/>
                <w:b/>
                <w:sz w:val="20"/>
                <w:szCs w:val="20"/>
              </w:rPr>
              <w:t xml:space="preserve"> =</w:t>
            </w:r>
            <w:r w:rsidRPr="00456836">
              <w:rPr>
                <w:rFonts w:ascii="ITC Avant Garde" w:hAnsi="ITC Avant Garde"/>
                <w:sz w:val="20"/>
                <w:szCs w:val="20"/>
              </w:rPr>
              <w:t xml:space="preserve"> </w:t>
            </w:r>
            <w:r w:rsidRPr="00456836">
              <w:rPr>
                <w:rFonts w:ascii="ITC Avant Garde" w:hAnsi="ITC Avant Garde"/>
                <w:b/>
                <w:sz w:val="20"/>
                <w:szCs w:val="20"/>
                <w:u w:val="single"/>
              </w:rPr>
              <w:t>3,900,000.00</w:t>
            </w:r>
          </w:p>
          <w:p w14:paraId="6DB55C40" w14:textId="77777777" w:rsidR="00781A2E" w:rsidRPr="00456836" w:rsidRDefault="00781A2E" w:rsidP="00F67B0E">
            <w:pPr>
              <w:jc w:val="both"/>
              <w:rPr>
                <w:rFonts w:ascii="ITC Avant Garde" w:hAnsi="ITC Avant Garde"/>
                <w:sz w:val="20"/>
                <w:szCs w:val="20"/>
              </w:rPr>
            </w:pPr>
          </w:p>
          <w:p w14:paraId="7808B694" w14:textId="25C59762"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Frecuencia anual:</w:t>
            </w:r>
            <w:r w:rsidRPr="00456836">
              <w:rPr>
                <w:rFonts w:ascii="ITC Avant Garde" w:hAnsi="ITC Avant Garde"/>
                <w:sz w:val="20"/>
                <w:szCs w:val="20"/>
              </w:rPr>
              <w:t xml:space="preserve"> </w:t>
            </w:r>
            <w:r w:rsidR="0073200C" w:rsidRPr="00456836">
              <w:rPr>
                <w:rFonts w:ascii="ITC Avant Garde" w:hAnsi="ITC Avant Garde"/>
                <w:sz w:val="20"/>
                <w:szCs w:val="20"/>
              </w:rPr>
              <w:t xml:space="preserve">Una vez, ya que la configuración queda estandarizada para otros Operadores Móviles Virtuales que quieran utilizar su código de red móvil sobre la red de cualquiera de estos posibles </w:t>
            </w:r>
            <w:r w:rsidR="00707E7E" w:rsidRPr="00456836">
              <w:rPr>
                <w:rFonts w:ascii="ITC Avant Garde" w:hAnsi="ITC Avant Garde"/>
                <w:sz w:val="20"/>
                <w:szCs w:val="20"/>
              </w:rPr>
              <w:t>Concesionarios Mayoristas Móviles.</w:t>
            </w:r>
          </w:p>
          <w:p w14:paraId="015142E8" w14:textId="77777777" w:rsidR="00781A2E" w:rsidRPr="00456836" w:rsidRDefault="00781A2E" w:rsidP="00F67B0E">
            <w:pPr>
              <w:jc w:val="both"/>
              <w:rPr>
                <w:rFonts w:ascii="ITC Avant Garde" w:hAnsi="ITC Avant Garde"/>
                <w:b/>
                <w:sz w:val="20"/>
                <w:szCs w:val="20"/>
                <w:u w:val="single"/>
              </w:rPr>
            </w:pPr>
            <w:r w:rsidRPr="00456836">
              <w:rPr>
                <w:rFonts w:ascii="ITC Avant Garde" w:hAnsi="ITC Avant Garde"/>
                <w:sz w:val="20"/>
                <w:szCs w:val="20"/>
                <w:u w:val="single"/>
              </w:rPr>
              <w:t xml:space="preserve"> </w:t>
            </w:r>
          </w:p>
          <w:p w14:paraId="25806A91" w14:textId="5B074E4F" w:rsidR="00781A2E" w:rsidRPr="00456836" w:rsidRDefault="00781A2E" w:rsidP="00F67B0E">
            <w:pPr>
              <w:rPr>
                <w:rFonts w:ascii="ITC Avant Garde" w:hAnsi="ITC Avant Garde"/>
                <w:sz w:val="20"/>
                <w:szCs w:val="20"/>
              </w:rPr>
            </w:pPr>
            <w:r w:rsidRPr="00456836">
              <w:rPr>
                <w:rFonts w:ascii="ITC Avant Garde" w:hAnsi="ITC Avant Garde"/>
                <w:b/>
                <w:sz w:val="20"/>
                <w:szCs w:val="20"/>
              </w:rPr>
              <w:t xml:space="preserve">COSTO TOTAL: </w:t>
            </w:r>
            <w:r w:rsidR="0073200C" w:rsidRPr="00456836">
              <w:rPr>
                <w:rFonts w:ascii="ITC Avant Garde" w:hAnsi="ITC Avant Garde"/>
                <w:sz w:val="20"/>
                <w:szCs w:val="20"/>
              </w:rPr>
              <w:t>Para una proyección de 8 años.</w:t>
            </w:r>
          </w:p>
          <w:p w14:paraId="4A84FD91" w14:textId="77777777" w:rsidR="00781A2E" w:rsidRPr="00456836" w:rsidRDefault="00781A2E" w:rsidP="00F67B0E">
            <w:pPr>
              <w:rPr>
                <w:rFonts w:ascii="ITC Avant Garde" w:hAnsi="ITC Avant Garde"/>
                <w:sz w:val="20"/>
                <w:szCs w:val="20"/>
              </w:rPr>
            </w:pPr>
          </w:p>
          <w:p w14:paraId="6B006E31" w14:textId="3AAB6751" w:rsidR="00781A2E" w:rsidRPr="00456836" w:rsidRDefault="00781A2E" w:rsidP="00F67B0E">
            <w:pPr>
              <w:rPr>
                <w:rFonts w:ascii="ITC Avant Garde" w:hAnsi="ITC Avant Garde"/>
                <w:b/>
                <w:sz w:val="20"/>
                <w:szCs w:val="20"/>
                <w:u w:val="single"/>
              </w:rPr>
            </w:pPr>
            <w:r w:rsidRPr="00456836">
              <w:rPr>
                <w:rFonts w:ascii="ITC Avant Garde" w:hAnsi="ITC Avant Garde"/>
                <w:sz w:val="20"/>
                <w:szCs w:val="20"/>
              </w:rPr>
              <w:t>$</w:t>
            </w:r>
            <w:r w:rsidR="00550D78" w:rsidRPr="00456836">
              <w:rPr>
                <w:rFonts w:ascii="ITC Avant Garde" w:hAnsi="ITC Avant Garde"/>
                <w:sz w:val="20"/>
                <w:szCs w:val="20"/>
              </w:rPr>
              <w:t xml:space="preserve"> </w:t>
            </w:r>
            <w:r w:rsidR="00A267A5">
              <w:rPr>
                <w:rFonts w:ascii="ITC Avant Garde" w:hAnsi="ITC Avant Garde"/>
                <w:sz w:val="20"/>
                <w:szCs w:val="20"/>
              </w:rPr>
              <w:t>68,</w:t>
            </w:r>
            <w:r w:rsidR="00A80FD5">
              <w:rPr>
                <w:rFonts w:ascii="ITC Avant Garde" w:hAnsi="ITC Avant Garde"/>
                <w:sz w:val="20"/>
                <w:szCs w:val="20"/>
              </w:rPr>
              <w:t>330</w:t>
            </w:r>
            <w:r w:rsidR="00A267A5">
              <w:rPr>
                <w:rFonts w:ascii="ITC Avant Garde" w:hAnsi="ITC Avant Garde"/>
                <w:sz w:val="20"/>
                <w:szCs w:val="20"/>
              </w:rPr>
              <w:t>,</w:t>
            </w:r>
            <w:r w:rsidR="00A80FD5">
              <w:rPr>
                <w:rFonts w:ascii="ITC Avant Garde" w:hAnsi="ITC Avant Garde"/>
                <w:sz w:val="20"/>
                <w:szCs w:val="20"/>
              </w:rPr>
              <w:t>868.42</w:t>
            </w:r>
            <w:r w:rsidR="00550D78" w:rsidRPr="00456836">
              <w:rPr>
                <w:rFonts w:ascii="ITC Avant Garde" w:hAnsi="ITC Avant Garde"/>
                <w:sz w:val="20"/>
                <w:szCs w:val="20"/>
              </w:rPr>
              <w:t xml:space="preserve"> </w:t>
            </w:r>
            <w:r w:rsidRPr="00456836">
              <w:rPr>
                <w:rFonts w:ascii="ITC Avant Garde" w:hAnsi="ITC Avant Garde"/>
                <w:sz w:val="20"/>
                <w:szCs w:val="20"/>
              </w:rPr>
              <w:t>de pesos M.N</w:t>
            </w:r>
            <w:r w:rsidR="00B74677">
              <w:rPr>
                <w:rStyle w:val="Refdenotaalpie"/>
                <w:rFonts w:ascii="ITC Avant Garde" w:hAnsi="ITC Avant Garde"/>
                <w:b/>
                <w:sz w:val="20"/>
                <w:szCs w:val="20"/>
                <w:u w:val="single"/>
              </w:rPr>
              <w:footnoteReference w:id="40"/>
            </w:r>
          </w:p>
          <w:p w14:paraId="0A902D1D" w14:textId="77777777" w:rsidR="00781A2E" w:rsidRPr="00456836" w:rsidRDefault="00781A2E" w:rsidP="00F67B0E">
            <w:pPr>
              <w:jc w:val="both"/>
              <w:rPr>
                <w:rFonts w:ascii="ITC Avant Garde" w:hAnsi="ITC Avant Garde"/>
                <w:b/>
                <w:color w:val="FF0000"/>
                <w:sz w:val="20"/>
                <w:szCs w:val="20"/>
                <w:u w:val="single"/>
              </w:rPr>
            </w:pPr>
          </w:p>
          <w:p w14:paraId="581F66CF" w14:textId="77777777" w:rsidR="00781A2E" w:rsidRPr="00456836" w:rsidRDefault="00781A2E" w:rsidP="00F67B0E">
            <w:pPr>
              <w:jc w:val="both"/>
              <w:rPr>
                <w:rFonts w:ascii="ITC Avant Garde" w:hAnsi="ITC Avant Garde"/>
                <w:sz w:val="20"/>
                <w:szCs w:val="20"/>
              </w:rPr>
            </w:pPr>
          </w:p>
        </w:tc>
      </w:tr>
    </w:tbl>
    <w:p w14:paraId="76E5009A" w14:textId="17E6FFBC" w:rsidR="00781A2E" w:rsidRPr="00456836" w:rsidRDefault="00781A2E" w:rsidP="00781A2E">
      <w:pPr>
        <w:jc w:val="both"/>
        <w:rPr>
          <w:rFonts w:ascii="ITC Avant Garde" w:hAnsi="ITC Avant Garde"/>
          <w:sz w:val="20"/>
          <w:szCs w:val="20"/>
        </w:rPr>
      </w:pPr>
    </w:p>
    <w:tbl>
      <w:tblPr>
        <w:tblStyle w:val="Tablaconcuadrcula"/>
        <w:tblW w:w="8822" w:type="dxa"/>
        <w:tblInd w:w="-38" w:type="dxa"/>
        <w:tblLayout w:type="fixed"/>
        <w:tblCellMar>
          <w:left w:w="70" w:type="dxa"/>
          <w:right w:w="70" w:type="dxa"/>
        </w:tblCellMar>
        <w:tblLook w:val="04A0" w:firstRow="1" w:lastRow="0" w:firstColumn="1" w:lastColumn="0" w:noHBand="0" w:noVBand="1"/>
      </w:tblPr>
      <w:tblGrid>
        <w:gridCol w:w="8822"/>
      </w:tblGrid>
      <w:tr w:rsidR="00781A2E" w:rsidRPr="00456836" w14:paraId="47F1B8FE" w14:textId="77777777" w:rsidTr="00456836">
        <w:tc>
          <w:tcPr>
            <w:tcW w:w="8822" w:type="dxa"/>
          </w:tcPr>
          <w:p w14:paraId="4A551186" w14:textId="56A87363"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14.- Proporcione la estimación de los beneficios que se podrían generar para cada particular, grupo de particulares o industria a razón de la entrada en vigor del anteproyecto de regulación:</w:t>
            </w:r>
          </w:p>
          <w:p w14:paraId="3C8E2C01" w14:textId="77777777" w:rsidR="00781A2E" w:rsidRPr="00456836" w:rsidRDefault="00781A2E" w:rsidP="00F67B0E">
            <w:pPr>
              <w:jc w:val="both"/>
              <w:rPr>
                <w:rFonts w:ascii="ITC Avant Garde" w:hAnsi="ITC Avant Garde"/>
                <w:sz w:val="20"/>
                <w:szCs w:val="20"/>
              </w:rPr>
            </w:pPr>
          </w:p>
          <w:p w14:paraId="353AF28A" w14:textId="5CA76112" w:rsidR="00781A2E" w:rsidRPr="00456836" w:rsidRDefault="00781A2E" w:rsidP="00F67B0E">
            <w:pPr>
              <w:jc w:val="both"/>
              <w:rPr>
                <w:rFonts w:ascii="ITC Avant Garde" w:hAnsi="ITC Avant Garde"/>
                <w:sz w:val="20"/>
                <w:szCs w:val="20"/>
              </w:rPr>
            </w:pPr>
            <w:r w:rsidRPr="00456836">
              <w:rPr>
                <w:rFonts w:ascii="ITC Avant Garde" w:hAnsi="ITC Avant Garde"/>
                <w:b/>
                <w:sz w:val="20"/>
                <w:szCs w:val="20"/>
              </w:rPr>
              <w:t>Tipo:</w:t>
            </w:r>
            <w:r w:rsidRPr="00456836">
              <w:rPr>
                <w:rFonts w:ascii="ITC Avant Garde" w:hAnsi="ITC Avant Garde"/>
                <w:sz w:val="20"/>
                <w:szCs w:val="20"/>
              </w:rPr>
              <w:t xml:space="preserve"> Aumento del bienestar social, una consecuencia del aumento de la competencia y la </w:t>
            </w:r>
            <w:r w:rsidR="00B74677">
              <w:rPr>
                <w:rFonts w:ascii="ITC Avant Garde" w:hAnsi="ITC Avant Garde"/>
                <w:sz w:val="20"/>
                <w:szCs w:val="20"/>
              </w:rPr>
              <w:t>disminución</w:t>
            </w:r>
            <w:r w:rsidRPr="00456836">
              <w:rPr>
                <w:rFonts w:ascii="ITC Avant Garde" w:hAnsi="ITC Avant Garde"/>
                <w:sz w:val="20"/>
                <w:szCs w:val="20"/>
              </w:rPr>
              <w:t xml:space="preserve"> del precio de los servicios móviles.</w:t>
            </w:r>
          </w:p>
          <w:p w14:paraId="3177593F" w14:textId="77777777" w:rsidR="00781A2E" w:rsidRPr="00456836" w:rsidRDefault="00781A2E" w:rsidP="00F67B0E">
            <w:pPr>
              <w:jc w:val="both"/>
              <w:rPr>
                <w:rFonts w:ascii="ITC Avant Garde" w:hAnsi="ITC Avant Garde"/>
                <w:sz w:val="20"/>
                <w:szCs w:val="20"/>
              </w:rPr>
            </w:pPr>
          </w:p>
          <w:p w14:paraId="4AA799CE" w14:textId="7EED7EFD"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Basándonos en la ley de la oferta y la demanda, podemos deducir que a una mayor oferta de servicios</w:t>
            </w:r>
            <w:r w:rsidR="00E66F02" w:rsidRPr="00456836">
              <w:rPr>
                <w:rFonts w:ascii="ITC Avant Garde" w:hAnsi="ITC Avant Garde"/>
                <w:sz w:val="20"/>
                <w:szCs w:val="20"/>
              </w:rPr>
              <w:t>,</w:t>
            </w:r>
            <w:r w:rsidRPr="00456836">
              <w:rPr>
                <w:rFonts w:ascii="ITC Avant Garde" w:hAnsi="ITC Avant Garde"/>
                <w:sz w:val="20"/>
                <w:szCs w:val="20"/>
              </w:rPr>
              <w:t xml:space="preserve"> los precios de los servicios móviles serían estimulados a la baja.</w:t>
            </w:r>
          </w:p>
          <w:p w14:paraId="1AC45E76" w14:textId="77777777" w:rsidR="00781A2E" w:rsidRPr="00456836" w:rsidRDefault="00781A2E" w:rsidP="00F67B0E">
            <w:pPr>
              <w:jc w:val="both"/>
              <w:rPr>
                <w:rFonts w:ascii="ITC Avant Garde" w:hAnsi="ITC Avant Garde"/>
                <w:sz w:val="20"/>
                <w:szCs w:val="20"/>
              </w:rPr>
            </w:pPr>
          </w:p>
          <w:p w14:paraId="7A689A8C" w14:textId="782DA40C" w:rsidR="00781A2E" w:rsidRPr="00456836" w:rsidRDefault="00781A2E" w:rsidP="00F67B0E">
            <w:pPr>
              <w:jc w:val="both"/>
              <w:rPr>
                <w:rFonts w:ascii="ITC Avant Garde" w:hAnsi="ITC Avant Garde"/>
                <w:sz w:val="20"/>
                <w:szCs w:val="20"/>
              </w:rPr>
            </w:pPr>
            <w:r w:rsidRPr="00456836">
              <w:rPr>
                <w:rFonts w:ascii="ITC Avant Garde" w:hAnsi="ITC Avant Garde"/>
                <w:sz w:val="20"/>
                <w:szCs w:val="20"/>
              </w:rPr>
              <w:t>En tal contexto y derivado de que los modelos de negocio de los Operadores Móviles Virtuales son innovadores y versátiles, se considera que existen beneficios tanto cualitativos como cuantitativos, que se traducen en mayor disponibilidad de servicios móviles a precios más asequibles</w:t>
            </w:r>
            <w:r w:rsidR="00E66F02" w:rsidRPr="00456836">
              <w:rPr>
                <w:rFonts w:ascii="ITC Avant Garde" w:hAnsi="ITC Avant Garde"/>
                <w:sz w:val="20"/>
                <w:szCs w:val="20"/>
              </w:rPr>
              <w:t xml:space="preserve"> para los usuarios finales</w:t>
            </w:r>
            <w:r w:rsidRPr="00456836">
              <w:rPr>
                <w:rFonts w:ascii="ITC Avant Garde" w:hAnsi="ITC Avant Garde"/>
                <w:sz w:val="20"/>
                <w:szCs w:val="20"/>
              </w:rPr>
              <w:t xml:space="preserve">. </w:t>
            </w:r>
          </w:p>
          <w:p w14:paraId="19FDEA38" w14:textId="77777777" w:rsidR="00781A2E" w:rsidRPr="00456836" w:rsidRDefault="00781A2E" w:rsidP="00F67B0E">
            <w:pPr>
              <w:jc w:val="both"/>
              <w:rPr>
                <w:rFonts w:ascii="ITC Avant Garde" w:hAnsi="ITC Avant Garde"/>
                <w:sz w:val="20"/>
                <w:szCs w:val="20"/>
              </w:rPr>
            </w:pPr>
          </w:p>
          <w:p w14:paraId="52F3BB89" w14:textId="0FEC3F39" w:rsidR="00246F64" w:rsidRDefault="00781A2E" w:rsidP="0095194D">
            <w:pPr>
              <w:jc w:val="both"/>
              <w:rPr>
                <w:rFonts w:ascii="ITC Avant Garde" w:hAnsi="ITC Avant Garde"/>
                <w:sz w:val="20"/>
                <w:szCs w:val="20"/>
              </w:rPr>
            </w:pPr>
            <w:r w:rsidRPr="00456836">
              <w:rPr>
                <w:rFonts w:ascii="ITC Avant Garde" w:hAnsi="ITC Avant Garde"/>
                <w:sz w:val="20"/>
                <w:szCs w:val="20"/>
              </w:rPr>
              <w:t xml:space="preserve">En tal sentido, para la medición de los beneficios de la emisión de los “Lineamientos para la comercialización de servicios móviles por parte de Operadores Móviles Virtuales” </w:t>
            </w:r>
            <w:r w:rsidR="009D7A61">
              <w:rPr>
                <w:rFonts w:ascii="ITC Avant Garde" w:hAnsi="ITC Avant Garde"/>
                <w:sz w:val="20"/>
                <w:szCs w:val="20"/>
              </w:rPr>
              <w:t xml:space="preserve">se </w:t>
            </w:r>
            <w:r w:rsidRPr="00456836">
              <w:rPr>
                <w:rFonts w:ascii="ITC Avant Garde" w:hAnsi="ITC Avant Garde"/>
                <w:sz w:val="20"/>
                <w:szCs w:val="20"/>
              </w:rPr>
              <w:t xml:space="preserve">investigó y recopiló </w:t>
            </w:r>
            <w:r w:rsidR="00203353" w:rsidRPr="00456836">
              <w:rPr>
                <w:rFonts w:ascii="ITC Avant Garde" w:hAnsi="ITC Avant Garde"/>
                <w:sz w:val="20"/>
                <w:szCs w:val="20"/>
              </w:rPr>
              <w:t xml:space="preserve">información </w:t>
            </w:r>
            <w:r w:rsidR="009F34CC">
              <w:rPr>
                <w:rFonts w:ascii="ITC Avant Garde" w:hAnsi="ITC Avant Garde"/>
                <w:sz w:val="20"/>
                <w:szCs w:val="20"/>
              </w:rPr>
              <w:t>a fin de observar los cambios en el ARPU</w:t>
            </w:r>
            <w:r w:rsidR="009F34CC">
              <w:rPr>
                <w:rStyle w:val="Refdenotaalpie"/>
                <w:rFonts w:ascii="ITC Avant Garde" w:hAnsi="ITC Avant Garde"/>
                <w:sz w:val="20"/>
                <w:szCs w:val="20"/>
              </w:rPr>
              <w:footnoteReference w:id="41"/>
            </w:r>
            <w:r w:rsidR="009F34CC">
              <w:rPr>
                <w:rFonts w:ascii="ITC Avant Garde" w:hAnsi="ITC Avant Garde"/>
                <w:sz w:val="20"/>
                <w:szCs w:val="20"/>
              </w:rPr>
              <w:t xml:space="preserve"> de tres países </w:t>
            </w:r>
            <w:r w:rsidRPr="00456836">
              <w:rPr>
                <w:rFonts w:ascii="ITC Avant Garde" w:hAnsi="ITC Avant Garde"/>
                <w:sz w:val="20"/>
                <w:szCs w:val="20"/>
              </w:rPr>
              <w:lastRenderedPageBreak/>
              <w:t>de América Latina</w:t>
            </w:r>
            <w:r w:rsidR="005501B6" w:rsidRPr="00456836">
              <w:rPr>
                <w:rStyle w:val="Refdenotaalpie"/>
                <w:rFonts w:ascii="ITC Avant Garde" w:hAnsi="ITC Avant Garde"/>
                <w:sz w:val="20"/>
                <w:szCs w:val="20"/>
              </w:rPr>
              <w:footnoteReference w:id="42"/>
            </w:r>
            <w:r w:rsidRPr="00456836">
              <w:rPr>
                <w:rFonts w:ascii="ITC Avant Garde" w:hAnsi="ITC Avant Garde"/>
                <w:sz w:val="20"/>
                <w:szCs w:val="20"/>
              </w:rPr>
              <w:t xml:space="preserve"> en los </w:t>
            </w:r>
            <w:r w:rsidR="00C06CE9" w:rsidRPr="00456836">
              <w:rPr>
                <w:rFonts w:ascii="ITC Avant Garde" w:hAnsi="ITC Avant Garde"/>
                <w:sz w:val="20"/>
                <w:szCs w:val="20"/>
              </w:rPr>
              <w:t>cuales se</w:t>
            </w:r>
            <w:r w:rsidRPr="00456836">
              <w:rPr>
                <w:rFonts w:ascii="ITC Avant Garde" w:hAnsi="ITC Avant Garde"/>
                <w:sz w:val="20"/>
                <w:szCs w:val="20"/>
              </w:rPr>
              <w:t xml:space="preserve"> ha emitido un marco regulatorio en materia de Operadores Móviles Virtuales en el periodo de 201</w:t>
            </w:r>
            <w:r w:rsidR="009F34CC">
              <w:rPr>
                <w:rFonts w:ascii="ITC Avant Garde" w:hAnsi="ITC Avant Garde"/>
                <w:sz w:val="20"/>
                <w:szCs w:val="20"/>
              </w:rPr>
              <w:t>0</w:t>
            </w:r>
            <w:r w:rsidRPr="00456836">
              <w:rPr>
                <w:rFonts w:ascii="ITC Avant Garde" w:hAnsi="ITC Avant Garde"/>
                <w:sz w:val="20"/>
                <w:szCs w:val="20"/>
              </w:rPr>
              <w:t>-201</w:t>
            </w:r>
            <w:r w:rsidR="009F34CC">
              <w:rPr>
                <w:rFonts w:ascii="ITC Avant Garde" w:hAnsi="ITC Avant Garde"/>
                <w:sz w:val="20"/>
                <w:szCs w:val="20"/>
              </w:rPr>
              <w:t>4.</w:t>
            </w:r>
          </w:p>
          <w:p w14:paraId="0250BFC3" w14:textId="77777777" w:rsidR="00246F64" w:rsidRDefault="00246F64" w:rsidP="0095194D">
            <w:pPr>
              <w:jc w:val="both"/>
              <w:rPr>
                <w:rFonts w:ascii="ITC Avant Garde" w:hAnsi="ITC Avant Garde"/>
                <w:sz w:val="20"/>
                <w:szCs w:val="20"/>
              </w:rPr>
            </w:pPr>
          </w:p>
          <w:p w14:paraId="06B7A677" w14:textId="75422048" w:rsidR="00781A2E" w:rsidRPr="00456836" w:rsidRDefault="00781A2E" w:rsidP="0095194D">
            <w:pPr>
              <w:jc w:val="both"/>
              <w:rPr>
                <w:rFonts w:ascii="ITC Avant Garde" w:hAnsi="ITC Avant Garde"/>
                <w:sz w:val="20"/>
                <w:szCs w:val="20"/>
              </w:rPr>
            </w:pPr>
          </w:p>
          <w:p w14:paraId="4F6D8C59" w14:textId="77777777" w:rsidR="00781A2E" w:rsidRPr="00456836" w:rsidRDefault="00781A2E" w:rsidP="004D3E9B">
            <w:pPr>
              <w:pStyle w:val="Prrafodelista"/>
              <w:jc w:val="both"/>
              <w:rPr>
                <w:rFonts w:ascii="ITC Avant Garde" w:hAnsi="ITC Avant Garde"/>
                <w:sz w:val="20"/>
                <w:szCs w:val="20"/>
              </w:rPr>
            </w:pPr>
          </w:p>
          <w:p w14:paraId="38AE141D" w14:textId="362E2B54" w:rsidR="00781A2E" w:rsidRPr="00456836" w:rsidRDefault="00203353" w:rsidP="00456836">
            <w:pPr>
              <w:pStyle w:val="Prrafodelista"/>
              <w:numPr>
                <w:ilvl w:val="0"/>
                <w:numId w:val="62"/>
              </w:numPr>
              <w:jc w:val="both"/>
              <w:rPr>
                <w:rFonts w:ascii="ITC Avant Garde" w:hAnsi="ITC Avant Garde"/>
                <w:sz w:val="20"/>
                <w:szCs w:val="20"/>
              </w:rPr>
            </w:pPr>
            <w:r w:rsidRPr="00456836">
              <w:rPr>
                <w:rFonts w:ascii="ITC Avant Garde" w:hAnsi="ITC Avant Garde"/>
                <w:sz w:val="20"/>
                <w:szCs w:val="20"/>
              </w:rPr>
              <w:t>ARPU anual de muestra de países</w:t>
            </w:r>
          </w:p>
          <w:p w14:paraId="094677F4" w14:textId="0F7C1100" w:rsidR="00781A2E" w:rsidRPr="00456836" w:rsidRDefault="00781A2E" w:rsidP="009A0E47">
            <w:pPr>
              <w:jc w:val="both"/>
              <w:rPr>
                <w:rFonts w:ascii="ITC Avant Garde" w:hAnsi="ITC Avant Garde"/>
                <w:sz w:val="20"/>
                <w:szCs w:val="20"/>
              </w:rPr>
            </w:pPr>
            <w:r w:rsidRPr="00456836">
              <w:rPr>
                <w:rFonts w:ascii="ITC Avant Garde" w:hAnsi="ITC Avant Garde"/>
                <w:sz w:val="20"/>
                <w:szCs w:val="20"/>
              </w:rPr>
              <w:fldChar w:fldCharType="begin"/>
            </w:r>
            <w:r w:rsidRPr="00456836">
              <w:rPr>
                <w:rFonts w:ascii="ITC Avant Garde" w:hAnsi="ITC Avant Garde"/>
                <w:sz w:val="20"/>
                <w:szCs w:val="20"/>
              </w:rPr>
              <w:fldChar w:fldCharType="end"/>
            </w:r>
          </w:p>
          <w:p w14:paraId="6F746FD4" w14:textId="1C43D6CB" w:rsidR="00781A2E" w:rsidRPr="00456836" w:rsidRDefault="00456836" w:rsidP="00456836">
            <w:pPr>
              <w:ind w:left="360"/>
              <w:rPr>
                <w:rFonts w:ascii="ITC Avant Garde" w:hAnsi="ITC Avant Garde"/>
                <w:sz w:val="20"/>
                <w:szCs w:val="20"/>
              </w:rPr>
            </w:pPr>
            <w:r w:rsidRPr="00456836">
              <w:rPr>
                <w:rFonts w:ascii="ITC Avant Garde" w:hAnsi="ITC Avant Garde"/>
                <w:sz w:val="20"/>
                <w:szCs w:val="20"/>
              </w:rPr>
              <w:object w:dxaOrig="11115" w:dyaOrig="1530" w14:anchorId="0F2E7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57pt" o:ole="">
                  <v:imagedata r:id="rId20" o:title=""/>
                </v:shape>
                <o:OLEObject Type="Embed" ProgID="Excel.Sheet.12" ShapeID="_x0000_i1025" DrawAspect="Content" ObjectID="_1517207628" r:id="rId21"/>
              </w:object>
            </w:r>
            <w:r w:rsidR="00781A2E" w:rsidRPr="00456836">
              <w:rPr>
                <w:rFonts w:ascii="ITC Avant Garde" w:hAnsi="ITC Avant Garde"/>
                <w:sz w:val="20"/>
                <w:szCs w:val="20"/>
              </w:rPr>
              <w:t>Fuente:</w:t>
            </w:r>
            <w:r w:rsidR="00051400">
              <w:rPr>
                <w:rFonts w:ascii="ITC Avant Garde" w:hAnsi="ITC Avant Garde"/>
                <w:sz w:val="20"/>
                <w:szCs w:val="20"/>
              </w:rPr>
              <w:t xml:space="preserve"> Elaboración propia</w:t>
            </w:r>
            <w:r w:rsidR="00781A2E" w:rsidRPr="00456836">
              <w:rPr>
                <w:rStyle w:val="Refdenotaalpie"/>
                <w:rFonts w:ascii="ITC Avant Garde" w:hAnsi="ITC Avant Garde"/>
                <w:sz w:val="20"/>
                <w:szCs w:val="20"/>
              </w:rPr>
              <w:footnoteReference w:id="43"/>
            </w:r>
          </w:p>
          <w:p w14:paraId="08D0F63A" w14:textId="77777777" w:rsidR="009F34CC" w:rsidRPr="00456836" w:rsidRDefault="009F34CC" w:rsidP="00456836">
            <w:pPr>
              <w:ind w:left="360"/>
              <w:rPr>
                <w:rFonts w:ascii="ITC Avant Garde" w:hAnsi="ITC Avant Garde"/>
                <w:sz w:val="20"/>
                <w:szCs w:val="20"/>
              </w:rPr>
            </w:pPr>
          </w:p>
          <w:p w14:paraId="60F30DF3" w14:textId="22EF00A9" w:rsidR="00781A2E" w:rsidRDefault="009F34CC" w:rsidP="0095194D">
            <w:pPr>
              <w:jc w:val="both"/>
              <w:rPr>
                <w:rFonts w:ascii="ITC Avant Garde" w:hAnsi="ITC Avant Garde"/>
                <w:sz w:val="20"/>
                <w:szCs w:val="20"/>
              </w:rPr>
            </w:pPr>
            <w:r>
              <w:rPr>
                <w:rFonts w:ascii="ITC Avant Garde" w:hAnsi="ITC Avant Garde"/>
                <w:sz w:val="20"/>
                <w:szCs w:val="20"/>
              </w:rPr>
              <w:t>Asimismo</w:t>
            </w:r>
            <w:r w:rsidR="00781A2E" w:rsidRPr="0095194D">
              <w:rPr>
                <w:rFonts w:ascii="ITC Avant Garde" w:hAnsi="ITC Avant Garde"/>
                <w:sz w:val="20"/>
                <w:szCs w:val="20"/>
              </w:rPr>
              <w:t>, se calculó la tasa de variación anual lo cual tiene como objetivo conocer la tendencia del ARPU de las naciones en cuestión.</w:t>
            </w:r>
          </w:p>
          <w:p w14:paraId="64402C4C" w14:textId="77777777" w:rsidR="00BE2A8B" w:rsidRDefault="00BE2A8B" w:rsidP="0095194D">
            <w:pPr>
              <w:jc w:val="both"/>
              <w:rPr>
                <w:rFonts w:ascii="ITC Avant Garde" w:hAnsi="ITC Avant Garde"/>
                <w:sz w:val="20"/>
                <w:szCs w:val="20"/>
              </w:rPr>
            </w:pPr>
          </w:p>
          <w:p w14:paraId="3D2DB18B" w14:textId="4B439211" w:rsidR="00203353" w:rsidRPr="00456836" w:rsidRDefault="00203353" w:rsidP="00456836">
            <w:pPr>
              <w:pStyle w:val="Prrafodelista"/>
              <w:numPr>
                <w:ilvl w:val="0"/>
                <w:numId w:val="62"/>
              </w:numPr>
              <w:jc w:val="both"/>
              <w:rPr>
                <w:rFonts w:ascii="ITC Avant Garde" w:hAnsi="ITC Avant Garde"/>
                <w:sz w:val="20"/>
                <w:szCs w:val="20"/>
              </w:rPr>
            </w:pPr>
            <w:r w:rsidRPr="00456836">
              <w:rPr>
                <w:rFonts w:ascii="ITC Avant Garde" w:hAnsi="ITC Avant Garde"/>
                <w:sz w:val="20"/>
                <w:szCs w:val="20"/>
              </w:rPr>
              <w:t>Tasa de variación anual e ARPU</w:t>
            </w:r>
          </w:p>
          <w:tbl>
            <w:tblPr>
              <w:tblW w:w="8610" w:type="dxa"/>
              <w:tblLayout w:type="fixed"/>
              <w:tblCellMar>
                <w:left w:w="70" w:type="dxa"/>
                <w:right w:w="70" w:type="dxa"/>
              </w:tblCellMar>
              <w:tblLook w:val="04A0" w:firstRow="1" w:lastRow="0" w:firstColumn="1" w:lastColumn="0" w:noHBand="0" w:noVBand="1"/>
            </w:tblPr>
            <w:tblGrid>
              <w:gridCol w:w="1239"/>
              <w:gridCol w:w="1135"/>
              <w:gridCol w:w="1478"/>
              <w:gridCol w:w="1478"/>
              <w:gridCol w:w="1478"/>
              <w:gridCol w:w="1802"/>
            </w:tblGrid>
            <w:tr w:rsidR="006B1A57" w:rsidRPr="00456836" w14:paraId="3C1C1F2D" w14:textId="77777777" w:rsidTr="009A0E47">
              <w:trPr>
                <w:trHeight w:val="1499"/>
              </w:trPr>
              <w:tc>
                <w:tcPr>
                  <w:tcW w:w="1239" w:type="dxa"/>
                  <w:tcBorders>
                    <w:top w:val="nil"/>
                    <w:left w:val="nil"/>
                    <w:bottom w:val="nil"/>
                    <w:right w:val="nil"/>
                  </w:tcBorders>
                  <w:shd w:val="clear" w:color="auto" w:fill="auto"/>
                  <w:noWrap/>
                  <w:vAlign w:val="bottom"/>
                  <w:hideMark/>
                </w:tcPr>
                <w:p w14:paraId="32738462" w14:textId="77777777" w:rsidR="006B1A57" w:rsidRPr="00456836" w:rsidRDefault="006B1A57" w:rsidP="006B1A57">
                  <w:pPr>
                    <w:spacing w:after="0" w:line="240" w:lineRule="auto"/>
                    <w:rPr>
                      <w:rFonts w:ascii="ITC Avant Garde" w:eastAsia="Times New Roman" w:hAnsi="ITC Avant Garde" w:cs="Times New Roman"/>
                      <w:sz w:val="24"/>
                      <w:szCs w:val="24"/>
                      <w:lang w:eastAsia="es-MX"/>
                    </w:rPr>
                  </w:pPr>
                </w:p>
              </w:tc>
              <w:tc>
                <w:tcPr>
                  <w:tcW w:w="1135" w:type="dxa"/>
                  <w:tcBorders>
                    <w:top w:val="single" w:sz="8" w:space="0" w:color="485D7C"/>
                    <w:left w:val="nil"/>
                    <w:bottom w:val="nil"/>
                    <w:right w:val="nil"/>
                  </w:tcBorders>
                  <w:shd w:val="clear" w:color="000000" w:fill="485D7C"/>
                  <w:noWrap/>
                  <w:vAlign w:val="center"/>
                  <w:hideMark/>
                </w:tcPr>
                <w:p w14:paraId="14AA635E" w14:textId="77777777" w:rsidR="006B1A57" w:rsidRPr="00456836" w:rsidRDefault="006B1A57" w:rsidP="006B1A57">
                  <w:pPr>
                    <w:spacing w:after="0" w:line="240" w:lineRule="auto"/>
                    <w:jc w:val="center"/>
                    <w:rPr>
                      <w:rFonts w:ascii="ITC Avant Garde" w:eastAsia="Times New Roman" w:hAnsi="ITC Avant Garde" w:cs="Times New Roman"/>
                      <w:b/>
                      <w:bCs/>
                      <w:color w:val="FFFFFF"/>
                      <w:lang w:eastAsia="es-MX"/>
                    </w:rPr>
                  </w:pPr>
                  <w:r w:rsidRPr="00456836">
                    <w:rPr>
                      <w:rFonts w:ascii="ITC Avant Garde" w:eastAsia="Times New Roman" w:hAnsi="ITC Avant Garde" w:cs="Times New Roman"/>
                      <w:b/>
                      <w:bCs/>
                      <w:color w:val="FFFFFF"/>
                      <w:lang w:eastAsia="es-MX"/>
                    </w:rPr>
                    <w:t>2010-2011</w:t>
                  </w:r>
                </w:p>
              </w:tc>
              <w:tc>
                <w:tcPr>
                  <w:tcW w:w="1478" w:type="dxa"/>
                  <w:tcBorders>
                    <w:top w:val="single" w:sz="8" w:space="0" w:color="485D7C"/>
                    <w:left w:val="nil"/>
                    <w:bottom w:val="nil"/>
                    <w:right w:val="nil"/>
                  </w:tcBorders>
                  <w:shd w:val="clear" w:color="000000" w:fill="485D7C"/>
                  <w:noWrap/>
                  <w:vAlign w:val="center"/>
                  <w:hideMark/>
                </w:tcPr>
                <w:p w14:paraId="67B2D6BA" w14:textId="77777777" w:rsidR="006B1A57" w:rsidRPr="00456836" w:rsidRDefault="006B1A57" w:rsidP="006B1A57">
                  <w:pPr>
                    <w:spacing w:after="0" w:line="240" w:lineRule="auto"/>
                    <w:jc w:val="center"/>
                    <w:rPr>
                      <w:rFonts w:ascii="ITC Avant Garde" w:eastAsia="Times New Roman" w:hAnsi="ITC Avant Garde" w:cs="Times New Roman"/>
                      <w:b/>
                      <w:bCs/>
                      <w:color w:val="FFFFFF"/>
                      <w:lang w:eastAsia="es-MX"/>
                    </w:rPr>
                  </w:pPr>
                  <w:r w:rsidRPr="00456836">
                    <w:rPr>
                      <w:rFonts w:ascii="ITC Avant Garde" w:eastAsia="Times New Roman" w:hAnsi="ITC Avant Garde" w:cs="Times New Roman"/>
                      <w:b/>
                      <w:bCs/>
                      <w:color w:val="FFFFFF"/>
                      <w:lang w:eastAsia="es-MX"/>
                    </w:rPr>
                    <w:t>2011-2012</w:t>
                  </w:r>
                </w:p>
              </w:tc>
              <w:tc>
                <w:tcPr>
                  <w:tcW w:w="1478" w:type="dxa"/>
                  <w:tcBorders>
                    <w:top w:val="single" w:sz="8" w:space="0" w:color="485D7C"/>
                    <w:left w:val="nil"/>
                    <w:bottom w:val="nil"/>
                    <w:right w:val="nil"/>
                  </w:tcBorders>
                  <w:shd w:val="clear" w:color="000000" w:fill="485D7C"/>
                  <w:noWrap/>
                  <w:vAlign w:val="center"/>
                  <w:hideMark/>
                </w:tcPr>
                <w:p w14:paraId="52E485A5" w14:textId="77777777" w:rsidR="006B1A57" w:rsidRPr="00456836" w:rsidRDefault="006B1A57" w:rsidP="006B1A57">
                  <w:pPr>
                    <w:spacing w:after="0" w:line="240" w:lineRule="auto"/>
                    <w:jc w:val="center"/>
                    <w:rPr>
                      <w:rFonts w:ascii="ITC Avant Garde" w:eastAsia="Times New Roman" w:hAnsi="ITC Avant Garde" w:cs="Times New Roman"/>
                      <w:b/>
                      <w:bCs/>
                      <w:color w:val="FFFFFF"/>
                      <w:lang w:eastAsia="es-MX"/>
                    </w:rPr>
                  </w:pPr>
                  <w:r w:rsidRPr="00456836">
                    <w:rPr>
                      <w:rFonts w:ascii="ITC Avant Garde" w:eastAsia="Times New Roman" w:hAnsi="ITC Avant Garde" w:cs="Times New Roman"/>
                      <w:b/>
                      <w:bCs/>
                      <w:color w:val="FFFFFF"/>
                      <w:lang w:eastAsia="es-MX"/>
                    </w:rPr>
                    <w:t>2012-2013</w:t>
                  </w:r>
                </w:p>
              </w:tc>
              <w:tc>
                <w:tcPr>
                  <w:tcW w:w="1478" w:type="dxa"/>
                  <w:tcBorders>
                    <w:top w:val="single" w:sz="8" w:space="0" w:color="485D7C"/>
                    <w:left w:val="nil"/>
                    <w:bottom w:val="nil"/>
                    <w:right w:val="nil"/>
                  </w:tcBorders>
                  <w:shd w:val="clear" w:color="000000" w:fill="485D7C"/>
                  <w:noWrap/>
                  <w:vAlign w:val="center"/>
                  <w:hideMark/>
                </w:tcPr>
                <w:p w14:paraId="23E7F03F" w14:textId="77777777" w:rsidR="006B1A57" w:rsidRPr="00456836" w:rsidRDefault="006B1A57" w:rsidP="006B1A57">
                  <w:pPr>
                    <w:spacing w:after="0" w:line="240" w:lineRule="auto"/>
                    <w:jc w:val="center"/>
                    <w:rPr>
                      <w:rFonts w:ascii="ITC Avant Garde" w:eastAsia="Times New Roman" w:hAnsi="ITC Avant Garde" w:cs="Times New Roman"/>
                      <w:b/>
                      <w:bCs/>
                      <w:color w:val="FFFFFF"/>
                      <w:lang w:eastAsia="es-MX"/>
                    </w:rPr>
                  </w:pPr>
                  <w:r w:rsidRPr="00456836">
                    <w:rPr>
                      <w:rFonts w:ascii="ITC Avant Garde" w:eastAsia="Times New Roman" w:hAnsi="ITC Avant Garde" w:cs="Times New Roman"/>
                      <w:b/>
                      <w:bCs/>
                      <w:color w:val="FFFFFF"/>
                      <w:lang w:eastAsia="es-MX"/>
                    </w:rPr>
                    <w:t>2013-2014</w:t>
                  </w:r>
                </w:p>
              </w:tc>
              <w:tc>
                <w:tcPr>
                  <w:tcW w:w="1802" w:type="dxa"/>
                  <w:tcBorders>
                    <w:top w:val="single" w:sz="8" w:space="0" w:color="485D7C"/>
                    <w:left w:val="nil"/>
                    <w:bottom w:val="nil"/>
                    <w:right w:val="nil"/>
                  </w:tcBorders>
                  <w:shd w:val="clear" w:color="000000" w:fill="485D7C"/>
                  <w:vAlign w:val="center"/>
                  <w:hideMark/>
                </w:tcPr>
                <w:p w14:paraId="13F86A8B" w14:textId="7193E8C2" w:rsidR="006B1A57" w:rsidRPr="00456836" w:rsidRDefault="006B1A57" w:rsidP="006B1A57">
                  <w:pPr>
                    <w:spacing w:after="0" w:line="240" w:lineRule="auto"/>
                    <w:jc w:val="center"/>
                    <w:rPr>
                      <w:rFonts w:ascii="ITC Avant Garde" w:eastAsia="Times New Roman" w:hAnsi="ITC Avant Garde" w:cs="Times New Roman"/>
                      <w:b/>
                      <w:bCs/>
                      <w:color w:val="FFFFFF"/>
                      <w:lang w:eastAsia="es-MX"/>
                    </w:rPr>
                  </w:pPr>
                  <w:r w:rsidRPr="00456836">
                    <w:rPr>
                      <w:rFonts w:ascii="ITC Avant Garde" w:eastAsia="Times New Roman" w:hAnsi="ITC Avant Garde" w:cs="Times New Roman"/>
                      <w:b/>
                      <w:bCs/>
                      <w:color w:val="FFFFFF"/>
                      <w:lang w:eastAsia="es-MX"/>
                    </w:rPr>
                    <w:t xml:space="preserve">Promedio de </w:t>
                  </w:r>
                  <w:r w:rsidR="00B74677">
                    <w:rPr>
                      <w:rFonts w:ascii="ITC Avant Garde" w:eastAsia="Times New Roman" w:hAnsi="ITC Avant Garde" w:cs="Times New Roman"/>
                      <w:b/>
                      <w:bCs/>
                      <w:color w:val="FFFFFF"/>
                      <w:lang w:eastAsia="es-MX"/>
                    </w:rPr>
                    <w:t>disminución</w:t>
                  </w:r>
                  <w:r w:rsidRPr="00456836">
                    <w:rPr>
                      <w:rFonts w:ascii="ITC Avant Garde" w:eastAsia="Times New Roman" w:hAnsi="ITC Avant Garde" w:cs="Times New Roman"/>
                      <w:b/>
                      <w:bCs/>
                      <w:color w:val="FFFFFF"/>
                      <w:lang w:eastAsia="es-MX"/>
                    </w:rPr>
                    <w:t xml:space="preserve"> de precios por entrada de nuevos competidores</w:t>
                  </w:r>
                </w:p>
              </w:tc>
            </w:tr>
            <w:tr w:rsidR="006B1A57" w:rsidRPr="00456836" w14:paraId="38B7B92A" w14:textId="77777777" w:rsidTr="009A0E47">
              <w:trPr>
                <w:trHeight w:val="299"/>
              </w:trPr>
              <w:tc>
                <w:tcPr>
                  <w:tcW w:w="1239" w:type="dxa"/>
                  <w:tcBorders>
                    <w:top w:val="nil"/>
                    <w:left w:val="nil"/>
                    <w:bottom w:val="nil"/>
                    <w:right w:val="nil"/>
                  </w:tcBorders>
                  <w:shd w:val="clear" w:color="auto" w:fill="auto"/>
                  <w:noWrap/>
                  <w:vAlign w:val="bottom"/>
                  <w:hideMark/>
                </w:tcPr>
                <w:p w14:paraId="1DE4E288" w14:textId="69874ED1" w:rsidR="006B1A57" w:rsidRPr="00456836" w:rsidRDefault="006B1A57" w:rsidP="006B1A57">
                  <w:pPr>
                    <w:spacing w:after="0" w:line="240" w:lineRule="auto"/>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Brasil</w:t>
                  </w:r>
                </w:p>
              </w:tc>
              <w:tc>
                <w:tcPr>
                  <w:tcW w:w="1135" w:type="dxa"/>
                  <w:tcBorders>
                    <w:top w:val="nil"/>
                    <w:left w:val="nil"/>
                    <w:bottom w:val="nil"/>
                    <w:right w:val="nil"/>
                  </w:tcBorders>
                  <w:shd w:val="clear" w:color="000000" w:fill="FFC7CE"/>
                  <w:noWrap/>
                  <w:vAlign w:val="bottom"/>
                  <w:hideMark/>
                </w:tcPr>
                <w:p w14:paraId="70D3456F" w14:textId="77777777" w:rsidR="006B1A57" w:rsidRPr="00456836" w:rsidRDefault="006B1A57" w:rsidP="006B1A57">
                  <w:pPr>
                    <w:spacing w:after="0" w:line="240" w:lineRule="auto"/>
                    <w:jc w:val="right"/>
                    <w:rPr>
                      <w:rFonts w:ascii="ITC Avant Garde" w:eastAsia="Times New Roman" w:hAnsi="ITC Avant Garde" w:cs="Times New Roman"/>
                      <w:color w:val="9C0006"/>
                      <w:lang w:eastAsia="es-MX"/>
                    </w:rPr>
                  </w:pPr>
                  <w:r w:rsidRPr="00456836">
                    <w:rPr>
                      <w:rFonts w:ascii="ITC Avant Garde" w:eastAsia="Times New Roman" w:hAnsi="ITC Avant Garde" w:cs="Times New Roman"/>
                      <w:color w:val="9C0006"/>
                      <w:lang w:eastAsia="es-MX"/>
                    </w:rPr>
                    <w:t>8.83%</w:t>
                  </w:r>
                </w:p>
              </w:tc>
              <w:tc>
                <w:tcPr>
                  <w:tcW w:w="1478" w:type="dxa"/>
                  <w:tcBorders>
                    <w:top w:val="nil"/>
                    <w:left w:val="nil"/>
                    <w:bottom w:val="nil"/>
                    <w:right w:val="nil"/>
                  </w:tcBorders>
                  <w:shd w:val="clear" w:color="000000" w:fill="C6EFCE"/>
                  <w:noWrap/>
                  <w:vAlign w:val="bottom"/>
                  <w:hideMark/>
                </w:tcPr>
                <w:p w14:paraId="741B9ED8" w14:textId="77777777" w:rsidR="006B1A57" w:rsidRPr="00456836" w:rsidRDefault="006B1A57" w:rsidP="006B1A57">
                  <w:pPr>
                    <w:spacing w:after="0" w:line="240" w:lineRule="auto"/>
                    <w:jc w:val="right"/>
                    <w:rPr>
                      <w:rFonts w:ascii="ITC Avant Garde" w:eastAsia="Times New Roman" w:hAnsi="ITC Avant Garde" w:cs="Times New Roman"/>
                      <w:color w:val="006100"/>
                      <w:lang w:eastAsia="es-MX"/>
                    </w:rPr>
                  </w:pPr>
                  <w:r w:rsidRPr="00456836">
                    <w:rPr>
                      <w:rFonts w:ascii="ITC Avant Garde" w:eastAsia="Times New Roman" w:hAnsi="ITC Avant Garde" w:cs="Times New Roman"/>
                      <w:color w:val="006100"/>
                      <w:lang w:eastAsia="es-MX"/>
                    </w:rPr>
                    <w:t>-16.61%</w:t>
                  </w:r>
                </w:p>
              </w:tc>
              <w:tc>
                <w:tcPr>
                  <w:tcW w:w="1478" w:type="dxa"/>
                  <w:tcBorders>
                    <w:top w:val="nil"/>
                    <w:left w:val="nil"/>
                    <w:bottom w:val="nil"/>
                    <w:right w:val="nil"/>
                  </w:tcBorders>
                  <w:shd w:val="clear" w:color="000000" w:fill="C6EFCE"/>
                  <w:noWrap/>
                  <w:vAlign w:val="bottom"/>
                  <w:hideMark/>
                </w:tcPr>
                <w:p w14:paraId="62A9B77B" w14:textId="77777777" w:rsidR="006B1A57" w:rsidRPr="00456836" w:rsidRDefault="006B1A57" w:rsidP="006B1A57">
                  <w:pPr>
                    <w:spacing w:after="0" w:line="240" w:lineRule="auto"/>
                    <w:jc w:val="right"/>
                    <w:rPr>
                      <w:rFonts w:ascii="ITC Avant Garde" w:eastAsia="Times New Roman" w:hAnsi="ITC Avant Garde" w:cs="Times New Roman"/>
                      <w:color w:val="006100"/>
                      <w:lang w:eastAsia="es-MX"/>
                    </w:rPr>
                  </w:pPr>
                  <w:r w:rsidRPr="00456836">
                    <w:rPr>
                      <w:rFonts w:ascii="ITC Avant Garde" w:eastAsia="Times New Roman" w:hAnsi="ITC Avant Garde" w:cs="Times New Roman"/>
                      <w:color w:val="006100"/>
                      <w:lang w:eastAsia="es-MX"/>
                    </w:rPr>
                    <w:t>-8.94%</w:t>
                  </w:r>
                </w:p>
              </w:tc>
              <w:tc>
                <w:tcPr>
                  <w:tcW w:w="1478" w:type="dxa"/>
                  <w:tcBorders>
                    <w:top w:val="nil"/>
                    <w:left w:val="nil"/>
                    <w:bottom w:val="nil"/>
                    <w:right w:val="nil"/>
                  </w:tcBorders>
                  <w:shd w:val="clear" w:color="000000" w:fill="C6EFCE"/>
                  <w:noWrap/>
                  <w:vAlign w:val="bottom"/>
                  <w:hideMark/>
                </w:tcPr>
                <w:p w14:paraId="23F0E2FF" w14:textId="77777777" w:rsidR="006B1A57" w:rsidRPr="00456836" w:rsidRDefault="006B1A57" w:rsidP="006B1A57">
                  <w:pPr>
                    <w:spacing w:after="0" w:line="240" w:lineRule="auto"/>
                    <w:jc w:val="right"/>
                    <w:rPr>
                      <w:rFonts w:ascii="ITC Avant Garde" w:eastAsia="Times New Roman" w:hAnsi="ITC Avant Garde" w:cs="Times New Roman"/>
                      <w:color w:val="006100"/>
                      <w:lang w:eastAsia="es-MX"/>
                    </w:rPr>
                  </w:pPr>
                  <w:r w:rsidRPr="00456836">
                    <w:rPr>
                      <w:rFonts w:ascii="ITC Avant Garde" w:eastAsia="Times New Roman" w:hAnsi="ITC Avant Garde" w:cs="Times New Roman"/>
                      <w:color w:val="006100"/>
                      <w:lang w:eastAsia="es-MX"/>
                    </w:rPr>
                    <w:t>-13.36%</w:t>
                  </w:r>
                </w:p>
              </w:tc>
              <w:tc>
                <w:tcPr>
                  <w:tcW w:w="1802" w:type="dxa"/>
                  <w:tcBorders>
                    <w:top w:val="nil"/>
                    <w:left w:val="nil"/>
                    <w:bottom w:val="nil"/>
                    <w:right w:val="nil"/>
                  </w:tcBorders>
                  <w:shd w:val="clear" w:color="000000" w:fill="C6EFCE"/>
                  <w:noWrap/>
                  <w:vAlign w:val="bottom"/>
                  <w:hideMark/>
                </w:tcPr>
                <w:p w14:paraId="6B410708" w14:textId="77777777" w:rsidR="006B1A57" w:rsidRPr="00456836" w:rsidRDefault="006B1A57" w:rsidP="006B1A57">
                  <w:pPr>
                    <w:spacing w:after="0" w:line="240" w:lineRule="auto"/>
                    <w:jc w:val="right"/>
                    <w:rPr>
                      <w:rFonts w:ascii="ITC Avant Garde" w:eastAsia="Times New Roman" w:hAnsi="ITC Avant Garde" w:cs="Times New Roman"/>
                      <w:color w:val="006100"/>
                      <w:lang w:eastAsia="es-MX"/>
                    </w:rPr>
                  </w:pPr>
                  <w:r w:rsidRPr="00456836">
                    <w:rPr>
                      <w:rFonts w:ascii="ITC Avant Garde" w:eastAsia="Times New Roman" w:hAnsi="ITC Avant Garde" w:cs="Times New Roman"/>
                      <w:color w:val="006100"/>
                      <w:lang w:eastAsia="es-MX"/>
                    </w:rPr>
                    <w:t>-7.52%</w:t>
                  </w:r>
                </w:p>
              </w:tc>
            </w:tr>
            <w:tr w:rsidR="006B1A57" w:rsidRPr="00456836" w14:paraId="6303E535" w14:textId="77777777" w:rsidTr="009A0E47">
              <w:trPr>
                <w:trHeight w:val="448"/>
              </w:trPr>
              <w:tc>
                <w:tcPr>
                  <w:tcW w:w="1239" w:type="dxa"/>
                  <w:tcBorders>
                    <w:top w:val="nil"/>
                    <w:left w:val="nil"/>
                    <w:bottom w:val="nil"/>
                    <w:right w:val="nil"/>
                  </w:tcBorders>
                  <w:shd w:val="clear" w:color="auto" w:fill="auto"/>
                  <w:noWrap/>
                  <w:vAlign w:val="bottom"/>
                  <w:hideMark/>
                </w:tcPr>
                <w:p w14:paraId="7B475273" w14:textId="77777777" w:rsidR="006B1A57" w:rsidRPr="00456836" w:rsidRDefault="006B1A57" w:rsidP="006B1A57">
                  <w:pPr>
                    <w:spacing w:after="0" w:line="240" w:lineRule="auto"/>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Chile</w:t>
                  </w:r>
                </w:p>
              </w:tc>
              <w:tc>
                <w:tcPr>
                  <w:tcW w:w="1135" w:type="dxa"/>
                  <w:tcBorders>
                    <w:top w:val="nil"/>
                    <w:left w:val="nil"/>
                    <w:bottom w:val="nil"/>
                    <w:right w:val="nil"/>
                  </w:tcBorders>
                  <w:shd w:val="clear" w:color="000000" w:fill="FFC7CE"/>
                  <w:noWrap/>
                  <w:vAlign w:val="bottom"/>
                  <w:hideMark/>
                </w:tcPr>
                <w:p w14:paraId="7A330FF1" w14:textId="77777777" w:rsidR="006B1A57" w:rsidRPr="00456836" w:rsidRDefault="006B1A57" w:rsidP="006B1A57">
                  <w:pPr>
                    <w:spacing w:after="0" w:line="240" w:lineRule="auto"/>
                    <w:jc w:val="right"/>
                    <w:rPr>
                      <w:rFonts w:ascii="ITC Avant Garde" w:eastAsia="Times New Roman" w:hAnsi="ITC Avant Garde" w:cs="Times New Roman"/>
                      <w:color w:val="9C0006"/>
                      <w:lang w:eastAsia="es-MX"/>
                    </w:rPr>
                  </w:pPr>
                  <w:r w:rsidRPr="00456836">
                    <w:rPr>
                      <w:rFonts w:ascii="ITC Avant Garde" w:eastAsia="Times New Roman" w:hAnsi="ITC Avant Garde" w:cs="Times New Roman"/>
                      <w:color w:val="9C0006"/>
                      <w:lang w:eastAsia="es-MX"/>
                    </w:rPr>
                    <w:t>10.89%</w:t>
                  </w:r>
                </w:p>
              </w:tc>
              <w:tc>
                <w:tcPr>
                  <w:tcW w:w="1478" w:type="dxa"/>
                  <w:tcBorders>
                    <w:top w:val="nil"/>
                    <w:left w:val="nil"/>
                    <w:bottom w:val="nil"/>
                    <w:right w:val="nil"/>
                  </w:tcBorders>
                  <w:shd w:val="clear" w:color="000000" w:fill="FFC7CE"/>
                  <w:noWrap/>
                  <w:vAlign w:val="bottom"/>
                  <w:hideMark/>
                </w:tcPr>
                <w:p w14:paraId="13F78EA8" w14:textId="77777777" w:rsidR="006B1A57" w:rsidRPr="00456836" w:rsidRDefault="006B1A57" w:rsidP="006B1A57">
                  <w:pPr>
                    <w:spacing w:after="0" w:line="240" w:lineRule="auto"/>
                    <w:jc w:val="right"/>
                    <w:rPr>
                      <w:rFonts w:ascii="ITC Avant Garde" w:eastAsia="Times New Roman" w:hAnsi="ITC Avant Garde" w:cs="Times New Roman"/>
                      <w:color w:val="9C0006"/>
                      <w:lang w:eastAsia="es-MX"/>
                    </w:rPr>
                  </w:pPr>
                  <w:r w:rsidRPr="00456836">
                    <w:rPr>
                      <w:rFonts w:ascii="ITC Avant Garde" w:eastAsia="Times New Roman" w:hAnsi="ITC Avant Garde" w:cs="Times New Roman"/>
                      <w:color w:val="9C0006"/>
                      <w:lang w:eastAsia="es-MX"/>
                    </w:rPr>
                    <w:t>4.50%</w:t>
                  </w:r>
                </w:p>
              </w:tc>
              <w:tc>
                <w:tcPr>
                  <w:tcW w:w="1478" w:type="dxa"/>
                  <w:tcBorders>
                    <w:top w:val="nil"/>
                    <w:left w:val="nil"/>
                    <w:bottom w:val="nil"/>
                    <w:right w:val="nil"/>
                  </w:tcBorders>
                  <w:shd w:val="clear" w:color="000000" w:fill="FFC7CE"/>
                  <w:noWrap/>
                  <w:vAlign w:val="bottom"/>
                  <w:hideMark/>
                </w:tcPr>
                <w:p w14:paraId="1B28917C" w14:textId="77777777" w:rsidR="006B1A57" w:rsidRPr="00456836" w:rsidRDefault="006B1A57" w:rsidP="006B1A57">
                  <w:pPr>
                    <w:spacing w:after="0" w:line="240" w:lineRule="auto"/>
                    <w:jc w:val="right"/>
                    <w:rPr>
                      <w:rFonts w:ascii="ITC Avant Garde" w:eastAsia="Times New Roman" w:hAnsi="ITC Avant Garde" w:cs="Times New Roman"/>
                      <w:color w:val="9C0006"/>
                      <w:lang w:eastAsia="es-MX"/>
                    </w:rPr>
                  </w:pPr>
                  <w:r w:rsidRPr="00456836">
                    <w:rPr>
                      <w:rFonts w:ascii="ITC Avant Garde" w:eastAsia="Times New Roman" w:hAnsi="ITC Avant Garde" w:cs="Times New Roman"/>
                      <w:color w:val="9C0006"/>
                      <w:lang w:eastAsia="es-MX"/>
                    </w:rPr>
                    <w:t>6.28%</w:t>
                  </w:r>
                </w:p>
              </w:tc>
              <w:tc>
                <w:tcPr>
                  <w:tcW w:w="1478" w:type="dxa"/>
                  <w:tcBorders>
                    <w:top w:val="nil"/>
                    <w:left w:val="nil"/>
                    <w:bottom w:val="nil"/>
                    <w:right w:val="nil"/>
                  </w:tcBorders>
                  <w:shd w:val="clear" w:color="000000" w:fill="C6EFCE"/>
                  <w:noWrap/>
                  <w:vAlign w:val="bottom"/>
                  <w:hideMark/>
                </w:tcPr>
                <w:p w14:paraId="7E61FC56" w14:textId="77777777" w:rsidR="006B1A57" w:rsidRPr="00456836" w:rsidRDefault="006B1A57" w:rsidP="006B1A57">
                  <w:pPr>
                    <w:spacing w:after="0" w:line="240" w:lineRule="auto"/>
                    <w:jc w:val="right"/>
                    <w:rPr>
                      <w:rFonts w:ascii="ITC Avant Garde" w:eastAsia="Times New Roman" w:hAnsi="ITC Avant Garde" w:cs="Times New Roman"/>
                      <w:color w:val="006100"/>
                      <w:lang w:eastAsia="es-MX"/>
                    </w:rPr>
                  </w:pPr>
                  <w:r w:rsidRPr="00456836">
                    <w:rPr>
                      <w:rFonts w:ascii="ITC Avant Garde" w:eastAsia="Times New Roman" w:hAnsi="ITC Avant Garde" w:cs="Times New Roman"/>
                      <w:color w:val="006100"/>
                      <w:lang w:eastAsia="es-MX"/>
                    </w:rPr>
                    <w:t>-25.68%</w:t>
                  </w:r>
                </w:p>
              </w:tc>
              <w:tc>
                <w:tcPr>
                  <w:tcW w:w="1802" w:type="dxa"/>
                  <w:tcBorders>
                    <w:top w:val="nil"/>
                    <w:left w:val="nil"/>
                    <w:bottom w:val="nil"/>
                    <w:right w:val="nil"/>
                  </w:tcBorders>
                  <w:shd w:val="clear" w:color="000000" w:fill="C6EFCE"/>
                  <w:noWrap/>
                  <w:vAlign w:val="bottom"/>
                  <w:hideMark/>
                </w:tcPr>
                <w:p w14:paraId="101A7B96" w14:textId="77777777" w:rsidR="006B1A57" w:rsidRPr="00456836" w:rsidRDefault="006B1A57" w:rsidP="006B1A57">
                  <w:pPr>
                    <w:spacing w:after="0" w:line="240" w:lineRule="auto"/>
                    <w:jc w:val="right"/>
                    <w:rPr>
                      <w:rFonts w:ascii="ITC Avant Garde" w:eastAsia="Times New Roman" w:hAnsi="ITC Avant Garde" w:cs="Times New Roman"/>
                      <w:color w:val="006100"/>
                      <w:lang w:eastAsia="es-MX"/>
                    </w:rPr>
                  </w:pPr>
                  <w:r w:rsidRPr="00456836">
                    <w:rPr>
                      <w:rFonts w:ascii="ITC Avant Garde" w:eastAsia="Times New Roman" w:hAnsi="ITC Avant Garde" w:cs="Times New Roman"/>
                      <w:color w:val="006100"/>
                      <w:lang w:eastAsia="es-MX"/>
                    </w:rPr>
                    <w:t>-1.00%</w:t>
                  </w:r>
                </w:p>
              </w:tc>
            </w:tr>
            <w:tr w:rsidR="006B1A57" w:rsidRPr="00456836" w14:paraId="0D748D2F" w14:textId="77777777" w:rsidTr="009A0E47">
              <w:trPr>
                <w:trHeight w:val="509"/>
              </w:trPr>
              <w:tc>
                <w:tcPr>
                  <w:tcW w:w="1239" w:type="dxa"/>
                  <w:tcBorders>
                    <w:top w:val="nil"/>
                    <w:left w:val="nil"/>
                    <w:bottom w:val="nil"/>
                    <w:right w:val="nil"/>
                  </w:tcBorders>
                  <w:shd w:val="clear" w:color="auto" w:fill="auto"/>
                  <w:noWrap/>
                  <w:vAlign w:val="bottom"/>
                  <w:hideMark/>
                </w:tcPr>
                <w:p w14:paraId="277D198B" w14:textId="77777777" w:rsidR="006B1A57" w:rsidRPr="00456836" w:rsidRDefault="006B1A57" w:rsidP="006B1A57">
                  <w:pPr>
                    <w:spacing w:after="0" w:line="240" w:lineRule="auto"/>
                    <w:rPr>
                      <w:rFonts w:ascii="ITC Avant Garde" w:eastAsia="Times New Roman" w:hAnsi="ITC Avant Garde" w:cs="Times New Roman"/>
                      <w:color w:val="000000"/>
                      <w:lang w:eastAsia="es-MX"/>
                    </w:rPr>
                  </w:pPr>
                  <w:r w:rsidRPr="00456836">
                    <w:rPr>
                      <w:rFonts w:ascii="ITC Avant Garde" w:eastAsia="Times New Roman" w:hAnsi="ITC Avant Garde" w:cs="Times New Roman"/>
                      <w:color w:val="000000"/>
                      <w:lang w:eastAsia="es-MX"/>
                    </w:rPr>
                    <w:t>Colombia</w:t>
                  </w:r>
                </w:p>
              </w:tc>
              <w:tc>
                <w:tcPr>
                  <w:tcW w:w="1135" w:type="dxa"/>
                  <w:tcBorders>
                    <w:top w:val="nil"/>
                    <w:left w:val="nil"/>
                    <w:bottom w:val="nil"/>
                    <w:right w:val="nil"/>
                  </w:tcBorders>
                  <w:shd w:val="clear" w:color="000000" w:fill="FFC7CE"/>
                  <w:noWrap/>
                  <w:vAlign w:val="bottom"/>
                  <w:hideMark/>
                </w:tcPr>
                <w:p w14:paraId="0549A392" w14:textId="77777777" w:rsidR="006B1A57" w:rsidRPr="00456836" w:rsidRDefault="006B1A57" w:rsidP="006B1A57">
                  <w:pPr>
                    <w:spacing w:after="0" w:line="240" w:lineRule="auto"/>
                    <w:jc w:val="right"/>
                    <w:rPr>
                      <w:rFonts w:ascii="ITC Avant Garde" w:eastAsia="Times New Roman" w:hAnsi="ITC Avant Garde" w:cs="Times New Roman"/>
                      <w:color w:val="9C0006"/>
                      <w:lang w:eastAsia="es-MX"/>
                    </w:rPr>
                  </w:pPr>
                  <w:r w:rsidRPr="00456836">
                    <w:rPr>
                      <w:rFonts w:ascii="ITC Avant Garde" w:eastAsia="Times New Roman" w:hAnsi="ITC Avant Garde" w:cs="Times New Roman"/>
                      <w:color w:val="9C0006"/>
                      <w:lang w:eastAsia="es-MX"/>
                    </w:rPr>
                    <w:t>9.19%</w:t>
                  </w:r>
                </w:p>
              </w:tc>
              <w:tc>
                <w:tcPr>
                  <w:tcW w:w="1478" w:type="dxa"/>
                  <w:tcBorders>
                    <w:top w:val="nil"/>
                    <w:left w:val="nil"/>
                    <w:bottom w:val="nil"/>
                    <w:right w:val="nil"/>
                  </w:tcBorders>
                  <w:shd w:val="clear" w:color="000000" w:fill="FFC7CE"/>
                  <w:noWrap/>
                  <w:vAlign w:val="bottom"/>
                  <w:hideMark/>
                </w:tcPr>
                <w:p w14:paraId="7514C2BF" w14:textId="77777777" w:rsidR="006B1A57" w:rsidRPr="00456836" w:rsidRDefault="006B1A57" w:rsidP="006B1A57">
                  <w:pPr>
                    <w:spacing w:after="0" w:line="240" w:lineRule="auto"/>
                    <w:jc w:val="right"/>
                    <w:rPr>
                      <w:rFonts w:ascii="ITC Avant Garde" w:eastAsia="Times New Roman" w:hAnsi="ITC Avant Garde" w:cs="Times New Roman"/>
                      <w:color w:val="9C0006"/>
                      <w:lang w:eastAsia="es-MX"/>
                    </w:rPr>
                  </w:pPr>
                  <w:r w:rsidRPr="00456836">
                    <w:rPr>
                      <w:rFonts w:ascii="ITC Avant Garde" w:eastAsia="Times New Roman" w:hAnsi="ITC Avant Garde" w:cs="Times New Roman"/>
                      <w:color w:val="9C0006"/>
                      <w:lang w:eastAsia="es-MX"/>
                    </w:rPr>
                    <w:t>13.11%</w:t>
                  </w:r>
                </w:p>
              </w:tc>
              <w:tc>
                <w:tcPr>
                  <w:tcW w:w="1478" w:type="dxa"/>
                  <w:tcBorders>
                    <w:top w:val="nil"/>
                    <w:left w:val="nil"/>
                    <w:bottom w:val="nil"/>
                    <w:right w:val="nil"/>
                  </w:tcBorders>
                  <w:shd w:val="clear" w:color="000000" w:fill="C6EFCE"/>
                  <w:noWrap/>
                  <w:vAlign w:val="bottom"/>
                  <w:hideMark/>
                </w:tcPr>
                <w:p w14:paraId="388007C2" w14:textId="77777777" w:rsidR="006B1A57" w:rsidRPr="00456836" w:rsidRDefault="006B1A57" w:rsidP="006B1A57">
                  <w:pPr>
                    <w:spacing w:after="0" w:line="240" w:lineRule="auto"/>
                    <w:jc w:val="right"/>
                    <w:rPr>
                      <w:rFonts w:ascii="ITC Avant Garde" w:eastAsia="Times New Roman" w:hAnsi="ITC Avant Garde" w:cs="Times New Roman"/>
                      <w:color w:val="006100"/>
                      <w:lang w:eastAsia="es-MX"/>
                    </w:rPr>
                  </w:pPr>
                  <w:r w:rsidRPr="00456836">
                    <w:rPr>
                      <w:rFonts w:ascii="ITC Avant Garde" w:eastAsia="Times New Roman" w:hAnsi="ITC Avant Garde" w:cs="Times New Roman"/>
                      <w:color w:val="006100"/>
                      <w:lang w:eastAsia="es-MX"/>
                    </w:rPr>
                    <w:t>-5.23%</w:t>
                  </w:r>
                </w:p>
              </w:tc>
              <w:tc>
                <w:tcPr>
                  <w:tcW w:w="1478" w:type="dxa"/>
                  <w:tcBorders>
                    <w:top w:val="nil"/>
                    <w:left w:val="nil"/>
                    <w:bottom w:val="nil"/>
                    <w:right w:val="nil"/>
                  </w:tcBorders>
                  <w:shd w:val="clear" w:color="000000" w:fill="C6EFCE"/>
                  <w:noWrap/>
                  <w:vAlign w:val="bottom"/>
                  <w:hideMark/>
                </w:tcPr>
                <w:p w14:paraId="22B66662" w14:textId="77777777" w:rsidR="006B1A57" w:rsidRPr="00456836" w:rsidRDefault="006B1A57" w:rsidP="006B1A57">
                  <w:pPr>
                    <w:spacing w:after="0" w:line="240" w:lineRule="auto"/>
                    <w:jc w:val="right"/>
                    <w:rPr>
                      <w:rFonts w:ascii="ITC Avant Garde" w:eastAsia="Times New Roman" w:hAnsi="ITC Avant Garde" w:cs="Times New Roman"/>
                      <w:color w:val="006100"/>
                      <w:lang w:eastAsia="es-MX"/>
                    </w:rPr>
                  </w:pPr>
                  <w:r w:rsidRPr="00456836">
                    <w:rPr>
                      <w:rFonts w:ascii="ITC Avant Garde" w:eastAsia="Times New Roman" w:hAnsi="ITC Avant Garde" w:cs="Times New Roman"/>
                      <w:color w:val="006100"/>
                      <w:lang w:eastAsia="es-MX"/>
                    </w:rPr>
                    <w:t>-4.19%</w:t>
                  </w:r>
                </w:p>
              </w:tc>
              <w:tc>
                <w:tcPr>
                  <w:tcW w:w="1802" w:type="dxa"/>
                  <w:tcBorders>
                    <w:top w:val="nil"/>
                    <w:left w:val="nil"/>
                    <w:bottom w:val="nil"/>
                    <w:right w:val="nil"/>
                  </w:tcBorders>
                  <w:shd w:val="clear" w:color="000000" w:fill="FFC7CE"/>
                  <w:noWrap/>
                  <w:vAlign w:val="bottom"/>
                  <w:hideMark/>
                </w:tcPr>
                <w:p w14:paraId="4A828D53" w14:textId="77777777" w:rsidR="006B1A57" w:rsidRPr="00456836" w:rsidRDefault="006B1A57" w:rsidP="006B1A57">
                  <w:pPr>
                    <w:spacing w:after="0" w:line="240" w:lineRule="auto"/>
                    <w:jc w:val="right"/>
                    <w:rPr>
                      <w:rFonts w:ascii="ITC Avant Garde" w:eastAsia="Times New Roman" w:hAnsi="ITC Avant Garde" w:cs="Times New Roman"/>
                      <w:color w:val="9C0006"/>
                      <w:lang w:eastAsia="es-MX"/>
                    </w:rPr>
                  </w:pPr>
                  <w:r w:rsidRPr="00456836">
                    <w:rPr>
                      <w:rFonts w:ascii="ITC Avant Garde" w:eastAsia="Times New Roman" w:hAnsi="ITC Avant Garde" w:cs="Times New Roman"/>
                      <w:color w:val="9C0006"/>
                      <w:lang w:eastAsia="es-MX"/>
                    </w:rPr>
                    <w:t>3.22%</w:t>
                  </w:r>
                </w:p>
              </w:tc>
            </w:tr>
          </w:tbl>
          <w:p w14:paraId="319636F8" w14:textId="77777777" w:rsidR="006B1A57" w:rsidRPr="00456836" w:rsidRDefault="006B1A57" w:rsidP="00F67B0E">
            <w:pPr>
              <w:ind w:left="360"/>
              <w:jc w:val="both"/>
              <w:rPr>
                <w:rFonts w:ascii="ITC Avant Garde" w:hAnsi="ITC Avant Garde"/>
                <w:sz w:val="20"/>
                <w:szCs w:val="20"/>
              </w:rPr>
            </w:pPr>
          </w:p>
          <w:p w14:paraId="54B65CB2" w14:textId="77777777" w:rsidR="00781A2E" w:rsidRPr="00456836" w:rsidRDefault="00781A2E" w:rsidP="00F67B0E">
            <w:pPr>
              <w:ind w:left="360"/>
              <w:jc w:val="both"/>
              <w:rPr>
                <w:rFonts w:ascii="ITC Avant Garde" w:hAnsi="ITC Avant Garde"/>
                <w:sz w:val="20"/>
                <w:szCs w:val="20"/>
              </w:rPr>
            </w:pPr>
          </w:p>
          <w:p w14:paraId="730EFB44" w14:textId="2E2306CB" w:rsidR="00781A2E" w:rsidRPr="00456836" w:rsidRDefault="00781A2E" w:rsidP="0095194D">
            <w:pPr>
              <w:jc w:val="both"/>
              <w:rPr>
                <w:rFonts w:ascii="ITC Avant Garde" w:hAnsi="ITC Avant Garde"/>
                <w:sz w:val="20"/>
                <w:szCs w:val="20"/>
              </w:rPr>
            </w:pPr>
            <w:r w:rsidRPr="00456836">
              <w:rPr>
                <w:rFonts w:ascii="ITC Avant Garde" w:hAnsi="ITC Avant Garde"/>
                <w:sz w:val="20"/>
                <w:szCs w:val="20"/>
              </w:rPr>
              <w:t xml:space="preserve">La tabla anterior permite concluir que el promedio de la tasa de variación anual del ARPU en los países analizados, exceptuando Colombia, ha ido a la baja. Por ello se puede inferir que los </w:t>
            </w:r>
            <w:r w:rsidRPr="007374B6">
              <w:rPr>
                <w:rFonts w:ascii="ITC Avant Garde" w:hAnsi="ITC Avant Garde"/>
                <w:sz w:val="20"/>
                <w:szCs w:val="20"/>
              </w:rPr>
              <w:t xml:space="preserve">precios de los servicios móviles han disminuido con la entrada progresiva de Operadores Móviles Virtuales al mercado, generando así mayor oferta y teniendo un impacto en la </w:t>
            </w:r>
            <w:r w:rsidR="00B74677" w:rsidRPr="007374B6">
              <w:rPr>
                <w:rFonts w:ascii="ITC Avant Garde" w:hAnsi="ITC Avant Garde"/>
                <w:sz w:val="20"/>
                <w:szCs w:val="20"/>
              </w:rPr>
              <w:t>disminución</w:t>
            </w:r>
            <w:r w:rsidRPr="007374B6">
              <w:rPr>
                <w:rFonts w:ascii="ITC Avant Garde" w:hAnsi="ITC Avant Garde"/>
                <w:sz w:val="20"/>
                <w:szCs w:val="20"/>
              </w:rPr>
              <w:t xml:space="preserve"> de precios por nuevos competidores, lo que se ve reflejado en el ARPU. Lo anterior reconociendo que existen otros posibles factores que hayan impactado dicha disminución de la tasa, sin embargo para efectos del presente análisis se toma en cuenta el factor del incremento de competidores en el mercado, y por ende la disminución de precios, como el principal parámetro para la </w:t>
            </w:r>
            <w:r w:rsidR="00B74677" w:rsidRPr="007374B6">
              <w:rPr>
                <w:rFonts w:ascii="ITC Avant Garde" w:hAnsi="ITC Avant Garde"/>
                <w:sz w:val="20"/>
                <w:szCs w:val="20"/>
              </w:rPr>
              <w:t>disminución</w:t>
            </w:r>
            <w:r w:rsidRPr="007374B6">
              <w:rPr>
                <w:rFonts w:ascii="ITC Avant Garde" w:hAnsi="ITC Avant Garde"/>
                <w:sz w:val="20"/>
                <w:szCs w:val="20"/>
              </w:rPr>
              <w:t xml:space="preserve"> del ARPU</w:t>
            </w:r>
            <w:r w:rsidR="00E73996" w:rsidRPr="007374B6">
              <w:rPr>
                <w:rFonts w:ascii="ITC Avant Garde" w:hAnsi="ITC Avant Garde"/>
                <w:sz w:val="20"/>
                <w:szCs w:val="20"/>
              </w:rPr>
              <w:t>.</w:t>
            </w:r>
          </w:p>
          <w:p w14:paraId="20CA6168" w14:textId="77777777" w:rsidR="00781A2E" w:rsidRPr="00456836" w:rsidRDefault="00781A2E" w:rsidP="00F67B0E">
            <w:pPr>
              <w:jc w:val="both"/>
              <w:rPr>
                <w:rFonts w:ascii="ITC Avant Garde" w:hAnsi="ITC Avant Garde"/>
                <w:sz w:val="20"/>
                <w:szCs w:val="20"/>
              </w:rPr>
            </w:pPr>
          </w:p>
          <w:p w14:paraId="0F079672" w14:textId="77777777" w:rsidR="00781A2E" w:rsidRPr="0095194D" w:rsidRDefault="00781A2E" w:rsidP="0095194D">
            <w:pPr>
              <w:jc w:val="both"/>
              <w:rPr>
                <w:rFonts w:ascii="ITC Avant Garde" w:hAnsi="ITC Avant Garde"/>
                <w:sz w:val="20"/>
                <w:szCs w:val="20"/>
              </w:rPr>
            </w:pPr>
            <w:r w:rsidRPr="0095194D">
              <w:rPr>
                <w:rFonts w:ascii="ITC Avant Garde" w:hAnsi="ITC Avant Garde"/>
                <w:sz w:val="20"/>
                <w:szCs w:val="20"/>
              </w:rPr>
              <w:t>Posteriormente se analizó la entrada de nuevos agentes económicos, específicamente Operadores Móviles Virtuales a cada uno de los mercados.</w:t>
            </w:r>
          </w:p>
          <w:p w14:paraId="6583FE65" w14:textId="77777777" w:rsidR="006B1A57" w:rsidRDefault="006B1A57" w:rsidP="00F67B0E">
            <w:pPr>
              <w:jc w:val="both"/>
              <w:rPr>
                <w:rFonts w:ascii="ITC Avant Garde" w:hAnsi="ITC Avant Garde"/>
                <w:sz w:val="20"/>
                <w:szCs w:val="20"/>
              </w:rPr>
            </w:pPr>
          </w:p>
          <w:p w14:paraId="4E3874F0" w14:textId="77777777" w:rsidR="009F21E8" w:rsidRDefault="009F21E8" w:rsidP="00F67B0E">
            <w:pPr>
              <w:jc w:val="both"/>
              <w:rPr>
                <w:rFonts w:ascii="ITC Avant Garde" w:hAnsi="ITC Avant Garde"/>
                <w:sz w:val="20"/>
                <w:szCs w:val="20"/>
              </w:rPr>
            </w:pPr>
          </w:p>
          <w:p w14:paraId="66EAE9A3" w14:textId="77777777" w:rsidR="009F21E8" w:rsidRDefault="009F21E8" w:rsidP="00F67B0E">
            <w:pPr>
              <w:jc w:val="both"/>
              <w:rPr>
                <w:rFonts w:ascii="ITC Avant Garde" w:hAnsi="ITC Avant Garde"/>
                <w:sz w:val="20"/>
                <w:szCs w:val="20"/>
              </w:rPr>
            </w:pPr>
          </w:p>
          <w:p w14:paraId="5D11F2DF" w14:textId="77777777" w:rsidR="009F21E8" w:rsidRDefault="009F21E8" w:rsidP="00F67B0E">
            <w:pPr>
              <w:jc w:val="both"/>
              <w:rPr>
                <w:rFonts w:ascii="ITC Avant Garde" w:hAnsi="ITC Avant Garde"/>
                <w:sz w:val="20"/>
                <w:szCs w:val="20"/>
              </w:rPr>
            </w:pPr>
          </w:p>
          <w:p w14:paraId="149F3AFE" w14:textId="77777777" w:rsidR="009F21E8" w:rsidRDefault="009F21E8" w:rsidP="00F67B0E">
            <w:pPr>
              <w:jc w:val="both"/>
              <w:rPr>
                <w:rFonts w:ascii="ITC Avant Garde" w:hAnsi="ITC Avant Garde"/>
                <w:sz w:val="20"/>
                <w:szCs w:val="20"/>
              </w:rPr>
            </w:pPr>
          </w:p>
          <w:p w14:paraId="1D1F7050" w14:textId="77777777" w:rsidR="00B74677" w:rsidRDefault="00B74677" w:rsidP="00F67B0E">
            <w:pPr>
              <w:jc w:val="both"/>
              <w:rPr>
                <w:rFonts w:ascii="ITC Avant Garde" w:hAnsi="ITC Avant Garde"/>
                <w:sz w:val="20"/>
                <w:szCs w:val="20"/>
              </w:rPr>
            </w:pPr>
          </w:p>
          <w:p w14:paraId="5EBDEEB2" w14:textId="77777777" w:rsidR="00B74677" w:rsidRDefault="00B74677" w:rsidP="00F67B0E">
            <w:pPr>
              <w:jc w:val="both"/>
              <w:rPr>
                <w:rFonts w:ascii="ITC Avant Garde" w:hAnsi="ITC Avant Garde"/>
                <w:sz w:val="20"/>
                <w:szCs w:val="20"/>
              </w:rPr>
            </w:pPr>
          </w:p>
          <w:p w14:paraId="1265A9E2" w14:textId="77777777" w:rsidR="00B74677" w:rsidRDefault="00B74677" w:rsidP="00F67B0E">
            <w:pPr>
              <w:jc w:val="both"/>
              <w:rPr>
                <w:rFonts w:ascii="ITC Avant Garde" w:hAnsi="ITC Avant Garde"/>
                <w:sz w:val="20"/>
                <w:szCs w:val="20"/>
              </w:rPr>
            </w:pPr>
          </w:p>
          <w:p w14:paraId="78E710D2" w14:textId="77777777" w:rsidR="00B74677" w:rsidRDefault="00B74677" w:rsidP="00F67B0E">
            <w:pPr>
              <w:jc w:val="both"/>
              <w:rPr>
                <w:rFonts w:ascii="ITC Avant Garde" w:hAnsi="ITC Avant Garde"/>
                <w:sz w:val="20"/>
                <w:szCs w:val="20"/>
              </w:rPr>
            </w:pPr>
          </w:p>
          <w:p w14:paraId="142A5ED5" w14:textId="77777777" w:rsidR="00B74677" w:rsidRDefault="00B74677" w:rsidP="00F67B0E">
            <w:pPr>
              <w:jc w:val="both"/>
              <w:rPr>
                <w:rFonts w:ascii="ITC Avant Garde" w:hAnsi="ITC Avant Garde"/>
                <w:sz w:val="20"/>
                <w:szCs w:val="20"/>
              </w:rPr>
            </w:pPr>
          </w:p>
          <w:p w14:paraId="1365596A" w14:textId="77777777" w:rsidR="00B74677" w:rsidRDefault="00B74677" w:rsidP="00F67B0E">
            <w:pPr>
              <w:jc w:val="both"/>
              <w:rPr>
                <w:rFonts w:ascii="ITC Avant Garde" w:hAnsi="ITC Avant Garde"/>
                <w:sz w:val="20"/>
                <w:szCs w:val="20"/>
              </w:rPr>
            </w:pPr>
          </w:p>
          <w:p w14:paraId="33F447F3" w14:textId="77777777" w:rsidR="00B74677" w:rsidRDefault="00B74677" w:rsidP="00F67B0E">
            <w:pPr>
              <w:jc w:val="both"/>
              <w:rPr>
                <w:rFonts w:ascii="ITC Avant Garde" w:hAnsi="ITC Avant Garde"/>
                <w:sz w:val="20"/>
                <w:szCs w:val="20"/>
              </w:rPr>
            </w:pPr>
          </w:p>
          <w:p w14:paraId="7B5354FC" w14:textId="77777777" w:rsidR="00B74677" w:rsidRDefault="00B74677" w:rsidP="00F67B0E">
            <w:pPr>
              <w:jc w:val="both"/>
              <w:rPr>
                <w:rFonts w:ascii="ITC Avant Garde" w:hAnsi="ITC Avant Garde"/>
                <w:sz w:val="20"/>
                <w:szCs w:val="20"/>
              </w:rPr>
            </w:pPr>
          </w:p>
          <w:p w14:paraId="3E79D7A7" w14:textId="77777777" w:rsidR="00B74677" w:rsidRDefault="00B74677" w:rsidP="00F67B0E">
            <w:pPr>
              <w:jc w:val="both"/>
              <w:rPr>
                <w:rFonts w:ascii="ITC Avant Garde" w:hAnsi="ITC Avant Garde"/>
                <w:sz w:val="20"/>
                <w:szCs w:val="20"/>
              </w:rPr>
            </w:pPr>
          </w:p>
          <w:p w14:paraId="0B244699" w14:textId="77777777" w:rsidR="00B74677" w:rsidRDefault="00B74677" w:rsidP="00F67B0E">
            <w:pPr>
              <w:jc w:val="both"/>
              <w:rPr>
                <w:rFonts w:ascii="ITC Avant Garde" w:hAnsi="ITC Avant Garde"/>
                <w:sz w:val="20"/>
                <w:szCs w:val="20"/>
              </w:rPr>
            </w:pPr>
          </w:p>
          <w:p w14:paraId="7FA01DD5" w14:textId="77777777" w:rsidR="00B74677" w:rsidRDefault="00B74677" w:rsidP="00F67B0E">
            <w:pPr>
              <w:jc w:val="both"/>
              <w:rPr>
                <w:rFonts w:ascii="ITC Avant Garde" w:hAnsi="ITC Avant Garde"/>
                <w:sz w:val="20"/>
                <w:szCs w:val="20"/>
              </w:rPr>
            </w:pPr>
          </w:p>
          <w:p w14:paraId="01DE3C94" w14:textId="77777777" w:rsidR="00B74677" w:rsidRDefault="00B74677" w:rsidP="00F67B0E">
            <w:pPr>
              <w:jc w:val="both"/>
              <w:rPr>
                <w:rFonts w:ascii="ITC Avant Garde" w:hAnsi="ITC Avant Garde"/>
                <w:sz w:val="20"/>
                <w:szCs w:val="20"/>
              </w:rPr>
            </w:pPr>
          </w:p>
          <w:p w14:paraId="605CE139" w14:textId="77777777" w:rsidR="00B74677" w:rsidRDefault="00B74677" w:rsidP="00F67B0E">
            <w:pPr>
              <w:jc w:val="both"/>
              <w:rPr>
                <w:rFonts w:ascii="ITC Avant Garde" w:hAnsi="ITC Avant Garde"/>
                <w:sz w:val="20"/>
                <w:szCs w:val="20"/>
              </w:rPr>
            </w:pPr>
          </w:p>
          <w:p w14:paraId="22A42F91" w14:textId="77777777" w:rsidR="00B74677" w:rsidRDefault="00B74677" w:rsidP="00F67B0E">
            <w:pPr>
              <w:jc w:val="both"/>
              <w:rPr>
                <w:rFonts w:ascii="ITC Avant Garde" w:hAnsi="ITC Avant Garde"/>
                <w:sz w:val="20"/>
                <w:szCs w:val="20"/>
              </w:rPr>
            </w:pPr>
          </w:p>
          <w:p w14:paraId="728BB89A" w14:textId="77777777" w:rsidR="00B74677" w:rsidRDefault="00B74677" w:rsidP="00F67B0E">
            <w:pPr>
              <w:jc w:val="both"/>
              <w:rPr>
                <w:rFonts w:ascii="ITC Avant Garde" w:hAnsi="ITC Avant Garde"/>
                <w:sz w:val="20"/>
                <w:szCs w:val="20"/>
              </w:rPr>
            </w:pPr>
          </w:p>
          <w:p w14:paraId="3BA6DDEB" w14:textId="77777777" w:rsidR="009F21E8" w:rsidRDefault="009F21E8" w:rsidP="00F67B0E">
            <w:pPr>
              <w:jc w:val="both"/>
              <w:rPr>
                <w:rFonts w:ascii="ITC Avant Garde" w:hAnsi="ITC Avant Garde"/>
                <w:sz w:val="20"/>
                <w:szCs w:val="20"/>
              </w:rPr>
            </w:pPr>
          </w:p>
          <w:p w14:paraId="0B9C4A54" w14:textId="77777777" w:rsidR="009F21E8" w:rsidRDefault="009F21E8" w:rsidP="00F67B0E">
            <w:pPr>
              <w:jc w:val="both"/>
              <w:rPr>
                <w:rFonts w:ascii="ITC Avant Garde" w:hAnsi="ITC Avant Garde"/>
                <w:sz w:val="20"/>
                <w:szCs w:val="20"/>
              </w:rPr>
            </w:pPr>
          </w:p>
          <w:p w14:paraId="05DC36B6" w14:textId="77777777" w:rsidR="009F21E8" w:rsidRDefault="009F21E8" w:rsidP="00F67B0E">
            <w:pPr>
              <w:jc w:val="both"/>
              <w:rPr>
                <w:rFonts w:ascii="ITC Avant Garde" w:hAnsi="ITC Avant Garde"/>
                <w:sz w:val="20"/>
                <w:szCs w:val="20"/>
              </w:rPr>
            </w:pPr>
          </w:p>
          <w:p w14:paraId="2152F3BD" w14:textId="219D7E50" w:rsidR="006B1A57" w:rsidRDefault="00E73996" w:rsidP="00456836">
            <w:pPr>
              <w:pStyle w:val="Prrafodelista"/>
              <w:numPr>
                <w:ilvl w:val="0"/>
                <w:numId w:val="62"/>
              </w:numPr>
              <w:jc w:val="both"/>
              <w:rPr>
                <w:rFonts w:ascii="ITC Avant Garde" w:hAnsi="ITC Avant Garde"/>
                <w:sz w:val="20"/>
                <w:szCs w:val="20"/>
              </w:rPr>
            </w:pPr>
            <w:r w:rsidRPr="00456836">
              <w:rPr>
                <w:rFonts w:ascii="ITC Avant Garde" w:hAnsi="ITC Avant Garde"/>
                <w:sz w:val="20"/>
                <w:szCs w:val="20"/>
              </w:rPr>
              <w:t>Ingreso de OMV por año por país, (2010-2014)</w:t>
            </w:r>
          </w:p>
          <w:bookmarkStart w:id="1" w:name="_MON_1507473397"/>
          <w:bookmarkEnd w:id="1"/>
          <w:p w14:paraId="7270E60D" w14:textId="6B8F0D81" w:rsidR="00781A2E" w:rsidRPr="00456836" w:rsidRDefault="00E73996" w:rsidP="00F67B0E">
            <w:pPr>
              <w:jc w:val="both"/>
              <w:rPr>
                <w:rFonts w:ascii="ITC Avant Garde" w:hAnsi="ITC Avant Garde"/>
                <w:sz w:val="20"/>
                <w:szCs w:val="20"/>
              </w:rPr>
            </w:pPr>
            <w:r w:rsidRPr="00456836">
              <w:rPr>
                <w:rFonts w:ascii="ITC Avant Garde" w:hAnsi="ITC Avant Garde"/>
                <w:sz w:val="20"/>
                <w:szCs w:val="20"/>
              </w:rPr>
              <w:object w:dxaOrig="11825" w:dyaOrig="10344" w14:anchorId="574DFA31">
                <v:shape id="_x0000_i1026" type="#_x0000_t75" style="width:431.25pt;height:377.25pt" o:ole="">
                  <v:imagedata r:id="rId22" o:title=""/>
                </v:shape>
                <o:OLEObject Type="Embed" ProgID="Excel.Sheet.12" ShapeID="_x0000_i1026" DrawAspect="Content" ObjectID="_1517207629" r:id="rId23"/>
              </w:object>
            </w:r>
          </w:p>
          <w:p w14:paraId="096FCACF" w14:textId="10C854F1" w:rsidR="006B1A57" w:rsidRPr="00456836" w:rsidRDefault="006B1A57" w:rsidP="006B1A57">
            <w:pPr>
              <w:rPr>
                <w:rFonts w:ascii="ITC Avant Garde" w:hAnsi="ITC Avant Garde"/>
                <w:sz w:val="20"/>
                <w:szCs w:val="20"/>
              </w:rPr>
            </w:pPr>
            <w:r w:rsidRPr="00456836">
              <w:rPr>
                <w:rFonts w:ascii="ITC Avant Garde" w:hAnsi="ITC Avant Garde"/>
                <w:sz w:val="20"/>
                <w:szCs w:val="20"/>
              </w:rPr>
              <w:t xml:space="preserve">Fuente: </w:t>
            </w:r>
            <w:r w:rsidR="00F65584">
              <w:rPr>
                <w:rFonts w:ascii="ITC Avant Garde" w:hAnsi="ITC Avant Garde"/>
                <w:sz w:val="20"/>
                <w:szCs w:val="20"/>
              </w:rPr>
              <w:t>Elaboración propia</w:t>
            </w:r>
            <w:r w:rsidRPr="00456836">
              <w:rPr>
                <w:rFonts w:ascii="ITC Avant Garde" w:hAnsi="ITC Avant Garde"/>
                <w:sz w:val="20"/>
                <w:szCs w:val="20"/>
              </w:rPr>
              <w:t xml:space="preserve"> </w:t>
            </w:r>
            <w:r w:rsidRPr="00456836">
              <w:rPr>
                <w:rStyle w:val="Refdenotaalpie"/>
                <w:rFonts w:ascii="ITC Avant Garde" w:hAnsi="ITC Avant Garde"/>
                <w:sz w:val="20"/>
                <w:szCs w:val="20"/>
              </w:rPr>
              <w:footnoteReference w:id="44"/>
            </w:r>
          </w:p>
          <w:p w14:paraId="70367635" w14:textId="77777777" w:rsidR="00781A2E" w:rsidRPr="00456836" w:rsidRDefault="00781A2E" w:rsidP="00F67B0E">
            <w:pPr>
              <w:jc w:val="both"/>
              <w:rPr>
                <w:rFonts w:ascii="ITC Avant Garde" w:hAnsi="ITC Avant Garde"/>
                <w:sz w:val="20"/>
                <w:szCs w:val="20"/>
              </w:rPr>
            </w:pPr>
          </w:p>
          <w:p w14:paraId="23AFFB2E" w14:textId="77777777" w:rsidR="00781A2E" w:rsidRPr="00456836" w:rsidRDefault="00781A2E" w:rsidP="00F67B0E">
            <w:pPr>
              <w:jc w:val="both"/>
              <w:rPr>
                <w:rFonts w:ascii="ITC Avant Garde" w:hAnsi="ITC Avant Garde"/>
                <w:sz w:val="20"/>
                <w:szCs w:val="20"/>
              </w:rPr>
            </w:pPr>
          </w:p>
          <w:p w14:paraId="38E7D521" w14:textId="78F348A5" w:rsidR="00781A2E" w:rsidRPr="00456836" w:rsidRDefault="00781A2E" w:rsidP="0095194D">
            <w:pPr>
              <w:jc w:val="both"/>
              <w:rPr>
                <w:rFonts w:ascii="ITC Avant Garde" w:hAnsi="ITC Avant Garde"/>
                <w:sz w:val="20"/>
                <w:szCs w:val="20"/>
              </w:rPr>
            </w:pPr>
            <w:r w:rsidRPr="00456836">
              <w:rPr>
                <w:rFonts w:ascii="ITC Avant Garde" w:hAnsi="ITC Avant Garde"/>
                <w:sz w:val="20"/>
                <w:szCs w:val="20"/>
              </w:rPr>
              <w:t xml:space="preserve">Derivado de lo antes mostrado podemos concluir que la entrada de nuevos proveedores de servicios móviles al mercado de telecomunicaciones (si se observa en paralelo con la tasa de variación anual del ARPU), </w:t>
            </w:r>
            <w:r w:rsidR="006B7F04" w:rsidRPr="00456836">
              <w:rPr>
                <w:rFonts w:ascii="ITC Avant Garde" w:hAnsi="ITC Avant Garde"/>
                <w:sz w:val="20"/>
                <w:szCs w:val="20"/>
              </w:rPr>
              <w:t xml:space="preserve">impacta </w:t>
            </w:r>
            <w:r w:rsidRPr="00456836">
              <w:rPr>
                <w:rFonts w:ascii="ITC Avant Garde" w:hAnsi="ITC Avant Garde"/>
                <w:sz w:val="20"/>
                <w:szCs w:val="20"/>
              </w:rPr>
              <w:t>el precio de dichos servicios</w:t>
            </w:r>
            <w:r w:rsidR="006B7F04" w:rsidRPr="00456836">
              <w:rPr>
                <w:rFonts w:ascii="ITC Avant Garde" w:hAnsi="ITC Avant Garde"/>
                <w:sz w:val="20"/>
                <w:szCs w:val="20"/>
              </w:rPr>
              <w:t xml:space="preserve">, afectándolo </w:t>
            </w:r>
            <w:r w:rsidRPr="00456836">
              <w:rPr>
                <w:rFonts w:ascii="ITC Avant Garde" w:hAnsi="ITC Avant Garde"/>
                <w:sz w:val="20"/>
                <w:szCs w:val="20"/>
              </w:rPr>
              <w:t>a la baja directamente.</w:t>
            </w:r>
          </w:p>
          <w:p w14:paraId="0E0AE28F" w14:textId="77777777" w:rsidR="005501B6" w:rsidRPr="00456836" w:rsidRDefault="005501B6" w:rsidP="00F67B0E">
            <w:pPr>
              <w:ind w:left="360"/>
              <w:jc w:val="both"/>
              <w:rPr>
                <w:rFonts w:ascii="ITC Avant Garde" w:hAnsi="ITC Avant Garde"/>
                <w:sz w:val="20"/>
                <w:szCs w:val="20"/>
              </w:rPr>
            </w:pPr>
          </w:p>
          <w:p w14:paraId="52A24A56" w14:textId="77777777" w:rsidR="005501B6" w:rsidRPr="00456836" w:rsidRDefault="005501B6" w:rsidP="00F67B0E">
            <w:pPr>
              <w:ind w:left="360"/>
              <w:jc w:val="both"/>
              <w:rPr>
                <w:rFonts w:ascii="ITC Avant Garde" w:hAnsi="ITC Avant Garde"/>
                <w:sz w:val="20"/>
                <w:szCs w:val="20"/>
              </w:rPr>
            </w:pPr>
          </w:p>
          <w:p w14:paraId="1419EE60" w14:textId="77777777" w:rsidR="004D5B1F" w:rsidRPr="00456836" w:rsidRDefault="004D5B1F" w:rsidP="00F67B0E">
            <w:pPr>
              <w:ind w:left="360"/>
              <w:jc w:val="both"/>
              <w:rPr>
                <w:rFonts w:ascii="ITC Avant Garde" w:hAnsi="ITC Avant Garde"/>
                <w:sz w:val="20"/>
                <w:szCs w:val="20"/>
              </w:rPr>
            </w:pPr>
          </w:p>
          <w:p w14:paraId="41DA98F0" w14:textId="77777777" w:rsidR="004D5B1F" w:rsidRPr="00456836" w:rsidRDefault="004D5B1F" w:rsidP="00F67B0E">
            <w:pPr>
              <w:ind w:left="360"/>
              <w:jc w:val="both"/>
              <w:rPr>
                <w:rFonts w:ascii="ITC Avant Garde" w:hAnsi="ITC Avant Garde"/>
                <w:sz w:val="20"/>
                <w:szCs w:val="20"/>
              </w:rPr>
            </w:pPr>
          </w:p>
          <w:p w14:paraId="7A2A14A3" w14:textId="77777777" w:rsidR="004D5B1F" w:rsidRPr="00456836" w:rsidRDefault="004D5B1F" w:rsidP="00F67B0E">
            <w:pPr>
              <w:ind w:left="360"/>
              <w:jc w:val="both"/>
              <w:rPr>
                <w:rFonts w:ascii="ITC Avant Garde" w:hAnsi="ITC Avant Garde"/>
                <w:sz w:val="20"/>
                <w:szCs w:val="20"/>
              </w:rPr>
            </w:pPr>
          </w:p>
          <w:p w14:paraId="3B66AF2B" w14:textId="04504E80" w:rsidR="004D5B1F" w:rsidRPr="00456836" w:rsidRDefault="004D5B1F" w:rsidP="00456836">
            <w:pPr>
              <w:pStyle w:val="Prrafodelista"/>
              <w:numPr>
                <w:ilvl w:val="0"/>
                <w:numId w:val="62"/>
              </w:numPr>
              <w:jc w:val="both"/>
              <w:rPr>
                <w:rFonts w:ascii="ITC Avant Garde" w:hAnsi="ITC Avant Garde"/>
                <w:sz w:val="20"/>
                <w:szCs w:val="20"/>
              </w:rPr>
            </w:pPr>
            <w:r w:rsidRPr="00456836">
              <w:rPr>
                <w:rFonts w:ascii="ITC Avant Garde" w:hAnsi="ITC Avant Garde"/>
                <w:sz w:val="20"/>
                <w:szCs w:val="20"/>
              </w:rPr>
              <w:t>Caída del ARPU con la entrada de Operadores Móviles Virtuales</w:t>
            </w:r>
          </w:p>
          <w:p w14:paraId="53BF4D33" w14:textId="706F680E" w:rsidR="00781A2E" w:rsidRPr="00456836" w:rsidRDefault="006B1A57" w:rsidP="00F67B0E">
            <w:pPr>
              <w:jc w:val="both"/>
              <w:rPr>
                <w:rFonts w:ascii="ITC Avant Garde" w:hAnsi="ITC Avant Garde"/>
                <w:sz w:val="20"/>
                <w:szCs w:val="20"/>
              </w:rPr>
            </w:pPr>
            <w:r w:rsidRPr="00456836">
              <w:rPr>
                <w:rFonts w:ascii="ITC Avant Garde" w:hAnsi="ITC Avant Garde"/>
                <w:noProof/>
                <w:lang w:eastAsia="es-MX"/>
              </w:rPr>
              <w:lastRenderedPageBreak/>
              <w:t xml:space="preserve"> </w:t>
            </w:r>
            <w:r w:rsidRPr="00456836">
              <w:rPr>
                <w:rFonts w:ascii="ITC Avant Garde" w:hAnsi="ITC Avant Garde"/>
                <w:noProof/>
                <w:lang w:eastAsia="es-MX"/>
              </w:rPr>
              <w:drawing>
                <wp:inline distT="0" distB="0" distL="0" distR="0" wp14:anchorId="30539865" wp14:editId="5427C0BD">
                  <wp:extent cx="5419725" cy="3301365"/>
                  <wp:effectExtent l="0" t="0" r="9525" b="1333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0177BD" w14:textId="1FD8E979" w:rsidR="00781A2E" w:rsidRPr="009A0E47" w:rsidRDefault="00F65584" w:rsidP="00F67B0E">
            <w:pPr>
              <w:jc w:val="both"/>
              <w:rPr>
                <w:rFonts w:ascii="ITC Avant Garde" w:hAnsi="ITC Avant Garde"/>
                <w:sz w:val="18"/>
                <w:szCs w:val="20"/>
              </w:rPr>
            </w:pPr>
            <w:r w:rsidRPr="009A0E47">
              <w:rPr>
                <w:rFonts w:ascii="ITC Avant Garde" w:hAnsi="ITC Avant Garde"/>
                <w:sz w:val="18"/>
                <w:szCs w:val="20"/>
              </w:rPr>
              <w:t>Fuente:</w:t>
            </w:r>
            <w:r>
              <w:rPr>
                <w:rFonts w:ascii="ITC Avant Garde" w:hAnsi="ITC Avant Garde"/>
                <w:sz w:val="18"/>
                <w:szCs w:val="20"/>
              </w:rPr>
              <w:t xml:space="preserve"> Elaboración propia</w:t>
            </w:r>
            <w:proofErr w:type="gramStart"/>
            <w:r>
              <w:rPr>
                <w:rFonts w:ascii="ITC Avant Garde" w:hAnsi="ITC Avant Garde"/>
                <w:sz w:val="18"/>
                <w:szCs w:val="20"/>
              </w:rPr>
              <w:t>.</w:t>
            </w:r>
            <w:r w:rsidR="00781A2E" w:rsidRPr="009A0E47">
              <w:rPr>
                <w:rFonts w:ascii="ITC Avant Garde" w:hAnsi="ITC Avant Garde"/>
                <w:sz w:val="18"/>
                <w:szCs w:val="20"/>
              </w:rPr>
              <w:t>.</w:t>
            </w:r>
            <w:proofErr w:type="gramEnd"/>
            <w:r w:rsidR="00781A2E" w:rsidRPr="009A0E47">
              <w:rPr>
                <w:rFonts w:ascii="ITC Avant Garde" w:hAnsi="ITC Avant Garde"/>
                <w:sz w:val="18"/>
                <w:szCs w:val="20"/>
              </w:rPr>
              <w:t xml:space="preserve"> </w:t>
            </w:r>
            <w:r w:rsidR="00781A2E" w:rsidRPr="009A0E47">
              <w:rPr>
                <w:rStyle w:val="Refdenotaalpie"/>
                <w:rFonts w:ascii="ITC Avant Garde" w:hAnsi="ITC Avant Garde"/>
                <w:sz w:val="18"/>
                <w:szCs w:val="20"/>
              </w:rPr>
              <w:footnoteReference w:id="45"/>
            </w:r>
          </w:p>
          <w:p w14:paraId="21070A9E" w14:textId="77777777" w:rsidR="006B1A57" w:rsidRPr="00456836" w:rsidRDefault="006B1A57" w:rsidP="00F67B0E">
            <w:pPr>
              <w:jc w:val="both"/>
              <w:rPr>
                <w:rFonts w:ascii="ITC Avant Garde" w:hAnsi="ITC Avant Garde"/>
                <w:sz w:val="20"/>
                <w:szCs w:val="20"/>
              </w:rPr>
            </w:pPr>
          </w:p>
          <w:p w14:paraId="6C5B822C" w14:textId="510639CB" w:rsidR="00781A2E" w:rsidRPr="00456836" w:rsidRDefault="00781A2E" w:rsidP="0095194D">
            <w:pPr>
              <w:jc w:val="both"/>
              <w:rPr>
                <w:rFonts w:ascii="ITC Avant Garde" w:hAnsi="ITC Avant Garde"/>
                <w:sz w:val="20"/>
                <w:szCs w:val="20"/>
              </w:rPr>
            </w:pPr>
            <w:r w:rsidRPr="00456836">
              <w:rPr>
                <w:rFonts w:ascii="ITC Avant Garde" w:hAnsi="ITC Avant Garde"/>
                <w:sz w:val="20"/>
                <w:szCs w:val="20"/>
              </w:rPr>
              <w:t>Considerando lo antes mencionado se hizo un promedio de la tasa de variación del ARPU</w:t>
            </w:r>
            <w:r w:rsidR="00B2100E" w:rsidRPr="00456836">
              <w:rPr>
                <w:rFonts w:ascii="ITC Avant Garde" w:hAnsi="ITC Avant Garde"/>
                <w:sz w:val="20"/>
                <w:szCs w:val="20"/>
              </w:rPr>
              <w:t xml:space="preserve"> anual</w:t>
            </w:r>
            <w:r w:rsidRPr="00456836">
              <w:rPr>
                <w:rFonts w:ascii="ITC Avant Garde" w:hAnsi="ITC Avant Garde"/>
                <w:sz w:val="20"/>
                <w:szCs w:val="20"/>
              </w:rPr>
              <w:t xml:space="preserve"> de los países analizados (Brasil, Chile y Colombia), para posteriormente aplicar esta tasa de variación decreciente al ARPU mexicano</w:t>
            </w:r>
            <w:r w:rsidR="00B2100E" w:rsidRPr="00456836">
              <w:rPr>
                <w:rFonts w:ascii="ITC Avant Garde" w:hAnsi="ITC Avant Garde"/>
                <w:sz w:val="20"/>
                <w:szCs w:val="20"/>
              </w:rPr>
              <w:t xml:space="preserve"> correspondiente al </w:t>
            </w:r>
            <w:r w:rsidRPr="00456836">
              <w:rPr>
                <w:rFonts w:ascii="ITC Avant Garde" w:hAnsi="ITC Avant Garde"/>
                <w:sz w:val="20"/>
                <w:szCs w:val="20"/>
              </w:rPr>
              <w:t>201</w:t>
            </w:r>
            <w:r w:rsidR="00B2100E" w:rsidRPr="00456836">
              <w:rPr>
                <w:rFonts w:ascii="ITC Avant Garde" w:hAnsi="ITC Avant Garde"/>
                <w:sz w:val="20"/>
                <w:szCs w:val="20"/>
              </w:rPr>
              <w:t>5</w:t>
            </w:r>
            <w:r w:rsidRPr="00456836">
              <w:rPr>
                <w:rFonts w:ascii="ITC Avant Garde" w:hAnsi="ITC Avant Garde"/>
                <w:sz w:val="20"/>
                <w:szCs w:val="20"/>
              </w:rPr>
              <w:t xml:space="preserve"> (proyección obtenida de </w:t>
            </w:r>
            <w:proofErr w:type="spellStart"/>
            <w:r w:rsidRPr="00456836">
              <w:rPr>
                <w:rFonts w:ascii="ITC Avant Garde" w:hAnsi="ITC Avant Garde"/>
                <w:sz w:val="20"/>
                <w:szCs w:val="20"/>
              </w:rPr>
              <w:t>Ovum</w:t>
            </w:r>
            <w:proofErr w:type="spellEnd"/>
            <w:r w:rsidRPr="00456836">
              <w:rPr>
                <w:rFonts w:ascii="ITC Avant Garde" w:hAnsi="ITC Avant Garde"/>
                <w:sz w:val="20"/>
                <w:szCs w:val="20"/>
              </w:rPr>
              <w:t>)</w:t>
            </w:r>
            <w:r w:rsidRPr="00456836">
              <w:rPr>
                <w:rStyle w:val="Refdenotaalpie"/>
                <w:rFonts w:ascii="ITC Avant Garde" w:hAnsi="ITC Avant Garde"/>
                <w:sz w:val="20"/>
                <w:szCs w:val="20"/>
              </w:rPr>
              <w:footnoteReference w:id="46"/>
            </w:r>
            <w:r w:rsidRPr="00456836">
              <w:rPr>
                <w:rFonts w:ascii="ITC Avant Garde" w:hAnsi="ITC Avant Garde"/>
                <w:sz w:val="20"/>
                <w:szCs w:val="20"/>
              </w:rPr>
              <w:t xml:space="preserve"> . Con el escenario anterior, se comprueba que entre los beneficios derivados de la entrada de nuevos Operadores Móviles Virtuales se encuentra la baja de precios de los servicios móviles y, por ende el ahorro de los usuarios finales </w:t>
            </w:r>
            <w:r w:rsidR="00B2100E" w:rsidRPr="00456836">
              <w:rPr>
                <w:rFonts w:ascii="ITC Avant Garde" w:hAnsi="ITC Avant Garde"/>
                <w:sz w:val="20"/>
                <w:szCs w:val="20"/>
              </w:rPr>
              <w:t xml:space="preserve">en el consumo </w:t>
            </w:r>
            <w:r w:rsidRPr="00456836">
              <w:rPr>
                <w:rFonts w:ascii="ITC Avant Garde" w:hAnsi="ITC Avant Garde"/>
                <w:sz w:val="20"/>
                <w:szCs w:val="20"/>
              </w:rPr>
              <w:t>dichos servicios. Lo cual sería mayor que los costos que generará la entrada en vigor de los lineamientos a los que hace referencia el presente documento.</w:t>
            </w:r>
          </w:p>
          <w:p w14:paraId="7B93167E" w14:textId="254A662C" w:rsidR="00A83D27" w:rsidRPr="00456836" w:rsidRDefault="00A83D27" w:rsidP="00F67B0E">
            <w:pPr>
              <w:ind w:left="360"/>
              <w:jc w:val="both"/>
              <w:rPr>
                <w:rFonts w:ascii="ITC Avant Garde" w:hAnsi="ITC Avant Garde"/>
                <w:sz w:val="20"/>
                <w:szCs w:val="20"/>
              </w:rPr>
            </w:pPr>
          </w:p>
          <w:tbl>
            <w:tblPr>
              <w:tblW w:w="8695" w:type="dxa"/>
              <w:tblInd w:w="432" w:type="dxa"/>
              <w:tblLayout w:type="fixed"/>
              <w:tblCellMar>
                <w:left w:w="70" w:type="dxa"/>
                <w:right w:w="70" w:type="dxa"/>
              </w:tblCellMar>
              <w:tblLook w:val="04A0" w:firstRow="1" w:lastRow="0" w:firstColumn="1" w:lastColumn="0" w:noHBand="0" w:noVBand="1"/>
            </w:tblPr>
            <w:tblGrid>
              <w:gridCol w:w="6019"/>
              <w:gridCol w:w="2676"/>
            </w:tblGrid>
            <w:tr w:rsidR="006B1A57" w:rsidRPr="00456836" w14:paraId="5810D290" w14:textId="77777777" w:rsidTr="00456836">
              <w:trPr>
                <w:trHeight w:val="272"/>
              </w:trPr>
              <w:tc>
                <w:tcPr>
                  <w:tcW w:w="6019" w:type="dxa"/>
                  <w:vMerge w:val="restart"/>
                  <w:tcBorders>
                    <w:top w:val="single" w:sz="8" w:space="0" w:color="485D7C"/>
                    <w:left w:val="nil"/>
                    <w:bottom w:val="nil"/>
                    <w:right w:val="nil"/>
                  </w:tcBorders>
                  <w:shd w:val="clear" w:color="000000" w:fill="485D7C"/>
                  <w:vAlign w:val="center"/>
                  <w:hideMark/>
                </w:tcPr>
                <w:p w14:paraId="35E15B99" w14:textId="5F818EA9" w:rsidR="006B1A57" w:rsidRPr="00456836" w:rsidRDefault="006B1A57" w:rsidP="006B1A57">
                  <w:pPr>
                    <w:spacing w:after="0" w:line="240" w:lineRule="auto"/>
                    <w:jc w:val="center"/>
                    <w:rPr>
                      <w:rFonts w:ascii="ITC Avant Garde" w:eastAsia="Times New Roman" w:hAnsi="ITC Avant Garde" w:cs="Times New Roman"/>
                      <w:b/>
                      <w:bCs/>
                      <w:color w:val="FFFFFF"/>
                      <w:lang w:eastAsia="es-MX"/>
                    </w:rPr>
                  </w:pPr>
                  <w:r w:rsidRPr="00456836">
                    <w:rPr>
                      <w:rFonts w:ascii="ITC Avant Garde" w:eastAsia="Times New Roman" w:hAnsi="ITC Avant Garde" w:cs="Times New Roman"/>
                      <w:b/>
                      <w:bCs/>
                      <w:color w:val="FFFFFF"/>
                      <w:lang w:eastAsia="es-MX"/>
                    </w:rPr>
                    <w:t xml:space="preserve">Promedio de </w:t>
                  </w:r>
                  <w:r w:rsidR="00B74677" w:rsidRPr="007374B6">
                    <w:rPr>
                      <w:rFonts w:ascii="ITC Avant Garde" w:eastAsia="Times New Roman" w:hAnsi="ITC Avant Garde" w:cs="Times New Roman"/>
                      <w:b/>
                      <w:bCs/>
                      <w:color w:val="FFFFFF"/>
                      <w:lang w:eastAsia="es-MX"/>
                    </w:rPr>
                    <w:t>disminución</w:t>
                  </w:r>
                  <w:r w:rsidRPr="00456836">
                    <w:rPr>
                      <w:rFonts w:ascii="ITC Avant Garde" w:eastAsia="Times New Roman" w:hAnsi="ITC Avant Garde" w:cs="Times New Roman"/>
                      <w:b/>
                      <w:bCs/>
                      <w:color w:val="FFFFFF"/>
                      <w:lang w:eastAsia="es-MX"/>
                    </w:rPr>
                    <w:t xml:space="preserve"> de precios en países de América Latina que cuentan con Un mayor número de Operadores Móviles Virtuales y lineamientos para la operación de los mismos</w:t>
                  </w:r>
                  <w:r w:rsidR="00275B21">
                    <w:rPr>
                      <w:rFonts w:ascii="ITC Avant Garde" w:eastAsia="Times New Roman" w:hAnsi="ITC Avant Garde" w:cs="Times New Roman"/>
                      <w:b/>
                      <w:bCs/>
                      <w:color w:val="FFFFFF"/>
                      <w:lang w:eastAsia="es-MX"/>
                    </w:rPr>
                    <w:t>, (2010-2014)</w:t>
                  </w:r>
                  <w:r w:rsidR="00275B21">
                    <w:rPr>
                      <w:rStyle w:val="Refdenotaalpie"/>
                      <w:rFonts w:ascii="ITC Avant Garde" w:eastAsia="Times New Roman" w:hAnsi="ITC Avant Garde" w:cs="Times New Roman"/>
                      <w:b/>
                      <w:bCs/>
                      <w:color w:val="FFFFFF"/>
                      <w:lang w:eastAsia="es-MX"/>
                    </w:rPr>
                    <w:footnoteReference w:id="47"/>
                  </w:r>
                </w:p>
              </w:tc>
              <w:tc>
                <w:tcPr>
                  <w:tcW w:w="2676" w:type="dxa"/>
                  <w:vMerge w:val="restart"/>
                  <w:tcBorders>
                    <w:top w:val="nil"/>
                    <w:left w:val="nil"/>
                    <w:bottom w:val="nil"/>
                    <w:right w:val="nil"/>
                  </w:tcBorders>
                  <w:shd w:val="clear" w:color="000000" w:fill="C6EFCE"/>
                  <w:noWrap/>
                  <w:vAlign w:val="center"/>
                  <w:hideMark/>
                </w:tcPr>
                <w:p w14:paraId="2183CB09" w14:textId="77777777" w:rsidR="006B1A57" w:rsidRPr="00456836" w:rsidRDefault="006B1A57" w:rsidP="006B1A57">
                  <w:pPr>
                    <w:spacing w:after="0" w:line="240" w:lineRule="auto"/>
                    <w:jc w:val="center"/>
                    <w:rPr>
                      <w:rFonts w:ascii="ITC Avant Garde" w:eastAsia="Times New Roman" w:hAnsi="ITC Avant Garde" w:cs="Times New Roman"/>
                      <w:color w:val="006100"/>
                      <w:lang w:eastAsia="es-MX"/>
                    </w:rPr>
                  </w:pPr>
                  <w:r w:rsidRPr="00456836">
                    <w:rPr>
                      <w:rFonts w:ascii="ITC Avant Garde" w:eastAsia="Times New Roman" w:hAnsi="ITC Avant Garde" w:cs="Times New Roman"/>
                      <w:color w:val="006100"/>
                      <w:lang w:eastAsia="es-MX"/>
                    </w:rPr>
                    <w:t>-1.77%</w:t>
                  </w:r>
                </w:p>
              </w:tc>
            </w:tr>
            <w:tr w:rsidR="00A83D27" w:rsidRPr="00456836" w14:paraId="3C3BF0C8" w14:textId="77777777" w:rsidTr="00456836">
              <w:trPr>
                <w:trHeight w:val="272"/>
              </w:trPr>
              <w:tc>
                <w:tcPr>
                  <w:tcW w:w="6019" w:type="dxa"/>
                  <w:vMerge/>
                  <w:tcBorders>
                    <w:top w:val="single" w:sz="8" w:space="0" w:color="485D7C"/>
                    <w:left w:val="nil"/>
                    <w:bottom w:val="nil"/>
                    <w:right w:val="nil"/>
                  </w:tcBorders>
                  <w:vAlign w:val="center"/>
                  <w:hideMark/>
                </w:tcPr>
                <w:p w14:paraId="186AC44B" w14:textId="77777777" w:rsidR="006B1A57" w:rsidRPr="00456836" w:rsidRDefault="006B1A57" w:rsidP="006B1A57">
                  <w:pPr>
                    <w:spacing w:after="0" w:line="240" w:lineRule="auto"/>
                    <w:rPr>
                      <w:rFonts w:ascii="ITC Avant Garde" w:eastAsia="Times New Roman" w:hAnsi="ITC Avant Garde" w:cs="Times New Roman"/>
                      <w:b/>
                      <w:bCs/>
                      <w:color w:val="FFFFFF"/>
                      <w:lang w:eastAsia="es-MX"/>
                    </w:rPr>
                  </w:pPr>
                </w:p>
              </w:tc>
              <w:tc>
                <w:tcPr>
                  <w:tcW w:w="2676" w:type="dxa"/>
                  <w:vMerge/>
                  <w:tcBorders>
                    <w:top w:val="nil"/>
                    <w:left w:val="nil"/>
                    <w:bottom w:val="nil"/>
                    <w:right w:val="nil"/>
                  </w:tcBorders>
                  <w:vAlign w:val="center"/>
                  <w:hideMark/>
                </w:tcPr>
                <w:p w14:paraId="52F92CE3" w14:textId="77777777" w:rsidR="006B1A57" w:rsidRPr="00456836" w:rsidRDefault="006B1A57" w:rsidP="006B1A57">
                  <w:pPr>
                    <w:spacing w:after="0" w:line="240" w:lineRule="auto"/>
                    <w:rPr>
                      <w:rFonts w:ascii="ITC Avant Garde" w:eastAsia="Times New Roman" w:hAnsi="ITC Avant Garde" w:cs="Times New Roman"/>
                      <w:color w:val="006100"/>
                      <w:lang w:eastAsia="es-MX"/>
                    </w:rPr>
                  </w:pPr>
                </w:p>
              </w:tc>
            </w:tr>
            <w:tr w:rsidR="00A83D27" w:rsidRPr="00456836" w14:paraId="399D6BF4" w14:textId="77777777" w:rsidTr="00456836">
              <w:trPr>
                <w:trHeight w:val="272"/>
              </w:trPr>
              <w:tc>
                <w:tcPr>
                  <w:tcW w:w="6019" w:type="dxa"/>
                  <w:vMerge/>
                  <w:tcBorders>
                    <w:top w:val="single" w:sz="8" w:space="0" w:color="485D7C"/>
                    <w:left w:val="nil"/>
                    <w:bottom w:val="nil"/>
                    <w:right w:val="nil"/>
                  </w:tcBorders>
                  <w:vAlign w:val="center"/>
                  <w:hideMark/>
                </w:tcPr>
                <w:p w14:paraId="62910D35" w14:textId="77777777" w:rsidR="006B1A57" w:rsidRPr="00456836" w:rsidRDefault="006B1A57" w:rsidP="006B1A57">
                  <w:pPr>
                    <w:spacing w:after="0" w:line="240" w:lineRule="auto"/>
                    <w:rPr>
                      <w:rFonts w:ascii="ITC Avant Garde" w:eastAsia="Times New Roman" w:hAnsi="ITC Avant Garde" w:cs="Times New Roman"/>
                      <w:b/>
                      <w:bCs/>
                      <w:color w:val="FFFFFF"/>
                      <w:lang w:eastAsia="es-MX"/>
                    </w:rPr>
                  </w:pPr>
                </w:p>
              </w:tc>
              <w:tc>
                <w:tcPr>
                  <w:tcW w:w="2676" w:type="dxa"/>
                  <w:vMerge/>
                  <w:tcBorders>
                    <w:top w:val="nil"/>
                    <w:left w:val="nil"/>
                    <w:bottom w:val="nil"/>
                    <w:right w:val="nil"/>
                  </w:tcBorders>
                  <w:vAlign w:val="center"/>
                  <w:hideMark/>
                </w:tcPr>
                <w:p w14:paraId="71B4A150" w14:textId="77777777" w:rsidR="006B1A57" w:rsidRPr="00456836" w:rsidRDefault="006B1A57" w:rsidP="006B1A57">
                  <w:pPr>
                    <w:spacing w:after="0" w:line="240" w:lineRule="auto"/>
                    <w:rPr>
                      <w:rFonts w:ascii="ITC Avant Garde" w:eastAsia="Times New Roman" w:hAnsi="ITC Avant Garde" w:cs="Times New Roman"/>
                      <w:color w:val="006100"/>
                      <w:lang w:eastAsia="es-MX"/>
                    </w:rPr>
                  </w:pPr>
                </w:p>
              </w:tc>
            </w:tr>
            <w:tr w:rsidR="00A83D27" w:rsidRPr="00456836" w14:paraId="7DE1E832" w14:textId="77777777" w:rsidTr="00456836">
              <w:trPr>
                <w:trHeight w:val="272"/>
              </w:trPr>
              <w:tc>
                <w:tcPr>
                  <w:tcW w:w="6019" w:type="dxa"/>
                  <w:vMerge/>
                  <w:tcBorders>
                    <w:top w:val="single" w:sz="8" w:space="0" w:color="485D7C"/>
                    <w:left w:val="nil"/>
                    <w:bottom w:val="nil"/>
                    <w:right w:val="nil"/>
                  </w:tcBorders>
                  <w:vAlign w:val="center"/>
                  <w:hideMark/>
                </w:tcPr>
                <w:p w14:paraId="67434D13" w14:textId="77777777" w:rsidR="006B1A57" w:rsidRPr="00456836" w:rsidRDefault="006B1A57" w:rsidP="006B1A57">
                  <w:pPr>
                    <w:spacing w:after="0" w:line="240" w:lineRule="auto"/>
                    <w:rPr>
                      <w:rFonts w:ascii="ITC Avant Garde" w:eastAsia="Times New Roman" w:hAnsi="ITC Avant Garde" w:cs="Times New Roman"/>
                      <w:b/>
                      <w:bCs/>
                      <w:color w:val="FFFFFF"/>
                      <w:lang w:eastAsia="es-MX"/>
                    </w:rPr>
                  </w:pPr>
                </w:p>
              </w:tc>
              <w:tc>
                <w:tcPr>
                  <w:tcW w:w="2676" w:type="dxa"/>
                  <w:vMerge/>
                  <w:tcBorders>
                    <w:top w:val="nil"/>
                    <w:left w:val="nil"/>
                    <w:bottom w:val="nil"/>
                    <w:right w:val="nil"/>
                  </w:tcBorders>
                  <w:vAlign w:val="center"/>
                  <w:hideMark/>
                </w:tcPr>
                <w:p w14:paraId="1BF0BF26" w14:textId="77777777" w:rsidR="006B1A57" w:rsidRPr="00456836" w:rsidRDefault="006B1A57" w:rsidP="006B1A57">
                  <w:pPr>
                    <w:spacing w:after="0" w:line="240" w:lineRule="auto"/>
                    <w:rPr>
                      <w:rFonts w:ascii="ITC Avant Garde" w:eastAsia="Times New Roman" w:hAnsi="ITC Avant Garde" w:cs="Times New Roman"/>
                      <w:color w:val="006100"/>
                      <w:lang w:eastAsia="es-MX"/>
                    </w:rPr>
                  </w:pPr>
                </w:p>
              </w:tc>
            </w:tr>
            <w:tr w:rsidR="00A83D27" w:rsidRPr="00456836" w14:paraId="2063DB63" w14:textId="77777777" w:rsidTr="00456836">
              <w:trPr>
                <w:trHeight w:val="272"/>
              </w:trPr>
              <w:tc>
                <w:tcPr>
                  <w:tcW w:w="6019" w:type="dxa"/>
                  <w:vMerge/>
                  <w:tcBorders>
                    <w:top w:val="single" w:sz="8" w:space="0" w:color="485D7C"/>
                    <w:left w:val="nil"/>
                    <w:bottom w:val="nil"/>
                    <w:right w:val="nil"/>
                  </w:tcBorders>
                  <w:vAlign w:val="center"/>
                  <w:hideMark/>
                </w:tcPr>
                <w:p w14:paraId="5E95CCBC" w14:textId="77777777" w:rsidR="006B1A57" w:rsidRPr="00456836" w:rsidRDefault="006B1A57" w:rsidP="006B1A57">
                  <w:pPr>
                    <w:spacing w:after="0" w:line="240" w:lineRule="auto"/>
                    <w:rPr>
                      <w:rFonts w:ascii="ITC Avant Garde" w:eastAsia="Times New Roman" w:hAnsi="ITC Avant Garde" w:cs="Times New Roman"/>
                      <w:b/>
                      <w:bCs/>
                      <w:color w:val="FFFFFF"/>
                      <w:lang w:eastAsia="es-MX"/>
                    </w:rPr>
                  </w:pPr>
                </w:p>
              </w:tc>
              <w:tc>
                <w:tcPr>
                  <w:tcW w:w="2676" w:type="dxa"/>
                  <w:vMerge/>
                  <w:tcBorders>
                    <w:top w:val="nil"/>
                    <w:left w:val="nil"/>
                    <w:bottom w:val="nil"/>
                    <w:right w:val="nil"/>
                  </w:tcBorders>
                  <w:vAlign w:val="center"/>
                  <w:hideMark/>
                </w:tcPr>
                <w:p w14:paraId="33DC2AD4" w14:textId="77777777" w:rsidR="006B1A57" w:rsidRPr="00456836" w:rsidRDefault="006B1A57" w:rsidP="006B1A57">
                  <w:pPr>
                    <w:spacing w:after="0" w:line="240" w:lineRule="auto"/>
                    <w:rPr>
                      <w:rFonts w:ascii="ITC Avant Garde" w:eastAsia="Times New Roman" w:hAnsi="ITC Avant Garde" w:cs="Times New Roman"/>
                      <w:color w:val="006100"/>
                      <w:lang w:eastAsia="es-MX"/>
                    </w:rPr>
                  </w:pPr>
                </w:p>
              </w:tc>
            </w:tr>
          </w:tbl>
          <w:p w14:paraId="0D9DBD36" w14:textId="1CC5DE2F" w:rsidR="00781A2E" w:rsidRPr="00456836" w:rsidRDefault="00781A2E" w:rsidP="00F67B0E">
            <w:pPr>
              <w:ind w:left="360"/>
              <w:jc w:val="both"/>
              <w:rPr>
                <w:rFonts w:ascii="ITC Avant Garde" w:hAnsi="ITC Avant Garde"/>
                <w:sz w:val="20"/>
                <w:szCs w:val="20"/>
              </w:rPr>
            </w:pPr>
          </w:p>
          <w:p w14:paraId="1BD99133" w14:textId="77777777" w:rsidR="00781A2E" w:rsidRPr="00456836" w:rsidRDefault="00781A2E" w:rsidP="00F67B0E">
            <w:pPr>
              <w:ind w:left="360"/>
              <w:jc w:val="both"/>
              <w:rPr>
                <w:rFonts w:ascii="ITC Avant Garde" w:hAnsi="ITC Avant Garde"/>
                <w:sz w:val="20"/>
                <w:szCs w:val="20"/>
              </w:rPr>
            </w:pPr>
          </w:p>
          <w:p w14:paraId="04A415A4" w14:textId="76E40512" w:rsidR="00781A2E" w:rsidRPr="00456836" w:rsidRDefault="00781A2E" w:rsidP="00F67B0E">
            <w:pPr>
              <w:ind w:left="360"/>
              <w:jc w:val="both"/>
              <w:rPr>
                <w:rFonts w:ascii="ITC Avant Garde" w:hAnsi="ITC Avant Garde"/>
                <w:b/>
                <w:sz w:val="20"/>
                <w:szCs w:val="20"/>
              </w:rPr>
            </w:pPr>
            <w:r w:rsidRPr="00456836">
              <w:rPr>
                <w:rFonts w:ascii="ITC Avant Garde" w:hAnsi="ITC Avant Garde"/>
                <w:b/>
                <w:sz w:val="20"/>
                <w:szCs w:val="20"/>
              </w:rPr>
              <w:lastRenderedPageBreak/>
              <w:t>ARPU Mexicano proyectado a 201</w:t>
            </w:r>
            <w:r w:rsidR="00B2100E" w:rsidRPr="00456836">
              <w:rPr>
                <w:rFonts w:ascii="ITC Avant Garde" w:hAnsi="ITC Avant Garde"/>
                <w:b/>
                <w:sz w:val="20"/>
                <w:szCs w:val="20"/>
              </w:rPr>
              <w:t>5</w:t>
            </w:r>
            <w:r w:rsidRPr="00456836">
              <w:rPr>
                <w:rFonts w:ascii="ITC Avant Garde" w:hAnsi="ITC Avant Garde"/>
                <w:b/>
                <w:sz w:val="20"/>
                <w:szCs w:val="20"/>
              </w:rPr>
              <w:t>: 12.53 dólares, considerando un tipo de cambio de 17 pesos</w:t>
            </w:r>
          </w:p>
          <w:p w14:paraId="25DEEC54" w14:textId="77777777" w:rsidR="00781A2E" w:rsidRPr="00456836" w:rsidRDefault="00781A2E" w:rsidP="00F67B0E">
            <w:pPr>
              <w:ind w:left="360"/>
              <w:jc w:val="both"/>
              <w:rPr>
                <w:rFonts w:ascii="ITC Avant Garde" w:hAnsi="ITC Avant Garde"/>
                <w:b/>
                <w:sz w:val="20"/>
                <w:szCs w:val="20"/>
              </w:rPr>
            </w:pPr>
          </w:p>
          <w:p w14:paraId="741D0B62" w14:textId="77777777" w:rsidR="00781A2E" w:rsidRPr="00456836" w:rsidRDefault="00781A2E" w:rsidP="00F67B0E">
            <w:pPr>
              <w:ind w:left="360"/>
              <w:jc w:val="both"/>
              <w:rPr>
                <w:rFonts w:ascii="ITC Avant Garde" w:hAnsi="ITC Avant Garde"/>
                <w:b/>
                <w:sz w:val="20"/>
                <w:szCs w:val="20"/>
              </w:rPr>
            </w:pPr>
            <w:r w:rsidRPr="00456836">
              <w:rPr>
                <w:rFonts w:ascii="ITC Avant Garde" w:hAnsi="ITC Avant Garde"/>
                <w:b/>
                <w:sz w:val="20"/>
                <w:szCs w:val="20"/>
              </w:rPr>
              <w:t>El ARPU sería de 213.01 pesos M.N.</w:t>
            </w:r>
          </w:p>
          <w:p w14:paraId="194AA9A3" w14:textId="77777777" w:rsidR="00781A2E" w:rsidRPr="00456836" w:rsidRDefault="00781A2E" w:rsidP="00F67B0E">
            <w:pPr>
              <w:ind w:left="360"/>
              <w:jc w:val="both"/>
              <w:rPr>
                <w:rFonts w:ascii="ITC Avant Garde" w:hAnsi="ITC Avant Garde"/>
                <w:b/>
                <w:sz w:val="20"/>
                <w:szCs w:val="20"/>
              </w:rPr>
            </w:pPr>
          </w:p>
          <w:p w14:paraId="605A8F94" w14:textId="77777777" w:rsidR="00781A2E" w:rsidRPr="00456836" w:rsidRDefault="00781A2E" w:rsidP="00F67B0E">
            <w:pPr>
              <w:ind w:left="360"/>
              <w:jc w:val="both"/>
              <w:rPr>
                <w:rFonts w:ascii="ITC Avant Garde" w:hAnsi="ITC Avant Garde"/>
                <w:b/>
                <w:sz w:val="20"/>
                <w:szCs w:val="20"/>
              </w:rPr>
            </w:pPr>
          </w:p>
          <w:p w14:paraId="0D4317E8" w14:textId="42341E48" w:rsidR="00781A2E" w:rsidRPr="00456836" w:rsidRDefault="00781A2E" w:rsidP="00F67B0E">
            <w:pPr>
              <w:ind w:left="360"/>
              <w:jc w:val="both"/>
              <w:rPr>
                <w:rFonts w:ascii="ITC Avant Garde" w:hAnsi="ITC Avant Garde"/>
                <w:b/>
                <w:sz w:val="20"/>
                <w:szCs w:val="20"/>
              </w:rPr>
            </w:pPr>
            <w:r w:rsidRPr="00456836">
              <w:rPr>
                <w:rFonts w:ascii="ITC Avant Garde" w:hAnsi="ITC Avant Garde"/>
                <w:b/>
                <w:sz w:val="20"/>
                <w:szCs w:val="20"/>
              </w:rPr>
              <w:t xml:space="preserve">213 X </w:t>
            </w:r>
            <w:r w:rsidR="006B1A57" w:rsidRPr="00456836">
              <w:rPr>
                <w:rFonts w:ascii="ITC Avant Garde" w:hAnsi="ITC Avant Garde"/>
                <w:b/>
                <w:sz w:val="20"/>
                <w:szCs w:val="20"/>
              </w:rPr>
              <w:t>1.77</w:t>
            </w:r>
            <w:r w:rsidRPr="00456836">
              <w:rPr>
                <w:rFonts w:ascii="ITC Avant Garde" w:hAnsi="ITC Avant Garde"/>
                <w:b/>
                <w:sz w:val="20"/>
                <w:szCs w:val="20"/>
              </w:rPr>
              <w:t xml:space="preserve">% = </w:t>
            </w:r>
            <w:r w:rsidR="006B1A57" w:rsidRPr="00456836">
              <w:rPr>
                <w:rFonts w:ascii="ITC Avant Garde" w:hAnsi="ITC Avant Garde"/>
                <w:b/>
                <w:sz w:val="20"/>
                <w:szCs w:val="20"/>
              </w:rPr>
              <w:t xml:space="preserve">3.77 </w:t>
            </w:r>
            <w:r w:rsidRPr="00456836">
              <w:rPr>
                <w:rFonts w:ascii="ITC Avant Garde" w:hAnsi="ITC Avant Garde"/>
                <w:b/>
                <w:sz w:val="20"/>
                <w:szCs w:val="20"/>
              </w:rPr>
              <w:t>pesos M.N.</w:t>
            </w:r>
            <w:r w:rsidR="00275B21">
              <w:rPr>
                <w:rFonts w:ascii="ITC Avant Garde" w:hAnsi="ITC Avant Garde"/>
                <w:b/>
                <w:sz w:val="20"/>
                <w:szCs w:val="20"/>
              </w:rPr>
              <w:t xml:space="preserve"> en un periodo de 4 años</w:t>
            </w:r>
          </w:p>
          <w:p w14:paraId="61F8CB6A" w14:textId="77777777" w:rsidR="00781A2E" w:rsidRPr="00456836" w:rsidRDefault="00781A2E" w:rsidP="00F67B0E">
            <w:pPr>
              <w:ind w:left="360"/>
              <w:jc w:val="both"/>
              <w:rPr>
                <w:rFonts w:ascii="ITC Avant Garde" w:hAnsi="ITC Avant Garde"/>
                <w:b/>
                <w:sz w:val="20"/>
                <w:szCs w:val="20"/>
              </w:rPr>
            </w:pPr>
          </w:p>
          <w:p w14:paraId="20A07AD3" w14:textId="6690A2CC" w:rsidR="00781A2E" w:rsidRPr="00456836" w:rsidRDefault="00781A2E" w:rsidP="00F67B0E">
            <w:pPr>
              <w:ind w:left="360"/>
              <w:jc w:val="both"/>
              <w:rPr>
                <w:rFonts w:ascii="ITC Avant Garde" w:hAnsi="ITC Avant Garde"/>
                <w:b/>
                <w:sz w:val="20"/>
                <w:szCs w:val="20"/>
              </w:rPr>
            </w:pPr>
            <w:r w:rsidRPr="00456836">
              <w:rPr>
                <w:rFonts w:ascii="ITC Avant Garde" w:hAnsi="ITC Avant Garde"/>
                <w:b/>
                <w:sz w:val="20"/>
                <w:szCs w:val="20"/>
              </w:rPr>
              <w:t>Según cifras del informe estadístico del primer trimestre de 2015, en México hay 103</w:t>
            </w:r>
            <w:r w:rsidR="006B1A57" w:rsidRPr="00456836">
              <w:rPr>
                <w:rFonts w:ascii="ITC Avant Garde" w:hAnsi="ITC Avant Garde"/>
                <w:b/>
                <w:sz w:val="20"/>
                <w:szCs w:val="20"/>
              </w:rPr>
              <w:t>.4</w:t>
            </w:r>
            <w:r w:rsidRPr="00456836">
              <w:rPr>
                <w:rFonts w:ascii="ITC Avant Garde" w:hAnsi="ITC Avant Garde"/>
                <w:b/>
                <w:sz w:val="20"/>
                <w:szCs w:val="20"/>
              </w:rPr>
              <w:t xml:space="preserve"> millones de suscripciones</w:t>
            </w:r>
            <w:r w:rsidR="00B2100E" w:rsidRPr="00456836">
              <w:rPr>
                <w:rFonts w:ascii="ITC Avant Garde" w:hAnsi="ITC Avant Garde"/>
                <w:b/>
                <w:sz w:val="20"/>
                <w:szCs w:val="20"/>
              </w:rPr>
              <w:t xml:space="preserve"> de servicios móviles</w:t>
            </w:r>
            <w:r w:rsidRPr="00456836">
              <w:rPr>
                <w:rFonts w:ascii="ITC Avant Garde" w:hAnsi="ITC Avant Garde"/>
                <w:b/>
                <w:sz w:val="20"/>
                <w:szCs w:val="20"/>
              </w:rPr>
              <w:t>.</w:t>
            </w:r>
          </w:p>
          <w:p w14:paraId="4794B7E9" w14:textId="77777777" w:rsidR="00781A2E" w:rsidRPr="00456836" w:rsidRDefault="00781A2E" w:rsidP="00F67B0E">
            <w:pPr>
              <w:ind w:left="360"/>
              <w:jc w:val="both"/>
              <w:rPr>
                <w:rFonts w:ascii="ITC Avant Garde" w:hAnsi="ITC Avant Garde"/>
                <w:b/>
                <w:sz w:val="20"/>
                <w:szCs w:val="20"/>
              </w:rPr>
            </w:pPr>
          </w:p>
          <w:p w14:paraId="2F603585" w14:textId="77777777" w:rsidR="00781A2E" w:rsidRPr="00456836" w:rsidRDefault="00781A2E" w:rsidP="00F67B0E">
            <w:pPr>
              <w:ind w:left="360"/>
              <w:jc w:val="both"/>
              <w:rPr>
                <w:rFonts w:ascii="ITC Avant Garde" w:hAnsi="ITC Avant Garde"/>
                <w:b/>
                <w:sz w:val="20"/>
                <w:szCs w:val="20"/>
              </w:rPr>
            </w:pPr>
            <w:r w:rsidRPr="00456836">
              <w:rPr>
                <w:rFonts w:ascii="ITC Avant Garde" w:hAnsi="ITC Avant Garde"/>
                <w:b/>
                <w:sz w:val="20"/>
                <w:szCs w:val="20"/>
              </w:rPr>
              <w:t>Por lo tanto:</w:t>
            </w:r>
          </w:p>
          <w:p w14:paraId="18F1FAEC" w14:textId="77777777" w:rsidR="00781A2E" w:rsidRPr="00456836" w:rsidRDefault="00781A2E" w:rsidP="00F67B0E">
            <w:pPr>
              <w:ind w:left="360"/>
              <w:jc w:val="both"/>
              <w:rPr>
                <w:rFonts w:ascii="ITC Avant Garde" w:hAnsi="ITC Avant Garde"/>
                <w:b/>
                <w:sz w:val="20"/>
                <w:szCs w:val="20"/>
              </w:rPr>
            </w:pPr>
          </w:p>
          <w:p w14:paraId="1633EDC7" w14:textId="6C33F111" w:rsidR="00781A2E" w:rsidRDefault="00781A2E" w:rsidP="00F67B0E">
            <w:pPr>
              <w:ind w:left="360"/>
              <w:jc w:val="both"/>
              <w:rPr>
                <w:rFonts w:ascii="ITC Avant Garde" w:hAnsi="ITC Avant Garde"/>
                <w:b/>
                <w:sz w:val="20"/>
                <w:szCs w:val="20"/>
              </w:rPr>
            </w:pPr>
            <w:r w:rsidRPr="00456836">
              <w:rPr>
                <w:rFonts w:ascii="ITC Avant Garde" w:hAnsi="ITC Avant Garde"/>
                <w:b/>
                <w:sz w:val="20"/>
                <w:szCs w:val="20"/>
              </w:rPr>
              <w:t>103</w:t>
            </w:r>
            <w:r w:rsidR="00A83D27" w:rsidRPr="00456836">
              <w:rPr>
                <w:rFonts w:ascii="ITC Avant Garde" w:hAnsi="ITC Avant Garde"/>
                <w:b/>
                <w:sz w:val="20"/>
                <w:szCs w:val="20"/>
              </w:rPr>
              <w:t>.4</w:t>
            </w:r>
            <w:r w:rsidRPr="00456836">
              <w:rPr>
                <w:rFonts w:ascii="ITC Avant Garde" w:hAnsi="ITC Avant Garde"/>
                <w:b/>
                <w:sz w:val="20"/>
                <w:szCs w:val="20"/>
              </w:rPr>
              <w:t xml:space="preserve"> millones  X </w:t>
            </w:r>
            <w:r w:rsidR="006B1A57" w:rsidRPr="00456836">
              <w:rPr>
                <w:rFonts w:ascii="ITC Avant Garde" w:hAnsi="ITC Avant Garde"/>
                <w:b/>
                <w:sz w:val="20"/>
                <w:szCs w:val="20"/>
              </w:rPr>
              <w:t>3.77</w:t>
            </w:r>
            <w:r w:rsidRPr="00456836">
              <w:rPr>
                <w:rFonts w:ascii="ITC Avant Garde" w:hAnsi="ITC Avant Garde"/>
                <w:b/>
                <w:sz w:val="20"/>
                <w:szCs w:val="20"/>
              </w:rPr>
              <w:t xml:space="preserve"> pesos M.N. (de ahorro)</w:t>
            </w:r>
            <w:r w:rsidR="00594075" w:rsidRPr="00456836">
              <w:rPr>
                <w:rFonts w:ascii="ITC Avant Garde" w:hAnsi="ITC Avant Garde"/>
                <w:b/>
                <w:sz w:val="20"/>
                <w:szCs w:val="20"/>
              </w:rPr>
              <w:t xml:space="preserve"> </w:t>
            </w:r>
            <w:r w:rsidRPr="00456836">
              <w:rPr>
                <w:rFonts w:ascii="ITC Avant Garde" w:hAnsi="ITC Avant Garde"/>
                <w:b/>
                <w:sz w:val="20"/>
                <w:szCs w:val="20"/>
              </w:rPr>
              <w:t xml:space="preserve">=  </w:t>
            </w:r>
            <w:r w:rsidR="00594075" w:rsidRPr="00456836">
              <w:rPr>
                <w:rFonts w:ascii="ITC Avant Garde" w:hAnsi="ITC Avant Garde"/>
                <w:b/>
                <w:sz w:val="20"/>
                <w:szCs w:val="20"/>
              </w:rPr>
              <w:t xml:space="preserve">389,818,000.00 </w:t>
            </w:r>
            <w:r w:rsidRPr="00456836">
              <w:rPr>
                <w:rFonts w:ascii="ITC Avant Garde" w:hAnsi="ITC Avant Garde"/>
                <w:b/>
                <w:sz w:val="20"/>
                <w:szCs w:val="20"/>
              </w:rPr>
              <w:t>pesos M.N. de beneficios</w:t>
            </w:r>
            <w:r w:rsidR="00275B21">
              <w:rPr>
                <w:rFonts w:ascii="ITC Avant Garde" w:hAnsi="ITC Avant Garde"/>
                <w:b/>
                <w:sz w:val="20"/>
                <w:szCs w:val="20"/>
              </w:rPr>
              <w:t xml:space="preserve"> por un periodo de 4 años</w:t>
            </w:r>
            <w:r w:rsidRPr="00456836">
              <w:rPr>
                <w:rFonts w:ascii="ITC Avant Garde" w:hAnsi="ITC Avant Garde"/>
                <w:b/>
                <w:sz w:val="20"/>
                <w:szCs w:val="20"/>
              </w:rPr>
              <w:t xml:space="preserve"> </w:t>
            </w:r>
          </w:p>
          <w:p w14:paraId="6135AE0D" w14:textId="77777777" w:rsidR="00781A2E" w:rsidRPr="00456836" w:rsidRDefault="00781A2E" w:rsidP="00F67B0E">
            <w:pPr>
              <w:ind w:left="360"/>
              <w:jc w:val="both"/>
              <w:rPr>
                <w:rFonts w:ascii="ITC Avant Garde" w:hAnsi="ITC Avant Garde"/>
                <w:b/>
                <w:sz w:val="20"/>
                <w:szCs w:val="20"/>
              </w:rPr>
            </w:pPr>
          </w:p>
          <w:p w14:paraId="3E976785" w14:textId="00102D97" w:rsidR="00275B21" w:rsidRDefault="00275B21" w:rsidP="00275B21">
            <w:pPr>
              <w:ind w:left="360"/>
              <w:jc w:val="both"/>
              <w:rPr>
                <w:rFonts w:ascii="ITC Avant Garde" w:hAnsi="ITC Avant Garde"/>
                <w:b/>
                <w:sz w:val="20"/>
                <w:szCs w:val="20"/>
              </w:rPr>
            </w:pPr>
            <w:r>
              <w:rPr>
                <w:rFonts w:ascii="ITC Avant Garde" w:hAnsi="ITC Avant Garde"/>
                <w:b/>
                <w:sz w:val="20"/>
                <w:szCs w:val="20"/>
              </w:rPr>
              <w:t xml:space="preserve">Toda vez que las proyecciones realizadas para México corresponden a un periodo de 8 años (2016-2023) </w:t>
            </w:r>
            <w:r w:rsidRPr="00456836">
              <w:rPr>
                <w:rFonts w:ascii="ITC Avant Garde" w:hAnsi="ITC Avant Garde"/>
                <w:b/>
                <w:sz w:val="20"/>
                <w:szCs w:val="20"/>
              </w:rPr>
              <w:t>389,818,000.00</w:t>
            </w:r>
            <w:r>
              <w:rPr>
                <w:rFonts w:ascii="ITC Avant Garde" w:hAnsi="ITC Avant Garde"/>
                <w:b/>
                <w:sz w:val="20"/>
                <w:szCs w:val="20"/>
              </w:rPr>
              <w:t xml:space="preserve"> X 2 = </w:t>
            </w:r>
            <w:r w:rsidR="001F3D47">
              <w:rPr>
                <w:rFonts w:ascii="ITC Avant Garde" w:hAnsi="ITC Avant Garde"/>
                <w:b/>
                <w:sz w:val="20"/>
                <w:szCs w:val="20"/>
              </w:rPr>
              <w:t xml:space="preserve">779,636,000.00 </w:t>
            </w:r>
            <w:r w:rsidRPr="00456836">
              <w:rPr>
                <w:rFonts w:ascii="ITC Avant Garde" w:hAnsi="ITC Avant Garde"/>
                <w:b/>
                <w:sz w:val="20"/>
                <w:szCs w:val="20"/>
              </w:rPr>
              <w:t>pesos M.N. de beneficios</w:t>
            </w:r>
            <w:r>
              <w:rPr>
                <w:rFonts w:ascii="ITC Avant Garde" w:hAnsi="ITC Avant Garde"/>
                <w:b/>
                <w:sz w:val="20"/>
                <w:szCs w:val="20"/>
              </w:rPr>
              <w:t xml:space="preserve"> por un periodo de 8 años</w:t>
            </w:r>
            <w:r w:rsidRPr="00456836">
              <w:rPr>
                <w:rFonts w:ascii="ITC Avant Garde" w:hAnsi="ITC Avant Garde"/>
                <w:b/>
                <w:sz w:val="20"/>
                <w:szCs w:val="20"/>
              </w:rPr>
              <w:t xml:space="preserve"> </w:t>
            </w:r>
          </w:p>
          <w:p w14:paraId="31D90373" w14:textId="77777777" w:rsidR="00275B21" w:rsidRDefault="00275B21" w:rsidP="00781A2E">
            <w:pPr>
              <w:ind w:left="360"/>
              <w:jc w:val="both"/>
              <w:rPr>
                <w:rFonts w:ascii="ITC Avant Garde" w:hAnsi="ITC Avant Garde"/>
                <w:b/>
                <w:sz w:val="20"/>
                <w:szCs w:val="20"/>
              </w:rPr>
            </w:pPr>
          </w:p>
          <w:p w14:paraId="0B47CFCF" w14:textId="7471C3D0" w:rsidR="00781A2E" w:rsidRPr="00456836" w:rsidRDefault="003B6EAD" w:rsidP="00781A2E">
            <w:pPr>
              <w:ind w:left="360"/>
              <w:jc w:val="both"/>
              <w:rPr>
                <w:rFonts w:ascii="ITC Avant Garde" w:hAnsi="ITC Avant Garde"/>
                <w:b/>
                <w:sz w:val="20"/>
                <w:szCs w:val="20"/>
              </w:rPr>
            </w:pPr>
            <w:r>
              <w:rPr>
                <w:rFonts w:ascii="ITC Avant Garde" w:hAnsi="ITC Avant Garde"/>
                <w:b/>
                <w:sz w:val="20"/>
                <w:szCs w:val="20"/>
              </w:rPr>
              <w:t>E</w:t>
            </w:r>
            <w:r w:rsidR="00781A2E" w:rsidRPr="00456836">
              <w:rPr>
                <w:rFonts w:ascii="ITC Avant Garde" w:hAnsi="ITC Avant Garde"/>
                <w:b/>
                <w:sz w:val="20"/>
                <w:szCs w:val="20"/>
              </w:rPr>
              <w:t xml:space="preserve">sta cantidad es </w:t>
            </w:r>
            <w:r w:rsidR="00573774">
              <w:rPr>
                <w:rFonts w:ascii="ITC Avant Garde" w:hAnsi="ITC Avant Garde"/>
                <w:b/>
                <w:sz w:val="20"/>
                <w:szCs w:val="20"/>
              </w:rPr>
              <w:t xml:space="preserve">11 </w:t>
            </w:r>
            <w:r w:rsidR="00781A2E" w:rsidRPr="00456836">
              <w:rPr>
                <w:rFonts w:ascii="ITC Avant Garde" w:hAnsi="ITC Avant Garde"/>
                <w:b/>
                <w:sz w:val="20"/>
                <w:szCs w:val="20"/>
              </w:rPr>
              <w:t xml:space="preserve">veces mayor a los costos en los que se incurriría </w:t>
            </w:r>
            <w:r>
              <w:rPr>
                <w:rFonts w:ascii="ITC Avant Garde" w:hAnsi="ITC Avant Garde"/>
                <w:b/>
                <w:sz w:val="20"/>
                <w:szCs w:val="20"/>
              </w:rPr>
              <w:t xml:space="preserve">en el periodo comprendido de 2016 a 2023 </w:t>
            </w:r>
            <w:r w:rsidR="00781A2E" w:rsidRPr="00456836">
              <w:rPr>
                <w:rFonts w:ascii="ITC Avant Garde" w:hAnsi="ITC Avant Garde"/>
                <w:b/>
                <w:sz w:val="20"/>
                <w:szCs w:val="20"/>
              </w:rPr>
              <w:t>con la entrada en vigor de los “ Lineamientos para la comercialización de servicios móviles por parte de Operadores Móviles Virtuales”</w:t>
            </w:r>
          </w:p>
          <w:p w14:paraId="4886A65D" w14:textId="77777777" w:rsidR="00781A2E" w:rsidRPr="00456836" w:rsidRDefault="00781A2E" w:rsidP="00F67B0E">
            <w:pPr>
              <w:jc w:val="both"/>
              <w:rPr>
                <w:rFonts w:ascii="ITC Avant Garde" w:hAnsi="ITC Avant Garde"/>
                <w:sz w:val="20"/>
                <w:szCs w:val="20"/>
              </w:rPr>
            </w:pPr>
          </w:p>
          <w:p w14:paraId="7B97D59C" w14:textId="594EA186" w:rsidR="009F21E8" w:rsidRPr="00456836" w:rsidRDefault="009F21E8" w:rsidP="009F21E8">
            <w:pPr>
              <w:jc w:val="both"/>
              <w:rPr>
                <w:rFonts w:ascii="ITC Avant Garde" w:hAnsi="ITC Avant Garde"/>
                <w:sz w:val="20"/>
                <w:szCs w:val="20"/>
              </w:rPr>
            </w:pPr>
            <w:r>
              <w:rPr>
                <w:rFonts w:ascii="ITC Avant Garde" w:hAnsi="ITC Avant Garde"/>
                <w:sz w:val="20"/>
                <w:szCs w:val="20"/>
              </w:rPr>
              <w:t>Asimismo, como se mencionó anteriormente,</w:t>
            </w:r>
            <w:r w:rsidR="00866002">
              <w:rPr>
                <w:rFonts w:ascii="ITC Avant Garde" w:hAnsi="ITC Avant Garde"/>
                <w:sz w:val="20"/>
                <w:szCs w:val="20"/>
              </w:rPr>
              <w:t xml:space="preserve"> de acuerdo a la OCDE</w:t>
            </w:r>
            <w:r>
              <w:rPr>
                <w:rFonts w:ascii="ITC Avant Garde" w:hAnsi="ITC Avant Garde"/>
                <w:sz w:val="20"/>
                <w:szCs w:val="20"/>
              </w:rPr>
              <w:t xml:space="preserve"> un mercado poco competitivo y disfuncional genera p</w:t>
            </w:r>
            <w:r w:rsidRPr="00456836">
              <w:rPr>
                <w:rFonts w:ascii="ITC Avant Garde" w:hAnsi="ITC Avant Garde"/>
                <w:sz w:val="20"/>
                <w:szCs w:val="20"/>
              </w:rPr>
              <w:t>érdida de bienestar</w:t>
            </w:r>
            <w:r w:rsidR="00866002">
              <w:rPr>
                <w:rFonts w:ascii="ITC Avant Garde" w:hAnsi="ITC Avant Garde"/>
                <w:sz w:val="20"/>
                <w:szCs w:val="20"/>
              </w:rPr>
              <w:t>,</w:t>
            </w:r>
            <w:r w:rsidRPr="00456836">
              <w:rPr>
                <w:rFonts w:ascii="ITC Avant Garde" w:hAnsi="ITC Avant Garde"/>
                <w:sz w:val="20"/>
                <w:szCs w:val="20"/>
              </w:rPr>
              <w:t xml:space="preserve"> </w:t>
            </w:r>
            <w:r w:rsidR="00866002">
              <w:rPr>
                <w:rFonts w:ascii="ITC Avant Garde" w:hAnsi="ITC Avant Garde"/>
                <w:sz w:val="20"/>
                <w:szCs w:val="20"/>
              </w:rPr>
              <w:t xml:space="preserve">en el </w:t>
            </w:r>
            <w:r w:rsidRPr="00456836">
              <w:rPr>
                <w:rFonts w:ascii="ITC Avant Garde" w:hAnsi="ITC Avant Garde"/>
                <w:sz w:val="20"/>
                <w:szCs w:val="20"/>
              </w:rPr>
              <w:t xml:space="preserve">sector mexicano de las telecomunicaciones </w:t>
            </w:r>
            <w:r w:rsidR="00866002">
              <w:rPr>
                <w:rFonts w:ascii="ITC Avant Garde" w:hAnsi="ITC Avant Garde"/>
                <w:sz w:val="20"/>
                <w:szCs w:val="20"/>
              </w:rPr>
              <w:t xml:space="preserve">particularmente </w:t>
            </w:r>
            <w:r w:rsidRPr="00456836">
              <w:rPr>
                <w:rFonts w:ascii="ITC Avant Garde" w:hAnsi="ITC Avant Garde"/>
                <w:sz w:val="20"/>
                <w:szCs w:val="20"/>
              </w:rPr>
              <w:t>se estima en 129 200 millones de dólares* (2005-2009), es decir, 1.8% del PIB anual.</w:t>
            </w:r>
            <w:r w:rsidR="00866002">
              <w:rPr>
                <w:rFonts w:ascii="ITC Avant Garde" w:hAnsi="ITC Avant Garde"/>
                <w:sz w:val="20"/>
                <w:szCs w:val="20"/>
              </w:rPr>
              <w:t xml:space="preserve"> Por lo que dinamizar la competencia en el sector de servicios móviles, impacta directamente en el aumento del bienestar social que, como ya se mencionó en el ejercicio previamente realizado, genera un beneficio de ahorro para los consumidores. </w:t>
            </w:r>
          </w:p>
          <w:p w14:paraId="70A909FC" w14:textId="653D4BF5" w:rsidR="005501B6" w:rsidRPr="00456836" w:rsidRDefault="005501B6" w:rsidP="00F67B0E">
            <w:pPr>
              <w:jc w:val="both"/>
              <w:rPr>
                <w:rFonts w:ascii="ITC Avant Garde" w:hAnsi="ITC Avant Garde"/>
                <w:sz w:val="20"/>
                <w:szCs w:val="20"/>
              </w:rPr>
            </w:pPr>
          </w:p>
          <w:p w14:paraId="7B59F165" w14:textId="146609FF" w:rsidR="005501B6" w:rsidRPr="00456836" w:rsidRDefault="00B2100E" w:rsidP="009E028E">
            <w:pPr>
              <w:jc w:val="both"/>
              <w:rPr>
                <w:rFonts w:ascii="ITC Avant Garde" w:hAnsi="ITC Avant Garde"/>
                <w:sz w:val="20"/>
                <w:szCs w:val="20"/>
              </w:rPr>
            </w:pPr>
            <w:r w:rsidRPr="00456836">
              <w:rPr>
                <w:rFonts w:ascii="ITC Avant Garde" w:hAnsi="ITC Avant Garde"/>
                <w:sz w:val="20"/>
                <w:szCs w:val="20"/>
              </w:rPr>
              <w:t>Por otra parte, el análisis realizado se enfocó también en evidencia nacional, por lo que se considera relevante mencionar que d</w:t>
            </w:r>
            <w:r w:rsidR="009E028E" w:rsidRPr="00456836">
              <w:rPr>
                <w:rFonts w:ascii="ITC Avant Garde" w:hAnsi="ITC Avant Garde"/>
                <w:sz w:val="20"/>
                <w:szCs w:val="20"/>
              </w:rPr>
              <w:t>e conformidad con el Reporte anual que presenta América Móvil, S.A.B. de C.V. (“América Móvil”, la “Emisora” o la “Compañía”) de acuerdo con las disposiciones de carácter general aplicables a las emisoras de valores y a otros participantes del mercado de valores, por el año terminado el 31 de diciembre de 2014, se presenta una caída del 3% en el ingreso promedio por usuario (</w:t>
            </w:r>
            <w:r w:rsidRPr="00456836">
              <w:rPr>
                <w:rFonts w:ascii="ITC Avant Garde" w:hAnsi="ITC Avant Garde"/>
                <w:sz w:val="20"/>
                <w:szCs w:val="20"/>
              </w:rPr>
              <w:t>ARPU</w:t>
            </w:r>
            <w:r w:rsidR="009E028E" w:rsidRPr="00456836">
              <w:rPr>
                <w:rFonts w:ascii="ITC Avant Garde" w:hAnsi="ITC Avant Garde"/>
                <w:sz w:val="20"/>
                <w:szCs w:val="20"/>
              </w:rPr>
              <w:t>) respecto del periodo del 31 de diciembre de 2013 al 31 de diciembre de 2014</w:t>
            </w:r>
            <w:r w:rsidR="009E028E" w:rsidRPr="00456836">
              <w:rPr>
                <w:rStyle w:val="Refdenotaalpie"/>
                <w:rFonts w:ascii="ITC Avant Garde" w:hAnsi="ITC Avant Garde"/>
                <w:sz w:val="20"/>
                <w:szCs w:val="20"/>
              </w:rPr>
              <w:footnoteReference w:id="48"/>
            </w:r>
            <w:r w:rsidR="009E028E" w:rsidRPr="00456836">
              <w:rPr>
                <w:rFonts w:ascii="ITC Avant Garde" w:hAnsi="ITC Avant Garde"/>
                <w:sz w:val="20"/>
                <w:szCs w:val="20"/>
              </w:rPr>
              <w:t xml:space="preserve">. Ello se estima una referencia en materia de la caída de los ingresos que podría presentar la Red Pública Compartida de Telecomunicaciones, la cual se considera una plataforma que promoverá la entrada de nuevos Operadores Móviles Virtuales en México. En ese sentido, se considera que dicha caída se verá reflejada en un aumento de utilidad para los Operadores Móviles Virtuales y por ende se podría ver reflejada en los precios para los usuarios finales. </w:t>
            </w:r>
          </w:p>
          <w:p w14:paraId="1416521B" w14:textId="77777777" w:rsidR="003D4DCC" w:rsidRPr="00456836" w:rsidRDefault="003D4DCC" w:rsidP="009E028E">
            <w:pPr>
              <w:jc w:val="both"/>
              <w:rPr>
                <w:rFonts w:ascii="ITC Avant Garde" w:hAnsi="ITC Avant Garde"/>
                <w:sz w:val="20"/>
                <w:szCs w:val="20"/>
              </w:rPr>
            </w:pPr>
          </w:p>
          <w:p w14:paraId="3758975F" w14:textId="5AD1FB54" w:rsidR="003D4DCC" w:rsidRPr="00456836" w:rsidRDefault="003D4DCC" w:rsidP="009E028E">
            <w:pPr>
              <w:jc w:val="both"/>
              <w:rPr>
                <w:rFonts w:ascii="ITC Avant Garde" w:hAnsi="ITC Avant Garde"/>
                <w:sz w:val="20"/>
                <w:szCs w:val="20"/>
              </w:rPr>
            </w:pPr>
            <w:r w:rsidRPr="00456836">
              <w:rPr>
                <w:rFonts w:ascii="ITC Avant Garde" w:hAnsi="ITC Avant Garde"/>
                <w:sz w:val="20"/>
                <w:szCs w:val="20"/>
              </w:rPr>
              <w:t>En este sentido, América Móvil señala en su Reporte que la competencia en el sector es intensa y podría tener un efecto adverso en los ingresos y la rentabilidad de la compañía. Asimismo, prevé que la competencia aumentará en el futuro como resultado de la incursión de nuevos operadores, del desarrollo de nuevas tecnologías, productos y servicios, y de la convergencia. Además, prevé que el sector de telecomunicaciones se consolidará en respuesta a la necesidad de los operadores de reducir sus costos y obtener espectro radioeléctrico adicional. Esta tendencia podría dar como resultado el surgimiento de operadores de mayor tamaño y con mayores recursos financieros, técnicos, promocionales y de otro tipo que compitan con la misma.</w:t>
            </w:r>
          </w:p>
          <w:p w14:paraId="44A3A43A" w14:textId="77777777" w:rsidR="003D4DCC" w:rsidRPr="00456836" w:rsidRDefault="003D4DCC" w:rsidP="009E028E">
            <w:pPr>
              <w:jc w:val="both"/>
              <w:rPr>
                <w:rFonts w:ascii="ITC Avant Garde" w:hAnsi="ITC Avant Garde"/>
                <w:sz w:val="20"/>
                <w:szCs w:val="20"/>
              </w:rPr>
            </w:pPr>
          </w:p>
          <w:p w14:paraId="54E00F53" w14:textId="5FD3522C" w:rsidR="003D4DCC" w:rsidRPr="00456836" w:rsidRDefault="003D4DCC" w:rsidP="009E028E">
            <w:pPr>
              <w:jc w:val="both"/>
              <w:rPr>
                <w:rFonts w:ascii="ITC Avant Garde" w:hAnsi="ITC Avant Garde"/>
                <w:sz w:val="20"/>
                <w:szCs w:val="20"/>
              </w:rPr>
            </w:pPr>
            <w:r w:rsidRPr="00456836">
              <w:rPr>
                <w:rFonts w:ascii="ITC Avant Garde" w:hAnsi="ITC Avant Garde"/>
                <w:sz w:val="20"/>
                <w:szCs w:val="20"/>
              </w:rPr>
              <w:t>Al respecto, América Móvil advierte ciertos factores de riesgo, señalando que sus competidores podrían repercutir directamente en sus ingresos a través de las siguientes estrategias:</w:t>
            </w:r>
          </w:p>
          <w:p w14:paraId="49043CDF" w14:textId="77777777" w:rsidR="003D4DCC" w:rsidRPr="00456836" w:rsidRDefault="003D4DCC" w:rsidP="009E028E">
            <w:pPr>
              <w:jc w:val="both"/>
              <w:rPr>
                <w:rFonts w:ascii="ITC Avant Garde" w:hAnsi="ITC Avant Garde"/>
                <w:sz w:val="20"/>
                <w:szCs w:val="20"/>
              </w:rPr>
            </w:pPr>
          </w:p>
          <w:p w14:paraId="5D92550E" w14:textId="3C89308A" w:rsidR="003D4DCC" w:rsidRPr="00456836" w:rsidRDefault="003D4DCC" w:rsidP="00456836">
            <w:pPr>
              <w:pStyle w:val="Prrafodelista"/>
              <w:numPr>
                <w:ilvl w:val="0"/>
                <w:numId w:val="59"/>
              </w:numPr>
              <w:jc w:val="both"/>
              <w:rPr>
                <w:rFonts w:ascii="ITC Avant Garde" w:hAnsi="ITC Avant Garde"/>
                <w:sz w:val="20"/>
                <w:szCs w:val="20"/>
              </w:rPr>
            </w:pPr>
            <w:r w:rsidRPr="00456836">
              <w:rPr>
                <w:rFonts w:ascii="ITC Avant Garde" w:hAnsi="ITC Avant Garde"/>
                <w:sz w:val="20"/>
                <w:szCs w:val="20"/>
              </w:rPr>
              <w:t xml:space="preserve">otorgar mayores subsidios para la compra de teléfonos celulares; </w:t>
            </w:r>
          </w:p>
          <w:p w14:paraId="06989361" w14:textId="77777777" w:rsidR="003D4DCC" w:rsidRPr="00456836" w:rsidRDefault="003D4DCC" w:rsidP="00456836">
            <w:pPr>
              <w:pStyle w:val="Prrafodelista"/>
              <w:numPr>
                <w:ilvl w:val="0"/>
                <w:numId w:val="59"/>
              </w:numPr>
              <w:jc w:val="both"/>
              <w:rPr>
                <w:rFonts w:ascii="ITC Avant Garde" w:hAnsi="ITC Avant Garde"/>
                <w:sz w:val="20"/>
                <w:szCs w:val="20"/>
              </w:rPr>
            </w:pPr>
            <w:r w:rsidRPr="00456836">
              <w:rPr>
                <w:rFonts w:ascii="ITC Avant Garde" w:hAnsi="ITC Avant Garde"/>
                <w:sz w:val="20"/>
                <w:szCs w:val="20"/>
              </w:rPr>
              <w:t xml:space="preserve">pagar mayores comisiones a sus distribuidores; </w:t>
            </w:r>
          </w:p>
          <w:p w14:paraId="61D501C7" w14:textId="77777777" w:rsidR="003D4DCC" w:rsidRPr="00456836" w:rsidRDefault="003D4DCC" w:rsidP="00456836">
            <w:pPr>
              <w:pStyle w:val="Prrafodelista"/>
              <w:numPr>
                <w:ilvl w:val="0"/>
                <w:numId w:val="59"/>
              </w:numPr>
              <w:jc w:val="both"/>
              <w:rPr>
                <w:rFonts w:ascii="ITC Avant Garde" w:hAnsi="ITC Avant Garde"/>
                <w:sz w:val="20"/>
                <w:szCs w:val="20"/>
              </w:rPr>
            </w:pPr>
            <w:r w:rsidRPr="00456836">
              <w:rPr>
                <w:rFonts w:ascii="ITC Avant Garde" w:hAnsi="ITC Avant Garde"/>
                <w:sz w:val="20"/>
                <w:szCs w:val="20"/>
              </w:rPr>
              <w:t>ofrecer tiempo aire u otros servicios (tales como acceso a Internet) en forma gratuita;  ofrecer servicios a precios más bajos a través de paquetes de servicio “</w:t>
            </w:r>
            <w:proofErr w:type="spellStart"/>
            <w:r w:rsidRPr="00456836">
              <w:rPr>
                <w:rFonts w:ascii="ITC Avant Garde" w:hAnsi="ITC Avant Garde"/>
                <w:sz w:val="20"/>
                <w:szCs w:val="20"/>
              </w:rPr>
              <w:t>double</w:t>
            </w:r>
            <w:proofErr w:type="spellEnd"/>
            <w:r w:rsidRPr="00456836">
              <w:rPr>
                <w:rFonts w:ascii="ITC Avant Garde" w:hAnsi="ITC Avant Garde"/>
                <w:sz w:val="20"/>
                <w:szCs w:val="20"/>
              </w:rPr>
              <w:t xml:space="preserve"> </w:t>
            </w:r>
            <w:proofErr w:type="spellStart"/>
            <w:r w:rsidRPr="00456836">
              <w:rPr>
                <w:rFonts w:ascii="ITC Avant Garde" w:hAnsi="ITC Avant Garde"/>
                <w:sz w:val="20"/>
                <w:szCs w:val="20"/>
              </w:rPr>
              <w:t>play</w:t>
            </w:r>
            <w:proofErr w:type="spellEnd"/>
            <w:r w:rsidRPr="00456836">
              <w:rPr>
                <w:rFonts w:ascii="ITC Avant Garde" w:hAnsi="ITC Avant Garde"/>
                <w:sz w:val="20"/>
                <w:szCs w:val="20"/>
              </w:rPr>
              <w:t xml:space="preserve">”, “triple </w:t>
            </w:r>
            <w:proofErr w:type="spellStart"/>
            <w:r w:rsidRPr="00456836">
              <w:rPr>
                <w:rFonts w:ascii="ITC Avant Garde" w:hAnsi="ITC Avant Garde"/>
                <w:sz w:val="20"/>
                <w:szCs w:val="20"/>
              </w:rPr>
              <w:t>play</w:t>
            </w:r>
            <w:proofErr w:type="spellEnd"/>
            <w:r w:rsidRPr="00456836">
              <w:rPr>
                <w:rFonts w:ascii="ITC Avant Garde" w:hAnsi="ITC Avant Garde"/>
                <w:sz w:val="20"/>
                <w:szCs w:val="20"/>
              </w:rPr>
              <w:t>”, “</w:t>
            </w:r>
            <w:proofErr w:type="spellStart"/>
            <w:r w:rsidRPr="00456836">
              <w:rPr>
                <w:rFonts w:ascii="ITC Avant Garde" w:hAnsi="ITC Avant Garde"/>
                <w:sz w:val="20"/>
                <w:szCs w:val="20"/>
              </w:rPr>
              <w:t>quadruple</w:t>
            </w:r>
            <w:proofErr w:type="spellEnd"/>
            <w:r w:rsidRPr="00456836">
              <w:rPr>
                <w:rFonts w:ascii="ITC Avant Garde" w:hAnsi="ITC Avant Garde"/>
                <w:sz w:val="20"/>
                <w:szCs w:val="20"/>
              </w:rPr>
              <w:t xml:space="preserve"> </w:t>
            </w:r>
            <w:proofErr w:type="spellStart"/>
            <w:r w:rsidRPr="00456836">
              <w:rPr>
                <w:rFonts w:ascii="ITC Avant Garde" w:hAnsi="ITC Avant Garde"/>
                <w:sz w:val="20"/>
                <w:szCs w:val="20"/>
              </w:rPr>
              <w:t>play</w:t>
            </w:r>
            <w:proofErr w:type="spellEnd"/>
            <w:r w:rsidRPr="00456836">
              <w:rPr>
                <w:rFonts w:ascii="ITC Avant Garde" w:hAnsi="ITC Avant Garde"/>
                <w:sz w:val="20"/>
                <w:szCs w:val="20"/>
              </w:rPr>
              <w:t xml:space="preserve">” y otras estrategias similares en materia de precios; </w:t>
            </w:r>
          </w:p>
          <w:p w14:paraId="6EF718F3" w14:textId="77777777" w:rsidR="003D4DCC" w:rsidRPr="00456836" w:rsidRDefault="003D4DCC" w:rsidP="00456836">
            <w:pPr>
              <w:pStyle w:val="Prrafodelista"/>
              <w:numPr>
                <w:ilvl w:val="0"/>
                <w:numId w:val="59"/>
              </w:numPr>
              <w:jc w:val="both"/>
              <w:rPr>
                <w:rFonts w:ascii="ITC Avant Garde" w:hAnsi="ITC Avant Garde"/>
                <w:sz w:val="20"/>
                <w:szCs w:val="20"/>
              </w:rPr>
            </w:pPr>
            <w:r w:rsidRPr="00456836">
              <w:rPr>
                <w:rFonts w:ascii="ITC Avant Garde" w:hAnsi="ITC Avant Garde"/>
                <w:sz w:val="20"/>
                <w:szCs w:val="20"/>
              </w:rPr>
              <w:t xml:space="preserve">ampliar sus redes con mayor rapidez, o </w:t>
            </w:r>
          </w:p>
          <w:p w14:paraId="13991704" w14:textId="18851179" w:rsidR="003D4DCC" w:rsidRPr="00456836" w:rsidRDefault="003D4DCC" w:rsidP="00456836">
            <w:pPr>
              <w:pStyle w:val="Prrafodelista"/>
              <w:numPr>
                <w:ilvl w:val="0"/>
                <w:numId w:val="59"/>
              </w:numPr>
              <w:jc w:val="both"/>
              <w:rPr>
                <w:rFonts w:ascii="ITC Avant Garde" w:hAnsi="ITC Avant Garde"/>
                <w:sz w:val="20"/>
                <w:szCs w:val="20"/>
              </w:rPr>
            </w:pPr>
            <w:r w:rsidRPr="00456836">
              <w:rPr>
                <w:rFonts w:ascii="ITC Avant Garde" w:hAnsi="ITC Avant Garde"/>
                <w:sz w:val="20"/>
                <w:szCs w:val="20"/>
              </w:rPr>
              <w:t>desarrollar e introducir nuevas y mejores tecnologías con mayor celeridad.</w:t>
            </w:r>
          </w:p>
          <w:p w14:paraId="724E60C5" w14:textId="77777777" w:rsidR="009E028E" w:rsidRPr="00456836" w:rsidRDefault="009E028E" w:rsidP="009E028E">
            <w:pPr>
              <w:jc w:val="both"/>
              <w:rPr>
                <w:rFonts w:ascii="ITC Avant Garde" w:hAnsi="ITC Avant Garde"/>
                <w:sz w:val="20"/>
                <w:szCs w:val="20"/>
              </w:rPr>
            </w:pPr>
          </w:p>
          <w:p w14:paraId="7617E6BD" w14:textId="260F1A13" w:rsidR="003D4DCC" w:rsidRPr="00456836" w:rsidRDefault="003D4DCC" w:rsidP="005501B6">
            <w:pPr>
              <w:jc w:val="both"/>
              <w:rPr>
                <w:rFonts w:ascii="ITC Avant Garde" w:hAnsi="ITC Avant Garde"/>
                <w:sz w:val="20"/>
                <w:szCs w:val="20"/>
              </w:rPr>
            </w:pPr>
            <w:r w:rsidRPr="00456836">
              <w:rPr>
                <w:rFonts w:ascii="ITC Avant Garde" w:hAnsi="ITC Avant Garde"/>
                <w:sz w:val="20"/>
                <w:szCs w:val="20"/>
              </w:rPr>
              <w:t>De lo anteriormente expuesto, se puede concluir que la competencia en el sector, ciertamente permite ver una caída en el ARPU, estimando una disminución de precios.</w:t>
            </w:r>
          </w:p>
          <w:p w14:paraId="2C681D40" w14:textId="77777777" w:rsidR="003D4DCC" w:rsidRPr="00456836" w:rsidRDefault="003D4DCC" w:rsidP="005501B6">
            <w:pPr>
              <w:jc w:val="both"/>
              <w:rPr>
                <w:rFonts w:ascii="ITC Avant Garde" w:hAnsi="ITC Avant Garde"/>
                <w:sz w:val="20"/>
                <w:szCs w:val="20"/>
              </w:rPr>
            </w:pPr>
          </w:p>
          <w:p w14:paraId="22FA4EFD" w14:textId="084AE315" w:rsidR="003D4DCC" w:rsidRPr="00456836" w:rsidRDefault="003D4DCC" w:rsidP="005501B6">
            <w:pPr>
              <w:jc w:val="both"/>
              <w:rPr>
                <w:rFonts w:ascii="ITC Avant Garde" w:hAnsi="ITC Avant Garde"/>
                <w:sz w:val="20"/>
                <w:szCs w:val="20"/>
              </w:rPr>
            </w:pPr>
            <w:r w:rsidRPr="00456836">
              <w:rPr>
                <w:rFonts w:ascii="ITC Avant Garde" w:hAnsi="ITC Avant Garde"/>
                <w:sz w:val="20"/>
                <w:szCs w:val="20"/>
              </w:rPr>
              <w:t>Por otra parte, los precios en el mercado mayorista se podrían ver disciplinados por la autorización de tarifas que realiza el Instituto a Telcel en la venta de servicios mayoristas de telecomunicaciones</w:t>
            </w:r>
            <w:r w:rsidR="00BA4571">
              <w:rPr>
                <w:rFonts w:ascii="ITC Avant Garde" w:hAnsi="ITC Avant Garde"/>
                <w:sz w:val="20"/>
                <w:szCs w:val="20"/>
              </w:rPr>
              <w:t xml:space="preserve"> y por la mayor competencia en la provisión de estos servicios</w:t>
            </w:r>
            <w:r w:rsidRPr="00456836">
              <w:rPr>
                <w:rFonts w:ascii="ITC Avant Garde" w:hAnsi="ITC Avant Garde"/>
                <w:sz w:val="20"/>
                <w:szCs w:val="20"/>
              </w:rPr>
              <w:t xml:space="preserve">. </w:t>
            </w:r>
          </w:p>
          <w:p w14:paraId="0DFBC943" w14:textId="77777777" w:rsidR="003D4DCC" w:rsidRPr="00456836" w:rsidRDefault="003D4DCC" w:rsidP="005501B6">
            <w:pPr>
              <w:jc w:val="both"/>
              <w:rPr>
                <w:rFonts w:ascii="ITC Avant Garde" w:hAnsi="ITC Avant Garde"/>
                <w:sz w:val="20"/>
                <w:szCs w:val="20"/>
              </w:rPr>
            </w:pPr>
          </w:p>
          <w:p w14:paraId="2CE541E9" w14:textId="5D65A752" w:rsidR="005501B6" w:rsidRPr="00456836" w:rsidRDefault="003D4DCC" w:rsidP="005501B6">
            <w:pPr>
              <w:jc w:val="both"/>
              <w:rPr>
                <w:rFonts w:ascii="ITC Avant Garde" w:hAnsi="ITC Avant Garde"/>
                <w:sz w:val="20"/>
                <w:szCs w:val="20"/>
              </w:rPr>
            </w:pPr>
            <w:r w:rsidRPr="00456836">
              <w:rPr>
                <w:rFonts w:ascii="ITC Avant Garde" w:hAnsi="ITC Avant Garde"/>
                <w:sz w:val="20"/>
                <w:szCs w:val="20"/>
              </w:rPr>
              <w:t>Con respecto de la evidencia internacional, d</w:t>
            </w:r>
            <w:r w:rsidR="005501B6" w:rsidRPr="00456836">
              <w:rPr>
                <w:rFonts w:ascii="ITC Avant Garde" w:hAnsi="ITC Avant Garde"/>
                <w:sz w:val="20"/>
                <w:szCs w:val="20"/>
              </w:rPr>
              <w:t>e acuerdo a un análisis realizado por la GSMA mediante el cual se analiza el panorama global de los Operadores Móviles Virtuales en el periodo 2012-2014</w:t>
            </w:r>
            <w:r w:rsidR="005501B6" w:rsidRPr="00456836">
              <w:rPr>
                <w:rStyle w:val="Refdenotaalpie"/>
                <w:rFonts w:ascii="ITC Avant Garde" w:hAnsi="ITC Avant Garde"/>
                <w:sz w:val="20"/>
                <w:szCs w:val="20"/>
              </w:rPr>
              <w:footnoteReference w:id="49"/>
            </w:r>
            <w:r w:rsidR="005501B6" w:rsidRPr="00456836">
              <w:rPr>
                <w:rFonts w:ascii="ITC Avant Garde" w:hAnsi="ITC Avant Garde"/>
                <w:sz w:val="20"/>
                <w:szCs w:val="20"/>
              </w:rPr>
              <w:t xml:space="preserve">, los Operadores Móviles Virtuales además de representar una opción atractiva para los operadores móviles, con mayor frecuencia son vistos por los reguladores nacionales como una herramienta para introducir una mayor competencia en los mercados sin la necesidad de una reestructuración a gran escala. </w:t>
            </w:r>
          </w:p>
          <w:p w14:paraId="721E5BC9" w14:textId="77777777" w:rsidR="005501B6" w:rsidRPr="00456836" w:rsidRDefault="005501B6" w:rsidP="005501B6">
            <w:pPr>
              <w:jc w:val="both"/>
              <w:rPr>
                <w:rFonts w:ascii="ITC Avant Garde" w:hAnsi="ITC Avant Garde"/>
                <w:sz w:val="20"/>
                <w:szCs w:val="20"/>
              </w:rPr>
            </w:pPr>
          </w:p>
          <w:p w14:paraId="11B42D8D" w14:textId="4C138E7F" w:rsidR="005501B6" w:rsidRPr="00456836" w:rsidRDefault="005501B6" w:rsidP="005501B6">
            <w:pPr>
              <w:jc w:val="both"/>
              <w:rPr>
                <w:rFonts w:ascii="ITC Avant Garde" w:hAnsi="ITC Avant Garde"/>
                <w:sz w:val="20"/>
                <w:szCs w:val="20"/>
              </w:rPr>
            </w:pPr>
            <w:r w:rsidRPr="00456836">
              <w:rPr>
                <w:rFonts w:ascii="ITC Avant Garde" w:hAnsi="ITC Avant Garde"/>
                <w:sz w:val="20"/>
                <w:szCs w:val="20"/>
              </w:rPr>
              <w:t xml:space="preserve">Las licencias para Operadores Móviles Virtuales otorgadas hace algún tiempo en Europa, en parte, llevó a los altos niveles de competencia que vemos hoy en sus mercados, hay países que actualmente están tratando de replicar esta situación, como lo son China y Brasil. </w:t>
            </w:r>
          </w:p>
          <w:p w14:paraId="254E7535" w14:textId="77777777" w:rsidR="00E44116" w:rsidRPr="00456836" w:rsidRDefault="00E44116" w:rsidP="005501B6">
            <w:pPr>
              <w:jc w:val="both"/>
              <w:rPr>
                <w:rFonts w:ascii="ITC Avant Garde" w:hAnsi="ITC Avant Garde"/>
                <w:sz w:val="20"/>
                <w:szCs w:val="20"/>
              </w:rPr>
            </w:pPr>
          </w:p>
          <w:p w14:paraId="484433B1" w14:textId="6C248C7D" w:rsidR="005501B6" w:rsidRPr="00456836" w:rsidRDefault="005501B6" w:rsidP="005501B6">
            <w:pPr>
              <w:jc w:val="both"/>
              <w:rPr>
                <w:rFonts w:ascii="ITC Avant Garde" w:hAnsi="ITC Avant Garde"/>
                <w:sz w:val="20"/>
                <w:szCs w:val="20"/>
              </w:rPr>
            </w:pPr>
            <w:r w:rsidRPr="00456836">
              <w:rPr>
                <w:rFonts w:ascii="ITC Avant Garde" w:hAnsi="ITC Avant Garde"/>
                <w:sz w:val="20"/>
                <w:szCs w:val="20"/>
              </w:rPr>
              <w:t xml:space="preserve">Con una alta proporción de los Operadores Móviles Virtuales centrados en la categoría de 'descuento', su presencia en un mercado puede tener un efecto significativo sobre los precios y el ARPU. La </w:t>
            </w:r>
            <w:r w:rsidR="001F51A3" w:rsidRPr="00456836">
              <w:rPr>
                <w:rFonts w:ascii="ITC Avant Garde" w:hAnsi="ITC Avant Garde"/>
                <w:sz w:val="20"/>
                <w:szCs w:val="20"/>
              </w:rPr>
              <w:t xml:space="preserve">siguiente </w:t>
            </w:r>
            <w:r w:rsidRPr="00456836">
              <w:rPr>
                <w:rFonts w:ascii="ITC Avant Garde" w:hAnsi="ITC Avant Garde"/>
                <w:sz w:val="20"/>
                <w:szCs w:val="20"/>
              </w:rPr>
              <w:t>Figura</w:t>
            </w:r>
            <w:r w:rsidR="001F51A3" w:rsidRPr="00456836">
              <w:rPr>
                <w:rFonts w:ascii="ITC Avant Garde" w:hAnsi="ITC Avant Garde"/>
                <w:sz w:val="20"/>
                <w:szCs w:val="20"/>
              </w:rPr>
              <w:t xml:space="preserve"> </w:t>
            </w:r>
            <w:r w:rsidRPr="00456836">
              <w:rPr>
                <w:rFonts w:ascii="ITC Avant Garde" w:hAnsi="ITC Avant Garde"/>
                <w:sz w:val="20"/>
                <w:szCs w:val="20"/>
              </w:rPr>
              <w:t xml:space="preserve">muestra que en los mercados maduros de Europa del Norte, Europa Occidental y Meridional, hay una cierta correlación entre el número de </w:t>
            </w:r>
            <w:r w:rsidRPr="00456836">
              <w:rPr>
                <w:rFonts w:ascii="ITC Avant Garde" w:hAnsi="ITC Avant Garde"/>
                <w:sz w:val="20"/>
                <w:szCs w:val="20"/>
              </w:rPr>
              <w:lastRenderedPageBreak/>
              <w:t>operadores móviles virtuales presentes en el mercado y el ARPU para ese país. Mientras que otros factores también influyen en el ARPU, se observó que a finales de 2013 el ARPU en Noruega ($ 44.76) y Suiza ($ 43.50) - con 17 y 16 Operadores Móviles Virtuales respectivamente - era más del doble del de Alemania ($ 18.66), que cuenta con 122 operadores móviles virtuales.</w:t>
            </w:r>
          </w:p>
          <w:p w14:paraId="78DF77ED" w14:textId="77777777" w:rsidR="009E028E" w:rsidRPr="00456836" w:rsidRDefault="009E028E" w:rsidP="00456836">
            <w:pPr>
              <w:jc w:val="center"/>
              <w:rPr>
                <w:rFonts w:ascii="ITC Avant Garde" w:hAnsi="ITC Avant Garde"/>
                <w:b/>
                <w:sz w:val="20"/>
                <w:szCs w:val="20"/>
              </w:rPr>
            </w:pPr>
          </w:p>
          <w:p w14:paraId="76A7ACAB" w14:textId="07B48F82" w:rsidR="005501B6" w:rsidRPr="00456836" w:rsidRDefault="005501B6" w:rsidP="00456836">
            <w:pPr>
              <w:pStyle w:val="Prrafodelista"/>
              <w:numPr>
                <w:ilvl w:val="0"/>
                <w:numId w:val="20"/>
              </w:numPr>
              <w:rPr>
                <w:rFonts w:ascii="ITC Avant Garde" w:hAnsi="ITC Avant Garde"/>
                <w:sz w:val="20"/>
                <w:szCs w:val="20"/>
              </w:rPr>
            </w:pPr>
            <w:r w:rsidRPr="00456836">
              <w:rPr>
                <w:rFonts w:ascii="ITC Avant Garde" w:hAnsi="ITC Avant Garde"/>
                <w:sz w:val="20"/>
                <w:szCs w:val="20"/>
              </w:rPr>
              <w:t>Relación del ARPU y el número de Operadores Móviles Virtuales presentes en el mercado, selección de países europeos con más de diez Operadores Móviles Virtuales, Q4 2013</w:t>
            </w:r>
          </w:p>
          <w:p w14:paraId="6D7C315A" w14:textId="5C7D49AE" w:rsidR="00456836" w:rsidRPr="00456836" w:rsidRDefault="005501B6" w:rsidP="005501B6">
            <w:pPr>
              <w:jc w:val="both"/>
              <w:rPr>
                <w:rFonts w:ascii="ITC Avant Garde" w:hAnsi="ITC Avant Garde"/>
                <w:sz w:val="20"/>
                <w:szCs w:val="20"/>
              </w:rPr>
            </w:pPr>
            <w:r w:rsidRPr="00456836">
              <w:rPr>
                <w:rFonts w:ascii="ITC Avant Garde" w:hAnsi="ITC Avant Garde"/>
                <w:noProof/>
                <w:sz w:val="20"/>
                <w:szCs w:val="20"/>
                <w:lang w:eastAsia="es-MX"/>
              </w:rPr>
              <w:drawing>
                <wp:inline distT="0" distB="0" distL="0" distR="0" wp14:anchorId="02A6D62D" wp14:editId="55732FD3">
                  <wp:extent cx="4981575" cy="26860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575" cy="2686050"/>
                          </a:xfrm>
                          <a:prstGeom prst="rect">
                            <a:avLst/>
                          </a:prstGeom>
                          <a:noFill/>
                          <a:ln>
                            <a:noFill/>
                          </a:ln>
                        </pic:spPr>
                      </pic:pic>
                    </a:graphicData>
                  </a:graphic>
                </wp:inline>
              </w:drawing>
            </w:r>
          </w:p>
          <w:p w14:paraId="66F1E9FE" w14:textId="4D8076FF" w:rsidR="005501B6" w:rsidRPr="00456836" w:rsidRDefault="005501B6">
            <w:pPr>
              <w:jc w:val="both"/>
              <w:rPr>
                <w:rFonts w:ascii="ITC Avant Garde" w:hAnsi="ITC Avant Garde"/>
                <w:sz w:val="20"/>
              </w:rPr>
            </w:pPr>
            <w:r w:rsidRPr="009A0E47">
              <w:rPr>
                <w:rFonts w:ascii="ITC Avant Garde" w:hAnsi="ITC Avant Garde"/>
                <w:sz w:val="16"/>
                <w:szCs w:val="20"/>
              </w:rPr>
              <w:t xml:space="preserve">Fuente: </w:t>
            </w:r>
            <w:r w:rsidRPr="009A0E47">
              <w:rPr>
                <w:rFonts w:ascii="ITC Avant Garde" w:hAnsi="ITC Avant Garde"/>
                <w:sz w:val="18"/>
              </w:rPr>
              <w:t xml:space="preserve">GSMA </w:t>
            </w:r>
            <w:proofErr w:type="spellStart"/>
            <w:r w:rsidRPr="009A0E47">
              <w:rPr>
                <w:rFonts w:ascii="ITC Avant Garde" w:hAnsi="ITC Avant Garde"/>
                <w:sz w:val="18"/>
              </w:rPr>
              <w:t>Intelligence</w:t>
            </w:r>
            <w:proofErr w:type="spellEnd"/>
            <w:r w:rsidRPr="009A0E47">
              <w:rPr>
                <w:rFonts w:ascii="ITC Avant Garde" w:hAnsi="ITC Avant Garde"/>
                <w:sz w:val="18"/>
              </w:rPr>
              <w:t xml:space="preserve">. </w:t>
            </w:r>
            <w:proofErr w:type="spellStart"/>
            <w:r w:rsidRPr="009A0E47">
              <w:rPr>
                <w:rFonts w:ascii="ITC Avant Garde" w:hAnsi="ITC Avant Garde"/>
                <w:sz w:val="18"/>
              </w:rPr>
              <w:t>The</w:t>
            </w:r>
            <w:proofErr w:type="spellEnd"/>
            <w:r w:rsidRPr="009A0E47">
              <w:rPr>
                <w:rFonts w:ascii="ITC Avant Garde" w:hAnsi="ITC Avant Garde"/>
                <w:sz w:val="18"/>
              </w:rPr>
              <w:t xml:space="preserve"> global MVNO </w:t>
            </w:r>
            <w:proofErr w:type="spellStart"/>
            <w:r w:rsidRPr="009A0E47">
              <w:rPr>
                <w:rFonts w:ascii="ITC Avant Garde" w:hAnsi="ITC Avant Garde"/>
                <w:sz w:val="18"/>
              </w:rPr>
              <w:t>landscape</w:t>
            </w:r>
            <w:proofErr w:type="spellEnd"/>
            <w:r w:rsidRPr="009A0E47">
              <w:rPr>
                <w:rFonts w:ascii="ITC Avant Garde" w:hAnsi="ITC Avant Garde"/>
                <w:sz w:val="18"/>
              </w:rPr>
              <w:t>, 2012–14</w:t>
            </w:r>
          </w:p>
          <w:p w14:paraId="78B7F1FF" w14:textId="77777777" w:rsidR="005501B6" w:rsidRPr="00456836" w:rsidRDefault="005501B6" w:rsidP="005501B6">
            <w:pPr>
              <w:jc w:val="both"/>
              <w:rPr>
                <w:rFonts w:ascii="ITC Avant Garde" w:hAnsi="ITC Avant Garde"/>
                <w:sz w:val="20"/>
                <w:szCs w:val="20"/>
              </w:rPr>
            </w:pPr>
          </w:p>
          <w:p w14:paraId="15611D3C" w14:textId="77777777" w:rsidR="005501B6" w:rsidRPr="00456836" w:rsidRDefault="005501B6" w:rsidP="005501B6">
            <w:pPr>
              <w:jc w:val="both"/>
              <w:rPr>
                <w:rFonts w:ascii="ITC Avant Garde" w:hAnsi="ITC Avant Garde"/>
                <w:sz w:val="20"/>
                <w:szCs w:val="20"/>
              </w:rPr>
            </w:pPr>
            <w:r w:rsidRPr="00456836">
              <w:rPr>
                <w:rFonts w:ascii="ITC Avant Garde" w:hAnsi="ITC Avant Garde"/>
                <w:sz w:val="20"/>
                <w:szCs w:val="20"/>
              </w:rPr>
              <w:t>La GSMA ha identificado alrededor de 232 Operadores Móviles Virtuales que actualmente se encuentran en etapa de planificación en 58 países en todo el mundo. De éstos, un número significativo se pueden encontrar en China (23), Brasil (22), EE.UU. (19), el Reino Unido (19), Israel (9) y Rusia (9). Para 2014 había operadores móviles virtuales pioneros listos para lanzar operaciones en países como Bolivia, Egipto, Grecia, Indonesia, Kenia, Laos, Macedonia, Mayotte, Marruecos, Perú, Rumania, Arabia Saudita, Serbia, Eslovaquia, Ucrania, Emiratos Árabes Unidos, Uruguay y Vietnam. Asimismo, 5 sub marcas de operadores móviles están planeando su lanzamiento al mercado como Operadores Móviles Virtuales.</w:t>
            </w:r>
          </w:p>
          <w:p w14:paraId="69AAB52C" w14:textId="49AB547F" w:rsidR="005501B6" w:rsidRPr="00456836" w:rsidRDefault="005501B6" w:rsidP="005501B6">
            <w:pPr>
              <w:jc w:val="both"/>
              <w:rPr>
                <w:rFonts w:ascii="ITC Avant Garde" w:hAnsi="ITC Avant Garde"/>
                <w:sz w:val="20"/>
                <w:szCs w:val="20"/>
              </w:rPr>
            </w:pPr>
            <w:r w:rsidRPr="00456836">
              <w:rPr>
                <w:rFonts w:ascii="ITC Avant Garde" w:hAnsi="ITC Avant Garde"/>
                <w:sz w:val="20"/>
                <w:szCs w:val="20"/>
              </w:rPr>
              <w:t xml:space="preserve"> </w:t>
            </w:r>
          </w:p>
          <w:p w14:paraId="54F55B82" w14:textId="1EAAB726" w:rsidR="005501B6" w:rsidRPr="00456836" w:rsidRDefault="005501B6" w:rsidP="005501B6">
            <w:pPr>
              <w:jc w:val="both"/>
              <w:rPr>
                <w:rFonts w:ascii="ITC Avant Garde" w:hAnsi="ITC Avant Garde"/>
                <w:sz w:val="20"/>
                <w:szCs w:val="20"/>
              </w:rPr>
            </w:pPr>
            <w:r w:rsidRPr="00456836">
              <w:rPr>
                <w:rFonts w:ascii="ITC Avant Garde" w:hAnsi="ITC Avant Garde"/>
                <w:sz w:val="20"/>
                <w:szCs w:val="20"/>
              </w:rPr>
              <w:t xml:space="preserve">Si todos estos logran un lanzamiento exitoso, habrá presencia de Operadores Móviles Virtuales en 75 países en todo el mundo, casi un tercio de todos los mercados de telefonía móvil. De los 178 de Operadores Móviles Virtuales </w:t>
            </w:r>
            <w:r w:rsidR="00F2045C" w:rsidRPr="00456836">
              <w:rPr>
                <w:rFonts w:ascii="ITC Avant Garde" w:hAnsi="ITC Avant Garde"/>
                <w:sz w:val="20"/>
                <w:szCs w:val="20"/>
              </w:rPr>
              <w:t xml:space="preserve">activos </w:t>
            </w:r>
            <w:r w:rsidRPr="00456836">
              <w:rPr>
                <w:rFonts w:ascii="ITC Avant Garde" w:hAnsi="ITC Avant Garde"/>
                <w:sz w:val="20"/>
                <w:szCs w:val="20"/>
              </w:rPr>
              <w:t>que identifica la GSMA, las categorías a que pertenecen estos son las siguientes: el 25% son de venta, el 23% son de telecomunicaciones, 12% son de medios de comunicación / entretenimiento, el 11% para nichos de migrantes, 10% para negocios, 10% para nichos de descuento, el 4% para M2M y el 4%</w:t>
            </w:r>
            <w:r w:rsidR="00F2045C" w:rsidRPr="00456836">
              <w:rPr>
                <w:rFonts w:ascii="ITC Avant Garde" w:hAnsi="ITC Avant Garde"/>
                <w:sz w:val="20"/>
                <w:szCs w:val="20"/>
              </w:rPr>
              <w:t xml:space="preserve"> </w:t>
            </w:r>
            <w:r w:rsidRPr="00456836">
              <w:rPr>
                <w:rFonts w:ascii="ITC Avant Garde" w:hAnsi="ITC Avant Garde"/>
                <w:sz w:val="20"/>
                <w:szCs w:val="20"/>
              </w:rPr>
              <w:t xml:space="preserve">restante para servicios de </w:t>
            </w:r>
            <w:proofErr w:type="spellStart"/>
            <w:r w:rsidRPr="00456836">
              <w:rPr>
                <w:rFonts w:ascii="ITC Avant Garde" w:hAnsi="ITC Avant Garde"/>
                <w:sz w:val="20"/>
                <w:szCs w:val="20"/>
              </w:rPr>
              <w:t>roaming</w:t>
            </w:r>
            <w:proofErr w:type="spellEnd"/>
            <w:r w:rsidRPr="00456836">
              <w:rPr>
                <w:rFonts w:ascii="ITC Avant Garde" w:hAnsi="ITC Avant Garde"/>
                <w:sz w:val="20"/>
                <w:szCs w:val="20"/>
              </w:rPr>
              <w:t>.</w:t>
            </w:r>
          </w:p>
          <w:p w14:paraId="5E13B5EF" w14:textId="77777777" w:rsidR="005501B6" w:rsidRPr="00456836" w:rsidRDefault="005501B6" w:rsidP="005501B6">
            <w:pPr>
              <w:jc w:val="both"/>
              <w:rPr>
                <w:rFonts w:ascii="ITC Avant Garde" w:hAnsi="ITC Avant Garde"/>
                <w:sz w:val="20"/>
                <w:szCs w:val="20"/>
              </w:rPr>
            </w:pPr>
          </w:p>
          <w:p w14:paraId="63C47419" w14:textId="2D0FC911" w:rsidR="005501B6" w:rsidRPr="00456836" w:rsidRDefault="005501B6" w:rsidP="005501B6">
            <w:pPr>
              <w:jc w:val="both"/>
              <w:rPr>
                <w:rFonts w:ascii="ITC Avant Garde" w:hAnsi="ITC Avant Garde"/>
                <w:sz w:val="20"/>
                <w:szCs w:val="20"/>
              </w:rPr>
            </w:pPr>
            <w:r w:rsidRPr="00456836">
              <w:rPr>
                <w:rFonts w:ascii="ITC Avant Garde" w:hAnsi="ITC Avant Garde"/>
                <w:sz w:val="20"/>
                <w:szCs w:val="20"/>
              </w:rPr>
              <w:t xml:space="preserve">La GSMA ha identificado a la región de América como una región clave para la expansión de OMV, ya que más de uno de cada cuatro de los 232 Operadores Móviles Virtuales previstos serán establecidos en esta región. </w:t>
            </w:r>
          </w:p>
          <w:p w14:paraId="7EBE4003" w14:textId="1F702917" w:rsidR="003D4DCC" w:rsidRPr="00456836" w:rsidRDefault="003D4DCC" w:rsidP="003D4DCC">
            <w:pPr>
              <w:jc w:val="both"/>
              <w:rPr>
                <w:rFonts w:ascii="ITC Avant Garde" w:hAnsi="ITC Avant Garde"/>
                <w:color w:val="000000" w:themeColor="text1"/>
              </w:rPr>
            </w:pPr>
            <w:r w:rsidRPr="00456836">
              <w:rPr>
                <w:rFonts w:ascii="ITC Avant Garde" w:hAnsi="ITC Avant Garde"/>
                <w:sz w:val="20"/>
                <w:szCs w:val="20"/>
              </w:rPr>
              <w:lastRenderedPageBreak/>
              <w:t xml:space="preserve">Por su parte, </w:t>
            </w:r>
            <w:proofErr w:type="spellStart"/>
            <w:r w:rsidRPr="00456836">
              <w:rPr>
                <w:rFonts w:ascii="ITC Avant Garde" w:hAnsi="ITC Avant Garde"/>
                <w:sz w:val="20"/>
                <w:szCs w:val="20"/>
              </w:rPr>
              <w:t>Ovum</w:t>
            </w:r>
            <w:proofErr w:type="spellEnd"/>
            <w:r w:rsidRPr="00456836">
              <w:rPr>
                <w:rFonts w:ascii="ITC Avant Garde" w:hAnsi="ITC Avant Garde"/>
                <w:sz w:val="20"/>
                <w:szCs w:val="20"/>
              </w:rPr>
              <w:t xml:space="preserve"> señala en su documento “</w:t>
            </w:r>
            <w:proofErr w:type="spellStart"/>
            <w:r w:rsidRPr="00456836">
              <w:rPr>
                <w:rFonts w:ascii="ITC Avant Garde" w:hAnsi="ITC Avant Garde"/>
                <w:sz w:val="20"/>
                <w:szCs w:val="20"/>
              </w:rPr>
              <w:t>Telecoms</w:t>
            </w:r>
            <w:proofErr w:type="spellEnd"/>
            <w:r w:rsidRPr="00456836">
              <w:rPr>
                <w:rFonts w:ascii="ITC Avant Garde" w:hAnsi="ITC Avant Garde"/>
                <w:sz w:val="20"/>
                <w:szCs w:val="20"/>
              </w:rPr>
              <w:t xml:space="preserve">, media and </w:t>
            </w:r>
            <w:proofErr w:type="spellStart"/>
            <w:r w:rsidRPr="00456836">
              <w:rPr>
                <w:rFonts w:ascii="ITC Avant Garde" w:hAnsi="ITC Avant Garde"/>
                <w:sz w:val="20"/>
                <w:szCs w:val="20"/>
              </w:rPr>
              <w:t>entertainment</w:t>
            </w:r>
            <w:proofErr w:type="spellEnd"/>
            <w:r w:rsidRPr="00456836">
              <w:rPr>
                <w:rFonts w:ascii="ITC Avant Garde" w:hAnsi="ITC Avant Garde"/>
                <w:sz w:val="20"/>
                <w:szCs w:val="20"/>
              </w:rPr>
              <w:t xml:space="preserve"> Outlook 2015”que </w:t>
            </w:r>
            <w:r w:rsidRPr="00456836">
              <w:rPr>
                <w:rFonts w:ascii="ITC Avant Garde" w:hAnsi="ITC Avant Garde"/>
                <w:color w:val="000000" w:themeColor="text1"/>
              </w:rPr>
              <w:t>en casi todos los mercados, el ARPU caerá durante el período 2014-2019 como resultado de una mayor competencia y un aumento de la adopción de las conexiones no telefónicas, que constituirán una proporción cada vez mayor de adiciones netas durante el período proyectado. Este es particularmente el caso en los mercados desarrollados, donde la penetración de teléfonos inteligentes es ya elevada y donde la ganancia neta de la mayoría de los operadores se verá impulsada por los clientes que pasan de un operador a otro, en lugar de crecimiento del mercado.</w:t>
            </w:r>
          </w:p>
          <w:p w14:paraId="5B64792F" w14:textId="77777777" w:rsidR="003D4DCC" w:rsidRPr="00456836" w:rsidRDefault="003D4DCC" w:rsidP="003D4DCC">
            <w:pPr>
              <w:jc w:val="both"/>
              <w:rPr>
                <w:rFonts w:ascii="ITC Avant Garde" w:hAnsi="ITC Avant Garde"/>
                <w:color w:val="000000" w:themeColor="text1"/>
              </w:rPr>
            </w:pPr>
          </w:p>
          <w:p w14:paraId="5CFBEE4C" w14:textId="63C70318" w:rsidR="003D4DCC" w:rsidRPr="00456836" w:rsidRDefault="003D4DCC" w:rsidP="003D4DCC">
            <w:pPr>
              <w:jc w:val="both"/>
              <w:rPr>
                <w:rFonts w:ascii="ITC Avant Garde" w:hAnsi="ITC Avant Garde"/>
                <w:sz w:val="20"/>
                <w:szCs w:val="20"/>
              </w:rPr>
            </w:pPr>
            <w:r w:rsidRPr="00456836">
              <w:rPr>
                <w:rFonts w:ascii="ITC Avant Garde" w:hAnsi="ITC Avant Garde"/>
                <w:color w:val="000000" w:themeColor="text1"/>
              </w:rPr>
              <w:t xml:space="preserve">Asimismo, el auge del despliegue de LTE aumentará el número de suscripciones de datos asociados con las nuevas conexiones LTE, contribuyendo al crecimiento de los ingresos por servicios de datos móviles. Además, se observará un alto incremento en la actividad en torno a los nuevos servicios y nuevos tipos de conexiones, como las suscripciones de Operadores Móviles Virtuales, Machine to Machine (M2M) y dispositivos móviles. </w:t>
            </w:r>
          </w:p>
        </w:tc>
      </w:tr>
    </w:tbl>
    <w:p w14:paraId="3008C705" w14:textId="77777777" w:rsidR="009E028E" w:rsidRPr="00456836" w:rsidRDefault="009E028E">
      <w:pPr>
        <w:jc w:val="both"/>
        <w:rPr>
          <w:rFonts w:ascii="ITC Avant Garde" w:hAnsi="ITC Avant Garde"/>
          <w:sz w:val="20"/>
          <w:szCs w:val="20"/>
        </w:rPr>
      </w:pPr>
    </w:p>
    <w:tbl>
      <w:tblPr>
        <w:tblStyle w:val="Tablaconcuadrcula"/>
        <w:tblW w:w="0" w:type="auto"/>
        <w:tblLook w:val="04A0" w:firstRow="1" w:lastRow="0" w:firstColumn="1" w:lastColumn="0" w:noHBand="0" w:noVBand="1"/>
      </w:tblPr>
      <w:tblGrid>
        <w:gridCol w:w="8828"/>
      </w:tblGrid>
      <w:tr w:rsidR="008C76AF" w:rsidRPr="00456836" w14:paraId="572F0C42" w14:textId="77777777" w:rsidTr="008C76AF">
        <w:tc>
          <w:tcPr>
            <w:tcW w:w="8828" w:type="dxa"/>
          </w:tcPr>
          <w:p w14:paraId="3E4F403E" w14:textId="77777777" w:rsidR="008C76AF" w:rsidRPr="00456836" w:rsidRDefault="008C76AF">
            <w:pPr>
              <w:jc w:val="both"/>
              <w:rPr>
                <w:rFonts w:ascii="ITC Avant Garde" w:hAnsi="ITC Avant Garde"/>
                <w:sz w:val="20"/>
                <w:szCs w:val="20"/>
              </w:rPr>
            </w:pPr>
            <w:r w:rsidRPr="00456836">
              <w:rPr>
                <w:rFonts w:ascii="ITC Avant Garde" w:hAnsi="ITC Avant Garde"/>
                <w:sz w:val="20"/>
                <w:szCs w:val="20"/>
              </w:rPr>
              <w:t>15.- Ju</w:t>
            </w:r>
            <w:r w:rsidR="0030055F" w:rsidRPr="00456836">
              <w:rPr>
                <w:rFonts w:ascii="ITC Avant Garde" w:hAnsi="ITC Avant Garde"/>
                <w:sz w:val="20"/>
                <w:szCs w:val="20"/>
              </w:rPr>
              <w:t>stifique que los beneficios que se podrían generar a razón de la entrada en vigor del presente anteproyecto de regulación son superiores a los costos de su cumplimiento:</w:t>
            </w:r>
          </w:p>
          <w:p w14:paraId="4E195DA7" w14:textId="77777777" w:rsidR="00504709" w:rsidRPr="00456836" w:rsidRDefault="00504709" w:rsidP="00504709">
            <w:pPr>
              <w:jc w:val="both"/>
              <w:rPr>
                <w:rFonts w:ascii="ITC Avant Garde" w:hAnsi="ITC Avant Garde"/>
                <w:sz w:val="20"/>
                <w:szCs w:val="20"/>
              </w:rPr>
            </w:pPr>
          </w:p>
          <w:p w14:paraId="237E8B77" w14:textId="0ACB1E68" w:rsidR="00504709" w:rsidRPr="00456836" w:rsidRDefault="00504709" w:rsidP="00504709">
            <w:pPr>
              <w:jc w:val="both"/>
              <w:rPr>
                <w:rFonts w:ascii="ITC Avant Garde" w:hAnsi="ITC Avant Garde"/>
                <w:sz w:val="20"/>
                <w:szCs w:val="20"/>
              </w:rPr>
            </w:pPr>
            <w:r w:rsidRPr="00456836">
              <w:rPr>
                <w:rFonts w:ascii="ITC Avant Garde" w:hAnsi="ITC Avant Garde"/>
                <w:sz w:val="20"/>
                <w:szCs w:val="20"/>
              </w:rPr>
              <w:t xml:space="preserve">El Anteproyecto establece </w:t>
            </w:r>
            <w:r w:rsidR="00270675" w:rsidRPr="00456836">
              <w:rPr>
                <w:rFonts w:ascii="ITC Avant Garde" w:hAnsi="ITC Avant Garde"/>
                <w:sz w:val="20"/>
                <w:szCs w:val="20"/>
              </w:rPr>
              <w:t xml:space="preserve">la claridad acerca de los </w:t>
            </w:r>
            <w:r w:rsidRPr="00456836">
              <w:rPr>
                <w:rFonts w:ascii="ITC Avant Garde" w:hAnsi="ITC Avant Garde"/>
                <w:sz w:val="20"/>
                <w:szCs w:val="20"/>
              </w:rPr>
              <w:t xml:space="preserve">procesos </w:t>
            </w:r>
            <w:r w:rsidR="009B4F9A" w:rsidRPr="00456836">
              <w:rPr>
                <w:rFonts w:ascii="ITC Avant Garde" w:hAnsi="ITC Avant Garde"/>
                <w:sz w:val="20"/>
                <w:szCs w:val="20"/>
              </w:rPr>
              <w:t xml:space="preserve">y </w:t>
            </w:r>
            <w:r w:rsidR="00B35257" w:rsidRPr="00456836">
              <w:rPr>
                <w:rFonts w:ascii="ITC Avant Garde" w:hAnsi="ITC Avant Garde"/>
                <w:sz w:val="20"/>
                <w:szCs w:val="20"/>
              </w:rPr>
              <w:t>prácticas</w:t>
            </w:r>
            <w:r w:rsidR="009B4F9A" w:rsidRPr="00456836">
              <w:rPr>
                <w:rFonts w:ascii="ITC Avant Garde" w:hAnsi="ITC Avant Garde"/>
                <w:sz w:val="20"/>
                <w:szCs w:val="20"/>
              </w:rPr>
              <w:t xml:space="preserve"> </w:t>
            </w:r>
            <w:r w:rsidR="00270675" w:rsidRPr="00456836">
              <w:rPr>
                <w:rFonts w:ascii="ITC Avant Garde" w:hAnsi="ITC Avant Garde"/>
                <w:sz w:val="20"/>
                <w:szCs w:val="20"/>
              </w:rPr>
              <w:t xml:space="preserve">a fin de que la prestación de los servicios móviles sea </w:t>
            </w:r>
            <w:r w:rsidRPr="00456836">
              <w:rPr>
                <w:rFonts w:ascii="ITC Avant Garde" w:hAnsi="ITC Avant Garde"/>
                <w:sz w:val="20"/>
                <w:szCs w:val="20"/>
              </w:rPr>
              <w:t xml:space="preserve">más eficiente </w:t>
            </w:r>
            <w:r w:rsidR="00AC300F" w:rsidRPr="00456836">
              <w:rPr>
                <w:rFonts w:ascii="ITC Avant Garde" w:hAnsi="ITC Avant Garde"/>
                <w:sz w:val="20"/>
                <w:szCs w:val="20"/>
              </w:rPr>
              <w:t xml:space="preserve">que </w:t>
            </w:r>
            <w:r w:rsidR="009B4F9A" w:rsidRPr="00456836">
              <w:rPr>
                <w:rFonts w:ascii="ITC Avant Garde" w:hAnsi="ITC Avant Garde"/>
                <w:sz w:val="20"/>
                <w:szCs w:val="20"/>
              </w:rPr>
              <w:t>permiten</w:t>
            </w:r>
            <w:r w:rsidRPr="00456836">
              <w:rPr>
                <w:rFonts w:ascii="ITC Avant Garde" w:hAnsi="ITC Avant Garde"/>
                <w:sz w:val="20"/>
                <w:szCs w:val="20"/>
              </w:rPr>
              <w:t>:</w:t>
            </w:r>
          </w:p>
          <w:p w14:paraId="0234E0F9" w14:textId="77777777" w:rsidR="00504709" w:rsidRPr="00456836" w:rsidRDefault="00504709" w:rsidP="00504709">
            <w:pPr>
              <w:jc w:val="both"/>
              <w:rPr>
                <w:rFonts w:ascii="ITC Avant Garde" w:hAnsi="ITC Avant Garde"/>
                <w:sz w:val="20"/>
                <w:szCs w:val="20"/>
              </w:rPr>
            </w:pPr>
          </w:p>
          <w:p w14:paraId="35668FDF" w14:textId="485761DA" w:rsidR="00504709" w:rsidRPr="00456836" w:rsidRDefault="009B4F9A"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 xml:space="preserve">El aumento </w:t>
            </w:r>
            <w:r w:rsidR="00504709" w:rsidRPr="00456836">
              <w:rPr>
                <w:rFonts w:ascii="ITC Avant Garde" w:hAnsi="ITC Avant Garde"/>
                <w:sz w:val="20"/>
                <w:szCs w:val="20"/>
              </w:rPr>
              <w:t>a la competencia en la oferta de servicios móviles</w:t>
            </w:r>
            <w:r w:rsidRPr="00456836">
              <w:rPr>
                <w:rFonts w:ascii="ITC Avant Garde" w:hAnsi="ITC Avant Garde"/>
                <w:sz w:val="20"/>
                <w:szCs w:val="20"/>
              </w:rPr>
              <w:t>;</w:t>
            </w:r>
          </w:p>
          <w:p w14:paraId="3AAA33CE" w14:textId="2ECD5044" w:rsidR="00504709" w:rsidRPr="00456836" w:rsidRDefault="009B4F9A"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La a</w:t>
            </w:r>
            <w:r w:rsidR="00504709" w:rsidRPr="00456836">
              <w:rPr>
                <w:rFonts w:ascii="ITC Avant Garde" w:hAnsi="ITC Avant Garde"/>
                <w:sz w:val="20"/>
                <w:szCs w:val="20"/>
              </w:rPr>
              <w:t xml:space="preserve">tención a nichos de mercado </w:t>
            </w:r>
            <w:r w:rsidR="00AC300F" w:rsidRPr="00456836">
              <w:rPr>
                <w:rFonts w:ascii="ITC Avant Garde" w:hAnsi="ITC Avant Garde"/>
                <w:sz w:val="20"/>
                <w:szCs w:val="20"/>
              </w:rPr>
              <w:t>identificados como oportunidades para los Operadores Móviles Virtuales</w:t>
            </w:r>
            <w:r w:rsidRPr="00456836">
              <w:rPr>
                <w:rFonts w:ascii="ITC Avant Garde" w:hAnsi="ITC Avant Garde"/>
                <w:sz w:val="20"/>
                <w:szCs w:val="20"/>
              </w:rPr>
              <w:t>;</w:t>
            </w:r>
          </w:p>
          <w:p w14:paraId="35637E9B" w14:textId="78123F62" w:rsidR="00504709" w:rsidRPr="00456836" w:rsidRDefault="00504709"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Dotar de independencia al Operador Móvil Virtual en la prestación de sus servicios y en la elección de las plataformas y servicios habilitantes para su operación</w:t>
            </w:r>
            <w:r w:rsidR="009B4F9A" w:rsidRPr="00456836">
              <w:rPr>
                <w:rFonts w:ascii="ITC Avant Garde" w:hAnsi="ITC Avant Garde"/>
                <w:sz w:val="20"/>
                <w:szCs w:val="20"/>
              </w:rPr>
              <w:t>;</w:t>
            </w:r>
          </w:p>
          <w:p w14:paraId="5A7A6194" w14:textId="162A7737" w:rsidR="00504709" w:rsidRPr="00456836" w:rsidRDefault="00504709"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Generar diversidad de servicios móvil</w:t>
            </w:r>
            <w:r w:rsidR="00AC300F" w:rsidRPr="00456836">
              <w:rPr>
                <w:rFonts w:ascii="ITC Avant Garde" w:hAnsi="ITC Avant Garde"/>
                <w:sz w:val="20"/>
                <w:szCs w:val="20"/>
              </w:rPr>
              <w:t>es diferenciados</w:t>
            </w:r>
            <w:r w:rsidR="009B4F9A" w:rsidRPr="00456836">
              <w:rPr>
                <w:rFonts w:ascii="ITC Avant Garde" w:hAnsi="ITC Avant Garde"/>
                <w:sz w:val="20"/>
                <w:szCs w:val="20"/>
              </w:rPr>
              <w:t>;</w:t>
            </w:r>
          </w:p>
          <w:p w14:paraId="088876F3" w14:textId="6D1C0313" w:rsidR="00504709" w:rsidRPr="00456836" w:rsidRDefault="00504709"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 xml:space="preserve">Brindar certidumbre a los Operadores Móviles Virtuales sobre los estándares de calidad que debe cumplir el Concesionario Mayorista </w:t>
            </w:r>
            <w:r w:rsidR="00FB7DF7" w:rsidRPr="00456836">
              <w:rPr>
                <w:rFonts w:ascii="ITC Avant Garde" w:hAnsi="ITC Avant Garde"/>
                <w:sz w:val="20"/>
                <w:szCs w:val="20"/>
              </w:rPr>
              <w:t xml:space="preserve">Móvil </w:t>
            </w:r>
            <w:r w:rsidRPr="00456836">
              <w:rPr>
                <w:rFonts w:ascii="ITC Avant Garde" w:hAnsi="ITC Avant Garde"/>
                <w:sz w:val="20"/>
                <w:szCs w:val="20"/>
              </w:rPr>
              <w:t>de acuerdo a su contrato suscrit</w:t>
            </w:r>
            <w:r w:rsidR="009B4F9A" w:rsidRPr="00456836">
              <w:rPr>
                <w:rFonts w:ascii="ITC Avant Garde" w:hAnsi="ITC Avant Garde"/>
                <w:sz w:val="20"/>
                <w:szCs w:val="20"/>
              </w:rPr>
              <w:t>o</w:t>
            </w:r>
            <w:r w:rsidR="00D15DB5" w:rsidRPr="00456836">
              <w:rPr>
                <w:rFonts w:ascii="ITC Avant Garde" w:hAnsi="ITC Avant Garde"/>
                <w:sz w:val="20"/>
                <w:szCs w:val="20"/>
              </w:rPr>
              <w:t>, así como las obligaciones en la materia que deben cumplir los primeros como responsables frente al usuario final</w:t>
            </w:r>
            <w:r w:rsidR="009B4F9A" w:rsidRPr="00456836">
              <w:rPr>
                <w:rFonts w:ascii="ITC Avant Garde" w:hAnsi="ITC Avant Garde"/>
                <w:sz w:val="20"/>
                <w:szCs w:val="20"/>
              </w:rPr>
              <w:t>;</w:t>
            </w:r>
          </w:p>
          <w:p w14:paraId="6F8CA860" w14:textId="41F55D50" w:rsidR="00504709" w:rsidRPr="00456836" w:rsidRDefault="00504709"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Acceso a</w:t>
            </w:r>
            <w:r w:rsidR="00D15DB5" w:rsidRPr="00456836">
              <w:rPr>
                <w:rFonts w:ascii="ITC Avant Garde" w:hAnsi="ITC Avant Garde"/>
                <w:sz w:val="20"/>
                <w:szCs w:val="20"/>
              </w:rPr>
              <w:t>l</w:t>
            </w:r>
            <w:r w:rsidRPr="00456836">
              <w:rPr>
                <w:rFonts w:ascii="ITC Avant Garde" w:hAnsi="ITC Avant Garde"/>
                <w:sz w:val="20"/>
                <w:szCs w:val="20"/>
              </w:rPr>
              <w:t xml:space="preserve"> código de red móvil para estar en posibilidades de </w:t>
            </w:r>
            <w:r w:rsidR="00D15DB5" w:rsidRPr="00456836">
              <w:rPr>
                <w:rFonts w:ascii="ITC Avant Garde" w:hAnsi="ITC Avant Garde"/>
                <w:sz w:val="20"/>
                <w:szCs w:val="20"/>
              </w:rPr>
              <w:t xml:space="preserve">gestionar a sus usuarios y </w:t>
            </w:r>
            <w:r w:rsidRPr="00456836">
              <w:rPr>
                <w:rFonts w:ascii="ITC Avant Garde" w:hAnsi="ITC Avant Garde"/>
                <w:sz w:val="20"/>
                <w:szCs w:val="20"/>
              </w:rPr>
              <w:t xml:space="preserve">brindar servicios diversos bajo los acuerdos </w:t>
            </w:r>
            <w:r w:rsidR="00D15DB5" w:rsidRPr="00456836">
              <w:rPr>
                <w:rFonts w:ascii="ITC Avant Garde" w:hAnsi="ITC Avant Garde"/>
                <w:sz w:val="20"/>
                <w:szCs w:val="20"/>
              </w:rPr>
              <w:t xml:space="preserve">de </w:t>
            </w:r>
            <w:proofErr w:type="spellStart"/>
            <w:r w:rsidR="00D15DB5" w:rsidRPr="00456836">
              <w:rPr>
                <w:rFonts w:ascii="ITC Avant Garde" w:hAnsi="ITC Avant Garde"/>
                <w:sz w:val="20"/>
                <w:szCs w:val="20"/>
              </w:rPr>
              <w:t>Roaming</w:t>
            </w:r>
            <w:proofErr w:type="spellEnd"/>
            <w:r w:rsidR="00D15DB5" w:rsidRPr="00456836">
              <w:rPr>
                <w:rFonts w:ascii="ITC Avant Garde" w:hAnsi="ITC Avant Garde"/>
                <w:sz w:val="20"/>
                <w:szCs w:val="20"/>
              </w:rPr>
              <w:t xml:space="preserve"> internacional </w:t>
            </w:r>
            <w:r w:rsidRPr="00456836">
              <w:rPr>
                <w:rFonts w:ascii="ITC Avant Garde" w:hAnsi="ITC Avant Garde"/>
                <w:sz w:val="20"/>
                <w:szCs w:val="20"/>
              </w:rPr>
              <w:t>de su elección</w:t>
            </w:r>
            <w:r w:rsidR="009B4F9A" w:rsidRPr="00456836">
              <w:rPr>
                <w:rFonts w:ascii="ITC Avant Garde" w:hAnsi="ITC Avant Garde"/>
                <w:sz w:val="20"/>
                <w:szCs w:val="20"/>
              </w:rPr>
              <w:t>;</w:t>
            </w:r>
          </w:p>
          <w:p w14:paraId="4DBE7F36" w14:textId="5F55D8A3" w:rsidR="00504709" w:rsidRPr="00456836" w:rsidRDefault="00504709"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Reducir las barreras de entrada para los Operadores Móviles Virtuales al mercado mayorista</w:t>
            </w:r>
            <w:r w:rsidR="009B4F9A" w:rsidRPr="00456836">
              <w:rPr>
                <w:rFonts w:ascii="ITC Avant Garde" w:hAnsi="ITC Avant Garde"/>
                <w:sz w:val="20"/>
                <w:szCs w:val="20"/>
              </w:rPr>
              <w:t>;</w:t>
            </w:r>
          </w:p>
          <w:p w14:paraId="20433C72" w14:textId="2225DEEF" w:rsidR="00504709" w:rsidRPr="00456836" w:rsidRDefault="00504709"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 xml:space="preserve">Dar claridad y certidumbre de las figuras jurídicas bajo las cuales pueden </w:t>
            </w:r>
            <w:r w:rsidR="00FB7DF7" w:rsidRPr="00456836">
              <w:rPr>
                <w:rFonts w:ascii="ITC Avant Garde" w:hAnsi="ITC Avant Garde"/>
                <w:sz w:val="20"/>
                <w:szCs w:val="20"/>
              </w:rPr>
              <w:t>constituirse</w:t>
            </w:r>
            <w:r w:rsidRPr="00456836">
              <w:rPr>
                <w:rFonts w:ascii="ITC Avant Garde" w:hAnsi="ITC Avant Garde"/>
                <w:sz w:val="20"/>
                <w:szCs w:val="20"/>
              </w:rPr>
              <w:t xml:space="preserve"> los Operadores Móviles Virtuales de acuerdo </w:t>
            </w:r>
            <w:r w:rsidR="00FB7DF7" w:rsidRPr="00456836">
              <w:rPr>
                <w:rFonts w:ascii="ITC Avant Garde" w:hAnsi="ITC Avant Garde"/>
                <w:sz w:val="20"/>
                <w:szCs w:val="20"/>
              </w:rPr>
              <w:t>a</w:t>
            </w:r>
            <w:r w:rsidRPr="00456836">
              <w:rPr>
                <w:rFonts w:ascii="ITC Avant Garde" w:hAnsi="ITC Avant Garde"/>
                <w:sz w:val="20"/>
                <w:szCs w:val="20"/>
              </w:rPr>
              <w:t xml:space="preserve"> sus </w:t>
            </w:r>
            <w:r w:rsidR="00FB7DF7" w:rsidRPr="00456836">
              <w:rPr>
                <w:rFonts w:ascii="ITC Avant Garde" w:hAnsi="ITC Avant Garde"/>
                <w:sz w:val="20"/>
                <w:szCs w:val="20"/>
              </w:rPr>
              <w:t>derechos</w:t>
            </w:r>
            <w:r w:rsidRPr="00456836">
              <w:rPr>
                <w:rFonts w:ascii="ITC Avant Garde" w:hAnsi="ITC Avant Garde"/>
                <w:sz w:val="20"/>
                <w:szCs w:val="20"/>
              </w:rPr>
              <w:t xml:space="preserve"> y obligaciones</w:t>
            </w:r>
            <w:r w:rsidR="009B4F9A" w:rsidRPr="00456836">
              <w:rPr>
                <w:rFonts w:ascii="ITC Avant Garde" w:hAnsi="ITC Avant Garde"/>
                <w:sz w:val="20"/>
                <w:szCs w:val="20"/>
              </w:rPr>
              <w:t>;</w:t>
            </w:r>
          </w:p>
          <w:p w14:paraId="0D15760A" w14:textId="2323B574" w:rsidR="00504709" w:rsidRPr="00456836" w:rsidRDefault="00504709"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Reducción de prácticas anticompetitivas y abusivas por parte del Concesion</w:t>
            </w:r>
            <w:r w:rsidR="009B4F9A" w:rsidRPr="00456836">
              <w:rPr>
                <w:rFonts w:ascii="ITC Avant Garde" w:hAnsi="ITC Avant Garde"/>
                <w:sz w:val="20"/>
                <w:szCs w:val="20"/>
              </w:rPr>
              <w:t>ario Mayorista</w:t>
            </w:r>
            <w:r w:rsidR="00FB7DF7" w:rsidRPr="00456836">
              <w:rPr>
                <w:rFonts w:ascii="ITC Avant Garde" w:hAnsi="ITC Avant Garde"/>
                <w:sz w:val="20"/>
                <w:szCs w:val="20"/>
              </w:rPr>
              <w:t xml:space="preserve"> Móvil</w:t>
            </w:r>
            <w:r w:rsidR="009B4F9A" w:rsidRPr="00456836">
              <w:rPr>
                <w:rFonts w:ascii="ITC Avant Garde" w:hAnsi="ITC Avant Garde"/>
                <w:sz w:val="20"/>
                <w:szCs w:val="20"/>
              </w:rPr>
              <w:t>;</w:t>
            </w:r>
          </w:p>
          <w:p w14:paraId="695BD2CC" w14:textId="652FF4AB" w:rsidR="00504709" w:rsidRPr="00456836" w:rsidRDefault="00504709"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Además de contar con mayores oferentes de servicios móviles, los usuarios obtendrán la información oportuna y transparente con respecto a los servicios contratados a los Operadores Móviles Virtuales</w:t>
            </w:r>
            <w:r w:rsidR="009B4F9A" w:rsidRPr="00456836">
              <w:rPr>
                <w:rFonts w:ascii="ITC Avant Garde" w:hAnsi="ITC Avant Garde"/>
                <w:sz w:val="20"/>
                <w:szCs w:val="20"/>
              </w:rPr>
              <w:t>;</w:t>
            </w:r>
          </w:p>
          <w:p w14:paraId="194696A6" w14:textId="1B04E331" w:rsidR="00504709" w:rsidRPr="00456836" w:rsidRDefault="00FB7DF7"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lastRenderedPageBreak/>
              <w:t>Fomentar</w:t>
            </w:r>
            <w:r w:rsidR="00504709" w:rsidRPr="00456836">
              <w:rPr>
                <w:rFonts w:ascii="ITC Avant Garde" w:hAnsi="ITC Avant Garde"/>
                <w:sz w:val="20"/>
                <w:szCs w:val="20"/>
              </w:rPr>
              <w:t xml:space="preserve"> un ambiente competitivo que </w:t>
            </w:r>
            <w:r w:rsidRPr="00456836">
              <w:rPr>
                <w:rFonts w:ascii="ITC Avant Garde" w:hAnsi="ITC Avant Garde"/>
                <w:sz w:val="20"/>
                <w:szCs w:val="20"/>
              </w:rPr>
              <w:t>genere</w:t>
            </w:r>
            <w:r w:rsidR="00504709" w:rsidRPr="00456836">
              <w:rPr>
                <w:rFonts w:ascii="ITC Avant Garde" w:hAnsi="ITC Avant Garde"/>
                <w:sz w:val="20"/>
                <w:szCs w:val="20"/>
              </w:rPr>
              <w:t xml:space="preserve"> eficiencias y mejores ofertas en el mercado mayorista de telecomunicaciones móviles</w:t>
            </w:r>
            <w:r w:rsidRPr="00456836">
              <w:rPr>
                <w:rFonts w:ascii="ITC Avant Garde" w:hAnsi="ITC Avant Garde"/>
                <w:sz w:val="20"/>
                <w:szCs w:val="20"/>
              </w:rPr>
              <w:t xml:space="preserve">, optimizando así la explotación del espectro radioeléctrico concesionado a los operadores móviles </w:t>
            </w:r>
            <w:r w:rsidR="009B4F9A" w:rsidRPr="00456836">
              <w:rPr>
                <w:rFonts w:ascii="ITC Avant Garde" w:hAnsi="ITC Avant Garde"/>
                <w:sz w:val="20"/>
                <w:szCs w:val="20"/>
              </w:rPr>
              <w:t>;</w:t>
            </w:r>
          </w:p>
          <w:p w14:paraId="4756E525" w14:textId="244FFF95" w:rsidR="00504709" w:rsidRPr="00456836" w:rsidRDefault="00FB7DF7"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 xml:space="preserve">Promover un ambiente competitivo en el </w:t>
            </w:r>
            <w:r w:rsidR="00504709" w:rsidRPr="00456836">
              <w:rPr>
                <w:rFonts w:ascii="ITC Avant Garde" w:hAnsi="ITC Avant Garde"/>
                <w:sz w:val="20"/>
                <w:szCs w:val="20"/>
              </w:rPr>
              <w:t xml:space="preserve">que los proveedores de servicios </w:t>
            </w:r>
            <w:r w:rsidRPr="00456836">
              <w:rPr>
                <w:rFonts w:ascii="ITC Avant Garde" w:hAnsi="ITC Avant Garde"/>
                <w:sz w:val="20"/>
                <w:szCs w:val="20"/>
              </w:rPr>
              <w:t xml:space="preserve">móviles </w:t>
            </w:r>
            <w:r w:rsidR="00504709" w:rsidRPr="00456836">
              <w:rPr>
                <w:rFonts w:ascii="ITC Avant Garde" w:hAnsi="ITC Avant Garde"/>
                <w:sz w:val="20"/>
                <w:szCs w:val="20"/>
              </w:rPr>
              <w:t xml:space="preserve">compitan por adquirir consumidores a través de servicios de valor agregado ofreciendo </w:t>
            </w:r>
            <w:r w:rsidRPr="00456836">
              <w:rPr>
                <w:rFonts w:ascii="ITC Avant Garde" w:hAnsi="ITC Avant Garde"/>
                <w:sz w:val="20"/>
                <w:szCs w:val="20"/>
              </w:rPr>
              <w:t>atributos de sus</w:t>
            </w:r>
            <w:r w:rsidR="00504709" w:rsidRPr="00456836">
              <w:rPr>
                <w:rFonts w:ascii="ITC Avant Garde" w:hAnsi="ITC Avant Garde"/>
                <w:sz w:val="20"/>
                <w:szCs w:val="20"/>
              </w:rPr>
              <w:t xml:space="preserve"> </w:t>
            </w:r>
            <w:r w:rsidR="009B4F9A" w:rsidRPr="00456836">
              <w:rPr>
                <w:rFonts w:ascii="ITC Avant Garde" w:hAnsi="ITC Avant Garde"/>
                <w:sz w:val="20"/>
                <w:szCs w:val="20"/>
              </w:rPr>
              <w:t>servicio</w:t>
            </w:r>
            <w:r w:rsidRPr="00456836">
              <w:rPr>
                <w:rFonts w:ascii="ITC Avant Garde" w:hAnsi="ITC Avant Garde"/>
                <w:sz w:val="20"/>
                <w:szCs w:val="20"/>
              </w:rPr>
              <w:t>s como lo son la atención</w:t>
            </w:r>
            <w:r w:rsidR="009B4F9A" w:rsidRPr="00456836">
              <w:rPr>
                <w:rFonts w:ascii="ITC Avant Garde" w:hAnsi="ITC Avant Garde"/>
                <w:sz w:val="20"/>
                <w:szCs w:val="20"/>
              </w:rPr>
              <w:t xml:space="preserve"> a clientes</w:t>
            </w:r>
            <w:r w:rsidRPr="00456836">
              <w:rPr>
                <w:rFonts w:ascii="ITC Avant Garde" w:hAnsi="ITC Avant Garde"/>
                <w:sz w:val="20"/>
                <w:szCs w:val="20"/>
              </w:rPr>
              <w:t>, mejor calidad, cobertura amplia y precios asequibles, entre otros</w:t>
            </w:r>
            <w:r w:rsidR="009B4F9A" w:rsidRPr="00456836">
              <w:rPr>
                <w:rFonts w:ascii="ITC Avant Garde" w:hAnsi="ITC Avant Garde"/>
                <w:sz w:val="20"/>
                <w:szCs w:val="20"/>
              </w:rPr>
              <w:t>;</w:t>
            </w:r>
          </w:p>
          <w:p w14:paraId="6BA1905C" w14:textId="70F8875A" w:rsidR="00504709" w:rsidRPr="00456836" w:rsidRDefault="00504709" w:rsidP="00FB7DF7">
            <w:pPr>
              <w:pStyle w:val="Prrafodelista"/>
              <w:numPr>
                <w:ilvl w:val="0"/>
                <w:numId w:val="51"/>
              </w:numPr>
              <w:jc w:val="both"/>
              <w:rPr>
                <w:rFonts w:ascii="ITC Avant Garde" w:hAnsi="ITC Avant Garde"/>
                <w:sz w:val="20"/>
                <w:szCs w:val="20"/>
              </w:rPr>
            </w:pPr>
            <w:r w:rsidRPr="00456836">
              <w:rPr>
                <w:rFonts w:ascii="ITC Avant Garde" w:hAnsi="ITC Avant Garde"/>
                <w:sz w:val="20"/>
                <w:szCs w:val="20"/>
              </w:rPr>
              <w:t xml:space="preserve">Transparentar las condiciones pactadas entre las partes mediante su suscripción en el Registro Público de Concesiones a fin de dotar de mayores elementos de negociación a los Operadores Móviles Virtuales interesados en celebrar contratos con los Concesionarios Mayoristas </w:t>
            </w:r>
            <w:r w:rsidR="00FB7DF7" w:rsidRPr="00456836">
              <w:rPr>
                <w:rFonts w:ascii="ITC Avant Garde" w:hAnsi="ITC Avant Garde"/>
                <w:sz w:val="20"/>
                <w:szCs w:val="20"/>
              </w:rPr>
              <w:t xml:space="preserve">Móviles </w:t>
            </w:r>
            <w:r w:rsidR="007E7ACA" w:rsidRPr="00456836">
              <w:rPr>
                <w:rFonts w:ascii="ITC Avant Garde" w:hAnsi="ITC Avant Garde"/>
                <w:sz w:val="20"/>
                <w:szCs w:val="20"/>
              </w:rPr>
              <w:t>oferentes (</w:t>
            </w:r>
            <w:r w:rsidRPr="00456836">
              <w:rPr>
                <w:rFonts w:ascii="ITC Avant Garde" w:hAnsi="ITC Avant Garde"/>
                <w:sz w:val="20"/>
                <w:szCs w:val="20"/>
              </w:rPr>
              <w:t>facilitación, eliminación de requisitos, eficiencias generadas)</w:t>
            </w:r>
            <w:r w:rsidR="009B4F9A" w:rsidRPr="00456836">
              <w:rPr>
                <w:rFonts w:ascii="ITC Avant Garde" w:hAnsi="ITC Avant Garde"/>
                <w:sz w:val="20"/>
                <w:szCs w:val="20"/>
              </w:rPr>
              <w:t>.</w:t>
            </w:r>
          </w:p>
          <w:p w14:paraId="6E56DCCE" w14:textId="77777777" w:rsidR="009B4F9A" w:rsidRPr="00456836" w:rsidRDefault="009B4F9A" w:rsidP="00FB7DF7">
            <w:pPr>
              <w:pStyle w:val="Prrafodelista"/>
              <w:jc w:val="both"/>
              <w:rPr>
                <w:rFonts w:ascii="ITC Avant Garde" w:hAnsi="ITC Avant Garde"/>
                <w:sz w:val="20"/>
                <w:szCs w:val="20"/>
              </w:rPr>
            </w:pPr>
          </w:p>
          <w:p w14:paraId="7CE99A7B" w14:textId="27022AA1" w:rsidR="009B4F9A" w:rsidRPr="00456836" w:rsidRDefault="009B4F9A">
            <w:pPr>
              <w:jc w:val="both"/>
              <w:rPr>
                <w:rFonts w:ascii="ITC Avant Garde" w:hAnsi="ITC Avant Garde"/>
                <w:sz w:val="20"/>
                <w:szCs w:val="20"/>
              </w:rPr>
            </w:pPr>
            <w:r w:rsidRPr="00456836">
              <w:rPr>
                <w:rFonts w:ascii="ITC Avant Garde" w:hAnsi="ITC Avant Garde"/>
                <w:sz w:val="20"/>
                <w:szCs w:val="20"/>
              </w:rPr>
              <w:t xml:space="preserve">En consistencia con lo anterior, la implementación del Anteproyecto busca facilitar y clarificar el proceso de entrada a nuevos proveedores del servicio móvil; lo que fomentará una mayor competencia en el mercado, y con ello la mejora sustancial en la calidad de los servicios, mayor oferta de productos, mejores tarifas, el desarrollo de nuevas tecnologías, incremento de la diversidad de los servicios de telecomunicaciones en beneficio del usuario, </w:t>
            </w:r>
            <w:r w:rsidR="00FB7DF7" w:rsidRPr="00456836">
              <w:rPr>
                <w:rFonts w:ascii="ITC Avant Garde" w:hAnsi="ITC Avant Garde"/>
                <w:sz w:val="20"/>
                <w:szCs w:val="20"/>
              </w:rPr>
              <w:t xml:space="preserve">así como </w:t>
            </w:r>
            <w:r w:rsidRPr="00456836">
              <w:rPr>
                <w:rFonts w:ascii="ITC Avant Garde" w:hAnsi="ITC Avant Garde"/>
                <w:sz w:val="20"/>
                <w:szCs w:val="20"/>
              </w:rPr>
              <w:t>la utilización más eficiente de la numeración, y en general</w:t>
            </w:r>
            <w:r w:rsidR="00FB7DF7" w:rsidRPr="00456836">
              <w:rPr>
                <w:rFonts w:ascii="ITC Avant Garde" w:hAnsi="ITC Avant Garde"/>
                <w:sz w:val="20"/>
                <w:szCs w:val="20"/>
              </w:rPr>
              <w:t>,</w:t>
            </w:r>
            <w:r w:rsidRPr="00456836">
              <w:rPr>
                <w:rFonts w:ascii="ITC Avant Garde" w:hAnsi="ITC Avant Garde"/>
                <w:sz w:val="20"/>
                <w:szCs w:val="20"/>
              </w:rPr>
              <w:t xml:space="preserve"> el fortalecimiento de los </w:t>
            </w:r>
            <w:r w:rsidR="00FB7DF7" w:rsidRPr="00456836">
              <w:rPr>
                <w:rFonts w:ascii="ITC Avant Garde" w:hAnsi="ITC Avant Garde"/>
                <w:sz w:val="20"/>
                <w:szCs w:val="20"/>
              </w:rPr>
              <w:t>mecanismos para el cumplimiento de la demanda y exigencias de los usuarios.</w:t>
            </w:r>
          </w:p>
          <w:p w14:paraId="330DB959" w14:textId="77777777" w:rsidR="00FB7DF7" w:rsidRPr="00456836" w:rsidRDefault="00FB7DF7">
            <w:pPr>
              <w:jc w:val="both"/>
              <w:rPr>
                <w:rFonts w:ascii="ITC Avant Garde" w:hAnsi="ITC Avant Garde"/>
                <w:sz w:val="20"/>
                <w:szCs w:val="20"/>
              </w:rPr>
            </w:pPr>
          </w:p>
          <w:p w14:paraId="1727D3D4" w14:textId="77777777" w:rsidR="00A67EAF" w:rsidRPr="00456836" w:rsidRDefault="009B4F9A">
            <w:pPr>
              <w:jc w:val="both"/>
              <w:rPr>
                <w:rFonts w:ascii="ITC Avant Garde" w:hAnsi="ITC Avant Garde"/>
                <w:sz w:val="20"/>
                <w:szCs w:val="20"/>
              </w:rPr>
            </w:pPr>
            <w:r w:rsidRPr="00456836">
              <w:rPr>
                <w:rFonts w:ascii="ITC Avant Garde" w:hAnsi="ITC Avant Garde"/>
                <w:sz w:val="20"/>
                <w:szCs w:val="20"/>
              </w:rPr>
              <w:t xml:space="preserve">Los beneficios sociales mencionados anteriormente impactan en el ahorro económico que el usuario obtiene derivado de </w:t>
            </w:r>
            <w:r w:rsidR="00FB7DF7" w:rsidRPr="00456836">
              <w:rPr>
                <w:rFonts w:ascii="ITC Avant Garde" w:hAnsi="ITC Avant Garde"/>
                <w:sz w:val="20"/>
                <w:szCs w:val="20"/>
              </w:rPr>
              <w:t>una amplia gama de ofertas</w:t>
            </w:r>
            <w:r w:rsidRPr="00456836">
              <w:rPr>
                <w:rFonts w:ascii="ITC Avant Garde" w:hAnsi="ITC Avant Garde"/>
                <w:sz w:val="20"/>
                <w:szCs w:val="20"/>
              </w:rPr>
              <w:t xml:space="preserve">, ya que al tener más opciones para elegir a su o sus proveedores de servicios </w:t>
            </w:r>
            <w:r w:rsidR="00FB7DF7" w:rsidRPr="00456836">
              <w:rPr>
                <w:rFonts w:ascii="ITC Avant Garde" w:hAnsi="ITC Avant Garde"/>
                <w:sz w:val="20"/>
                <w:szCs w:val="20"/>
              </w:rPr>
              <w:t>móviles</w:t>
            </w:r>
            <w:r w:rsidRPr="00456836">
              <w:rPr>
                <w:rFonts w:ascii="ITC Avant Garde" w:hAnsi="ITC Avant Garde"/>
                <w:sz w:val="20"/>
                <w:szCs w:val="20"/>
              </w:rPr>
              <w:t xml:space="preserve">, puede seleccionar aquella oferta y suministro que mejor convenga a sus intereses </w:t>
            </w:r>
            <w:r w:rsidR="00FB7DF7" w:rsidRPr="00456836">
              <w:rPr>
                <w:rFonts w:ascii="ITC Avant Garde" w:hAnsi="ITC Avant Garde"/>
                <w:sz w:val="20"/>
                <w:szCs w:val="20"/>
              </w:rPr>
              <w:t>y necesidades de consumo en materia</w:t>
            </w:r>
            <w:r w:rsidRPr="00456836">
              <w:rPr>
                <w:rFonts w:ascii="ITC Avant Garde" w:hAnsi="ITC Avant Garde"/>
                <w:sz w:val="20"/>
                <w:szCs w:val="20"/>
              </w:rPr>
              <w:t xml:space="preserve"> de comunicación, o simplemente de gusto y conveniencia. De ahí que, en el caso del ahorro, hablamos de un impacto hacia </w:t>
            </w:r>
            <w:r w:rsidR="00FB7DF7" w:rsidRPr="00456836">
              <w:rPr>
                <w:rFonts w:ascii="ITC Avant Garde" w:hAnsi="ITC Avant Garde"/>
                <w:sz w:val="20"/>
                <w:szCs w:val="20"/>
              </w:rPr>
              <w:t>la sociedad en su conjunto, incluyendo el desarrollo y funcionalidad de las empresas mexicanas e</w:t>
            </w:r>
            <w:r w:rsidRPr="00456836">
              <w:rPr>
                <w:rFonts w:ascii="ITC Avant Garde" w:hAnsi="ITC Avant Garde"/>
                <w:sz w:val="20"/>
                <w:szCs w:val="20"/>
              </w:rPr>
              <w:t xml:space="preserve"> instituciones</w:t>
            </w:r>
            <w:r w:rsidR="00FB7DF7" w:rsidRPr="00456836">
              <w:rPr>
                <w:rFonts w:ascii="ITC Avant Garde" w:hAnsi="ITC Avant Garde"/>
                <w:sz w:val="20"/>
                <w:szCs w:val="20"/>
              </w:rPr>
              <w:t xml:space="preserve">. </w:t>
            </w:r>
            <w:r w:rsidRPr="00456836">
              <w:rPr>
                <w:rFonts w:ascii="ITC Avant Garde" w:hAnsi="ITC Avant Garde"/>
                <w:sz w:val="20"/>
                <w:szCs w:val="20"/>
              </w:rPr>
              <w:t xml:space="preserve"> </w:t>
            </w:r>
          </w:p>
          <w:p w14:paraId="18257F4C" w14:textId="77777777" w:rsidR="00A67EAF" w:rsidRPr="00456836" w:rsidRDefault="00A67EAF">
            <w:pPr>
              <w:jc w:val="both"/>
              <w:rPr>
                <w:rFonts w:ascii="ITC Avant Garde" w:hAnsi="ITC Avant Garde"/>
                <w:sz w:val="20"/>
                <w:szCs w:val="20"/>
              </w:rPr>
            </w:pPr>
          </w:p>
          <w:p w14:paraId="4D88F656" w14:textId="6DF62CE7" w:rsidR="009B4F9A" w:rsidRPr="00456836" w:rsidRDefault="00FB7DF7">
            <w:pPr>
              <w:jc w:val="both"/>
              <w:rPr>
                <w:rFonts w:ascii="ITC Avant Garde" w:hAnsi="ITC Avant Garde"/>
                <w:sz w:val="20"/>
                <w:szCs w:val="20"/>
              </w:rPr>
            </w:pPr>
            <w:r w:rsidRPr="00456836">
              <w:rPr>
                <w:rFonts w:ascii="ITC Avant Garde" w:hAnsi="ITC Avant Garde"/>
                <w:sz w:val="20"/>
                <w:szCs w:val="20"/>
              </w:rPr>
              <w:t xml:space="preserve">Asimismo, a la </w:t>
            </w:r>
            <w:r w:rsidR="009B4F9A" w:rsidRPr="00456836">
              <w:rPr>
                <w:rFonts w:ascii="ITC Avant Garde" w:hAnsi="ITC Avant Garde"/>
                <w:sz w:val="20"/>
                <w:szCs w:val="20"/>
              </w:rPr>
              <w:t xml:space="preserve">vez que se </w:t>
            </w:r>
            <w:r w:rsidRPr="00456836">
              <w:rPr>
                <w:rFonts w:ascii="ITC Avant Garde" w:hAnsi="ITC Avant Garde"/>
                <w:sz w:val="20"/>
                <w:szCs w:val="20"/>
              </w:rPr>
              <w:t xml:space="preserve">aumenta la penetración de servicios móviles, se beneficia </w:t>
            </w:r>
            <w:r w:rsidR="009B4F9A" w:rsidRPr="00456836">
              <w:rPr>
                <w:rFonts w:ascii="ITC Avant Garde" w:hAnsi="ITC Avant Garde"/>
                <w:sz w:val="20"/>
                <w:szCs w:val="20"/>
              </w:rPr>
              <w:t xml:space="preserve">al individuo y </w:t>
            </w:r>
            <w:r w:rsidRPr="00456836">
              <w:rPr>
                <w:rFonts w:ascii="ITC Avant Garde" w:hAnsi="ITC Avant Garde"/>
                <w:sz w:val="20"/>
                <w:szCs w:val="20"/>
              </w:rPr>
              <w:t xml:space="preserve">se protege </w:t>
            </w:r>
            <w:r w:rsidR="009B4F9A" w:rsidRPr="00456836">
              <w:rPr>
                <w:rFonts w:ascii="ITC Avant Garde" w:hAnsi="ITC Avant Garde"/>
                <w:sz w:val="20"/>
                <w:szCs w:val="20"/>
              </w:rPr>
              <w:t xml:space="preserve">su derecho </w:t>
            </w:r>
            <w:r w:rsidR="00A67EAF" w:rsidRPr="00456836">
              <w:rPr>
                <w:rFonts w:ascii="ITC Avant Garde" w:hAnsi="ITC Avant Garde"/>
                <w:sz w:val="20"/>
                <w:szCs w:val="20"/>
              </w:rPr>
              <w:t>al libre acceso a las tecnologías de información y comunicación, así como a los servicios de radiodifusión y telecomunicaciones</w:t>
            </w:r>
            <w:r w:rsidR="009B4F9A" w:rsidRPr="00456836">
              <w:rPr>
                <w:rFonts w:ascii="ITC Avant Garde" w:hAnsi="ITC Avant Garde"/>
                <w:sz w:val="20"/>
                <w:szCs w:val="20"/>
              </w:rPr>
              <w:t>.</w:t>
            </w:r>
          </w:p>
          <w:p w14:paraId="1A5F11DE" w14:textId="77777777" w:rsidR="009B4F9A" w:rsidRPr="00456836" w:rsidRDefault="009B4F9A" w:rsidP="006F674B">
            <w:pPr>
              <w:ind w:left="360"/>
              <w:jc w:val="both"/>
              <w:rPr>
                <w:rFonts w:ascii="ITC Avant Garde" w:hAnsi="ITC Avant Garde"/>
                <w:sz w:val="20"/>
                <w:szCs w:val="20"/>
              </w:rPr>
            </w:pPr>
          </w:p>
          <w:p w14:paraId="513D0C4B" w14:textId="7E2F0B27" w:rsidR="009B4F9A" w:rsidRPr="00456836" w:rsidRDefault="009B4F9A">
            <w:pPr>
              <w:jc w:val="both"/>
              <w:rPr>
                <w:rFonts w:ascii="ITC Avant Garde" w:hAnsi="ITC Avant Garde"/>
                <w:sz w:val="20"/>
                <w:szCs w:val="20"/>
              </w:rPr>
            </w:pPr>
            <w:r w:rsidRPr="00456836">
              <w:rPr>
                <w:rFonts w:ascii="ITC Avant Garde" w:hAnsi="ITC Avant Garde"/>
                <w:sz w:val="20"/>
                <w:szCs w:val="20"/>
              </w:rPr>
              <w:t>En el presente Análisis de Impacto Regulatorio solamente se cuantifican los costos y beneficios directamente atribuibles al Anteproyecto.</w:t>
            </w:r>
          </w:p>
          <w:p w14:paraId="57E4C38E" w14:textId="77777777" w:rsidR="009B4F9A" w:rsidRPr="00456836" w:rsidRDefault="009B4F9A">
            <w:pPr>
              <w:jc w:val="both"/>
              <w:rPr>
                <w:rFonts w:ascii="ITC Avant Garde" w:hAnsi="ITC Avant Garde"/>
                <w:sz w:val="20"/>
                <w:szCs w:val="20"/>
              </w:rPr>
            </w:pPr>
          </w:p>
          <w:p w14:paraId="41347C1F" w14:textId="77777777" w:rsidR="009B4F9A" w:rsidRPr="00456836" w:rsidRDefault="009B4F9A">
            <w:pPr>
              <w:jc w:val="both"/>
              <w:rPr>
                <w:rFonts w:ascii="ITC Avant Garde" w:hAnsi="ITC Avant Garde"/>
                <w:sz w:val="20"/>
                <w:szCs w:val="20"/>
              </w:rPr>
            </w:pPr>
            <w:r w:rsidRPr="00456836">
              <w:rPr>
                <w:rFonts w:ascii="ITC Avant Garde" w:hAnsi="ITC Avant Garde"/>
                <w:sz w:val="20"/>
                <w:szCs w:val="20"/>
              </w:rPr>
              <w:t xml:space="preserve">Considerando lo anterior, los beneficios directamente atribuibles al Anteproyecto son de: </w:t>
            </w:r>
          </w:p>
          <w:p w14:paraId="7FD62CCD" w14:textId="77777777" w:rsidR="009B4F9A" w:rsidRPr="00456836" w:rsidRDefault="009B4F9A" w:rsidP="006F674B">
            <w:pPr>
              <w:jc w:val="center"/>
              <w:rPr>
                <w:rFonts w:ascii="ITC Avant Garde" w:hAnsi="ITC Avant Garde"/>
                <w:b/>
                <w:sz w:val="20"/>
                <w:szCs w:val="20"/>
                <w:u w:val="single"/>
              </w:rPr>
            </w:pPr>
          </w:p>
          <w:p w14:paraId="4C3D3635" w14:textId="1F7715AD" w:rsidR="009B4F9A" w:rsidRPr="00456836" w:rsidRDefault="001F3D47" w:rsidP="00143749">
            <w:pPr>
              <w:rPr>
                <w:rFonts w:ascii="ITC Avant Garde" w:hAnsi="ITC Avant Garde"/>
                <w:b/>
                <w:sz w:val="20"/>
                <w:szCs w:val="20"/>
                <w:u w:val="single"/>
              </w:rPr>
            </w:pPr>
            <w:r>
              <w:rPr>
                <w:rFonts w:ascii="ITC Avant Garde" w:hAnsi="ITC Avant Garde"/>
                <w:b/>
                <w:sz w:val="20"/>
                <w:szCs w:val="20"/>
                <w:u w:val="single"/>
              </w:rPr>
              <w:t>779</w:t>
            </w:r>
            <w:r w:rsidR="00594075" w:rsidRPr="00456836">
              <w:rPr>
                <w:rFonts w:ascii="ITC Avant Garde" w:hAnsi="ITC Avant Garde"/>
                <w:b/>
                <w:sz w:val="20"/>
                <w:szCs w:val="20"/>
                <w:u w:val="single"/>
              </w:rPr>
              <w:t>,</w:t>
            </w:r>
            <w:r>
              <w:rPr>
                <w:rFonts w:ascii="ITC Avant Garde" w:hAnsi="ITC Avant Garde"/>
                <w:b/>
                <w:sz w:val="20"/>
                <w:szCs w:val="20"/>
                <w:u w:val="single"/>
              </w:rPr>
              <w:t>636</w:t>
            </w:r>
            <w:r w:rsidR="00594075" w:rsidRPr="00456836">
              <w:rPr>
                <w:rFonts w:ascii="ITC Avant Garde" w:hAnsi="ITC Avant Garde"/>
                <w:b/>
                <w:sz w:val="20"/>
                <w:szCs w:val="20"/>
                <w:u w:val="single"/>
              </w:rPr>
              <w:t>,</w:t>
            </w:r>
            <w:r w:rsidR="009A0E47">
              <w:rPr>
                <w:rFonts w:ascii="ITC Avant Garde" w:hAnsi="ITC Avant Garde"/>
                <w:b/>
                <w:sz w:val="20"/>
                <w:szCs w:val="20"/>
                <w:u w:val="single"/>
              </w:rPr>
              <w:t xml:space="preserve"> </w:t>
            </w:r>
            <w:r w:rsidR="00594075" w:rsidRPr="00456836">
              <w:rPr>
                <w:rFonts w:ascii="ITC Avant Garde" w:hAnsi="ITC Avant Garde"/>
                <w:b/>
                <w:sz w:val="20"/>
                <w:szCs w:val="20"/>
                <w:u w:val="single"/>
              </w:rPr>
              <w:t xml:space="preserve">000.00 </w:t>
            </w:r>
            <w:r w:rsidR="00843609" w:rsidRPr="00456836">
              <w:rPr>
                <w:rFonts w:ascii="ITC Avant Garde" w:hAnsi="ITC Avant Garde"/>
                <w:b/>
                <w:sz w:val="20"/>
                <w:szCs w:val="20"/>
                <w:u w:val="single"/>
              </w:rPr>
              <w:t>pesos M.N.</w:t>
            </w:r>
            <w:r w:rsidR="00594075" w:rsidRPr="00456836">
              <w:rPr>
                <w:rFonts w:ascii="ITC Avant Garde" w:hAnsi="ITC Avant Garde"/>
                <w:b/>
                <w:sz w:val="20"/>
                <w:szCs w:val="20"/>
                <w:u w:val="single"/>
              </w:rPr>
              <w:t xml:space="preserve"> </w:t>
            </w:r>
            <w:r w:rsidR="00843609" w:rsidRPr="00456836">
              <w:rPr>
                <w:rFonts w:ascii="ITC Avant Garde" w:hAnsi="ITC Avant Garde"/>
                <w:b/>
                <w:sz w:val="20"/>
                <w:szCs w:val="20"/>
                <w:u w:val="single"/>
              </w:rPr>
              <w:t>de beneficios</w:t>
            </w:r>
            <w:r w:rsidR="009B4F9A" w:rsidRPr="00456836">
              <w:rPr>
                <w:rFonts w:ascii="ITC Avant Garde" w:hAnsi="ITC Avant Garde"/>
                <w:b/>
                <w:sz w:val="20"/>
                <w:szCs w:val="20"/>
                <w:u w:val="single"/>
              </w:rPr>
              <w:t>., mientras que los costos suman la cantidad de $</w:t>
            </w:r>
            <w:r w:rsidR="00A267A5">
              <w:rPr>
                <w:rFonts w:ascii="ITC Avant Garde" w:hAnsi="ITC Avant Garde"/>
                <w:b/>
                <w:sz w:val="20"/>
                <w:szCs w:val="20"/>
                <w:u w:val="single"/>
              </w:rPr>
              <w:t>68</w:t>
            </w:r>
            <w:proofErr w:type="gramStart"/>
            <w:r w:rsidR="00A267A5">
              <w:rPr>
                <w:rFonts w:ascii="ITC Avant Garde" w:hAnsi="ITC Avant Garde"/>
                <w:b/>
                <w:sz w:val="20"/>
                <w:szCs w:val="20"/>
                <w:u w:val="single"/>
              </w:rPr>
              <w:t>,</w:t>
            </w:r>
            <w:r w:rsidR="00A80FD5">
              <w:rPr>
                <w:rFonts w:ascii="ITC Avant Garde" w:hAnsi="ITC Avant Garde"/>
                <w:b/>
                <w:sz w:val="20"/>
                <w:szCs w:val="20"/>
                <w:u w:val="single"/>
              </w:rPr>
              <w:t>330,868.42</w:t>
            </w:r>
            <w:proofErr w:type="gramEnd"/>
            <w:r w:rsidR="00A267A5">
              <w:rPr>
                <w:rFonts w:ascii="ITC Avant Garde" w:hAnsi="ITC Avant Garde"/>
                <w:b/>
                <w:sz w:val="20"/>
                <w:szCs w:val="20"/>
                <w:u w:val="single"/>
              </w:rPr>
              <w:t xml:space="preserve"> </w:t>
            </w:r>
            <w:r w:rsidR="00B35257" w:rsidRPr="00456836">
              <w:rPr>
                <w:rFonts w:ascii="ITC Avant Garde" w:hAnsi="ITC Avant Garde"/>
                <w:b/>
                <w:sz w:val="20"/>
                <w:szCs w:val="20"/>
                <w:u w:val="single"/>
              </w:rPr>
              <w:t>pesos M.N</w:t>
            </w:r>
            <w:r w:rsidR="00594075" w:rsidRPr="00456836">
              <w:rPr>
                <w:rFonts w:ascii="ITC Avant Garde" w:hAnsi="ITC Avant Garde"/>
                <w:b/>
                <w:sz w:val="20"/>
                <w:szCs w:val="20"/>
                <w:u w:val="single"/>
              </w:rPr>
              <w:t xml:space="preserve">. </w:t>
            </w:r>
            <w:r w:rsidR="009B4F9A" w:rsidRPr="00456836">
              <w:rPr>
                <w:rFonts w:ascii="ITC Avant Garde" w:hAnsi="ITC Avant Garde"/>
                <w:b/>
                <w:sz w:val="20"/>
                <w:szCs w:val="20"/>
                <w:u w:val="single"/>
              </w:rPr>
              <w:t xml:space="preserve">De lo anterior se desprende que los beneficios del Anteproyecto son superiores a los costos en $ </w:t>
            </w:r>
            <w:r>
              <w:rPr>
                <w:rFonts w:ascii="ITC Avant Garde" w:hAnsi="ITC Avant Garde"/>
                <w:b/>
                <w:sz w:val="20"/>
                <w:szCs w:val="20"/>
                <w:u w:val="single"/>
              </w:rPr>
              <w:t>7</w:t>
            </w:r>
            <w:r w:rsidR="00315658">
              <w:rPr>
                <w:rFonts w:ascii="ITC Avant Garde" w:hAnsi="ITC Avant Garde"/>
                <w:b/>
                <w:sz w:val="20"/>
                <w:szCs w:val="20"/>
                <w:u w:val="single"/>
              </w:rPr>
              <w:t>1</w:t>
            </w:r>
            <w:r w:rsidR="00567DE5">
              <w:rPr>
                <w:rFonts w:ascii="ITC Avant Garde" w:hAnsi="ITC Avant Garde"/>
                <w:b/>
                <w:sz w:val="20"/>
                <w:szCs w:val="20"/>
                <w:u w:val="single"/>
              </w:rPr>
              <w:t>1</w:t>
            </w:r>
            <w:proofErr w:type="gramStart"/>
            <w:r w:rsidR="00A267A5">
              <w:rPr>
                <w:rFonts w:ascii="ITC Avant Garde" w:hAnsi="ITC Avant Garde"/>
                <w:b/>
                <w:sz w:val="20"/>
                <w:szCs w:val="20"/>
                <w:u w:val="single"/>
              </w:rPr>
              <w:t>,</w:t>
            </w:r>
            <w:r w:rsidR="00A80FD5">
              <w:rPr>
                <w:rFonts w:ascii="ITC Avant Garde" w:hAnsi="ITC Avant Garde"/>
                <w:b/>
                <w:sz w:val="20"/>
                <w:szCs w:val="20"/>
                <w:u w:val="single"/>
              </w:rPr>
              <w:t>032</w:t>
            </w:r>
            <w:r w:rsidR="00A267A5">
              <w:rPr>
                <w:rFonts w:ascii="ITC Avant Garde" w:hAnsi="ITC Avant Garde"/>
                <w:b/>
                <w:sz w:val="20"/>
                <w:szCs w:val="20"/>
                <w:u w:val="single"/>
              </w:rPr>
              <w:t>,</w:t>
            </w:r>
            <w:r w:rsidR="00A80FD5">
              <w:rPr>
                <w:rFonts w:ascii="ITC Avant Garde" w:hAnsi="ITC Avant Garde"/>
                <w:b/>
                <w:sz w:val="20"/>
                <w:szCs w:val="20"/>
                <w:u w:val="single"/>
              </w:rPr>
              <w:t>131.50</w:t>
            </w:r>
            <w:proofErr w:type="gramEnd"/>
            <w:r w:rsidR="00315658">
              <w:rPr>
                <w:rFonts w:ascii="ITC Avant Garde" w:hAnsi="ITC Avant Garde"/>
                <w:b/>
                <w:sz w:val="20"/>
                <w:szCs w:val="20"/>
                <w:u w:val="single"/>
              </w:rPr>
              <w:t xml:space="preserve"> </w:t>
            </w:r>
            <w:r w:rsidR="009B4F9A" w:rsidRPr="00456836">
              <w:rPr>
                <w:rFonts w:ascii="ITC Avant Garde" w:hAnsi="ITC Avant Garde"/>
                <w:b/>
                <w:sz w:val="20"/>
                <w:szCs w:val="20"/>
                <w:u w:val="single"/>
              </w:rPr>
              <w:t xml:space="preserve"> </w:t>
            </w:r>
            <w:r w:rsidR="009A0E47">
              <w:rPr>
                <w:rFonts w:ascii="ITC Avant Garde" w:hAnsi="ITC Avant Garde"/>
                <w:b/>
                <w:sz w:val="20"/>
                <w:szCs w:val="20"/>
                <w:u w:val="single"/>
              </w:rPr>
              <w:t xml:space="preserve"> </w:t>
            </w:r>
            <w:r w:rsidR="009B4F9A" w:rsidRPr="00456836">
              <w:rPr>
                <w:rFonts w:ascii="ITC Avant Garde" w:hAnsi="ITC Avant Garde"/>
                <w:b/>
                <w:sz w:val="20"/>
                <w:szCs w:val="20"/>
                <w:u w:val="single"/>
              </w:rPr>
              <w:t>pesos M.N.</w:t>
            </w:r>
          </w:p>
          <w:p w14:paraId="675C3375" w14:textId="6B2A186A" w:rsidR="0030055F" w:rsidRPr="00456836" w:rsidRDefault="009B4F9A">
            <w:pPr>
              <w:jc w:val="both"/>
              <w:rPr>
                <w:rFonts w:ascii="ITC Avant Garde" w:hAnsi="ITC Avant Garde"/>
                <w:sz w:val="20"/>
                <w:szCs w:val="20"/>
              </w:rPr>
            </w:pPr>
            <w:r w:rsidRPr="00456836">
              <w:rPr>
                <w:rFonts w:ascii="ITC Avant Garde" w:hAnsi="ITC Avant Garde"/>
                <w:sz w:val="20"/>
                <w:szCs w:val="20"/>
              </w:rPr>
              <w:t xml:space="preserve"> </w:t>
            </w:r>
          </w:p>
        </w:tc>
      </w:tr>
    </w:tbl>
    <w:p w14:paraId="42F635D7" w14:textId="77777777" w:rsidR="008C76AF" w:rsidRPr="00456836" w:rsidRDefault="008C76AF">
      <w:pPr>
        <w:jc w:val="both"/>
        <w:rPr>
          <w:rFonts w:ascii="ITC Avant Garde" w:hAnsi="ITC Avant Garde"/>
          <w:sz w:val="20"/>
          <w:szCs w:val="20"/>
        </w:rPr>
      </w:pPr>
    </w:p>
    <w:p w14:paraId="7A7C483A" w14:textId="77777777" w:rsidR="001932FC" w:rsidRPr="00456836" w:rsidRDefault="001932FC">
      <w:pPr>
        <w:shd w:val="clear" w:color="auto" w:fill="A8D08D" w:themeFill="accent6" w:themeFillTint="99"/>
        <w:jc w:val="both"/>
        <w:rPr>
          <w:rFonts w:ascii="ITC Avant Garde" w:hAnsi="ITC Avant Garde"/>
          <w:sz w:val="20"/>
          <w:szCs w:val="20"/>
        </w:rPr>
      </w:pPr>
      <w:r w:rsidRPr="00456836">
        <w:rPr>
          <w:rFonts w:ascii="ITC Avant Garde" w:hAnsi="ITC Avant Garde"/>
          <w:sz w:val="20"/>
          <w:szCs w:val="20"/>
        </w:rPr>
        <w:t>IV. CUMPLIMIENTO Y APLICACIÓN DE LA PROPUESTA.</w:t>
      </w:r>
    </w:p>
    <w:tbl>
      <w:tblPr>
        <w:tblStyle w:val="Tablaconcuadrcula"/>
        <w:tblW w:w="0" w:type="auto"/>
        <w:tblLook w:val="04A0" w:firstRow="1" w:lastRow="0" w:firstColumn="1" w:lastColumn="0" w:noHBand="0" w:noVBand="1"/>
      </w:tblPr>
      <w:tblGrid>
        <w:gridCol w:w="8828"/>
      </w:tblGrid>
      <w:tr w:rsidR="0030055F" w:rsidRPr="00456836" w14:paraId="66E18064" w14:textId="77777777" w:rsidTr="0030055F">
        <w:tc>
          <w:tcPr>
            <w:tcW w:w="8828" w:type="dxa"/>
          </w:tcPr>
          <w:p w14:paraId="0CEBD215" w14:textId="77777777" w:rsidR="0030055F" w:rsidRPr="00456836" w:rsidRDefault="0030055F">
            <w:pPr>
              <w:jc w:val="both"/>
              <w:rPr>
                <w:rFonts w:ascii="ITC Avant Garde" w:hAnsi="ITC Avant Garde"/>
                <w:sz w:val="20"/>
                <w:szCs w:val="20"/>
              </w:rPr>
            </w:pPr>
            <w:r w:rsidRPr="00456836">
              <w:rPr>
                <w:rFonts w:ascii="ITC Avant Garde" w:hAnsi="ITC Avant Garde"/>
                <w:sz w:val="20"/>
                <w:szCs w:val="20"/>
              </w:rPr>
              <w:t>16.- Describa los recursos, la forma y/o los mecanismos públicos y privados a través de los cuales se implementarán las medidas regulatorias propuestas por el anteproyecto de regulación:</w:t>
            </w:r>
          </w:p>
          <w:p w14:paraId="4DE73097" w14:textId="77777777" w:rsidR="0030055F" w:rsidRPr="00456836" w:rsidRDefault="0030055F">
            <w:pPr>
              <w:jc w:val="both"/>
              <w:rPr>
                <w:rFonts w:ascii="ITC Avant Garde" w:hAnsi="ITC Avant Garde"/>
                <w:sz w:val="20"/>
                <w:szCs w:val="20"/>
              </w:rPr>
            </w:pPr>
          </w:p>
          <w:p w14:paraId="393FFD34" w14:textId="19E085BC" w:rsidR="0030055F" w:rsidRPr="00456836" w:rsidRDefault="00402E89">
            <w:pPr>
              <w:jc w:val="both"/>
              <w:rPr>
                <w:rFonts w:ascii="ITC Avant Garde" w:hAnsi="ITC Avant Garde"/>
                <w:sz w:val="20"/>
                <w:szCs w:val="20"/>
              </w:rPr>
            </w:pPr>
            <w:r w:rsidRPr="00456836">
              <w:rPr>
                <w:rFonts w:ascii="ITC Avant Garde" w:hAnsi="ITC Avant Garde"/>
                <w:sz w:val="20"/>
                <w:szCs w:val="20"/>
              </w:rPr>
              <w:t xml:space="preserve">Las medidas regulatorias serán implementados por los concesionarios, autorizados y permisionarios que decidan comercializar servicios móviles bajo el esquema de </w:t>
            </w:r>
            <w:r w:rsidR="00A67EAF" w:rsidRPr="00456836">
              <w:rPr>
                <w:rFonts w:ascii="ITC Avant Garde" w:hAnsi="ITC Avant Garde"/>
                <w:sz w:val="20"/>
                <w:szCs w:val="20"/>
              </w:rPr>
              <w:t>Operador Móvil Virtual</w:t>
            </w:r>
            <w:r w:rsidRPr="00456836">
              <w:rPr>
                <w:rFonts w:ascii="ITC Avant Garde" w:hAnsi="ITC Avant Garde"/>
                <w:sz w:val="20"/>
                <w:szCs w:val="20"/>
              </w:rPr>
              <w:t xml:space="preserve">, o los concesionarios que decidan comercializar servicios mayoristas de telecomunicaciones móviles bajo la modalidad de </w:t>
            </w:r>
            <w:r w:rsidR="00A67EAF" w:rsidRPr="00456836">
              <w:rPr>
                <w:rFonts w:ascii="ITC Avant Garde" w:hAnsi="ITC Avant Garde"/>
                <w:sz w:val="20"/>
                <w:szCs w:val="20"/>
              </w:rPr>
              <w:t>Concesionario Mayorista Móvil</w:t>
            </w:r>
            <w:r w:rsidRPr="00456836">
              <w:rPr>
                <w:rFonts w:ascii="ITC Avant Garde" w:hAnsi="ITC Avant Garde"/>
                <w:sz w:val="20"/>
                <w:szCs w:val="20"/>
              </w:rPr>
              <w:t xml:space="preserve">, por lo que cada uno de ellos será el responsable de realizar las adecuaciones en sus redes, infraestructura o sistemas que se requieran para la implementación del presente </w:t>
            </w:r>
            <w:r w:rsidR="00A67EAF" w:rsidRPr="00456836">
              <w:rPr>
                <w:rFonts w:ascii="ITC Avant Garde" w:hAnsi="ITC Avant Garde"/>
                <w:sz w:val="20"/>
                <w:szCs w:val="20"/>
              </w:rPr>
              <w:t>A</w:t>
            </w:r>
            <w:r w:rsidRPr="00456836">
              <w:rPr>
                <w:rFonts w:ascii="ITC Avant Garde" w:hAnsi="ITC Avant Garde"/>
                <w:sz w:val="20"/>
                <w:szCs w:val="20"/>
              </w:rPr>
              <w:t>nteproyecto de regulación.</w:t>
            </w:r>
          </w:p>
        </w:tc>
      </w:tr>
    </w:tbl>
    <w:p w14:paraId="7407679F" w14:textId="77777777" w:rsidR="001932FC" w:rsidRPr="00456836" w:rsidRDefault="001932FC">
      <w:pPr>
        <w:jc w:val="both"/>
        <w:rPr>
          <w:rFonts w:ascii="ITC Avant Garde" w:hAnsi="ITC Avant Garde"/>
          <w:sz w:val="20"/>
          <w:szCs w:val="20"/>
        </w:rPr>
      </w:pPr>
    </w:p>
    <w:tbl>
      <w:tblPr>
        <w:tblStyle w:val="Tablaconcuadrcula"/>
        <w:tblW w:w="0" w:type="auto"/>
        <w:tblLook w:val="04A0" w:firstRow="1" w:lastRow="0" w:firstColumn="1" w:lastColumn="0" w:noHBand="0" w:noVBand="1"/>
      </w:tblPr>
      <w:tblGrid>
        <w:gridCol w:w="8828"/>
      </w:tblGrid>
      <w:tr w:rsidR="00295E97" w:rsidRPr="00456836" w14:paraId="344C29EC" w14:textId="77777777" w:rsidTr="00295E97">
        <w:tc>
          <w:tcPr>
            <w:tcW w:w="8828" w:type="dxa"/>
          </w:tcPr>
          <w:p w14:paraId="5B1F4329" w14:textId="5A7CB7BF" w:rsidR="00876D05" w:rsidRPr="00456836" w:rsidRDefault="00295E97">
            <w:pPr>
              <w:jc w:val="both"/>
              <w:rPr>
                <w:rFonts w:ascii="ITC Avant Garde" w:hAnsi="ITC Avant Garde"/>
                <w:sz w:val="20"/>
                <w:szCs w:val="20"/>
              </w:rPr>
            </w:pPr>
            <w:r w:rsidRPr="00456836">
              <w:rPr>
                <w:rFonts w:ascii="ITC Avant Garde" w:hAnsi="ITC Avant Garde"/>
                <w:sz w:val="20"/>
                <w:szCs w:val="20"/>
              </w:rPr>
              <w:t xml:space="preserve">17.- Describa los esquemas de verificación </w:t>
            </w:r>
            <w:r w:rsidR="00E27972" w:rsidRPr="00456836">
              <w:rPr>
                <w:rFonts w:ascii="ITC Avant Garde" w:hAnsi="ITC Avant Garde"/>
                <w:sz w:val="20"/>
                <w:szCs w:val="20"/>
              </w:rPr>
              <w:t>y vigilancia, así como las sanciones que asegurarán el cumplimiento de las</w:t>
            </w:r>
            <w:r w:rsidR="00876D05" w:rsidRPr="00456836">
              <w:rPr>
                <w:rFonts w:ascii="ITC Avant Garde" w:hAnsi="ITC Avant Garde"/>
                <w:sz w:val="20"/>
                <w:szCs w:val="20"/>
              </w:rPr>
              <w:t xml:space="preserve"> medidas propuesta por el </w:t>
            </w:r>
            <w:r w:rsidR="00A67EAF" w:rsidRPr="00456836">
              <w:rPr>
                <w:rFonts w:ascii="ITC Avant Garde" w:hAnsi="ITC Avant Garde"/>
                <w:sz w:val="20"/>
                <w:szCs w:val="20"/>
              </w:rPr>
              <w:t>A</w:t>
            </w:r>
            <w:r w:rsidR="00876D05" w:rsidRPr="00456836">
              <w:rPr>
                <w:rFonts w:ascii="ITC Avant Garde" w:hAnsi="ITC Avant Garde"/>
                <w:sz w:val="20"/>
                <w:szCs w:val="20"/>
              </w:rPr>
              <w:t>nteproyecto de regulación:</w:t>
            </w:r>
          </w:p>
          <w:p w14:paraId="5960543C" w14:textId="77777777" w:rsidR="00295E97" w:rsidRPr="00456836" w:rsidRDefault="00295E97">
            <w:pPr>
              <w:jc w:val="both"/>
              <w:rPr>
                <w:rFonts w:ascii="ITC Avant Garde" w:hAnsi="ITC Avant Garde"/>
                <w:sz w:val="20"/>
                <w:szCs w:val="20"/>
              </w:rPr>
            </w:pPr>
          </w:p>
          <w:p w14:paraId="5F8C618E" w14:textId="77777777" w:rsidR="009A7474" w:rsidRPr="00456836" w:rsidRDefault="009A7474">
            <w:pPr>
              <w:jc w:val="both"/>
              <w:rPr>
                <w:rFonts w:ascii="ITC Avant Garde" w:hAnsi="ITC Avant Garde"/>
                <w:sz w:val="20"/>
                <w:szCs w:val="20"/>
              </w:rPr>
            </w:pPr>
            <w:r w:rsidRPr="00456836">
              <w:rPr>
                <w:rFonts w:ascii="ITC Avant Garde" w:hAnsi="ITC Avant Garde"/>
                <w:sz w:val="20"/>
                <w:szCs w:val="20"/>
              </w:rPr>
              <w:t>Para asegurar el cumplimiento de las medidas propuestas en los Lineamientos, se deberá aplicar lo previsto en los Títulos Décimo Cuarto y Décimo Quinto, y demás que resulten aplicables en materia de verificación y sanciones establecidas en la Ley Federal de Telecomunicaciones y Radiodifusión.</w:t>
            </w:r>
          </w:p>
          <w:p w14:paraId="278763AC" w14:textId="77777777" w:rsidR="009A7474" w:rsidRPr="00456836" w:rsidRDefault="009A7474">
            <w:pPr>
              <w:jc w:val="both"/>
              <w:rPr>
                <w:rFonts w:ascii="ITC Avant Garde" w:hAnsi="ITC Avant Garde"/>
                <w:sz w:val="20"/>
                <w:szCs w:val="20"/>
              </w:rPr>
            </w:pPr>
          </w:p>
          <w:p w14:paraId="10078438" w14:textId="77777777" w:rsidR="009A7474" w:rsidRPr="00456836" w:rsidRDefault="009A7474">
            <w:pPr>
              <w:jc w:val="both"/>
              <w:rPr>
                <w:rFonts w:ascii="ITC Avant Garde" w:hAnsi="ITC Avant Garde"/>
                <w:sz w:val="20"/>
                <w:szCs w:val="20"/>
              </w:rPr>
            </w:pPr>
            <w:r w:rsidRPr="00456836">
              <w:rPr>
                <w:rFonts w:ascii="ITC Avant Garde" w:hAnsi="ITC Avant Garde"/>
                <w:sz w:val="20"/>
                <w:szCs w:val="20"/>
              </w:rPr>
              <w:t>Dicha Ley faculta a este Instituto en el artículo 15, fracciones XXVII y XXX para llevar a cabo las verificaciones correspondientes y emitir las sanciones a que haya lugar.</w:t>
            </w:r>
          </w:p>
          <w:p w14:paraId="7DA1EDDA" w14:textId="77777777" w:rsidR="00A67EAF" w:rsidRPr="00456836" w:rsidRDefault="00A67EAF">
            <w:pPr>
              <w:jc w:val="both"/>
              <w:rPr>
                <w:rFonts w:ascii="ITC Avant Garde" w:hAnsi="ITC Avant Garde"/>
                <w:sz w:val="20"/>
                <w:szCs w:val="20"/>
              </w:rPr>
            </w:pPr>
          </w:p>
          <w:p w14:paraId="482ED1BC" w14:textId="683AE136" w:rsidR="00A67EAF" w:rsidRPr="00456836" w:rsidRDefault="00A67EAF">
            <w:pPr>
              <w:jc w:val="both"/>
              <w:rPr>
                <w:rFonts w:ascii="ITC Avant Garde" w:hAnsi="ITC Avant Garde"/>
                <w:sz w:val="20"/>
                <w:szCs w:val="20"/>
              </w:rPr>
            </w:pPr>
            <w:r w:rsidRPr="00456836">
              <w:rPr>
                <w:rFonts w:ascii="ITC Avant Garde" w:hAnsi="ITC Avant Garde"/>
                <w:sz w:val="20"/>
                <w:szCs w:val="20"/>
              </w:rPr>
              <w:t xml:space="preserve">Por otra parte, las partes que suscriban un Contrato de servicios deberán prever los mecanismos </w:t>
            </w:r>
            <w:r w:rsidRPr="00456836">
              <w:rPr>
                <w:rFonts w:ascii="ITC Avant Garde" w:hAnsi="ITC Avant Garde" w:cs="Arial"/>
                <w:sz w:val="20"/>
                <w:szCs w:val="20"/>
              </w:rPr>
              <w:t>y sistema de penalizaciones y penas convencionales, así como daños y perjuicios por incumplimiento a las clausulas pactadas en el marco de dicho Contrato.</w:t>
            </w:r>
          </w:p>
          <w:p w14:paraId="0B681DCE" w14:textId="77777777" w:rsidR="00515CD3" w:rsidRPr="00456836" w:rsidRDefault="00515CD3">
            <w:pPr>
              <w:jc w:val="both"/>
              <w:rPr>
                <w:rFonts w:ascii="ITC Avant Garde" w:hAnsi="ITC Avant Garde"/>
                <w:sz w:val="20"/>
                <w:szCs w:val="20"/>
              </w:rPr>
            </w:pPr>
          </w:p>
        </w:tc>
      </w:tr>
    </w:tbl>
    <w:p w14:paraId="68F12483" w14:textId="77777777" w:rsidR="001932FC" w:rsidRPr="00456836" w:rsidRDefault="001932FC">
      <w:pPr>
        <w:jc w:val="both"/>
        <w:rPr>
          <w:rFonts w:ascii="ITC Avant Garde" w:hAnsi="ITC Avant Garde"/>
          <w:sz w:val="20"/>
          <w:szCs w:val="20"/>
        </w:rPr>
      </w:pPr>
    </w:p>
    <w:p w14:paraId="0612B75F" w14:textId="77777777" w:rsidR="001932FC" w:rsidRPr="00456836" w:rsidRDefault="001932FC">
      <w:pPr>
        <w:shd w:val="clear" w:color="auto" w:fill="A8D08D" w:themeFill="accent6" w:themeFillTint="99"/>
        <w:tabs>
          <w:tab w:val="center" w:pos="4419"/>
        </w:tabs>
        <w:jc w:val="both"/>
        <w:rPr>
          <w:rFonts w:ascii="ITC Avant Garde" w:hAnsi="ITC Avant Garde"/>
          <w:sz w:val="20"/>
          <w:szCs w:val="20"/>
        </w:rPr>
      </w:pPr>
      <w:r w:rsidRPr="00456836">
        <w:rPr>
          <w:rFonts w:ascii="ITC Avant Garde" w:hAnsi="ITC Avant Garde"/>
          <w:sz w:val="20"/>
          <w:szCs w:val="20"/>
        </w:rPr>
        <w:t>V. EVALUACIÓN DE LA PROPUESTA.</w:t>
      </w:r>
      <w:r w:rsidR="00A73AD8" w:rsidRPr="00456836">
        <w:rPr>
          <w:rFonts w:ascii="ITC Avant Garde" w:hAnsi="ITC Avant Garde"/>
          <w:sz w:val="20"/>
          <w:szCs w:val="20"/>
        </w:rPr>
        <w:tab/>
      </w:r>
    </w:p>
    <w:tbl>
      <w:tblPr>
        <w:tblStyle w:val="Tablaconcuadrcula"/>
        <w:tblW w:w="0" w:type="auto"/>
        <w:tblLook w:val="04A0" w:firstRow="1" w:lastRow="0" w:firstColumn="1" w:lastColumn="0" w:noHBand="0" w:noVBand="1"/>
      </w:tblPr>
      <w:tblGrid>
        <w:gridCol w:w="8828"/>
      </w:tblGrid>
      <w:tr w:rsidR="00876D05" w:rsidRPr="00456836" w14:paraId="458CD2F9" w14:textId="77777777" w:rsidTr="00876D05">
        <w:tc>
          <w:tcPr>
            <w:tcW w:w="8828" w:type="dxa"/>
          </w:tcPr>
          <w:p w14:paraId="17115BB4" w14:textId="77777777" w:rsidR="00876D05" w:rsidRPr="00456836" w:rsidRDefault="00876D05">
            <w:pPr>
              <w:jc w:val="both"/>
              <w:rPr>
                <w:rFonts w:ascii="ITC Avant Garde" w:hAnsi="ITC Avant Garde"/>
                <w:sz w:val="20"/>
                <w:szCs w:val="20"/>
              </w:rPr>
            </w:pPr>
            <w:r w:rsidRPr="00456836">
              <w:rPr>
                <w:rFonts w:ascii="ITC Avant Garde" w:hAnsi="ITC Avant Garde"/>
                <w:sz w:val="20"/>
                <w:szCs w:val="20"/>
              </w:rPr>
              <w:t>18.- Describa la forma y los medios a través de los cuales serán evaluados los logros de los objetivos del anteproyecto de regulación</w:t>
            </w:r>
            <w:r w:rsidR="00870931" w:rsidRPr="00456836">
              <w:rPr>
                <w:rFonts w:ascii="ITC Avant Garde" w:hAnsi="ITC Avant Garde"/>
                <w:sz w:val="20"/>
                <w:szCs w:val="20"/>
              </w:rPr>
              <w:t>, así como el posible plazo para ello</w:t>
            </w:r>
            <w:r w:rsidRPr="00456836">
              <w:rPr>
                <w:rFonts w:ascii="ITC Avant Garde" w:hAnsi="ITC Avant Garde"/>
                <w:sz w:val="20"/>
                <w:szCs w:val="20"/>
              </w:rPr>
              <w:t>:</w:t>
            </w:r>
          </w:p>
          <w:p w14:paraId="0FF7D7F8" w14:textId="77777777" w:rsidR="003A6AFC" w:rsidRPr="00456836" w:rsidRDefault="003A6AFC">
            <w:pPr>
              <w:jc w:val="both"/>
              <w:rPr>
                <w:rFonts w:ascii="ITC Avant Garde" w:hAnsi="ITC Avant Garde"/>
                <w:sz w:val="20"/>
                <w:szCs w:val="20"/>
              </w:rPr>
            </w:pPr>
          </w:p>
          <w:p w14:paraId="578998ED" w14:textId="648BC206" w:rsidR="00B36022" w:rsidRPr="00456836" w:rsidRDefault="00B36022">
            <w:pPr>
              <w:jc w:val="both"/>
              <w:rPr>
                <w:rFonts w:ascii="ITC Avant Garde" w:hAnsi="ITC Avant Garde"/>
                <w:sz w:val="20"/>
                <w:szCs w:val="20"/>
              </w:rPr>
            </w:pPr>
            <w:r w:rsidRPr="00456836">
              <w:rPr>
                <w:rFonts w:ascii="ITC Avant Garde" w:hAnsi="ITC Avant Garde"/>
                <w:sz w:val="20"/>
                <w:szCs w:val="20"/>
              </w:rPr>
              <w:t xml:space="preserve">Los logros de los objetivos del </w:t>
            </w:r>
            <w:r w:rsidR="00A67EAF" w:rsidRPr="00456836">
              <w:rPr>
                <w:rFonts w:ascii="ITC Avant Garde" w:hAnsi="ITC Avant Garde"/>
                <w:sz w:val="20"/>
                <w:szCs w:val="20"/>
              </w:rPr>
              <w:t>A</w:t>
            </w:r>
            <w:r w:rsidRPr="00456836">
              <w:rPr>
                <w:rFonts w:ascii="ITC Avant Garde" w:hAnsi="ITC Avant Garde"/>
                <w:sz w:val="20"/>
                <w:szCs w:val="20"/>
              </w:rPr>
              <w:t xml:space="preserve">nteproyecto de regulación se medirán, principalmente, mediante </w:t>
            </w:r>
            <w:r w:rsidR="00A67EAF" w:rsidRPr="00456836">
              <w:rPr>
                <w:rFonts w:ascii="ITC Avant Garde" w:hAnsi="ITC Avant Garde"/>
                <w:sz w:val="20"/>
                <w:szCs w:val="20"/>
              </w:rPr>
              <w:t xml:space="preserve">la estadística </w:t>
            </w:r>
            <w:r w:rsidRPr="00456836">
              <w:rPr>
                <w:rFonts w:ascii="ITC Avant Garde" w:hAnsi="ITC Avant Garde"/>
                <w:sz w:val="20"/>
                <w:szCs w:val="20"/>
              </w:rPr>
              <w:t xml:space="preserve">de surgimiento y crecimiento de </w:t>
            </w:r>
            <w:r w:rsidR="00A67EAF" w:rsidRPr="00456836">
              <w:rPr>
                <w:rFonts w:ascii="ITC Avant Garde" w:hAnsi="ITC Avant Garde"/>
                <w:sz w:val="20"/>
                <w:szCs w:val="20"/>
              </w:rPr>
              <w:t>Operadores Móviles Virtuales</w:t>
            </w:r>
            <w:r w:rsidRPr="00456836">
              <w:rPr>
                <w:rFonts w:ascii="ITC Avant Garde" w:hAnsi="ITC Avant Garde"/>
                <w:sz w:val="20"/>
                <w:szCs w:val="20"/>
              </w:rPr>
              <w:t xml:space="preserve">, la cuota de mercado y el crecimiento de la misma </w:t>
            </w:r>
            <w:r w:rsidR="005751B6" w:rsidRPr="00456836">
              <w:rPr>
                <w:rFonts w:ascii="ITC Avant Garde" w:hAnsi="ITC Avant Garde"/>
                <w:sz w:val="20"/>
                <w:szCs w:val="20"/>
              </w:rPr>
              <w:t>para cada</w:t>
            </w:r>
            <w:r w:rsidRPr="00456836">
              <w:rPr>
                <w:rFonts w:ascii="ITC Avant Garde" w:hAnsi="ITC Avant Garde"/>
                <w:sz w:val="20"/>
                <w:szCs w:val="20"/>
              </w:rPr>
              <w:t xml:space="preserve"> </w:t>
            </w:r>
            <w:r w:rsidR="00D7700A" w:rsidRPr="00456836">
              <w:rPr>
                <w:rFonts w:ascii="ITC Avant Garde" w:hAnsi="ITC Avant Garde"/>
                <w:sz w:val="20"/>
                <w:szCs w:val="20"/>
              </w:rPr>
              <w:t>Operador Móvil Virtual</w:t>
            </w:r>
            <w:r w:rsidRPr="00456836">
              <w:rPr>
                <w:rFonts w:ascii="ITC Avant Garde" w:hAnsi="ITC Avant Garde"/>
                <w:sz w:val="20"/>
                <w:szCs w:val="20"/>
              </w:rPr>
              <w:t>, así como, la diversificación de paquetes y planes en prepago y post-pago disponibles en el mercado.</w:t>
            </w:r>
          </w:p>
          <w:p w14:paraId="3224F4D3" w14:textId="180E0C7E" w:rsidR="00876D05" w:rsidRPr="00456836" w:rsidRDefault="009A7474">
            <w:pPr>
              <w:jc w:val="both"/>
              <w:rPr>
                <w:rFonts w:ascii="ITC Avant Garde" w:hAnsi="ITC Avant Garde"/>
                <w:sz w:val="20"/>
                <w:szCs w:val="20"/>
              </w:rPr>
            </w:pPr>
            <w:r w:rsidRPr="00456836">
              <w:rPr>
                <w:rFonts w:ascii="ITC Avant Garde" w:hAnsi="ITC Avant Garde"/>
                <w:sz w:val="20"/>
                <w:szCs w:val="20"/>
              </w:rPr>
              <w:t xml:space="preserve">A fin de realizar el oportuno monitoreo de dichos aspectos, el Estatuto Orgánico del Instituto Federal de Telecomunicaciones, publicado en el DOF el 04 de septiembre de 2014, establece en su </w:t>
            </w:r>
            <w:r w:rsidR="003A6AFC" w:rsidRPr="00456836">
              <w:rPr>
                <w:rFonts w:ascii="ITC Avant Garde" w:hAnsi="ITC Avant Garde"/>
                <w:sz w:val="20"/>
                <w:szCs w:val="20"/>
              </w:rPr>
              <w:t>artículo</w:t>
            </w:r>
            <w:r w:rsidRPr="00456836">
              <w:rPr>
                <w:rFonts w:ascii="ITC Avant Garde" w:hAnsi="ITC Avant Garde"/>
                <w:sz w:val="20"/>
                <w:szCs w:val="20"/>
              </w:rPr>
              <w:t xml:space="preserve"> 69 fracciones XVIII y XIX, la atribución del Centro de Estudios en el sentido de “establecer procesos para la medición y análisis </w:t>
            </w:r>
            <w:r w:rsidRPr="009A0E47">
              <w:rPr>
                <w:rFonts w:ascii="ITC Avant Garde" w:hAnsi="ITC Avant Garde"/>
                <w:i/>
                <w:sz w:val="20"/>
                <w:szCs w:val="20"/>
              </w:rPr>
              <w:t>ex</w:t>
            </w:r>
            <w:r w:rsidR="00456836" w:rsidRPr="009A0E47">
              <w:rPr>
                <w:rFonts w:ascii="ITC Avant Garde" w:hAnsi="ITC Avant Garde"/>
                <w:i/>
                <w:sz w:val="20"/>
                <w:szCs w:val="20"/>
              </w:rPr>
              <w:t xml:space="preserve"> </w:t>
            </w:r>
            <w:r w:rsidRPr="009A0E47">
              <w:rPr>
                <w:rFonts w:ascii="ITC Avant Garde" w:hAnsi="ITC Avant Garde"/>
                <w:i/>
                <w:sz w:val="20"/>
                <w:szCs w:val="20"/>
              </w:rPr>
              <w:t>post</w:t>
            </w:r>
            <w:r w:rsidRPr="00456836">
              <w:rPr>
                <w:rFonts w:ascii="ITC Avant Garde" w:hAnsi="ITC Avant Garde"/>
                <w:sz w:val="20"/>
                <w:szCs w:val="20"/>
              </w:rPr>
              <w:t xml:space="preserve"> de política</w:t>
            </w:r>
            <w:r w:rsidR="003A6AFC" w:rsidRPr="00456836">
              <w:rPr>
                <w:rFonts w:ascii="ITC Avant Garde" w:hAnsi="ITC Avant Garde"/>
                <w:sz w:val="20"/>
                <w:szCs w:val="20"/>
              </w:rPr>
              <w:t>s regulatorias y evaluar el impacto en las condiciones del mercado y el bienestar de los usuarios o audiencias derivado de la implementación de políticas regulatorias en telecomunicaciones, radiodifusión y competencia económica en dichos sectores.”</w:t>
            </w:r>
          </w:p>
          <w:p w14:paraId="4ED1112D" w14:textId="77777777" w:rsidR="00876D05" w:rsidRPr="00456836" w:rsidRDefault="00876D05">
            <w:pPr>
              <w:jc w:val="both"/>
              <w:rPr>
                <w:rFonts w:ascii="ITC Avant Garde" w:hAnsi="ITC Avant Garde"/>
                <w:sz w:val="20"/>
                <w:szCs w:val="20"/>
              </w:rPr>
            </w:pPr>
          </w:p>
        </w:tc>
      </w:tr>
    </w:tbl>
    <w:p w14:paraId="46867C50" w14:textId="77777777" w:rsidR="001932FC" w:rsidRPr="00456836" w:rsidRDefault="001932FC">
      <w:pPr>
        <w:jc w:val="both"/>
        <w:rPr>
          <w:rFonts w:ascii="ITC Avant Garde" w:hAnsi="ITC Avant Garde"/>
          <w:sz w:val="20"/>
          <w:szCs w:val="20"/>
        </w:rPr>
      </w:pPr>
    </w:p>
    <w:p w14:paraId="305BEB72" w14:textId="77777777" w:rsidR="001932FC" w:rsidRPr="00456836" w:rsidRDefault="001932FC">
      <w:pPr>
        <w:shd w:val="clear" w:color="auto" w:fill="A8D08D" w:themeFill="accent6" w:themeFillTint="99"/>
        <w:tabs>
          <w:tab w:val="left" w:pos="3645"/>
        </w:tabs>
        <w:jc w:val="both"/>
        <w:rPr>
          <w:rFonts w:ascii="ITC Avant Garde" w:hAnsi="ITC Avant Garde"/>
          <w:sz w:val="20"/>
          <w:szCs w:val="20"/>
        </w:rPr>
      </w:pPr>
      <w:r w:rsidRPr="00456836">
        <w:rPr>
          <w:rFonts w:ascii="ITC Avant Garde" w:hAnsi="ITC Avant Garde"/>
          <w:sz w:val="20"/>
          <w:szCs w:val="20"/>
        </w:rPr>
        <w:t>VI. CONSULTA PÚBLICA.</w:t>
      </w:r>
      <w:r w:rsidR="00A73AD8" w:rsidRPr="00456836">
        <w:rPr>
          <w:rFonts w:ascii="ITC Avant Garde" w:hAnsi="ITC Avant Garde"/>
          <w:sz w:val="20"/>
          <w:szCs w:val="20"/>
        </w:rPr>
        <w:tab/>
      </w:r>
    </w:p>
    <w:tbl>
      <w:tblPr>
        <w:tblStyle w:val="Tablaconcuadrcula"/>
        <w:tblW w:w="0" w:type="auto"/>
        <w:tblLook w:val="04A0" w:firstRow="1" w:lastRow="0" w:firstColumn="1" w:lastColumn="0" w:noHBand="0" w:noVBand="1"/>
      </w:tblPr>
      <w:tblGrid>
        <w:gridCol w:w="8828"/>
      </w:tblGrid>
      <w:tr w:rsidR="0086684A" w:rsidRPr="00456836" w14:paraId="13F4B4A8" w14:textId="77777777" w:rsidTr="0086684A">
        <w:tc>
          <w:tcPr>
            <w:tcW w:w="8828" w:type="dxa"/>
          </w:tcPr>
          <w:p w14:paraId="51643AD9" w14:textId="00860F0C" w:rsidR="0086684A" w:rsidRPr="00456836" w:rsidRDefault="0086684A">
            <w:pPr>
              <w:jc w:val="both"/>
              <w:rPr>
                <w:rFonts w:ascii="ITC Avant Garde" w:hAnsi="ITC Avant Garde"/>
                <w:sz w:val="20"/>
                <w:szCs w:val="20"/>
              </w:rPr>
            </w:pPr>
            <w:r w:rsidRPr="00456836">
              <w:rPr>
                <w:rFonts w:ascii="ITC Avant Garde" w:hAnsi="ITC Avant Garde"/>
                <w:sz w:val="20"/>
                <w:szCs w:val="20"/>
              </w:rPr>
              <w:lastRenderedPageBreak/>
              <w:t>19.- ¿Se consultó a las partes y/o grupos interesados en la elaboración del presente anteproyecto de regulación?</w:t>
            </w:r>
          </w:p>
          <w:p w14:paraId="0D3266C9" w14:textId="77777777" w:rsidR="0086684A" w:rsidRPr="00456836" w:rsidRDefault="0086684A">
            <w:pPr>
              <w:jc w:val="both"/>
              <w:rPr>
                <w:rFonts w:ascii="ITC Avant Garde" w:hAnsi="ITC Avant Garde"/>
                <w:sz w:val="20"/>
                <w:szCs w:val="20"/>
              </w:rPr>
            </w:pPr>
          </w:p>
          <w:p w14:paraId="09024E16" w14:textId="2DC000D3" w:rsidR="00315658" w:rsidRDefault="00315658">
            <w:pPr>
              <w:jc w:val="both"/>
              <w:rPr>
                <w:rFonts w:ascii="ITC Avant Garde" w:hAnsi="ITC Avant Garde"/>
                <w:sz w:val="20"/>
                <w:szCs w:val="20"/>
              </w:rPr>
            </w:pPr>
            <w:r>
              <w:rPr>
                <w:rFonts w:ascii="ITC Avant Garde" w:hAnsi="ITC Avant Garde"/>
                <w:sz w:val="20"/>
                <w:szCs w:val="20"/>
              </w:rPr>
              <w:t>Durante el proceso de elaboración del anteproyecto de “Lineamientos para la comercialización de servicios móviles por parte de Operadores Móviles Virtuales”, se tuvieron sesiones presenciales, en la</w:t>
            </w:r>
            <w:r w:rsidR="00820A4A">
              <w:rPr>
                <w:rFonts w:ascii="ITC Avant Garde" w:hAnsi="ITC Avant Garde"/>
                <w:sz w:val="20"/>
                <w:szCs w:val="20"/>
              </w:rPr>
              <w:t>s</w:t>
            </w:r>
            <w:r>
              <w:rPr>
                <w:rFonts w:ascii="ITC Avant Garde" w:hAnsi="ITC Avant Garde"/>
                <w:sz w:val="20"/>
                <w:szCs w:val="20"/>
              </w:rPr>
              <w:t xml:space="preserve"> que algunos de los interesados manifestaron opiniones </w:t>
            </w:r>
            <w:r w:rsidR="00820A4A">
              <w:rPr>
                <w:rFonts w:ascii="ITC Avant Garde" w:hAnsi="ITC Avant Garde"/>
                <w:sz w:val="20"/>
                <w:szCs w:val="20"/>
              </w:rPr>
              <w:t xml:space="preserve">e inquietudes </w:t>
            </w:r>
            <w:r>
              <w:rPr>
                <w:rFonts w:ascii="ITC Avant Garde" w:hAnsi="ITC Avant Garde"/>
                <w:sz w:val="20"/>
                <w:szCs w:val="20"/>
              </w:rPr>
              <w:t>con relación a</w:t>
            </w:r>
            <w:r w:rsidR="00820A4A">
              <w:rPr>
                <w:rFonts w:ascii="ITC Avant Garde" w:hAnsi="ITC Avant Garde"/>
                <w:sz w:val="20"/>
                <w:szCs w:val="20"/>
              </w:rPr>
              <w:t xml:space="preserve"> la regulación. </w:t>
            </w:r>
            <w:r>
              <w:rPr>
                <w:rFonts w:ascii="ITC Avant Garde" w:hAnsi="ITC Avant Garde"/>
                <w:sz w:val="20"/>
                <w:szCs w:val="20"/>
              </w:rPr>
              <w:t xml:space="preserve">A continuación se enlistan los participantes de </w:t>
            </w:r>
            <w:r w:rsidR="00820A4A">
              <w:rPr>
                <w:rFonts w:ascii="ITC Avant Garde" w:hAnsi="ITC Avant Garde"/>
                <w:sz w:val="20"/>
                <w:szCs w:val="20"/>
              </w:rPr>
              <w:t>dichas interacciones</w:t>
            </w:r>
            <w:r>
              <w:rPr>
                <w:rFonts w:ascii="ITC Avant Garde" w:hAnsi="ITC Avant Garde"/>
                <w:sz w:val="20"/>
                <w:szCs w:val="20"/>
              </w:rPr>
              <w:t>:</w:t>
            </w:r>
          </w:p>
          <w:p w14:paraId="5C5DF112" w14:textId="77777777" w:rsidR="00315658" w:rsidRPr="004D3E9B" w:rsidRDefault="00315658">
            <w:pPr>
              <w:jc w:val="both"/>
              <w:rPr>
                <w:rFonts w:ascii="ITC Avant Garde" w:hAnsi="ITC Avant Garde"/>
                <w:sz w:val="20"/>
                <w:lang w:val="es-ES_tradnl"/>
              </w:rPr>
            </w:pPr>
          </w:p>
          <w:p w14:paraId="7580B9B4" w14:textId="77777777" w:rsidR="00315658" w:rsidRDefault="00315658">
            <w:pPr>
              <w:jc w:val="both"/>
              <w:rPr>
                <w:rFonts w:ascii="ITC Avant Garde" w:hAnsi="ITC Avant Garde"/>
                <w:sz w:val="20"/>
                <w:szCs w:val="20"/>
              </w:rPr>
            </w:pPr>
          </w:p>
          <w:p w14:paraId="6E843993" w14:textId="09E5F465" w:rsidR="00BF3E9E" w:rsidRPr="00456836" w:rsidRDefault="00BF3E9E">
            <w:pPr>
              <w:jc w:val="both"/>
              <w:rPr>
                <w:rFonts w:ascii="ITC Avant Garde" w:hAnsi="ITC Avant Garde"/>
                <w:sz w:val="20"/>
                <w:szCs w:val="20"/>
              </w:rPr>
            </w:pPr>
            <w:r w:rsidRPr="00456836">
              <w:rPr>
                <w:rFonts w:ascii="ITC Avant Garde" w:hAnsi="ITC Avant Garde"/>
                <w:sz w:val="20"/>
                <w:szCs w:val="20"/>
              </w:rPr>
              <w:t xml:space="preserve">Tipo: </w:t>
            </w:r>
            <w:r w:rsidR="00085515" w:rsidRPr="00456836">
              <w:rPr>
                <w:rFonts w:ascii="ITC Avant Garde" w:hAnsi="ITC Avant Garde"/>
                <w:sz w:val="20"/>
                <w:szCs w:val="20"/>
              </w:rPr>
              <w:t>Agente regulado por IFT</w:t>
            </w:r>
          </w:p>
          <w:p w14:paraId="61A1A7FF" w14:textId="55DD8D6C" w:rsidR="00BF3E9E" w:rsidRPr="00456836" w:rsidRDefault="00BF3E9E">
            <w:pPr>
              <w:jc w:val="both"/>
              <w:rPr>
                <w:rFonts w:ascii="ITC Avant Garde" w:hAnsi="ITC Avant Garde"/>
                <w:sz w:val="20"/>
                <w:szCs w:val="20"/>
              </w:rPr>
            </w:pPr>
            <w:r w:rsidRPr="00456836">
              <w:rPr>
                <w:rFonts w:ascii="ITC Avant Garde" w:hAnsi="ITC Avant Garde"/>
                <w:sz w:val="20"/>
                <w:szCs w:val="20"/>
              </w:rPr>
              <w:t>Nombre del particular:</w:t>
            </w:r>
            <w:r w:rsidR="00085515" w:rsidRPr="00456836">
              <w:rPr>
                <w:rFonts w:ascii="ITC Avant Garde" w:hAnsi="ITC Avant Garde"/>
                <w:sz w:val="20"/>
                <w:szCs w:val="20"/>
              </w:rPr>
              <w:t xml:space="preserve"> </w:t>
            </w:r>
            <w:r w:rsidR="00104184" w:rsidRPr="00456836">
              <w:rPr>
                <w:rFonts w:ascii="ITC Avant Garde" w:hAnsi="ITC Avant Garde"/>
                <w:sz w:val="20"/>
                <w:szCs w:val="20"/>
              </w:rPr>
              <w:t>4 P</w:t>
            </w:r>
            <w:r w:rsidR="00085515" w:rsidRPr="00456836">
              <w:rPr>
                <w:rFonts w:ascii="ITC Avant Garde" w:hAnsi="ITC Avant Garde"/>
                <w:sz w:val="20"/>
                <w:szCs w:val="20"/>
              </w:rPr>
              <w:t>lay Telecom</w:t>
            </w:r>
            <w:r w:rsidR="00104184" w:rsidRPr="00456836">
              <w:rPr>
                <w:rFonts w:ascii="ITC Avant Garde" w:hAnsi="ITC Avant Garde"/>
                <w:sz w:val="20"/>
                <w:szCs w:val="20"/>
              </w:rPr>
              <w:t>, S.A. de C.V.</w:t>
            </w:r>
          </w:p>
          <w:p w14:paraId="11B6DB8C" w14:textId="146960E3" w:rsidR="00BF3E9E" w:rsidRPr="00456836" w:rsidRDefault="00BF3E9E">
            <w:pPr>
              <w:jc w:val="both"/>
              <w:rPr>
                <w:rFonts w:ascii="ITC Avant Garde" w:hAnsi="ITC Avant Garde"/>
                <w:sz w:val="20"/>
                <w:szCs w:val="20"/>
              </w:rPr>
            </w:pPr>
            <w:r w:rsidRPr="00456836">
              <w:rPr>
                <w:rFonts w:ascii="ITC Avant Garde" w:hAnsi="ITC Avant Garde"/>
                <w:sz w:val="20"/>
                <w:szCs w:val="20"/>
              </w:rPr>
              <w:t>Opinión expuesta:</w:t>
            </w:r>
            <w:r w:rsidR="00031515" w:rsidRPr="00456836">
              <w:rPr>
                <w:rFonts w:ascii="ITC Avant Garde" w:hAnsi="ITC Avant Garde"/>
                <w:sz w:val="20"/>
                <w:szCs w:val="20"/>
              </w:rPr>
              <w:t xml:space="preserve"> Importancia del establecimiento de condiciones de no discriminación </w:t>
            </w:r>
          </w:p>
          <w:p w14:paraId="2F1151A4" w14:textId="609F513F" w:rsidR="00BF3E9E" w:rsidRPr="00456836" w:rsidRDefault="00BF3E9E">
            <w:pPr>
              <w:jc w:val="both"/>
              <w:rPr>
                <w:rFonts w:ascii="ITC Avant Garde" w:hAnsi="ITC Avant Garde"/>
                <w:sz w:val="20"/>
                <w:szCs w:val="20"/>
              </w:rPr>
            </w:pPr>
            <w:r w:rsidRPr="00456836">
              <w:rPr>
                <w:rFonts w:ascii="ITC Avant Garde" w:hAnsi="ITC Avant Garde"/>
                <w:sz w:val="20"/>
                <w:szCs w:val="20"/>
              </w:rPr>
              <w:t>¿Fue incluida o no incluida? Si</w:t>
            </w:r>
          </w:p>
          <w:p w14:paraId="660638D7" w14:textId="4BB966F9" w:rsidR="00BF3E9E" w:rsidRPr="00456836" w:rsidRDefault="00BF3E9E">
            <w:pPr>
              <w:jc w:val="both"/>
              <w:rPr>
                <w:rFonts w:ascii="ITC Avant Garde" w:hAnsi="ITC Avant Garde"/>
                <w:sz w:val="20"/>
                <w:szCs w:val="20"/>
              </w:rPr>
            </w:pPr>
            <w:r w:rsidRPr="00456836">
              <w:rPr>
                <w:rFonts w:ascii="ITC Avant Garde" w:hAnsi="ITC Avant Garde"/>
                <w:sz w:val="20"/>
                <w:szCs w:val="20"/>
              </w:rPr>
              <w:t>Justificación:</w:t>
            </w:r>
            <w:r w:rsidR="00D8342E" w:rsidRPr="00456836">
              <w:rPr>
                <w:rFonts w:ascii="ITC Avant Garde" w:hAnsi="ITC Avant Garde"/>
                <w:sz w:val="20"/>
                <w:szCs w:val="20"/>
              </w:rPr>
              <w:t xml:space="preserve"> Se considera una recomendación que fomentara la competencia y el surgimiento de Operadores Móviles Virtuales así como ofertas mayoristas con mejores condiciones. Lo que impactara directamente en los precios finales de los servicios.</w:t>
            </w:r>
          </w:p>
          <w:p w14:paraId="17BF71E4" w14:textId="77777777" w:rsidR="00BF3E9E" w:rsidRPr="00456836" w:rsidRDefault="00BF3E9E">
            <w:pPr>
              <w:jc w:val="both"/>
              <w:rPr>
                <w:rFonts w:ascii="ITC Avant Garde" w:hAnsi="ITC Avant Garde"/>
                <w:sz w:val="20"/>
                <w:szCs w:val="20"/>
              </w:rPr>
            </w:pPr>
          </w:p>
          <w:p w14:paraId="2680ECE1" w14:textId="1FA9D47A" w:rsidR="00BF3E9E" w:rsidRPr="00456836" w:rsidRDefault="00BF3E9E">
            <w:pPr>
              <w:jc w:val="both"/>
              <w:rPr>
                <w:rFonts w:ascii="ITC Avant Garde" w:hAnsi="ITC Avant Garde"/>
                <w:sz w:val="20"/>
                <w:szCs w:val="20"/>
              </w:rPr>
            </w:pPr>
            <w:r w:rsidRPr="00456836">
              <w:rPr>
                <w:rFonts w:ascii="ITC Avant Garde" w:hAnsi="ITC Avant Garde"/>
                <w:sz w:val="20"/>
                <w:szCs w:val="20"/>
              </w:rPr>
              <w:t xml:space="preserve">Tipo: </w:t>
            </w:r>
            <w:r w:rsidR="00085515" w:rsidRPr="00456836">
              <w:rPr>
                <w:rFonts w:ascii="ITC Avant Garde" w:hAnsi="ITC Avant Garde"/>
                <w:sz w:val="20"/>
                <w:szCs w:val="20"/>
              </w:rPr>
              <w:t>Agente regulado por IFT</w:t>
            </w:r>
          </w:p>
          <w:p w14:paraId="3B0C3E4B" w14:textId="1F39ED86" w:rsidR="00BF3E9E" w:rsidRPr="00456836" w:rsidRDefault="00BF3E9E">
            <w:pPr>
              <w:jc w:val="both"/>
              <w:rPr>
                <w:rFonts w:ascii="ITC Avant Garde" w:hAnsi="ITC Avant Garde"/>
                <w:sz w:val="20"/>
                <w:szCs w:val="20"/>
              </w:rPr>
            </w:pPr>
            <w:r w:rsidRPr="00456836">
              <w:rPr>
                <w:rFonts w:ascii="ITC Avant Garde" w:hAnsi="ITC Avant Garde"/>
                <w:sz w:val="20"/>
                <w:szCs w:val="20"/>
              </w:rPr>
              <w:t>Nombre del particular:</w:t>
            </w:r>
            <w:r w:rsidR="00085515" w:rsidRPr="00456836">
              <w:rPr>
                <w:rFonts w:ascii="ITC Avant Garde" w:hAnsi="ITC Avant Garde"/>
                <w:sz w:val="20"/>
                <w:szCs w:val="20"/>
              </w:rPr>
              <w:t xml:space="preserve"> </w:t>
            </w:r>
            <w:proofErr w:type="spellStart"/>
            <w:r w:rsidR="00085515" w:rsidRPr="00456836">
              <w:rPr>
                <w:rFonts w:ascii="ITC Avant Garde" w:hAnsi="ITC Avant Garde"/>
                <w:sz w:val="20"/>
                <w:szCs w:val="20"/>
              </w:rPr>
              <w:t>Quickly</w:t>
            </w:r>
            <w:proofErr w:type="spellEnd"/>
            <w:r w:rsidR="00085515" w:rsidRPr="00456836">
              <w:rPr>
                <w:rFonts w:ascii="ITC Avant Garde" w:hAnsi="ITC Avant Garde"/>
                <w:sz w:val="20"/>
                <w:szCs w:val="20"/>
              </w:rPr>
              <w:t xml:space="preserve"> </w:t>
            </w:r>
            <w:proofErr w:type="spellStart"/>
            <w:r w:rsidR="00085515" w:rsidRPr="00456836">
              <w:rPr>
                <w:rFonts w:ascii="ITC Avant Garde" w:hAnsi="ITC Avant Garde"/>
                <w:sz w:val="20"/>
                <w:szCs w:val="20"/>
              </w:rPr>
              <w:t>Phone</w:t>
            </w:r>
            <w:proofErr w:type="spellEnd"/>
            <w:r w:rsidR="00104184" w:rsidRPr="00456836">
              <w:rPr>
                <w:rFonts w:ascii="ITC Avant Garde" w:hAnsi="ITC Avant Garde"/>
                <w:sz w:val="20"/>
                <w:szCs w:val="20"/>
              </w:rPr>
              <w:t>, S.A. de C.V.</w:t>
            </w:r>
          </w:p>
          <w:p w14:paraId="5FBE92D1" w14:textId="26EAC68F" w:rsidR="00BF3E9E" w:rsidRPr="00456836" w:rsidRDefault="00BF3E9E">
            <w:pPr>
              <w:jc w:val="both"/>
              <w:rPr>
                <w:rFonts w:ascii="ITC Avant Garde" w:hAnsi="ITC Avant Garde"/>
                <w:sz w:val="20"/>
                <w:szCs w:val="20"/>
              </w:rPr>
            </w:pPr>
            <w:r w:rsidRPr="00456836">
              <w:rPr>
                <w:rFonts w:ascii="ITC Avant Garde" w:hAnsi="ITC Avant Garde"/>
                <w:sz w:val="20"/>
                <w:szCs w:val="20"/>
              </w:rPr>
              <w:t>Opinión expuesta:</w:t>
            </w:r>
            <w:r w:rsidR="00031515" w:rsidRPr="00456836">
              <w:rPr>
                <w:rFonts w:ascii="ITC Avant Garde" w:hAnsi="ITC Avant Garde"/>
                <w:sz w:val="20"/>
                <w:szCs w:val="20"/>
              </w:rPr>
              <w:t xml:space="preserve"> Barreras para el uso de códigos IDO e IDA</w:t>
            </w:r>
          </w:p>
          <w:p w14:paraId="2D135862" w14:textId="5AFCBB65" w:rsidR="00BF3E9E" w:rsidRPr="00456836" w:rsidRDefault="00BF3E9E">
            <w:pPr>
              <w:jc w:val="both"/>
              <w:rPr>
                <w:rFonts w:ascii="ITC Avant Garde" w:hAnsi="ITC Avant Garde"/>
                <w:sz w:val="20"/>
                <w:szCs w:val="20"/>
              </w:rPr>
            </w:pPr>
            <w:r w:rsidRPr="00456836">
              <w:rPr>
                <w:rFonts w:ascii="ITC Avant Garde" w:hAnsi="ITC Avant Garde"/>
                <w:sz w:val="20"/>
                <w:szCs w:val="20"/>
              </w:rPr>
              <w:t>¿Fue incluida o no incluida? No</w:t>
            </w:r>
          </w:p>
          <w:p w14:paraId="6D6ED383" w14:textId="54D88DEC" w:rsidR="00BF3E9E" w:rsidRPr="00456836" w:rsidRDefault="00BF3E9E">
            <w:pPr>
              <w:jc w:val="both"/>
              <w:rPr>
                <w:rFonts w:ascii="ITC Avant Garde" w:hAnsi="ITC Avant Garde"/>
                <w:sz w:val="20"/>
                <w:szCs w:val="20"/>
              </w:rPr>
            </w:pPr>
            <w:r w:rsidRPr="00456836">
              <w:rPr>
                <w:rFonts w:ascii="ITC Avant Garde" w:hAnsi="ITC Avant Garde"/>
                <w:sz w:val="20"/>
                <w:szCs w:val="20"/>
              </w:rPr>
              <w:t>Justificación:</w:t>
            </w:r>
            <w:r w:rsidR="00D8342E" w:rsidRPr="00456836">
              <w:rPr>
                <w:rFonts w:ascii="ITC Avant Garde" w:hAnsi="ITC Avant Garde"/>
                <w:sz w:val="20"/>
                <w:szCs w:val="20"/>
              </w:rPr>
              <w:t xml:space="preserve"> Se considera que es un tema que tiene que ser atendido en las reglas de portabilidad o en su caso en el plan técnico fundamental de numeración.</w:t>
            </w:r>
          </w:p>
          <w:p w14:paraId="4FB530BD" w14:textId="77777777" w:rsidR="00BF3E9E" w:rsidRPr="00456836" w:rsidRDefault="00BF3E9E">
            <w:pPr>
              <w:jc w:val="both"/>
              <w:rPr>
                <w:rFonts w:ascii="ITC Avant Garde" w:hAnsi="ITC Avant Garde"/>
                <w:sz w:val="20"/>
                <w:szCs w:val="20"/>
              </w:rPr>
            </w:pPr>
          </w:p>
          <w:p w14:paraId="751BAF14" w14:textId="19A65B07" w:rsidR="00BF3E9E" w:rsidRPr="00456836" w:rsidRDefault="00BF3E9E">
            <w:pPr>
              <w:jc w:val="both"/>
              <w:rPr>
                <w:rFonts w:ascii="ITC Avant Garde" w:hAnsi="ITC Avant Garde"/>
                <w:sz w:val="20"/>
                <w:szCs w:val="20"/>
              </w:rPr>
            </w:pPr>
            <w:r w:rsidRPr="00456836">
              <w:rPr>
                <w:rFonts w:ascii="ITC Avant Garde" w:hAnsi="ITC Avant Garde"/>
                <w:sz w:val="20"/>
                <w:szCs w:val="20"/>
              </w:rPr>
              <w:t xml:space="preserve">Tipo: </w:t>
            </w:r>
            <w:r w:rsidR="00085515" w:rsidRPr="00456836">
              <w:rPr>
                <w:rFonts w:ascii="ITC Avant Garde" w:hAnsi="ITC Avant Garde"/>
                <w:sz w:val="20"/>
                <w:szCs w:val="20"/>
              </w:rPr>
              <w:t>Agente regulado por IFT</w:t>
            </w:r>
          </w:p>
          <w:p w14:paraId="42188C19" w14:textId="0C59F4CA" w:rsidR="00BF3E9E" w:rsidRPr="00456836" w:rsidRDefault="00BF3E9E">
            <w:pPr>
              <w:jc w:val="both"/>
              <w:rPr>
                <w:rFonts w:ascii="ITC Avant Garde" w:hAnsi="ITC Avant Garde"/>
                <w:sz w:val="20"/>
                <w:szCs w:val="20"/>
              </w:rPr>
            </w:pPr>
            <w:r w:rsidRPr="00456836">
              <w:rPr>
                <w:rFonts w:ascii="ITC Avant Garde" w:hAnsi="ITC Avant Garde"/>
                <w:sz w:val="20"/>
                <w:szCs w:val="20"/>
              </w:rPr>
              <w:t>Nombre del particular:</w:t>
            </w:r>
            <w:r w:rsidR="00085515" w:rsidRPr="00456836">
              <w:rPr>
                <w:rFonts w:ascii="ITC Avant Garde" w:hAnsi="ITC Avant Garde"/>
                <w:sz w:val="20"/>
                <w:szCs w:val="20"/>
              </w:rPr>
              <w:t xml:space="preserve"> Telecomunicaciones 360</w:t>
            </w:r>
            <w:r w:rsidR="00104184" w:rsidRPr="00456836">
              <w:rPr>
                <w:rFonts w:ascii="ITC Avant Garde" w:hAnsi="ITC Avant Garde"/>
                <w:sz w:val="20"/>
                <w:szCs w:val="20"/>
              </w:rPr>
              <w:t>, S.A. de C.V.</w:t>
            </w:r>
          </w:p>
          <w:p w14:paraId="42C38269" w14:textId="2CAE05E8" w:rsidR="00BF3E9E" w:rsidRPr="00456836" w:rsidRDefault="00BF3E9E">
            <w:pPr>
              <w:jc w:val="both"/>
              <w:rPr>
                <w:rFonts w:ascii="ITC Avant Garde" w:hAnsi="ITC Avant Garde"/>
                <w:sz w:val="20"/>
                <w:szCs w:val="20"/>
              </w:rPr>
            </w:pPr>
            <w:r w:rsidRPr="00456836">
              <w:rPr>
                <w:rFonts w:ascii="ITC Avant Garde" w:hAnsi="ITC Avant Garde"/>
                <w:sz w:val="20"/>
                <w:szCs w:val="20"/>
              </w:rPr>
              <w:t>Opinión expuesta:</w:t>
            </w:r>
            <w:r w:rsidR="00BE54BE" w:rsidRPr="00456836">
              <w:rPr>
                <w:rFonts w:ascii="ITC Avant Garde" w:hAnsi="ITC Avant Garde"/>
                <w:sz w:val="20"/>
                <w:szCs w:val="20"/>
              </w:rPr>
              <w:t xml:space="preserve"> Las ventajas de p</w:t>
            </w:r>
            <w:r w:rsidR="00031515" w:rsidRPr="00456836">
              <w:rPr>
                <w:rFonts w:ascii="ITC Avant Garde" w:hAnsi="ITC Avant Garde"/>
                <w:sz w:val="20"/>
                <w:szCs w:val="20"/>
              </w:rPr>
              <w:t>rohibir la exclusividad y la interconexión a los Operadores Móviles Virtuales.</w:t>
            </w:r>
          </w:p>
          <w:p w14:paraId="616EBC20" w14:textId="2B25648F" w:rsidR="00BF3E9E" w:rsidRPr="00456836" w:rsidRDefault="00BF3E9E">
            <w:pPr>
              <w:jc w:val="both"/>
              <w:rPr>
                <w:rFonts w:ascii="ITC Avant Garde" w:hAnsi="ITC Avant Garde"/>
                <w:sz w:val="20"/>
                <w:szCs w:val="20"/>
              </w:rPr>
            </w:pPr>
            <w:r w:rsidRPr="00456836">
              <w:rPr>
                <w:rFonts w:ascii="ITC Avant Garde" w:hAnsi="ITC Avant Garde"/>
                <w:sz w:val="20"/>
                <w:szCs w:val="20"/>
              </w:rPr>
              <w:t>¿Fue incluida o no incluida? Si</w:t>
            </w:r>
          </w:p>
          <w:p w14:paraId="60B0D139" w14:textId="006DD70E" w:rsidR="00BF3E9E" w:rsidRPr="00456836" w:rsidRDefault="00BF3E9E">
            <w:pPr>
              <w:jc w:val="both"/>
              <w:rPr>
                <w:rFonts w:ascii="ITC Avant Garde" w:hAnsi="ITC Avant Garde"/>
                <w:sz w:val="20"/>
                <w:szCs w:val="20"/>
              </w:rPr>
            </w:pPr>
            <w:r w:rsidRPr="00456836">
              <w:rPr>
                <w:rFonts w:ascii="ITC Avant Garde" w:hAnsi="ITC Avant Garde"/>
                <w:sz w:val="20"/>
                <w:szCs w:val="20"/>
              </w:rPr>
              <w:t>Justificación:</w:t>
            </w:r>
            <w:r w:rsidR="0073583D" w:rsidRPr="00456836">
              <w:rPr>
                <w:rFonts w:ascii="ITC Avant Garde" w:hAnsi="ITC Avant Garde"/>
                <w:sz w:val="20"/>
                <w:szCs w:val="20"/>
              </w:rPr>
              <w:t xml:space="preserve"> Se tomaron en cuenta los </w:t>
            </w:r>
            <w:r w:rsidR="005E5558" w:rsidRPr="00456836">
              <w:rPr>
                <w:rFonts w:ascii="ITC Avant Garde" w:hAnsi="ITC Avant Garde"/>
                <w:sz w:val="20"/>
                <w:szCs w:val="20"/>
              </w:rPr>
              <w:t>comentarios</w:t>
            </w:r>
            <w:r w:rsidR="0073583D" w:rsidRPr="00456836">
              <w:rPr>
                <w:rFonts w:ascii="ITC Avant Garde" w:hAnsi="ITC Avant Garde"/>
                <w:sz w:val="20"/>
                <w:szCs w:val="20"/>
              </w:rPr>
              <w:t xml:space="preserve"> realizados por este agente, ya que se considera que prohibir la exclusividad fomenta </w:t>
            </w:r>
            <w:r w:rsidR="005E5558" w:rsidRPr="00456836">
              <w:rPr>
                <w:rFonts w:ascii="ITC Avant Garde" w:hAnsi="ITC Avant Garde"/>
                <w:sz w:val="20"/>
                <w:szCs w:val="20"/>
              </w:rPr>
              <w:t>la competencia y mejores ofertas de servicios. Por otra parte la LFTR en marca a los concesionarios como las únicas figuras jurídicas que pueden realizar la interconexión por lo que el comentario realizado por este agente resulta improcedente.</w:t>
            </w:r>
          </w:p>
          <w:p w14:paraId="7A575F54" w14:textId="77777777" w:rsidR="00FF2956" w:rsidRPr="00456836" w:rsidRDefault="00FF2956">
            <w:pPr>
              <w:jc w:val="both"/>
              <w:rPr>
                <w:rFonts w:ascii="ITC Avant Garde" w:hAnsi="ITC Avant Garde"/>
                <w:sz w:val="20"/>
                <w:szCs w:val="20"/>
              </w:rPr>
            </w:pPr>
          </w:p>
          <w:p w14:paraId="04F121BD" w14:textId="12829795" w:rsidR="00FF2956" w:rsidRPr="00456836" w:rsidRDefault="00FF2956">
            <w:pPr>
              <w:jc w:val="both"/>
              <w:rPr>
                <w:rFonts w:ascii="ITC Avant Garde" w:hAnsi="ITC Avant Garde"/>
                <w:sz w:val="20"/>
                <w:szCs w:val="20"/>
              </w:rPr>
            </w:pPr>
            <w:r w:rsidRPr="00456836">
              <w:rPr>
                <w:rFonts w:ascii="ITC Avant Garde" w:hAnsi="ITC Avant Garde"/>
                <w:sz w:val="20"/>
                <w:szCs w:val="20"/>
              </w:rPr>
              <w:t xml:space="preserve">Tipo: </w:t>
            </w:r>
            <w:r w:rsidR="00085515" w:rsidRPr="00456836">
              <w:rPr>
                <w:rFonts w:ascii="ITC Avant Garde" w:hAnsi="ITC Avant Garde"/>
                <w:sz w:val="20"/>
                <w:szCs w:val="20"/>
              </w:rPr>
              <w:t>Proveedor de servicios IT</w:t>
            </w:r>
          </w:p>
          <w:p w14:paraId="31A80BD4" w14:textId="3AD1825A" w:rsidR="00FF2956" w:rsidRPr="00456836" w:rsidRDefault="00FF2956">
            <w:pPr>
              <w:jc w:val="both"/>
              <w:rPr>
                <w:rFonts w:ascii="ITC Avant Garde" w:hAnsi="ITC Avant Garde"/>
                <w:sz w:val="20"/>
                <w:szCs w:val="20"/>
              </w:rPr>
            </w:pPr>
            <w:r w:rsidRPr="00456836">
              <w:rPr>
                <w:rFonts w:ascii="ITC Avant Garde" w:hAnsi="ITC Avant Garde"/>
                <w:sz w:val="20"/>
                <w:szCs w:val="20"/>
              </w:rPr>
              <w:t>Nombre del particular:</w:t>
            </w:r>
            <w:r w:rsidR="00085515" w:rsidRPr="00456836">
              <w:rPr>
                <w:rFonts w:ascii="ITC Avant Garde" w:hAnsi="ITC Avant Garde"/>
                <w:sz w:val="20"/>
                <w:szCs w:val="20"/>
              </w:rPr>
              <w:t xml:space="preserve"> Conecto</w:t>
            </w:r>
          </w:p>
          <w:p w14:paraId="16DA9863" w14:textId="548F7C2B" w:rsidR="00FF2956" w:rsidRPr="00456836" w:rsidRDefault="00FF2956">
            <w:pPr>
              <w:jc w:val="both"/>
              <w:rPr>
                <w:rFonts w:ascii="ITC Avant Garde" w:hAnsi="ITC Avant Garde"/>
                <w:sz w:val="20"/>
                <w:szCs w:val="20"/>
              </w:rPr>
            </w:pPr>
            <w:r w:rsidRPr="00456836">
              <w:rPr>
                <w:rFonts w:ascii="ITC Avant Garde" w:hAnsi="ITC Avant Garde"/>
                <w:sz w:val="20"/>
                <w:szCs w:val="20"/>
              </w:rPr>
              <w:t>Opinión expuesta:</w:t>
            </w:r>
            <w:r w:rsidR="00BE54BE" w:rsidRPr="00456836">
              <w:rPr>
                <w:rFonts w:ascii="ITC Avant Garde" w:hAnsi="ITC Avant Garde"/>
                <w:sz w:val="20"/>
                <w:szCs w:val="20"/>
              </w:rPr>
              <w:t xml:space="preserve"> La importancia de permitir la operación de </w:t>
            </w:r>
            <w:r w:rsidR="00A33B5A" w:rsidRPr="00456836">
              <w:rPr>
                <w:rFonts w:ascii="ITC Avant Garde" w:hAnsi="ITC Avant Garde"/>
                <w:sz w:val="20"/>
                <w:szCs w:val="20"/>
              </w:rPr>
              <w:t>figuras que integran el ecosistema de operadores móviles virtuales como lo son</w:t>
            </w:r>
            <w:r w:rsidR="00BE54BE" w:rsidRPr="00456836">
              <w:rPr>
                <w:rFonts w:ascii="ITC Avant Garde" w:hAnsi="ITC Avant Garde"/>
                <w:sz w:val="20"/>
                <w:szCs w:val="20"/>
              </w:rPr>
              <w:t xml:space="preserve"> el habilitador de servicios IT y el </w:t>
            </w:r>
            <w:proofErr w:type="spellStart"/>
            <w:r w:rsidR="00BE54BE" w:rsidRPr="00456836">
              <w:rPr>
                <w:rFonts w:ascii="ITC Avant Garde" w:hAnsi="ITC Avant Garde"/>
                <w:sz w:val="20"/>
                <w:szCs w:val="20"/>
              </w:rPr>
              <w:t>agregador</w:t>
            </w:r>
            <w:proofErr w:type="spellEnd"/>
            <w:r w:rsidR="00031515" w:rsidRPr="00456836">
              <w:rPr>
                <w:rFonts w:ascii="ITC Avant Garde" w:hAnsi="ITC Avant Garde"/>
                <w:sz w:val="20"/>
                <w:szCs w:val="20"/>
              </w:rPr>
              <w:t>.</w:t>
            </w:r>
          </w:p>
          <w:p w14:paraId="5B14D5AB" w14:textId="1F9B5CA2" w:rsidR="00FF2956" w:rsidRPr="00456836" w:rsidRDefault="00FF2956">
            <w:pPr>
              <w:jc w:val="both"/>
              <w:rPr>
                <w:rFonts w:ascii="ITC Avant Garde" w:hAnsi="ITC Avant Garde"/>
                <w:sz w:val="20"/>
                <w:szCs w:val="20"/>
              </w:rPr>
            </w:pPr>
            <w:r w:rsidRPr="00456836">
              <w:rPr>
                <w:rFonts w:ascii="ITC Avant Garde" w:hAnsi="ITC Avant Garde"/>
                <w:sz w:val="20"/>
                <w:szCs w:val="20"/>
              </w:rPr>
              <w:t>¿Fue incluida o no incluida? Si</w:t>
            </w:r>
          </w:p>
          <w:p w14:paraId="754AAE59" w14:textId="263D729E" w:rsidR="00FF2956" w:rsidRPr="00456836" w:rsidRDefault="00FF2956">
            <w:pPr>
              <w:jc w:val="both"/>
              <w:rPr>
                <w:rFonts w:ascii="ITC Avant Garde" w:hAnsi="ITC Avant Garde"/>
                <w:sz w:val="20"/>
                <w:szCs w:val="20"/>
              </w:rPr>
            </w:pPr>
            <w:r w:rsidRPr="00456836">
              <w:rPr>
                <w:rFonts w:ascii="ITC Avant Garde" w:hAnsi="ITC Avant Garde"/>
                <w:sz w:val="20"/>
                <w:szCs w:val="20"/>
              </w:rPr>
              <w:t>Justificación</w:t>
            </w:r>
            <w:r w:rsidR="005E5558" w:rsidRPr="00456836">
              <w:rPr>
                <w:rFonts w:ascii="ITC Avant Garde" w:hAnsi="ITC Avant Garde"/>
                <w:sz w:val="20"/>
                <w:szCs w:val="20"/>
              </w:rPr>
              <w:t>: La investigación internacional realizada arrojo beneficios (una mayor diversidad de servicios y mejores precios de los servicios) que resultan muy positivos para el desarrollo de la inversión en telecomunicaciones.</w:t>
            </w:r>
          </w:p>
          <w:p w14:paraId="4D0F8245" w14:textId="77777777" w:rsidR="00FF2956" w:rsidRPr="00456836" w:rsidRDefault="00FF2956">
            <w:pPr>
              <w:jc w:val="both"/>
              <w:rPr>
                <w:rFonts w:ascii="ITC Avant Garde" w:hAnsi="ITC Avant Garde"/>
                <w:sz w:val="20"/>
                <w:szCs w:val="20"/>
              </w:rPr>
            </w:pPr>
          </w:p>
          <w:p w14:paraId="6705674F" w14:textId="726517D9" w:rsidR="00FF2956" w:rsidRPr="00456836" w:rsidRDefault="00FF2956">
            <w:pPr>
              <w:jc w:val="both"/>
              <w:rPr>
                <w:rFonts w:ascii="ITC Avant Garde" w:hAnsi="ITC Avant Garde"/>
                <w:sz w:val="20"/>
                <w:szCs w:val="20"/>
              </w:rPr>
            </w:pPr>
            <w:r w:rsidRPr="00456836">
              <w:rPr>
                <w:rFonts w:ascii="ITC Avant Garde" w:hAnsi="ITC Avant Garde"/>
                <w:sz w:val="20"/>
                <w:szCs w:val="20"/>
              </w:rPr>
              <w:t xml:space="preserve">Tipo: </w:t>
            </w:r>
            <w:r w:rsidR="00085515" w:rsidRPr="00456836">
              <w:rPr>
                <w:rFonts w:ascii="ITC Avant Garde" w:hAnsi="ITC Avant Garde"/>
                <w:sz w:val="20"/>
                <w:szCs w:val="20"/>
              </w:rPr>
              <w:t>Proveedor de servicios IT</w:t>
            </w:r>
          </w:p>
          <w:p w14:paraId="55591E29" w14:textId="04893CA3" w:rsidR="00FF2956" w:rsidRPr="00456836" w:rsidRDefault="00FF2956">
            <w:pPr>
              <w:jc w:val="both"/>
              <w:rPr>
                <w:rFonts w:ascii="ITC Avant Garde" w:hAnsi="ITC Avant Garde"/>
                <w:sz w:val="20"/>
                <w:szCs w:val="20"/>
              </w:rPr>
            </w:pPr>
            <w:r w:rsidRPr="00456836">
              <w:rPr>
                <w:rFonts w:ascii="ITC Avant Garde" w:hAnsi="ITC Avant Garde"/>
                <w:sz w:val="20"/>
                <w:szCs w:val="20"/>
              </w:rPr>
              <w:t>Nombre del particular:</w:t>
            </w:r>
            <w:r w:rsidR="00085515" w:rsidRPr="00456836">
              <w:rPr>
                <w:rFonts w:ascii="ITC Avant Garde" w:hAnsi="ITC Avant Garde"/>
                <w:sz w:val="20"/>
                <w:szCs w:val="20"/>
              </w:rPr>
              <w:t xml:space="preserve"> </w:t>
            </w:r>
            <w:proofErr w:type="spellStart"/>
            <w:r w:rsidR="00085515" w:rsidRPr="00456836">
              <w:rPr>
                <w:rFonts w:ascii="ITC Avant Garde" w:hAnsi="ITC Avant Garde"/>
                <w:sz w:val="20"/>
                <w:szCs w:val="20"/>
              </w:rPr>
              <w:t>Emida</w:t>
            </w:r>
            <w:proofErr w:type="spellEnd"/>
            <w:r w:rsidR="00104184" w:rsidRPr="00456836">
              <w:rPr>
                <w:rFonts w:ascii="ITC Avant Garde" w:hAnsi="ITC Avant Garde"/>
                <w:sz w:val="20"/>
                <w:szCs w:val="20"/>
              </w:rPr>
              <w:t xml:space="preserve"> </w:t>
            </w:r>
            <w:proofErr w:type="spellStart"/>
            <w:r w:rsidR="00104184" w:rsidRPr="00456836">
              <w:rPr>
                <w:rFonts w:ascii="ITC Avant Garde" w:hAnsi="ITC Avant Garde"/>
                <w:sz w:val="20"/>
                <w:szCs w:val="20"/>
              </w:rPr>
              <w:t>Corporation</w:t>
            </w:r>
            <w:proofErr w:type="spellEnd"/>
          </w:p>
          <w:p w14:paraId="56E6EA47" w14:textId="1C878FA9" w:rsidR="00FF2956" w:rsidRPr="00456836" w:rsidRDefault="00FF2956">
            <w:pPr>
              <w:jc w:val="both"/>
              <w:rPr>
                <w:rFonts w:ascii="ITC Avant Garde" w:hAnsi="ITC Avant Garde"/>
                <w:sz w:val="20"/>
                <w:szCs w:val="20"/>
              </w:rPr>
            </w:pPr>
            <w:r w:rsidRPr="00456836">
              <w:rPr>
                <w:rFonts w:ascii="ITC Avant Garde" w:hAnsi="ITC Avant Garde"/>
                <w:sz w:val="20"/>
                <w:szCs w:val="20"/>
              </w:rPr>
              <w:lastRenderedPageBreak/>
              <w:t>Opinión expuesta:</w:t>
            </w:r>
            <w:r w:rsidR="00BE54BE" w:rsidRPr="00456836">
              <w:rPr>
                <w:rFonts w:ascii="ITC Avant Garde" w:hAnsi="ITC Avant Garde"/>
                <w:sz w:val="20"/>
                <w:szCs w:val="20"/>
              </w:rPr>
              <w:t xml:space="preserve"> La importancia de la apertura del mercado de tecnologías de la información</w:t>
            </w:r>
            <w:r w:rsidR="007E7ACA" w:rsidRPr="00456836">
              <w:rPr>
                <w:rFonts w:ascii="ITC Avant Garde" w:hAnsi="ITC Avant Garde"/>
                <w:sz w:val="20"/>
                <w:szCs w:val="20"/>
              </w:rPr>
              <w:t>, y</w:t>
            </w:r>
            <w:r w:rsidR="00BE54BE" w:rsidRPr="00456836">
              <w:rPr>
                <w:rFonts w:ascii="ITC Avant Garde" w:hAnsi="ITC Avant Garde"/>
                <w:sz w:val="20"/>
                <w:szCs w:val="20"/>
              </w:rPr>
              <w:t xml:space="preserve"> la prohibición de las ventas atadas en los servicios proporcionados por los operadores mayoristas.</w:t>
            </w:r>
          </w:p>
          <w:p w14:paraId="73B68865" w14:textId="1E62E0FB" w:rsidR="00FF2956" w:rsidRPr="00456836" w:rsidRDefault="00FF2956">
            <w:pPr>
              <w:jc w:val="both"/>
              <w:rPr>
                <w:rFonts w:ascii="ITC Avant Garde" w:hAnsi="ITC Avant Garde"/>
                <w:sz w:val="20"/>
                <w:szCs w:val="20"/>
              </w:rPr>
            </w:pPr>
            <w:r w:rsidRPr="00456836">
              <w:rPr>
                <w:rFonts w:ascii="ITC Avant Garde" w:hAnsi="ITC Avant Garde"/>
                <w:sz w:val="20"/>
                <w:szCs w:val="20"/>
              </w:rPr>
              <w:t xml:space="preserve">¿Fue incluida o no incluida? Si </w:t>
            </w:r>
          </w:p>
          <w:p w14:paraId="6EA2A873" w14:textId="4F2C6DBE" w:rsidR="00FF2956" w:rsidRPr="00456836" w:rsidRDefault="00FF2956">
            <w:pPr>
              <w:jc w:val="both"/>
              <w:rPr>
                <w:rFonts w:ascii="ITC Avant Garde" w:hAnsi="ITC Avant Garde"/>
                <w:sz w:val="20"/>
                <w:szCs w:val="20"/>
              </w:rPr>
            </w:pPr>
            <w:r w:rsidRPr="00456836">
              <w:rPr>
                <w:rFonts w:ascii="ITC Avant Garde" w:hAnsi="ITC Avant Garde"/>
                <w:sz w:val="20"/>
                <w:szCs w:val="20"/>
              </w:rPr>
              <w:t>Justificación:</w:t>
            </w:r>
            <w:r w:rsidR="005E5558" w:rsidRPr="00456836">
              <w:rPr>
                <w:rFonts w:ascii="ITC Avant Garde" w:hAnsi="ITC Avant Garde"/>
                <w:sz w:val="20"/>
                <w:szCs w:val="20"/>
              </w:rPr>
              <w:t xml:space="preserve"> Se incluyó la aportación realizada por este agente, ya que se considera que el fomento a las ventas atadas podría generar rezagos en servicios complementarios. Limitando la innovación e inversión.</w:t>
            </w:r>
          </w:p>
          <w:p w14:paraId="71253870" w14:textId="77777777" w:rsidR="00FF2956" w:rsidRPr="00456836" w:rsidRDefault="00FF2956">
            <w:pPr>
              <w:jc w:val="both"/>
              <w:rPr>
                <w:rFonts w:ascii="ITC Avant Garde" w:hAnsi="ITC Avant Garde"/>
                <w:sz w:val="20"/>
                <w:szCs w:val="20"/>
              </w:rPr>
            </w:pPr>
          </w:p>
          <w:p w14:paraId="3BF319D9" w14:textId="1AF6E640" w:rsidR="00FF2956" w:rsidRPr="00456836" w:rsidRDefault="00FF2956">
            <w:pPr>
              <w:jc w:val="both"/>
              <w:rPr>
                <w:rFonts w:ascii="ITC Avant Garde" w:hAnsi="ITC Avant Garde"/>
                <w:sz w:val="20"/>
                <w:szCs w:val="20"/>
              </w:rPr>
            </w:pPr>
            <w:r w:rsidRPr="00456836">
              <w:rPr>
                <w:rFonts w:ascii="ITC Avant Garde" w:hAnsi="ITC Avant Garde"/>
                <w:sz w:val="20"/>
                <w:szCs w:val="20"/>
              </w:rPr>
              <w:t xml:space="preserve">Tipo: </w:t>
            </w:r>
            <w:r w:rsidR="00085515" w:rsidRPr="00456836">
              <w:rPr>
                <w:rFonts w:ascii="ITC Avant Garde" w:hAnsi="ITC Avant Garde"/>
                <w:sz w:val="20"/>
                <w:szCs w:val="20"/>
              </w:rPr>
              <w:t>Agente regulado por IFT</w:t>
            </w:r>
          </w:p>
          <w:p w14:paraId="783368BA" w14:textId="1FE7F695" w:rsidR="00FF2956" w:rsidRPr="00456836" w:rsidRDefault="00FF2956">
            <w:pPr>
              <w:jc w:val="both"/>
              <w:rPr>
                <w:rFonts w:ascii="ITC Avant Garde" w:hAnsi="ITC Avant Garde"/>
                <w:sz w:val="20"/>
                <w:szCs w:val="20"/>
              </w:rPr>
            </w:pPr>
            <w:r w:rsidRPr="00456836">
              <w:rPr>
                <w:rFonts w:ascii="ITC Avant Garde" w:hAnsi="ITC Avant Garde"/>
                <w:sz w:val="20"/>
                <w:szCs w:val="20"/>
              </w:rPr>
              <w:t>Nombre del particular:</w:t>
            </w:r>
            <w:r w:rsidR="00085515" w:rsidRPr="00456836">
              <w:rPr>
                <w:rFonts w:ascii="ITC Avant Garde" w:hAnsi="ITC Avant Garde"/>
                <w:sz w:val="20"/>
                <w:szCs w:val="20"/>
              </w:rPr>
              <w:t xml:space="preserve"> </w:t>
            </w:r>
            <w:proofErr w:type="spellStart"/>
            <w:r w:rsidR="00085515" w:rsidRPr="00456836">
              <w:rPr>
                <w:rFonts w:ascii="ITC Avant Garde" w:hAnsi="ITC Avant Garde"/>
                <w:sz w:val="20"/>
                <w:szCs w:val="20"/>
              </w:rPr>
              <w:t>Maxcom</w:t>
            </w:r>
            <w:proofErr w:type="spellEnd"/>
            <w:r w:rsidR="00104184" w:rsidRPr="00456836">
              <w:rPr>
                <w:rFonts w:ascii="ITC Avant Garde" w:hAnsi="ITC Avant Garde"/>
                <w:sz w:val="20"/>
                <w:szCs w:val="20"/>
              </w:rPr>
              <w:t xml:space="preserve"> Telecomunicaciones, S.A.B. de C.V.</w:t>
            </w:r>
          </w:p>
          <w:p w14:paraId="6745B209" w14:textId="525DBEE5" w:rsidR="00FF2956" w:rsidRPr="00456836" w:rsidRDefault="00FF2956">
            <w:pPr>
              <w:jc w:val="both"/>
              <w:rPr>
                <w:rFonts w:ascii="ITC Avant Garde" w:hAnsi="ITC Avant Garde"/>
                <w:sz w:val="20"/>
                <w:szCs w:val="20"/>
              </w:rPr>
            </w:pPr>
            <w:r w:rsidRPr="00456836">
              <w:rPr>
                <w:rFonts w:ascii="ITC Avant Garde" w:hAnsi="ITC Avant Garde"/>
                <w:sz w:val="20"/>
                <w:szCs w:val="20"/>
              </w:rPr>
              <w:t>Opinión expuesta:</w:t>
            </w:r>
            <w:r w:rsidR="00BE54BE" w:rsidRPr="00456836">
              <w:rPr>
                <w:rFonts w:ascii="ITC Avant Garde" w:hAnsi="ITC Avant Garde"/>
                <w:sz w:val="20"/>
                <w:szCs w:val="20"/>
              </w:rPr>
              <w:t xml:space="preserve"> La permisión de establecimiento de convenios de interconexión por parte de operadores móviles virtuales, así como la asignación de código de red móvil</w:t>
            </w:r>
            <w:r w:rsidR="0006168C" w:rsidRPr="00456836">
              <w:rPr>
                <w:rFonts w:ascii="ITC Avant Garde" w:hAnsi="ITC Avant Garde"/>
                <w:sz w:val="20"/>
                <w:szCs w:val="20"/>
              </w:rPr>
              <w:t xml:space="preserve"> y la migración de usuarios.</w:t>
            </w:r>
          </w:p>
          <w:p w14:paraId="77CBF6E1" w14:textId="71713C7E" w:rsidR="00FF2956" w:rsidRPr="00456836" w:rsidRDefault="00FF2956">
            <w:pPr>
              <w:jc w:val="both"/>
              <w:rPr>
                <w:rFonts w:ascii="ITC Avant Garde" w:hAnsi="ITC Avant Garde"/>
                <w:sz w:val="20"/>
                <w:szCs w:val="20"/>
              </w:rPr>
            </w:pPr>
            <w:r w:rsidRPr="00456836">
              <w:rPr>
                <w:rFonts w:ascii="ITC Avant Garde" w:hAnsi="ITC Avant Garde"/>
                <w:sz w:val="20"/>
                <w:szCs w:val="20"/>
              </w:rPr>
              <w:t>¿Fue incluida o no incluida? Si</w:t>
            </w:r>
          </w:p>
          <w:p w14:paraId="3082C039" w14:textId="6064849E" w:rsidR="00FF2956" w:rsidRPr="00456836" w:rsidRDefault="00FF2956">
            <w:pPr>
              <w:jc w:val="both"/>
              <w:rPr>
                <w:rFonts w:ascii="ITC Avant Garde" w:hAnsi="ITC Avant Garde"/>
                <w:sz w:val="20"/>
                <w:szCs w:val="20"/>
              </w:rPr>
            </w:pPr>
            <w:r w:rsidRPr="00456836">
              <w:rPr>
                <w:rFonts w:ascii="ITC Avant Garde" w:hAnsi="ITC Avant Garde"/>
                <w:sz w:val="20"/>
                <w:szCs w:val="20"/>
              </w:rPr>
              <w:t>Justificación:</w:t>
            </w:r>
            <w:r w:rsidR="0019238B" w:rsidRPr="00456836">
              <w:rPr>
                <w:rFonts w:ascii="ITC Avant Garde" w:hAnsi="ITC Avant Garde"/>
                <w:sz w:val="20"/>
                <w:szCs w:val="20"/>
              </w:rPr>
              <w:t xml:space="preserve"> Las opiniones estaban planteadas dentro del proyecto de lineamientos por considerarse ejes fundamentales para la gestación de Operadores Móviles Virtuales mucho más robustos a los conocidos actualmente.</w:t>
            </w:r>
          </w:p>
          <w:p w14:paraId="231523B9" w14:textId="77777777" w:rsidR="00FF2956" w:rsidRPr="00456836" w:rsidRDefault="00FF2956">
            <w:pPr>
              <w:jc w:val="both"/>
              <w:rPr>
                <w:rFonts w:ascii="ITC Avant Garde" w:hAnsi="ITC Avant Garde"/>
                <w:sz w:val="20"/>
                <w:szCs w:val="20"/>
              </w:rPr>
            </w:pPr>
          </w:p>
          <w:p w14:paraId="70EE0766" w14:textId="75BB3BA5" w:rsidR="00FF2956" w:rsidRPr="00456836" w:rsidRDefault="00FF2956">
            <w:pPr>
              <w:jc w:val="both"/>
              <w:rPr>
                <w:rFonts w:ascii="ITC Avant Garde" w:hAnsi="ITC Avant Garde"/>
                <w:sz w:val="20"/>
                <w:szCs w:val="20"/>
              </w:rPr>
            </w:pPr>
            <w:r w:rsidRPr="00456836">
              <w:rPr>
                <w:rFonts w:ascii="ITC Avant Garde" w:hAnsi="ITC Avant Garde"/>
                <w:sz w:val="20"/>
                <w:szCs w:val="20"/>
              </w:rPr>
              <w:t xml:space="preserve">Tipo: </w:t>
            </w:r>
            <w:r w:rsidR="00085515" w:rsidRPr="00456836">
              <w:rPr>
                <w:rFonts w:ascii="ITC Avant Garde" w:hAnsi="ITC Avant Garde"/>
                <w:sz w:val="20"/>
                <w:szCs w:val="20"/>
              </w:rPr>
              <w:t>Agente regulado por IFT</w:t>
            </w:r>
          </w:p>
          <w:p w14:paraId="769ECC9C" w14:textId="6E76CEE8" w:rsidR="00FF2956" w:rsidRPr="00456836" w:rsidRDefault="00FF2956">
            <w:pPr>
              <w:jc w:val="both"/>
              <w:rPr>
                <w:rFonts w:ascii="ITC Avant Garde" w:hAnsi="ITC Avant Garde"/>
                <w:sz w:val="20"/>
                <w:szCs w:val="20"/>
              </w:rPr>
            </w:pPr>
            <w:r w:rsidRPr="00456836">
              <w:rPr>
                <w:rFonts w:ascii="ITC Avant Garde" w:hAnsi="ITC Avant Garde"/>
                <w:sz w:val="20"/>
                <w:szCs w:val="20"/>
              </w:rPr>
              <w:t>Nombre del particular:</w:t>
            </w:r>
            <w:r w:rsidR="00085515" w:rsidRPr="00456836">
              <w:rPr>
                <w:rFonts w:ascii="ITC Avant Garde" w:hAnsi="ITC Avant Garde"/>
                <w:sz w:val="20"/>
                <w:szCs w:val="20"/>
              </w:rPr>
              <w:t xml:space="preserve"> </w:t>
            </w:r>
            <w:proofErr w:type="spellStart"/>
            <w:r w:rsidR="00085515" w:rsidRPr="00456836">
              <w:rPr>
                <w:rFonts w:ascii="ITC Avant Garde" w:hAnsi="ITC Avant Garde"/>
                <w:sz w:val="20"/>
                <w:szCs w:val="20"/>
              </w:rPr>
              <w:t>Alestra</w:t>
            </w:r>
            <w:proofErr w:type="spellEnd"/>
            <w:r w:rsidR="00104184" w:rsidRPr="00456836">
              <w:rPr>
                <w:rFonts w:ascii="ITC Avant Garde" w:hAnsi="ITC Avant Garde"/>
                <w:sz w:val="20"/>
                <w:szCs w:val="20"/>
              </w:rPr>
              <w:t>, S. de R.L. de C.V.</w:t>
            </w:r>
          </w:p>
          <w:p w14:paraId="451C86EA" w14:textId="7D11132E" w:rsidR="00FF2956" w:rsidRPr="00456836" w:rsidRDefault="00FF2956">
            <w:pPr>
              <w:jc w:val="both"/>
              <w:rPr>
                <w:rFonts w:ascii="ITC Avant Garde" w:hAnsi="ITC Avant Garde"/>
                <w:sz w:val="20"/>
                <w:szCs w:val="20"/>
              </w:rPr>
            </w:pPr>
            <w:r w:rsidRPr="00456836">
              <w:rPr>
                <w:rFonts w:ascii="ITC Avant Garde" w:hAnsi="ITC Avant Garde"/>
                <w:sz w:val="20"/>
                <w:szCs w:val="20"/>
              </w:rPr>
              <w:t>Opinión expuesta:</w:t>
            </w:r>
            <w:r w:rsidR="00E7344A" w:rsidRPr="00456836">
              <w:rPr>
                <w:rFonts w:ascii="ITC Avant Garde" w:hAnsi="ITC Avant Garde"/>
                <w:sz w:val="20"/>
                <w:szCs w:val="20"/>
              </w:rPr>
              <w:t xml:space="preserve"> </w:t>
            </w:r>
            <w:r w:rsidR="00BE54BE" w:rsidRPr="00456836">
              <w:rPr>
                <w:rFonts w:ascii="ITC Avant Garde" w:hAnsi="ITC Avant Garde"/>
                <w:sz w:val="20"/>
                <w:szCs w:val="20"/>
              </w:rPr>
              <w:t>B</w:t>
            </w:r>
            <w:r w:rsidR="00E7344A" w:rsidRPr="00456836">
              <w:rPr>
                <w:rFonts w:ascii="ITC Avant Garde" w:hAnsi="ITC Avant Garde"/>
                <w:sz w:val="20"/>
                <w:szCs w:val="20"/>
              </w:rPr>
              <w:t>rindar claridad sobre las figuras jurídicas bajo las cuales se puede operar un esquema de operador móvil virtual.</w:t>
            </w:r>
          </w:p>
          <w:p w14:paraId="72709DCA" w14:textId="202A9DCB" w:rsidR="00FF2956" w:rsidRPr="00456836" w:rsidRDefault="00FF2956">
            <w:pPr>
              <w:jc w:val="both"/>
              <w:rPr>
                <w:rFonts w:ascii="ITC Avant Garde" w:hAnsi="ITC Avant Garde"/>
                <w:sz w:val="20"/>
                <w:szCs w:val="20"/>
              </w:rPr>
            </w:pPr>
            <w:r w:rsidRPr="00456836">
              <w:rPr>
                <w:rFonts w:ascii="ITC Avant Garde" w:hAnsi="ITC Avant Garde"/>
                <w:sz w:val="20"/>
                <w:szCs w:val="20"/>
              </w:rPr>
              <w:t xml:space="preserve">¿Fue incluida o no incluida? Si </w:t>
            </w:r>
          </w:p>
          <w:p w14:paraId="656245F7" w14:textId="1DF43D81" w:rsidR="00FF2956" w:rsidRPr="00456836" w:rsidRDefault="00FF2956">
            <w:pPr>
              <w:jc w:val="both"/>
              <w:rPr>
                <w:rFonts w:ascii="ITC Avant Garde" w:hAnsi="ITC Avant Garde"/>
                <w:sz w:val="20"/>
                <w:szCs w:val="20"/>
              </w:rPr>
            </w:pPr>
            <w:r w:rsidRPr="00456836">
              <w:rPr>
                <w:rFonts w:ascii="ITC Avant Garde" w:hAnsi="ITC Avant Garde"/>
                <w:sz w:val="20"/>
                <w:szCs w:val="20"/>
              </w:rPr>
              <w:t>Justificación</w:t>
            </w:r>
            <w:r w:rsidR="0019238B" w:rsidRPr="00456836">
              <w:rPr>
                <w:rFonts w:ascii="ITC Avant Garde" w:hAnsi="ITC Avant Garde"/>
                <w:sz w:val="20"/>
                <w:szCs w:val="20"/>
              </w:rPr>
              <w:t>: Dentro de los principales objetivo del proyecto se encontraba este comentario realizado es por eso que efectivamente se adoptó en el proyecto de lineamientos.</w:t>
            </w:r>
          </w:p>
          <w:p w14:paraId="70D7ED36" w14:textId="77777777" w:rsidR="00FF2956" w:rsidRPr="00456836" w:rsidRDefault="00FF2956">
            <w:pPr>
              <w:jc w:val="both"/>
              <w:rPr>
                <w:rFonts w:ascii="ITC Avant Garde" w:hAnsi="ITC Avant Garde"/>
                <w:sz w:val="20"/>
                <w:szCs w:val="20"/>
              </w:rPr>
            </w:pPr>
          </w:p>
          <w:p w14:paraId="6518CFA1" w14:textId="079EE4C6" w:rsidR="00FF2956" w:rsidRPr="00456836" w:rsidRDefault="00FF2956">
            <w:pPr>
              <w:jc w:val="both"/>
              <w:rPr>
                <w:rFonts w:ascii="ITC Avant Garde" w:hAnsi="ITC Avant Garde"/>
                <w:sz w:val="20"/>
                <w:szCs w:val="20"/>
              </w:rPr>
            </w:pPr>
            <w:r w:rsidRPr="00456836">
              <w:rPr>
                <w:rFonts w:ascii="ITC Avant Garde" w:hAnsi="ITC Avant Garde"/>
                <w:sz w:val="20"/>
                <w:szCs w:val="20"/>
              </w:rPr>
              <w:t>Tipo:</w:t>
            </w:r>
            <w:r w:rsidR="00085515" w:rsidRPr="00456836">
              <w:rPr>
                <w:rFonts w:ascii="ITC Avant Garde" w:hAnsi="ITC Avant Garde"/>
                <w:sz w:val="20"/>
                <w:szCs w:val="20"/>
              </w:rPr>
              <w:t xml:space="preserve"> Agente regulado por IFT</w:t>
            </w:r>
          </w:p>
          <w:p w14:paraId="03E24323" w14:textId="539848D6" w:rsidR="00FF2956" w:rsidRPr="00456836" w:rsidRDefault="00FF2956">
            <w:pPr>
              <w:jc w:val="both"/>
              <w:rPr>
                <w:rFonts w:ascii="ITC Avant Garde" w:hAnsi="ITC Avant Garde"/>
                <w:sz w:val="20"/>
                <w:szCs w:val="20"/>
              </w:rPr>
            </w:pPr>
            <w:r w:rsidRPr="00456836">
              <w:rPr>
                <w:rFonts w:ascii="ITC Avant Garde" w:hAnsi="ITC Avant Garde"/>
                <w:sz w:val="20"/>
                <w:szCs w:val="20"/>
              </w:rPr>
              <w:t>Nombre del particular:</w:t>
            </w:r>
            <w:r w:rsidR="00085515" w:rsidRPr="00456836">
              <w:rPr>
                <w:rFonts w:ascii="ITC Avant Garde" w:hAnsi="ITC Avant Garde"/>
                <w:sz w:val="20"/>
                <w:szCs w:val="20"/>
              </w:rPr>
              <w:t xml:space="preserve"> </w:t>
            </w:r>
            <w:proofErr w:type="spellStart"/>
            <w:r w:rsidR="00085515" w:rsidRPr="00456836">
              <w:rPr>
                <w:rFonts w:ascii="ITC Avant Garde" w:hAnsi="ITC Avant Garde"/>
                <w:sz w:val="20"/>
                <w:szCs w:val="20"/>
              </w:rPr>
              <w:t>LycaMobile</w:t>
            </w:r>
            <w:proofErr w:type="spellEnd"/>
            <w:r w:rsidR="00104184" w:rsidRPr="00456836">
              <w:rPr>
                <w:rFonts w:ascii="ITC Avant Garde" w:hAnsi="ITC Avant Garde"/>
                <w:sz w:val="20"/>
                <w:szCs w:val="20"/>
              </w:rPr>
              <w:t xml:space="preserve"> </w:t>
            </w:r>
            <w:proofErr w:type="spellStart"/>
            <w:r w:rsidR="00104184" w:rsidRPr="00456836">
              <w:rPr>
                <w:rFonts w:ascii="ITC Avant Garde" w:hAnsi="ITC Avant Garde"/>
                <w:sz w:val="20"/>
                <w:szCs w:val="20"/>
              </w:rPr>
              <w:t>Mexico</w:t>
            </w:r>
            <w:proofErr w:type="spellEnd"/>
            <w:r w:rsidR="00104184" w:rsidRPr="00456836">
              <w:rPr>
                <w:rFonts w:ascii="ITC Avant Garde" w:hAnsi="ITC Avant Garde"/>
                <w:sz w:val="20"/>
                <w:szCs w:val="20"/>
              </w:rPr>
              <w:t xml:space="preserve">, S.A.P.I. de C.V. </w:t>
            </w:r>
          </w:p>
          <w:p w14:paraId="1A363B8E" w14:textId="6F4AD361" w:rsidR="00FF2956" w:rsidRPr="00456836" w:rsidRDefault="00FF2956">
            <w:pPr>
              <w:jc w:val="both"/>
              <w:rPr>
                <w:rFonts w:ascii="ITC Avant Garde" w:hAnsi="ITC Avant Garde"/>
                <w:sz w:val="20"/>
                <w:szCs w:val="20"/>
              </w:rPr>
            </w:pPr>
            <w:r w:rsidRPr="00456836">
              <w:rPr>
                <w:rFonts w:ascii="ITC Avant Garde" w:hAnsi="ITC Avant Garde"/>
                <w:sz w:val="20"/>
                <w:szCs w:val="20"/>
              </w:rPr>
              <w:t>Opinión expuesta:</w:t>
            </w:r>
            <w:r w:rsidR="00104184" w:rsidRPr="00456836">
              <w:rPr>
                <w:rFonts w:ascii="ITC Avant Garde" w:hAnsi="ITC Avant Garde"/>
                <w:sz w:val="20"/>
                <w:szCs w:val="20"/>
              </w:rPr>
              <w:t xml:space="preserve"> Permitir a operadores móviles virtuales ser sujetos a la asignación de códigos de red móvil.</w:t>
            </w:r>
          </w:p>
          <w:p w14:paraId="2D978603" w14:textId="3DE83FA7" w:rsidR="00FF2956" w:rsidRPr="00456836" w:rsidRDefault="00FF2956">
            <w:pPr>
              <w:jc w:val="both"/>
              <w:rPr>
                <w:rFonts w:ascii="ITC Avant Garde" w:hAnsi="ITC Avant Garde"/>
                <w:sz w:val="20"/>
                <w:szCs w:val="20"/>
              </w:rPr>
            </w:pPr>
            <w:r w:rsidRPr="00456836">
              <w:rPr>
                <w:rFonts w:ascii="ITC Avant Garde" w:hAnsi="ITC Avant Garde"/>
                <w:sz w:val="20"/>
                <w:szCs w:val="20"/>
              </w:rPr>
              <w:t>¿Fue incluida o no incluida? Si</w:t>
            </w:r>
          </w:p>
          <w:p w14:paraId="28FCE93F" w14:textId="64D6D5B5" w:rsidR="00FF2956" w:rsidRPr="00456836" w:rsidRDefault="00FF2956">
            <w:pPr>
              <w:jc w:val="both"/>
              <w:rPr>
                <w:rFonts w:ascii="ITC Avant Garde" w:hAnsi="ITC Avant Garde"/>
                <w:sz w:val="20"/>
                <w:szCs w:val="20"/>
              </w:rPr>
            </w:pPr>
            <w:r w:rsidRPr="00456836">
              <w:rPr>
                <w:rFonts w:ascii="ITC Avant Garde" w:hAnsi="ITC Avant Garde"/>
                <w:sz w:val="20"/>
                <w:szCs w:val="20"/>
              </w:rPr>
              <w:t>Justificación:</w:t>
            </w:r>
            <w:r w:rsidR="005363D7" w:rsidRPr="00456836">
              <w:rPr>
                <w:rFonts w:ascii="ITC Avant Garde" w:hAnsi="ITC Avant Garde"/>
                <w:sz w:val="20"/>
                <w:szCs w:val="20"/>
              </w:rPr>
              <w:t xml:space="preserve"> Se incluyó por considerarse vital para el desarrollo de modelos de negocio de Operadores Móviles Virtuales multicarrier, lo que se espera genere agentes de este tipo más robustos que doten al mercado de mejores condiciones en la oferta de servicios móviles.</w:t>
            </w:r>
          </w:p>
          <w:p w14:paraId="51775ADD" w14:textId="77777777" w:rsidR="005363D7" w:rsidRPr="00456836" w:rsidRDefault="005363D7">
            <w:pPr>
              <w:jc w:val="both"/>
              <w:rPr>
                <w:rFonts w:ascii="ITC Avant Garde" w:hAnsi="ITC Avant Garde"/>
                <w:sz w:val="20"/>
                <w:szCs w:val="20"/>
              </w:rPr>
            </w:pPr>
          </w:p>
          <w:p w14:paraId="26B411BA" w14:textId="77777777" w:rsidR="00FF2956" w:rsidRPr="00456836" w:rsidRDefault="00FF2956">
            <w:pPr>
              <w:jc w:val="both"/>
              <w:rPr>
                <w:rFonts w:ascii="ITC Avant Garde" w:hAnsi="ITC Avant Garde"/>
                <w:sz w:val="20"/>
                <w:szCs w:val="20"/>
              </w:rPr>
            </w:pPr>
          </w:p>
          <w:p w14:paraId="684C61EB" w14:textId="2E79C7E6" w:rsidR="00FF2956" w:rsidRPr="00456836" w:rsidRDefault="00FF2956">
            <w:pPr>
              <w:jc w:val="both"/>
              <w:rPr>
                <w:rFonts w:ascii="ITC Avant Garde" w:hAnsi="ITC Avant Garde"/>
                <w:sz w:val="20"/>
                <w:szCs w:val="20"/>
              </w:rPr>
            </w:pPr>
            <w:r w:rsidRPr="00456836">
              <w:rPr>
                <w:rFonts w:ascii="ITC Avant Garde" w:hAnsi="ITC Avant Garde"/>
                <w:sz w:val="20"/>
                <w:szCs w:val="20"/>
              </w:rPr>
              <w:t xml:space="preserve">Tipo: </w:t>
            </w:r>
            <w:r w:rsidR="00085515" w:rsidRPr="00456836">
              <w:rPr>
                <w:rFonts w:ascii="ITC Avant Garde" w:hAnsi="ITC Avant Garde"/>
                <w:sz w:val="20"/>
                <w:szCs w:val="20"/>
              </w:rPr>
              <w:t>Foro</w:t>
            </w:r>
          </w:p>
          <w:p w14:paraId="55555D6B" w14:textId="07ADB808" w:rsidR="00FF2956" w:rsidRPr="00456836" w:rsidRDefault="00FF2956">
            <w:pPr>
              <w:jc w:val="both"/>
              <w:rPr>
                <w:rFonts w:ascii="ITC Avant Garde" w:hAnsi="ITC Avant Garde"/>
                <w:sz w:val="20"/>
                <w:szCs w:val="20"/>
              </w:rPr>
            </w:pPr>
            <w:r w:rsidRPr="00456836">
              <w:rPr>
                <w:rFonts w:ascii="ITC Avant Garde" w:hAnsi="ITC Avant Garde"/>
                <w:sz w:val="20"/>
                <w:szCs w:val="20"/>
              </w:rPr>
              <w:t>Nombre del particular:</w:t>
            </w:r>
            <w:r w:rsidR="00085515" w:rsidRPr="00456836">
              <w:rPr>
                <w:rFonts w:ascii="ITC Avant Garde" w:hAnsi="ITC Avant Garde"/>
                <w:sz w:val="20"/>
                <w:szCs w:val="20"/>
              </w:rPr>
              <w:t xml:space="preserve"> </w:t>
            </w:r>
            <w:proofErr w:type="spellStart"/>
            <w:r w:rsidR="00085515" w:rsidRPr="00456836">
              <w:rPr>
                <w:rFonts w:ascii="ITC Avant Garde" w:hAnsi="ITC Avant Garde"/>
                <w:sz w:val="20"/>
                <w:szCs w:val="20"/>
              </w:rPr>
              <w:t>MVNO´s</w:t>
            </w:r>
            <w:proofErr w:type="spellEnd"/>
            <w:r w:rsidR="00085515" w:rsidRPr="00456836">
              <w:rPr>
                <w:rFonts w:ascii="ITC Avant Garde" w:hAnsi="ITC Avant Garde"/>
                <w:sz w:val="20"/>
                <w:szCs w:val="20"/>
              </w:rPr>
              <w:t xml:space="preserve"> </w:t>
            </w:r>
            <w:proofErr w:type="spellStart"/>
            <w:r w:rsidR="00085515" w:rsidRPr="00456836">
              <w:rPr>
                <w:rFonts w:ascii="ITC Avant Garde" w:hAnsi="ITC Avant Garde"/>
                <w:sz w:val="20"/>
                <w:szCs w:val="20"/>
              </w:rPr>
              <w:t>Insdutry</w:t>
            </w:r>
            <w:proofErr w:type="spellEnd"/>
            <w:r w:rsidR="00085515" w:rsidRPr="00456836">
              <w:rPr>
                <w:rFonts w:ascii="ITC Avant Garde" w:hAnsi="ITC Avant Garde"/>
                <w:sz w:val="20"/>
                <w:szCs w:val="20"/>
              </w:rPr>
              <w:t xml:space="preserve"> Summit</w:t>
            </w:r>
          </w:p>
          <w:p w14:paraId="46EDC509" w14:textId="40844F8F" w:rsidR="00FF2956" w:rsidRPr="00456836" w:rsidRDefault="00FF2956">
            <w:pPr>
              <w:jc w:val="both"/>
              <w:rPr>
                <w:rFonts w:ascii="ITC Avant Garde" w:hAnsi="ITC Avant Garde"/>
                <w:sz w:val="20"/>
                <w:szCs w:val="20"/>
              </w:rPr>
            </w:pPr>
            <w:r w:rsidRPr="00456836">
              <w:rPr>
                <w:rFonts w:ascii="ITC Avant Garde" w:hAnsi="ITC Avant Garde"/>
                <w:sz w:val="20"/>
                <w:szCs w:val="20"/>
              </w:rPr>
              <w:t>Opinión expuesta:</w:t>
            </w:r>
            <w:r w:rsidR="00031515" w:rsidRPr="00456836">
              <w:rPr>
                <w:rFonts w:ascii="ITC Avant Garde" w:hAnsi="ITC Avant Garde"/>
                <w:sz w:val="20"/>
                <w:szCs w:val="20"/>
              </w:rPr>
              <w:t xml:space="preserve"> Responsabilidad sobre la calidad de los servicios ofertados al usuario final.</w:t>
            </w:r>
          </w:p>
          <w:p w14:paraId="2EED04E8" w14:textId="5F9DCF12" w:rsidR="00031515" w:rsidRPr="00456836" w:rsidRDefault="00031515">
            <w:pPr>
              <w:jc w:val="both"/>
              <w:rPr>
                <w:rFonts w:ascii="ITC Avant Garde" w:hAnsi="ITC Avant Garde"/>
                <w:sz w:val="20"/>
                <w:szCs w:val="20"/>
              </w:rPr>
            </w:pPr>
            <w:r w:rsidRPr="00456836">
              <w:rPr>
                <w:rFonts w:ascii="ITC Avant Garde" w:hAnsi="ITC Avant Garde"/>
                <w:sz w:val="20"/>
                <w:szCs w:val="20"/>
              </w:rPr>
              <w:t xml:space="preserve">La importancia y el fomento a la competencia que emana de la </w:t>
            </w:r>
            <w:r w:rsidR="0006168C" w:rsidRPr="00456836">
              <w:rPr>
                <w:rFonts w:ascii="ITC Avant Garde" w:hAnsi="ITC Avant Garde"/>
                <w:sz w:val="20"/>
                <w:szCs w:val="20"/>
              </w:rPr>
              <w:t xml:space="preserve">libertad del modelo </w:t>
            </w:r>
            <w:proofErr w:type="spellStart"/>
            <w:r w:rsidR="0006168C" w:rsidRPr="00456836">
              <w:rPr>
                <w:rFonts w:ascii="ITC Avant Garde" w:hAnsi="ITC Avant Garde"/>
                <w:sz w:val="20"/>
                <w:szCs w:val="20"/>
              </w:rPr>
              <w:t>multi-carrier</w:t>
            </w:r>
            <w:proofErr w:type="spellEnd"/>
            <w:r w:rsidRPr="00456836">
              <w:rPr>
                <w:rFonts w:ascii="ITC Avant Garde" w:hAnsi="ITC Avant Garde"/>
                <w:sz w:val="20"/>
                <w:szCs w:val="20"/>
              </w:rPr>
              <w:t>.</w:t>
            </w:r>
          </w:p>
          <w:p w14:paraId="2C5D5549" w14:textId="20905372" w:rsidR="00031515" w:rsidRPr="00456836" w:rsidRDefault="00031515">
            <w:pPr>
              <w:jc w:val="both"/>
              <w:rPr>
                <w:rFonts w:ascii="ITC Avant Garde" w:hAnsi="ITC Avant Garde"/>
                <w:sz w:val="20"/>
                <w:szCs w:val="20"/>
              </w:rPr>
            </w:pPr>
            <w:r w:rsidRPr="00456836">
              <w:rPr>
                <w:rFonts w:ascii="ITC Avant Garde" w:hAnsi="ITC Avant Garde"/>
                <w:sz w:val="20"/>
                <w:szCs w:val="20"/>
              </w:rPr>
              <w:t>La migración de los usuarios de un concesionario mayorista a otro.</w:t>
            </w:r>
          </w:p>
          <w:p w14:paraId="5BDDF189" w14:textId="5FF1891C" w:rsidR="00031515" w:rsidRPr="00456836" w:rsidRDefault="00031515">
            <w:pPr>
              <w:jc w:val="both"/>
              <w:rPr>
                <w:rFonts w:ascii="ITC Avant Garde" w:hAnsi="ITC Avant Garde"/>
                <w:sz w:val="20"/>
                <w:szCs w:val="20"/>
              </w:rPr>
            </w:pPr>
            <w:r w:rsidRPr="00456836">
              <w:rPr>
                <w:rFonts w:ascii="ITC Avant Garde" w:hAnsi="ITC Avant Garde"/>
                <w:sz w:val="20"/>
                <w:szCs w:val="20"/>
              </w:rPr>
              <w:t>La integración de figuras intermediarios de IT como los habilitadores.</w:t>
            </w:r>
          </w:p>
          <w:p w14:paraId="5025EAC9" w14:textId="498A4B73" w:rsidR="00031515" w:rsidRPr="00456836" w:rsidRDefault="00031515">
            <w:pPr>
              <w:jc w:val="both"/>
              <w:rPr>
                <w:rFonts w:ascii="ITC Avant Garde" w:hAnsi="ITC Avant Garde"/>
                <w:sz w:val="20"/>
                <w:szCs w:val="20"/>
              </w:rPr>
            </w:pPr>
            <w:r w:rsidRPr="00456836">
              <w:rPr>
                <w:rFonts w:ascii="ITC Avant Garde" w:hAnsi="ITC Avant Garde"/>
                <w:sz w:val="20"/>
                <w:szCs w:val="20"/>
              </w:rPr>
              <w:t>Efectos para un Operador Móvil Virtual al estar sometido a ventas atadas.</w:t>
            </w:r>
          </w:p>
          <w:p w14:paraId="2AACCB14" w14:textId="2A44E73F" w:rsidR="00FF2956" w:rsidRPr="00456836" w:rsidRDefault="00FF2956">
            <w:pPr>
              <w:jc w:val="both"/>
              <w:rPr>
                <w:rFonts w:ascii="ITC Avant Garde" w:hAnsi="ITC Avant Garde"/>
                <w:sz w:val="20"/>
                <w:szCs w:val="20"/>
              </w:rPr>
            </w:pPr>
            <w:r w:rsidRPr="00456836">
              <w:rPr>
                <w:rFonts w:ascii="ITC Avant Garde" w:hAnsi="ITC Avant Garde"/>
                <w:sz w:val="20"/>
                <w:szCs w:val="20"/>
              </w:rPr>
              <w:t xml:space="preserve">¿Fue incluida o no incluida? Si </w:t>
            </w:r>
          </w:p>
          <w:p w14:paraId="41F78BD1" w14:textId="179F06E9" w:rsidR="00FF2956" w:rsidRPr="00456836" w:rsidRDefault="00FF2956">
            <w:pPr>
              <w:jc w:val="both"/>
              <w:rPr>
                <w:rFonts w:ascii="ITC Avant Garde" w:hAnsi="ITC Avant Garde"/>
                <w:sz w:val="20"/>
                <w:szCs w:val="20"/>
              </w:rPr>
            </w:pPr>
            <w:r w:rsidRPr="00456836">
              <w:rPr>
                <w:rFonts w:ascii="ITC Avant Garde" w:hAnsi="ITC Avant Garde"/>
                <w:sz w:val="20"/>
                <w:szCs w:val="20"/>
              </w:rPr>
              <w:lastRenderedPageBreak/>
              <w:t>Justificación:</w:t>
            </w:r>
            <w:r w:rsidR="0009614D" w:rsidRPr="00456836">
              <w:rPr>
                <w:rFonts w:ascii="ITC Avant Garde" w:hAnsi="ITC Avant Garde"/>
                <w:sz w:val="20"/>
                <w:szCs w:val="20"/>
              </w:rPr>
              <w:t xml:space="preserve"> La investigación realizada </w:t>
            </w:r>
            <w:r w:rsidR="0009614D" w:rsidRPr="007E7ACA">
              <w:rPr>
                <w:rFonts w:ascii="ITC Avant Garde" w:hAnsi="ITC Avant Garde"/>
                <w:i/>
                <w:sz w:val="20"/>
                <w:szCs w:val="20"/>
              </w:rPr>
              <w:t>ex</w:t>
            </w:r>
            <w:r w:rsidR="007E7ACA">
              <w:rPr>
                <w:rFonts w:ascii="ITC Avant Garde" w:hAnsi="ITC Avant Garde"/>
                <w:i/>
                <w:sz w:val="20"/>
                <w:szCs w:val="20"/>
              </w:rPr>
              <w:t xml:space="preserve"> </w:t>
            </w:r>
            <w:r w:rsidR="0009614D" w:rsidRPr="007E7ACA">
              <w:rPr>
                <w:rFonts w:ascii="ITC Avant Garde" w:hAnsi="ITC Avant Garde"/>
                <w:i/>
                <w:sz w:val="20"/>
                <w:szCs w:val="20"/>
              </w:rPr>
              <w:t>ante</w:t>
            </w:r>
            <w:r w:rsidR="0009614D" w:rsidRPr="00456836">
              <w:rPr>
                <w:rFonts w:ascii="ITC Avant Garde" w:hAnsi="ITC Avant Garde"/>
                <w:sz w:val="20"/>
                <w:szCs w:val="20"/>
              </w:rPr>
              <w:t xml:space="preserve"> a la propuesta de lineamientos incluía las observaciones realizadas por varios de los participantes del foro en cuestión. Es por ello que efectivamente las opiniones expuestas por los participantes fueron incluidas.</w:t>
            </w:r>
          </w:p>
          <w:p w14:paraId="36F82266" w14:textId="77777777" w:rsidR="00FF2956" w:rsidRPr="00456836" w:rsidRDefault="00FF2956">
            <w:pPr>
              <w:jc w:val="both"/>
              <w:rPr>
                <w:rFonts w:ascii="ITC Avant Garde" w:hAnsi="ITC Avant Garde"/>
                <w:sz w:val="20"/>
                <w:szCs w:val="20"/>
              </w:rPr>
            </w:pPr>
          </w:p>
          <w:p w14:paraId="1A4B05F2" w14:textId="3E72DB7B" w:rsidR="00370738" w:rsidRDefault="00315658" w:rsidP="00315658">
            <w:pPr>
              <w:jc w:val="both"/>
              <w:rPr>
                <w:rFonts w:ascii="ITC Avant Garde" w:hAnsi="ITC Avant Garde"/>
                <w:sz w:val="20"/>
                <w:szCs w:val="20"/>
              </w:rPr>
            </w:pPr>
            <w:r w:rsidRPr="00315658">
              <w:rPr>
                <w:rFonts w:ascii="ITC Avant Garde" w:hAnsi="ITC Avant Garde"/>
                <w:sz w:val="20"/>
                <w:szCs w:val="20"/>
              </w:rPr>
              <w:t>En cumplimiento al artículo 51 de la Ley</w:t>
            </w:r>
            <w:r>
              <w:rPr>
                <w:rFonts w:ascii="ITC Avant Garde" w:hAnsi="ITC Avant Garde"/>
                <w:sz w:val="20"/>
                <w:szCs w:val="20"/>
              </w:rPr>
              <w:t xml:space="preserve"> Federal de Telecomunicaciones y Radiodifusión</w:t>
            </w:r>
            <w:r w:rsidRPr="00315658">
              <w:rPr>
                <w:rFonts w:ascii="ITC Avant Garde" w:hAnsi="ITC Avant Garde"/>
                <w:sz w:val="20"/>
                <w:szCs w:val="20"/>
              </w:rPr>
              <w:t>, bajo los principios de transparencia y participación ciudadana, el Instituto llevó a cabo la consulta pública de mérito del 10 al 17 de julio y del 3 al 20 de agosto, derivado de la cual</w:t>
            </w:r>
            <w:r w:rsidR="00820A4A">
              <w:rPr>
                <w:rFonts w:ascii="ITC Avant Garde" w:hAnsi="ITC Avant Garde"/>
                <w:sz w:val="20"/>
                <w:szCs w:val="20"/>
              </w:rPr>
              <w:t xml:space="preserve"> </w:t>
            </w:r>
            <w:r w:rsidRPr="00315658">
              <w:rPr>
                <w:rFonts w:ascii="ITC Avant Garde" w:hAnsi="ITC Avant Garde"/>
                <w:sz w:val="20"/>
                <w:szCs w:val="20"/>
              </w:rPr>
              <w:t>se recibieron participaciones de 2 personas físicas</w:t>
            </w:r>
            <w:r w:rsidR="00820A4A">
              <w:rPr>
                <w:rFonts w:ascii="ITC Avant Garde" w:hAnsi="ITC Avant Garde"/>
                <w:sz w:val="20"/>
                <w:szCs w:val="20"/>
              </w:rPr>
              <w:t>,</w:t>
            </w:r>
            <w:r w:rsidR="00820A4A" w:rsidRPr="00315658">
              <w:rPr>
                <w:rFonts w:ascii="ITC Avant Garde" w:hAnsi="ITC Avant Garde"/>
                <w:sz w:val="20"/>
                <w:szCs w:val="20"/>
              </w:rPr>
              <w:t xml:space="preserve"> 16</w:t>
            </w:r>
            <w:r w:rsidRPr="00315658">
              <w:rPr>
                <w:rFonts w:ascii="ITC Avant Garde" w:hAnsi="ITC Avant Garde"/>
                <w:sz w:val="20"/>
                <w:szCs w:val="20"/>
              </w:rPr>
              <w:t xml:space="preserve"> personas morales y una del Consejo Consultivo del Instituto,</w:t>
            </w:r>
            <w:r w:rsidR="003B67E3">
              <w:rPr>
                <w:rFonts w:ascii="ITC Avant Garde" w:hAnsi="ITC Avant Garde"/>
                <w:sz w:val="20"/>
                <w:szCs w:val="20"/>
              </w:rPr>
              <w:t xml:space="preserve"> </w:t>
            </w:r>
            <w:r w:rsidR="00820A4A">
              <w:rPr>
                <w:rFonts w:ascii="ITC Avant Garde" w:hAnsi="ITC Avant Garde"/>
                <w:sz w:val="20"/>
                <w:szCs w:val="20"/>
              </w:rPr>
              <w:t xml:space="preserve">resultando en </w:t>
            </w:r>
            <w:r w:rsidRPr="00315658">
              <w:rPr>
                <w:rFonts w:ascii="ITC Avant Garde" w:hAnsi="ITC Avant Garde"/>
                <w:sz w:val="20"/>
                <w:szCs w:val="20"/>
              </w:rPr>
              <w:t>19 participaciones, las cuales se valoraron y</w:t>
            </w:r>
            <w:r>
              <w:rPr>
                <w:rFonts w:ascii="ITC Avant Garde" w:hAnsi="ITC Avant Garde"/>
                <w:sz w:val="20"/>
                <w:szCs w:val="20"/>
              </w:rPr>
              <w:t xml:space="preserve">, en su caso, </w:t>
            </w:r>
            <w:r w:rsidR="003B67E3">
              <w:rPr>
                <w:rFonts w:ascii="ITC Avant Garde" w:hAnsi="ITC Avant Garde"/>
                <w:sz w:val="20"/>
                <w:szCs w:val="20"/>
              </w:rPr>
              <w:t xml:space="preserve">modificaron y </w:t>
            </w:r>
            <w:r>
              <w:rPr>
                <w:rFonts w:ascii="ITC Avant Garde" w:hAnsi="ITC Avant Garde"/>
                <w:sz w:val="20"/>
                <w:szCs w:val="20"/>
              </w:rPr>
              <w:t>robustecieron el Anteproyecto.</w:t>
            </w:r>
          </w:p>
          <w:p w14:paraId="0BFA1498" w14:textId="368763B7" w:rsidR="00FF2956" w:rsidRPr="00456836" w:rsidRDefault="00370738" w:rsidP="00371258">
            <w:pPr>
              <w:jc w:val="both"/>
              <w:rPr>
                <w:rFonts w:ascii="ITC Avant Garde" w:hAnsi="ITC Avant Garde"/>
                <w:sz w:val="20"/>
                <w:szCs w:val="20"/>
              </w:rPr>
            </w:pPr>
            <w:r>
              <w:rPr>
                <w:rFonts w:ascii="ITC Avant Garde" w:hAnsi="ITC Avant Garde"/>
                <w:sz w:val="20"/>
                <w:szCs w:val="20"/>
              </w:rPr>
              <w:t>Los comentarios y opiniones recibidas durante el proceso de consulta pública antes mencionad</w:t>
            </w:r>
            <w:r w:rsidR="003B67E3">
              <w:rPr>
                <w:rFonts w:ascii="ITC Avant Garde" w:hAnsi="ITC Avant Garde"/>
                <w:sz w:val="20"/>
                <w:szCs w:val="20"/>
              </w:rPr>
              <w:t>o</w:t>
            </w:r>
            <w:r>
              <w:rPr>
                <w:rFonts w:ascii="ITC Avant Garde" w:hAnsi="ITC Avant Garde"/>
                <w:sz w:val="20"/>
                <w:szCs w:val="20"/>
              </w:rPr>
              <w:t xml:space="preserve"> se pone</w:t>
            </w:r>
            <w:r w:rsidR="003B67E3">
              <w:rPr>
                <w:rFonts w:ascii="ITC Avant Garde" w:hAnsi="ITC Avant Garde"/>
                <w:sz w:val="20"/>
                <w:szCs w:val="20"/>
              </w:rPr>
              <w:t>n</w:t>
            </w:r>
            <w:r>
              <w:rPr>
                <w:rFonts w:ascii="ITC Avant Garde" w:hAnsi="ITC Avant Garde"/>
                <w:sz w:val="20"/>
                <w:szCs w:val="20"/>
              </w:rPr>
              <w:t xml:space="preserve"> a disposición</w:t>
            </w:r>
            <w:r w:rsidR="003B67E3">
              <w:rPr>
                <w:rFonts w:ascii="ITC Avant Garde" w:hAnsi="ITC Avant Garde"/>
                <w:sz w:val="20"/>
                <w:szCs w:val="20"/>
              </w:rPr>
              <w:t xml:space="preserve"> en</w:t>
            </w:r>
            <w:r w:rsidR="00371258">
              <w:rPr>
                <w:rFonts w:ascii="ITC Avant Garde" w:hAnsi="ITC Avant Garde"/>
                <w:sz w:val="20"/>
                <w:szCs w:val="20"/>
              </w:rPr>
              <w:t xml:space="preserve"> el portal del Instituto. </w:t>
            </w:r>
          </w:p>
        </w:tc>
      </w:tr>
    </w:tbl>
    <w:p w14:paraId="2DC355AB" w14:textId="77777777" w:rsidR="0086684A" w:rsidRPr="00456836" w:rsidRDefault="0086684A">
      <w:pPr>
        <w:jc w:val="both"/>
        <w:rPr>
          <w:rFonts w:ascii="ITC Avant Garde" w:hAnsi="ITC Avant Garde"/>
          <w:sz w:val="20"/>
          <w:szCs w:val="20"/>
        </w:rPr>
      </w:pPr>
    </w:p>
    <w:p w14:paraId="39BA4349" w14:textId="77777777" w:rsidR="00A73AD8" w:rsidRPr="00456836" w:rsidRDefault="00A73AD8">
      <w:pPr>
        <w:shd w:val="clear" w:color="auto" w:fill="A8D08D" w:themeFill="accent6" w:themeFillTint="99"/>
        <w:jc w:val="both"/>
        <w:rPr>
          <w:rFonts w:ascii="ITC Avant Garde" w:hAnsi="ITC Avant Garde"/>
          <w:sz w:val="20"/>
          <w:szCs w:val="20"/>
        </w:rPr>
      </w:pPr>
      <w:r w:rsidRPr="00456836">
        <w:rPr>
          <w:rFonts w:ascii="ITC Avant Garde" w:hAnsi="ITC Avant Garde"/>
          <w:sz w:val="20"/>
          <w:szCs w:val="20"/>
        </w:rPr>
        <w:t>VII. FUENTE CONSULTADAS, ANEXOS O CUALQUIER OTRA DOCUMENTACIÓN DE INTERÉS.</w:t>
      </w:r>
    </w:p>
    <w:tbl>
      <w:tblPr>
        <w:tblStyle w:val="Tablaconcuadrcula"/>
        <w:tblW w:w="0" w:type="auto"/>
        <w:tblLook w:val="04A0" w:firstRow="1" w:lastRow="0" w:firstColumn="1" w:lastColumn="0" w:noHBand="0" w:noVBand="1"/>
      </w:tblPr>
      <w:tblGrid>
        <w:gridCol w:w="8828"/>
      </w:tblGrid>
      <w:tr w:rsidR="00A73AD8" w:rsidRPr="004D3E9B" w14:paraId="14A83C64" w14:textId="77777777" w:rsidTr="00A73AD8">
        <w:tc>
          <w:tcPr>
            <w:tcW w:w="8828" w:type="dxa"/>
          </w:tcPr>
          <w:p w14:paraId="39B409E8" w14:textId="1BD05DF7" w:rsidR="00B74C55" w:rsidRPr="00456836" w:rsidRDefault="00A73AD8">
            <w:pPr>
              <w:jc w:val="both"/>
              <w:rPr>
                <w:rFonts w:ascii="ITC Avant Garde" w:hAnsi="ITC Avant Garde"/>
                <w:sz w:val="20"/>
                <w:szCs w:val="20"/>
              </w:rPr>
            </w:pPr>
            <w:r w:rsidRPr="00456836">
              <w:rPr>
                <w:rFonts w:ascii="ITC Avant Garde" w:hAnsi="ITC Avant Garde"/>
                <w:sz w:val="20"/>
                <w:szCs w:val="20"/>
              </w:rPr>
              <w:t xml:space="preserve">20.- Enliste </w:t>
            </w:r>
            <w:r w:rsidR="00B74C55" w:rsidRPr="00456836">
              <w:rPr>
                <w:rFonts w:ascii="ITC Avant Garde" w:hAnsi="ITC Avant Garde"/>
                <w:sz w:val="20"/>
                <w:szCs w:val="20"/>
              </w:rPr>
              <w:t>los datos bibliográficos o las direcciones electrónicas consultadas para el diseño y redacción del anteproyecto de regulación.</w:t>
            </w:r>
          </w:p>
          <w:p w14:paraId="4AECE093" w14:textId="77777777" w:rsidR="00A73AD8" w:rsidRPr="00456836" w:rsidRDefault="00A73AD8">
            <w:pPr>
              <w:jc w:val="both"/>
              <w:rPr>
                <w:rFonts w:ascii="ITC Avant Garde" w:hAnsi="ITC Avant Garde"/>
                <w:sz w:val="20"/>
                <w:szCs w:val="20"/>
              </w:rPr>
            </w:pPr>
          </w:p>
          <w:p w14:paraId="3B8942B1" w14:textId="4C82BE07" w:rsidR="00945323" w:rsidRPr="00456836" w:rsidRDefault="00945323">
            <w:pPr>
              <w:pStyle w:val="Prrafodelista"/>
              <w:numPr>
                <w:ilvl w:val="0"/>
                <w:numId w:val="3"/>
              </w:numPr>
              <w:jc w:val="both"/>
              <w:rPr>
                <w:rFonts w:ascii="ITC Avant Garde" w:hAnsi="ITC Avant Garde"/>
                <w:sz w:val="20"/>
                <w:szCs w:val="20"/>
                <w:lang w:val="en-US"/>
              </w:rPr>
            </w:pPr>
            <w:r w:rsidRPr="00456836">
              <w:rPr>
                <w:rFonts w:ascii="ITC Avant Garde" w:hAnsi="ITC Avant Garde"/>
                <w:sz w:val="20"/>
                <w:szCs w:val="20"/>
                <w:lang w:val="en-US"/>
              </w:rPr>
              <w:t xml:space="preserve">Christian </w:t>
            </w:r>
            <w:proofErr w:type="spellStart"/>
            <w:r w:rsidRPr="00456836">
              <w:rPr>
                <w:rFonts w:ascii="ITC Avant Garde" w:hAnsi="ITC Avant Garde"/>
                <w:sz w:val="20"/>
                <w:szCs w:val="20"/>
                <w:lang w:val="en-US"/>
              </w:rPr>
              <w:t>Dippon</w:t>
            </w:r>
            <w:proofErr w:type="spellEnd"/>
            <w:r w:rsidRPr="00456836">
              <w:rPr>
                <w:rFonts w:ascii="ITC Avant Garde" w:hAnsi="ITC Avant Garde"/>
                <w:sz w:val="20"/>
                <w:szCs w:val="20"/>
                <w:lang w:val="en-US"/>
              </w:rPr>
              <w:t xml:space="preserve"> and </w:t>
            </w:r>
            <w:proofErr w:type="spellStart"/>
            <w:r w:rsidRPr="00456836">
              <w:rPr>
                <w:rFonts w:ascii="ITC Avant Garde" w:hAnsi="ITC Avant Garde"/>
                <w:sz w:val="20"/>
                <w:szCs w:val="20"/>
                <w:lang w:val="en-US"/>
              </w:rPr>
              <w:t>Aniruddha</w:t>
            </w:r>
            <w:proofErr w:type="spellEnd"/>
            <w:r w:rsidRPr="00456836">
              <w:rPr>
                <w:rFonts w:ascii="ITC Avant Garde" w:hAnsi="ITC Avant Garde"/>
                <w:sz w:val="20"/>
                <w:szCs w:val="20"/>
                <w:lang w:val="en-US"/>
              </w:rPr>
              <w:t xml:space="preserve"> Banerjee, Mobile Network Operators: blessing or curse?, An economic evaluation of the MVNO relationship with Mobile Network Operators, 2006</w:t>
            </w:r>
          </w:p>
          <w:p w14:paraId="1494AF52" w14:textId="1D1FC2FB" w:rsidR="00D047B4" w:rsidRPr="00456836" w:rsidRDefault="00D047B4" w:rsidP="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 xml:space="preserve">Reglamento de las Telecomunicaciones Internacionales (RTI). Disponible en: </w:t>
            </w:r>
            <w:hyperlink r:id="rId26" w:history="1">
              <w:r w:rsidRPr="00456836">
                <w:rPr>
                  <w:rStyle w:val="Hipervnculo"/>
                  <w:rFonts w:ascii="ITC Avant Garde" w:hAnsi="ITC Avant Garde"/>
                  <w:sz w:val="20"/>
                  <w:szCs w:val="20"/>
                </w:rPr>
                <w:t>http://www.itu.int/es/wcit-12/Pages/itrs.aspx</w:t>
              </w:r>
            </w:hyperlink>
          </w:p>
          <w:p w14:paraId="3D66B8B8" w14:textId="472BA841" w:rsidR="00D047B4" w:rsidRPr="00456836" w:rsidRDefault="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 xml:space="preserve">Plan de identificación internacional para redes públicas y suscripciones E212. Disponible en: </w:t>
            </w:r>
            <w:hyperlink r:id="rId27" w:history="1">
              <w:r w:rsidRPr="00456836">
                <w:rPr>
                  <w:rStyle w:val="Hipervnculo"/>
                  <w:rFonts w:ascii="ITC Avant Garde" w:hAnsi="ITC Avant Garde"/>
                </w:rPr>
                <w:t>https://www.itu.int/rec/T-REC-E.212-200805-I/es</w:t>
              </w:r>
            </w:hyperlink>
          </w:p>
          <w:p w14:paraId="4B9B53DC" w14:textId="77777777" w:rsidR="00D047B4" w:rsidRPr="00456836" w:rsidRDefault="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GSMA Economía Móvil  América Latina 2014. Disponible en:</w:t>
            </w:r>
          </w:p>
          <w:p w14:paraId="20ECF910" w14:textId="6E7060CF" w:rsidR="00D047B4" w:rsidRPr="00456836" w:rsidRDefault="00A50AED" w:rsidP="00D7700A">
            <w:pPr>
              <w:pStyle w:val="Prrafodelista"/>
              <w:jc w:val="both"/>
              <w:rPr>
                <w:rFonts w:ascii="ITC Avant Garde" w:hAnsi="ITC Avant Garde"/>
                <w:sz w:val="20"/>
                <w:szCs w:val="20"/>
              </w:rPr>
            </w:pPr>
            <w:hyperlink r:id="rId28" w:history="1">
              <w:r w:rsidR="00D047B4" w:rsidRPr="00456836">
                <w:rPr>
                  <w:rStyle w:val="Hipervnculo"/>
                  <w:rFonts w:ascii="ITC Avant Garde" w:hAnsi="ITC Avant Garde"/>
                  <w:sz w:val="20"/>
                  <w:szCs w:val="20"/>
                </w:rPr>
                <w:t>http://www.gsmamobileeconomylatinamerica.com/GSMA_ME_LatinAmerica_2014_ES.pdf</w:t>
              </w:r>
            </w:hyperlink>
          </w:p>
          <w:p w14:paraId="45227C8B" w14:textId="299C880D" w:rsidR="00D047B4" w:rsidRPr="00456836" w:rsidRDefault="00D047B4" w:rsidP="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 xml:space="preserve">Estudio de la OCDE sobre políticas y regulación de telecomunicaciones en México, 2012. Disponible en: </w:t>
            </w:r>
            <w:hyperlink r:id="rId29" w:history="1">
              <w:r w:rsidRPr="00456836">
                <w:rPr>
                  <w:rStyle w:val="Hipervnculo"/>
                  <w:rFonts w:ascii="ITC Avant Garde" w:hAnsi="ITC Avant Garde"/>
                  <w:sz w:val="20"/>
                  <w:szCs w:val="20"/>
                </w:rPr>
                <w:t>http://www.oecd.org/centrodemexico/49528111.pdf</w:t>
              </w:r>
            </w:hyperlink>
          </w:p>
          <w:p w14:paraId="36453860" w14:textId="432720CC" w:rsidR="00D047B4" w:rsidRPr="00456836" w:rsidRDefault="00D047B4" w:rsidP="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lang w:val="en-US"/>
              </w:rPr>
              <w:t xml:space="preserve">The multifaceted world of MVNOs: Growth and challenges ahead, 2013. </w:t>
            </w:r>
            <w:r w:rsidRPr="00456836">
              <w:rPr>
                <w:rFonts w:ascii="ITC Avant Garde" w:hAnsi="ITC Avant Garde"/>
                <w:sz w:val="20"/>
                <w:szCs w:val="20"/>
              </w:rPr>
              <w:t xml:space="preserve">Disponible en: </w:t>
            </w:r>
            <w:hyperlink r:id="rId30" w:history="1">
              <w:r w:rsidRPr="00456836">
                <w:rPr>
                  <w:rStyle w:val="Hipervnculo"/>
                  <w:rFonts w:ascii="ITC Avant Garde" w:hAnsi="ITC Avant Garde"/>
                  <w:sz w:val="20"/>
                  <w:szCs w:val="20"/>
                </w:rPr>
                <w:t>http://www.informatandm.com/white-paper-download-the-multifaceted-world-of-mvnos-growth-and-challenges-ahead/</w:t>
              </w:r>
            </w:hyperlink>
          </w:p>
          <w:p w14:paraId="7AB7C3E7" w14:textId="4A3F1165" w:rsidR="00D047B4" w:rsidRPr="00456836" w:rsidRDefault="00D047B4" w:rsidP="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 xml:space="preserve">Manual de Derecho de las Telecomunicaciones </w:t>
            </w:r>
            <w:hyperlink r:id="rId31" w:anchor="v=onepage&amp;q=Licencia%20A2%20para%20operador%20m%C3%B3vil&amp;f=false" w:history="1">
              <w:r w:rsidRPr="00456836">
                <w:rPr>
                  <w:rStyle w:val="Hipervnculo"/>
                  <w:rFonts w:ascii="ITC Avant Garde" w:hAnsi="ITC Avant Garde"/>
                  <w:sz w:val="20"/>
                  <w:szCs w:val="20"/>
                </w:rPr>
                <w:t>https://books.google.com.mx/books?id=zUlIUhXg0K4C&amp;pg=PA40&amp;lpg=PA40&amp;dq=Licencia+A2+para+operador+m%C3%B3vil&amp;source=bl&amp;ots=_5VCss15QA&amp;sig=A6wkpImIGfn0x9r_ecm_GXjZNfw&amp;hl=es&amp;sa=X&amp;ved=0CBwQ6AEwAGoVChMIy6LRs-bixgIVARcCh3OsQAh#v=onepage&amp;q=Licencia%20A2%20para%20operador%20m%C3%B3vil&amp;f=false</w:t>
              </w:r>
            </w:hyperlink>
          </w:p>
          <w:p w14:paraId="3297C5DE" w14:textId="109386EA" w:rsidR="00D047B4" w:rsidRPr="00456836" w:rsidRDefault="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 xml:space="preserve">Operadores Móviles Virtuales: Claves Jurídicas. </w:t>
            </w:r>
            <w:hyperlink r:id="rId32" w:history="1">
              <w:r w:rsidRPr="00456836">
                <w:rPr>
                  <w:rStyle w:val="Hipervnculo"/>
                  <w:rFonts w:ascii="ITC Avant Garde" w:hAnsi="ITC Avant Garde"/>
                </w:rPr>
                <w:t>http://www.cremadescalvosotelo.com/media/despachoenlosmedios/pdf/Art-Operadores_moviles_virtuales.pdf</w:t>
              </w:r>
            </w:hyperlink>
          </w:p>
          <w:p w14:paraId="038EAFB7" w14:textId="4E251CCE" w:rsidR="00D047B4" w:rsidRPr="00456836" w:rsidRDefault="00D047B4" w:rsidP="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 xml:space="preserve">Reglamento sobre oferta de facilidades y reventa de planes para operadores móviles virtuales. Disponible en: </w:t>
            </w:r>
            <w:hyperlink r:id="rId33" w:history="1">
              <w:r w:rsidRPr="00456836">
                <w:rPr>
                  <w:rStyle w:val="Hipervnculo"/>
                  <w:rFonts w:ascii="ITC Avant Garde" w:hAnsi="ITC Avant Garde"/>
                  <w:sz w:val="20"/>
                  <w:szCs w:val="20"/>
                </w:rPr>
                <w:t>http://www.subtel.gob.cl/.../reglamento_omv/reglamento_de_omv_version_01</w:t>
              </w:r>
            </w:hyperlink>
          </w:p>
          <w:p w14:paraId="2281DCB1" w14:textId="44877441" w:rsidR="00D047B4" w:rsidRPr="004D3E9B" w:rsidRDefault="00D047B4" w:rsidP="00D047B4">
            <w:pPr>
              <w:pStyle w:val="Prrafodelista"/>
              <w:numPr>
                <w:ilvl w:val="0"/>
                <w:numId w:val="3"/>
              </w:numPr>
              <w:jc w:val="both"/>
              <w:rPr>
                <w:rFonts w:ascii="ITC Avant Garde" w:hAnsi="ITC Avant Garde"/>
                <w:sz w:val="20"/>
              </w:rPr>
            </w:pPr>
            <w:r w:rsidRPr="00456836">
              <w:rPr>
                <w:rFonts w:ascii="ITC Avant Garde" w:hAnsi="ITC Avant Garde"/>
                <w:sz w:val="20"/>
                <w:szCs w:val="20"/>
                <w:lang w:val="en-US"/>
              </w:rPr>
              <w:t xml:space="preserve">Regulatory Guide for the Mobile Virtual Network Operators (MVNO), operating on the Romanian electronic communications market, Mayo 2012. </w:t>
            </w:r>
            <w:r w:rsidRPr="004D3E9B">
              <w:rPr>
                <w:rFonts w:ascii="ITC Avant Garde" w:hAnsi="ITC Avant Garde"/>
                <w:sz w:val="20"/>
              </w:rPr>
              <w:t xml:space="preserve">Disponible en: </w:t>
            </w:r>
            <w:hyperlink r:id="rId34" w:history="1">
              <w:r w:rsidRPr="004D3E9B">
                <w:rPr>
                  <w:rStyle w:val="Hipervnculo"/>
                  <w:rFonts w:ascii="ITC Avant Garde" w:hAnsi="ITC Avant Garde"/>
                  <w:sz w:val="20"/>
                </w:rPr>
                <w:t>http://www.ancom.org.ro/en/uploads/links_files/CC_20120503_Ghid_de_reglementari_desfasurare_activitate_MVNO_v24_04_2012_en.pdf</w:t>
              </w:r>
            </w:hyperlink>
          </w:p>
          <w:p w14:paraId="6A6F64DA" w14:textId="3A59CA22" w:rsidR="00D047B4" w:rsidRPr="00456836" w:rsidRDefault="00D047B4" w:rsidP="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 xml:space="preserve">Mobile Virtual Network </w:t>
            </w:r>
            <w:proofErr w:type="spellStart"/>
            <w:r w:rsidRPr="00456836">
              <w:rPr>
                <w:rFonts w:ascii="ITC Avant Garde" w:hAnsi="ITC Avant Garde"/>
                <w:sz w:val="20"/>
                <w:szCs w:val="20"/>
              </w:rPr>
              <w:t>Operators</w:t>
            </w:r>
            <w:proofErr w:type="spellEnd"/>
            <w:r w:rsidRPr="00456836">
              <w:rPr>
                <w:rFonts w:ascii="ITC Avant Garde" w:hAnsi="ITC Avant Garde"/>
                <w:sz w:val="20"/>
                <w:szCs w:val="20"/>
              </w:rPr>
              <w:t xml:space="preserve">. Disponible en: </w:t>
            </w:r>
            <w:hyperlink r:id="rId35" w:history="1">
              <w:r w:rsidRPr="00456836">
                <w:rPr>
                  <w:rStyle w:val="Hipervnculo"/>
                  <w:rFonts w:ascii="ITC Avant Garde" w:hAnsi="ITC Avant Garde"/>
                  <w:sz w:val="20"/>
                  <w:szCs w:val="20"/>
                </w:rPr>
                <w:t>http://www.cullen-international.com/product/documents/CTTELN20150026</w:t>
              </w:r>
            </w:hyperlink>
          </w:p>
          <w:p w14:paraId="2E080036" w14:textId="412490D8" w:rsidR="00D047B4" w:rsidRPr="00456836" w:rsidRDefault="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 xml:space="preserve">Ley que establece medidas para fortalecer la competencia en el mercado de los servicios públicos móviles. Disponibles: </w:t>
            </w:r>
            <w:hyperlink r:id="rId36" w:history="1">
              <w:r w:rsidRPr="00456836">
                <w:rPr>
                  <w:rStyle w:val="Hipervnculo"/>
                  <w:rFonts w:ascii="ITC Avant Garde" w:hAnsi="ITC Avant Garde"/>
                </w:rPr>
                <w:t>http://transparencia.mtc.gob.pe/idm_docs/normas_legales/1_0_3239.pdf</w:t>
              </w:r>
            </w:hyperlink>
          </w:p>
          <w:p w14:paraId="18F050E1" w14:textId="43EBB20D" w:rsidR="00D047B4" w:rsidRPr="00456836" w:rsidRDefault="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 xml:space="preserve">ORDEN CTE/601/2002, de 14 de marzo, por la que se introduce un nuevo tipo de licencia habilitante para la prestación del servicio telefónico móvil disponible al público (móvil virtual). Disponible en: </w:t>
            </w:r>
            <w:hyperlink r:id="rId37" w:history="1">
              <w:r w:rsidRPr="00456836">
                <w:rPr>
                  <w:rStyle w:val="Hipervnculo"/>
                  <w:rFonts w:ascii="ITC Avant Garde" w:hAnsi="ITC Avant Garde"/>
                </w:rPr>
                <w:t>http://noticias.juridicas.com/base_datos/Admin/o601-2002-cte.html</w:t>
              </w:r>
            </w:hyperlink>
          </w:p>
          <w:p w14:paraId="565B7CF0" w14:textId="299516D3" w:rsidR="00D047B4" w:rsidRPr="00456836" w:rsidRDefault="00D047B4" w:rsidP="00D047B4">
            <w:pPr>
              <w:pStyle w:val="Prrafodelista"/>
              <w:numPr>
                <w:ilvl w:val="0"/>
                <w:numId w:val="3"/>
              </w:numPr>
              <w:jc w:val="both"/>
              <w:rPr>
                <w:rFonts w:ascii="ITC Avant Garde" w:hAnsi="ITC Avant Garde"/>
                <w:sz w:val="20"/>
                <w:szCs w:val="20"/>
                <w:lang w:val="en-US"/>
              </w:rPr>
            </w:pPr>
            <w:r w:rsidRPr="00456836">
              <w:rPr>
                <w:rFonts w:ascii="ITC Avant Garde" w:hAnsi="ITC Avant Garde"/>
                <w:sz w:val="20"/>
                <w:szCs w:val="20"/>
              </w:rPr>
              <w:t xml:space="preserve">Plan internacional de numeración de telecomunicaciones públicas E.164. </w:t>
            </w:r>
            <w:proofErr w:type="spellStart"/>
            <w:r w:rsidRPr="00456836">
              <w:rPr>
                <w:rFonts w:ascii="ITC Avant Garde" w:hAnsi="ITC Avant Garde"/>
                <w:sz w:val="20"/>
                <w:szCs w:val="20"/>
                <w:lang w:val="en-US"/>
              </w:rPr>
              <w:t>Disponible</w:t>
            </w:r>
            <w:proofErr w:type="spellEnd"/>
            <w:r w:rsidR="00211DE3" w:rsidRPr="00456836">
              <w:rPr>
                <w:rFonts w:ascii="ITC Avant Garde" w:hAnsi="ITC Avant Garde"/>
                <w:sz w:val="20"/>
                <w:szCs w:val="20"/>
                <w:lang w:val="en-US"/>
              </w:rPr>
              <w:t xml:space="preserve"> </w:t>
            </w:r>
            <w:proofErr w:type="spellStart"/>
            <w:r w:rsidRPr="00456836">
              <w:rPr>
                <w:rFonts w:ascii="ITC Avant Garde" w:hAnsi="ITC Avant Garde"/>
                <w:sz w:val="20"/>
                <w:szCs w:val="20"/>
                <w:lang w:val="en-US"/>
              </w:rPr>
              <w:t>en</w:t>
            </w:r>
            <w:proofErr w:type="spellEnd"/>
            <w:r w:rsidRPr="00456836">
              <w:rPr>
                <w:rFonts w:ascii="ITC Avant Garde" w:hAnsi="ITC Avant Garde"/>
                <w:sz w:val="20"/>
                <w:szCs w:val="20"/>
                <w:lang w:val="en-US"/>
              </w:rPr>
              <w:t xml:space="preserve">: </w:t>
            </w:r>
            <w:hyperlink r:id="rId38" w:history="1">
              <w:r w:rsidRPr="00456836">
                <w:rPr>
                  <w:rStyle w:val="Hipervnculo"/>
                  <w:rFonts w:ascii="ITC Avant Garde" w:hAnsi="ITC Avant Garde"/>
                  <w:lang w:val="en-US"/>
                </w:rPr>
                <w:t>file:///D:/Usuarios/laura.montiel/Downloads/T-REC-E.164-201011-I!!PDF-S%20(2).pdf</w:t>
              </w:r>
            </w:hyperlink>
          </w:p>
          <w:p w14:paraId="3E75A38B" w14:textId="776AE1CB" w:rsidR="00D666BE" w:rsidRPr="00456836" w:rsidRDefault="00D047B4" w:rsidP="00D047B4">
            <w:pPr>
              <w:pStyle w:val="Prrafodelista"/>
              <w:numPr>
                <w:ilvl w:val="0"/>
                <w:numId w:val="3"/>
              </w:numPr>
              <w:jc w:val="both"/>
              <w:rPr>
                <w:rFonts w:ascii="ITC Avant Garde" w:hAnsi="ITC Avant Garde"/>
                <w:sz w:val="20"/>
                <w:szCs w:val="20"/>
              </w:rPr>
            </w:pPr>
            <w:r w:rsidRPr="00456836">
              <w:rPr>
                <w:rFonts w:ascii="ITC Avant Garde" w:hAnsi="ITC Avant Garde"/>
                <w:sz w:val="20"/>
                <w:szCs w:val="20"/>
              </w:rPr>
              <w:t xml:space="preserve">Reglas de portabilidad. Disponible en: </w:t>
            </w:r>
            <w:hyperlink r:id="rId39" w:history="1">
              <w:r w:rsidRPr="00456836">
                <w:rPr>
                  <w:rStyle w:val="Hipervnculo"/>
                  <w:rFonts w:ascii="ITC Avant Garde" w:hAnsi="ITC Avant Garde"/>
                  <w:sz w:val="20"/>
                  <w:szCs w:val="20"/>
                </w:rPr>
                <w:t>http://www.dof.gob.mx/nota_detalle.php?codigo=5368027&amp;fecha=12/11/2014</w:t>
              </w:r>
            </w:hyperlink>
          </w:p>
          <w:p w14:paraId="3919A8C4" w14:textId="306816DB" w:rsidR="00F01CC0" w:rsidRPr="00192787" w:rsidRDefault="00F01CC0" w:rsidP="00F01CC0">
            <w:pPr>
              <w:pStyle w:val="Prrafodelista"/>
              <w:numPr>
                <w:ilvl w:val="0"/>
                <w:numId w:val="3"/>
              </w:numPr>
              <w:jc w:val="both"/>
              <w:rPr>
                <w:rFonts w:ascii="ITC Avant Garde" w:hAnsi="ITC Avant Garde"/>
                <w:sz w:val="20"/>
                <w:szCs w:val="20"/>
              </w:rPr>
            </w:pPr>
            <w:r w:rsidRPr="00456836">
              <w:rPr>
                <w:rFonts w:ascii="ITC Avant Garde" w:hAnsi="ITC Avant Garde"/>
                <w:sz w:val="20"/>
                <w:szCs w:val="20"/>
                <w:lang w:val="en-US"/>
              </w:rPr>
              <w:t xml:space="preserve">What is an MVNO? </w:t>
            </w:r>
            <w:r w:rsidRPr="00192787">
              <w:rPr>
                <w:rFonts w:ascii="ITC Avant Garde" w:hAnsi="ITC Avant Garde"/>
                <w:sz w:val="20"/>
                <w:szCs w:val="20"/>
              </w:rPr>
              <w:t xml:space="preserve">Disponible en: </w:t>
            </w:r>
            <w:hyperlink r:id="rId40" w:history="1">
              <w:r w:rsidRPr="00192787">
                <w:rPr>
                  <w:rStyle w:val="Hipervnculo"/>
                  <w:rFonts w:ascii="ITC Avant Garde" w:hAnsi="ITC Avant Garde"/>
                </w:rPr>
                <w:t>https://www.mvnodynamics.com/mvno/</w:t>
              </w:r>
            </w:hyperlink>
            <w:r w:rsidRPr="00192787">
              <w:rPr>
                <w:rFonts w:ascii="ITC Avant Garde" w:hAnsi="ITC Avant Garde"/>
                <w:sz w:val="20"/>
                <w:szCs w:val="20"/>
              </w:rPr>
              <w:t xml:space="preserve"> </w:t>
            </w:r>
          </w:p>
          <w:p w14:paraId="65D80DAA" w14:textId="2441A787" w:rsidR="00F01CC0" w:rsidRPr="00456836" w:rsidRDefault="00F01CC0" w:rsidP="00F01CC0">
            <w:pPr>
              <w:pStyle w:val="Prrafodelista"/>
              <w:numPr>
                <w:ilvl w:val="0"/>
                <w:numId w:val="3"/>
              </w:numPr>
              <w:jc w:val="both"/>
              <w:rPr>
                <w:rFonts w:ascii="ITC Avant Garde" w:hAnsi="ITC Avant Garde"/>
                <w:sz w:val="20"/>
                <w:szCs w:val="20"/>
              </w:rPr>
            </w:pPr>
            <w:r w:rsidRPr="00456836">
              <w:rPr>
                <w:rFonts w:ascii="ITC Avant Garde" w:hAnsi="ITC Avant Garde"/>
                <w:sz w:val="20"/>
                <w:szCs w:val="20"/>
                <w:lang w:val="en-US"/>
              </w:rPr>
              <w:t xml:space="preserve">Mobile Virtual Network Operator (MVNO). </w:t>
            </w:r>
            <w:r w:rsidRPr="00456836">
              <w:rPr>
                <w:rFonts w:ascii="ITC Avant Garde" w:hAnsi="ITC Avant Garde"/>
                <w:sz w:val="20"/>
                <w:szCs w:val="20"/>
              </w:rPr>
              <w:t xml:space="preserve">Disponible en: </w:t>
            </w:r>
            <w:hyperlink r:id="rId41" w:history="1">
              <w:r w:rsidRPr="00456836">
                <w:rPr>
                  <w:rStyle w:val="Hipervnculo"/>
                  <w:rFonts w:ascii="ITC Avant Garde" w:hAnsi="ITC Avant Garde"/>
                </w:rPr>
                <w:t>https://www.techopedia.com/definition/26081/mobile-virtual-network-operator-mvno</w:t>
              </w:r>
            </w:hyperlink>
          </w:p>
          <w:p w14:paraId="3FE0BA62" w14:textId="05C4A2F7" w:rsidR="00F01CC0" w:rsidRPr="00456836" w:rsidRDefault="00F01CC0" w:rsidP="00F01CC0">
            <w:pPr>
              <w:pStyle w:val="Prrafodelista"/>
              <w:numPr>
                <w:ilvl w:val="0"/>
                <w:numId w:val="3"/>
              </w:numPr>
              <w:jc w:val="both"/>
              <w:rPr>
                <w:rFonts w:ascii="ITC Avant Garde" w:hAnsi="ITC Avant Garde"/>
                <w:sz w:val="20"/>
                <w:szCs w:val="20"/>
                <w:lang w:val="en-US"/>
              </w:rPr>
            </w:pPr>
            <w:r w:rsidRPr="00456836">
              <w:rPr>
                <w:rFonts w:ascii="ITC Avant Garde" w:hAnsi="ITC Avant Garde"/>
                <w:sz w:val="20"/>
                <w:szCs w:val="20"/>
                <w:lang w:val="en-US"/>
              </w:rPr>
              <w:t xml:space="preserve">Mobile Virtual Network Operator; the original longest standing MVNO MVNE and MVNA resource by MVNO expert Christian </w:t>
            </w:r>
            <w:proofErr w:type="spellStart"/>
            <w:r w:rsidRPr="00456836">
              <w:rPr>
                <w:rFonts w:ascii="ITC Avant Garde" w:hAnsi="ITC Avant Garde"/>
                <w:sz w:val="20"/>
                <w:szCs w:val="20"/>
                <w:lang w:val="en-US"/>
              </w:rPr>
              <w:t>Borrman</w:t>
            </w:r>
            <w:proofErr w:type="spellEnd"/>
            <w:r w:rsidRPr="00456836">
              <w:rPr>
                <w:rFonts w:ascii="ITC Avant Garde" w:hAnsi="ITC Avant Garde"/>
                <w:sz w:val="20"/>
                <w:szCs w:val="20"/>
                <w:lang w:val="en-US"/>
              </w:rPr>
              <w:t xml:space="preserve">, </w:t>
            </w:r>
            <w:proofErr w:type="spellStart"/>
            <w:r w:rsidRPr="00456836">
              <w:rPr>
                <w:rFonts w:ascii="ITC Avant Garde" w:hAnsi="ITC Avant Garde"/>
                <w:sz w:val="20"/>
                <w:szCs w:val="20"/>
                <w:lang w:val="en-US"/>
              </w:rPr>
              <w:t>Disponible</w:t>
            </w:r>
            <w:proofErr w:type="spellEnd"/>
            <w:r w:rsidRPr="00456836">
              <w:rPr>
                <w:rFonts w:ascii="ITC Avant Garde" w:hAnsi="ITC Avant Garde"/>
                <w:sz w:val="20"/>
                <w:szCs w:val="20"/>
                <w:lang w:val="en-US"/>
              </w:rPr>
              <w:t xml:space="preserve"> </w:t>
            </w:r>
            <w:proofErr w:type="spellStart"/>
            <w:r w:rsidRPr="00456836">
              <w:rPr>
                <w:rFonts w:ascii="ITC Avant Garde" w:hAnsi="ITC Avant Garde"/>
                <w:sz w:val="20"/>
                <w:szCs w:val="20"/>
                <w:lang w:val="en-US"/>
              </w:rPr>
              <w:t>en</w:t>
            </w:r>
            <w:proofErr w:type="spellEnd"/>
            <w:r w:rsidRPr="00456836">
              <w:rPr>
                <w:rFonts w:ascii="ITC Avant Garde" w:hAnsi="ITC Avant Garde"/>
                <w:sz w:val="20"/>
                <w:szCs w:val="20"/>
                <w:lang w:val="en-US"/>
              </w:rPr>
              <w:t xml:space="preserve">: </w:t>
            </w:r>
            <w:hyperlink r:id="rId42" w:history="1">
              <w:r w:rsidRPr="00456836">
                <w:rPr>
                  <w:rStyle w:val="Hipervnculo"/>
                  <w:rFonts w:ascii="ITC Avant Garde" w:hAnsi="ITC Avant Garde"/>
                  <w:sz w:val="20"/>
                  <w:szCs w:val="20"/>
                  <w:lang w:val="en-US"/>
                </w:rPr>
                <w:t>http://www.mobile-virtual-network.com/p/mvno-definitions.html</w:t>
              </w:r>
            </w:hyperlink>
          </w:p>
          <w:p w14:paraId="50B7DAC7" w14:textId="042E1546" w:rsidR="00870931" w:rsidRPr="00C968DB" w:rsidRDefault="00F01CC0">
            <w:pPr>
              <w:pStyle w:val="Prrafodelista"/>
              <w:numPr>
                <w:ilvl w:val="0"/>
                <w:numId w:val="3"/>
              </w:numPr>
              <w:jc w:val="both"/>
              <w:rPr>
                <w:rFonts w:ascii="ITC Avant Garde" w:hAnsi="ITC Avant Garde"/>
                <w:sz w:val="20"/>
                <w:szCs w:val="20"/>
                <w:lang w:val="en-US"/>
              </w:rPr>
            </w:pPr>
            <w:r w:rsidRPr="00456836">
              <w:rPr>
                <w:rFonts w:ascii="ITC Avant Garde" w:hAnsi="ITC Avant Garde"/>
                <w:sz w:val="20"/>
                <w:szCs w:val="20"/>
                <w:lang w:val="en-US"/>
              </w:rPr>
              <w:t xml:space="preserve">Mobile Virtual Network Operator (MVNO) basics: What is behind this mobile business </w:t>
            </w:r>
            <w:proofErr w:type="gramStart"/>
            <w:r w:rsidRPr="00456836">
              <w:rPr>
                <w:rFonts w:ascii="ITC Avant Garde" w:hAnsi="ITC Avant Garde"/>
                <w:sz w:val="20"/>
                <w:szCs w:val="20"/>
                <w:lang w:val="en-US"/>
              </w:rPr>
              <w:t>trend.</w:t>
            </w:r>
            <w:proofErr w:type="gramEnd"/>
            <w:r w:rsidRPr="00456836">
              <w:rPr>
                <w:rFonts w:ascii="ITC Avant Garde" w:hAnsi="ITC Avant Garde"/>
                <w:sz w:val="20"/>
                <w:szCs w:val="20"/>
                <w:lang w:val="en-US"/>
              </w:rPr>
              <w:t xml:space="preserve"> </w:t>
            </w:r>
            <w:proofErr w:type="spellStart"/>
            <w:r w:rsidRPr="00C968DB">
              <w:rPr>
                <w:rFonts w:ascii="ITC Avant Garde" w:hAnsi="ITC Avant Garde"/>
                <w:sz w:val="20"/>
                <w:szCs w:val="20"/>
                <w:lang w:val="en-US"/>
              </w:rPr>
              <w:t>Disponible</w:t>
            </w:r>
            <w:proofErr w:type="spellEnd"/>
            <w:r w:rsidRPr="00C968DB">
              <w:rPr>
                <w:rFonts w:ascii="ITC Avant Garde" w:hAnsi="ITC Avant Garde"/>
                <w:sz w:val="20"/>
                <w:szCs w:val="20"/>
                <w:lang w:val="en-US"/>
              </w:rPr>
              <w:t xml:space="preserve"> </w:t>
            </w:r>
            <w:proofErr w:type="spellStart"/>
            <w:r w:rsidRPr="00C968DB">
              <w:rPr>
                <w:rFonts w:ascii="ITC Avant Garde" w:hAnsi="ITC Avant Garde"/>
                <w:sz w:val="20"/>
                <w:szCs w:val="20"/>
                <w:lang w:val="en-US"/>
              </w:rPr>
              <w:t>en</w:t>
            </w:r>
            <w:proofErr w:type="spellEnd"/>
            <w:r w:rsidRPr="00C968DB">
              <w:rPr>
                <w:rFonts w:ascii="ITC Avant Garde" w:hAnsi="ITC Avant Garde"/>
                <w:sz w:val="20"/>
                <w:szCs w:val="20"/>
                <w:lang w:val="en-US"/>
              </w:rPr>
              <w:t xml:space="preserve">: </w:t>
            </w:r>
            <w:hyperlink r:id="rId43" w:history="1">
              <w:r w:rsidRPr="00C968DB">
                <w:rPr>
                  <w:rStyle w:val="Hipervnculo"/>
                  <w:rFonts w:ascii="ITC Avant Garde" w:hAnsi="ITC Avant Garde"/>
                  <w:lang w:val="en-US"/>
                </w:rPr>
                <w:t>http://www.valoris.com/docs/MVNO_basics.pdf</w:t>
              </w:r>
            </w:hyperlink>
          </w:p>
          <w:p w14:paraId="4341187E" w14:textId="7DCA5328" w:rsidR="00F01CC0" w:rsidRPr="00456836" w:rsidRDefault="00D01E84">
            <w:pPr>
              <w:pStyle w:val="Prrafodelista"/>
              <w:numPr>
                <w:ilvl w:val="0"/>
                <w:numId w:val="3"/>
              </w:numPr>
              <w:jc w:val="both"/>
              <w:rPr>
                <w:rFonts w:ascii="ITC Avant Garde" w:hAnsi="ITC Avant Garde"/>
                <w:sz w:val="20"/>
                <w:szCs w:val="20"/>
              </w:rPr>
            </w:pPr>
            <w:r w:rsidRPr="00456836">
              <w:rPr>
                <w:rFonts w:ascii="ITC Avant Garde" w:hAnsi="ITC Avant Garde"/>
                <w:lang w:val="en-US"/>
              </w:rPr>
              <w:t xml:space="preserve">MVNO services: Policy implications for promoting MVNO diffusion. </w:t>
            </w:r>
            <w:r w:rsidRPr="00456836">
              <w:rPr>
                <w:rFonts w:ascii="ITC Avant Garde" w:hAnsi="ITC Avant Garde"/>
              </w:rPr>
              <w:t xml:space="preserve">Disponible en: </w:t>
            </w:r>
            <w:hyperlink r:id="rId44" w:history="1">
              <w:r w:rsidRPr="00456836">
                <w:rPr>
                  <w:rStyle w:val="Hipervnculo"/>
                  <w:rFonts w:ascii="ITC Avant Garde" w:hAnsi="ITC Avant Garde"/>
                </w:rPr>
                <w:t>http://ac.els-cdn.com/S0308596110000789/1-s2.0-S0308596110000789-main.pdf?_tid=488d1614-6c3e-11e5-9308-00000aab0f01&amp;acdnat=1444145226_9bd32e2b153fc9dd7ccc320ba102ec92</w:t>
              </w:r>
            </w:hyperlink>
          </w:p>
          <w:p w14:paraId="3228F457" w14:textId="7212146B" w:rsidR="00D01E84" w:rsidRPr="00456836" w:rsidRDefault="00D01E84">
            <w:pPr>
              <w:pStyle w:val="Prrafodelista"/>
              <w:numPr>
                <w:ilvl w:val="0"/>
                <w:numId w:val="3"/>
              </w:numPr>
              <w:jc w:val="both"/>
              <w:rPr>
                <w:rFonts w:ascii="ITC Avant Garde" w:hAnsi="ITC Avant Garde"/>
                <w:sz w:val="20"/>
                <w:szCs w:val="20"/>
              </w:rPr>
            </w:pPr>
            <w:r w:rsidRPr="00456836">
              <w:rPr>
                <w:rFonts w:ascii="ITC Avant Garde" w:hAnsi="ITC Avant Garde"/>
                <w:sz w:val="20"/>
                <w:szCs w:val="20"/>
                <w:lang w:val="en-US"/>
              </w:rPr>
              <w:t xml:space="preserve">How MVNOs can take Over </w:t>
            </w:r>
            <w:proofErr w:type="gramStart"/>
            <w:r w:rsidRPr="00456836">
              <w:rPr>
                <w:rFonts w:ascii="ITC Avant Garde" w:hAnsi="ITC Avant Garde"/>
                <w:sz w:val="20"/>
                <w:szCs w:val="20"/>
                <w:lang w:val="en-US"/>
              </w:rPr>
              <w:t>The</w:t>
            </w:r>
            <w:proofErr w:type="gramEnd"/>
            <w:r w:rsidRPr="00456836">
              <w:rPr>
                <w:rFonts w:ascii="ITC Avant Garde" w:hAnsi="ITC Avant Garde"/>
                <w:sz w:val="20"/>
                <w:szCs w:val="20"/>
                <w:lang w:val="en-US"/>
              </w:rPr>
              <w:t xml:space="preserve"> Top to the next level. </w:t>
            </w:r>
            <w:r w:rsidRPr="00456836">
              <w:rPr>
                <w:rFonts w:ascii="ITC Avant Garde" w:hAnsi="ITC Avant Garde"/>
                <w:sz w:val="20"/>
                <w:szCs w:val="20"/>
              </w:rPr>
              <w:t xml:space="preserve">Disponible en: </w:t>
            </w:r>
            <w:hyperlink r:id="rId45" w:history="1">
              <w:r w:rsidRPr="00456836">
                <w:rPr>
                  <w:rStyle w:val="Hipervnculo"/>
                  <w:rFonts w:ascii="ITC Avant Garde" w:hAnsi="ITC Avant Garde"/>
                </w:rPr>
                <w:t>http://mvnoxchange.com/2013/03/22/how-mvnos-can-take-over-the-top-to-the-next-level/</w:t>
              </w:r>
            </w:hyperlink>
          </w:p>
          <w:p w14:paraId="50FB7D04" w14:textId="69F38B71" w:rsidR="00D01E84" w:rsidRPr="00192787" w:rsidRDefault="00B673E3">
            <w:pPr>
              <w:pStyle w:val="Prrafodelista"/>
              <w:numPr>
                <w:ilvl w:val="0"/>
                <w:numId w:val="3"/>
              </w:numPr>
              <w:jc w:val="both"/>
              <w:rPr>
                <w:rFonts w:ascii="ITC Avant Garde" w:hAnsi="ITC Avant Garde"/>
                <w:sz w:val="20"/>
                <w:szCs w:val="20"/>
              </w:rPr>
            </w:pPr>
            <w:r w:rsidRPr="00456836">
              <w:rPr>
                <w:rFonts w:ascii="ITC Avant Garde" w:hAnsi="ITC Avant Garde"/>
                <w:sz w:val="20"/>
                <w:szCs w:val="20"/>
                <w:lang w:val="en-US"/>
              </w:rPr>
              <w:t xml:space="preserve">Mobile Broadband Subscription Forecast: 2014–19. </w:t>
            </w:r>
            <w:r w:rsidRPr="00192787">
              <w:rPr>
                <w:rFonts w:ascii="ITC Avant Garde" w:hAnsi="ITC Avant Garde"/>
                <w:sz w:val="20"/>
                <w:szCs w:val="20"/>
              </w:rPr>
              <w:t xml:space="preserve">Disponible en: </w:t>
            </w:r>
            <w:hyperlink r:id="rId46" w:anchor="id_3529961" w:history="1">
              <w:r w:rsidRPr="00192787">
                <w:rPr>
                  <w:rStyle w:val="Hipervnculo"/>
                  <w:rFonts w:ascii="ITC Avant Garde" w:hAnsi="ITC Avant Garde"/>
                </w:rPr>
                <w:t>https://www.ovumkc.com/Products/Telecoms/Service-Provider-and-Markets/Mobile-Broadband-Subscription-Forecast-2014-19/Summary#id_3529961</w:t>
              </w:r>
            </w:hyperlink>
          </w:p>
          <w:p w14:paraId="7747B2EE" w14:textId="09EC801D" w:rsidR="00B673E3" w:rsidRPr="00192787" w:rsidRDefault="00B673E3" w:rsidP="00456836">
            <w:pPr>
              <w:pStyle w:val="Prrafodelista"/>
              <w:jc w:val="both"/>
              <w:rPr>
                <w:rFonts w:ascii="ITC Avant Garde" w:hAnsi="ITC Avant Garde"/>
                <w:sz w:val="20"/>
                <w:szCs w:val="20"/>
              </w:rPr>
            </w:pPr>
          </w:p>
        </w:tc>
      </w:tr>
    </w:tbl>
    <w:p w14:paraId="15217969" w14:textId="77777777" w:rsidR="0086684A" w:rsidRPr="00192787" w:rsidRDefault="0086684A">
      <w:pPr>
        <w:jc w:val="both"/>
        <w:rPr>
          <w:rFonts w:ascii="ITC Avant Garde" w:hAnsi="ITC Avant Garde"/>
          <w:sz w:val="20"/>
          <w:szCs w:val="20"/>
        </w:rPr>
      </w:pPr>
    </w:p>
    <w:sectPr w:rsidR="0086684A" w:rsidRPr="00192787">
      <w:headerReference w:type="default" r:id="rId47"/>
      <w:foot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3ECFA" w14:textId="77777777" w:rsidR="00A50AED" w:rsidRDefault="00A50AED" w:rsidP="00501ADF">
      <w:pPr>
        <w:spacing w:after="0" w:line="240" w:lineRule="auto"/>
      </w:pPr>
      <w:r>
        <w:separator/>
      </w:r>
    </w:p>
  </w:endnote>
  <w:endnote w:type="continuationSeparator" w:id="0">
    <w:p w14:paraId="2A1E5EDF" w14:textId="77777777" w:rsidR="00A50AED" w:rsidRDefault="00A50AED" w:rsidP="00501ADF">
      <w:pPr>
        <w:spacing w:after="0" w:line="240" w:lineRule="auto"/>
      </w:pPr>
      <w:r>
        <w:continuationSeparator/>
      </w:r>
    </w:p>
  </w:endnote>
  <w:endnote w:type="continuationNotice" w:id="1">
    <w:p w14:paraId="7380D658" w14:textId="77777777" w:rsidR="00A50AED" w:rsidRDefault="00A50A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ITC Avant Garde">
    <w:altName w:val="Century Gothic"/>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154533"/>
      <w:docPartObj>
        <w:docPartGallery w:val="Page Numbers (Bottom of Page)"/>
        <w:docPartUnique/>
      </w:docPartObj>
    </w:sdtPr>
    <w:sdtEndPr/>
    <w:sdtContent>
      <w:sdt>
        <w:sdtPr>
          <w:id w:val="-1769616900"/>
          <w:docPartObj>
            <w:docPartGallery w:val="Page Numbers (Top of Page)"/>
            <w:docPartUnique/>
          </w:docPartObj>
        </w:sdtPr>
        <w:sdtEndPr/>
        <w:sdtContent>
          <w:p w14:paraId="0D6160EE" w14:textId="49C7FCE1" w:rsidR="009F5596" w:rsidRDefault="009F5596">
            <w:pPr>
              <w:pStyle w:val="Piedepgina"/>
              <w:jc w:val="right"/>
            </w:pPr>
            <w:r>
              <w:rPr>
                <w:lang w:val="es-ES"/>
              </w:rPr>
              <w:t xml:space="preserve"> </w:t>
            </w:r>
            <w:r>
              <w:rPr>
                <w:b/>
                <w:bCs/>
                <w:sz w:val="24"/>
                <w:szCs w:val="24"/>
              </w:rPr>
              <w:fldChar w:fldCharType="begin"/>
            </w:r>
            <w:r>
              <w:rPr>
                <w:b/>
                <w:bCs/>
              </w:rPr>
              <w:instrText>PAGE</w:instrText>
            </w:r>
            <w:r>
              <w:rPr>
                <w:b/>
                <w:bCs/>
                <w:sz w:val="24"/>
                <w:szCs w:val="24"/>
              </w:rPr>
              <w:fldChar w:fldCharType="separate"/>
            </w:r>
            <w:r w:rsidR="00553328">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53328">
              <w:rPr>
                <w:b/>
                <w:bCs/>
                <w:noProof/>
              </w:rPr>
              <w:t>61</w:t>
            </w:r>
            <w:r>
              <w:rPr>
                <w:b/>
                <w:bCs/>
                <w:sz w:val="24"/>
                <w:szCs w:val="24"/>
              </w:rPr>
              <w:fldChar w:fldCharType="end"/>
            </w:r>
          </w:p>
        </w:sdtContent>
      </w:sdt>
    </w:sdtContent>
  </w:sdt>
  <w:p w14:paraId="44F9EBEE" w14:textId="77777777" w:rsidR="009F5596" w:rsidRDefault="009F55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C2E0A" w14:textId="77777777" w:rsidR="00A50AED" w:rsidRDefault="00A50AED" w:rsidP="00501ADF">
      <w:pPr>
        <w:spacing w:after="0" w:line="240" w:lineRule="auto"/>
      </w:pPr>
      <w:r>
        <w:separator/>
      </w:r>
    </w:p>
  </w:footnote>
  <w:footnote w:type="continuationSeparator" w:id="0">
    <w:p w14:paraId="0EBD11A0" w14:textId="77777777" w:rsidR="00A50AED" w:rsidRDefault="00A50AED" w:rsidP="00501ADF">
      <w:pPr>
        <w:spacing w:after="0" w:line="240" w:lineRule="auto"/>
      </w:pPr>
      <w:r>
        <w:continuationSeparator/>
      </w:r>
    </w:p>
  </w:footnote>
  <w:footnote w:type="continuationNotice" w:id="1">
    <w:p w14:paraId="40D36FBB" w14:textId="77777777" w:rsidR="00A50AED" w:rsidRDefault="00A50AED">
      <w:pPr>
        <w:spacing w:after="0" w:line="240" w:lineRule="auto"/>
      </w:pPr>
    </w:p>
  </w:footnote>
  <w:footnote w:id="2">
    <w:p w14:paraId="4BACEB12" w14:textId="33424E05" w:rsidR="009F5596" w:rsidRPr="0095194D" w:rsidRDefault="009F5596" w:rsidP="00A654B0">
      <w:pPr>
        <w:pStyle w:val="Ttulo1"/>
        <w:shd w:val="clear" w:color="auto" w:fill="FFFFFF"/>
        <w:spacing w:before="60" w:beforeAutospacing="0" w:after="0" w:afterAutospacing="0"/>
        <w:jc w:val="both"/>
        <w:rPr>
          <w:rFonts w:ascii="ITC Avant Garde" w:hAnsi="ITC Avant Garde"/>
          <w:sz w:val="16"/>
          <w:szCs w:val="16"/>
        </w:rPr>
      </w:pPr>
      <w:r w:rsidRPr="00866002">
        <w:rPr>
          <w:rStyle w:val="Refdenotaalpie"/>
          <w:rFonts w:ascii="ITC Avant Garde" w:eastAsiaTheme="minorHAnsi" w:hAnsi="ITC Avant Garde" w:cstheme="minorBidi"/>
          <w:b w:val="0"/>
          <w:bCs w:val="0"/>
          <w:kern w:val="0"/>
          <w:sz w:val="16"/>
          <w:szCs w:val="16"/>
          <w:lang w:eastAsia="en-US"/>
        </w:rPr>
        <w:footnoteRef/>
      </w:r>
      <w:r w:rsidRPr="0095194D">
        <w:rPr>
          <w:rStyle w:val="Refdenotaalpie"/>
          <w:rFonts w:ascii="ITC Avant Garde" w:hAnsi="ITC Avant Garde"/>
          <w:sz w:val="16"/>
          <w:szCs w:val="16"/>
        </w:rPr>
        <w:t xml:space="preserve"> </w:t>
      </w:r>
      <w:r w:rsidRPr="0095194D">
        <w:rPr>
          <w:rStyle w:val="Hipervnculo"/>
          <w:rFonts w:ascii="ITC Avant Garde" w:hAnsi="ITC Avant Garde"/>
          <w:b w:val="0"/>
          <w:color w:val="auto"/>
          <w:sz w:val="16"/>
          <w:szCs w:val="16"/>
          <w:u w:val="none"/>
        </w:rPr>
        <w:t>Competencia, ¿Por qué es importante la política de competencia para los consumidores?</w:t>
      </w:r>
      <w:r w:rsidRPr="0095194D">
        <w:rPr>
          <w:rStyle w:val="Hipervnculo"/>
          <w:rFonts w:ascii="ITC Avant Garde" w:eastAsiaTheme="minorHAnsi" w:hAnsi="ITC Avant Garde" w:cstheme="minorBidi"/>
          <w:b w:val="0"/>
          <w:bCs w:val="0"/>
          <w:color w:val="auto"/>
          <w:kern w:val="0"/>
          <w:sz w:val="16"/>
          <w:szCs w:val="16"/>
          <w:u w:val="none"/>
          <w:lang w:eastAsia="en-US"/>
        </w:rPr>
        <w:t>,</w:t>
      </w:r>
      <w:r w:rsidRPr="0095194D">
        <w:rPr>
          <w:rStyle w:val="Hipervnculo"/>
          <w:rFonts w:ascii="ITC Avant Garde" w:eastAsiaTheme="minorHAnsi" w:hAnsi="ITC Avant Garde" w:cstheme="minorBidi"/>
          <w:b w:val="0"/>
          <w:bCs w:val="0"/>
          <w:i/>
          <w:color w:val="auto"/>
          <w:kern w:val="0"/>
          <w:sz w:val="16"/>
          <w:szCs w:val="16"/>
          <w:u w:val="none"/>
          <w:lang w:eastAsia="en-US"/>
        </w:rPr>
        <w:t xml:space="preserve"> </w:t>
      </w:r>
      <w:r w:rsidRPr="0095194D">
        <w:rPr>
          <w:rStyle w:val="Hipervnculo"/>
          <w:rFonts w:ascii="ITC Avant Garde" w:eastAsiaTheme="minorHAnsi" w:hAnsi="ITC Avant Garde" w:cstheme="minorBidi"/>
          <w:b w:val="0"/>
          <w:bCs w:val="0"/>
          <w:color w:val="auto"/>
          <w:kern w:val="0"/>
          <w:sz w:val="16"/>
          <w:szCs w:val="16"/>
          <w:u w:val="none"/>
          <w:lang w:eastAsia="en-US"/>
        </w:rPr>
        <w:t xml:space="preserve">disponible en: </w:t>
      </w:r>
      <w:hyperlink r:id="rId1" w:history="1">
        <w:r w:rsidRPr="0095194D">
          <w:rPr>
            <w:rStyle w:val="Hipervnculo"/>
            <w:rFonts w:ascii="ITC Avant Garde" w:eastAsiaTheme="minorHAnsi" w:hAnsi="ITC Avant Garde" w:cstheme="minorBidi"/>
            <w:b w:val="0"/>
            <w:bCs w:val="0"/>
            <w:kern w:val="0"/>
            <w:sz w:val="16"/>
            <w:szCs w:val="16"/>
            <w:lang w:eastAsia="en-US"/>
          </w:rPr>
          <w:t>http://ec.europa.eu/competition/consumers/why_es.html</w:t>
        </w:r>
      </w:hyperlink>
      <w:r w:rsidRPr="0095194D">
        <w:rPr>
          <w:rStyle w:val="Hipervnculo"/>
          <w:rFonts w:ascii="ITC Avant Garde" w:eastAsiaTheme="minorHAnsi" w:hAnsi="ITC Avant Garde" w:cstheme="minorBidi"/>
          <w:b w:val="0"/>
          <w:bCs w:val="0"/>
          <w:color w:val="auto"/>
          <w:kern w:val="0"/>
          <w:sz w:val="16"/>
          <w:szCs w:val="16"/>
          <w:u w:val="none"/>
          <w:lang w:eastAsia="en-US"/>
        </w:rPr>
        <w:t xml:space="preserve"> </w:t>
      </w:r>
    </w:p>
  </w:footnote>
  <w:footnote w:id="3">
    <w:p w14:paraId="255F9410" w14:textId="77777777" w:rsidR="009F5596" w:rsidRPr="0095194D" w:rsidRDefault="009F5596" w:rsidP="00A654B0">
      <w:pPr>
        <w:pStyle w:val="Textonotapie"/>
        <w:jc w:val="both"/>
        <w:rPr>
          <w:rFonts w:ascii="ITC Avant Garde" w:hAnsi="ITC Avant Garde"/>
          <w:sz w:val="16"/>
          <w:szCs w:val="16"/>
        </w:rPr>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Estudio de la OCDE sobre políticas y regulación de telecomunicaciones en México, disponible en: </w:t>
      </w:r>
      <w:hyperlink r:id="rId2" w:history="1">
        <w:r w:rsidRPr="0095194D">
          <w:rPr>
            <w:rStyle w:val="Hipervnculo"/>
            <w:rFonts w:ascii="ITC Avant Garde" w:hAnsi="ITC Avant Garde"/>
            <w:sz w:val="16"/>
            <w:szCs w:val="16"/>
          </w:rPr>
          <w:t>http://www.oecd.org/centrodemexico/49528111.pdf</w:t>
        </w:r>
      </w:hyperlink>
      <w:r w:rsidRPr="0095194D">
        <w:rPr>
          <w:rFonts w:ascii="ITC Avant Garde" w:hAnsi="ITC Avant Garde"/>
          <w:sz w:val="16"/>
          <w:szCs w:val="16"/>
        </w:rPr>
        <w:t xml:space="preserve"> </w:t>
      </w:r>
    </w:p>
  </w:footnote>
  <w:footnote w:id="4">
    <w:p w14:paraId="61061C17" w14:textId="549277E3" w:rsidR="009F5596" w:rsidRPr="00B94AE8" w:rsidRDefault="009F5596" w:rsidP="00A654B0">
      <w:pPr>
        <w:autoSpaceDE w:val="0"/>
        <w:autoSpaceDN w:val="0"/>
        <w:adjustRightInd w:val="0"/>
        <w:spacing w:after="0" w:line="240" w:lineRule="auto"/>
        <w:jc w:val="both"/>
        <w:rPr>
          <w:rFonts w:ascii="ITC Avant Garde" w:hAnsi="ITC Avant Garde"/>
          <w:sz w:val="18"/>
          <w:lang w:val="en-US"/>
        </w:rPr>
      </w:pPr>
      <w:r w:rsidRPr="0095194D">
        <w:rPr>
          <w:rStyle w:val="Refdenotaalpie"/>
          <w:rFonts w:ascii="ITC Avant Garde" w:hAnsi="ITC Avant Garde"/>
          <w:sz w:val="16"/>
          <w:szCs w:val="16"/>
        </w:rPr>
        <w:footnoteRef/>
      </w:r>
      <w:r w:rsidRPr="0095194D">
        <w:rPr>
          <w:rFonts w:ascii="ITC Avant Garde" w:hAnsi="ITC Avant Garde"/>
          <w:sz w:val="16"/>
          <w:szCs w:val="16"/>
          <w:lang w:val="en-US"/>
        </w:rPr>
        <w:t xml:space="preserve"> OECD Communications Outlook 2013, </w:t>
      </w:r>
      <w:proofErr w:type="spellStart"/>
      <w:r w:rsidRPr="0095194D">
        <w:rPr>
          <w:rFonts w:ascii="ITC Avant Garde" w:hAnsi="ITC Avant Garde"/>
          <w:sz w:val="16"/>
          <w:szCs w:val="16"/>
          <w:lang w:val="en-US"/>
        </w:rPr>
        <w:t>disponible</w:t>
      </w:r>
      <w:proofErr w:type="spellEnd"/>
      <w:r w:rsidRPr="0095194D">
        <w:rPr>
          <w:rFonts w:ascii="ITC Avant Garde" w:hAnsi="ITC Avant Garde"/>
          <w:sz w:val="16"/>
          <w:szCs w:val="16"/>
          <w:lang w:val="en-US"/>
        </w:rPr>
        <w:t xml:space="preserve"> </w:t>
      </w:r>
      <w:proofErr w:type="spellStart"/>
      <w:r w:rsidRPr="0095194D">
        <w:rPr>
          <w:rFonts w:ascii="ITC Avant Garde" w:hAnsi="ITC Avant Garde"/>
          <w:sz w:val="16"/>
          <w:szCs w:val="16"/>
          <w:lang w:val="en-US"/>
        </w:rPr>
        <w:t>en</w:t>
      </w:r>
      <w:proofErr w:type="spellEnd"/>
      <w:r w:rsidRPr="0095194D">
        <w:rPr>
          <w:rFonts w:ascii="ITC Avant Garde" w:hAnsi="ITC Avant Garde"/>
          <w:sz w:val="16"/>
          <w:szCs w:val="16"/>
          <w:lang w:val="en-US"/>
        </w:rPr>
        <w:t xml:space="preserve">: </w:t>
      </w:r>
      <w:hyperlink r:id="rId3" w:history="1">
        <w:r w:rsidRPr="0095194D">
          <w:rPr>
            <w:rStyle w:val="Hipervnculo"/>
            <w:rFonts w:ascii="ITC Avant Garde" w:hAnsi="ITC Avant Garde"/>
            <w:sz w:val="16"/>
            <w:szCs w:val="16"/>
            <w:lang w:val="en-US"/>
          </w:rPr>
          <w:t>https://www.swisscom.ch/content/dam/swisscom/de/ghq/media/documents/OECE_Communications_Outlook_2013.pdf.dl.res/OECE_Communications_Outlook_2013.pdf</w:t>
        </w:r>
      </w:hyperlink>
      <w:r w:rsidRPr="00B94AE8">
        <w:rPr>
          <w:rFonts w:ascii="ITC Avant Garde" w:hAnsi="ITC Avant Garde"/>
          <w:sz w:val="16"/>
          <w:szCs w:val="20"/>
          <w:lang w:val="en-US"/>
        </w:rPr>
        <w:t xml:space="preserve"> </w:t>
      </w:r>
    </w:p>
  </w:footnote>
  <w:footnote w:id="5">
    <w:p w14:paraId="2535B927" w14:textId="77777777" w:rsidR="009F5596" w:rsidRPr="00B94AE8" w:rsidRDefault="009F5596" w:rsidP="00A654B0">
      <w:pPr>
        <w:pStyle w:val="Textonotapie"/>
        <w:jc w:val="both"/>
        <w:rPr>
          <w:rFonts w:ascii="ITC Avant Garde" w:hAnsi="ITC Avant Garde"/>
          <w:sz w:val="16"/>
          <w:lang w:val="en-US"/>
        </w:rPr>
      </w:pPr>
      <w:r w:rsidRPr="00B94AE8">
        <w:rPr>
          <w:rStyle w:val="Refdenotaalpie"/>
          <w:rFonts w:ascii="ITC Avant Garde" w:hAnsi="ITC Avant Garde"/>
          <w:sz w:val="16"/>
        </w:rPr>
        <w:footnoteRef/>
      </w:r>
      <w:r w:rsidRPr="00B94AE8">
        <w:rPr>
          <w:rFonts w:ascii="ITC Avant Garde" w:hAnsi="ITC Avant Garde"/>
          <w:sz w:val="16"/>
          <w:lang w:val="en-US"/>
        </w:rPr>
        <w:t xml:space="preserve"> </w:t>
      </w:r>
      <w:r w:rsidRPr="00B94AE8">
        <w:rPr>
          <w:rStyle w:val="Hipervnculo"/>
          <w:rFonts w:ascii="ITC Avant Garde" w:hAnsi="ITC Avant Garde"/>
          <w:color w:val="auto"/>
          <w:sz w:val="16"/>
          <w:u w:val="none"/>
          <w:lang w:val="en-US"/>
        </w:rPr>
        <w:t xml:space="preserve">Recommendation of the Council on International Mobile Roaming Services, </w:t>
      </w:r>
      <w:proofErr w:type="spellStart"/>
      <w:r w:rsidRPr="00B94AE8">
        <w:rPr>
          <w:rStyle w:val="Hipervnculo"/>
          <w:rFonts w:ascii="ITC Avant Garde" w:hAnsi="ITC Avant Garde"/>
          <w:color w:val="auto"/>
          <w:sz w:val="16"/>
          <w:u w:val="none"/>
          <w:lang w:val="en-US"/>
        </w:rPr>
        <w:t>disponible</w:t>
      </w:r>
      <w:proofErr w:type="spellEnd"/>
      <w:r w:rsidRPr="00B94AE8">
        <w:rPr>
          <w:rStyle w:val="Hipervnculo"/>
          <w:rFonts w:ascii="ITC Avant Garde" w:hAnsi="ITC Avant Garde"/>
          <w:color w:val="auto"/>
          <w:sz w:val="16"/>
          <w:u w:val="none"/>
          <w:lang w:val="en-US"/>
        </w:rPr>
        <w:t xml:space="preserve"> </w:t>
      </w:r>
      <w:proofErr w:type="spellStart"/>
      <w:r w:rsidRPr="00B94AE8">
        <w:rPr>
          <w:rStyle w:val="Hipervnculo"/>
          <w:rFonts w:ascii="ITC Avant Garde" w:hAnsi="ITC Avant Garde"/>
          <w:color w:val="auto"/>
          <w:sz w:val="16"/>
          <w:u w:val="none"/>
          <w:lang w:val="en-US"/>
        </w:rPr>
        <w:t>en</w:t>
      </w:r>
      <w:proofErr w:type="spellEnd"/>
      <w:r w:rsidRPr="00B94AE8">
        <w:rPr>
          <w:rStyle w:val="Hipervnculo"/>
          <w:rFonts w:ascii="ITC Avant Garde" w:hAnsi="ITC Avant Garde"/>
          <w:color w:val="auto"/>
          <w:sz w:val="16"/>
          <w:u w:val="none"/>
          <w:lang w:val="en-US"/>
        </w:rPr>
        <w:t xml:space="preserve">: </w:t>
      </w:r>
      <w:hyperlink r:id="rId4" w:history="1">
        <w:r w:rsidRPr="00B94AE8">
          <w:rPr>
            <w:rStyle w:val="Hipervnculo"/>
            <w:rFonts w:ascii="ITC Avant Garde" w:hAnsi="ITC Avant Garde"/>
            <w:sz w:val="16"/>
            <w:lang w:val="en-US"/>
          </w:rPr>
          <w:t>http://acts.oecd.org/Instruments/ShowInstrumentView.aspx?InstrumentID=271&amp;Lang=en&amp;Book=False</w:t>
        </w:r>
      </w:hyperlink>
      <w:r w:rsidRPr="00B94AE8">
        <w:rPr>
          <w:rFonts w:ascii="ITC Avant Garde" w:hAnsi="ITC Avant Garde"/>
          <w:sz w:val="16"/>
          <w:lang w:val="en-US"/>
        </w:rPr>
        <w:t xml:space="preserve"> (</w:t>
      </w:r>
      <w:proofErr w:type="spellStart"/>
      <w:r w:rsidRPr="00B94AE8">
        <w:rPr>
          <w:rFonts w:ascii="ITC Avant Garde" w:hAnsi="ITC Avant Garde"/>
          <w:sz w:val="16"/>
          <w:lang w:val="en-US"/>
        </w:rPr>
        <w:t>traducción</w:t>
      </w:r>
      <w:proofErr w:type="spellEnd"/>
      <w:r w:rsidRPr="00B94AE8">
        <w:rPr>
          <w:rFonts w:ascii="ITC Avant Garde" w:hAnsi="ITC Avant Garde"/>
          <w:sz w:val="16"/>
          <w:lang w:val="en-US"/>
        </w:rPr>
        <w:t xml:space="preserve"> </w:t>
      </w:r>
      <w:proofErr w:type="spellStart"/>
      <w:r w:rsidRPr="00B94AE8">
        <w:rPr>
          <w:rFonts w:ascii="ITC Avant Garde" w:hAnsi="ITC Avant Garde"/>
          <w:sz w:val="16"/>
          <w:lang w:val="en-US"/>
        </w:rPr>
        <w:t>propia</w:t>
      </w:r>
      <w:proofErr w:type="spellEnd"/>
      <w:r w:rsidRPr="00B94AE8">
        <w:rPr>
          <w:rFonts w:ascii="ITC Avant Garde" w:hAnsi="ITC Avant Garde"/>
          <w:sz w:val="16"/>
          <w:lang w:val="en-US"/>
        </w:rPr>
        <w:t>)</w:t>
      </w:r>
    </w:p>
  </w:footnote>
  <w:footnote w:id="6">
    <w:p w14:paraId="04FEB2A9" w14:textId="3E63BF50" w:rsidR="009F5596" w:rsidRPr="00B94AE8" w:rsidRDefault="009F5596" w:rsidP="00456836">
      <w:pPr>
        <w:pStyle w:val="Textonotapie"/>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w:t>
      </w:r>
      <w:r>
        <w:rPr>
          <w:rFonts w:ascii="ITC Avant Garde" w:hAnsi="ITC Avant Garde"/>
          <w:sz w:val="16"/>
        </w:rPr>
        <w:t xml:space="preserve">Segundo </w:t>
      </w:r>
      <w:r w:rsidRPr="00B94AE8">
        <w:rPr>
          <w:rFonts w:ascii="ITC Avant Garde" w:hAnsi="ITC Avant Garde"/>
          <w:sz w:val="16"/>
        </w:rPr>
        <w:t xml:space="preserve">informe trimestral estadístico 2015. Telecomunicaciones móviles.  Comparativo internacional. Penetración de suscriptores de telefonía móvil por cada 100 habitantes., Disponible en: </w:t>
      </w:r>
      <w:hyperlink r:id="rId5" w:history="1">
        <w:r w:rsidRPr="00073D95">
          <w:rPr>
            <w:rStyle w:val="Hipervnculo"/>
            <w:rFonts w:ascii="ITC Avant Garde" w:hAnsi="ITC Avant Garde"/>
            <w:sz w:val="16"/>
          </w:rPr>
          <w:t>http://www.ift.org.mx/sites/default/files/contenidogeneral/estadisticas/informetrimestral2q2015versionaccesible_1.pdf</w:t>
        </w:r>
      </w:hyperlink>
      <w:hyperlink r:id="rId6" w:history="1"/>
    </w:p>
  </w:footnote>
  <w:footnote w:id="7">
    <w:p w14:paraId="08220020" w14:textId="6C520D10" w:rsidR="009F5596" w:rsidRPr="00B94AE8" w:rsidRDefault="009F5596">
      <w:pPr>
        <w:pStyle w:val="Textonotapie"/>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w:t>
      </w:r>
      <w:r>
        <w:rPr>
          <w:rFonts w:ascii="ITC Avant Garde" w:hAnsi="ITC Avant Garde"/>
          <w:sz w:val="16"/>
        </w:rPr>
        <w:t>Segundo</w:t>
      </w:r>
      <w:r w:rsidRPr="00B94AE8">
        <w:rPr>
          <w:rFonts w:ascii="ITC Avant Garde" w:hAnsi="ITC Avant Garde"/>
          <w:sz w:val="16"/>
        </w:rPr>
        <w:t xml:space="preserve"> informe trimestral estadístico 2015. Telecomunicaciones móviles. Suscripciones de telefonía móvil. Disponible en: </w:t>
      </w:r>
      <w:hyperlink r:id="rId7" w:history="1">
        <w:r w:rsidRPr="00073D95">
          <w:rPr>
            <w:rStyle w:val="Hipervnculo"/>
          </w:rPr>
          <w:t>http://www.ift.org.mx/sites/default/files/contenidogeneral/estadisticas/informetrimestral2q2015versionaccesible_1.pdf</w:t>
        </w:r>
      </w:hyperlink>
      <w:r>
        <w:t xml:space="preserve"> </w:t>
      </w:r>
    </w:p>
  </w:footnote>
  <w:footnote w:id="8">
    <w:p w14:paraId="708FA3A5" w14:textId="3801C608" w:rsidR="009F5596" w:rsidRDefault="009F5596" w:rsidP="00B61D59">
      <w:pPr>
        <w:pStyle w:val="Textonotapie"/>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w:t>
      </w:r>
      <w:r>
        <w:rPr>
          <w:rFonts w:ascii="ITC Avant Garde" w:hAnsi="ITC Avant Garde"/>
          <w:sz w:val="16"/>
        </w:rPr>
        <w:t>Segundo</w:t>
      </w:r>
      <w:r w:rsidRPr="00B94AE8">
        <w:rPr>
          <w:rFonts w:ascii="ITC Avant Garde" w:hAnsi="ITC Avant Garde"/>
          <w:sz w:val="16"/>
        </w:rPr>
        <w:t xml:space="preserve"> informe trimestral estadístico 2015. Telecomunicaciones móviles. Suscripciones de telefonía móvil por operador. Disponible en: </w:t>
      </w:r>
      <w:hyperlink r:id="rId8" w:history="1">
        <w:r w:rsidRPr="00073D95">
          <w:rPr>
            <w:rStyle w:val="Hipervnculo"/>
          </w:rPr>
          <w:t>http://www.ift.org.mx/sites/default/files/contenidogeneral/estadisticas/informetrimestral2q2015versionaccesible_1.pdf</w:t>
        </w:r>
      </w:hyperlink>
      <w:r>
        <w:t xml:space="preserve"> </w:t>
      </w:r>
    </w:p>
    <w:p w14:paraId="61A3606E" w14:textId="12D207B1" w:rsidR="009F5596" w:rsidRPr="00B94AE8" w:rsidRDefault="009F5596" w:rsidP="00B61D59">
      <w:pPr>
        <w:pStyle w:val="Textonotapie"/>
        <w:rPr>
          <w:rFonts w:ascii="ITC Avant Garde" w:hAnsi="ITC Avant Garde"/>
          <w:sz w:val="16"/>
        </w:rPr>
      </w:pPr>
    </w:p>
  </w:footnote>
  <w:footnote w:id="9">
    <w:p w14:paraId="29F5AE22" w14:textId="448955DF" w:rsidR="009F5596" w:rsidRPr="00B94AE8" w:rsidRDefault="009F5596" w:rsidP="0026111D">
      <w:pPr>
        <w:pStyle w:val="Textonotapie"/>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w:t>
      </w:r>
      <w:r>
        <w:rPr>
          <w:rFonts w:ascii="ITC Avant Garde" w:hAnsi="ITC Avant Garde"/>
          <w:sz w:val="16"/>
        </w:rPr>
        <w:t>Segundo</w:t>
      </w:r>
      <w:r w:rsidRPr="00B94AE8">
        <w:rPr>
          <w:rFonts w:ascii="ITC Avant Garde" w:hAnsi="ITC Avant Garde"/>
          <w:sz w:val="16"/>
        </w:rPr>
        <w:t xml:space="preserve"> informe trimestral estadístico 2015. Telefonía móvil - Banda ancha móvil. Comparativo internacional. Penetración de banda ancha móvil por cada 100 habitantes. Disponible en: </w:t>
      </w:r>
      <w:hyperlink r:id="rId9" w:history="1">
        <w:r w:rsidRPr="00073D95">
          <w:rPr>
            <w:rStyle w:val="Hipervnculo"/>
          </w:rPr>
          <w:t>http://www.ift.org.mx/sites/default/files/contenidogeneral/estadisticas/informetrimestral2q2015versionaccesible_1.pdf</w:t>
        </w:r>
      </w:hyperlink>
      <w:r>
        <w:t xml:space="preserve"> </w:t>
      </w:r>
    </w:p>
  </w:footnote>
  <w:footnote w:id="10">
    <w:p w14:paraId="5B15B4C0" w14:textId="08A59C16" w:rsidR="009F5596" w:rsidRPr="00B94AE8" w:rsidRDefault="009F5596">
      <w:pPr>
        <w:pStyle w:val="Textonotapie"/>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w:t>
      </w:r>
      <w:r>
        <w:rPr>
          <w:rFonts w:ascii="ITC Avant Garde" w:hAnsi="ITC Avant Garde"/>
          <w:sz w:val="16"/>
        </w:rPr>
        <w:t>Segundo</w:t>
      </w:r>
      <w:r w:rsidRPr="00B94AE8">
        <w:rPr>
          <w:rFonts w:ascii="ITC Avant Garde" w:hAnsi="ITC Avant Garde"/>
          <w:sz w:val="16"/>
        </w:rPr>
        <w:t xml:space="preserve"> informe trimestral estadístico 2015. Telefonía móvil. Banda ancha móvil. Suscripciones de banda ancha por operador. Disponible en: </w:t>
      </w:r>
      <w:hyperlink r:id="rId10" w:history="1">
        <w:r w:rsidRPr="00073D95">
          <w:rPr>
            <w:rStyle w:val="Hipervnculo"/>
          </w:rPr>
          <w:t>http://www.ift.org.mx/sites/default/files/contenidogeneral/estadisticas/informetrimestral2q2015versionaccesible_1.pdf</w:t>
        </w:r>
      </w:hyperlink>
      <w:r>
        <w:t xml:space="preserve"> </w:t>
      </w:r>
    </w:p>
    <w:p w14:paraId="3B7F2EFB" w14:textId="404F94FD" w:rsidR="009F5596" w:rsidRPr="00B94AE8" w:rsidRDefault="009F5596" w:rsidP="00A654B0">
      <w:pPr>
        <w:pStyle w:val="Textonotapie"/>
        <w:jc w:val="both"/>
        <w:rPr>
          <w:rFonts w:ascii="ITC Avant Garde" w:hAnsi="ITC Avant Garde"/>
          <w:sz w:val="16"/>
        </w:rPr>
      </w:pPr>
      <w:r w:rsidRPr="00B94AE8">
        <w:rPr>
          <w:rFonts w:ascii="ITC Avant Garde" w:hAnsi="ITC Avant Garde"/>
          <w:sz w:val="16"/>
        </w:rPr>
        <w:t xml:space="preserve"> </w:t>
      </w:r>
    </w:p>
  </w:footnote>
  <w:footnote w:id="11">
    <w:p w14:paraId="33C938EA" w14:textId="77777777" w:rsidR="009F5596" w:rsidRPr="0095194D" w:rsidRDefault="009F5596" w:rsidP="00B94AE8">
      <w:pPr>
        <w:pStyle w:val="Prrafodelista"/>
        <w:numPr>
          <w:ilvl w:val="0"/>
          <w:numId w:val="3"/>
        </w:numPr>
        <w:ind w:left="360"/>
        <w:jc w:val="both"/>
        <w:rPr>
          <w:rStyle w:val="Refdenotaalpie"/>
          <w:rFonts w:ascii="ITC Avant Garde" w:hAnsi="ITC Avant Garde"/>
          <w:color w:val="000000" w:themeColor="text1"/>
          <w:sz w:val="16"/>
          <w:szCs w:val="16"/>
          <w:vertAlign w:val="baseline"/>
        </w:rPr>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w:t>
      </w:r>
      <w:r w:rsidRPr="0095194D">
        <w:rPr>
          <w:rStyle w:val="Refdenotaalpie"/>
          <w:rFonts w:ascii="ITC Avant Garde" w:hAnsi="ITC Avant Garde"/>
          <w:color w:val="000000" w:themeColor="text1"/>
          <w:sz w:val="16"/>
          <w:szCs w:val="16"/>
          <w:vertAlign w:val="baseline"/>
        </w:rPr>
        <w:t xml:space="preserve">Reglamento sobre oferta de facilidades y reventa de planes para operadores móviles virtuales. Disponible en: </w:t>
      </w:r>
      <w:hyperlink r:id="rId11" w:history="1">
        <w:r w:rsidRPr="0095194D">
          <w:rPr>
            <w:rStyle w:val="Refdenotaalpie"/>
            <w:rFonts w:ascii="ITC Avant Garde" w:hAnsi="ITC Avant Garde"/>
            <w:color w:val="000000" w:themeColor="text1"/>
            <w:sz w:val="16"/>
            <w:szCs w:val="16"/>
            <w:vertAlign w:val="baseline"/>
          </w:rPr>
          <w:t>http://www.subtel.gob.cl/.../reglamento_omv/reglamento_de_omv_version_01</w:t>
        </w:r>
      </w:hyperlink>
    </w:p>
    <w:p w14:paraId="49993788" w14:textId="77777777" w:rsidR="009F5596" w:rsidRPr="0095194D" w:rsidRDefault="009F5596" w:rsidP="00B94AE8">
      <w:pPr>
        <w:pStyle w:val="Prrafodelista"/>
        <w:numPr>
          <w:ilvl w:val="0"/>
          <w:numId w:val="3"/>
        </w:numPr>
        <w:ind w:left="360"/>
        <w:jc w:val="both"/>
        <w:rPr>
          <w:rStyle w:val="Refdenotaalpie"/>
          <w:rFonts w:ascii="ITC Avant Garde" w:hAnsi="ITC Avant Garde"/>
          <w:color w:val="000000" w:themeColor="text1"/>
          <w:sz w:val="16"/>
          <w:szCs w:val="16"/>
          <w:vertAlign w:val="baseline"/>
        </w:rPr>
      </w:pPr>
      <w:proofErr w:type="spellStart"/>
      <w:r w:rsidRPr="0095194D">
        <w:rPr>
          <w:rStyle w:val="Refdenotaalpie"/>
          <w:rFonts w:ascii="ITC Avant Garde" w:hAnsi="ITC Avant Garde"/>
          <w:color w:val="000000" w:themeColor="text1"/>
          <w:sz w:val="16"/>
          <w:szCs w:val="16"/>
          <w:vertAlign w:val="baseline"/>
        </w:rPr>
        <w:t>Regulatory</w:t>
      </w:r>
      <w:proofErr w:type="spellEnd"/>
      <w:r w:rsidRPr="0095194D">
        <w:rPr>
          <w:rStyle w:val="Refdenotaalpie"/>
          <w:rFonts w:ascii="ITC Avant Garde" w:hAnsi="ITC Avant Garde"/>
          <w:color w:val="000000" w:themeColor="text1"/>
          <w:sz w:val="16"/>
          <w:szCs w:val="16"/>
          <w:vertAlign w:val="baseline"/>
        </w:rPr>
        <w:t xml:space="preserve"> </w:t>
      </w:r>
      <w:proofErr w:type="spellStart"/>
      <w:r w:rsidRPr="0095194D">
        <w:rPr>
          <w:rStyle w:val="Refdenotaalpie"/>
          <w:rFonts w:ascii="ITC Avant Garde" w:hAnsi="ITC Avant Garde"/>
          <w:color w:val="000000" w:themeColor="text1"/>
          <w:sz w:val="16"/>
          <w:szCs w:val="16"/>
          <w:vertAlign w:val="baseline"/>
        </w:rPr>
        <w:t>Guide</w:t>
      </w:r>
      <w:proofErr w:type="spellEnd"/>
      <w:r w:rsidRPr="0095194D">
        <w:rPr>
          <w:rStyle w:val="Refdenotaalpie"/>
          <w:rFonts w:ascii="ITC Avant Garde" w:hAnsi="ITC Avant Garde"/>
          <w:color w:val="000000" w:themeColor="text1"/>
          <w:sz w:val="16"/>
          <w:szCs w:val="16"/>
          <w:vertAlign w:val="baseline"/>
        </w:rPr>
        <w:t xml:space="preserve"> </w:t>
      </w:r>
      <w:proofErr w:type="spellStart"/>
      <w:r w:rsidRPr="0095194D">
        <w:rPr>
          <w:rStyle w:val="Refdenotaalpie"/>
          <w:rFonts w:ascii="ITC Avant Garde" w:hAnsi="ITC Avant Garde"/>
          <w:color w:val="000000" w:themeColor="text1"/>
          <w:sz w:val="16"/>
          <w:szCs w:val="16"/>
          <w:vertAlign w:val="baseline"/>
        </w:rPr>
        <w:t>for</w:t>
      </w:r>
      <w:proofErr w:type="spellEnd"/>
      <w:r w:rsidRPr="0095194D">
        <w:rPr>
          <w:rStyle w:val="Refdenotaalpie"/>
          <w:rFonts w:ascii="ITC Avant Garde" w:hAnsi="ITC Avant Garde"/>
          <w:color w:val="000000" w:themeColor="text1"/>
          <w:sz w:val="16"/>
          <w:szCs w:val="16"/>
          <w:vertAlign w:val="baseline"/>
        </w:rPr>
        <w:t xml:space="preserve"> </w:t>
      </w:r>
      <w:proofErr w:type="spellStart"/>
      <w:r w:rsidRPr="0095194D">
        <w:rPr>
          <w:rStyle w:val="Refdenotaalpie"/>
          <w:rFonts w:ascii="ITC Avant Garde" w:hAnsi="ITC Avant Garde"/>
          <w:color w:val="000000" w:themeColor="text1"/>
          <w:sz w:val="16"/>
          <w:szCs w:val="16"/>
          <w:vertAlign w:val="baseline"/>
        </w:rPr>
        <w:t>the</w:t>
      </w:r>
      <w:proofErr w:type="spellEnd"/>
      <w:r w:rsidRPr="0095194D">
        <w:rPr>
          <w:rStyle w:val="Refdenotaalpie"/>
          <w:rFonts w:ascii="ITC Avant Garde" w:hAnsi="ITC Avant Garde"/>
          <w:color w:val="000000" w:themeColor="text1"/>
          <w:sz w:val="16"/>
          <w:szCs w:val="16"/>
          <w:vertAlign w:val="baseline"/>
        </w:rPr>
        <w:t xml:space="preserve"> Mobile Virtual Network </w:t>
      </w:r>
      <w:proofErr w:type="spellStart"/>
      <w:r w:rsidRPr="0095194D">
        <w:rPr>
          <w:rStyle w:val="Refdenotaalpie"/>
          <w:rFonts w:ascii="ITC Avant Garde" w:hAnsi="ITC Avant Garde"/>
          <w:color w:val="000000" w:themeColor="text1"/>
          <w:sz w:val="16"/>
          <w:szCs w:val="16"/>
          <w:vertAlign w:val="baseline"/>
        </w:rPr>
        <w:t>Operators</w:t>
      </w:r>
      <w:proofErr w:type="spellEnd"/>
      <w:r w:rsidRPr="0095194D">
        <w:rPr>
          <w:rStyle w:val="Refdenotaalpie"/>
          <w:rFonts w:ascii="ITC Avant Garde" w:hAnsi="ITC Avant Garde"/>
          <w:color w:val="000000" w:themeColor="text1"/>
          <w:sz w:val="16"/>
          <w:szCs w:val="16"/>
          <w:vertAlign w:val="baseline"/>
        </w:rPr>
        <w:t xml:space="preserve"> (MVNO), </w:t>
      </w:r>
      <w:proofErr w:type="spellStart"/>
      <w:r w:rsidRPr="0095194D">
        <w:rPr>
          <w:rStyle w:val="Refdenotaalpie"/>
          <w:rFonts w:ascii="ITC Avant Garde" w:hAnsi="ITC Avant Garde"/>
          <w:color w:val="000000" w:themeColor="text1"/>
          <w:sz w:val="16"/>
          <w:szCs w:val="16"/>
          <w:vertAlign w:val="baseline"/>
        </w:rPr>
        <w:t>operating</w:t>
      </w:r>
      <w:proofErr w:type="spellEnd"/>
      <w:r w:rsidRPr="0095194D">
        <w:rPr>
          <w:rStyle w:val="Refdenotaalpie"/>
          <w:rFonts w:ascii="ITC Avant Garde" w:hAnsi="ITC Avant Garde"/>
          <w:color w:val="000000" w:themeColor="text1"/>
          <w:sz w:val="16"/>
          <w:szCs w:val="16"/>
          <w:vertAlign w:val="baseline"/>
        </w:rPr>
        <w:t xml:space="preserve"> </w:t>
      </w:r>
      <w:proofErr w:type="spellStart"/>
      <w:r w:rsidRPr="0095194D">
        <w:rPr>
          <w:rStyle w:val="Refdenotaalpie"/>
          <w:rFonts w:ascii="ITC Avant Garde" w:hAnsi="ITC Avant Garde"/>
          <w:color w:val="000000" w:themeColor="text1"/>
          <w:sz w:val="16"/>
          <w:szCs w:val="16"/>
          <w:vertAlign w:val="baseline"/>
        </w:rPr>
        <w:t>on</w:t>
      </w:r>
      <w:proofErr w:type="spellEnd"/>
      <w:r w:rsidRPr="0095194D">
        <w:rPr>
          <w:rStyle w:val="Refdenotaalpie"/>
          <w:rFonts w:ascii="ITC Avant Garde" w:hAnsi="ITC Avant Garde"/>
          <w:color w:val="000000" w:themeColor="text1"/>
          <w:sz w:val="16"/>
          <w:szCs w:val="16"/>
          <w:vertAlign w:val="baseline"/>
        </w:rPr>
        <w:t xml:space="preserve"> </w:t>
      </w:r>
      <w:proofErr w:type="spellStart"/>
      <w:r w:rsidRPr="0095194D">
        <w:rPr>
          <w:rStyle w:val="Refdenotaalpie"/>
          <w:rFonts w:ascii="ITC Avant Garde" w:hAnsi="ITC Avant Garde"/>
          <w:color w:val="000000" w:themeColor="text1"/>
          <w:sz w:val="16"/>
          <w:szCs w:val="16"/>
          <w:vertAlign w:val="baseline"/>
        </w:rPr>
        <w:t>the</w:t>
      </w:r>
      <w:proofErr w:type="spellEnd"/>
      <w:r w:rsidRPr="0095194D">
        <w:rPr>
          <w:rStyle w:val="Refdenotaalpie"/>
          <w:rFonts w:ascii="ITC Avant Garde" w:hAnsi="ITC Avant Garde"/>
          <w:color w:val="000000" w:themeColor="text1"/>
          <w:sz w:val="16"/>
          <w:szCs w:val="16"/>
          <w:vertAlign w:val="baseline"/>
        </w:rPr>
        <w:t xml:space="preserve"> </w:t>
      </w:r>
      <w:proofErr w:type="spellStart"/>
      <w:r w:rsidRPr="0095194D">
        <w:rPr>
          <w:rStyle w:val="Refdenotaalpie"/>
          <w:rFonts w:ascii="ITC Avant Garde" w:hAnsi="ITC Avant Garde"/>
          <w:color w:val="000000" w:themeColor="text1"/>
          <w:sz w:val="16"/>
          <w:szCs w:val="16"/>
          <w:vertAlign w:val="baseline"/>
        </w:rPr>
        <w:t>Romanian</w:t>
      </w:r>
      <w:proofErr w:type="spellEnd"/>
      <w:r w:rsidRPr="0095194D">
        <w:rPr>
          <w:rStyle w:val="Refdenotaalpie"/>
          <w:rFonts w:ascii="ITC Avant Garde" w:hAnsi="ITC Avant Garde"/>
          <w:color w:val="000000" w:themeColor="text1"/>
          <w:sz w:val="16"/>
          <w:szCs w:val="16"/>
          <w:vertAlign w:val="baseline"/>
        </w:rPr>
        <w:t xml:space="preserve"> </w:t>
      </w:r>
      <w:proofErr w:type="spellStart"/>
      <w:r w:rsidRPr="0095194D">
        <w:rPr>
          <w:rStyle w:val="Refdenotaalpie"/>
          <w:rFonts w:ascii="ITC Avant Garde" w:hAnsi="ITC Avant Garde"/>
          <w:color w:val="000000" w:themeColor="text1"/>
          <w:sz w:val="16"/>
          <w:szCs w:val="16"/>
          <w:vertAlign w:val="baseline"/>
        </w:rPr>
        <w:t>electronic</w:t>
      </w:r>
      <w:proofErr w:type="spellEnd"/>
      <w:r w:rsidRPr="0095194D">
        <w:rPr>
          <w:rStyle w:val="Refdenotaalpie"/>
          <w:rFonts w:ascii="ITC Avant Garde" w:hAnsi="ITC Avant Garde"/>
          <w:color w:val="000000" w:themeColor="text1"/>
          <w:sz w:val="16"/>
          <w:szCs w:val="16"/>
          <w:vertAlign w:val="baseline"/>
        </w:rPr>
        <w:t xml:space="preserve"> </w:t>
      </w:r>
      <w:proofErr w:type="spellStart"/>
      <w:r w:rsidRPr="0095194D">
        <w:rPr>
          <w:rStyle w:val="Refdenotaalpie"/>
          <w:rFonts w:ascii="ITC Avant Garde" w:hAnsi="ITC Avant Garde"/>
          <w:color w:val="000000" w:themeColor="text1"/>
          <w:sz w:val="16"/>
          <w:szCs w:val="16"/>
          <w:vertAlign w:val="baseline"/>
        </w:rPr>
        <w:t>communications</w:t>
      </w:r>
      <w:proofErr w:type="spellEnd"/>
      <w:r w:rsidRPr="0095194D">
        <w:rPr>
          <w:rStyle w:val="Refdenotaalpie"/>
          <w:rFonts w:ascii="ITC Avant Garde" w:hAnsi="ITC Avant Garde"/>
          <w:color w:val="000000" w:themeColor="text1"/>
          <w:sz w:val="16"/>
          <w:szCs w:val="16"/>
          <w:vertAlign w:val="baseline"/>
        </w:rPr>
        <w:t xml:space="preserve"> </w:t>
      </w:r>
      <w:proofErr w:type="spellStart"/>
      <w:r w:rsidRPr="0095194D">
        <w:rPr>
          <w:rStyle w:val="Refdenotaalpie"/>
          <w:rFonts w:ascii="ITC Avant Garde" w:hAnsi="ITC Avant Garde"/>
          <w:color w:val="000000" w:themeColor="text1"/>
          <w:sz w:val="16"/>
          <w:szCs w:val="16"/>
          <w:vertAlign w:val="baseline"/>
        </w:rPr>
        <w:t>market</w:t>
      </w:r>
      <w:proofErr w:type="spellEnd"/>
      <w:r w:rsidRPr="0095194D">
        <w:rPr>
          <w:rStyle w:val="Refdenotaalpie"/>
          <w:rFonts w:ascii="ITC Avant Garde" w:hAnsi="ITC Avant Garde"/>
          <w:color w:val="000000" w:themeColor="text1"/>
          <w:sz w:val="16"/>
          <w:szCs w:val="16"/>
          <w:vertAlign w:val="baseline"/>
        </w:rPr>
        <w:t xml:space="preserve">, Mayo 2012. Disponible en: </w:t>
      </w:r>
      <w:hyperlink r:id="rId12" w:history="1">
        <w:r w:rsidRPr="0095194D">
          <w:rPr>
            <w:rStyle w:val="Refdenotaalpie"/>
            <w:rFonts w:ascii="ITC Avant Garde" w:hAnsi="ITC Avant Garde"/>
            <w:color w:val="000000" w:themeColor="text1"/>
            <w:sz w:val="16"/>
            <w:szCs w:val="16"/>
            <w:vertAlign w:val="baseline"/>
          </w:rPr>
          <w:t>http://www.ancom.org.ro/en/uploads/links_files/CC_20120503_Ghid_de_reglementari_desfasurare_activitate_MVNO_v24_04_2012_en.pdf</w:t>
        </w:r>
      </w:hyperlink>
    </w:p>
    <w:p w14:paraId="15F44409" w14:textId="77777777" w:rsidR="009F5596" w:rsidRPr="0095194D" w:rsidRDefault="009F5596" w:rsidP="00B94AE8">
      <w:pPr>
        <w:pStyle w:val="Prrafodelista"/>
        <w:numPr>
          <w:ilvl w:val="0"/>
          <w:numId w:val="3"/>
        </w:numPr>
        <w:ind w:left="360"/>
        <w:jc w:val="both"/>
        <w:rPr>
          <w:rStyle w:val="Refdenotaalpie"/>
          <w:rFonts w:ascii="ITC Avant Garde" w:hAnsi="ITC Avant Garde"/>
          <w:color w:val="000000" w:themeColor="text1"/>
          <w:sz w:val="16"/>
          <w:szCs w:val="16"/>
          <w:vertAlign w:val="baseline"/>
        </w:rPr>
      </w:pPr>
      <w:r w:rsidRPr="0095194D">
        <w:rPr>
          <w:rStyle w:val="Refdenotaalpie"/>
          <w:rFonts w:ascii="ITC Avant Garde" w:hAnsi="ITC Avant Garde"/>
          <w:color w:val="000000" w:themeColor="text1"/>
          <w:sz w:val="16"/>
          <w:szCs w:val="16"/>
          <w:vertAlign w:val="baseline"/>
        </w:rPr>
        <w:t xml:space="preserve">Mobile Virtual Network </w:t>
      </w:r>
      <w:proofErr w:type="spellStart"/>
      <w:r w:rsidRPr="0095194D">
        <w:rPr>
          <w:rStyle w:val="Refdenotaalpie"/>
          <w:rFonts w:ascii="ITC Avant Garde" w:hAnsi="ITC Avant Garde"/>
          <w:color w:val="000000" w:themeColor="text1"/>
          <w:sz w:val="16"/>
          <w:szCs w:val="16"/>
          <w:vertAlign w:val="baseline"/>
        </w:rPr>
        <w:t>Operators</w:t>
      </w:r>
      <w:proofErr w:type="spellEnd"/>
      <w:r w:rsidRPr="0095194D">
        <w:rPr>
          <w:rStyle w:val="Refdenotaalpie"/>
          <w:rFonts w:ascii="ITC Avant Garde" w:hAnsi="ITC Avant Garde"/>
          <w:color w:val="000000" w:themeColor="text1"/>
          <w:sz w:val="16"/>
          <w:szCs w:val="16"/>
          <w:vertAlign w:val="baseline"/>
        </w:rPr>
        <w:t xml:space="preserve">. Disponible en: </w:t>
      </w:r>
      <w:hyperlink r:id="rId13" w:history="1">
        <w:r w:rsidRPr="0095194D">
          <w:rPr>
            <w:rStyle w:val="Refdenotaalpie"/>
            <w:rFonts w:ascii="ITC Avant Garde" w:hAnsi="ITC Avant Garde"/>
            <w:color w:val="000000" w:themeColor="text1"/>
            <w:sz w:val="16"/>
            <w:szCs w:val="16"/>
            <w:vertAlign w:val="baseline"/>
          </w:rPr>
          <w:t>http://www.cullen-international.com/product/documents/CTTELN20150026</w:t>
        </w:r>
      </w:hyperlink>
    </w:p>
    <w:p w14:paraId="56E2C8C3" w14:textId="77777777" w:rsidR="009F5596" w:rsidRPr="0095194D" w:rsidRDefault="009F5596" w:rsidP="00B94AE8">
      <w:pPr>
        <w:pStyle w:val="Prrafodelista"/>
        <w:numPr>
          <w:ilvl w:val="0"/>
          <w:numId w:val="3"/>
        </w:numPr>
        <w:ind w:left="360"/>
        <w:jc w:val="both"/>
        <w:rPr>
          <w:rStyle w:val="Refdenotaalpie"/>
          <w:rFonts w:ascii="ITC Avant Garde" w:hAnsi="ITC Avant Garde"/>
          <w:color w:val="000000" w:themeColor="text1"/>
          <w:sz w:val="16"/>
          <w:szCs w:val="16"/>
          <w:vertAlign w:val="baseline"/>
        </w:rPr>
      </w:pPr>
      <w:r w:rsidRPr="0095194D">
        <w:rPr>
          <w:rStyle w:val="Refdenotaalpie"/>
          <w:rFonts w:ascii="ITC Avant Garde" w:hAnsi="ITC Avant Garde"/>
          <w:color w:val="000000" w:themeColor="text1"/>
          <w:sz w:val="16"/>
          <w:szCs w:val="16"/>
          <w:vertAlign w:val="baseline"/>
        </w:rPr>
        <w:t xml:space="preserve">Ley que establece medidas para fortalecer la competencia en el mercado de los servicios públicos móviles. Disponibles: </w:t>
      </w:r>
      <w:hyperlink r:id="rId14" w:history="1">
        <w:r w:rsidRPr="0095194D">
          <w:rPr>
            <w:rStyle w:val="Refdenotaalpie"/>
            <w:rFonts w:ascii="ITC Avant Garde" w:hAnsi="ITC Avant Garde"/>
            <w:color w:val="000000" w:themeColor="text1"/>
            <w:sz w:val="16"/>
            <w:szCs w:val="16"/>
            <w:vertAlign w:val="baseline"/>
          </w:rPr>
          <w:t>http://transparencia.mtc.gob.pe/idm_docs/normas_legales/1_0_3239.pdf</w:t>
        </w:r>
      </w:hyperlink>
    </w:p>
    <w:p w14:paraId="553CC338" w14:textId="77777777" w:rsidR="009F5596" w:rsidRPr="0095194D" w:rsidRDefault="009F5596" w:rsidP="00B94AE8">
      <w:pPr>
        <w:pStyle w:val="Prrafodelista"/>
        <w:numPr>
          <w:ilvl w:val="0"/>
          <w:numId w:val="3"/>
        </w:numPr>
        <w:ind w:left="360"/>
        <w:jc w:val="both"/>
        <w:rPr>
          <w:rStyle w:val="Refdenotaalpie"/>
          <w:rFonts w:ascii="ITC Avant Garde" w:hAnsi="ITC Avant Garde"/>
          <w:color w:val="000000" w:themeColor="text1"/>
          <w:sz w:val="16"/>
          <w:szCs w:val="16"/>
          <w:vertAlign w:val="baseline"/>
        </w:rPr>
      </w:pPr>
      <w:r w:rsidRPr="0095194D">
        <w:rPr>
          <w:rStyle w:val="Refdenotaalpie"/>
          <w:rFonts w:ascii="ITC Avant Garde" w:hAnsi="ITC Avant Garde"/>
          <w:color w:val="000000" w:themeColor="text1"/>
          <w:sz w:val="16"/>
          <w:szCs w:val="16"/>
          <w:vertAlign w:val="baseline"/>
        </w:rPr>
        <w:t xml:space="preserve">ORDEN CTE/601/2002, de 14 de marzo, por la que se introduce un nuevo tipo de licencia habilitante para la prestación del servicio telefónico móvil disponible al público (móvil virtual). Disponible en: </w:t>
      </w:r>
      <w:hyperlink r:id="rId15" w:history="1">
        <w:r w:rsidRPr="0095194D">
          <w:rPr>
            <w:rStyle w:val="Refdenotaalpie"/>
            <w:rFonts w:ascii="ITC Avant Garde" w:hAnsi="ITC Avant Garde"/>
            <w:color w:val="000000" w:themeColor="text1"/>
            <w:sz w:val="16"/>
            <w:szCs w:val="16"/>
            <w:vertAlign w:val="baseline"/>
          </w:rPr>
          <w:t>http://noticias.juridicas.com/base_datos/Admin/o601-2002-cte.html</w:t>
        </w:r>
      </w:hyperlink>
    </w:p>
    <w:p w14:paraId="171A2824" w14:textId="77777777" w:rsidR="009F5596" w:rsidRPr="0095194D" w:rsidRDefault="009F5596" w:rsidP="00B94AE8">
      <w:pPr>
        <w:pStyle w:val="Prrafodelista"/>
        <w:numPr>
          <w:ilvl w:val="0"/>
          <w:numId w:val="3"/>
        </w:numPr>
        <w:ind w:left="360"/>
        <w:jc w:val="both"/>
        <w:rPr>
          <w:rStyle w:val="Refdenotaalpie"/>
          <w:rFonts w:ascii="ITC Avant Garde" w:hAnsi="ITC Avant Garde"/>
          <w:color w:val="000000" w:themeColor="text1"/>
          <w:sz w:val="16"/>
          <w:szCs w:val="16"/>
          <w:vertAlign w:val="baseline"/>
        </w:rPr>
      </w:pPr>
      <w:r w:rsidRPr="0095194D">
        <w:rPr>
          <w:rStyle w:val="Refdenotaalpie"/>
          <w:rFonts w:ascii="ITC Avant Garde" w:hAnsi="ITC Avant Garde"/>
          <w:color w:val="000000" w:themeColor="text1"/>
          <w:sz w:val="16"/>
          <w:szCs w:val="16"/>
          <w:vertAlign w:val="baseline"/>
        </w:rPr>
        <w:t xml:space="preserve">Plan internacional de numeración de telecomunicaciones públicas E.164. Disponible en: </w:t>
      </w:r>
      <w:hyperlink r:id="rId16" w:history="1">
        <w:r w:rsidRPr="0095194D">
          <w:rPr>
            <w:rStyle w:val="Refdenotaalpie"/>
            <w:rFonts w:ascii="ITC Avant Garde" w:hAnsi="ITC Avant Garde"/>
            <w:color w:val="000000" w:themeColor="text1"/>
            <w:sz w:val="16"/>
            <w:szCs w:val="16"/>
            <w:vertAlign w:val="baseline"/>
          </w:rPr>
          <w:t>file:///D:/Usuarios/laura.montiel/Downloads/T-REC-E.164-201011-I!!PDF-S%20(2).pdf</w:t>
        </w:r>
      </w:hyperlink>
    </w:p>
    <w:p w14:paraId="6182BD06" w14:textId="77777777" w:rsidR="009F5596" w:rsidRPr="0095194D" w:rsidRDefault="009F5596" w:rsidP="00B94AE8">
      <w:pPr>
        <w:pStyle w:val="Prrafodelista"/>
        <w:numPr>
          <w:ilvl w:val="0"/>
          <w:numId w:val="3"/>
        </w:numPr>
        <w:ind w:left="360"/>
        <w:jc w:val="both"/>
        <w:rPr>
          <w:rStyle w:val="Refdenotaalpie"/>
          <w:rFonts w:ascii="ITC Avant Garde" w:hAnsi="ITC Avant Garde"/>
          <w:color w:val="000000" w:themeColor="text1"/>
          <w:sz w:val="16"/>
          <w:szCs w:val="16"/>
          <w:vertAlign w:val="baseline"/>
        </w:rPr>
      </w:pPr>
      <w:r w:rsidRPr="0095194D">
        <w:rPr>
          <w:rStyle w:val="Refdenotaalpie"/>
          <w:rFonts w:ascii="ITC Avant Garde" w:hAnsi="ITC Avant Garde"/>
          <w:color w:val="000000" w:themeColor="text1"/>
          <w:sz w:val="16"/>
          <w:szCs w:val="16"/>
          <w:vertAlign w:val="baseline"/>
        </w:rPr>
        <w:t xml:space="preserve">Reglas de portabilidad. Disponible en: </w:t>
      </w:r>
      <w:hyperlink r:id="rId17" w:history="1">
        <w:r w:rsidRPr="0095194D">
          <w:rPr>
            <w:rStyle w:val="Refdenotaalpie"/>
            <w:rFonts w:ascii="ITC Avant Garde" w:hAnsi="ITC Avant Garde"/>
            <w:color w:val="000000" w:themeColor="text1"/>
            <w:sz w:val="16"/>
            <w:szCs w:val="16"/>
            <w:vertAlign w:val="baseline"/>
          </w:rPr>
          <w:t>http://www.dof.gob.mx/nota_detalle.php?codigo=5368027&amp;fecha=12/11/2014</w:t>
        </w:r>
      </w:hyperlink>
    </w:p>
    <w:p w14:paraId="6F9A881D" w14:textId="77777777" w:rsidR="009F5596" w:rsidRDefault="009F5596" w:rsidP="00B94AE8">
      <w:pPr>
        <w:pStyle w:val="Textonotapie"/>
      </w:pPr>
    </w:p>
  </w:footnote>
  <w:footnote w:id="12">
    <w:p w14:paraId="7BA5FE1B" w14:textId="77777777" w:rsidR="009F5596" w:rsidRPr="00046CBC" w:rsidRDefault="009F5596" w:rsidP="00B94AE8">
      <w:pPr>
        <w:pStyle w:val="Textonotapie"/>
        <w:rPr>
          <w:rFonts w:ascii="ITC Avant Garde" w:hAnsi="ITC Avant Garde"/>
          <w:sz w:val="16"/>
          <w:szCs w:val="16"/>
        </w:rPr>
      </w:pPr>
      <w:r w:rsidRPr="00046CBC">
        <w:rPr>
          <w:rStyle w:val="Refdenotaalpie"/>
          <w:rFonts w:ascii="ITC Avant Garde" w:hAnsi="ITC Avant Garde"/>
          <w:sz w:val="16"/>
          <w:szCs w:val="16"/>
        </w:rPr>
        <w:footnoteRef/>
      </w:r>
      <w:r w:rsidRPr="00046CBC">
        <w:rPr>
          <w:rFonts w:ascii="ITC Avant Garde" w:hAnsi="ITC Avant Garde"/>
          <w:sz w:val="16"/>
          <w:szCs w:val="16"/>
        </w:rPr>
        <w:t xml:space="preserve"> Plan de identificación internacional para redes públicas y suscripciones</w:t>
      </w:r>
      <w:r>
        <w:rPr>
          <w:rFonts w:ascii="ITC Avant Garde" w:hAnsi="ITC Avant Garde"/>
          <w:sz w:val="16"/>
          <w:szCs w:val="16"/>
        </w:rPr>
        <w:t>.</w:t>
      </w:r>
    </w:p>
  </w:footnote>
  <w:footnote w:id="13">
    <w:p w14:paraId="473F759E" w14:textId="77777777" w:rsidR="009F5596" w:rsidRPr="00A96E18" w:rsidRDefault="009F5596" w:rsidP="00324F9A">
      <w:pPr>
        <w:pStyle w:val="Textonotapie"/>
      </w:pPr>
      <w:r>
        <w:rPr>
          <w:rStyle w:val="Refdenotaalpie"/>
        </w:rPr>
        <w:footnoteRef/>
      </w:r>
      <w:r>
        <w:t xml:space="preserve"> Indicativos de red para el servicio móvil (MNC) del plan de identificación internacional para redes públicas y suscripciones, UIT. Disponible en: </w:t>
      </w:r>
      <w:r w:rsidRPr="00A96E18">
        <w:t>http://www.itu.int/dms_pub/itu-t/opb/sp/T-SP-E.212B-2014-PDF-S.pdf</w:t>
      </w:r>
    </w:p>
  </w:footnote>
  <w:footnote w:id="14">
    <w:p w14:paraId="118894E6" w14:textId="58974EDA" w:rsidR="009F5596" w:rsidRPr="0095194D" w:rsidRDefault="009F5596" w:rsidP="0095194D">
      <w:pPr>
        <w:pStyle w:val="Textonotapie"/>
        <w:jc w:val="both"/>
        <w:rPr>
          <w:rFonts w:ascii="ITC Avant Garde" w:hAnsi="ITC Avant Garde"/>
          <w:sz w:val="16"/>
          <w:szCs w:val="16"/>
        </w:rPr>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Informe estadístico cuarto trimestre 2014. Telecomunicaciones móviles. Telefonía móvil. Suscripciones de telefonía móvil. Disponible en: </w:t>
      </w:r>
      <w:hyperlink r:id="rId18" w:history="1">
        <w:r w:rsidRPr="0095194D">
          <w:rPr>
            <w:rStyle w:val="Hipervnculo"/>
            <w:rFonts w:ascii="ITC Avant Garde" w:hAnsi="ITC Avant Garde"/>
            <w:sz w:val="16"/>
            <w:szCs w:val="16"/>
          </w:rPr>
          <w:t>http://www.ift.org.mx/sites/default/files/contenidogeneral/estadisticas/4ite14-vf-03_1.pdf</w:t>
        </w:r>
      </w:hyperlink>
    </w:p>
  </w:footnote>
  <w:footnote w:id="15">
    <w:p w14:paraId="441CA666" w14:textId="6212FB8F" w:rsidR="009F5596" w:rsidRPr="0095194D" w:rsidRDefault="009F5596" w:rsidP="0095194D">
      <w:pPr>
        <w:pStyle w:val="Textonotapie"/>
        <w:jc w:val="both"/>
        <w:rPr>
          <w:rFonts w:ascii="ITC Avant Garde" w:hAnsi="ITC Avant Garde"/>
          <w:sz w:val="16"/>
          <w:szCs w:val="16"/>
        </w:rPr>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Primer informe trimestral estadístico 2015. Telecomunicaciones móviles. Suscripciones de telefonía móvil por operador. Disponible en: </w:t>
      </w:r>
      <w:hyperlink r:id="rId19" w:history="1">
        <w:r w:rsidRPr="0095194D">
          <w:rPr>
            <w:rStyle w:val="Hipervnculo"/>
            <w:rFonts w:ascii="ITC Avant Garde" w:hAnsi="ITC Avant Garde"/>
            <w:sz w:val="16"/>
            <w:szCs w:val="16"/>
          </w:rPr>
          <w:t>http://www.ift.org.mx/sites/default/files/contenidogeneral/estadisticas/1ite2015-vf-accesible.pdf</w:t>
        </w:r>
      </w:hyperlink>
    </w:p>
    <w:p w14:paraId="56FBAEEB" w14:textId="77777777" w:rsidR="009F5596" w:rsidRPr="0095194D" w:rsidRDefault="009F5596">
      <w:pPr>
        <w:pStyle w:val="Textonotapie"/>
        <w:rPr>
          <w:rFonts w:ascii="ITC Avant Garde" w:hAnsi="ITC Avant Garde"/>
          <w:sz w:val="16"/>
          <w:szCs w:val="16"/>
        </w:rPr>
      </w:pPr>
    </w:p>
  </w:footnote>
  <w:footnote w:id="16">
    <w:p w14:paraId="5AAF864A" w14:textId="11A81E7F" w:rsidR="009F5596" w:rsidRPr="0095194D" w:rsidRDefault="009F5596" w:rsidP="0095194D">
      <w:pPr>
        <w:pStyle w:val="Textonotapie"/>
        <w:jc w:val="both"/>
        <w:rPr>
          <w:rFonts w:ascii="ITC Avant Garde" w:hAnsi="ITC Avant Garde"/>
          <w:sz w:val="16"/>
          <w:szCs w:val="16"/>
        </w:rPr>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Segundo informe trimestral estadístico 2015. Telefonía móvil. Banda ancha móvil. Suscripciones de banda ancha por operador. Disponible en: </w:t>
      </w:r>
      <w:hyperlink r:id="rId20" w:history="1">
        <w:r w:rsidRPr="00073D95">
          <w:rPr>
            <w:rStyle w:val="Hipervnculo"/>
          </w:rPr>
          <w:t>http://www.ift.org.mx/sites/default/files/contenidogeneral/estadisticas/informetrimestral2q2015versionaccesible_1.pdf</w:t>
        </w:r>
      </w:hyperlink>
      <w:r>
        <w:t xml:space="preserve"> </w:t>
      </w:r>
    </w:p>
    <w:p w14:paraId="59B1BD77" w14:textId="2C5F2F8A" w:rsidR="009F5596" w:rsidRDefault="009F5596">
      <w:pPr>
        <w:pStyle w:val="Textonotapie"/>
      </w:pPr>
    </w:p>
  </w:footnote>
  <w:footnote w:id="17">
    <w:p w14:paraId="1DB5E94F" w14:textId="4FD9229C" w:rsidR="009F5596" w:rsidRPr="0095194D" w:rsidRDefault="009F5596" w:rsidP="0095194D">
      <w:pPr>
        <w:pStyle w:val="Textonotapie"/>
        <w:jc w:val="both"/>
        <w:rPr>
          <w:rFonts w:ascii="ITC Avant Garde" w:hAnsi="ITC Avant Garde"/>
          <w:sz w:val="16"/>
          <w:szCs w:val="16"/>
        </w:rPr>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Para el cálculo del número de suscripciones se asumió que la penetración móvil se mantuvo a los datos del II trimestre de 2015. (85 de cada 100 mexicanos)</w:t>
      </w:r>
    </w:p>
  </w:footnote>
  <w:footnote w:id="18">
    <w:p w14:paraId="3B3F71CA" w14:textId="26B6C380" w:rsidR="009F5596" w:rsidRPr="0095194D" w:rsidRDefault="009F5596" w:rsidP="0095194D">
      <w:pPr>
        <w:pStyle w:val="Textonotapie"/>
        <w:jc w:val="both"/>
        <w:rPr>
          <w:rFonts w:ascii="ITC Avant Garde" w:hAnsi="ITC Avant Garde"/>
          <w:sz w:val="16"/>
          <w:szCs w:val="16"/>
        </w:rPr>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Análisis de las condiciones de competencia y mercados ante la entrada de la RPCT (27-03-2015), Evolución de la cuota de mercado de los </w:t>
      </w:r>
      <w:proofErr w:type="spellStart"/>
      <w:r w:rsidRPr="0095194D">
        <w:rPr>
          <w:rFonts w:ascii="ITC Avant Garde" w:hAnsi="ITC Avant Garde"/>
          <w:sz w:val="16"/>
          <w:szCs w:val="16"/>
        </w:rPr>
        <w:t>OMVs</w:t>
      </w:r>
      <w:proofErr w:type="spellEnd"/>
      <w:r w:rsidRPr="0095194D">
        <w:rPr>
          <w:rFonts w:ascii="ITC Avant Garde" w:hAnsi="ITC Avant Garde"/>
          <w:sz w:val="16"/>
          <w:szCs w:val="16"/>
        </w:rPr>
        <w:t xml:space="preserve"> en los países de la comparativa (año de entrada del primer OMV en el país), con información de: Wireless </w:t>
      </w:r>
      <w:proofErr w:type="spellStart"/>
      <w:r w:rsidRPr="0095194D">
        <w:rPr>
          <w:rFonts w:ascii="ITC Avant Garde" w:hAnsi="ITC Avant Garde"/>
          <w:sz w:val="16"/>
          <w:szCs w:val="16"/>
        </w:rPr>
        <w:t>Intelligence</w:t>
      </w:r>
      <w:proofErr w:type="spellEnd"/>
      <w:r w:rsidRPr="0095194D">
        <w:rPr>
          <w:rFonts w:ascii="ITC Avant Garde" w:hAnsi="ITC Avant Garde"/>
          <w:sz w:val="16"/>
          <w:szCs w:val="16"/>
        </w:rPr>
        <w:t xml:space="preserve">, Piran </w:t>
      </w:r>
      <w:proofErr w:type="spellStart"/>
      <w:r w:rsidRPr="0095194D">
        <w:rPr>
          <w:rFonts w:ascii="ITC Avant Garde" w:hAnsi="ITC Avant Garde"/>
          <w:sz w:val="16"/>
          <w:szCs w:val="16"/>
        </w:rPr>
        <w:t>Partners</w:t>
      </w:r>
      <w:proofErr w:type="spellEnd"/>
      <w:r w:rsidRPr="0095194D">
        <w:rPr>
          <w:rFonts w:ascii="ITC Avant Garde" w:hAnsi="ITC Avant Garde"/>
          <w:sz w:val="16"/>
          <w:szCs w:val="16"/>
        </w:rPr>
        <w:t xml:space="preserve">, </w:t>
      </w:r>
      <w:proofErr w:type="spellStart"/>
      <w:r w:rsidRPr="0095194D">
        <w:rPr>
          <w:rFonts w:ascii="ITC Avant Garde" w:hAnsi="ITC Avant Garde"/>
          <w:sz w:val="16"/>
          <w:szCs w:val="16"/>
        </w:rPr>
        <w:t>Ofcom</w:t>
      </w:r>
      <w:proofErr w:type="spellEnd"/>
      <w:r w:rsidRPr="0095194D">
        <w:rPr>
          <w:rFonts w:ascii="ITC Avant Garde" w:hAnsi="ITC Avant Garde"/>
          <w:sz w:val="16"/>
          <w:szCs w:val="16"/>
        </w:rPr>
        <w:t>, otros reguladores europeos.</w:t>
      </w:r>
    </w:p>
  </w:footnote>
  <w:footnote w:id="19">
    <w:p w14:paraId="2E599480" w14:textId="77777777" w:rsidR="009F5596" w:rsidRPr="0095194D" w:rsidRDefault="009F5596" w:rsidP="0095194D">
      <w:pPr>
        <w:pStyle w:val="Textonotapie"/>
        <w:jc w:val="both"/>
        <w:rPr>
          <w:rFonts w:ascii="ITC Avant Garde" w:hAnsi="ITC Avant Garde"/>
          <w:sz w:val="16"/>
          <w:szCs w:val="16"/>
        </w:rPr>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Cotización por parte de ASC abogados. http://www.ascabogados.net/</w:t>
      </w:r>
    </w:p>
  </w:footnote>
  <w:footnote w:id="20">
    <w:p w14:paraId="35CFDF23" w14:textId="3FDC653C" w:rsidR="009F5596" w:rsidRPr="0095194D" w:rsidRDefault="009F5596" w:rsidP="0095194D">
      <w:pPr>
        <w:pStyle w:val="Textonotapie"/>
        <w:jc w:val="both"/>
        <w:rPr>
          <w:rFonts w:ascii="ITC Avant Garde" w:hAnsi="ITC Avant Garde"/>
          <w:sz w:val="16"/>
          <w:szCs w:val="16"/>
        </w:rPr>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Los costos calculados en este apartado del documento inician a partir de 2016 ya que las disposiciones surtirán efectos a partir de la publicación de los lineamientos</w:t>
      </w:r>
    </w:p>
  </w:footnote>
  <w:footnote w:id="21">
    <w:p w14:paraId="5C9AB145" w14:textId="0133F7C2" w:rsidR="009F5596" w:rsidRDefault="009F5596" w:rsidP="0095194D">
      <w:pPr>
        <w:pStyle w:val="Textonotapie"/>
        <w:jc w:val="both"/>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Tomada de la Secretaría de Hacienda y Crédito Público, 10.5% (aplicada a todos los cálculos por concepto de “Valor presente” en el documento</w:t>
      </w:r>
    </w:p>
  </w:footnote>
  <w:footnote w:id="22">
    <w:p w14:paraId="469580D2" w14:textId="77777777" w:rsidR="009F5596" w:rsidRPr="0095194D" w:rsidRDefault="009F5596" w:rsidP="0095194D">
      <w:pPr>
        <w:pStyle w:val="Textonotapie"/>
        <w:jc w:val="both"/>
        <w:rPr>
          <w:rFonts w:ascii="ITC Avant Garde" w:hAnsi="ITC Avant Garde"/>
          <w:sz w:val="16"/>
          <w:szCs w:val="16"/>
        </w:rPr>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Cotización por parte de ASC abogados. http://www.ascabogados.net/</w:t>
      </w:r>
    </w:p>
  </w:footnote>
  <w:footnote w:id="23">
    <w:p w14:paraId="06BE145B" w14:textId="06B3243D" w:rsidR="009F5596" w:rsidRDefault="009F5596" w:rsidP="0095194D">
      <w:pPr>
        <w:pStyle w:val="Textonotapie"/>
        <w:jc w:val="both"/>
      </w:pPr>
      <w:r w:rsidRPr="0095194D">
        <w:rPr>
          <w:rStyle w:val="Refdenotaalpie"/>
          <w:rFonts w:ascii="ITC Avant Garde" w:hAnsi="ITC Avant Garde"/>
          <w:sz w:val="16"/>
          <w:szCs w:val="16"/>
        </w:rPr>
        <w:footnoteRef/>
      </w:r>
      <w:r w:rsidRPr="0095194D">
        <w:rPr>
          <w:rFonts w:ascii="ITC Avant Garde" w:hAnsi="ITC Avant Garde"/>
          <w:sz w:val="16"/>
          <w:szCs w:val="16"/>
        </w:rPr>
        <w:t xml:space="preserve"> El supuesto está basado en que el 50% de los Operadores Móviles Virtuales no llegan a un acuerdo con su Concesionario Mayorista Móvil y acuden al Instituto para resolución de desacuerdos.</w:t>
      </w:r>
    </w:p>
  </w:footnote>
  <w:footnote w:id="24">
    <w:p w14:paraId="1C0A8DE9" w14:textId="77777777" w:rsidR="009F5596" w:rsidRPr="0095194D" w:rsidRDefault="009F5596" w:rsidP="0095194D">
      <w:pPr>
        <w:pStyle w:val="Textonotapie"/>
        <w:jc w:val="both"/>
        <w:rPr>
          <w:rFonts w:ascii="ITC Avant Garde" w:hAnsi="ITC Avant Garde"/>
          <w:sz w:val="16"/>
        </w:rPr>
      </w:pPr>
      <w:r w:rsidRPr="0095194D">
        <w:rPr>
          <w:rFonts w:ascii="ITC Avant Garde" w:hAnsi="ITC Avant Garde"/>
          <w:sz w:val="16"/>
        </w:rPr>
        <w:footnoteRef/>
      </w:r>
      <w:r w:rsidRPr="0095194D">
        <w:rPr>
          <w:rFonts w:ascii="ITC Avant Garde" w:hAnsi="ITC Avant Garde"/>
          <w:sz w:val="16"/>
        </w:rPr>
        <w:t xml:space="preserve"> Cotización por parte de ASC abogados. http://www.ascabogados.net/</w:t>
      </w:r>
    </w:p>
  </w:footnote>
  <w:footnote w:id="25">
    <w:p w14:paraId="66A97F7B" w14:textId="7B0E9BAD" w:rsidR="009F5596" w:rsidRPr="0095194D" w:rsidRDefault="009F5596" w:rsidP="0095194D">
      <w:pPr>
        <w:pStyle w:val="Textonotapie"/>
        <w:jc w:val="both"/>
        <w:rPr>
          <w:rFonts w:ascii="ITC Avant Garde" w:hAnsi="ITC Avant Garde"/>
          <w:sz w:val="16"/>
        </w:rPr>
      </w:pPr>
      <w:r w:rsidRPr="0095194D">
        <w:rPr>
          <w:rFonts w:ascii="ITC Avant Garde" w:hAnsi="ITC Avant Garde"/>
          <w:sz w:val="16"/>
        </w:rPr>
        <w:footnoteRef/>
      </w:r>
      <w:r w:rsidRPr="0095194D">
        <w:rPr>
          <w:rFonts w:ascii="ITC Avant Garde" w:hAnsi="ITC Avant Garde"/>
          <w:sz w:val="16"/>
        </w:rPr>
        <w:t xml:space="preserve"> Cotización por parte de Bufete de Ingeniería en Telecomunicaciones y Sistemas, S.A. de C.V.</w:t>
      </w:r>
    </w:p>
  </w:footnote>
  <w:footnote w:id="26">
    <w:p w14:paraId="01E92AC8" w14:textId="12F41E77" w:rsidR="009F5596" w:rsidRDefault="009F5596" w:rsidP="0095194D">
      <w:pPr>
        <w:pStyle w:val="Textonotapie"/>
        <w:jc w:val="both"/>
      </w:pPr>
      <w:r w:rsidRPr="0095194D">
        <w:rPr>
          <w:rFonts w:ascii="ITC Avant Garde" w:hAnsi="ITC Avant Garde"/>
          <w:sz w:val="16"/>
        </w:rPr>
        <w:footnoteRef/>
      </w:r>
      <w:r w:rsidRPr="0095194D">
        <w:rPr>
          <w:rFonts w:ascii="ITC Avant Garde" w:hAnsi="ITC Avant Garde"/>
          <w:sz w:val="16"/>
        </w:rPr>
        <w:t xml:space="preserve"> El supuesto está basado en que el 50% de los Operadores Móviles Virtuales solicitan un código de red móvil para sus operaciones.</w:t>
      </w:r>
    </w:p>
  </w:footnote>
  <w:footnote w:id="27">
    <w:p w14:paraId="58F78D22" w14:textId="77777777" w:rsidR="009F5596" w:rsidRPr="00B94AE8" w:rsidRDefault="009F5596" w:rsidP="00781A2E">
      <w:pPr>
        <w:pStyle w:val="Textonotapie"/>
        <w:jc w:val="both"/>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Ley Federal de Protección al Consumidor,</w:t>
      </w:r>
    </w:p>
    <w:p w14:paraId="2BEE2BB7" w14:textId="77777777" w:rsidR="009F5596" w:rsidRPr="00B94AE8" w:rsidRDefault="009F5596" w:rsidP="00781A2E">
      <w:pPr>
        <w:pStyle w:val="Textonotapie"/>
        <w:jc w:val="both"/>
        <w:rPr>
          <w:rFonts w:ascii="ITC Avant Garde" w:hAnsi="ITC Avant Garde"/>
          <w:sz w:val="16"/>
        </w:rPr>
      </w:pPr>
    </w:p>
    <w:p w14:paraId="6B0FE791" w14:textId="77777777" w:rsidR="009F5596" w:rsidRPr="00B94AE8" w:rsidRDefault="009F5596" w:rsidP="00781A2E">
      <w:pPr>
        <w:pStyle w:val="Textonotapie"/>
        <w:ind w:left="708"/>
        <w:jc w:val="both"/>
        <w:rPr>
          <w:rFonts w:ascii="ITC Avant Garde" w:hAnsi="ITC Avant Garde"/>
          <w:i/>
          <w:sz w:val="16"/>
        </w:rPr>
      </w:pPr>
      <w:r w:rsidRPr="00B94AE8">
        <w:rPr>
          <w:rFonts w:ascii="ITC Avant Garde" w:hAnsi="ITC Avant Garde"/>
          <w:sz w:val="16"/>
        </w:rPr>
        <w:t xml:space="preserve"> </w:t>
      </w:r>
      <w:r w:rsidRPr="00B94AE8">
        <w:rPr>
          <w:rFonts w:ascii="ITC Avant Garde" w:hAnsi="ITC Avant Garde"/>
          <w:i/>
          <w:sz w:val="16"/>
        </w:rPr>
        <w:t xml:space="preserve">“ARTÍCULO 7.- Todo proveedor está obligado a informar y respetar los precios, tarifas, garantías, cantidades, calidades, medidas, intereses, cargos, términos, plazos, fechas, modalidades, reservaciones y demás condiciones conforme a las cuales se hubiera ofrecido, obligado o convenido con el consumidor la entrega del bien o prestación del servicio, y bajo ninguna circunstancia serán negados estos bienes o servicios a persona alguna.” (…) </w:t>
      </w:r>
    </w:p>
    <w:p w14:paraId="5C338894" w14:textId="77777777" w:rsidR="009F5596" w:rsidRPr="00B94AE8" w:rsidRDefault="009F5596" w:rsidP="00781A2E">
      <w:pPr>
        <w:pStyle w:val="Textonotapie"/>
        <w:ind w:left="708"/>
        <w:jc w:val="both"/>
        <w:rPr>
          <w:rFonts w:ascii="ITC Avant Garde" w:hAnsi="ITC Avant Garde"/>
          <w:i/>
          <w:sz w:val="16"/>
        </w:rPr>
      </w:pPr>
    </w:p>
    <w:p w14:paraId="400B8CFA" w14:textId="77777777" w:rsidR="009F5596" w:rsidRPr="00B94AE8" w:rsidRDefault="009F5596" w:rsidP="00781A2E">
      <w:pPr>
        <w:pStyle w:val="Textonotapie"/>
        <w:ind w:left="708"/>
        <w:jc w:val="both"/>
        <w:rPr>
          <w:rFonts w:ascii="ITC Avant Garde" w:hAnsi="ITC Avant Garde"/>
          <w:sz w:val="16"/>
        </w:rPr>
      </w:pPr>
      <w:r w:rsidRPr="00B94AE8">
        <w:rPr>
          <w:rFonts w:ascii="ITC Avant Garde" w:hAnsi="ITC Avant Garde"/>
          <w:sz w:val="16"/>
        </w:rPr>
        <w:t>ARTÍCULO 62.- Los prestadores de servicios tendrán obligación de expedir factura o comprobante de los trabajos efectuados, en los que deberán especificarse las partes, refacciones y materiales empleados; el precio de ellos y de la mano de obra; la garantía que en su caso se haya otorgado y los demás requisitos señalados en esta ley.”</w:t>
      </w:r>
    </w:p>
    <w:p w14:paraId="162C2C4A" w14:textId="77777777" w:rsidR="009F5596" w:rsidRPr="00B94AE8" w:rsidRDefault="009F5596" w:rsidP="00781A2E">
      <w:pPr>
        <w:pStyle w:val="Textonotapie"/>
        <w:jc w:val="both"/>
        <w:rPr>
          <w:rFonts w:ascii="ITC Avant Garde" w:hAnsi="ITC Avant Garde"/>
          <w:sz w:val="16"/>
        </w:rPr>
      </w:pPr>
      <w:r w:rsidRPr="00B94AE8">
        <w:rPr>
          <w:rFonts w:ascii="ITC Avant Garde" w:hAnsi="ITC Avant Garde"/>
          <w:sz w:val="16"/>
        </w:rPr>
        <w:t xml:space="preserve">Disponible en: </w:t>
      </w:r>
      <w:hyperlink r:id="rId21" w:history="1">
        <w:r w:rsidRPr="00B94AE8">
          <w:rPr>
            <w:rStyle w:val="Hipervnculo"/>
            <w:rFonts w:ascii="ITC Avant Garde" w:hAnsi="ITC Avant Garde"/>
            <w:sz w:val="16"/>
          </w:rPr>
          <w:t>http://www.profeco.gob.mx/juridico/pdf/l_lfpc_ultimo_camDip.pdf</w:t>
        </w:r>
      </w:hyperlink>
      <w:r w:rsidRPr="00B94AE8">
        <w:rPr>
          <w:rFonts w:ascii="ITC Avant Garde" w:hAnsi="ITC Avant Garde"/>
          <w:sz w:val="16"/>
        </w:rPr>
        <w:t xml:space="preserve"> </w:t>
      </w:r>
    </w:p>
  </w:footnote>
  <w:footnote w:id="28">
    <w:p w14:paraId="5333511C" w14:textId="77777777" w:rsidR="009F5596" w:rsidRPr="00B94AE8" w:rsidRDefault="009F5596" w:rsidP="00781A2E">
      <w:pPr>
        <w:pStyle w:val="Textonotapie"/>
        <w:jc w:val="both"/>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Convenio para la comercialización o reventa de servicios (en lo sucesivo el “Convenio) que celebran por una parte, </w:t>
      </w:r>
      <w:proofErr w:type="spellStart"/>
      <w:r w:rsidRPr="00B94AE8">
        <w:rPr>
          <w:rFonts w:ascii="ITC Avant Garde" w:hAnsi="ITC Avant Garde"/>
          <w:sz w:val="16"/>
        </w:rPr>
        <w:t>Radiomovil</w:t>
      </w:r>
      <w:proofErr w:type="spellEnd"/>
      <w:r w:rsidRPr="00B94AE8">
        <w:rPr>
          <w:rFonts w:ascii="ITC Avant Garde" w:hAnsi="ITC Avant Garde"/>
          <w:sz w:val="16"/>
        </w:rPr>
        <w:t xml:space="preserve"> </w:t>
      </w:r>
      <w:proofErr w:type="spellStart"/>
      <w:r w:rsidRPr="00B94AE8">
        <w:rPr>
          <w:rFonts w:ascii="ITC Avant Garde" w:hAnsi="ITC Avant Garde"/>
          <w:sz w:val="16"/>
        </w:rPr>
        <w:t>Dipsa</w:t>
      </w:r>
      <w:proofErr w:type="spellEnd"/>
      <w:r w:rsidRPr="00B94AE8">
        <w:rPr>
          <w:rFonts w:ascii="ITC Avant Garde" w:hAnsi="ITC Avant Garde"/>
          <w:sz w:val="16"/>
        </w:rPr>
        <w:t xml:space="preserve">, S.A. de C.V. (en lo sucesivo “Telcel”), representada en este acto por el señor Daniel Bernal Salazar y, por la otra, Telecomunicaciones 360, S.A. de C.V. ( en lo sucesivo el “OMV”), representada en este acto por la señora Norma Lorena Contreras Cordero, a quien en conjunto se les denominara las “Partes”, de acuerdo con las siguientes declaraciones y clausulas:, disponible en: </w:t>
      </w:r>
      <w:hyperlink r:id="rId22" w:history="1">
        <w:r w:rsidRPr="00B94AE8">
          <w:rPr>
            <w:rStyle w:val="Hipervnculo"/>
            <w:rFonts w:ascii="ITC Avant Garde" w:hAnsi="ITC Avant Garde"/>
            <w:sz w:val="16"/>
          </w:rPr>
          <w:t>http://ucsweb.ift.org.mx/tarifasrpc/upload/files/convenios/9505-D.pdf</w:t>
        </w:r>
      </w:hyperlink>
      <w:r w:rsidRPr="00B94AE8">
        <w:rPr>
          <w:rFonts w:ascii="ITC Avant Garde" w:hAnsi="ITC Avant Garde"/>
          <w:sz w:val="16"/>
        </w:rPr>
        <w:t xml:space="preserve"> </w:t>
      </w:r>
    </w:p>
  </w:footnote>
  <w:footnote w:id="29">
    <w:p w14:paraId="3B0FBAD3" w14:textId="77777777" w:rsidR="009F5596" w:rsidRPr="00B94AE8" w:rsidRDefault="009F5596" w:rsidP="00781A2E">
      <w:pPr>
        <w:pStyle w:val="Textonotapie"/>
        <w:jc w:val="both"/>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Convenio para la comercialización o reventa de servicios (en lo sucesivo el “Convenio) que celebran por una parte, </w:t>
      </w:r>
      <w:proofErr w:type="spellStart"/>
      <w:r w:rsidRPr="00B94AE8">
        <w:rPr>
          <w:rFonts w:ascii="ITC Avant Garde" w:hAnsi="ITC Avant Garde"/>
          <w:sz w:val="16"/>
        </w:rPr>
        <w:t>Radiomovil</w:t>
      </w:r>
      <w:proofErr w:type="spellEnd"/>
      <w:r w:rsidRPr="00B94AE8">
        <w:rPr>
          <w:rFonts w:ascii="ITC Avant Garde" w:hAnsi="ITC Avant Garde"/>
          <w:sz w:val="16"/>
        </w:rPr>
        <w:t xml:space="preserve"> </w:t>
      </w:r>
      <w:proofErr w:type="spellStart"/>
      <w:r w:rsidRPr="00B94AE8">
        <w:rPr>
          <w:rFonts w:ascii="ITC Avant Garde" w:hAnsi="ITC Avant Garde"/>
          <w:sz w:val="16"/>
        </w:rPr>
        <w:t>Dipsa</w:t>
      </w:r>
      <w:proofErr w:type="spellEnd"/>
      <w:r w:rsidRPr="00B94AE8">
        <w:rPr>
          <w:rFonts w:ascii="ITC Avant Garde" w:hAnsi="ITC Avant Garde"/>
          <w:sz w:val="16"/>
        </w:rPr>
        <w:t xml:space="preserve">, S.A. de C.V. (en lo sucesivo “Telcel”), representada en este acto por el señor Daniel Bernal Salazar y, por la otra, Telecomunicaciones 360, S.A. de C.V. ( en lo sucesivo el “OMV”), representada en este acto por la señora Norma Lorena Contreras Cordero, a quien en conjunto se les denominara las “Partes”, de acuerdo con las siguientes declaraciones y clausulas:, disponible en: </w:t>
      </w:r>
      <w:hyperlink r:id="rId23" w:history="1">
        <w:r w:rsidRPr="00B94AE8">
          <w:rPr>
            <w:rStyle w:val="Hipervnculo"/>
            <w:rFonts w:ascii="ITC Avant Garde" w:hAnsi="ITC Avant Garde"/>
            <w:sz w:val="16"/>
          </w:rPr>
          <w:t>http://ucsweb.ift.org.mx/tarifasrpc/upload/files/convenios/9505-D.pdf</w:t>
        </w:r>
      </w:hyperlink>
      <w:r w:rsidRPr="00B94AE8">
        <w:rPr>
          <w:rFonts w:ascii="ITC Avant Garde" w:hAnsi="ITC Avant Garde"/>
          <w:sz w:val="16"/>
        </w:rPr>
        <w:t xml:space="preserve"> </w:t>
      </w:r>
    </w:p>
  </w:footnote>
  <w:footnote w:id="30">
    <w:p w14:paraId="11968DB7" w14:textId="0F42CE4D" w:rsidR="009F5596" w:rsidRDefault="009F5596">
      <w:pPr>
        <w:pStyle w:val="Textonotapie"/>
      </w:pPr>
      <w:r>
        <w:rPr>
          <w:rStyle w:val="Refdenotaalpie"/>
        </w:rPr>
        <w:footnoteRef/>
      </w:r>
      <w:r>
        <w:t xml:space="preserve"> </w:t>
      </w:r>
      <w:r w:rsidRPr="00456836">
        <w:rPr>
          <w:rFonts w:ascii="ITC Avant Garde" w:hAnsi="ITC Avant Garde"/>
          <w:sz w:val="16"/>
        </w:rPr>
        <w:t>Asumiendo que el 50% de los operadores anualmente cesan operaciones</w:t>
      </w:r>
    </w:p>
  </w:footnote>
  <w:footnote w:id="31">
    <w:p w14:paraId="5262466F" w14:textId="77777777" w:rsidR="009F5596" w:rsidRPr="00B94AE8" w:rsidRDefault="009F5596" w:rsidP="0095194D">
      <w:pPr>
        <w:pStyle w:val="Textonotapie"/>
        <w:jc w:val="both"/>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Diseño de página web, disponible en: </w:t>
      </w:r>
      <w:hyperlink r:id="rId24" w:history="1">
        <w:r w:rsidRPr="00B94AE8">
          <w:rPr>
            <w:rStyle w:val="Hipervnculo"/>
            <w:rFonts w:ascii="ITC Avant Garde" w:hAnsi="ITC Avant Garde"/>
            <w:sz w:val="16"/>
          </w:rPr>
          <w:t>http://www.sicomweb.com.mx/</w:t>
        </w:r>
      </w:hyperlink>
      <w:r w:rsidRPr="00B94AE8">
        <w:rPr>
          <w:rFonts w:ascii="ITC Avant Garde" w:hAnsi="ITC Avant Garde"/>
          <w:sz w:val="16"/>
        </w:rPr>
        <w:t xml:space="preserve"> </w:t>
      </w:r>
    </w:p>
  </w:footnote>
  <w:footnote w:id="32">
    <w:p w14:paraId="1F34FE79" w14:textId="77777777" w:rsidR="009F5596" w:rsidRPr="00B94AE8" w:rsidRDefault="009F5596" w:rsidP="0095194D">
      <w:pPr>
        <w:pStyle w:val="Textonotapie"/>
        <w:jc w:val="both"/>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Guías del Web, Cargos por Servicios, disponible en: </w:t>
      </w:r>
      <w:hyperlink r:id="rId25" w:history="1">
        <w:r w:rsidRPr="00B94AE8">
          <w:rPr>
            <w:rStyle w:val="Hipervnculo"/>
            <w:rFonts w:ascii="ITC Avant Garde" w:hAnsi="ITC Avant Garde"/>
            <w:sz w:val="16"/>
          </w:rPr>
          <w:t>http://www.uprm.edu/cti/wdt/fees.html</w:t>
        </w:r>
      </w:hyperlink>
    </w:p>
  </w:footnote>
  <w:footnote w:id="33">
    <w:p w14:paraId="4F131BE2" w14:textId="77777777" w:rsidR="009F5596" w:rsidRPr="00B94AE8" w:rsidRDefault="009F5596" w:rsidP="0095194D">
      <w:pPr>
        <w:pStyle w:val="Textonotapie"/>
        <w:jc w:val="both"/>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¿Cuál es el costo de una página web para mi negocio?, disponible en: </w:t>
      </w:r>
      <w:hyperlink r:id="rId26" w:history="1">
        <w:r w:rsidRPr="00B94AE8">
          <w:rPr>
            <w:rStyle w:val="Hipervnculo"/>
            <w:rFonts w:ascii="ITC Avant Garde" w:hAnsi="ITC Avant Garde"/>
            <w:sz w:val="16"/>
          </w:rPr>
          <w:t>http://imolko.com/2014/02/27/cual-es-el-costo-de-una-pagina-web-para-mi-negocio/</w:t>
        </w:r>
      </w:hyperlink>
    </w:p>
  </w:footnote>
  <w:footnote w:id="34">
    <w:p w14:paraId="2B218239" w14:textId="77777777" w:rsidR="009F5596" w:rsidRPr="00B94AE8" w:rsidRDefault="009F5596" w:rsidP="0095194D">
      <w:pPr>
        <w:pStyle w:val="Textonotapie"/>
        <w:jc w:val="both"/>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w:t>
      </w:r>
      <w:r>
        <w:rPr>
          <w:rFonts w:ascii="Arial" w:hAnsi="Arial" w:cs="Arial"/>
          <w:color w:val="000000"/>
          <w:shd w:val="clear" w:color="auto" w:fill="FFFFFF"/>
        </w:rPr>
        <w:t>“</w:t>
      </w:r>
      <w:r w:rsidRPr="00337A7A">
        <w:rPr>
          <w:rFonts w:ascii="ITC Avant Garde" w:hAnsi="ITC Avant Garde"/>
          <w:sz w:val="16"/>
        </w:rPr>
        <w:t>Acuerdo ACDO.SA3.HCT.290415/90.P.DIR y su Anexo, dictado por el H. Consejo Técnico en la sesión ordinaria, celebrada el 29 de abril del presente año, relativo a la modificación del Aviso mediante el cual se dan a conocer los costos de mano de obra por metro cuadrado para la obra privada, así como los factores (porcentajes) de mano de obra de los contratos regidos por la Ley de Obras Públicas y Servicios Relacionados con las Mismas, para el año 2015</w:t>
      </w:r>
      <w:r w:rsidRPr="00337A7A">
        <w:rPr>
          <w:rFonts w:ascii="Arial" w:hAnsi="Arial" w:cs="Arial"/>
          <w:sz w:val="16"/>
        </w:rPr>
        <w:t>″</w:t>
      </w:r>
      <w:r w:rsidRPr="00337A7A">
        <w:rPr>
          <w:rFonts w:ascii="ITC Avant Garde" w:hAnsi="ITC Avant Garde"/>
          <w:sz w:val="16"/>
        </w:rPr>
        <w:t>.</w:t>
      </w:r>
      <w:r>
        <w:rPr>
          <w:rFonts w:ascii="ITC Avant Garde" w:hAnsi="ITC Avant Garde"/>
          <w:sz w:val="16"/>
        </w:rPr>
        <w:t xml:space="preserve">, publicado por el IMSS. Disponible en: </w:t>
      </w:r>
      <w:r>
        <w:rPr>
          <w:rFonts w:ascii="ITC Avant Garde" w:hAnsi="ITC Avant Garde"/>
          <w:sz w:val="16"/>
        </w:rPr>
        <w:tab/>
      </w:r>
      <w:hyperlink r:id="rId27" w:history="1">
        <w:r w:rsidRPr="00A31775">
          <w:rPr>
            <w:rStyle w:val="Hipervnculo"/>
            <w:rFonts w:ascii="ITC Avant Garde" w:hAnsi="ITC Avant Garde"/>
            <w:sz w:val="16"/>
          </w:rPr>
          <w:t>http://e-paf.com/costos-y-factores-de-mano-de-obra-del-imss-2015/</w:t>
        </w:r>
      </w:hyperlink>
      <w:r>
        <w:rPr>
          <w:rFonts w:ascii="ITC Avant Garde" w:hAnsi="ITC Avant Garde"/>
          <w:sz w:val="16"/>
        </w:rPr>
        <w:t xml:space="preserve">. </w:t>
      </w:r>
      <w:r w:rsidRPr="00B94AE8">
        <w:rPr>
          <w:rFonts w:ascii="ITC Avant Garde" w:hAnsi="ITC Avant Garde"/>
          <w:sz w:val="16"/>
        </w:rPr>
        <w:t xml:space="preserve">Mano de obra que trabaja turnos de 8 </w:t>
      </w:r>
      <w:proofErr w:type="spellStart"/>
      <w:r w:rsidRPr="00B94AE8">
        <w:rPr>
          <w:rFonts w:ascii="ITC Avant Garde" w:hAnsi="ITC Avant Garde"/>
          <w:sz w:val="16"/>
        </w:rPr>
        <w:t>hrs</w:t>
      </w:r>
      <w:proofErr w:type="spellEnd"/>
      <w:r>
        <w:rPr>
          <w:rFonts w:ascii="ITC Avant Garde" w:hAnsi="ITC Avant Garde"/>
          <w:sz w:val="16"/>
        </w:rPr>
        <w:t>, 5 días por semana.</w:t>
      </w:r>
    </w:p>
  </w:footnote>
  <w:footnote w:id="35">
    <w:p w14:paraId="3F8D855F" w14:textId="77777777" w:rsidR="009F5596" w:rsidRDefault="009F5596" w:rsidP="0095194D">
      <w:pPr>
        <w:pStyle w:val="Textonotapie"/>
        <w:jc w:val="both"/>
      </w:pPr>
      <w:r>
        <w:rPr>
          <w:rStyle w:val="Refdenotaalpie"/>
        </w:rPr>
        <w:footnoteRef/>
      </w:r>
      <w:r>
        <w:t xml:space="preserve"> </w:t>
      </w:r>
      <w:r w:rsidRPr="0095194D">
        <w:rPr>
          <w:rFonts w:ascii="ITC Avant Garde" w:hAnsi="ITC Avant Garde"/>
          <w:sz w:val="16"/>
        </w:rPr>
        <w:t>http://www.redknee.com/files/PDF/Media_Kit/2015_RedkneeCorporate_Brochure.pdf</w:t>
      </w:r>
    </w:p>
  </w:footnote>
  <w:footnote w:id="36">
    <w:p w14:paraId="6F5BCA34" w14:textId="77777777" w:rsidR="009F5596" w:rsidRPr="007E7ACA" w:rsidRDefault="009F5596" w:rsidP="0095194D">
      <w:pPr>
        <w:pStyle w:val="Textonotapie"/>
        <w:jc w:val="both"/>
        <w:rPr>
          <w:rFonts w:ascii="ITC Avant Garde" w:hAnsi="ITC Avant Garde"/>
          <w:sz w:val="16"/>
          <w:lang w:val="en-US"/>
        </w:rPr>
      </w:pPr>
      <w:r w:rsidRPr="00B94AE8">
        <w:rPr>
          <w:rStyle w:val="Refdenotaalpie"/>
          <w:rFonts w:ascii="ITC Avant Garde" w:hAnsi="ITC Avant Garde"/>
          <w:sz w:val="16"/>
        </w:rPr>
        <w:footnoteRef/>
      </w:r>
      <w:r w:rsidRPr="00B94AE8">
        <w:rPr>
          <w:rFonts w:ascii="ITC Avant Garde" w:hAnsi="ITC Avant Garde"/>
          <w:sz w:val="16"/>
        </w:rPr>
        <w:t xml:space="preserve"> Considerando que el operador móvil virtual poseerá su propia numeración.</w:t>
      </w:r>
      <w:r>
        <w:rPr>
          <w:rFonts w:ascii="ITC Avant Garde" w:hAnsi="ITC Avant Garde"/>
          <w:sz w:val="16"/>
        </w:rPr>
        <w:t xml:space="preserve"> </w:t>
      </w:r>
      <w:proofErr w:type="spellStart"/>
      <w:r w:rsidRPr="007E7ACA">
        <w:rPr>
          <w:rFonts w:ascii="ITC Avant Garde" w:hAnsi="ITC Avant Garde"/>
          <w:sz w:val="16"/>
          <w:lang w:val="en-US"/>
        </w:rPr>
        <w:t>Prodcust</w:t>
      </w:r>
      <w:proofErr w:type="spellEnd"/>
      <w:r w:rsidRPr="007E7ACA">
        <w:rPr>
          <w:rFonts w:ascii="ITC Avant Garde" w:hAnsi="ITC Avant Garde"/>
          <w:sz w:val="16"/>
          <w:lang w:val="en-US"/>
        </w:rPr>
        <w:t xml:space="preserve"> we cover http://www.currentanalysis.com/p/833-CDMA-msc.asp</w:t>
      </w:r>
    </w:p>
  </w:footnote>
  <w:footnote w:id="37">
    <w:p w14:paraId="52BAE46E" w14:textId="77777777" w:rsidR="009F5596" w:rsidRPr="00B94AE8" w:rsidRDefault="009F5596" w:rsidP="0095194D">
      <w:pPr>
        <w:pStyle w:val="Textonotapie"/>
        <w:jc w:val="both"/>
        <w:rPr>
          <w:rFonts w:ascii="ITC Avant Garde" w:hAnsi="ITC Avant Garde"/>
          <w:sz w:val="16"/>
        </w:rPr>
      </w:pPr>
      <w:r w:rsidRPr="0095194D">
        <w:footnoteRef/>
      </w:r>
      <w:r w:rsidRPr="00B94AE8">
        <w:rPr>
          <w:rFonts w:ascii="ITC Avant Garde" w:hAnsi="ITC Avant Garde"/>
          <w:sz w:val="16"/>
        </w:rPr>
        <w:t xml:space="preserve"> Este supuesto asume que los operadores móviles virtuales con concesión podrán requerir la asignación del código de red móvil (MNC)</w:t>
      </w:r>
      <w:r>
        <w:rPr>
          <w:rFonts w:ascii="ITC Avant Garde" w:hAnsi="ITC Avant Garde"/>
          <w:sz w:val="16"/>
        </w:rPr>
        <w:t xml:space="preserve">, </w:t>
      </w:r>
      <w:r w:rsidRPr="001131EB">
        <w:rPr>
          <w:rFonts w:ascii="ITC Avant Garde" w:hAnsi="ITC Avant Garde"/>
          <w:sz w:val="16"/>
        </w:rPr>
        <w:t>http://wwwen.zte.com.cn/en/products/core_network/mobile_core_network/mobile_circuit_switching/201107/t20110704_352231.html</w:t>
      </w:r>
    </w:p>
  </w:footnote>
  <w:footnote w:id="38">
    <w:p w14:paraId="2F69272D" w14:textId="108A5153" w:rsidR="009F5596" w:rsidRPr="007E7ACA" w:rsidRDefault="009F5596" w:rsidP="0095194D">
      <w:pPr>
        <w:pStyle w:val="Textonotapie"/>
        <w:jc w:val="both"/>
        <w:rPr>
          <w:rFonts w:ascii="ITC Avant Garde" w:hAnsi="ITC Avant Garde"/>
          <w:sz w:val="16"/>
          <w:lang w:val="en-US"/>
        </w:rPr>
      </w:pPr>
      <w:r w:rsidRPr="0095194D">
        <w:footnoteRef/>
      </w:r>
      <w:r w:rsidRPr="007E7ACA">
        <w:rPr>
          <w:rFonts w:ascii="ITC Avant Garde" w:hAnsi="ITC Avant Garde"/>
          <w:sz w:val="16"/>
          <w:lang w:val="en-US"/>
        </w:rPr>
        <w:t xml:space="preserve"> </w:t>
      </w:r>
      <w:proofErr w:type="spellStart"/>
      <w:proofErr w:type="gramStart"/>
      <w:r w:rsidRPr="007E7ACA">
        <w:rPr>
          <w:rFonts w:ascii="ITC Avant Garde" w:hAnsi="ITC Avant Garde"/>
          <w:sz w:val="16"/>
          <w:lang w:val="en-US"/>
        </w:rPr>
        <w:t>ídem</w:t>
      </w:r>
      <w:proofErr w:type="spellEnd"/>
      <w:proofErr w:type="gramEnd"/>
      <w:r w:rsidRPr="007E7ACA">
        <w:rPr>
          <w:rFonts w:ascii="ITC Avant Garde" w:hAnsi="ITC Avant Garde"/>
          <w:sz w:val="16"/>
          <w:lang w:val="en-US"/>
        </w:rPr>
        <w:t>.</w:t>
      </w:r>
    </w:p>
  </w:footnote>
  <w:footnote w:id="39">
    <w:p w14:paraId="7010AD9B" w14:textId="77777777" w:rsidR="009F5596" w:rsidRPr="00192787" w:rsidRDefault="009F5596" w:rsidP="0095194D">
      <w:pPr>
        <w:pStyle w:val="Textonotapie"/>
        <w:jc w:val="both"/>
        <w:rPr>
          <w:rFonts w:ascii="ITC Avant Garde" w:hAnsi="ITC Avant Garde"/>
          <w:sz w:val="16"/>
        </w:rPr>
      </w:pPr>
      <w:r w:rsidRPr="0095194D">
        <w:rPr>
          <w:rFonts w:ascii="ITC Avant Garde" w:hAnsi="ITC Avant Garde"/>
          <w:sz w:val="16"/>
        </w:rPr>
        <w:footnoteRef/>
      </w:r>
      <w:r w:rsidRPr="007E7ACA">
        <w:rPr>
          <w:rFonts w:ascii="ITC Avant Garde" w:hAnsi="ITC Avant Garde"/>
          <w:sz w:val="16"/>
          <w:lang w:val="en-US"/>
        </w:rPr>
        <w:t xml:space="preserve"> Communication Core, products. </w:t>
      </w:r>
      <w:r w:rsidRPr="00192787">
        <w:rPr>
          <w:rFonts w:ascii="ITC Avant Garde" w:hAnsi="ITC Avant Garde"/>
          <w:sz w:val="16"/>
        </w:rPr>
        <w:t xml:space="preserve">Disponible en: </w:t>
      </w:r>
      <w:hyperlink r:id="rId28" w:history="1">
        <w:r w:rsidRPr="00192787">
          <w:rPr>
            <w:rFonts w:ascii="ITC Avant Garde" w:hAnsi="ITC Avant Garde"/>
            <w:sz w:val="16"/>
          </w:rPr>
          <w:t>http://www.ericsson.com/mx/ourportfolio/products/communication-core</w:t>
        </w:r>
      </w:hyperlink>
      <w:r w:rsidRPr="00192787">
        <w:rPr>
          <w:rFonts w:ascii="ITC Avant Garde" w:hAnsi="ITC Avant Garde"/>
          <w:sz w:val="16"/>
        </w:rPr>
        <w:t>/prices</w:t>
      </w:r>
    </w:p>
    <w:p w14:paraId="4AE0FF5B" w14:textId="77777777" w:rsidR="009F5596" w:rsidRPr="004F3111" w:rsidRDefault="009F5596" w:rsidP="0095194D">
      <w:pPr>
        <w:pStyle w:val="Textonotapie"/>
        <w:jc w:val="both"/>
        <w:rPr>
          <w:lang w:val="en-US"/>
        </w:rPr>
      </w:pPr>
      <w:r w:rsidRPr="007E7ACA">
        <w:rPr>
          <w:rFonts w:ascii="ITC Avant Garde" w:hAnsi="ITC Avant Garde"/>
          <w:sz w:val="16"/>
          <w:lang w:val="en-US"/>
        </w:rPr>
        <w:t>Products and Solutions https://www.alcatel-lucent.com/products/cdma2000r-mobile-switching-center-msc/prices</w:t>
      </w:r>
    </w:p>
  </w:footnote>
  <w:footnote w:id="40">
    <w:p w14:paraId="757EE2BD" w14:textId="5F38FAE2" w:rsidR="009F5596" w:rsidRPr="007374B6" w:rsidRDefault="009F5596" w:rsidP="00820A4A">
      <w:pPr>
        <w:pStyle w:val="Textonotapie"/>
        <w:jc w:val="both"/>
        <w:rPr>
          <w:u w:val="single"/>
        </w:rPr>
      </w:pPr>
      <w:r>
        <w:rPr>
          <w:rStyle w:val="Refdenotaalpie"/>
        </w:rPr>
        <w:footnoteRef/>
      </w:r>
      <w:r>
        <w:t xml:space="preserve"> </w:t>
      </w:r>
      <w:r w:rsidRPr="00820A4A">
        <w:rPr>
          <w:rFonts w:ascii="ITC Avant Garde" w:hAnsi="ITC Avant Garde"/>
          <w:sz w:val="16"/>
        </w:rPr>
        <w:t>Es importante tomar en cuenta que para las proyecciones de los costos estimados en este análisis de impacto regulatorio se tomaron como base los peores escenarios, es decir, los costos más altos posibles y las mayores probabilidades de incurrir en ellos.</w:t>
      </w:r>
    </w:p>
  </w:footnote>
  <w:footnote w:id="41">
    <w:p w14:paraId="504205D4" w14:textId="3A70EDA7" w:rsidR="009F5596" w:rsidRPr="00841340" w:rsidRDefault="009F5596" w:rsidP="0095194D">
      <w:pPr>
        <w:pStyle w:val="Textonotapie"/>
        <w:jc w:val="both"/>
        <w:rPr>
          <w:rFonts w:ascii="ITC Avant Garde" w:hAnsi="ITC Avant Garde"/>
          <w:sz w:val="16"/>
        </w:rPr>
      </w:pPr>
      <w:r>
        <w:rPr>
          <w:rStyle w:val="Refdenotaalpie"/>
        </w:rPr>
        <w:footnoteRef/>
      </w:r>
      <w:r>
        <w:t xml:space="preserve"> </w:t>
      </w:r>
      <w:r w:rsidRPr="00841340">
        <w:rPr>
          <w:rFonts w:ascii="ITC Avant Garde" w:hAnsi="ITC Avant Garde"/>
          <w:sz w:val="16"/>
        </w:rPr>
        <w:t>Para mayor informaci</w:t>
      </w:r>
      <w:r>
        <w:rPr>
          <w:rFonts w:ascii="ITC Avant Garde" w:hAnsi="ITC Avant Garde"/>
          <w:sz w:val="16"/>
        </w:rPr>
        <w:t xml:space="preserve">ón consultar el Anexo B </w:t>
      </w:r>
      <w:r w:rsidRPr="0095194D">
        <w:rPr>
          <w:rFonts w:ascii="ITC Avant Garde" w:hAnsi="ITC Avant Garde"/>
          <w:i/>
          <w:sz w:val="16"/>
        </w:rPr>
        <w:t>“Cálculo del ARPU de países muestra</w:t>
      </w:r>
      <w:r>
        <w:rPr>
          <w:rFonts w:ascii="ITC Avant Garde" w:hAnsi="ITC Avant Garde"/>
          <w:i/>
          <w:sz w:val="16"/>
        </w:rPr>
        <w:t>. 2010-2014</w:t>
      </w:r>
      <w:r w:rsidRPr="0095194D">
        <w:rPr>
          <w:rFonts w:ascii="ITC Avant Garde" w:hAnsi="ITC Avant Garde"/>
          <w:i/>
          <w:sz w:val="16"/>
        </w:rPr>
        <w:t>”.</w:t>
      </w:r>
    </w:p>
  </w:footnote>
  <w:footnote w:id="42">
    <w:p w14:paraId="0F16BB31" w14:textId="2D58E6A5" w:rsidR="009F5596" w:rsidRDefault="009F5596" w:rsidP="0095194D">
      <w:pPr>
        <w:pStyle w:val="Textonotapie"/>
        <w:jc w:val="both"/>
      </w:pPr>
      <w:r w:rsidRPr="0095194D">
        <w:rPr>
          <w:rFonts w:ascii="ITC Avant Garde" w:hAnsi="ITC Avant Garde"/>
          <w:sz w:val="16"/>
        </w:rPr>
        <w:footnoteRef/>
      </w:r>
      <w:r w:rsidRPr="0095194D">
        <w:rPr>
          <w:rFonts w:ascii="ITC Avant Garde" w:hAnsi="ITC Avant Garde"/>
          <w:sz w:val="16"/>
        </w:rPr>
        <w:t xml:space="preserve"> La muestra seleccionada considera países cuyas economías guardan similitudes con la economía mexicana, así como un Producto Interno Bruto per cápita (</w:t>
      </w:r>
      <w:proofErr w:type="spellStart"/>
      <w:r w:rsidRPr="0095194D">
        <w:rPr>
          <w:rFonts w:ascii="ITC Avant Garde" w:hAnsi="ITC Avant Garde"/>
          <w:sz w:val="16"/>
        </w:rPr>
        <w:t>PIBpc</w:t>
      </w:r>
      <w:proofErr w:type="spellEnd"/>
      <w:r w:rsidRPr="0095194D">
        <w:rPr>
          <w:rFonts w:ascii="ITC Avant Garde" w:hAnsi="ITC Avant Garde"/>
          <w:sz w:val="16"/>
        </w:rPr>
        <w:t>) cercano al de México en +/- 5,000 dólares americanos de 2014. Dichos países son parte de la muestra utilizada por el IFT para la generación de sus informes estadísticos trimestrales</w:t>
      </w:r>
    </w:p>
  </w:footnote>
  <w:footnote w:id="43">
    <w:p w14:paraId="64CC6721" w14:textId="77777777" w:rsidR="009F5596" w:rsidRPr="00B94AE8" w:rsidRDefault="009F5596" w:rsidP="00781A2E">
      <w:pPr>
        <w:pStyle w:val="Textonotapie"/>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 Datos calculados por IFT, con datos obtenidos por </w:t>
      </w:r>
      <w:proofErr w:type="spellStart"/>
      <w:r w:rsidRPr="00B94AE8">
        <w:rPr>
          <w:rFonts w:ascii="ITC Avant Garde" w:hAnsi="ITC Avant Garde"/>
          <w:sz w:val="16"/>
        </w:rPr>
        <w:t>Ovum</w:t>
      </w:r>
      <w:proofErr w:type="spellEnd"/>
      <w:r w:rsidRPr="00B94AE8">
        <w:rPr>
          <w:rFonts w:ascii="ITC Avant Garde" w:hAnsi="ITC Avant Garde"/>
          <w:sz w:val="16"/>
        </w:rPr>
        <w:t xml:space="preserve"> y cada una de las páginas de los órganos reguladores de cada país.</w:t>
      </w:r>
    </w:p>
  </w:footnote>
  <w:footnote w:id="44">
    <w:p w14:paraId="20C418E1" w14:textId="77777777" w:rsidR="009F5596" w:rsidRPr="00B94AE8" w:rsidRDefault="009F5596" w:rsidP="0095194D">
      <w:pPr>
        <w:pStyle w:val="Textonotapie"/>
        <w:jc w:val="both"/>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rPr>
        <w:t xml:space="preserve">Con datos de: Operadores Móviles Virtuales en América Latina. Estudio publicado por la Asociación Iberoamericana de Centros de Investigación y Empresas de Telecomunicaciones. Disponible en: </w:t>
      </w:r>
      <w:proofErr w:type="spellStart"/>
      <w:r w:rsidRPr="00B94AE8">
        <w:rPr>
          <w:rStyle w:val="Hipervnculo"/>
          <w:rFonts w:ascii="ITC Avant Garde" w:hAnsi="ITC Avant Garde"/>
          <w:sz w:val="16"/>
        </w:rPr>
        <w:t>cet.la</w:t>
      </w:r>
      <w:proofErr w:type="spellEnd"/>
      <w:r w:rsidRPr="00B94AE8">
        <w:rPr>
          <w:rStyle w:val="Hipervnculo"/>
          <w:rFonts w:ascii="ITC Avant Garde" w:hAnsi="ITC Avant Garde"/>
          <w:sz w:val="16"/>
        </w:rPr>
        <w:t>/</w:t>
      </w:r>
      <w:proofErr w:type="spellStart"/>
      <w:r w:rsidRPr="00B94AE8">
        <w:rPr>
          <w:rStyle w:val="Hipervnculo"/>
          <w:rFonts w:ascii="ITC Avant Garde" w:hAnsi="ITC Avant Garde"/>
          <w:sz w:val="16"/>
        </w:rPr>
        <w:t>download</w:t>
      </w:r>
      <w:proofErr w:type="spellEnd"/>
      <w:r w:rsidRPr="00B94AE8">
        <w:rPr>
          <w:rStyle w:val="Hipervnculo"/>
          <w:rFonts w:ascii="ITC Avant Garde" w:hAnsi="ITC Avant Garde"/>
          <w:sz w:val="16"/>
        </w:rPr>
        <w:t>/28</w:t>
      </w:r>
    </w:p>
  </w:footnote>
  <w:footnote w:id="45">
    <w:p w14:paraId="040437FD" w14:textId="3FB8F70F" w:rsidR="009F5596" w:rsidRPr="00B94AE8" w:rsidRDefault="009F5596" w:rsidP="0095194D">
      <w:pPr>
        <w:pStyle w:val="Textonotapie"/>
        <w:jc w:val="both"/>
        <w:rPr>
          <w:rFonts w:ascii="ITC Avant Garde" w:hAnsi="ITC Avant Garde"/>
          <w:sz w:val="16"/>
          <w:lang w:val="en-US"/>
        </w:rPr>
      </w:pPr>
      <w:r w:rsidRPr="00B94AE8">
        <w:rPr>
          <w:rStyle w:val="Refdenotaalpie"/>
          <w:rFonts w:ascii="ITC Avant Garde" w:hAnsi="ITC Avant Garde"/>
          <w:sz w:val="16"/>
        </w:rPr>
        <w:footnoteRef/>
      </w:r>
      <w:r w:rsidRPr="00B94AE8">
        <w:rPr>
          <w:rFonts w:ascii="ITC Avant Garde" w:hAnsi="ITC Avant Garde"/>
          <w:sz w:val="16"/>
        </w:rPr>
        <w:t xml:space="preserve"> Elaboración del Instituto Federal de Telecomunicaciones con datos de </w:t>
      </w:r>
      <w:proofErr w:type="spellStart"/>
      <w:r w:rsidRPr="00B94AE8">
        <w:rPr>
          <w:rFonts w:ascii="ITC Avant Garde" w:hAnsi="ITC Avant Garde"/>
          <w:sz w:val="16"/>
        </w:rPr>
        <w:t>Ovum</w:t>
      </w:r>
      <w:proofErr w:type="spellEnd"/>
      <w:r w:rsidRPr="00B94AE8">
        <w:rPr>
          <w:rFonts w:ascii="ITC Avant Garde" w:hAnsi="ITC Avant Garde"/>
          <w:sz w:val="16"/>
        </w:rPr>
        <w:t xml:space="preserve">, estadística del primer trimestre del sector emitida por el IFT y Operadores Móviles Virtuales en América Latina. Estudio publicado por la Asociación Iberoamericana de Centros de Investigación y Empresas de Telecomunicaciones. </w:t>
      </w:r>
      <w:proofErr w:type="spellStart"/>
      <w:r w:rsidRPr="00B94AE8">
        <w:rPr>
          <w:rFonts w:ascii="ITC Avant Garde" w:hAnsi="ITC Avant Garde"/>
          <w:sz w:val="16"/>
          <w:lang w:val="en-US"/>
        </w:rPr>
        <w:t>Disponible</w:t>
      </w:r>
      <w:proofErr w:type="spellEnd"/>
      <w:r w:rsidRPr="00B94AE8">
        <w:rPr>
          <w:rFonts w:ascii="ITC Avant Garde" w:hAnsi="ITC Avant Garde"/>
          <w:sz w:val="16"/>
          <w:lang w:val="en-US"/>
        </w:rPr>
        <w:t xml:space="preserve"> </w:t>
      </w:r>
      <w:proofErr w:type="spellStart"/>
      <w:r w:rsidRPr="00B94AE8">
        <w:rPr>
          <w:rFonts w:ascii="ITC Avant Garde" w:hAnsi="ITC Avant Garde"/>
          <w:sz w:val="16"/>
          <w:lang w:val="en-US"/>
        </w:rPr>
        <w:t>en</w:t>
      </w:r>
      <w:proofErr w:type="spellEnd"/>
      <w:r w:rsidRPr="00B94AE8">
        <w:rPr>
          <w:rFonts w:ascii="ITC Avant Garde" w:hAnsi="ITC Avant Garde"/>
          <w:sz w:val="16"/>
          <w:lang w:val="en-US"/>
        </w:rPr>
        <w:t xml:space="preserve">: </w:t>
      </w:r>
      <w:r w:rsidRPr="00B94AE8">
        <w:rPr>
          <w:rStyle w:val="Hipervnculo"/>
          <w:rFonts w:ascii="ITC Avant Garde" w:hAnsi="ITC Avant Garde"/>
          <w:sz w:val="16"/>
          <w:lang w:val="en-US"/>
        </w:rPr>
        <w:t>cet.la/download/28</w:t>
      </w:r>
    </w:p>
  </w:footnote>
  <w:footnote w:id="46">
    <w:p w14:paraId="30E495B1" w14:textId="77777777" w:rsidR="009F5596" w:rsidRPr="00B94AE8" w:rsidRDefault="009F5596" w:rsidP="0095194D">
      <w:pPr>
        <w:pStyle w:val="Textonotapie"/>
        <w:jc w:val="both"/>
        <w:rPr>
          <w:rFonts w:ascii="ITC Avant Garde" w:hAnsi="ITC Avant Garde"/>
          <w:sz w:val="16"/>
        </w:rPr>
      </w:pPr>
      <w:r w:rsidRPr="00B94AE8">
        <w:rPr>
          <w:rStyle w:val="Refdenotaalpie"/>
          <w:rFonts w:ascii="ITC Avant Garde" w:hAnsi="ITC Avant Garde"/>
          <w:sz w:val="16"/>
        </w:rPr>
        <w:footnoteRef/>
      </w:r>
      <w:r w:rsidRPr="00B94AE8">
        <w:rPr>
          <w:rFonts w:ascii="ITC Avant Garde" w:hAnsi="ITC Avant Garde"/>
          <w:sz w:val="16"/>
          <w:lang w:val="en-US"/>
        </w:rPr>
        <w:t xml:space="preserve"> Communications Service Provider (CSP) Revenue &amp; Capex Forecast 2014-2019. </w:t>
      </w:r>
      <w:r w:rsidRPr="00B94AE8">
        <w:rPr>
          <w:rFonts w:ascii="ITC Avant Garde" w:hAnsi="ITC Avant Garde"/>
          <w:sz w:val="16"/>
        </w:rPr>
        <w:t>Disponible en:</w:t>
      </w:r>
    </w:p>
    <w:p w14:paraId="4C4F644B" w14:textId="77777777" w:rsidR="009F5596" w:rsidRPr="00B94AE8" w:rsidRDefault="00A50AED" w:rsidP="0095194D">
      <w:pPr>
        <w:pStyle w:val="Textonotapie"/>
        <w:jc w:val="both"/>
        <w:rPr>
          <w:rFonts w:ascii="ITC Avant Garde" w:hAnsi="ITC Avant Garde"/>
          <w:sz w:val="16"/>
        </w:rPr>
      </w:pPr>
      <w:hyperlink r:id="rId29" w:history="1">
        <w:r w:rsidR="009F5596" w:rsidRPr="00B94AE8">
          <w:rPr>
            <w:rStyle w:val="Hipervnculo"/>
            <w:rFonts w:ascii="ITC Avant Garde" w:hAnsi="ITC Avant Garde"/>
            <w:sz w:val="16"/>
          </w:rPr>
          <w:t>https://www.ovumkc.com/Products/Telecoms/Service-Provider-and-Markets/Communications-Service-Provider-CSP-Revenue-Capex-Forecast-2014-2019/Summary</w:t>
        </w:r>
      </w:hyperlink>
    </w:p>
  </w:footnote>
  <w:footnote w:id="47">
    <w:p w14:paraId="3C0EE4A5" w14:textId="0FAB85AE" w:rsidR="009F5596" w:rsidRPr="004D3E9B" w:rsidRDefault="009F5596">
      <w:pPr>
        <w:pStyle w:val="Textonotapie"/>
        <w:rPr>
          <w:rFonts w:ascii="ITC Avant Garde" w:hAnsi="ITC Avant Garde"/>
          <w:sz w:val="16"/>
        </w:rPr>
      </w:pPr>
      <w:r>
        <w:rPr>
          <w:rStyle w:val="Refdenotaalpie"/>
        </w:rPr>
        <w:footnoteRef/>
      </w:r>
      <w:r>
        <w:t xml:space="preserve"> </w:t>
      </w:r>
      <w:r w:rsidRPr="004D3E9B">
        <w:rPr>
          <w:rFonts w:ascii="ITC Avant Garde" w:hAnsi="ITC Avant Garde"/>
          <w:sz w:val="16"/>
        </w:rPr>
        <w:t>La tasa de variación promedio corresponde a un periodo de 4 años.</w:t>
      </w:r>
    </w:p>
  </w:footnote>
  <w:footnote w:id="48">
    <w:p w14:paraId="3CCC307B" w14:textId="2973FE13" w:rsidR="009F5596" w:rsidRDefault="009F5596" w:rsidP="00456836">
      <w:pPr>
        <w:pStyle w:val="Textonotapie"/>
        <w:ind w:left="142" w:hanging="142"/>
      </w:pPr>
      <w:r>
        <w:rPr>
          <w:rStyle w:val="Refdenotaalpie"/>
        </w:rPr>
        <w:footnoteRef/>
      </w:r>
      <w:r>
        <w:t xml:space="preserve"> </w:t>
      </w:r>
      <w:r w:rsidRPr="00456836">
        <w:rPr>
          <w:rFonts w:ascii="ITC Avant Garde" w:hAnsi="ITC Avant Garde"/>
          <w:sz w:val="16"/>
        </w:rPr>
        <w:t>Reporte anual que presenta América Móvil, S.A.B. de C.V. (“América Móvil”, la “Emisora” o la “Compañía”) de acuerdo con las disposiciones de carácter general aplicables a las emisoras de valores y a otros participantes del mercado de valores, por el año terminado el 31 de diciembre de 2014, pp. 20</w:t>
      </w:r>
    </w:p>
  </w:footnote>
  <w:footnote w:id="49">
    <w:p w14:paraId="77B49634" w14:textId="377A95C2" w:rsidR="009F5596" w:rsidRDefault="009F5596">
      <w:pPr>
        <w:pStyle w:val="Textonotapie"/>
      </w:pPr>
      <w:r>
        <w:rPr>
          <w:rStyle w:val="Refdenotaalpie"/>
        </w:rPr>
        <w:footnoteRef/>
      </w:r>
      <w:r w:rsidRPr="00456836">
        <w:rPr>
          <w:lang w:val="en-US"/>
        </w:rPr>
        <w:t xml:space="preserve"> </w:t>
      </w:r>
      <w:r w:rsidRPr="00456836">
        <w:rPr>
          <w:rFonts w:ascii="ITC Avant Garde" w:hAnsi="ITC Avant Garde"/>
          <w:sz w:val="16"/>
          <w:lang w:val="en-US"/>
        </w:rPr>
        <w:t xml:space="preserve">Analysis “The Global MVNO Landscape 2012-2014”. </w:t>
      </w:r>
      <w:r w:rsidRPr="00456836">
        <w:rPr>
          <w:rFonts w:ascii="ITC Avant Garde" w:hAnsi="ITC Avant Garde"/>
          <w:sz w:val="16"/>
        </w:rPr>
        <w:t xml:space="preserve">GSMA </w:t>
      </w:r>
      <w:proofErr w:type="spellStart"/>
      <w:r w:rsidRPr="00456836">
        <w:rPr>
          <w:rFonts w:ascii="ITC Avant Garde" w:hAnsi="ITC Avant Garde"/>
          <w:sz w:val="16"/>
        </w:rPr>
        <w:t>Intelligence</w:t>
      </w:r>
      <w:proofErr w:type="spellEnd"/>
      <w:r w:rsidRPr="00456836">
        <w:rPr>
          <w:rFonts w:ascii="ITC Avant Garde" w:hAnsi="ITC Avant Garde"/>
          <w:sz w:val="16"/>
        </w:rPr>
        <w:t>, junio de 2014, pp.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6787C" w14:textId="77777777" w:rsidR="009F5596" w:rsidRPr="00501ADF" w:rsidRDefault="009F5596" w:rsidP="00501ADF">
    <w:pPr>
      <w:spacing w:line="240" w:lineRule="auto"/>
      <w:rPr>
        <w:rFonts w:ascii="Arial" w:eastAsia="Times New Roman" w:hAnsi="Arial" w:cs="Arial"/>
        <w:color w:val="222222"/>
        <w:sz w:val="24"/>
        <w:szCs w:val="24"/>
        <w:lang w:eastAsia="es-MX"/>
      </w:rPr>
    </w:pPr>
    <w:r w:rsidRPr="00501ADF">
      <w:rPr>
        <w:rFonts w:ascii="Arial" w:eastAsia="Times New Roman" w:hAnsi="Arial" w:cs="Arial"/>
        <w:noProof/>
        <w:color w:val="0000FF"/>
        <w:sz w:val="24"/>
        <w:szCs w:val="24"/>
        <w:lang w:eastAsia="es-MX"/>
      </w:rPr>
      <w:drawing>
        <wp:anchor distT="0" distB="0" distL="114300" distR="114300" simplePos="0" relativeHeight="251658240" behindDoc="1" locked="0" layoutInCell="1" allowOverlap="1" wp14:anchorId="5DEC8619" wp14:editId="55E15E4C">
          <wp:simplePos x="0" y="0"/>
          <wp:positionH relativeFrom="column">
            <wp:posOffset>-3810</wp:posOffset>
          </wp:positionH>
          <wp:positionV relativeFrom="paragraph">
            <wp:posOffset>-1905</wp:posOffset>
          </wp:positionV>
          <wp:extent cx="1038225" cy="715765"/>
          <wp:effectExtent l="0" t="0" r="0" b="8255"/>
          <wp:wrapNone/>
          <wp:docPr id="1" name="Imagen 1" descr="https://encrypted-tbn2.gstatic.com/images?q=tbn:ANd9GcRY5aATv-i0Dl4tsgRC6sTmvj97bE_NeNxaa23wvHpkgMX4nWwz">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Y5aATv-i0Dl4tsgRC6sTmvj97bE_NeNxaa23wvHpkgMX4nWwz">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38225" cy="71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8FC19" w14:textId="2F4BE043" w:rsidR="009F5596" w:rsidRPr="00192787" w:rsidRDefault="009F5596" w:rsidP="00D7075A">
    <w:pPr>
      <w:pStyle w:val="Encabezado"/>
      <w:tabs>
        <w:tab w:val="left" w:pos="3405"/>
      </w:tabs>
      <w:rPr>
        <w:rFonts w:ascii="ITC Avant Garde" w:hAnsi="ITC Avant Garde"/>
      </w:rPr>
    </w:pPr>
    <w:r w:rsidRPr="00192787">
      <w:rPr>
        <w:rFonts w:ascii="ITC Avant Garde" w:hAnsi="ITC Avant Garde"/>
      </w:rPr>
      <w:tab/>
    </w:r>
    <w:r w:rsidRPr="00192787">
      <w:rPr>
        <w:rFonts w:ascii="ITC Avant Garde" w:hAnsi="ITC Avant Garde"/>
      </w:rPr>
      <w:tab/>
    </w:r>
    <w:r w:rsidRPr="00192787">
      <w:rPr>
        <w:rFonts w:ascii="ITC Avant Garde" w:hAnsi="ITC Avant Garde"/>
      </w:rPr>
      <w:tab/>
      <w:t>ANÁLISIS DE IMPACTO REGULATORIO</w:t>
    </w:r>
  </w:p>
  <w:p w14:paraId="73F1FBD9" w14:textId="77777777" w:rsidR="009F5596" w:rsidRDefault="009F5596">
    <w:pPr>
      <w:pStyle w:val="Encabezado"/>
    </w:pPr>
  </w:p>
  <w:p w14:paraId="255798D6" w14:textId="77777777" w:rsidR="009F5596" w:rsidRDefault="009F5596">
    <w:pPr>
      <w:pStyle w:val="Encabezado"/>
    </w:pPr>
    <w:r>
      <w:rPr>
        <w:noProof/>
        <w:lang w:eastAsia="es-MX"/>
      </w:rPr>
      <mc:AlternateContent>
        <mc:Choice Requires="wps">
          <w:drawing>
            <wp:anchor distT="0" distB="0" distL="114300" distR="114300" simplePos="0" relativeHeight="251659264" behindDoc="0" locked="0" layoutInCell="1" allowOverlap="1" wp14:anchorId="41EB750F" wp14:editId="00F68610">
              <wp:simplePos x="0" y="0"/>
              <wp:positionH relativeFrom="margin">
                <wp:align>left</wp:align>
              </wp:positionH>
              <wp:positionV relativeFrom="paragraph">
                <wp:posOffset>132714</wp:posOffset>
              </wp:positionV>
              <wp:extent cx="5629275" cy="952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629275" cy="9525"/>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4FA12B32" id="Conector recto 2" o:spid="_x0000_s1026" style="position:absolute;flip:y;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45pt" to="443.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" strokecolor="#70ad47 [3209]" strokeweight="1.5pt">
              <v:stroke joinstyle="miter"/>
              <w10:wrap anchorx="margin"/>
            </v:line>
          </w:pict>
        </mc:Fallback>
      </mc:AlternateContent>
    </w:r>
  </w:p>
  <w:p w14:paraId="2C8F1DE3" w14:textId="77777777" w:rsidR="009F5596" w:rsidRDefault="009F55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6332"/>
    <w:multiLevelType w:val="hybridMultilevel"/>
    <w:tmpl w:val="A198C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8A2D2F"/>
    <w:multiLevelType w:val="hybridMultilevel"/>
    <w:tmpl w:val="5B4E471C"/>
    <w:lvl w:ilvl="0" w:tplc="8EA2730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D60AF7"/>
    <w:multiLevelType w:val="hybridMultilevel"/>
    <w:tmpl w:val="8E3AE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46785"/>
    <w:multiLevelType w:val="hybridMultilevel"/>
    <w:tmpl w:val="5C2A1210"/>
    <w:lvl w:ilvl="0" w:tplc="48EC0694">
      <w:start w:val="1"/>
      <w:numFmt w:val="bullet"/>
      <w:lvlText w:val="•"/>
      <w:lvlJc w:val="left"/>
      <w:pPr>
        <w:tabs>
          <w:tab w:val="num" w:pos="720"/>
        </w:tabs>
        <w:ind w:left="720" w:hanging="360"/>
      </w:pPr>
      <w:rPr>
        <w:rFonts w:ascii="Arial" w:hAnsi="Arial" w:hint="default"/>
      </w:rPr>
    </w:lvl>
    <w:lvl w:ilvl="1" w:tplc="CB20287E" w:tentative="1">
      <w:start w:val="1"/>
      <w:numFmt w:val="bullet"/>
      <w:lvlText w:val="•"/>
      <w:lvlJc w:val="left"/>
      <w:pPr>
        <w:tabs>
          <w:tab w:val="num" w:pos="1440"/>
        </w:tabs>
        <w:ind w:left="1440" w:hanging="360"/>
      </w:pPr>
      <w:rPr>
        <w:rFonts w:ascii="Arial" w:hAnsi="Arial" w:hint="default"/>
      </w:rPr>
    </w:lvl>
    <w:lvl w:ilvl="2" w:tplc="AFE69102" w:tentative="1">
      <w:start w:val="1"/>
      <w:numFmt w:val="bullet"/>
      <w:lvlText w:val="•"/>
      <w:lvlJc w:val="left"/>
      <w:pPr>
        <w:tabs>
          <w:tab w:val="num" w:pos="2160"/>
        </w:tabs>
        <w:ind w:left="2160" w:hanging="360"/>
      </w:pPr>
      <w:rPr>
        <w:rFonts w:ascii="Arial" w:hAnsi="Arial" w:hint="default"/>
      </w:rPr>
    </w:lvl>
    <w:lvl w:ilvl="3" w:tplc="75EECECC" w:tentative="1">
      <w:start w:val="1"/>
      <w:numFmt w:val="bullet"/>
      <w:lvlText w:val="•"/>
      <w:lvlJc w:val="left"/>
      <w:pPr>
        <w:tabs>
          <w:tab w:val="num" w:pos="2880"/>
        </w:tabs>
        <w:ind w:left="2880" w:hanging="360"/>
      </w:pPr>
      <w:rPr>
        <w:rFonts w:ascii="Arial" w:hAnsi="Arial" w:hint="default"/>
      </w:rPr>
    </w:lvl>
    <w:lvl w:ilvl="4" w:tplc="1EAC244C" w:tentative="1">
      <w:start w:val="1"/>
      <w:numFmt w:val="bullet"/>
      <w:lvlText w:val="•"/>
      <w:lvlJc w:val="left"/>
      <w:pPr>
        <w:tabs>
          <w:tab w:val="num" w:pos="3600"/>
        </w:tabs>
        <w:ind w:left="3600" w:hanging="360"/>
      </w:pPr>
      <w:rPr>
        <w:rFonts w:ascii="Arial" w:hAnsi="Arial" w:hint="default"/>
      </w:rPr>
    </w:lvl>
    <w:lvl w:ilvl="5" w:tplc="BE7A022A" w:tentative="1">
      <w:start w:val="1"/>
      <w:numFmt w:val="bullet"/>
      <w:lvlText w:val="•"/>
      <w:lvlJc w:val="left"/>
      <w:pPr>
        <w:tabs>
          <w:tab w:val="num" w:pos="4320"/>
        </w:tabs>
        <w:ind w:left="4320" w:hanging="360"/>
      </w:pPr>
      <w:rPr>
        <w:rFonts w:ascii="Arial" w:hAnsi="Arial" w:hint="default"/>
      </w:rPr>
    </w:lvl>
    <w:lvl w:ilvl="6" w:tplc="48A684EC" w:tentative="1">
      <w:start w:val="1"/>
      <w:numFmt w:val="bullet"/>
      <w:lvlText w:val="•"/>
      <w:lvlJc w:val="left"/>
      <w:pPr>
        <w:tabs>
          <w:tab w:val="num" w:pos="5040"/>
        </w:tabs>
        <w:ind w:left="5040" w:hanging="360"/>
      </w:pPr>
      <w:rPr>
        <w:rFonts w:ascii="Arial" w:hAnsi="Arial" w:hint="default"/>
      </w:rPr>
    </w:lvl>
    <w:lvl w:ilvl="7" w:tplc="E676BB7E" w:tentative="1">
      <w:start w:val="1"/>
      <w:numFmt w:val="bullet"/>
      <w:lvlText w:val="•"/>
      <w:lvlJc w:val="left"/>
      <w:pPr>
        <w:tabs>
          <w:tab w:val="num" w:pos="5760"/>
        </w:tabs>
        <w:ind w:left="5760" w:hanging="360"/>
      </w:pPr>
      <w:rPr>
        <w:rFonts w:ascii="Arial" w:hAnsi="Arial" w:hint="default"/>
      </w:rPr>
    </w:lvl>
    <w:lvl w:ilvl="8" w:tplc="4CF275B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4F7F18"/>
    <w:multiLevelType w:val="hybridMultilevel"/>
    <w:tmpl w:val="FA82F7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64283E"/>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951E7"/>
    <w:multiLevelType w:val="hybridMultilevel"/>
    <w:tmpl w:val="9E18A0FA"/>
    <w:lvl w:ilvl="0" w:tplc="62165170">
      <w:start w:val="1"/>
      <w:numFmt w:val="decimal"/>
      <w:lvlText w:val="Consecutivo - 8. %1"/>
      <w:lvlJc w:val="left"/>
      <w:pPr>
        <w:ind w:left="360" w:hanging="360"/>
      </w:pPr>
      <w:rPr>
        <w:rFonts w:hint="default"/>
        <w:b/>
        <w:i w:val="0"/>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794489F"/>
    <w:multiLevelType w:val="hybridMultilevel"/>
    <w:tmpl w:val="5CDA7B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DE7DEE"/>
    <w:multiLevelType w:val="hybridMultilevel"/>
    <w:tmpl w:val="AB4C1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4258B6"/>
    <w:multiLevelType w:val="hybridMultilevel"/>
    <w:tmpl w:val="EF56440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C6E5B93"/>
    <w:multiLevelType w:val="hybridMultilevel"/>
    <w:tmpl w:val="B8F88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B95233"/>
    <w:multiLevelType w:val="hybridMultilevel"/>
    <w:tmpl w:val="F3989AFE"/>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1F2C0C8D"/>
    <w:multiLevelType w:val="hybridMultilevel"/>
    <w:tmpl w:val="44A00C70"/>
    <w:lvl w:ilvl="0" w:tplc="A6CA0512">
      <w:start w:val="1"/>
      <w:numFmt w:val="decimal"/>
      <w:lvlText w:val="Figura -%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53421A"/>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7245B"/>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066C04"/>
    <w:multiLevelType w:val="hybridMultilevel"/>
    <w:tmpl w:val="6CF6A3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517F54"/>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BF392B"/>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3E69D0"/>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514D7A"/>
    <w:multiLevelType w:val="hybridMultilevel"/>
    <w:tmpl w:val="25F47B1E"/>
    <w:lvl w:ilvl="0" w:tplc="78329FAE">
      <w:start w:val="1"/>
      <w:numFmt w:val="ordinalText"/>
      <w:lvlText w:val="%1.-"/>
      <w:lvlJc w:val="left"/>
      <w:pPr>
        <w:ind w:left="360" w:hanging="360"/>
      </w:pPr>
      <w:rPr>
        <w:rFonts w:hint="default"/>
        <w:b/>
        <w:i w:val="0"/>
        <w:caps/>
      </w:rPr>
    </w:lvl>
    <w:lvl w:ilvl="1" w:tplc="080A0019" w:tentative="1">
      <w:start w:val="1"/>
      <w:numFmt w:val="lowerLetter"/>
      <w:lvlText w:val="%2."/>
      <w:lvlJc w:val="left"/>
      <w:pPr>
        <w:ind w:left="954" w:hanging="360"/>
      </w:pPr>
    </w:lvl>
    <w:lvl w:ilvl="2" w:tplc="080A001B" w:tentative="1">
      <w:start w:val="1"/>
      <w:numFmt w:val="lowerRoman"/>
      <w:lvlText w:val="%3."/>
      <w:lvlJc w:val="right"/>
      <w:pPr>
        <w:ind w:left="1674" w:hanging="180"/>
      </w:pPr>
    </w:lvl>
    <w:lvl w:ilvl="3" w:tplc="080A000F" w:tentative="1">
      <w:start w:val="1"/>
      <w:numFmt w:val="decimal"/>
      <w:lvlText w:val="%4."/>
      <w:lvlJc w:val="left"/>
      <w:pPr>
        <w:ind w:left="2394" w:hanging="360"/>
      </w:pPr>
    </w:lvl>
    <w:lvl w:ilvl="4" w:tplc="080A0019" w:tentative="1">
      <w:start w:val="1"/>
      <w:numFmt w:val="lowerLetter"/>
      <w:lvlText w:val="%5."/>
      <w:lvlJc w:val="left"/>
      <w:pPr>
        <w:ind w:left="3114" w:hanging="360"/>
      </w:pPr>
    </w:lvl>
    <w:lvl w:ilvl="5" w:tplc="080A001B" w:tentative="1">
      <w:start w:val="1"/>
      <w:numFmt w:val="lowerRoman"/>
      <w:lvlText w:val="%6."/>
      <w:lvlJc w:val="right"/>
      <w:pPr>
        <w:ind w:left="3834" w:hanging="180"/>
      </w:pPr>
    </w:lvl>
    <w:lvl w:ilvl="6" w:tplc="080A000F" w:tentative="1">
      <w:start w:val="1"/>
      <w:numFmt w:val="decimal"/>
      <w:lvlText w:val="%7."/>
      <w:lvlJc w:val="left"/>
      <w:pPr>
        <w:ind w:left="4554" w:hanging="360"/>
      </w:pPr>
    </w:lvl>
    <w:lvl w:ilvl="7" w:tplc="080A0019" w:tentative="1">
      <w:start w:val="1"/>
      <w:numFmt w:val="lowerLetter"/>
      <w:lvlText w:val="%8."/>
      <w:lvlJc w:val="left"/>
      <w:pPr>
        <w:ind w:left="5274" w:hanging="360"/>
      </w:pPr>
    </w:lvl>
    <w:lvl w:ilvl="8" w:tplc="080A001B" w:tentative="1">
      <w:start w:val="1"/>
      <w:numFmt w:val="lowerRoman"/>
      <w:lvlText w:val="%9."/>
      <w:lvlJc w:val="right"/>
      <w:pPr>
        <w:ind w:left="5994" w:hanging="180"/>
      </w:pPr>
    </w:lvl>
  </w:abstractNum>
  <w:abstractNum w:abstractNumId="20" w15:restartNumberingAfterBreak="0">
    <w:nsid w:val="317C3060"/>
    <w:multiLevelType w:val="hybridMultilevel"/>
    <w:tmpl w:val="20723F58"/>
    <w:lvl w:ilvl="0" w:tplc="5C360D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B217D9"/>
    <w:multiLevelType w:val="hybridMultilevel"/>
    <w:tmpl w:val="8870B7CE"/>
    <w:lvl w:ilvl="0" w:tplc="A95CA5FE">
      <w:start w:val="1"/>
      <w:numFmt w:val="decimal"/>
      <w:lvlText w:val="Tabla -%1."/>
      <w:lvlJc w:val="left"/>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B46419"/>
    <w:multiLevelType w:val="hybridMultilevel"/>
    <w:tmpl w:val="AE86C0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E47C4D"/>
    <w:multiLevelType w:val="hybridMultilevel"/>
    <w:tmpl w:val="B8EE175A"/>
    <w:lvl w:ilvl="0" w:tplc="197C0D5E">
      <w:start w:val="18"/>
      <w:numFmt w:val="bullet"/>
      <w:lvlText w:val="-"/>
      <w:lvlJc w:val="left"/>
      <w:pPr>
        <w:ind w:left="720" w:hanging="360"/>
      </w:pPr>
      <w:rPr>
        <w:rFonts w:ascii="Calibri" w:eastAsiaTheme="minorHAnsi" w:hAnsi="Calibri" w:cstheme="minorBidi"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1A792C"/>
    <w:multiLevelType w:val="hybridMultilevel"/>
    <w:tmpl w:val="A3A22DEE"/>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427B91"/>
    <w:multiLevelType w:val="hybridMultilevel"/>
    <w:tmpl w:val="5878591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6" w15:restartNumberingAfterBreak="0">
    <w:nsid w:val="3EBA2213"/>
    <w:multiLevelType w:val="hybridMultilevel"/>
    <w:tmpl w:val="B8786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8746D7"/>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77654E"/>
    <w:multiLevelType w:val="hybridMultilevel"/>
    <w:tmpl w:val="5B16C3F2"/>
    <w:lvl w:ilvl="0" w:tplc="1638CD40">
      <w:start w:val="1"/>
      <w:numFmt w:val="decimal"/>
      <w:lvlText w:val="Consecutivo - 9. %1"/>
      <w:lvlJc w:val="left"/>
      <w:pPr>
        <w:ind w:left="360" w:hanging="360"/>
      </w:pPr>
      <w:rPr>
        <w:rFonts w:hint="default"/>
        <w:b/>
        <w:i w:val="0"/>
        <w:u w:val="single"/>
      </w:rPr>
    </w:lvl>
    <w:lvl w:ilvl="1" w:tplc="9C5AA4F4">
      <w:start w:val="1"/>
      <w:numFmt w:val="upperRoman"/>
      <w:lvlText w:val="%2."/>
      <w:lvlJc w:val="left"/>
      <w:pPr>
        <w:ind w:left="1440" w:hanging="72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46526FFA"/>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8AF37E9"/>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8F17F2F"/>
    <w:multiLevelType w:val="hybridMultilevel"/>
    <w:tmpl w:val="DB1E8E00"/>
    <w:lvl w:ilvl="0" w:tplc="1C3813A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8FA718B"/>
    <w:multiLevelType w:val="hybridMultilevel"/>
    <w:tmpl w:val="49D4E2CC"/>
    <w:lvl w:ilvl="0" w:tplc="A95CA5FE">
      <w:start w:val="1"/>
      <w:numFmt w:val="decimal"/>
      <w:lvlText w:val="Tabla -%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A0BF5"/>
    <w:multiLevelType w:val="hybridMultilevel"/>
    <w:tmpl w:val="DCA07CC8"/>
    <w:lvl w:ilvl="0" w:tplc="197C0D5E">
      <w:start w:val="18"/>
      <w:numFmt w:val="bullet"/>
      <w:lvlText w:val="-"/>
      <w:lvlJc w:val="left"/>
      <w:pPr>
        <w:ind w:left="720" w:hanging="360"/>
      </w:pPr>
      <w:rPr>
        <w:rFonts w:ascii="Calibri" w:eastAsiaTheme="minorHAnsi" w:hAnsi="Calibri" w:cstheme="minorBidi"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C1C078C"/>
    <w:multiLevelType w:val="hybridMultilevel"/>
    <w:tmpl w:val="E796F6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4C257917"/>
    <w:multiLevelType w:val="hybridMultilevel"/>
    <w:tmpl w:val="584AA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532C5B"/>
    <w:multiLevelType w:val="hybridMultilevel"/>
    <w:tmpl w:val="8F1C94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F052726"/>
    <w:multiLevelType w:val="hybridMultilevel"/>
    <w:tmpl w:val="19CCF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1AA3206"/>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3B62656"/>
    <w:multiLevelType w:val="hybridMultilevel"/>
    <w:tmpl w:val="249E12EE"/>
    <w:lvl w:ilvl="0" w:tplc="973A0B76">
      <w:start w:val="1"/>
      <w:numFmt w:val="decimal"/>
      <w:lvlText w:val="Artículo %1."/>
      <w:lvlJc w:val="left"/>
      <w:pPr>
        <w:ind w:left="2911" w:hanging="360"/>
      </w:pPr>
      <w:rPr>
        <w:rFonts w:hint="default"/>
        <w:b/>
        <w:i w:val="0"/>
      </w:rPr>
    </w:lvl>
    <w:lvl w:ilvl="1" w:tplc="86645552">
      <w:start w:val="1"/>
      <w:numFmt w:val="upperRoman"/>
      <w:lvlText w:val="%2."/>
      <w:lvlJc w:val="right"/>
      <w:pPr>
        <w:ind w:left="3631" w:hanging="360"/>
      </w:pPr>
      <w:rPr>
        <w:b/>
      </w:rPr>
    </w:lvl>
    <w:lvl w:ilvl="2" w:tplc="080A001B" w:tentative="1">
      <w:start w:val="1"/>
      <w:numFmt w:val="lowerRoman"/>
      <w:lvlText w:val="%3."/>
      <w:lvlJc w:val="right"/>
      <w:pPr>
        <w:ind w:left="4351" w:hanging="180"/>
      </w:pPr>
    </w:lvl>
    <w:lvl w:ilvl="3" w:tplc="080A000F" w:tentative="1">
      <w:start w:val="1"/>
      <w:numFmt w:val="decimal"/>
      <w:lvlText w:val="%4."/>
      <w:lvlJc w:val="left"/>
      <w:pPr>
        <w:ind w:left="5071" w:hanging="360"/>
      </w:pPr>
    </w:lvl>
    <w:lvl w:ilvl="4" w:tplc="080A0019" w:tentative="1">
      <w:start w:val="1"/>
      <w:numFmt w:val="lowerLetter"/>
      <w:lvlText w:val="%5."/>
      <w:lvlJc w:val="left"/>
      <w:pPr>
        <w:ind w:left="5791" w:hanging="360"/>
      </w:pPr>
    </w:lvl>
    <w:lvl w:ilvl="5" w:tplc="080A001B" w:tentative="1">
      <w:start w:val="1"/>
      <w:numFmt w:val="lowerRoman"/>
      <w:lvlText w:val="%6."/>
      <w:lvlJc w:val="right"/>
      <w:pPr>
        <w:ind w:left="6511" w:hanging="180"/>
      </w:pPr>
    </w:lvl>
    <w:lvl w:ilvl="6" w:tplc="080A000F" w:tentative="1">
      <w:start w:val="1"/>
      <w:numFmt w:val="decimal"/>
      <w:lvlText w:val="%7."/>
      <w:lvlJc w:val="left"/>
      <w:pPr>
        <w:ind w:left="7231" w:hanging="360"/>
      </w:pPr>
    </w:lvl>
    <w:lvl w:ilvl="7" w:tplc="080A0019" w:tentative="1">
      <w:start w:val="1"/>
      <w:numFmt w:val="lowerLetter"/>
      <w:lvlText w:val="%8."/>
      <w:lvlJc w:val="left"/>
      <w:pPr>
        <w:ind w:left="7951" w:hanging="360"/>
      </w:pPr>
    </w:lvl>
    <w:lvl w:ilvl="8" w:tplc="080A001B" w:tentative="1">
      <w:start w:val="1"/>
      <w:numFmt w:val="lowerRoman"/>
      <w:lvlText w:val="%9."/>
      <w:lvlJc w:val="right"/>
      <w:pPr>
        <w:ind w:left="8671" w:hanging="180"/>
      </w:pPr>
    </w:lvl>
  </w:abstractNum>
  <w:abstractNum w:abstractNumId="40" w15:restartNumberingAfterBreak="0">
    <w:nsid w:val="549B04E6"/>
    <w:multiLevelType w:val="hybridMultilevel"/>
    <w:tmpl w:val="9E18A0FA"/>
    <w:lvl w:ilvl="0" w:tplc="62165170">
      <w:start w:val="1"/>
      <w:numFmt w:val="decimal"/>
      <w:lvlText w:val="Consecutivo - 8. %1"/>
      <w:lvlJc w:val="left"/>
      <w:pPr>
        <w:ind w:left="360" w:hanging="360"/>
      </w:pPr>
      <w:rPr>
        <w:rFonts w:hint="default"/>
        <w:b/>
        <w:i w:val="0"/>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55CD658F"/>
    <w:multiLevelType w:val="hybridMultilevel"/>
    <w:tmpl w:val="EE76AC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5F42B0E"/>
    <w:multiLevelType w:val="hybridMultilevel"/>
    <w:tmpl w:val="4C8AD290"/>
    <w:lvl w:ilvl="0" w:tplc="197C0D5E">
      <w:start w:val="18"/>
      <w:numFmt w:val="bullet"/>
      <w:lvlText w:val="-"/>
      <w:lvlJc w:val="left"/>
      <w:pPr>
        <w:ind w:left="720" w:hanging="360"/>
      </w:pPr>
      <w:rPr>
        <w:rFonts w:ascii="Calibri" w:eastAsiaTheme="minorHAnsi" w:hAnsi="Calibri" w:cstheme="minorBidi"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6814BE6"/>
    <w:multiLevelType w:val="hybridMultilevel"/>
    <w:tmpl w:val="1590BBFE"/>
    <w:lvl w:ilvl="0" w:tplc="A95CA5FE">
      <w:start w:val="1"/>
      <w:numFmt w:val="decimal"/>
      <w:lvlText w:val="Tabla -%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8155C0B"/>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8167A5E"/>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81B53BE"/>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8383680"/>
    <w:multiLevelType w:val="hybridMultilevel"/>
    <w:tmpl w:val="FE12A986"/>
    <w:lvl w:ilvl="0" w:tplc="A95CA5FE">
      <w:start w:val="1"/>
      <w:numFmt w:val="decimal"/>
      <w:lvlText w:val="Tabla -%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15:restartNumberingAfterBreak="0">
    <w:nsid w:val="5BAA603B"/>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D205EA8"/>
    <w:multiLevelType w:val="hybridMultilevel"/>
    <w:tmpl w:val="3626CC5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1A67948"/>
    <w:multiLevelType w:val="hybridMultilevel"/>
    <w:tmpl w:val="35AEB7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A09287D"/>
    <w:multiLevelType w:val="hybridMultilevel"/>
    <w:tmpl w:val="5B16C3F2"/>
    <w:lvl w:ilvl="0" w:tplc="1638CD40">
      <w:start w:val="1"/>
      <w:numFmt w:val="decimal"/>
      <w:lvlText w:val="Consecutivo - 9. %1"/>
      <w:lvlJc w:val="left"/>
      <w:pPr>
        <w:ind w:left="360" w:hanging="360"/>
      </w:pPr>
      <w:rPr>
        <w:rFonts w:hint="default"/>
        <w:b/>
        <w:i w:val="0"/>
        <w:u w:val="single"/>
      </w:rPr>
    </w:lvl>
    <w:lvl w:ilvl="1" w:tplc="9C5AA4F4">
      <w:start w:val="1"/>
      <w:numFmt w:val="upperRoman"/>
      <w:lvlText w:val="%2."/>
      <w:lvlJc w:val="left"/>
      <w:pPr>
        <w:ind w:left="1440" w:hanging="72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15:restartNumberingAfterBreak="0">
    <w:nsid w:val="6B723E23"/>
    <w:multiLevelType w:val="hybridMultilevel"/>
    <w:tmpl w:val="3626CC5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E0E5911"/>
    <w:multiLevelType w:val="hybridMultilevel"/>
    <w:tmpl w:val="10CE23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FC11A3A"/>
    <w:multiLevelType w:val="hybridMultilevel"/>
    <w:tmpl w:val="8044353C"/>
    <w:lvl w:ilvl="0" w:tplc="1638CD40">
      <w:start w:val="1"/>
      <w:numFmt w:val="decimal"/>
      <w:lvlText w:val="Consecutivo - 9. %1"/>
      <w:lvlJc w:val="left"/>
      <w:pPr>
        <w:ind w:left="360" w:hanging="360"/>
      </w:pPr>
      <w:rPr>
        <w:rFonts w:hint="default"/>
        <w:b/>
        <w:i w:val="0"/>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73111B1D"/>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49F4BF8"/>
    <w:multiLevelType w:val="hybridMultilevel"/>
    <w:tmpl w:val="5A1A11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5784810"/>
    <w:multiLevelType w:val="hybridMultilevel"/>
    <w:tmpl w:val="BD40C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7501CBB"/>
    <w:multiLevelType w:val="hybridMultilevel"/>
    <w:tmpl w:val="D98C620E"/>
    <w:lvl w:ilvl="0" w:tplc="A95CA5FE">
      <w:start w:val="1"/>
      <w:numFmt w:val="decimal"/>
      <w:lvlText w:val="Tabla -%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 w15:restartNumberingAfterBreak="0">
    <w:nsid w:val="78220C89"/>
    <w:multiLevelType w:val="hybridMultilevel"/>
    <w:tmpl w:val="4E929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986508E"/>
    <w:multiLevelType w:val="hybridMultilevel"/>
    <w:tmpl w:val="4DE22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B8165DA"/>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E2C2F48"/>
    <w:multiLevelType w:val="hybridMultilevel"/>
    <w:tmpl w:val="3304AF2E"/>
    <w:lvl w:ilvl="0" w:tplc="E80A6FD0">
      <w:start w:val="1"/>
      <w:numFmt w:val="bullet"/>
      <w:lvlText w:val="•"/>
      <w:lvlJc w:val="left"/>
      <w:pPr>
        <w:tabs>
          <w:tab w:val="num" w:pos="720"/>
        </w:tabs>
        <w:ind w:left="720" w:hanging="360"/>
      </w:pPr>
      <w:rPr>
        <w:rFonts w:ascii="Arial" w:hAnsi="Arial" w:hint="default"/>
      </w:rPr>
    </w:lvl>
    <w:lvl w:ilvl="1" w:tplc="10FE2404" w:tentative="1">
      <w:start w:val="1"/>
      <w:numFmt w:val="bullet"/>
      <w:lvlText w:val="•"/>
      <w:lvlJc w:val="left"/>
      <w:pPr>
        <w:tabs>
          <w:tab w:val="num" w:pos="1440"/>
        </w:tabs>
        <w:ind w:left="1440" w:hanging="360"/>
      </w:pPr>
      <w:rPr>
        <w:rFonts w:ascii="Arial" w:hAnsi="Arial" w:hint="default"/>
      </w:rPr>
    </w:lvl>
    <w:lvl w:ilvl="2" w:tplc="2FC27D02" w:tentative="1">
      <w:start w:val="1"/>
      <w:numFmt w:val="bullet"/>
      <w:lvlText w:val="•"/>
      <w:lvlJc w:val="left"/>
      <w:pPr>
        <w:tabs>
          <w:tab w:val="num" w:pos="2160"/>
        </w:tabs>
        <w:ind w:left="2160" w:hanging="360"/>
      </w:pPr>
      <w:rPr>
        <w:rFonts w:ascii="Arial" w:hAnsi="Arial" w:hint="default"/>
      </w:rPr>
    </w:lvl>
    <w:lvl w:ilvl="3" w:tplc="258E20F4" w:tentative="1">
      <w:start w:val="1"/>
      <w:numFmt w:val="bullet"/>
      <w:lvlText w:val="•"/>
      <w:lvlJc w:val="left"/>
      <w:pPr>
        <w:tabs>
          <w:tab w:val="num" w:pos="2880"/>
        </w:tabs>
        <w:ind w:left="2880" w:hanging="360"/>
      </w:pPr>
      <w:rPr>
        <w:rFonts w:ascii="Arial" w:hAnsi="Arial" w:hint="default"/>
      </w:rPr>
    </w:lvl>
    <w:lvl w:ilvl="4" w:tplc="BB541DE6" w:tentative="1">
      <w:start w:val="1"/>
      <w:numFmt w:val="bullet"/>
      <w:lvlText w:val="•"/>
      <w:lvlJc w:val="left"/>
      <w:pPr>
        <w:tabs>
          <w:tab w:val="num" w:pos="3600"/>
        </w:tabs>
        <w:ind w:left="3600" w:hanging="360"/>
      </w:pPr>
      <w:rPr>
        <w:rFonts w:ascii="Arial" w:hAnsi="Arial" w:hint="default"/>
      </w:rPr>
    </w:lvl>
    <w:lvl w:ilvl="5" w:tplc="7414863E" w:tentative="1">
      <w:start w:val="1"/>
      <w:numFmt w:val="bullet"/>
      <w:lvlText w:val="•"/>
      <w:lvlJc w:val="left"/>
      <w:pPr>
        <w:tabs>
          <w:tab w:val="num" w:pos="4320"/>
        </w:tabs>
        <w:ind w:left="4320" w:hanging="360"/>
      </w:pPr>
      <w:rPr>
        <w:rFonts w:ascii="Arial" w:hAnsi="Arial" w:hint="default"/>
      </w:rPr>
    </w:lvl>
    <w:lvl w:ilvl="6" w:tplc="9482DB44" w:tentative="1">
      <w:start w:val="1"/>
      <w:numFmt w:val="bullet"/>
      <w:lvlText w:val="•"/>
      <w:lvlJc w:val="left"/>
      <w:pPr>
        <w:tabs>
          <w:tab w:val="num" w:pos="5040"/>
        </w:tabs>
        <w:ind w:left="5040" w:hanging="360"/>
      </w:pPr>
      <w:rPr>
        <w:rFonts w:ascii="Arial" w:hAnsi="Arial" w:hint="default"/>
      </w:rPr>
    </w:lvl>
    <w:lvl w:ilvl="7" w:tplc="38244FE6" w:tentative="1">
      <w:start w:val="1"/>
      <w:numFmt w:val="bullet"/>
      <w:lvlText w:val="•"/>
      <w:lvlJc w:val="left"/>
      <w:pPr>
        <w:tabs>
          <w:tab w:val="num" w:pos="5760"/>
        </w:tabs>
        <w:ind w:left="5760" w:hanging="360"/>
      </w:pPr>
      <w:rPr>
        <w:rFonts w:ascii="Arial" w:hAnsi="Arial" w:hint="default"/>
      </w:rPr>
    </w:lvl>
    <w:lvl w:ilvl="8" w:tplc="B5201722"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E541F28"/>
    <w:multiLevelType w:val="hybridMultilevel"/>
    <w:tmpl w:val="F620DE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EED1AFB"/>
    <w:multiLevelType w:val="hybridMultilevel"/>
    <w:tmpl w:val="75A82980"/>
    <w:lvl w:ilvl="0" w:tplc="A6CA0512">
      <w:start w:val="1"/>
      <w:numFmt w:val="decimal"/>
      <w:lvlText w:val="Figura -%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5" w15:restartNumberingAfterBreak="0">
    <w:nsid w:val="7F3575D2"/>
    <w:multiLevelType w:val="hybridMultilevel"/>
    <w:tmpl w:val="ECD08ADC"/>
    <w:lvl w:ilvl="0" w:tplc="B100C20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24"/>
  </w:num>
  <w:num w:numId="3">
    <w:abstractNumId w:val="42"/>
  </w:num>
  <w:num w:numId="4">
    <w:abstractNumId w:val="25"/>
  </w:num>
  <w:num w:numId="5">
    <w:abstractNumId w:val="25"/>
  </w:num>
  <w:num w:numId="6">
    <w:abstractNumId w:val="2"/>
  </w:num>
  <w:num w:numId="7">
    <w:abstractNumId w:val="9"/>
  </w:num>
  <w:num w:numId="8">
    <w:abstractNumId w:val="11"/>
  </w:num>
  <w:num w:numId="9">
    <w:abstractNumId w:val="0"/>
  </w:num>
  <w:num w:numId="10">
    <w:abstractNumId w:val="63"/>
  </w:num>
  <w:num w:numId="11">
    <w:abstractNumId w:val="10"/>
  </w:num>
  <w:num w:numId="12">
    <w:abstractNumId w:val="50"/>
  </w:num>
  <w:num w:numId="13">
    <w:abstractNumId w:val="34"/>
  </w:num>
  <w:num w:numId="14">
    <w:abstractNumId w:val="59"/>
  </w:num>
  <w:num w:numId="15">
    <w:abstractNumId w:val="39"/>
  </w:num>
  <w:num w:numId="16">
    <w:abstractNumId w:val="44"/>
  </w:num>
  <w:num w:numId="17">
    <w:abstractNumId w:val="60"/>
  </w:num>
  <w:num w:numId="18">
    <w:abstractNumId w:val="36"/>
  </w:num>
  <w:num w:numId="19">
    <w:abstractNumId w:val="22"/>
  </w:num>
  <w:num w:numId="20">
    <w:abstractNumId w:val="64"/>
  </w:num>
  <w:num w:numId="21">
    <w:abstractNumId w:val="4"/>
  </w:num>
  <w:num w:numId="22">
    <w:abstractNumId w:val="31"/>
  </w:num>
  <w:num w:numId="23">
    <w:abstractNumId w:val="62"/>
  </w:num>
  <w:num w:numId="24">
    <w:abstractNumId w:val="3"/>
  </w:num>
  <w:num w:numId="25">
    <w:abstractNumId w:val="37"/>
  </w:num>
  <w:num w:numId="26">
    <w:abstractNumId w:val="56"/>
  </w:num>
  <w:num w:numId="27">
    <w:abstractNumId w:val="45"/>
  </w:num>
  <w:num w:numId="28">
    <w:abstractNumId w:val="28"/>
  </w:num>
  <w:num w:numId="29">
    <w:abstractNumId w:val="40"/>
  </w:num>
  <w:num w:numId="30">
    <w:abstractNumId w:val="8"/>
  </w:num>
  <w:num w:numId="31">
    <w:abstractNumId w:val="57"/>
  </w:num>
  <w:num w:numId="32">
    <w:abstractNumId w:val="1"/>
  </w:num>
  <w:num w:numId="33">
    <w:abstractNumId w:val="17"/>
  </w:num>
  <w:num w:numId="34">
    <w:abstractNumId w:val="13"/>
  </w:num>
  <w:num w:numId="35">
    <w:abstractNumId w:val="16"/>
  </w:num>
  <w:num w:numId="36">
    <w:abstractNumId w:val="29"/>
  </w:num>
  <w:num w:numId="37">
    <w:abstractNumId w:val="18"/>
  </w:num>
  <w:num w:numId="38">
    <w:abstractNumId w:val="14"/>
  </w:num>
  <w:num w:numId="39">
    <w:abstractNumId w:val="65"/>
  </w:num>
  <w:num w:numId="40">
    <w:abstractNumId w:val="46"/>
  </w:num>
  <w:num w:numId="41">
    <w:abstractNumId w:val="61"/>
  </w:num>
  <w:num w:numId="42">
    <w:abstractNumId w:val="5"/>
  </w:num>
  <w:num w:numId="43">
    <w:abstractNumId w:val="27"/>
  </w:num>
  <w:num w:numId="44">
    <w:abstractNumId w:val="38"/>
  </w:num>
  <w:num w:numId="45">
    <w:abstractNumId w:val="48"/>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num>
  <w:num w:numId="48">
    <w:abstractNumId w:val="49"/>
  </w:num>
  <w:num w:numId="49">
    <w:abstractNumId w:val="52"/>
  </w:num>
  <w:num w:numId="50">
    <w:abstractNumId w:val="53"/>
  </w:num>
  <w:num w:numId="51">
    <w:abstractNumId w:val="26"/>
  </w:num>
  <w:num w:numId="52">
    <w:abstractNumId w:val="41"/>
  </w:num>
  <w:num w:numId="53">
    <w:abstractNumId w:val="55"/>
  </w:num>
  <w:num w:numId="54">
    <w:abstractNumId w:val="51"/>
  </w:num>
  <w:num w:numId="55">
    <w:abstractNumId w:val="30"/>
  </w:num>
  <w:num w:numId="56">
    <w:abstractNumId w:val="33"/>
  </w:num>
  <w:num w:numId="57">
    <w:abstractNumId w:val="19"/>
  </w:num>
  <w:num w:numId="58">
    <w:abstractNumId w:val="6"/>
  </w:num>
  <w:num w:numId="59">
    <w:abstractNumId w:val="23"/>
  </w:num>
  <w:num w:numId="60">
    <w:abstractNumId w:val="35"/>
  </w:num>
  <w:num w:numId="61">
    <w:abstractNumId w:val="15"/>
  </w:num>
  <w:num w:numId="62">
    <w:abstractNumId w:val="21"/>
  </w:num>
  <w:num w:numId="63">
    <w:abstractNumId w:val="7"/>
  </w:num>
  <w:num w:numId="64">
    <w:abstractNumId w:val="47"/>
  </w:num>
  <w:num w:numId="65">
    <w:abstractNumId w:val="32"/>
  </w:num>
  <w:num w:numId="66">
    <w:abstractNumId w:val="58"/>
  </w:num>
  <w:num w:numId="67">
    <w:abstractNumId w:val="43"/>
  </w:num>
  <w:num w:numId="68">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ADF"/>
    <w:rsid w:val="0000228E"/>
    <w:rsid w:val="0001535D"/>
    <w:rsid w:val="0001733E"/>
    <w:rsid w:val="000218BC"/>
    <w:rsid w:val="000243A5"/>
    <w:rsid w:val="00031515"/>
    <w:rsid w:val="0004595F"/>
    <w:rsid w:val="00051400"/>
    <w:rsid w:val="00051A1B"/>
    <w:rsid w:val="00051F95"/>
    <w:rsid w:val="00052458"/>
    <w:rsid w:val="0006168C"/>
    <w:rsid w:val="00073763"/>
    <w:rsid w:val="000766EF"/>
    <w:rsid w:val="00085515"/>
    <w:rsid w:val="00096072"/>
    <w:rsid w:val="0009614D"/>
    <w:rsid w:val="0009678F"/>
    <w:rsid w:val="00097A9E"/>
    <w:rsid w:val="000A75E1"/>
    <w:rsid w:val="000B0C7E"/>
    <w:rsid w:val="000B42B5"/>
    <w:rsid w:val="000B56FD"/>
    <w:rsid w:val="000C10AE"/>
    <w:rsid w:val="000F1011"/>
    <w:rsid w:val="000F70EE"/>
    <w:rsid w:val="000F7633"/>
    <w:rsid w:val="00104184"/>
    <w:rsid w:val="001051EC"/>
    <w:rsid w:val="00105C83"/>
    <w:rsid w:val="00125EF8"/>
    <w:rsid w:val="001313AE"/>
    <w:rsid w:val="00142F71"/>
    <w:rsid w:val="00143749"/>
    <w:rsid w:val="00156334"/>
    <w:rsid w:val="00172084"/>
    <w:rsid w:val="00172D1F"/>
    <w:rsid w:val="0018131B"/>
    <w:rsid w:val="001817FB"/>
    <w:rsid w:val="001827A5"/>
    <w:rsid w:val="00183290"/>
    <w:rsid w:val="0019238B"/>
    <w:rsid w:val="00192787"/>
    <w:rsid w:val="001932FC"/>
    <w:rsid w:val="001A26EC"/>
    <w:rsid w:val="001A5826"/>
    <w:rsid w:val="001B456D"/>
    <w:rsid w:val="001B469E"/>
    <w:rsid w:val="001B6759"/>
    <w:rsid w:val="001B757F"/>
    <w:rsid w:val="001B771A"/>
    <w:rsid w:val="001B784D"/>
    <w:rsid w:val="001C027C"/>
    <w:rsid w:val="001C05CF"/>
    <w:rsid w:val="001C25A4"/>
    <w:rsid w:val="001C3FB3"/>
    <w:rsid w:val="001D1085"/>
    <w:rsid w:val="001E3630"/>
    <w:rsid w:val="001F3D47"/>
    <w:rsid w:val="001F4848"/>
    <w:rsid w:val="001F51A3"/>
    <w:rsid w:val="00203353"/>
    <w:rsid w:val="00203614"/>
    <w:rsid w:val="002044E9"/>
    <w:rsid w:val="00207BA1"/>
    <w:rsid w:val="00211DE3"/>
    <w:rsid w:val="002172FC"/>
    <w:rsid w:val="002215FC"/>
    <w:rsid w:val="0022168C"/>
    <w:rsid w:val="002237FC"/>
    <w:rsid w:val="002353E7"/>
    <w:rsid w:val="0023575B"/>
    <w:rsid w:val="002374F7"/>
    <w:rsid w:val="002425CD"/>
    <w:rsid w:val="002429CB"/>
    <w:rsid w:val="00245A41"/>
    <w:rsid w:val="00246F64"/>
    <w:rsid w:val="0025622A"/>
    <w:rsid w:val="0025787F"/>
    <w:rsid w:val="0026111D"/>
    <w:rsid w:val="00263E2E"/>
    <w:rsid w:val="00270675"/>
    <w:rsid w:val="0027374C"/>
    <w:rsid w:val="00274A82"/>
    <w:rsid w:val="00275B21"/>
    <w:rsid w:val="00277C5A"/>
    <w:rsid w:val="00290489"/>
    <w:rsid w:val="00290C87"/>
    <w:rsid w:val="00293FE3"/>
    <w:rsid w:val="00294DE2"/>
    <w:rsid w:val="00295032"/>
    <w:rsid w:val="00295353"/>
    <w:rsid w:val="002959A9"/>
    <w:rsid w:val="00295E97"/>
    <w:rsid w:val="00296B6F"/>
    <w:rsid w:val="002972E9"/>
    <w:rsid w:val="00297458"/>
    <w:rsid w:val="002A426B"/>
    <w:rsid w:val="002D6234"/>
    <w:rsid w:val="002F0F9D"/>
    <w:rsid w:val="002F24DB"/>
    <w:rsid w:val="0030055F"/>
    <w:rsid w:val="003039BF"/>
    <w:rsid w:val="00306992"/>
    <w:rsid w:val="00315658"/>
    <w:rsid w:val="0032188B"/>
    <w:rsid w:val="00324190"/>
    <w:rsid w:val="00324F9A"/>
    <w:rsid w:val="00333D30"/>
    <w:rsid w:val="00334DD4"/>
    <w:rsid w:val="00342E5C"/>
    <w:rsid w:val="003553C4"/>
    <w:rsid w:val="0036484F"/>
    <w:rsid w:val="0036702D"/>
    <w:rsid w:val="00367F70"/>
    <w:rsid w:val="00370738"/>
    <w:rsid w:val="00371258"/>
    <w:rsid w:val="00372434"/>
    <w:rsid w:val="00373490"/>
    <w:rsid w:val="00374F0F"/>
    <w:rsid w:val="003777EA"/>
    <w:rsid w:val="003834F0"/>
    <w:rsid w:val="003855B2"/>
    <w:rsid w:val="003909C9"/>
    <w:rsid w:val="00397815"/>
    <w:rsid w:val="003A14B9"/>
    <w:rsid w:val="003A473D"/>
    <w:rsid w:val="003A541F"/>
    <w:rsid w:val="003A6AFC"/>
    <w:rsid w:val="003B35E3"/>
    <w:rsid w:val="003B4483"/>
    <w:rsid w:val="003B67E3"/>
    <w:rsid w:val="003B6EAD"/>
    <w:rsid w:val="003C3778"/>
    <w:rsid w:val="003C63A1"/>
    <w:rsid w:val="003C7508"/>
    <w:rsid w:val="003D0646"/>
    <w:rsid w:val="003D3FE3"/>
    <w:rsid w:val="003D45F1"/>
    <w:rsid w:val="003D4B2A"/>
    <w:rsid w:val="003D4DCC"/>
    <w:rsid w:val="003E05A2"/>
    <w:rsid w:val="003E3F59"/>
    <w:rsid w:val="003E6A90"/>
    <w:rsid w:val="003F05E7"/>
    <w:rsid w:val="003F09A9"/>
    <w:rsid w:val="00402E89"/>
    <w:rsid w:val="00410DA4"/>
    <w:rsid w:val="00411204"/>
    <w:rsid w:val="0042035D"/>
    <w:rsid w:val="00427BC8"/>
    <w:rsid w:val="0043204A"/>
    <w:rsid w:val="004328AF"/>
    <w:rsid w:val="00433EE9"/>
    <w:rsid w:val="00441C4C"/>
    <w:rsid w:val="00442053"/>
    <w:rsid w:val="00442968"/>
    <w:rsid w:val="00450C19"/>
    <w:rsid w:val="00452056"/>
    <w:rsid w:val="004542F2"/>
    <w:rsid w:val="00456836"/>
    <w:rsid w:val="00463685"/>
    <w:rsid w:val="0046558C"/>
    <w:rsid w:val="00474F41"/>
    <w:rsid w:val="00477F8F"/>
    <w:rsid w:val="00481396"/>
    <w:rsid w:val="0048200C"/>
    <w:rsid w:val="004821D6"/>
    <w:rsid w:val="004841DE"/>
    <w:rsid w:val="0049516E"/>
    <w:rsid w:val="004A22B8"/>
    <w:rsid w:val="004A5D38"/>
    <w:rsid w:val="004B1FFC"/>
    <w:rsid w:val="004B3990"/>
    <w:rsid w:val="004B402D"/>
    <w:rsid w:val="004B786C"/>
    <w:rsid w:val="004C0BAE"/>
    <w:rsid w:val="004C3AF1"/>
    <w:rsid w:val="004C4F55"/>
    <w:rsid w:val="004D1256"/>
    <w:rsid w:val="004D3551"/>
    <w:rsid w:val="004D3E9B"/>
    <w:rsid w:val="004D5B1F"/>
    <w:rsid w:val="004E0DA9"/>
    <w:rsid w:val="004E1BE2"/>
    <w:rsid w:val="004F0714"/>
    <w:rsid w:val="004F1CA4"/>
    <w:rsid w:val="004F3EC4"/>
    <w:rsid w:val="00501ADF"/>
    <w:rsid w:val="00504709"/>
    <w:rsid w:val="005104A6"/>
    <w:rsid w:val="005109A1"/>
    <w:rsid w:val="005132D6"/>
    <w:rsid w:val="00515CD3"/>
    <w:rsid w:val="00516B83"/>
    <w:rsid w:val="00534DDD"/>
    <w:rsid w:val="005363D7"/>
    <w:rsid w:val="00536B54"/>
    <w:rsid w:val="005501B6"/>
    <w:rsid w:val="00550D78"/>
    <w:rsid w:val="005515D6"/>
    <w:rsid w:val="00553328"/>
    <w:rsid w:val="00556267"/>
    <w:rsid w:val="00562430"/>
    <w:rsid w:val="0056434F"/>
    <w:rsid w:val="00567815"/>
    <w:rsid w:val="00567DE5"/>
    <w:rsid w:val="0057048E"/>
    <w:rsid w:val="00573774"/>
    <w:rsid w:val="005751B6"/>
    <w:rsid w:val="00577594"/>
    <w:rsid w:val="005809FC"/>
    <w:rsid w:val="00582F7A"/>
    <w:rsid w:val="00583E17"/>
    <w:rsid w:val="005852AB"/>
    <w:rsid w:val="00587DA2"/>
    <w:rsid w:val="00594075"/>
    <w:rsid w:val="005A069E"/>
    <w:rsid w:val="005A40FB"/>
    <w:rsid w:val="005B072D"/>
    <w:rsid w:val="005B2296"/>
    <w:rsid w:val="005B618F"/>
    <w:rsid w:val="005B7C21"/>
    <w:rsid w:val="005D092A"/>
    <w:rsid w:val="005D1949"/>
    <w:rsid w:val="005D6B4B"/>
    <w:rsid w:val="005E3E04"/>
    <w:rsid w:val="005E5558"/>
    <w:rsid w:val="005E5A6A"/>
    <w:rsid w:val="005E63AC"/>
    <w:rsid w:val="005F2357"/>
    <w:rsid w:val="005F7D8C"/>
    <w:rsid w:val="00600558"/>
    <w:rsid w:val="00604BEE"/>
    <w:rsid w:val="006055D5"/>
    <w:rsid w:val="006179DC"/>
    <w:rsid w:val="0062536B"/>
    <w:rsid w:val="006347A0"/>
    <w:rsid w:val="00635422"/>
    <w:rsid w:val="0063549D"/>
    <w:rsid w:val="00646047"/>
    <w:rsid w:val="006518FC"/>
    <w:rsid w:val="0065445E"/>
    <w:rsid w:val="00656127"/>
    <w:rsid w:val="00656F29"/>
    <w:rsid w:val="006659E5"/>
    <w:rsid w:val="006679DD"/>
    <w:rsid w:val="006812B4"/>
    <w:rsid w:val="0068307E"/>
    <w:rsid w:val="0068473F"/>
    <w:rsid w:val="0068682F"/>
    <w:rsid w:val="006A459A"/>
    <w:rsid w:val="006B1A57"/>
    <w:rsid w:val="006B243A"/>
    <w:rsid w:val="006B2F9A"/>
    <w:rsid w:val="006B3DE4"/>
    <w:rsid w:val="006B6AA9"/>
    <w:rsid w:val="006B7F04"/>
    <w:rsid w:val="006C032C"/>
    <w:rsid w:val="006C30F9"/>
    <w:rsid w:val="006C73D9"/>
    <w:rsid w:val="006D7A08"/>
    <w:rsid w:val="006F0D34"/>
    <w:rsid w:val="006F2849"/>
    <w:rsid w:val="006F5B89"/>
    <w:rsid w:val="006F674B"/>
    <w:rsid w:val="006F74EF"/>
    <w:rsid w:val="007057FF"/>
    <w:rsid w:val="00707E7E"/>
    <w:rsid w:val="00712A3F"/>
    <w:rsid w:val="00716B80"/>
    <w:rsid w:val="00721F5F"/>
    <w:rsid w:val="007268AE"/>
    <w:rsid w:val="007308E9"/>
    <w:rsid w:val="0073200C"/>
    <w:rsid w:val="00732A9B"/>
    <w:rsid w:val="00735413"/>
    <w:rsid w:val="0073583D"/>
    <w:rsid w:val="007374B6"/>
    <w:rsid w:val="00742E87"/>
    <w:rsid w:val="007452AF"/>
    <w:rsid w:val="0074561C"/>
    <w:rsid w:val="0075167F"/>
    <w:rsid w:val="007572F8"/>
    <w:rsid w:val="00757918"/>
    <w:rsid w:val="0076181A"/>
    <w:rsid w:val="00762EC6"/>
    <w:rsid w:val="007720F5"/>
    <w:rsid w:val="0078083A"/>
    <w:rsid w:val="00781A2E"/>
    <w:rsid w:val="007919D5"/>
    <w:rsid w:val="00792ADD"/>
    <w:rsid w:val="00797A3D"/>
    <w:rsid w:val="007A40FE"/>
    <w:rsid w:val="007A41A1"/>
    <w:rsid w:val="007A5ECA"/>
    <w:rsid w:val="007A612F"/>
    <w:rsid w:val="007B00D0"/>
    <w:rsid w:val="007B189F"/>
    <w:rsid w:val="007B1AD7"/>
    <w:rsid w:val="007C0451"/>
    <w:rsid w:val="007D03B8"/>
    <w:rsid w:val="007D4380"/>
    <w:rsid w:val="007D6982"/>
    <w:rsid w:val="007E7ACA"/>
    <w:rsid w:val="007F5C8B"/>
    <w:rsid w:val="00801FED"/>
    <w:rsid w:val="00803DA5"/>
    <w:rsid w:val="00804129"/>
    <w:rsid w:val="00807DFE"/>
    <w:rsid w:val="00811FFE"/>
    <w:rsid w:val="0081781B"/>
    <w:rsid w:val="00820A4A"/>
    <w:rsid w:val="00824911"/>
    <w:rsid w:val="00826CA6"/>
    <w:rsid w:val="00834B1E"/>
    <w:rsid w:val="00843609"/>
    <w:rsid w:val="0085335F"/>
    <w:rsid w:val="0086330F"/>
    <w:rsid w:val="00863F34"/>
    <w:rsid w:val="00866002"/>
    <w:rsid w:val="0086684A"/>
    <w:rsid w:val="008669D2"/>
    <w:rsid w:val="00867AB1"/>
    <w:rsid w:val="00870931"/>
    <w:rsid w:val="00872990"/>
    <w:rsid w:val="008735EB"/>
    <w:rsid w:val="00876D05"/>
    <w:rsid w:val="00881879"/>
    <w:rsid w:val="0088364A"/>
    <w:rsid w:val="008848D4"/>
    <w:rsid w:val="00892FFD"/>
    <w:rsid w:val="008A26F5"/>
    <w:rsid w:val="008A48B0"/>
    <w:rsid w:val="008A61A9"/>
    <w:rsid w:val="008B0335"/>
    <w:rsid w:val="008B390A"/>
    <w:rsid w:val="008C4BD6"/>
    <w:rsid w:val="008C6019"/>
    <w:rsid w:val="008C76AF"/>
    <w:rsid w:val="008D52EF"/>
    <w:rsid w:val="008E2DDE"/>
    <w:rsid w:val="008E5986"/>
    <w:rsid w:val="00900798"/>
    <w:rsid w:val="00903BD1"/>
    <w:rsid w:val="0090659D"/>
    <w:rsid w:val="009069B9"/>
    <w:rsid w:val="009105FF"/>
    <w:rsid w:val="009161AB"/>
    <w:rsid w:val="00916461"/>
    <w:rsid w:val="00920195"/>
    <w:rsid w:val="0093253E"/>
    <w:rsid w:val="009335E4"/>
    <w:rsid w:val="00933B42"/>
    <w:rsid w:val="00933CD5"/>
    <w:rsid w:val="00945323"/>
    <w:rsid w:val="00945F96"/>
    <w:rsid w:val="00950173"/>
    <w:rsid w:val="0095194D"/>
    <w:rsid w:val="00961AC3"/>
    <w:rsid w:val="0096217B"/>
    <w:rsid w:val="00962601"/>
    <w:rsid w:val="009645AB"/>
    <w:rsid w:val="00965DB2"/>
    <w:rsid w:val="00977E4A"/>
    <w:rsid w:val="00977E5C"/>
    <w:rsid w:val="00981BC9"/>
    <w:rsid w:val="00981D74"/>
    <w:rsid w:val="0098236E"/>
    <w:rsid w:val="0098380B"/>
    <w:rsid w:val="009846DC"/>
    <w:rsid w:val="00984E56"/>
    <w:rsid w:val="009A0E47"/>
    <w:rsid w:val="009A7474"/>
    <w:rsid w:val="009B4F9A"/>
    <w:rsid w:val="009B5644"/>
    <w:rsid w:val="009D5ADB"/>
    <w:rsid w:val="009D7A61"/>
    <w:rsid w:val="009E028E"/>
    <w:rsid w:val="009E6E7E"/>
    <w:rsid w:val="009F21E8"/>
    <w:rsid w:val="009F34CC"/>
    <w:rsid w:val="009F5596"/>
    <w:rsid w:val="00A00EA9"/>
    <w:rsid w:val="00A01924"/>
    <w:rsid w:val="00A075BF"/>
    <w:rsid w:val="00A1138B"/>
    <w:rsid w:val="00A1622C"/>
    <w:rsid w:val="00A22110"/>
    <w:rsid w:val="00A23662"/>
    <w:rsid w:val="00A237C4"/>
    <w:rsid w:val="00A267A5"/>
    <w:rsid w:val="00A33B5A"/>
    <w:rsid w:val="00A349E8"/>
    <w:rsid w:val="00A41869"/>
    <w:rsid w:val="00A43034"/>
    <w:rsid w:val="00A441FB"/>
    <w:rsid w:val="00A50AED"/>
    <w:rsid w:val="00A52BDE"/>
    <w:rsid w:val="00A54C74"/>
    <w:rsid w:val="00A60233"/>
    <w:rsid w:val="00A64444"/>
    <w:rsid w:val="00A654B0"/>
    <w:rsid w:val="00A6679B"/>
    <w:rsid w:val="00A67EAF"/>
    <w:rsid w:val="00A67F5F"/>
    <w:rsid w:val="00A71717"/>
    <w:rsid w:val="00A73640"/>
    <w:rsid w:val="00A73AD8"/>
    <w:rsid w:val="00A80FD5"/>
    <w:rsid w:val="00A83D27"/>
    <w:rsid w:val="00A85C18"/>
    <w:rsid w:val="00AA41BA"/>
    <w:rsid w:val="00AA7091"/>
    <w:rsid w:val="00AB105C"/>
    <w:rsid w:val="00AB3965"/>
    <w:rsid w:val="00AB4127"/>
    <w:rsid w:val="00AB5FD7"/>
    <w:rsid w:val="00AC2EB9"/>
    <w:rsid w:val="00AC300F"/>
    <w:rsid w:val="00AC35FA"/>
    <w:rsid w:val="00AC3A23"/>
    <w:rsid w:val="00AC41D9"/>
    <w:rsid w:val="00AC500E"/>
    <w:rsid w:val="00AC5B3A"/>
    <w:rsid w:val="00AC7565"/>
    <w:rsid w:val="00AE75BA"/>
    <w:rsid w:val="00B051B6"/>
    <w:rsid w:val="00B0572B"/>
    <w:rsid w:val="00B05D5F"/>
    <w:rsid w:val="00B06BF1"/>
    <w:rsid w:val="00B13EAF"/>
    <w:rsid w:val="00B2100E"/>
    <w:rsid w:val="00B3106F"/>
    <w:rsid w:val="00B35257"/>
    <w:rsid w:val="00B36022"/>
    <w:rsid w:val="00B406ED"/>
    <w:rsid w:val="00B44707"/>
    <w:rsid w:val="00B50934"/>
    <w:rsid w:val="00B528F1"/>
    <w:rsid w:val="00B577FF"/>
    <w:rsid w:val="00B61D59"/>
    <w:rsid w:val="00B6461E"/>
    <w:rsid w:val="00B673E3"/>
    <w:rsid w:val="00B73A0B"/>
    <w:rsid w:val="00B73F5B"/>
    <w:rsid w:val="00B74677"/>
    <w:rsid w:val="00B74C55"/>
    <w:rsid w:val="00B94AE8"/>
    <w:rsid w:val="00B94DBE"/>
    <w:rsid w:val="00BA4571"/>
    <w:rsid w:val="00BB3BD6"/>
    <w:rsid w:val="00BB5856"/>
    <w:rsid w:val="00BB73EA"/>
    <w:rsid w:val="00BC40DB"/>
    <w:rsid w:val="00BC76CC"/>
    <w:rsid w:val="00BD5F58"/>
    <w:rsid w:val="00BD67AA"/>
    <w:rsid w:val="00BE27BB"/>
    <w:rsid w:val="00BE28DB"/>
    <w:rsid w:val="00BE2A8B"/>
    <w:rsid w:val="00BE2C15"/>
    <w:rsid w:val="00BE54BE"/>
    <w:rsid w:val="00BF01AD"/>
    <w:rsid w:val="00BF277B"/>
    <w:rsid w:val="00BF2DAE"/>
    <w:rsid w:val="00BF3E9E"/>
    <w:rsid w:val="00BF4084"/>
    <w:rsid w:val="00BF4371"/>
    <w:rsid w:val="00BF7558"/>
    <w:rsid w:val="00C01E48"/>
    <w:rsid w:val="00C04DF6"/>
    <w:rsid w:val="00C05179"/>
    <w:rsid w:val="00C051AF"/>
    <w:rsid w:val="00C06CE9"/>
    <w:rsid w:val="00C072A6"/>
    <w:rsid w:val="00C11008"/>
    <w:rsid w:val="00C12AE8"/>
    <w:rsid w:val="00C15C55"/>
    <w:rsid w:val="00C16602"/>
    <w:rsid w:val="00C168F8"/>
    <w:rsid w:val="00C17308"/>
    <w:rsid w:val="00C242C3"/>
    <w:rsid w:val="00C27954"/>
    <w:rsid w:val="00C3086B"/>
    <w:rsid w:val="00C32A14"/>
    <w:rsid w:val="00C372C4"/>
    <w:rsid w:val="00C42BFB"/>
    <w:rsid w:val="00C45D3C"/>
    <w:rsid w:val="00C46264"/>
    <w:rsid w:val="00C466F8"/>
    <w:rsid w:val="00C4723A"/>
    <w:rsid w:val="00C51E7F"/>
    <w:rsid w:val="00C532F3"/>
    <w:rsid w:val="00C60554"/>
    <w:rsid w:val="00C62A95"/>
    <w:rsid w:val="00C70C07"/>
    <w:rsid w:val="00C80F2D"/>
    <w:rsid w:val="00C917FC"/>
    <w:rsid w:val="00C968DB"/>
    <w:rsid w:val="00CA11FF"/>
    <w:rsid w:val="00CA1800"/>
    <w:rsid w:val="00CA2826"/>
    <w:rsid w:val="00CA649C"/>
    <w:rsid w:val="00CA7346"/>
    <w:rsid w:val="00CA7E37"/>
    <w:rsid w:val="00CB2557"/>
    <w:rsid w:val="00CB2A59"/>
    <w:rsid w:val="00CB3B89"/>
    <w:rsid w:val="00CB663E"/>
    <w:rsid w:val="00CB6DFA"/>
    <w:rsid w:val="00CB6F0F"/>
    <w:rsid w:val="00CC5099"/>
    <w:rsid w:val="00CD1B47"/>
    <w:rsid w:val="00CE6DDD"/>
    <w:rsid w:val="00CF1382"/>
    <w:rsid w:val="00CF2AC4"/>
    <w:rsid w:val="00CF3D80"/>
    <w:rsid w:val="00CF60EB"/>
    <w:rsid w:val="00D01E84"/>
    <w:rsid w:val="00D034B3"/>
    <w:rsid w:val="00D0411B"/>
    <w:rsid w:val="00D047B4"/>
    <w:rsid w:val="00D12285"/>
    <w:rsid w:val="00D15DB5"/>
    <w:rsid w:val="00D22142"/>
    <w:rsid w:val="00D34398"/>
    <w:rsid w:val="00D373B9"/>
    <w:rsid w:val="00D42F49"/>
    <w:rsid w:val="00D44AC8"/>
    <w:rsid w:val="00D4631B"/>
    <w:rsid w:val="00D55194"/>
    <w:rsid w:val="00D55A82"/>
    <w:rsid w:val="00D55E5F"/>
    <w:rsid w:val="00D56B19"/>
    <w:rsid w:val="00D666BE"/>
    <w:rsid w:val="00D7075A"/>
    <w:rsid w:val="00D7700A"/>
    <w:rsid w:val="00D774E9"/>
    <w:rsid w:val="00D81676"/>
    <w:rsid w:val="00D81E59"/>
    <w:rsid w:val="00D8342E"/>
    <w:rsid w:val="00DA1D41"/>
    <w:rsid w:val="00DA2A97"/>
    <w:rsid w:val="00DA4F40"/>
    <w:rsid w:val="00DA7707"/>
    <w:rsid w:val="00DB24C5"/>
    <w:rsid w:val="00DC4DB2"/>
    <w:rsid w:val="00DD72D8"/>
    <w:rsid w:val="00DF51E0"/>
    <w:rsid w:val="00E105E6"/>
    <w:rsid w:val="00E20149"/>
    <w:rsid w:val="00E24309"/>
    <w:rsid w:val="00E27972"/>
    <w:rsid w:val="00E36DD3"/>
    <w:rsid w:val="00E44116"/>
    <w:rsid w:val="00E464EB"/>
    <w:rsid w:val="00E470DA"/>
    <w:rsid w:val="00E51D36"/>
    <w:rsid w:val="00E52B3E"/>
    <w:rsid w:val="00E55726"/>
    <w:rsid w:val="00E60497"/>
    <w:rsid w:val="00E6080B"/>
    <w:rsid w:val="00E625D2"/>
    <w:rsid w:val="00E66F02"/>
    <w:rsid w:val="00E710C0"/>
    <w:rsid w:val="00E7262A"/>
    <w:rsid w:val="00E7344A"/>
    <w:rsid w:val="00E73996"/>
    <w:rsid w:val="00E77092"/>
    <w:rsid w:val="00E8728A"/>
    <w:rsid w:val="00E913C6"/>
    <w:rsid w:val="00E94A4C"/>
    <w:rsid w:val="00EA57C8"/>
    <w:rsid w:val="00EA7281"/>
    <w:rsid w:val="00EB3F56"/>
    <w:rsid w:val="00EB49C6"/>
    <w:rsid w:val="00EB647A"/>
    <w:rsid w:val="00EB68AA"/>
    <w:rsid w:val="00EC008F"/>
    <w:rsid w:val="00EC6229"/>
    <w:rsid w:val="00EC7111"/>
    <w:rsid w:val="00EC7A10"/>
    <w:rsid w:val="00ED1ACE"/>
    <w:rsid w:val="00ED3BF8"/>
    <w:rsid w:val="00ED5DA8"/>
    <w:rsid w:val="00ED6716"/>
    <w:rsid w:val="00EE537E"/>
    <w:rsid w:val="00EF05BF"/>
    <w:rsid w:val="00EF199E"/>
    <w:rsid w:val="00EF68CE"/>
    <w:rsid w:val="00EF7505"/>
    <w:rsid w:val="00F01CC0"/>
    <w:rsid w:val="00F118AA"/>
    <w:rsid w:val="00F11E24"/>
    <w:rsid w:val="00F123B3"/>
    <w:rsid w:val="00F2045C"/>
    <w:rsid w:val="00F22497"/>
    <w:rsid w:val="00F22915"/>
    <w:rsid w:val="00F23426"/>
    <w:rsid w:val="00F36749"/>
    <w:rsid w:val="00F41D3C"/>
    <w:rsid w:val="00F438C9"/>
    <w:rsid w:val="00F454FF"/>
    <w:rsid w:val="00F52159"/>
    <w:rsid w:val="00F56F8D"/>
    <w:rsid w:val="00F65584"/>
    <w:rsid w:val="00F67B0E"/>
    <w:rsid w:val="00F81F2C"/>
    <w:rsid w:val="00F918D8"/>
    <w:rsid w:val="00F976EB"/>
    <w:rsid w:val="00FA2133"/>
    <w:rsid w:val="00FB3C1E"/>
    <w:rsid w:val="00FB4679"/>
    <w:rsid w:val="00FB7DF7"/>
    <w:rsid w:val="00FC095B"/>
    <w:rsid w:val="00FD0B1B"/>
    <w:rsid w:val="00FD2C9D"/>
    <w:rsid w:val="00FD7D45"/>
    <w:rsid w:val="00FE1AE1"/>
    <w:rsid w:val="00FF1258"/>
    <w:rsid w:val="00FF20DA"/>
    <w:rsid w:val="00FF2956"/>
    <w:rsid w:val="00FF6E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271F2"/>
  <w15:docId w15:val="{BE974E6B-90E5-438B-A6B7-ACD5539C8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E36D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274A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F01CC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1A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ADF"/>
  </w:style>
  <w:style w:type="paragraph" w:styleId="Piedepgina">
    <w:name w:val="footer"/>
    <w:basedOn w:val="Normal"/>
    <w:link w:val="PiedepginaCar"/>
    <w:uiPriority w:val="99"/>
    <w:unhideWhenUsed/>
    <w:rsid w:val="00501A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ADF"/>
  </w:style>
  <w:style w:type="table" w:styleId="Tablaconcuadrcula">
    <w:name w:val="Table Grid"/>
    <w:basedOn w:val="Tablanormal"/>
    <w:uiPriority w:val="39"/>
    <w:rsid w:val="00501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1932FC"/>
    <w:pPr>
      <w:ind w:left="720"/>
      <w:contextualSpacing/>
    </w:pPr>
  </w:style>
  <w:style w:type="character" w:styleId="Hipervnculo">
    <w:name w:val="Hyperlink"/>
    <w:basedOn w:val="Fuentedeprrafopredeter"/>
    <w:uiPriority w:val="99"/>
    <w:unhideWhenUsed/>
    <w:rsid w:val="0068307E"/>
    <w:rPr>
      <w:color w:val="0563C1" w:themeColor="hyperlink"/>
      <w:u w:val="single"/>
    </w:rPr>
  </w:style>
  <w:style w:type="character" w:customStyle="1" w:styleId="PrrafodelistaCar">
    <w:name w:val="Párrafo de lista Car"/>
    <w:link w:val="Prrafodelista"/>
    <w:uiPriority w:val="34"/>
    <w:locked/>
    <w:rsid w:val="001B456D"/>
  </w:style>
  <w:style w:type="character" w:styleId="Refdecomentario">
    <w:name w:val="annotation reference"/>
    <w:basedOn w:val="Fuentedeprrafopredeter"/>
    <w:uiPriority w:val="99"/>
    <w:semiHidden/>
    <w:unhideWhenUsed/>
    <w:rsid w:val="00E710C0"/>
    <w:rPr>
      <w:sz w:val="16"/>
      <w:szCs w:val="16"/>
    </w:rPr>
  </w:style>
  <w:style w:type="paragraph" w:styleId="Textocomentario">
    <w:name w:val="annotation text"/>
    <w:basedOn w:val="Normal"/>
    <w:link w:val="TextocomentarioCar"/>
    <w:uiPriority w:val="99"/>
    <w:unhideWhenUsed/>
    <w:rsid w:val="00E710C0"/>
    <w:pPr>
      <w:spacing w:line="240" w:lineRule="auto"/>
    </w:pPr>
    <w:rPr>
      <w:sz w:val="20"/>
      <w:szCs w:val="20"/>
    </w:rPr>
  </w:style>
  <w:style w:type="character" w:customStyle="1" w:styleId="TextocomentarioCar">
    <w:name w:val="Texto comentario Car"/>
    <w:basedOn w:val="Fuentedeprrafopredeter"/>
    <w:link w:val="Textocomentario"/>
    <w:uiPriority w:val="99"/>
    <w:rsid w:val="00E710C0"/>
    <w:rPr>
      <w:sz w:val="20"/>
      <w:szCs w:val="20"/>
    </w:rPr>
  </w:style>
  <w:style w:type="paragraph" w:styleId="Asuntodelcomentario">
    <w:name w:val="annotation subject"/>
    <w:basedOn w:val="Textocomentario"/>
    <w:next w:val="Textocomentario"/>
    <w:link w:val="AsuntodelcomentarioCar"/>
    <w:uiPriority w:val="99"/>
    <w:semiHidden/>
    <w:unhideWhenUsed/>
    <w:rsid w:val="00E710C0"/>
    <w:rPr>
      <w:b/>
      <w:bCs/>
    </w:rPr>
  </w:style>
  <w:style w:type="character" w:customStyle="1" w:styleId="AsuntodelcomentarioCar">
    <w:name w:val="Asunto del comentario Car"/>
    <w:basedOn w:val="TextocomentarioCar"/>
    <w:link w:val="Asuntodelcomentario"/>
    <w:uiPriority w:val="99"/>
    <w:semiHidden/>
    <w:rsid w:val="00E710C0"/>
    <w:rPr>
      <w:b/>
      <w:bCs/>
      <w:sz w:val="20"/>
      <w:szCs w:val="20"/>
    </w:rPr>
  </w:style>
  <w:style w:type="paragraph" w:styleId="Textodeglobo">
    <w:name w:val="Balloon Text"/>
    <w:basedOn w:val="Normal"/>
    <w:link w:val="TextodegloboCar"/>
    <w:uiPriority w:val="99"/>
    <w:semiHidden/>
    <w:unhideWhenUsed/>
    <w:rsid w:val="00E710C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10C0"/>
    <w:rPr>
      <w:rFonts w:ascii="Segoe UI" w:hAnsi="Segoe UI" w:cs="Segoe UI"/>
      <w:sz w:val="18"/>
      <w:szCs w:val="18"/>
    </w:rPr>
  </w:style>
  <w:style w:type="paragraph" w:customStyle="1" w:styleId="Default">
    <w:name w:val="Default"/>
    <w:rsid w:val="00C60554"/>
    <w:pPr>
      <w:autoSpaceDE w:val="0"/>
      <w:autoSpaceDN w:val="0"/>
      <w:adjustRightInd w:val="0"/>
      <w:spacing w:after="0" w:line="240" w:lineRule="auto"/>
    </w:pPr>
    <w:rPr>
      <w:rFonts w:ascii="Arial" w:hAnsi="Arial" w:cs="Arial"/>
      <w:color w:val="000000"/>
      <w:sz w:val="24"/>
      <w:szCs w:val="24"/>
    </w:rPr>
  </w:style>
  <w:style w:type="table" w:customStyle="1" w:styleId="Tabladecuadrcula1clara1">
    <w:name w:val="Tabla de cuadrícula 1 clara1"/>
    <w:basedOn w:val="Tablanormal"/>
    <w:uiPriority w:val="46"/>
    <w:rsid w:val="00811F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BC40D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40DB"/>
    <w:rPr>
      <w:sz w:val="20"/>
      <w:szCs w:val="20"/>
    </w:rPr>
  </w:style>
  <w:style w:type="character" w:styleId="Refdenotaalpie">
    <w:name w:val="footnote reference"/>
    <w:basedOn w:val="Fuentedeprrafopredeter"/>
    <w:uiPriority w:val="99"/>
    <w:semiHidden/>
    <w:unhideWhenUsed/>
    <w:rsid w:val="00BC40DB"/>
    <w:rPr>
      <w:vertAlign w:val="superscript"/>
    </w:rPr>
  </w:style>
  <w:style w:type="paragraph" w:styleId="NormalWeb">
    <w:name w:val="Normal (Web)"/>
    <w:basedOn w:val="Normal"/>
    <w:uiPriority w:val="99"/>
    <w:semiHidden/>
    <w:unhideWhenUsed/>
    <w:rsid w:val="00CE6D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CE6DDD"/>
  </w:style>
  <w:style w:type="paragraph" w:customStyle="1" w:styleId="textchart">
    <w:name w:val="text_chart"/>
    <w:basedOn w:val="Normal"/>
    <w:rsid w:val="00CE6D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36DD3"/>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semiHidden/>
    <w:rsid w:val="00274A82"/>
    <w:rPr>
      <w:rFonts w:asciiTheme="majorHAnsi" w:eastAsiaTheme="majorEastAsia" w:hAnsiTheme="majorHAnsi" w:cstheme="majorBidi"/>
      <w:color w:val="2E74B5" w:themeColor="accent1" w:themeShade="BF"/>
      <w:sz w:val="26"/>
      <w:szCs w:val="26"/>
    </w:rPr>
  </w:style>
  <w:style w:type="paragraph" w:styleId="Revisin">
    <w:name w:val="Revision"/>
    <w:hidden/>
    <w:uiPriority w:val="99"/>
    <w:semiHidden/>
    <w:rsid w:val="005751B6"/>
    <w:pPr>
      <w:spacing w:after="0" w:line="240" w:lineRule="auto"/>
    </w:pPr>
  </w:style>
  <w:style w:type="character" w:styleId="Hipervnculovisitado">
    <w:name w:val="FollowedHyperlink"/>
    <w:basedOn w:val="Fuentedeprrafopredeter"/>
    <w:uiPriority w:val="99"/>
    <w:semiHidden/>
    <w:unhideWhenUsed/>
    <w:rsid w:val="0086330F"/>
    <w:rPr>
      <w:color w:val="954F72" w:themeColor="followedHyperlink"/>
      <w:u w:val="single"/>
    </w:rPr>
  </w:style>
  <w:style w:type="character" w:customStyle="1" w:styleId="Ttulo4Car">
    <w:name w:val="Título 4 Car"/>
    <w:basedOn w:val="Fuentedeprrafopredeter"/>
    <w:link w:val="Ttulo4"/>
    <w:uiPriority w:val="9"/>
    <w:semiHidden/>
    <w:rsid w:val="00F01CC0"/>
    <w:rPr>
      <w:rFonts w:asciiTheme="majorHAnsi" w:eastAsiaTheme="majorEastAsia" w:hAnsiTheme="majorHAnsi" w:cstheme="majorBidi"/>
      <w:i/>
      <w:iCs/>
      <w:color w:val="2E74B5" w:themeColor="accent1" w:themeShade="BF"/>
    </w:rPr>
  </w:style>
  <w:style w:type="table" w:styleId="Tabladecuadrcula6concolores-nfasis6">
    <w:name w:val="Grid Table 6 Colorful Accent 6"/>
    <w:basedOn w:val="Tablanormal"/>
    <w:uiPriority w:val="51"/>
    <w:rsid w:val="00477F8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477F8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6">
    <w:name w:val="Grid Table 5 Dark Accent 6"/>
    <w:basedOn w:val="Tablanormal"/>
    <w:uiPriority w:val="50"/>
    <w:rsid w:val="009D5A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1clara-nfasis6">
    <w:name w:val="Grid Table 1 Light Accent 6"/>
    <w:basedOn w:val="Tablanormal"/>
    <w:uiPriority w:val="46"/>
    <w:rsid w:val="001B675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3-nfasis6">
    <w:name w:val="Grid Table 3 Accent 6"/>
    <w:basedOn w:val="Tablanormal"/>
    <w:uiPriority w:val="48"/>
    <w:rsid w:val="00D56B1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lista5oscura-nfasis6">
    <w:name w:val="List Table 5 Dark Accent 6"/>
    <w:basedOn w:val="Tablanormal"/>
    <w:uiPriority w:val="50"/>
    <w:rsid w:val="00CA11FF"/>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5145">
      <w:bodyDiv w:val="1"/>
      <w:marLeft w:val="0"/>
      <w:marRight w:val="0"/>
      <w:marTop w:val="0"/>
      <w:marBottom w:val="0"/>
      <w:divBdr>
        <w:top w:val="none" w:sz="0" w:space="0" w:color="auto"/>
        <w:left w:val="none" w:sz="0" w:space="0" w:color="auto"/>
        <w:bottom w:val="none" w:sz="0" w:space="0" w:color="auto"/>
        <w:right w:val="none" w:sz="0" w:space="0" w:color="auto"/>
      </w:divBdr>
    </w:div>
    <w:div w:id="131407034">
      <w:bodyDiv w:val="1"/>
      <w:marLeft w:val="0"/>
      <w:marRight w:val="0"/>
      <w:marTop w:val="0"/>
      <w:marBottom w:val="0"/>
      <w:divBdr>
        <w:top w:val="none" w:sz="0" w:space="0" w:color="auto"/>
        <w:left w:val="none" w:sz="0" w:space="0" w:color="auto"/>
        <w:bottom w:val="none" w:sz="0" w:space="0" w:color="auto"/>
        <w:right w:val="none" w:sz="0" w:space="0" w:color="auto"/>
      </w:divBdr>
    </w:div>
    <w:div w:id="163518456">
      <w:bodyDiv w:val="1"/>
      <w:marLeft w:val="0"/>
      <w:marRight w:val="0"/>
      <w:marTop w:val="0"/>
      <w:marBottom w:val="0"/>
      <w:divBdr>
        <w:top w:val="none" w:sz="0" w:space="0" w:color="auto"/>
        <w:left w:val="none" w:sz="0" w:space="0" w:color="auto"/>
        <w:bottom w:val="none" w:sz="0" w:space="0" w:color="auto"/>
        <w:right w:val="none" w:sz="0" w:space="0" w:color="auto"/>
      </w:divBdr>
    </w:div>
    <w:div w:id="169104192">
      <w:bodyDiv w:val="1"/>
      <w:marLeft w:val="0"/>
      <w:marRight w:val="0"/>
      <w:marTop w:val="0"/>
      <w:marBottom w:val="0"/>
      <w:divBdr>
        <w:top w:val="none" w:sz="0" w:space="0" w:color="auto"/>
        <w:left w:val="none" w:sz="0" w:space="0" w:color="auto"/>
        <w:bottom w:val="none" w:sz="0" w:space="0" w:color="auto"/>
        <w:right w:val="none" w:sz="0" w:space="0" w:color="auto"/>
      </w:divBdr>
    </w:div>
    <w:div w:id="175773850">
      <w:bodyDiv w:val="1"/>
      <w:marLeft w:val="0"/>
      <w:marRight w:val="0"/>
      <w:marTop w:val="0"/>
      <w:marBottom w:val="0"/>
      <w:divBdr>
        <w:top w:val="none" w:sz="0" w:space="0" w:color="auto"/>
        <w:left w:val="none" w:sz="0" w:space="0" w:color="auto"/>
        <w:bottom w:val="none" w:sz="0" w:space="0" w:color="auto"/>
        <w:right w:val="none" w:sz="0" w:space="0" w:color="auto"/>
      </w:divBdr>
    </w:div>
    <w:div w:id="180508893">
      <w:bodyDiv w:val="1"/>
      <w:marLeft w:val="0"/>
      <w:marRight w:val="0"/>
      <w:marTop w:val="0"/>
      <w:marBottom w:val="0"/>
      <w:divBdr>
        <w:top w:val="none" w:sz="0" w:space="0" w:color="auto"/>
        <w:left w:val="none" w:sz="0" w:space="0" w:color="auto"/>
        <w:bottom w:val="none" w:sz="0" w:space="0" w:color="auto"/>
        <w:right w:val="none" w:sz="0" w:space="0" w:color="auto"/>
      </w:divBdr>
    </w:div>
    <w:div w:id="238909329">
      <w:bodyDiv w:val="1"/>
      <w:marLeft w:val="0"/>
      <w:marRight w:val="0"/>
      <w:marTop w:val="0"/>
      <w:marBottom w:val="0"/>
      <w:divBdr>
        <w:top w:val="none" w:sz="0" w:space="0" w:color="auto"/>
        <w:left w:val="none" w:sz="0" w:space="0" w:color="auto"/>
        <w:bottom w:val="none" w:sz="0" w:space="0" w:color="auto"/>
        <w:right w:val="none" w:sz="0" w:space="0" w:color="auto"/>
      </w:divBdr>
    </w:div>
    <w:div w:id="243498192">
      <w:bodyDiv w:val="1"/>
      <w:marLeft w:val="0"/>
      <w:marRight w:val="0"/>
      <w:marTop w:val="0"/>
      <w:marBottom w:val="0"/>
      <w:divBdr>
        <w:top w:val="none" w:sz="0" w:space="0" w:color="auto"/>
        <w:left w:val="none" w:sz="0" w:space="0" w:color="auto"/>
        <w:bottom w:val="none" w:sz="0" w:space="0" w:color="auto"/>
        <w:right w:val="none" w:sz="0" w:space="0" w:color="auto"/>
      </w:divBdr>
    </w:div>
    <w:div w:id="306711529">
      <w:bodyDiv w:val="1"/>
      <w:marLeft w:val="0"/>
      <w:marRight w:val="0"/>
      <w:marTop w:val="0"/>
      <w:marBottom w:val="0"/>
      <w:divBdr>
        <w:top w:val="none" w:sz="0" w:space="0" w:color="auto"/>
        <w:left w:val="none" w:sz="0" w:space="0" w:color="auto"/>
        <w:bottom w:val="none" w:sz="0" w:space="0" w:color="auto"/>
        <w:right w:val="none" w:sz="0" w:space="0" w:color="auto"/>
      </w:divBdr>
    </w:div>
    <w:div w:id="308487888">
      <w:bodyDiv w:val="1"/>
      <w:marLeft w:val="0"/>
      <w:marRight w:val="0"/>
      <w:marTop w:val="0"/>
      <w:marBottom w:val="0"/>
      <w:divBdr>
        <w:top w:val="none" w:sz="0" w:space="0" w:color="auto"/>
        <w:left w:val="none" w:sz="0" w:space="0" w:color="auto"/>
        <w:bottom w:val="none" w:sz="0" w:space="0" w:color="auto"/>
        <w:right w:val="none" w:sz="0" w:space="0" w:color="auto"/>
      </w:divBdr>
    </w:div>
    <w:div w:id="314839820">
      <w:bodyDiv w:val="1"/>
      <w:marLeft w:val="0"/>
      <w:marRight w:val="0"/>
      <w:marTop w:val="0"/>
      <w:marBottom w:val="0"/>
      <w:divBdr>
        <w:top w:val="none" w:sz="0" w:space="0" w:color="auto"/>
        <w:left w:val="none" w:sz="0" w:space="0" w:color="auto"/>
        <w:bottom w:val="none" w:sz="0" w:space="0" w:color="auto"/>
        <w:right w:val="none" w:sz="0" w:space="0" w:color="auto"/>
      </w:divBdr>
    </w:div>
    <w:div w:id="326904171">
      <w:bodyDiv w:val="1"/>
      <w:marLeft w:val="0"/>
      <w:marRight w:val="0"/>
      <w:marTop w:val="0"/>
      <w:marBottom w:val="0"/>
      <w:divBdr>
        <w:top w:val="none" w:sz="0" w:space="0" w:color="auto"/>
        <w:left w:val="none" w:sz="0" w:space="0" w:color="auto"/>
        <w:bottom w:val="none" w:sz="0" w:space="0" w:color="auto"/>
        <w:right w:val="none" w:sz="0" w:space="0" w:color="auto"/>
      </w:divBdr>
    </w:div>
    <w:div w:id="330720466">
      <w:bodyDiv w:val="1"/>
      <w:marLeft w:val="0"/>
      <w:marRight w:val="0"/>
      <w:marTop w:val="0"/>
      <w:marBottom w:val="0"/>
      <w:divBdr>
        <w:top w:val="none" w:sz="0" w:space="0" w:color="auto"/>
        <w:left w:val="none" w:sz="0" w:space="0" w:color="auto"/>
        <w:bottom w:val="none" w:sz="0" w:space="0" w:color="auto"/>
        <w:right w:val="none" w:sz="0" w:space="0" w:color="auto"/>
      </w:divBdr>
    </w:div>
    <w:div w:id="336617263">
      <w:bodyDiv w:val="1"/>
      <w:marLeft w:val="0"/>
      <w:marRight w:val="0"/>
      <w:marTop w:val="0"/>
      <w:marBottom w:val="0"/>
      <w:divBdr>
        <w:top w:val="none" w:sz="0" w:space="0" w:color="auto"/>
        <w:left w:val="none" w:sz="0" w:space="0" w:color="auto"/>
        <w:bottom w:val="none" w:sz="0" w:space="0" w:color="auto"/>
        <w:right w:val="none" w:sz="0" w:space="0" w:color="auto"/>
      </w:divBdr>
    </w:div>
    <w:div w:id="344089363">
      <w:bodyDiv w:val="1"/>
      <w:marLeft w:val="0"/>
      <w:marRight w:val="0"/>
      <w:marTop w:val="0"/>
      <w:marBottom w:val="0"/>
      <w:divBdr>
        <w:top w:val="none" w:sz="0" w:space="0" w:color="auto"/>
        <w:left w:val="none" w:sz="0" w:space="0" w:color="auto"/>
        <w:bottom w:val="none" w:sz="0" w:space="0" w:color="auto"/>
        <w:right w:val="none" w:sz="0" w:space="0" w:color="auto"/>
      </w:divBdr>
    </w:div>
    <w:div w:id="346951766">
      <w:bodyDiv w:val="1"/>
      <w:marLeft w:val="0"/>
      <w:marRight w:val="0"/>
      <w:marTop w:val="0"/>
      <w:marBottom w:val="0"/>
      <w:divBdr>
        <w:top w:val="none" w:sz="0" w:space="0" w:color="auto"/>
        <w:left w:val="none" w:sz="0" w:space="0" w:color="auto"/>
        <w:bottom w:val="none" w:sz="0" w:space="0" w:color="auto"/>
        <w:right w:val="none" w:sz="0" w:space="0" w:color="auto"/>
      </w:divBdr>
    </w:div>
    <w:div w:id="356127150">
      <w:bodyDiv w:val="1"/>
      <w:marLeft w:val="0"/>
      <w:marRight w:val="0"/>
      <w:marTop w:val="0"/>
      <w:marBottom w:val="0"/>
      <w:divBdr>
        <w:top w:val="none" w:sz="0" w:space="0" w:color="auto"/>
        <w:left w:val="none" w:sz="0" w:space="0" w:color="auto"/>
        <w:bottom w:val="none" w:sz="0" w:space="0" w:color="auto"/>
        <w:right w:val="none" w:sz="0" w:space="0" w:color="auto"/>
      </w:divBdr>
    </w:div>
    <w:div w:id="401634693">
      <w:bodyDiv w:val="1"/>
      <w:marLeft w:val="0"/>
      <w:marRight w:val="0"/>
      <w:marTop w:val="0"/>
      <w:marBottom w:val="0"/>
      <w:divBdr>
        <w:top w:val="none" w:sz="0" w:space="0" w:color="auto"/>
        <w:left w:val="none" w:sz="0" w:space="0" w:color="auto"/>
        <w:bottom w:val="none" w:sz="0" w:space="0" w:color="auto"/>
        <w:right w:val="none" w:sz="0" w:space="0" w:color="auto"/>
      </w:divBdr>
    </w:div>
    <w:div w:id="419182266">
      <w:bodyDiv w:val="1"/>
      <w:marLeft w:val="0"/>
      <w:marRight w:val="0"/>
      <w:marTop w:val="0"/>
      <w:marBottom w:val="0"/>
      <w:divBdr>
        <w:top w:val="none" w:sz="0" w:space="0" w:color="auto"/>
        <w:left w:val="none" w:sz="0" w:space="0" w:color="auto"/>
        <w:bottom w:val="none" w:sz="0" w:space="0" w:color="auto"/>
        <w:right w:val="none" w:sz="0" w:space="0" w:color="auto"/>
      </w:divBdr>
    </w:div>
    <w:div w:id="428159705">
      <w:bodyDiv w:val="1"/>
      <w:marLeft w:val="0"/>
      <w:marRight w:val="0"/>
      <w:marTop w:val="0"/>
      <w:marBottom w:val="0"/>
      <w:divBdr>
        <w:top w:val="none" w:sz="0" w:space="0" w:color="auto"/>
        <w:left w:val="none" w:sz="0" w:space="0" w:color="auto"/>
        <w:bottom w:val="none" w:sz="0" w:space="0" w:color="auto"/>
        <w:right w:val="none" w:sz="0" w:space="0" w:color="auto"/>
      </w:divBdr>
    </w:div>
    <w:div w:id="428936691">
      <w:bodyDiv w:val="1"/>
      <w:marLeft w:val="0"/>
      <w:marRight w:val="0"/>
      <w:marTop w:val="0"/>
      <w:marBottom w:val="0"/>
      <w:divBdr>
        <w:top w:val="none" w:sz="0" w:space="0" w:color="auto"/>
        <w:left w:val="none" w:sz="0" w:space="0" w:color="auto"/>
        <w:bottom w:val="none" w:sz="0" w:space="0" w:color="auto"/>
        <w:right w:val="none" w:sz="0" w:space="0" w:color="auto"/>
      </w:divBdr>
    </w:div>
    <w:div w:id="482939926">
      <w:bodyDiv w:val="1"/>
      <w:marLeft w:val="0"/>
      <w:marRight w:val="0"/>
      <w:marTop w:val="0"/>
      <w:marBottom w:val="0"/>
      <w:divBdr>
        <w:top w:val="none" w:sz="0" w:space="0" w:color="auto"/>
        <w:left w:val="none" w:sz="0" w:space="0" w:color="auto"/>
        <w:bottom w:val="none" w:sz="0" w:space="0" w:color="auto"/>
        <w:right w:val="none" w:sz="0" w:space="0" w:color="auto"/>
      </w:divBdr>
    </w:div>
    <w:div w:id="489489251">
      <w:bodyDiv w:val="1"/>
      <w:marLeft w:val="0"/>
      <w:marRight w:val="0"/>
      <w:marTop w:val="0"/>
      <w:marBottom w:val="0"/>
      <w:divBdr>
        <w:top w:val="none" w:sz="0" w:space="0" w:color="auto"/>
        <w:left w:val="none" w:sz="0" w:space="0" w:color="auto"/>
        <w:bottom w:val="none" w:sz="0" w:space="0" w:color="auto"/>
        <w:right w:val="none" w:sz="0" w:space="0" w:color="auto"/>
      </w:divBdr>
      <w:divsChild>
        <w:div w:id="105732411">
          <w:marLeft w:val="446"/>
          <w:marRight w:val="0"/>
          <w:marTop w:val="0"/>
          <w:marBottom w:val="0"/>
          <w:divBdr>
            <w:top w:val="none" w:sz="0" w:space="0" w:color="auto"/>
            <w:left w:val="none" w:sz="0" w:space="0" w:color="auto"/>
            <w:bottom w:val="none" w:sz="0" w:space="0" w:color="auto"/>
            <w:right w:val="none" w:sz="0" w:space="0" w:color="auto"/>
          </w:divBdr>
        </w:div>
        <w:div w:id="138621136">
          <w:marLeft w:val="446"/>
          <w:marRight w:val="0"/>
          <w:marTop w:val="0"/>
          <w:marBottom w:val="0"/>
          <w:divBdr>
            <w:top w:val="none" w:sz="0" w:space="0" w:color="auto"/>
            <w:left w:val="none" w:sz="0" w:space="0" w:color="auto"/>
            <w:bottom w:val="none" w:sz="0" w:space="0" w:color="auto"/>
            <w:right w:val="none" w:sz="0" w:space="0" w:color="auto"/>
          </w:divBdr>
        </w:div>
        <w:div w:id="140273607">
          <w:marLeft w:val="446"/>
          <w:marRight w:val="0"/>
          <w:marTop w:val="0"/>
          <w:marBottom w:val="0"/>
          <w:divBdr>
            <w:top w:val="none" w:sz="0" w:space="0" w:color="auto"/>
            <w:left w:val="none" w:sz="0" w:space="0" w:color="auto"/>
            <w:bottom w:val="none" w:sz="0" w:space="0" w:color="auto"/>
            <w:right w:val="none" w:sz="0" w:space="0" w:color="auto"/>
          </w:divBdr>
        </w:div>
        <w:div w:id="204215372">
          <w:marLeft w:val="446"/>
          <w:marRight w:val="0"/>
          <w:marTop w:val="0"/>
          <w:marBottom w:val="0"/>
          <w:divBdr>
            <w:top w:val="none" w:sz="0" w:space="0" w:color="auto"/>
            <w:left w:val="none" w:sz="0" w:space="0" w:color="auto"/>
            <w:bottom w:val="none" w:sz="0" w:space="0" w:color="auto"/>
            <w:right w:val="none" w:sz="0" w:space="0" w:color="auto"/>
          </w:divBdr>
        </w:div>
        <w:div w:id="357120657">
          <w:marLeft w:val="446"/>
          <w:marRight w:val="0"/>
          <w:marTop w:val="0"/>
          <w:marBottom w:val="0"/>
          <w:divBdr>
            <w:top w:val="none" w:sz="0" w:space="0" w:color="auto"/>
            <w:left w:val="none" w:sz="0" w:space="0" w:color="auto"/>
            <w:bottom w:val="none" w:sz="0" w:space="0" w:color="auto"/>
            <w:right w:val="none" w:sz="0" w:space="0" w:color="auto"/>
          </w:divBdr>
        </w:div>
        <w:div w:id="444233264">
          <w:marLeft w:val="446"/>
          <w:marRight w:val="0"/>
          <w:marTop w:val="0"/>
          <w:marBottom w:val="0"/>
          <w:divBdr>
            <w:top w:val="none" w:sz="0" w:space="0" w:color="auto"/>
            <w:left w:val="none" w:sz="0" w:space="0" w:color="auto"/>
            <w:bottom w:val="none" w:sz="0" w:space="0" w:color="auto"/>
            <w:right w:val="none" w:sz="0" w:space="0" w:color="auto"/>
          </w:divBdr>
        </w:div>
        <w:div w:id="500707629">
          <w:marLeft w:val="446"/>
          <w:marRight w:val="0"/>
          <w:marTop w:val="0"/>
          <w:marBottom w:val="0"/>
          <w:divBdr>
            <w:top w:val="none" w:sz="0" w:space="0" w:color="auto"/>
            <w:left w:val="none" w:sz="0" w:space="0" w:color="auto"/>
            <w:bottom w:val="none" w:sz="0" w:space="0" w:color="auto"/>
            <w:right w:val="none" w:sz="0" w:space="0" w:color="auto"/>
          </w:divBdr>
        </w:div>
        <w:div w:id="538670476">
          <w:marLeft w:val="446"/>
          <w:marRight w:val="0"/>
          <w:marTop w:val="0"/>
          <w:marBottom w:val="0"/>
          <w:divBdr>
            <w:top w:val="none" w:sz="0" w:space="0" w:color="auto"/>
            <w:left w:val="none" w:sz="0" w:space="0" w:color="auto"/>
            <w:bottom w:val="none" w:sz="0" w:space="0" w:color="auto"/>
            <w:right w:val="none" w:sz="0" w:space="0" w:color="auto"/>
          </w:divBdr>
        </w:div>
        <w:div w:id="724718446">
          <w:marLeft w:val="446"/>
          <w:marRight w:val="0"/>
          <w:marTop w:val="0"/>
          <w:marBottom w:val="0"/>
          <w:divBdr>
            <w:top w:val="none" w:sz="0" w:space="0" w:color="auto"/>
            <w:left w:val="none" w:sz="0" w:space="0" w:color="auto"/>
            <w:bottom w:val="none" w:sz="0" w:space="0" w:color="auto"/>
            <w:right w:val="none" w:sz="0" w:space="0" w:color="auto"/>
          </w:divBdr>
        </w:div>
        <w:div w:id="726298691">
          <w:marLeft w:val="446"/>
          <w:marRight w:val="0"/>
          <w:marTop w:val="0"/>
          <w:marBottom w:val="0"/>
          <w:divBdr>
            <w:top w:val="none" w:sz="0" w:space="0" w:color="auto"/>
            <w:left w:val="none" w:sz="0" w:space="0" w:color="auto"/>
            <w:bottom w:val="none" w:sz="0" w:space="0" w:color="auto"/>
            <w:right w:val="none" w:sz="0" w:space="0" w:color="auto"/>
          </w:divBdr>
        </w:div>
        <w:div w:id="932013109">
          <w:marLeft w:val="446"/>
          <w:marRight w:val="0"/>
          <w:marTop w:val="0"/>
          <w:marBottom w:val="0"/>
          <w:divBdr>
            <w:top w:val="none" w:sz="0" w:space="0" w:color="auto"/>
            <w:left w:val="none" w:sz="0" w:space="0" w:color="auto"/>
            <w:bottom w:val="none" w:sz="0" w:space="0" w:color="auto"/>
            <w:right w:val="none" w:sz="0" w:space="0" w:color="auto"/>
          </w:divBdr>
        </w:div>
        <w:div w:id="1080713835">
          <w:marLeft w:val="446"/>
          <w:marRight w:val="0"/>
          <w:marTop w:val="0"/>
          <w:marBottom w:val="0"/>
          <w:divBdr>
            <w:top w:val="none" w:sz="0" w:space="0" w:color="auto"/>
            <w:left w:val="none" w:sz="0" w:space="0" w:color="auto"/>
            <w:bottom w:val="none" w:sz="0" w:space="0" w:color="auto"/>
            <w:right w:val="none" w:sz="0" w:space="0" w:color="auto"/>
          </w:divBdr>
        </w:div>
        <w:div w:id="1303002163">
          <w:marLeft w:val="446"/>
          <w:marRight w:val="0"/>
          <w:marTop w:val="0"/>
          <w:marBottom w:val="0"/>
          <w:divBdr>
            <w:top w:val="none" w:sz="0" w:space="0" w:color="auto"/>
            <w:left w:val="none" w:sz="0" w:space="0" w:color="auto"/>
            <w:bottom w:val="none" w:sz="0" w:space="0" w:color="auto"/>
            <w:right w:val="none" w:sz="0" w:space="0" w:color="auto"/>
          </w:divBdr>
        </w:div>
        <w:div w:id="1513105994">
          <w:marLeft w:val="446"/>
          <w:marRight w:val="0"/>
          <w:marTop w:val="0"/>
          <w:marBottom w:val="0"/>
          <w:divBdr>
            <w:top w:val="none" w:sz="0" w:space="0" w:color="auto"/>
            <w:left w:val="none" w:sz="0" w:space="0" w:color="auto"/>
            <w:bottom w:val="none" w:sz="0" w:space="0" w:color="auto"/>
            <w:right w:val="none" w:sz="0" w:space="0" w:color="auto"/>
          </w:divBdr>
        </w:div>
        <w:div w:id="1558080188">
          <w:marLeft w:val="446"/>
          <w:marRight w:val="0"/>
          <w:marTop w:val="0"/>
          <w:marBottom w:val="0"/>
          <w:divBdr>
            <w:top w:val="none" w:sz="0" w:space="0" w:color="auto"/>
            <w:left w:val="none" w:sz="0" w:space="0" w:color="auto"/>
            <w:bottom w:val="none" w:sz="0" w:space="0" w:color="auto"/>
            <w:right w:val="none" w:sz="0" w:space="0" w:color="auto"/>
          </w:divBdr>
        </w:div>
        <w:div w:id="1618948201">
          <w:marLeft w:val="446"/>
          <w:marRight w:val="0"/>
          <w:marTop w:val="0"/>
          <w:marBottom w:val="0"/>
          <w:divBdr>
            <w:top w:val="none" w:sz="0" w:space="0" w:color="auto"/>
            <w:left w:val="none" w:sz="0" w:space="0" w:color="auto"/>
            <w:bottom w:val="none" w:sz="0" w:space="0" w:color="auto"/>
            <w:right w:val="none" w:sz="0" w:space="0" w:color="auto"/>
          </w:divBdr>
        </w:div>
        <w:div w:id="1679040685">
          <w:marLeft w:val="446"/>
          <w:marRight w:val="0"/>
          <w:marTop w:val="0"/>
          <w:marBottom w:val="0"/>
          <w:divBdr>
            <w:top w:val="none" w:sz="0" w:space="0" w:color="auto"/>
            <w:left w:val="none" w:sz="0" w:space="0" w:color="auto"/>
            <w:bottom w:val="none" w:sz="0" w:space="0" w:color="auto"/>
            <w:right w:val="none" w:sz="0" w:space="0" w:color="auto"/>
          </w:divBdr>
        </w:div>
        <w:div w:id="1694185617">
          <w:marLeft w:val="446"/>
          <w:marRight w:val="0"/>
          <w:marTop w:val="0"/>
          <w:marBottom w:val="0"/>
          <w:divBdr>
            <w:top w:val="none" w:sz="0" w:space="0" w:color="auto"/>
            <w:left w:val="none" w:sz="0" w:space="0" w:color="auto"/>
            <w:bottom w:val="none" w:sz="0" w:space="0" w:color="auto"/>
            <w:right w:val="none" w:sz="0" w:space="0" w:color="auto"/>
          </w:divBdr>
        </w:div>
        <w:div w:id="1810173022">
          <w:marLeft w:val="446"/>
          <w:marRight w:val="0"/>
          <w:marTop w:val="0"/>
          <w:marBottom w:val="0"/>
          <w:divBdr>
            <w:top w:val="none" w:sz="0" w:space="0" w:color="auto"/>
            <w:left w:val="none" w:sz="0" w:space="0" w:color="auto"/>
            <w:bottom w:val="none" w:sz="0" w:space="0" w:color="auto"/>
            <w:right w:val="none" w:sz="0" w:space="0" w:color="auto"/>
          </w:divBdr>
        </w:div>
        <w:div w:id="2051563651">
          <w:marLeft w:val="446"/>
          <w:marRight w:val="0"/>
          <w:marTop w:val="0"/>
          <w:marBottom w:val="0"/>
          <w:divBdr>
            <w:top w:val="none" w:sz="0" w:space="0" w:color="auto"/>
            <w:left w:val="none" w:sz="0" w:space="0" w:color="auto"/>
            <w:bottom w:val="none" w:sz="0" w:space="0" w:color="auto"/>
            <w:right w:val="none" w:sz="0" w:space="0" w:color="auto"/>
          </w:divBdr>
        </w:div>
        <w:div w:id="2064870266">
          <w:marLeft w:val="446"/>
          <w:marRight w:val="0"/>
          <w:marTop w:val="0"/>
          <w:marBottom w:val="0"/>
          <w:divBdr>
            <w:top w:val="none" w:sz="0" w:space="0" w:color="auto"/>
            <w:left w:val="none" w:sz="0" w:space="0" w:color="auto"/>
            <w:bottom w:val="none" w:sz="0" w:space="0" w:color="auto"/>
            <w:right w:val="none" w:sz="0" w:space="0" w:color="auto"/>
          </w:divBdr>
        </w:div>
        <w:div w:id="2085640258">
          <w:marLeft w:val="446"/>
          <w:marRight w:val="0"/>
          <w:marTop w:val="0"/>
          <w:marBottom w:val="0"/>
          <w:divBdr>
            <w:top w:val="none" w:sz="0" w:space="0" w:color="auto"/>
            <w:left w:val="none" w:sz="0" w:space="0" w:color="auto"/>
            <w:bottom w:val="none" w:sz="0" w:space="0" w:color="auto"/>
            <w:right w:val="none" w:sz="0" w:space="0" w:color="auto"/>
          </w:divBdr>
        </w:div>
      </w:divsChild>
    </w:div>
    <w:div w:id="504056915">
      <w:bodyDiv w:val="1"/>
      <w:marLeft w:val="0"/>
      <w:marRight w:val="0"/>
      <w:marTop w:val="0"/>
      <w:marBottom w:val="0"/>
      <w:divBdr>
        <w:top w:val="none" w:sz="0" w:space="0" w:color="auto"/>
        <w:left w:val="none" w:sz="0" w:space="0" w:color="auto"/>
        <w:bottom w:val="none" w:sz="0" w:space="0" w:color="auto"/>
        <w:right w:val="none" w:sz="0" w:space="0" w:color="auto"/>
      </w:divBdr>
      <w:divsChild>
        <w:div w:id="911548879">
          <w:marLeft w:val="0"/>
          <w:marRight w:val="0"/>
          <w:marTop w:val="0"/>
          <w:marBottom w:val="0"/>
          <w:divBdr>
            <w:top w:val="none" w:sz="0" w:space="0" w:color="auto"/>
            <w:left w:val="none" w:sz="0" w:space="0" w:color="auto"/>
            <w:bottom w:val="none" w:sz="0" w:space="0" w:color="auto"/>
            <w:right w:val="none" w:sz="0" w:space="0" w:color="auto"/>
          </w:divBdr>
          <w:divsChild>
            <w:div w:id="1337928618">
              <w:marLeft w:val="0"/>
              <w:marRight w:val="0"/>
              <w:marTop w:val="0"/>
              <w:marBottom w:val="0"/>
              <w:divBdr>
                <w:top w:val="none" w:sz="0" w:space="0" w:color="auto"/>
                <w:left w:val="none" w:sz="0" w:space="0" w:color="auto"/>
                <w:bottom w:val="none" w:sz="0" w:space="0" w:color="auto"/>
                <w:right w:val="none" w:sz="0" w:space="0" w:color="auto"/>
              </w:divBdr>
              <w:divsChild>
                <w:div w:id="1019549596">
                  <w:marLeft w:val="0"/>
                  <w:marRight w:val="0"/>
                  <w:marTop w:val="195"/>
                  <w:marBottom w:val="0"/>
                  <w:divBdr>
                    <w:top w:val="none" w:sz="0" w:space="0" w:color="auto"/>
                    <w:left w:val="none" w:sz="0" w:space="0" w:color="auto"/>
                    <w:bottom w:val="none" w:sz="0" w:space="0" w:color="auto"/>
                    <w:right w:val="none" w:sz="0" w:space="0" w:color="auto"/>
                  </w:divBdr>
                  <w:divsChild>
                    <w:div w:id="214855719">
                      <w:marLeft w:val="0"/>
                      <w:marRight w:val="0"/>
                      <w:marTop w:val="0"/>
                      <w:marBottom w:val="180"/>
                      <w:divBdr>
                        <w:top w:val="none" w:sz="0" w:space="0" w:color="auto"/>
                        <w:left w:val="none" w:sz="0" w:space="0" w:color="auto"/>
                        <w:bottom w:val="none" w:sz="0" w:space="0" w:color="auto"/>
                        <w:right w:val="none" w:sz="0" w:space="0" w:color="auto"/>
                      </w:divBdr>
                      <w:divsChild>
                        <w:div w:id="376321682">
                          <w:marLeft w:val="0"/>
                          <w:marRight w:val="0"/>
                          <w:marTop w:val="0"/>
                          <w:marBottom w:val="0"/>
                          <w:divBdr>
                            <w:top w:val="none" w:sz="0" w:space="0" w:color="auto"/>
                            <w:left w:val="none" w:sz="0" w:space="0" w:color="auto"/>
                            <w:bottom w:val="none" w:sz="0" w:space="0" w:color="auto"/>
                            <w:right w:val="none" w:sz="0" w:space="0" w:color="auto"/>
                          </w:divBdr>
                          <w:divsChild>
                            <w:div w:id="698631747">
                              <w:marLeft w:val="0"/>
                              <w:marRight w:val="0"/>
                              <w:marTop w:val="0"/>
                              <w:marBottom w:val="0"/>
                              <w:divBdr>
                                <w:top w:val="none" w:sz="0" w:space="0" w:color="auto"/>
                                <w:left w:val="none" w:sz="0" w:space="0" w:color="auto"/>
                                <w:bottom w:val="none" w:sz="0" w:space="0" w:color="auto"/>
                                <w:right w:val="none" w:sz="0" w:space="0" w:color="auto"/>
                              </w:divBdr>
                              <w:divsChild>
                                <w:div w:id="1097868468">
                                  <w:marLeft w:val="0"/>
                                  <w:marRight w:val="0"/>
                                  <w:marTop w:val="0"/>
                                  <w:marBottom w:val="0"/>
                                  <w:divBdr>
                                    <w:top w:val="none" w:sz="0" w:space="0" w:color="auto"/>
                                    <w:left w:val="none" w:sz="0" w:space="0" w:color="auto"/>
                                    <w:bottom w:val="none" w:sz="0" w:space="0" w:color="auto"/>
                                    <w:right w:val="none" w:sz="0" w:space="0" w:color="auto"/>
                                  </w:divBdr>
                                  <w:divsChild>
                                    <w:div w:id="1545171894">
                                      <w:marLeft w:val="0"/>
                                      <w:marRight w:val="0"/>
                                      <w:marTop w:val="0"/>
                                      <w:marBottom w:val="0"/>
                                      <w:divBdr>
                                        <w:top w:val="none" w:sz="0" w:space="0" w:color="auto"/>
                                        <w:left w:val="none" w:sz="0" w:space="0" w:color="auto"/>
                                        <w:bottom w:val="none" w:sz="0" w:space="0" w:color="auto"/>
                                        <w:right w:val="none" w:sz="0" w:space="0" w:color="auto"/>
                                      </w:divBdr>
                                      <w:divsChild>
                                        <w:div w:id="1723555802">
                                          <w:marLeft w:val="0"/>
                                          <w:marRight w:val="0"/>
                                          <w:marTop w:val="0"/>
                                          <w:marBottom w:val="0"/>
                                          <w:divBdr>
                                            <w:top w:val="none" w:sz="0" w:space="0" w:color="auto"/>
                                            <w:left w:val="none" w:sz="0" w:space="0" w:color="auto"/>
                                            <w:bottom w:val="none" w:sz="0" w:space="0" w:color="auto"/>
                                            <w:right w:val="none" w:sz="0" w:space="0" w:color="auto"/>
                                          </w:divBdr>
                                          <w:divsChild>
                                            <w:div w:id="813523254">
                                              <w:marLeft w:val="0"/>
                                              <w:marRight w:val="0"/>
                                              <w:marTop w:val="0"/>
                                              <w:marBottom w:val="0"/>
                                              <w:divBdr>
                                                <w:top w:val="none" w:sz="0" w:space="0" w:color="auto"/>
                                                <w:left w:val="none" w:sz="0" w:space="0" w:color="auto"/>
                                                <w:bottom w:val="none" w:sz="0" w:space="0" w:color="auto"/>
                                                <w:right w:val="none" w:sz="0" w:space="0" w:color="auto"/>
                                              </w:divBdr>
                                              <w:divsChild>
                                                <w:div w:id="8871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5848990">
      <w:bodyDiv w:val="1"/>
      <w:marLeft w:val="0"/>
      <w:marRight w:val="0"/>
      <w:marTop w:val="0"/>
      <w:marBottom w:val="0"/>
      <w:divBdr>
        <w:top w:val="none" w:sz="0" w:space="0" w:color="auto"/>
        <w:left w:val="none" w:sz="0" w:space="0" w:color="auto"/>
        <w:bottom w:val="none" w:sz="0" w:space="0" w:color="auto"/>
        <w:right w:val="none" w:sz="0" w:space="0" w:color="auto"/>
      </w:divBdr>
    </w:div>
    <w:div w:id="562641810">
      <w:bodyDiv w:val="1"/>
      <w:marLeft w:val="0"/>
      <w:marRight w:val="0"/>
      <w:marTop w:val="0"/>
      <w:marBottom w:val="0"/>
      <w:divBdr>
        <w:top w:val="none" w:sz="0" w:space="0" w:color="auto"/>
        <w:left w:val="none" w:sz="0" w:space="0" w:color="auto"/>
        <w:bottom w:val="none" w:sz="0" w:space="0" w:color="auto"/>
        <w:right w:val="none" w:sz="0" w:space="0" w:color="auto"/>
      </w:divBdr>
    </w:div>
    <w:div w:id="674647907">
      <w:bodyDiv w:val="1"/>
      <w:marLeft w:val="0"/>
      <w:marRight w:val="0"/>
      <w:marTop w:val="0"/>
      <w:marBottom w:val="0"/>
      <w:divBdr>
        <w:top w:val="none" w:sz="0" w:space="0" w:color="auto"/>
        <w:left w:val="none" w:sz="0" w:space="0" w:color="auto"/>
        <w:bottom w:val="none" w:sz="0" w:space="0" w:color="auto"/>
        <w:right w:val="none" w:sz="0" w:space="0" w:color="auto"/>
      </w:divBdr>
    </w:div>
    <w:div w:id="694773622">
      <w:bodyDiv w:val="1"/>
      <w:marLeft w:val="0"/>
      <w:marRight w:val="0"/>
      <w:marTop w:val="0"/>
      <w:marBottom w:val="0"/>
      <w:divBdr>
        <w:top w:val="none" w:sz="0" w:space="0" w:color="auto"/>
        <w:left w:val="none" w:sz="0" w:space="0" w:color="auto"/>
        <w:bottom w:val="none" w:sz="0" w:space="0" w:color="auto"/>
        <w:right w:val="none" w:sz="0" w:space="0" w:color="auto"/>
      </w:divBdr>
    </w:div>
    <w:div w:id="711420214">
      <w:bodyDiv w:val="1"/>
      <w:marLeft w:val="0"/>
      <w:marRight w:val="0"/>
      <w:marTop w:val="0"/>
      <w:marBottom w:val="0"/>
      <w:divBdr>
        <w:top w:val="none" w:sz="0" w:space="0" w:color="auto"/>
        <w:left w:val="none" w:sz="0" w:space="0" w:color="auto"/>
        <w:bottom w:val="none" w:sz="0" w:space="0" w:color="auto"/>
        <w:right w:val="none" w:sz="0" w:space="0" w:color="auto"/>
      </w:divBdr>
    </w:div>
    <w:div w:id="743526852">
      <w:bodyDiv w:val="1"/>
      <w:marLeft w:val="0"/>
      <w:marRight w:val="0"/>
      <w:marTop w:val="0"/>
      <w:marBottom w:val="0"/>
      <w:divBdr>
        <w:top w:val="none" w:sz="0" w:space="0" w:color="auto"/>
        <w:left w:val="none" w:sz="0" w:space="0" w:color="auto"/>
        <w:bottom w:val="none" w:sz="0" w:space="0" w:color="auto"/>
        <w:right w:val="none" w:sz="0" w:space="0" w:color="auto"/>
      </w:divBdr>
    </w:div>
    <w:div w:id="745417916">
      <w:bodyDiv w:val="1"/>
      <w:marLeft w:val="0"/>
      <w:marRight w:val="0"/>
      <w:marTop w:val="0"/>
      <w:marBottom w:val="0"/>
      <w:divBdr>
        <w:top w:val="none" w:sz="0" w:space="0" w:color="auto"/>
        <w:left w:val="none" w:sz="0" w:space="0" w:color="auto"/>
        <w:bottom w:val="none" w:sz="0" w:space="0" w:color="auto"/>
        <w:right w:val="none" w:sz="0" w:space="0" w:color="auto"/>
      </w:divBdr>
    </w:div>
    <w:div w:id="820778767">
      <w:bodyDiv w:val="1"/>
      <w:marLeft w:val="0"/>
      <w:marRight w:val="0"/>
      <w:marTop w:val="0"/>
      <w:marBottom w:val="0"/>
      <w:divBdr>
        <w:top w:val="none" w:sz="0" w:space="0" w:color="auto"/>
        <w:left w:val="none" w:sz="0" w:space="0" w:color="auto"/>
        <w:bottom w:val="none" w:sz="0" w:space="0" w:color="auto"/>
        <w:right w:val="none" w:sz="0" w:space="0" w:color="auto"/>
      </w:divBdr>
      <w:divsChild>
        <w:div w:id="785123653">
          <w:marLeft w:val="0"/>
          <w:marRight w:val="0"/>
          <w:marTop w:val="0"/>
          <w:marBottom w:val="0"/>
          <w:divBdr>
            <w:top w:val="none" w:sz="0" w:space="0" w:color="auto"/>
            <w:left w:val="none" w:sz="0" w:space="0" w:color="auto"/>
            <w:bottom w:val="none" w:sz="0" w:space="0" w:color="auto"/>
            <w:right w:val="none" w:sz="0" w:space="0" w:color="auto"/>
          </w:divBdr>
        </w:div>
      </w:divsChild>
    </w:div>
    <w:div w:id="828401208">
      <w:bodyDiv w:val="1"/>
      <w:marLeft w:val="0"/>
      <w:marRight w:val="0"/>
      <w:marTop w:val="0"/>
      <w:marBottom w:val="0"/>
      <w:divBdr>
        <w:top w:val="none" w:sz="0" w:space="0" w:color="auto"/>
        <w:left w:val="none" w:sz="0" w:space="0" w:color="auto"/>
        <w:bottom w:val="none" w:sz="0" w:space="0" w:color="auto"/>
        <w:right w:val="none" w:sz="0" w:space="0" w:color="auto"/>
      </w:divBdr>
    </w:div>
    <w:div w:id="828714875">
      <w:bodyDiv w:val="1"/>
      <w:marLeft w:val="0"/>
      <w:marRight w:val="0"/>
      <w:marTop w:val="0"/>
      <w:marBottom w:val="0"/>
      <w:divBdr>
        <w:top w:val="none" w:sz="0" w:space="0" w:color="auto"/>
        <w:left w:val="none" w:sz="0" w:space="0" w:color="auto"/>
        <w:bottom w:val="none" w:sz="0" w:space="0" w:color="auto"/>
        <w:right w:val="none" w:sz="0" w:space="0" w:color="auto"/>
      </w:divBdr>
    </w:div>
    <w:div w:id="848447715">
      <w:bodyDiv w:val="1"/>
      <w:marLeft w:val="0"/>
      <w:marRight w:val="0"/>
      <w:marTop w:val="0"/>
      <w:marBottom w:val="0"/>
      <w:divBdr>
        <w:top w:val="none" w:sz="0" w:space="0" w:color="auto"/>
        <w:left w:val="none" w:sz="0" w:space="0" w:color="auto"/>
        <w:bottom w:val="none" w:sz="0" w:space="0" w:color="auto"/>
        <w:right w:val="none" w:sz="0" w:space="0" w:color="auto"/>
      </w:divBdr>
    </w:div>
    <w:div w:id="860048445">
      <w:bodyDiv w:val="1"/>
      <w:marLeft w:val="0"/>
      <w:marRight w:val="0"/>
      <w:marTop w:val="0"/>
      <w:marBottom w:val="0"/>
      <w:divBdr>
        <w:top w:val="none" w:sz="0" w:space="0" w:color="auto"/>
        <w:left w:val="none" w:sz="0" w:space="0" w:color="auto"/>
        <w:bottom w:val="none" w:sz="0" w:space="0" w:color="auto"/>
        <w:right w:val="none" w:sz="0" w:space="0" w:color="auto"/>
      </w:divBdr>
    </w:div>
    <w:div w:id="886069196">
      <w:bodyDiv w:val="1"/>
      <w:marLeft w:val="0"/>
      <w:marRight w:val="0"/>
      <w:marTop w:val="0"/>
      <w:marBottom w:val="0"/>
      <w:divBdr>
        <w:top w:val="none" w:sz="0" w:space="0" w:color="auto"/>
        <w:left w:val="none" w:sz="0" w:space="0" w:color="auto"/>
        <w:bottom w:val="none" w:sz="0" w:space="0" w:color="auto"/>
        <w:right w:val="none" w:sz="0" w:space="0" w:color="auto"/>
      </w:divBdr>
    </w:div>
    <w:div w:id="957221315">
      <w:bodyDiv w:val="1"/>
      <w:marLeft w:val="0"/>
      <w:marRight w:val="0"/>
      <w:marTop w:val="0"/>
      <w:marBottom w:val="0"/>
      <w:divBdr>
        <w:top w:val="none" w:sz="0" w:space="0" w:color="auto"/>
        <w:left w:val="none" w:sz="0" w:space="0" w:color="auto"/>
        <w:bottom w:val="none" w:sz="0" w:space="0" w:color="auto"/>
        <w:right w:val="none" w:sz="0" w:space="0" w:color="auto"/>
      </w:divBdr>
    </w:div>
    <w:div w:id="1019816910">
      <w:bodyDiv w:val="1"/>
      <w:marLeft w:val="0"/>
      <w:marRight w:val="0"/>
      <w:marTop w:val="0"/>
      <w:marBottom w:val="0"/>
      <w:divBdr>
        <w:top w:val="none" w:sz="0" w:space="0" w:color="auto"/>
        <w:left w:val="none" w:sz="0" w:space="0" w:color="auto"/>
        <w:bottom w:val="none" w:sz="0" w:space="0" w:color="auto"/>
        <w:right w:val="none" w:sz="0" w:space="0" w:color="auto"/>
      </w:divBdr>
    </w:div>
    <w:div w:id="1058629804">
      <w:bodyDiv w:val="1"/>
      <w:marLeft w:val="0"/>
      <w:marRight w:val="0"/>
      <w:marTop w:val="0"/>
      <w:marBottom w:val="0"/>
      <w:divBdr>
        <w:top w:val="none" w:sz="0" w:space="0" w:color="auto"/>
        <w:left w:val="none" w:sz="0" w:space="0" w:color="auto"/>
        <w:bottom w:val="none" w:sz="0" w:space="0" w:color="auto"/>
        <w:right w:val="none" w:sz="0" w:space="0" w:color="auto"/>
      </w:divBdr>
    </w:div>
    <w:div w:id="1096511634">
      <w:bodyDiv w:val="1"/>
      <w:marLeft w:val="0"/>
      <w:marRight w:val="0"/>
      <w:marTop w:val="0"/>
      <w:marBottom w:val="0"/>
      <w:divBdr>
        <w:top w:val="none" w:sz="0" w:space="0" w:color="auto"/>
        <w:left w:val="none" w:sz="0" w:space="0" w:color="auto"/>
        <w:bottom w:val="none" w:sz="0" w:space="0" w:color="auto"/>
        <w:right w:val="none" w:sz="0" w:space="0" w:color="auto"/>
      </w:divBdr>
    </w:div>
    <w:div w:id="1101533073">
      <w:bodyDiv w:val="1"/>
      <w:marLeft w:val="0"/>
      <w:marRight w:val="0"/>
      <w:marTop w:val="0"/>
      <w:marBottom w:val="0"/>
      <w:divBdr>
        <w:top w:val="none" w:sz="0" w:space="0" w:color="auto"/>
        <w:left w:val="none" w:sz="0" w:space="0" w:color="auto"/>
        <w:bottom w:val="none" w:sz="0" w:space="0" w:color="auto"/>
        <w:right w:val="none" w:sz="0" w:space="0" w:color="auto"/>
      </w:divBdr>
    </w:div>
    <w:div w:id="1130366156">
      <w:bodyDiv w:val="1"/>
      <w:marLeft w:val="0"/>
      <w:marRight w:val="0"/>
      <w:marTop w:val="0"/>
      <w:marBottom w:val="0"/>
      <w:divBdr>
        <w:top w:val="none" w:sz="0" w:space="0" w:color="auto"/>
        <w:left w:val="none" w:sz="0" w:space="0" w:color="auto"/>
        <w:bottom w:val="none" w:sz="0" w:space="0" w:color="auto"/>
        <w:right w:val="none" w:sz="0" w:space="0" w:color="auto"/>
      </w:divBdr>
    </w:div>
    <w:div w:id="1179271039">
      <w:bodyDiv w:val="1"/>
      <w:marLeft w:val="0"/>
      <w:marRight w:val="0"/>
      <w:marTop w:val="0"/>
      <w:marBottom w:val="0"/>
      <w:divBdr>
        <w:top w:val="none" w:sz="0" w:space="0" w:color="auto"/>
        <w:left w:val="none" w:sz="0" w:space="0" w:color="auto"/>
        <w:bottom w:val="none" w:sz="0" w:space="0" w:color="auto"/>
        <w:right w:val="none" w:sz="0" w:space="0" w:color="auto"/>
      </w:divBdr>
    </w:div>
    <w:div w:id="1195771906">
      <w:bodyDiv w:val="1"/>
      <w:marLeft w:val="0"/>
      <w:marRight w:val="0"/>
      <w:marTop w:val="0"/>
      <w:marBottom w:val="0"/>
      <w:divBdr>
        <w:top w:val="none" w:sz="0" w:space="0" w:color="auto"/>
        <w:left w:val="none" w:sz="0" w:space="0" w:color="auto"/>
        <w:bottom w:val="none" w:sz="0" w:space="0" w:color="auto"/>
        <w:right w:val="none" w:sz="0" w:space="0" w:color="auto"/>
      </w:divBdr>
    </w:div>
    <w:div w:id="1233387943">
      <w:bodyDiv w:val="1"/>
      <w:marLeft w:val="0"/>
      <w:marRight w:val="0"/>
      <w:marTop w:val="0"/>
      <w:marBottom w:val="0"/>
      <w:divBdr>
        <w:top w:val="none" w:sz="0" w:space="0" w:color="auto"/>
        <w:left w:val="none" w:sz="0" w:space="0" w:color="auto"/>
        <w:bottom w:val="none" w:sz="0" w:space="0" w:color="auto"/>
        <w:right w:val="none" w:sz="0" w:space="0" w:color="auto"/>
      </w:divBdr>
    </w:div>
    <w:div w:id="1311865616">
      <w:bodyDiv w:val="1"/>
      <w:marLeft w:val="0"/>
      <w:marRight w:val="0"/>
      <w:marTop w:val="0"/>
      <w:marBottom w:val="0"/>
      <w:divBdr>
        <w:top w:val="none" w:sz="0" w:space="0" w:color="auto"/>
        <w:left w:val="none" w:sz="0" w:space="0" w:color="auto"/>
        <w:bottom w:val="none" w:sz="0" w:space="0" w:color="auto"/>
        <w:right w:val="none" w:sz="0" w:space="0" w:color="auto"/>
      </w:divBdr>
    </w:div>
    <w:div w:id="1357656211">
      <w:bodyDiv w:val="1"/>
      <w:marLeft w:val="0"/>
      <w:marRight w:val="0"/>
      <w:marTop w:val="0"/>
      <w:marBottom w:val="0"/>
      <w:divBdr>
        <w:top w:val="none" w:sz="0" w:space="0" w:color="auto"/>
        <w:left w:val="none" w:sz="0" w:space="0" w:color="auto"/>
        <w:bottom w:val="none" w:sz="0" w:space="0" w:color="auto"/>
        <w:right w:val="none" w:sz="0" w:space="0" w:color="auto"/>
      </w:divBdr>
    </w:div>
    <w:div w:id="1380863545">
      <w:bodyDiv w:val="1"/>
      <w:marLeft w:val="0"/>
      <w:marRight w:val="0"/>
      <w:marTop w:val="0"/>
      <w:marBottom w:val="0"/>
      <w:divBdr>
        <w:top w:val="none" w:sz="0" w:space="0" w:color="auto"/>
        <w:left w:val="none" w:sz="0" w:space="0" w:color="auto"/>
        <w:bottom w:val="none" w:sz="0" w:space="0" w:color="auto"/>
        <w:right w:val="none" w:sz="0" w:space="0" w:color="auto"/>
      </w:divBdr>
    </w:div>
    <w:div w:id="1388069896">
      <w:bodyDiv w:val="1"/>
      <w:marLeft w:val="0"/>
      <w:marRight w:val="0"/>
      <w:marTop w:val="0"/>
      <w:marBottom w:val="0"/>
      <w:divBdr>
        <w:top w:val="none" w:sz="0" w:space="0" w:color="auto"/>
        <w:left w:val="none" w:sz="0" w:space="0" w:color="auto"/>
        <w:bottom w:val="none" w:sz="0" w:space="0" w:color="auto"/>
        <w:right w:val="none" w:sz="0" w:space="0" w:color="auto"/>
      </w:divBdr>
    </w:div>
    <w:div w:id="1455558529">
      <w:bodyDiv w:val="1"/>
      <w:marLeft w:val="0"/>
      <w:marRight w:val="0"/>
      <w:marTop w:val="0"/>
      <w:marBottom w:val="0"/>
      <w:divBdr>
        <w:top w:val="none" w:sz="0" w:space="0" w:color="auto"/>
        <w:left w:val="none" w:sz="0" w:space="0" w:color="auto"/>
        <w:bottom w:val="none" w:sz="0" w:space="0" w:color="auto"/>
        <w:right w:val="none" w:sz="0" w:space="0" w:color="auto"/>
      </w:divBdr>
    </w:div>
    <w:div w:id="1458570353">
      <w:bodyDiv w:val="1"/>
      <w:marLeft w:val="0"/>
      <w:marRight w:val="0"/>
      <w:marTop w:val="0"/>
      <w:marBottom w:val="0"/>
      <w:divBdr>
        <w:top w:val="none" w:sz="0" w:space="0" w:color="auto"/>
        <w:left w:val="none" w:sz="0" w:space="0" w:color="auto"/>
        <w:bottom w:val="none" w:sz="0" w:space="0" w:color="auto"/>
        <w:right w:val="none" w:sz="0" w:space="0" w:color="auto"/>
      </w:divBdr>
    </w:div>
    <w:div w:id="1465198866">
      <w:bodyDiv w:val="1"/>
      <w:marLeft w:val="0"/>
      <w:marRight w:val="0"/>
      <w:marTop w:val="0"/>
      <w:marBottom w:val="0"/>
      <w:divBdr>
        <w:top w:val="none" w:sz="0" w:space="0" w:color="auto"/>
        <w:left w:val="none" w:sz="0" w:space="0" w:color="auto"/>
        <w:bottom w:val="none" w:sz="0" w:space="0" w:color="auto"/>
        <w:right w:val="none" w:sz="0" w:space="0" w:color="auto"/>
      </w:divBdr>
    </w:div>
    <w:div w:id="1490747582">
      <w:bodyDiv w:val="1"/>
      <w:marLeft w:val="0"/>
      <w:marRight w:val="0"/>
      <w:marTop w:val="0"/>
      <w:marBottom w:val="0"/>
      <w:divBdr>
        <w:top w:val="none" w:sz="0" w:space="0" w:color="auto"/>
        <w:left w:val="none" w:sz="0" w:space="0" w:color="auto"/>
        <w:bottom w:val="none" w:sz="0" w:space="0" w:color="auto"/>
        <w:right w:val="none" w:sz="0" w:space="0" w:color="auto"/>
      </w:divBdr>
    </w:div>
    <w:div w:id="1503357762">
      <w:bodyDiv w:val="1"/>
      <w:marLeft w:val="0"/>
      <w:marRight w:val="0"/>
      <w:marTop w:val="0"/>
      <w:marBottom w:val="0"/>
      <w:divBdr>
        <w:top w:val="none" w:sz="0" w:space="0" w:color="auto"/>
        <w:left w:val="none" w:sz="0" w:space="0" w:color="auto"/>
        <w:bottom w:val="none" w:sz="0" w:space="0" w:color="auto"/>
        <w:right w:val="none" w:sz="0" w:space="0" w:color="auto"/>
      </w:divBdr>
      <w:divsChild>
        <w:div w:id="29260496">
          <w:marLeft w:val="446"/>
          <w:marRight w:val="0"/>
          <w:marTop w:val="0"/>
          <w:marBottom w:val="0"/>
          <w:divBdr>
            <w:top w:val="none" w:sz="0" w:space="0" w:color="auto"/>
            <w:left w:val="none" w:sz="0" w:space="0" w:color="auto"/>
            <w:bottom w:val="none" w:sz="0" w:space="0" w:color="auto"/>
            <w:right w:val="none" w:sz="0" w:space="0" w:color="auto"/>
          </w:divBdr>
        </w:div>
        <w:div w:id="549197352">
          <w:marLeft w:val="446"/>
          <w:marRight w:val="0"/>
          <w:marTop w:val="0"/>
          <w:marBottom w:val="0"/>
          <w:divBdr>
            <w:top w:val="none" w:sz="0" w:space="0" w:color="auto"/>
            <w:left w:val="none" w:sz="0" w:space="0" w:color="auto"/>
            <w:bottom w:val="none" w:sz="0" w:space="0" w:color="auto"/>
            <w:right w:val="none" w:sz="0" w:space="0" w:color="auto"/>
          </w:divBdr>
        </w:div>
        <w:div w:id="567350187">
          <w:marLeft w:val="446"/>
          <w:marRight w:val="0"/>
          <w:marTop w:val="0"/>
          <w:marBottom w:val="0"/>
          <w:divBdr>
            <w:top w:val="none" w:sz="0" w:space="0" w:color="auto"/>
            <w:left w:val="none" w:sz="0" w:space="0" w:color="auto"/>
            <w:bottom w:val="none" w:sz="0" w:space="0" w:color="auto"/>
            <w:right w:val="none" w:sz="0" w:space="0" w:color="auto"/>
          </w:divBdr>
        </w:div>
        <w:div w:id="577666713">
          <w:marLeft w:val="446"/>
          <w:marRight w:val="0"/>
          <w:marTop w:val="0"/>
          <w:marBottom w:val="0"/>
          <w:divBdr>
            <w:top w:val="none" w:sz="0" w:space="0" w:color="auto"/>
            <w:left w:val="none" w:sz="0" w:space="0" w:color="auto"/>
            <w:bottom w:val="none" w:sz="0" w:space="0" w:color="auto"/>
            <w:right w:val="none" w:sz="0" w:space="0" w:color="auto"/>
          </w:divBdr>
        </w:div>
        <w:div w:id="644892139">
          <w:marLeft w:val="446"/>
          <w:marRight w:val="0"/>
          <w:marTop w:val="0"/>
          <w:marBottom w:val="0"/>
          <w:divBdr>
            <w:top w:val="none" w:sz="0" w:space="0" w:color="auto"/>
            <w:left w:val="none" w:sz="0" w:space="0" w:color="auto"/>
            <w:bottom w:val="none" w:sz="0" w:space="0" w:color="auto"/>
            <w:right w:val="none" w:sz="0" w:space="0" w:color="auto"/>
          </w:divBdr>
        </w:div>
        <w:div w:id="866992614">
          <w:marLeft w:val="446"/>
          <w:marRight w:val="0"/>
          <w:marTop w:val="0"/>
          <w:marBottom w:val="0"/>
          <w:divBdr>
            <w:top w:val="none" w:sz="0" w:space="0" w:color="auto"/>
            <w:left w:val="none" w:sz="0" w:space="0" w:color="auto"/>
            <w:bottom w:val="none" w:sz="0" w:space="0" w:color="auto"/>
            <w:right w:val="none" w:sz="0" w:space="0" w:color="auto"/>
          </w:divBdr>
        </w:div>
        <w:div w:id="901449441">
          <w:marLeft w:val="446"/>
          <w:marRight w:val="0"/>
          <w:marTop w:val="0"/>
          <w:marBottom w:val="0"/>
          <w:divBdr>
            <w:top w:val="none" w:sz="0" w:space="0" w:color="auto"/>
            <w:left w:val="none" w:sz="0" w:space="0" w:color="auto"/>
            <w:bottom w:val="none" w:sz="0" w:space="0" w:color="auto"/>
            <w:right w:val="none" w:sz="0" w:space="0" w:color="auto"/>
          </w:divBdr>
        </w:div>
        <w:div w:id="1019358430">
          <w:marLeft w:val="446"/>
          <w:marRight w:val="0"/>
          <w:marTop w:val="0"/>
          <w:marBottom w:val="0"/>
          <w:divBdr>
            <w:top w:val="none" w:sz="0" w:space="0" w:color="auto"/>
            <w:left w:val="none" w:sz="0" w:space="0" w:color="auto"/>
            <w:bottom w:val="none" w:sz="0" w:space="0" w:color="auto"/>
            <w:right w:val="none" w:sz="0" w:space="0" w:color="auto"/>
          </w:divBdr>
        </w:div>
        <w:div w:id="1136222506">
          <w:marLeft w:val="446"/>
          <w:marRight w:val="0"/>
          <w:marTop w:val="0"/>
          <w:marBottom w:val="0"/>
          <w:divBdr>
            <w:top w:val="none" w:sz="0" w:space="0" w:color="auto"/>
            <w:left w:val="none" w:sz="0" w:space="0" w:color="auto"/>
            <w:bottom w:val="none" w:sz="0" w:space="0" w:color="auto"/>
            <w:right w:val="none" w:sz="0" w:space="0" w:color="auto"/>
          </w:divBdr>
        </w:div>
        <w:div w:id="1189564188">
          <w:marLeft w:val="446"/>
          <w:marRight w:val="0"/>
          <w:marTop w:val="0"/>
          <w:marBottom w:val="0"/>
          <w:divBdr>
            <w:top w:val="none" w:sz="0" w:space="0" w:color="auto"/>
            <w:left w:val="none" w:sz="0" w:space="0" w:color="auto"/>
            <w:bottom w:val="none" w:sz="0" w:space="0" w:color="auto"/>
            <w:right w:val="none" w:sz="0" w:space="0" w:color="auto"/>
          </w:divBdr>
        </w:div>
        <w:div w:id="1206139697">
          <w:marLeft w:val="446"/>
          <w:marRight w:val="0"/>
          <w:marTop w:val="0"/>
          <w:marBottom w:val="0"/>
          <w:divBdr>
            <w:top w:val="none" w:sz="0" w:space="0" w:color="auto"/>
            <w:left w:val="none" w:sz="0" w:space="0" w:color="auto"/>
            <w:bottom w:val="none" w:sz="0" w:space="0" w:color="auto"/>
            <w:right w:val="none" w:sz="0" w:space="0" w:color="auto"/>
          </w:divBdr>
        </w:div>
        <w:div w:id="1468233271">
          <w:marLeft w:val="446"/>
          <w:marRight w:val="0"/>
          <w:marTop w:val="0"/>
          <w:marBottom w:val="0"/>
          <w:divBdr>
            <w:top w:val="none" w:sz="0" w:space="0" w:color="auto"/>
            <w:left w:val="none" w:sz="0" w:space="0" w:color="auto"/>
            <w:bottom w:val="none" w:sz="0" w:space="0" w:color="auto"/>
            <w:right w:val="none" w:sz="0" w:space="0" w:color="auto"/>
          </w:divBdr>
        </w:div>
        <w:div w:id="1747265424">
          <w:marLeft w:val="446"/>
          <w:marRight w:val="0"/>
          <w:marTop w:val="0"/>
          <w:marBottom w:val="0"/>
          <w:divBdr>
            <w:top w:val="none" w:sz="0" w:space="0" w:color="auto"/>
            <w:left w:val="none" w:sz="0" w:space="0" w:color="auto"/>
            <w:bottom w:val="none" w:sz="0" w:space="0" w:color="auto"/>
            <w:right w:val="none" w:sz="0" w:space="0" w:color="auto"/>
          </w:divBdr>
        </w:div>
        <w:div w:id="1953366366">
          <w:marLeft w:val="446"/>
          <w:marRight w:val="0"/>
          <w:marTop w:val="0"/>
          <w:marBottom w:val="0"/>
          <w:divBdr>
            <w:top w:val="none" w:sz="0" w:space="0" w:color="auto"/>
            <w:left w:val="none" w:sz="0" w:space="0" w:color="auto"/>
            <w:bottom w:val="none" w:sz="0" w:space="0" w:color="auto"/>
            <w:right w:val="none" w:sz="0" w:space="0" w:color="auto"/>
          </w:divBdr>
        </w:div>
        <w:div w:id="1956666466">
          <w:marLeft w:val="446"/>
          <w:marRight w:val="0"/>
          <w:marTop w:val="0"/>
          <w:marBottom w:val="0"/>
          <w:divBdr>
            <w:top w:val="none" w:sz="0" w:space="0" w:color="auto"/>
            <w:left w:val="none" w:sz="0" w:space="0" w:color="auto"/>
            <w:bottom w:val="none" w:sz="0" w:space="0" w:color="auto"/>
            <w:right w:val="none" w:sz="0" w:space="0" w:color="auto"/>
          </w:divBdr>
        </w:div>
        <w:div w:id="1975332446">
          <w:marLeft w:val="446"/>
          <w:marRight w:val="0"/>
          <w:marTop w:val="0"/>
          <w:marBottom w:val="0"/>
          <w:divBdr>
            <w:top w:val="none" w:sz="0" w:space="0" w:color="auto"/>
            <w:left w:val="none" w:sz="0" w:space="0" w:color="auto"/>
            <w:bottom w:val="none" w:sz="0" w:space="0" w:color="auto"/>
            <w:right w:val="none" w:sz="0" w:space="0" w:color="auto"/>
          </w:divBdr>
        </w:div>
      </w:divsChild>
    </w:div>
    <w:div w:id="1518809219">
      <w:bodyDiv w:val="1"/>
      <w:marLeft w:val="0"/>
      <w:marRight w:val="0"/>
      <w:marTop w:val="0"/>
      <w:marBottom w:val="0"/>
      <w:divBdr>
        <w:top w:val="none" w:sz="0" w:space="0" w:color="auto"/>
        <w:left w:val="none" w:sz="0" w:space="0" w:color="auto"/>
        <w:bottom w:val="none" w:sz="0" w:space="0" w:color="auto"/>
        <w:right w:val="none" w:sz="0" w:space="0" w:color="auto"/>
      </w:divBdr>
    </w:div>
    <w:div w:id="1533960683">
      <w:bodyDiv w:val="1"/>
      <w:marLeft w:val="0"/>
      <w:marRight w:val="0"/>
      <w:marTop w:val="0"/>
      <w:marBottom w:val="0"/>
      <w:divBdr>
        <w:top w:val="none" w:sz="0" w:space="0" w:color="auto"/>
        <w:left w:val="none" w:sz="0" w:space="0" w:color="auto"/>
        <w:bottom w:val="none" w:sz="0" w:space="0" w:color="auto"/>
        <w:right w:val="none" w:sz="0" w:space="0" w:color="auto"/>
      </w:divBdr>
    </w:div>
    <w:div w:id="1562790659">
      <w:bodyDiv w:val="1"/>
      <w:marLeft w:val="0"/>
      <w:marRight w:val="0"/>
      <w:marTop w:val="0"/>
      <w:marBottom w:val="0"/>
      <w:divBdr>
        <w:top w:val="none" w:sz="0" w:space="0" w:color="auto"/>
        <w:left w:val="none" w:sz="0" w:space="0" w:color="auto"/>
        <w:bottom w:val="none" w:sz="0" w:space="0" w:color="auto"/>
        <w:right w:val="none" w:sz="0" w:space="0" w:color="auto"/>
      </w:divBdr>
    </w:div>
    <w:div w:id="1566332860">
      <w:bodyDiv w:val="1"/>
      <w:marLeft w:val="0"/>
      <w:marRight w:val="0"/>
      <w:marTop w:val="0"/>
      <w:marBottom w:val="0"/>
      <w:divBdr>
        <w:top w:val="none" w:sz="0" w:space="0" w:color="auto"/>
        <w:left w:val="none" w:sz="0" w:space="0" w:color="auto"/>
        <w:bottom w:val="none" w:sz="0" w:space="0" w:color="auto"/>
        <w:right w:val="none" w:sz="0" w:space="0" w:color="auto"/>
      </w:divBdr>
    </w:div>
    <w:div w:id="1595086106">
      <w:bodyDiv w:val="1"/>
      <w:marLeft w:val="0"/>
      <w:marRight w:val="0"/>
      <w:marTop w:val="0"/>
      <w:marBottom w:val="0"/>
      <w:divBdr>
        <w:top w:val="none" w:sz="0" w:space="0" w:color="auto"/>
        <w:left w:val="none" w:sz="0" w:space="0" w:color="auto"/>
        <w:bottom w:val="none" w:sz="0" w:space="0" w:color="auto"/>
        <w:right w:val="none" w:sz="0" w:space="0" w:color="auto"/>
      </w:divBdr>
    </w:div>
    <w:div w:id="1641568482">
      <w:bodyDiv w:val="1"/>
      <w:marLeft w:val="0"/>
      <w:marRight w:val="0"/>
      <w:marTop w:val="0"/>
      <w:marBottom w:val="0"/>
      <w:divBdr>
        <w:top w:val="none" w:sz="0" w:space="0" w:color="auto"/>
        <w:left w:val="none" w:sz="0" w:space="0" w:color="auto"/>
        <w:bottom w:val="none" w:sz="0" w:space="0" w:color="auto"/>
        <w:right w:val="none" w:sz="0" w:space="0" w:color="auto"/>
      </w:divBdr>
    </w:div>
    <w:div w:id="1651519521">
      <w:bodyDiv w:val="1"/>
      <w:marLeft w:val="0"/>
      <w:marRight w:val="0"/>
      <w:marTop w:val="0"/>
      <w:marBottom w:val="0"/>
      <w:divBdr>
        <w:top w:val="none" w:sz="0" w:space="0" w:color="auto"/>
        <w:left w:val="none" w:sz="0" w:space="0" w:color="auto"/>
        <w:bottom w:val="none" w:sz="0" w:space="0" w:color="auto"/>
        <w:right w:val="none" w:sz="0" w:space="0" w:color="auto"/>
      </w:divBdr>
    </w:div>
    <w:div w:id="1685092449">
      <w:bodyDiv w:val="1"/>
      <w:marLeft w:val="0"/>
      <w:marRight w:val="0"/>
      <w:marTop w:val="0"/>
      <w:marBottom w:val="0"/>
      <w:divBdr>
        <w:top w:val="none" w:sz="0" w:space="0" w:color="auto"/>
        <w:left w:val="none" w:sz="0" w:space="0" w:color="auto"/>
        <w:bottom w:val="none" w:sz="0" w:space="0" w:color="auto"/>
        <w:right w:val="none" w:sz="0" w:space="0" w:color="auto"/>
      </w:divBdr>
    </w:div>
    <w:div w:id="1730224646">
      <w:bodyDiv w:val="1"/>
      <w:marLeft w:val="0"/>
      <w:marRight w:val="0"/>
      <w:marTop w:val="0"/>
      <w:marBottom w:val="0"/>
      <w:divBdr>
        <w:top w:val="none" w:sz="0" w:space="0" w:color="auto"/>
        <w:left w:val="none" w:sz="0" w:space="0" w:color="auto"/>
        <w:bottom w:val="none" w:sz="0" w:space="0" w:color="auto"/>
        <w:right w:val="none" w:sz="0" w:space="0" w:color="auto"/>
      </w:divBdr>
    </w:div>
    <w:div w:id="1810131081">
      <w:bodyDiv w:val="1"/>
      <w:marLeft w:val="0"/>
      <w:marRight w:val="0"/>
      <w:marTop w:val="0"/>
      <w:marBottom w:val="0"/>
      <w:divBdr>
        <w:top w:val="none" w:sz="0" w:space="0" w:color="auto"/>
        <w:left w:val="none" w:sz="0" w:space="0" w:color="auto"/>
        <w:bottom w:val="none" w:sz="0" w:space="0" w:color="auto"/>
        <w:right w:val="none" w:sz="0" w:space="0" w:color="auto"/>
      </w:divBdr>
    </w:div>
    <w:div w:id="1851141894">
      <w:bodyDiv w:val="1"/>
      <w:marLeft w:val="0"/>
      <w:marRight w:val="0"/>
      <w:marTop w:val="0"/>
      <w:marBottom w:val="0"/>
      <w:divBdr>
        <w:top w:val="none" w:sz="0" w:space="0" w:color="auto"/>
        <w:left w:val="none" w:sz="0" w:space="0" w:color="auto"/>
        <w:bottom w:val="none" w:sz="0" w:space="0" w:color="auto"/>
        <w:right w:val="none" w:sz="0" w:space="0" w:color="auto"/>
      </w:divBdr>
    </w:div>
    <w:div w:id="1883905907">
      <w:bodyDiv w:val="1"/>
      <w:marLeft w:val="0"/>
      <w:marRight w:val="0"/>
      <w:marTop w:val="0"/>
      <w:marBottom w:val="0"/>
      <w:divBdr>
        <w:top w:val="none" w:sz="0" w:space="0" w:color="auto"/>
        <w:left w:val="none" w:sz="0" w:space="0" w:color="auto"/>
        <w:bottom w:val="none" w:sz="0" w:space="0" w:color="auto"/>
        <w:right w:val="none" w:sz="0" w:space="0" w:color="auto"/>
      </w:divBdr>
    </w:div>
    <w:div w:id="1931965349">
      <w:bodyDiv w:val="1"/>
      <w:marLeft w:val="0"/>
      <w:marRight w:val="0"/>
      <w:marTop w:val="0"/>
      <w:marBottom w:val="0"/>
      <w:divBdr>
        <w:top w:val="none" w:sz="0" w:space="0" w:color="auto"/>
        <w:left w:val="none" w:sz="0" w:space="0" w:color="auto"/>
        <w:bottom w:val="none" w:sz="0" w:space="0" w:color="auto"/>
        <w:right w:val="none" w:sz="0" w:space="0" w:color="auto"/>
      </w:divBdr>
    </w:div>
    <w:div w:id="1980842118">
      <w:bodyDiv w:val="1"/>
      <w:marLeft w:val="0"/>
      <w:marRight w:val="0"/>
      <w:marTop w:val="0"/>
      <w:marBottom w:val="0"/>
      <w:divBdr>
        <w:top w:val="none" w:sz="0" w:space="0" w:color="auto"/>
        <w:left w:val="none" w:sz="0" w:space="0" w:color="auto"/>
        <w:bottom w:val="none" w:sz="0" w:space="0" w:color="auto"/>
        <w:right w:val="none" w:sz="0" w:space="0" w:color="auto"/>
      </w:divBdr>
    </w:div>
    <w:div w:id="1983070496">
      <w:bodyDiv w:val="1"/>
      <w:marLeft w:val="0"/>
      <w:marRight w:val="0"/>
      <w:marTop w:val="0"/>
      <w:marBottom w:val="0"/>
      <w:divBdr>
        <w:top w:val="none" w:sz="0" w:space="0" w:color="auto"/>
        <w:left w:val="none" w:sz="0" w:space="0" w:color="auto"/>
        <w:bottom w:val="none" w:sz="0" w:space="0" w:color="auto"/>
        <w:right w:val="none" w:sz="0" w:space="0" w:color="auto"/>
      </w:divBdr>
    </w:div>
    <w:div w:id="2012221141">
      <w:bodyDiv w:val="1"/>
      <w:marLeft w:val="0"/>
      <w:marRight w:val="0"/>
      <w:marTop w:val="0"/>
      <w:marBottom w:val="0"/>
      <w:divBdr>
        <w:top w:val="none" w:sz="0" w:space="0" w:color="auto"/>
        <w:left w:val="none" w:sz="0" w:space="0" w:color="auto"/>
        <w:bottom w:val="none" w:sz="0" w:space="0" w:color="auto"/>
        <w:right w:val="none" w:sz="0" w:space="0" w:color="auto"/>
      </w:divBdr>
    </w:div>
    <w:div w:id="2029409061">
      <w:bodyDiv w:val="1"/>
      <w:marLeft w:val="0"/>
      <w:marRight w:val="0"/>
      <w:marTop w:val="0"/>
      <w:marBottom w:val="0"/>
      <w:divBdr>
        <w:top w:val="none" w:sz="0" w:space="0" w:color="auto"/>
        <w:left w:val="none" w:sz="0" w:space="0" w:color="auto"/>
        <w:bottom w:val="none" w:sz="0" w:space="0" w:color="auto"/>
        <w:right w:val="none" w:sz="0" w:space="0" w:color="auto"/>
      </w:divBdr>
    </w:div>
    <w:div w:id="2035693864">
      <w:bodyDiv w:val="1"/>
      <w:marLeft w:val="0"/>
      <w:marRight w:val="0"/>
      <w:marTop w:val="0"/>
      <w:marBottom w:val="0"/>
      <w:divBdr>
        <w:top w:val="none" w:sz="0" w:space="0" w:color="auto"/>
        <w:left w:val="none" w:sz="0" w:space="0" w:color="auto"/>
        <w:bottom w:val="none" w:sz="0" w:space="0" w:color="auto"/>
        <w:right w:val="none" w:sz="0" w:space="0" w:color="auto"/>
      </w:divBdr>
    </w:div>
    <w:div w:id="2064282859">
      <w:bodyDiv w:val="1"/>
      <w:marLeft w:val="0"/>
      <w:marRight w:val="0"/>
      <w:marTop w:val="0"/>
      <w:marBottom w:val="0"/>
      <w:divBdr>
        <w:top w:val="none" w:sz="0" w:space="0" w:color="auto"/>
        <w:left w:val="none" w:sz="0" w:space="0" w:color="auto"/>
        <w:bottom w:val="none" w:sz="0" w:space="0" w:color="auto"/>
        <w:right w:val="none" w:sz="0" w:space="0" w:color="auto"/>
      </w:divBdr>
    </w:div>
    <w:div w:id="2067220775">
      <w:bodyDiv w:val="1"/>
      <w:marLeft w:val="0"/>
      <w:marRight w:val="0"/>
      <w:marTop w:val="0"/>
      <w:marBottom w:val="0"/>
      <w:divBdr>
        <w:top w:val="none" w:sz="0" w:space="0" w:color="auto"/>
        <w:left w:val="none" w:sz="0" w:space="0" w:color="auto"/>
        <w:bottom w:val="none" w:sz="0" w:space="0" w:color="auto"/>
        <w:right w:val="none" w:sz="0" w:space="0" w:color="auto"/>
      </w:divBdr>
    </w:div>
    <w:div w:id="210665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itu.int/es/wcit-12/Pages/itrs.aspx" TargetMode="External"/><Relationship Id="rId39" Type="http://schemas.openxmlformats.org/officeDocument/2006/relationships/hyperlink" Target="http://www.dof.gob.mx/nota_detalle.php?codigo=5368027&amp;fecha=12/11/2014" TargetMode="External"/><Relationship Id="rId21" Type="http://schemas.openxmlformats.org/officeDocument/2006/relationships/package" Target="embeddings/Hoja_de_c_lculo_de_Microsoft_Excel1.xlsx"/><Relationship Id="rId34" Type="http://schemas.openxmlformats.org/officeDocument/2006/relationships/hyperlink" Target="http://www.ancom.org.ro/en/uploads/links_files/CC_20120503_Ghid_de_reglementari_desfasurare_activitate_MVNO_v24_04_2012_en.pdf" TargetMode="External"/><Relationship Id="rId42" Type="http://schemas.openxmlformats.org/officeDocument/2006/relationships/hyperlink" Target="http://www.mobile-virtual-network.com/p/mvno-definitions.html"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oecd.org/centrodemexico/49528111.pdf" TargetMode="Externa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hyperlink" Target="http://www.cremadescalvosotelo.com/media/despachoenlosmedios/pdf/Art-Operadores_moviles_virtuales.pdf" TargetMode="External"/><Relationship Id="rId37" Type="http://schemas.openxmlformats.org/officeDocument/2006/relationships/hyperlink" Target="http://noticias.juridicas.com/base_datos/Admin/o601-2002-cte.html" TargetMode="External"/><Relationship Id="rId40" Type="http://schemas.openxmlformats.org/officeDocument/2006/relationships/hyperlink" Target="https://www.mvnodynamics.com/mvno/" TargetMode="External"/><Relationship Id="rId45" Type="http://schemas.openxmlformats.org/officeDocument/2006/relationships/hyperlink" Target="http://mvnoxchange.com/2013/03/22/how-mvnos-can-take-over-the-top-to-the-next-leve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Hoja_de_c_lculo_de_Microsoft_Excel2.xlsx"/><Relationship Id="rId28" Type="http://schemas.openxmlformats.org/officeDocument/2006/relationships/hyperlink" Target="http://www.gsmamobileeconomylatinamerica.com/GSMA_ME_LatinAmerica_2014_ES.pdf" TargetMode="External"/><Relationship Id="rId36" Type="http://schemas.openxmlformats.org/officeDocument/2006/relationships/hyperlink" Target="http://transparencia.mtc.gob.pe/idm_docs/normas_legales/1_0_3239.pdf"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books.google.com.mx/books?id=zUlIUhXg0K4C&amp;pg=PA40&amp;lpg=PA40&amp;dq=Licencia+A2+para+operador+m%C3%B3vil&amp;source=bl&amp;ots=_5VCss15QA&amp;sig=A6wkpImIGfn0x9r_ecm_GXjZNfw&amp;hl=es&amp;sa=X&amp;ved=0CBwQ6AEwAGoVChMIy6LRs-bixgIVARcCh3OsQAh" TargetMode="External"/><Relationship Id="rId44" Type="http://schemas.openxmlformats.org/officeDocument/2006/relationships/hyperlink" Target="http://ac.els-cdn.com/S0308596110000789/1-s2.0-S0308596110000789-main.pdf?_tid=488d1614-6c3e-11e5-9308-00000aab0f01&amp;acdnat=1444145226_9bd32e2b153fc9dd7ccc320ba102ec9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hyperlink" Target="https://www.itu.int/rec/T-REC-E.212-200805-I/es" TargetMode="External"/><Relationship Id="rId30" Type="http://schemas.openxmlformats.org/officeDocument/2006/relationships/hyperlink" Target="http://www.informatandm.com/white-paper-download-the-multifaceted-world-of-mvnos-growth-and-challenges-ahead/" TargetMode="External"/><Relationship Id="rId35" Type="http://schemas.openxmlformats.org/officeDocument/2006/relationships/hyperlink" Target="http://www.cullen-international.com/product/documents/CTTELN20150026" TargetMode="External"/><Relationship Id="rId43" Type="http://schemas.openxmlformats.org/officeDocument/2006/relationships/hyperlink" Target="http://www.valoris.com/docs/MVNO_basics.pdf" TargetMode="External"/><Relationship Id="rId48" Type="http://schemas.openxmlformats.org/officeDocument/2006/relationships/footer" Target="footer1.xml"/><Relationship Id="rId8" Type="http://schemas.openxmlformats.org/officeDocument/2006/relationships/hyperlink" Target="mailto:victor.rodriguez@ift.org.m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www.subtel.gob.cl/.../reglamento_omv/reglamento_de_omv_version_01" TargetMode="External"/><Relationship Id="rId38" Type="http://schemas.openxmlformats.org/officeDocument/2006/relationships/hyperlink" Target="file:///D:/Usuarios/laura.montiel/Downloads/T-REC-E.164-201011-I!!PDF-S%20(2).pdf" TargetMode="External"/><Relationship Id="rId46" Type="http://schemas.openxmlformats.org/officeDocument/2006/relationships/hyperlink" Target="https://www.ovumkc.com/Products/Telecoms/Service-Provider-and-Markets/Mobile-Broadband-Subscription-Forecast-2014-19/Summary" TargetMode="External"/><Relationship Id="rId20" Type="http://schemas.openxmlformats.org/officeDocument/2006/relationships/image" Target="media/image12.wmf"/><Relationship Id="rId41" Type="http://schemas.openxmlformats.org/officeDocument/2006/relationships/hyperlink" Target="https://www.techopedia.com/definition/26081/mobile-virtual-network-operator-mvno"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ift.org.mx/sites/default/files/contenidogeneral/estadisticas/informetrimestral2q2015versionaccesible_1.pdf" TargetMode="External"/><Relationship Id="rId13" Type="http://schemas.openxmlformats.org/officeDocument/2006/relationships/hyperlink" Target="http://www.cullen-international.com/product/documents/CTTELN20150026" TargetMode="External"/><Relationship Id="rId18" Type="http://schemas.openxmlformats.org/officeDocument/2006/relationships/hyperlink" Target="http://www.ift.org.mx/sites/default/files/contenidogeneral/estadisticas/4ite14-vf-03_1.pdf" TargetMode="External"/><Relationship Id="rId26" Type="http://schemas.openxmlformats.org/officeDocument/2006/relationships/hyperlink" Target="http://imolko.com/2014/02/27/cual-es-el-costo-de-una-pagina-web-para-mi-negocio/" TargetMode="External"/><Relationship Id="rId3" Type="http://schemas.openxmlformats.org/officeDocument/2006/relationships/hyperlink" Target="https://www.swisscom.ch/content/dam/swisscom/de/ghq/media/documents/OECE_Communications_Outlook_2013.pdf.dl.res/OECE_Communications_Outlook_2013.pdf" TargetMode="External"/><Relationship Id="rId21" Type="http://schemas.openxmlformats.org/officeDocument/2006/relationships/hyperlink" Target="http://www.profeco.gob.mx/juridico/pdf/l_lfpc_ultimo_camDip.pdf" TargetMode="External"/><Relationship Id="rId7" Type="http://schemas.openxmlformats.org/officeDocument/2006/relationships/hyperlink" Target="http://www.ift.org.mx/sites/default/files/contenidogeneral/estadisticas/informetrimestral2q2015versionaccesible_1.pdf" TargetMode="External"/><Relationship Id="rId12" Type="http://schemas.openxmlformats.org/officeDocument/2006/relationships/hyperlink" Target="http://www.ancom.org.ro/en/uploads/links_files/CC_20120503_Ghid_de_reglementari_desfasurare_activitate_MVNO_v24_04_2012_en.pdf" TargetMode="External"/><Relationship Id="rId17" Type="http://schemas.openxmlformats.org/officeDocument/2006/relationships/hyperlink" Target="http://www.dof.gob.mx/nota_detalle.php?codigo=5368027&amp;fecha=12/11/2014" TargetMode="External"/><Relationship Id="rId25" Type="http://schemas.openxmlformats.org/officeDocument/2006/relationships/hyperlink" Target="http://www.uprm.edu/cti/wdt/fees.html" TargetMode="External"/><Relationship Id="rId2" Type="http://schemas.openxmlformats.org/officeDocument/2006/relationships/hyperlink" Target="http://www.oecd.org/centrodemexico/49528111.pdf" TargetMode="External"/><Relationship Id="rId16" Type="http://schemas.openxmlformats.org/officeDocument/2006/relationships/hyperlink" Target="file:///D:/Usuarios/laura.montiel/Downloads/T-REC-E.164-201011-I!!PDF-S%20(2).pdf" TargetMode="External"/><Relationship Id="rId20" Type="http://schemas.openxmlformats.org/officeDocument/2006/relationships/hyperlink" Target="http://www.ift.org.mx/sites/default/files/contenidogeneral/estadisticas/informetrimestral2q2015versionaccesible_1.pdf" TargetMode="External"/><Relationship Id="rId29" Type="http://schemas.openxmlformats.org/officeDocument/2006/relationships/hyperlink" Target="https://www.ovumkc.com/Products/Telecoms/Service-Provider-and-Markets/Communications-Service-Provider-CSP-Revenue-Capex-Forecast-2014-2019/Summary" TargetMode="External"/><Relationship Id="rId1" Type="http://schemas.openxmlformats.org/officeDocument/2006/relationships/hyperlink" Target="http://ec.europa.eu/competition/consumers/why_es.html" TargetMode="External"/><Relationship Id="rId6" Type="http://schemas.openxmlformats.org/officeDocument/2006/relationships/hyperlink" Target="http://www.ift.org.mx/sites/default/files/contenidogeneral/estadisticas/informetrimestral1q20151.pdf" TargetMode="External"/><Relationship Id="rId11" Type="http://schemas.openxmlformats.org/officeDocument/2006/relationships/hyperlink" Target="http://www.subtel.gob.cl/.../reglamento_omv/reglamento_de_omv_version_01" TargetMode="External"/><Relationship Id="rId24" Type="http://schemas.openxmlformats.org/officeDocument/2006/relationships/hyperlink" Target="http://www.sicomweb.com.mx/" TargetMode="External"/><Relationship Id="rId5" Type="http://schemas.openxmlformats.org/officeDocument/2006/relationships/hyperlink" Target="http://www.ift.org.mx/sites/default/files/contenidogeneral/estadisticas/informetrimestral2q2015versionaccesible_1.pdf" TargetMode="External"/><Relationship Id="rId15" Type="http://schemas.openxmlformats.org/officeDocument/2006/relationships/hyperlink" Target="http://noticias.juridicas.com/base_datos/Admin/o601-2002-cte.html" TargetMode="External"/><Relationship Id="rId23" Type="http://schemas.openxmlformats.org/officeDocument/2006/relationships/hyperlink" Target="http://ucsweb.ift.org.mx/tarifasrpc/upload/files/convenios/9505-D.pdf" TargetMode="External"/><Relationship Id="rId28" Type="http://schemas.openxmlformats.org/officeDocument/2006/relationships/hyperlink" Target="http://www.ericsson.com/mx/ourportfolio/products/communication-core" TargetMode="External"/><Relationship Id="rId10" Type="http://schemas.openxmlformats.org/officeDocument/2006/relationships/hyperlink" Target="http://www.ift.org.mx/sites/default/files/contenidogeneral/estadisticas/informetrimestral2q2015versionaccesible_1.pdf" TargetMode="External"/><Relationship Id="rId19" Type="http://schemas.openxmlformats.org/officeDocument/2006/relationships/hyperlink" Target="http://www.ift.org.mx/sites/default/files/contenidogeneral/estadisticas/1ite2015-vf-accesible.pdf" TargetMode="External"/><Relationship Id="rId4" Type="http://schemas.openxmlformats.org/officeDocument/2006/relationships/hyperlink" Target="http://acts.oecd.org/Instruments/ShowInstrumentView.aspx?InstrumentID=271&amp;Lang=en&amp;Book=False" TargetMode="External"/><Relationship Id="rId9" Type="http://schemas.openxmlformats.org/officeDocument/2006/relationships/hyperlink" Target="http://www.ift.org.mx/sites/default/files/contenidogeneral/estadisticas/informetrimestral2q2015versionaccesible_1.pdf" TargetMode="External"/><Relationship Id="rId14" Type="http://schemas.openxmlformats.org/officeDocument/2006/relationships/hyperlink" Target="http://transparencia.mtc.gob.pe/idm_docs/normas_legales/1_0_3239.pdf" TargetMode="External"/><Relationship Id="rId22" Type="http://schemas.openxmlformats.org/officeDocument/2006/relationships/hyperlink" Target="http://ucsweb.ift.org.mx/tarifasrpc/upload/files/convenios/9505-D.pdf" TargetMode="External"/><Relationship Id="rId27" Type="http://schemas.openxmlformats.org/officeDocument/2006/relationships/hyperlink" Target="http://e-paf.com/costos-y-factores-de-mano-de-obra-del-imss-201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hyperlink" Target="http://www.google.com.mx/url?sa=i&amp;rct=j&amp;q=&amp;esrc=s&amp;source=images&amp;cd=&amp;cad=rja&amp;uact=8&amp;docid=GZi884hrCocmhM&amp;tbnid=2_nayxRBapJ-4M:&amp;ved=0CAcQjRw&amp;url=http://www.pot.gob.mx/pot/estructura/showOrganigrama.do?method%3DshowOrganigrama%26_idDependencia%3D00043&amp;ei=L3EsVO-0J8SfyAT4hoCQCQ&amp;bvm=bv.76477589,d.aWw&amp;psig=AFQjCNHBt3Pl8Z__jatBRrA3n-FW4MnIzg&amp;ust=14122850562409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I:\CIFR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Caída</a:t>
            </a:r>
            <a:r>
              <a:rPr lang="es-MX" baseline="0"/>
              <a:t> del ARPU con la entrada de Operadores Móviles Virtuales</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Hoja2!$B$2</c:f>
              <c:strCache>
                <c:ptCount val="1"/>
                <c:pt idx="0">
                  <c:v>Operadores Móviles Virtuales por país</c:v>
                </c:pt>
              </c:strCache>
            </c:strRef>
          </c:tx>
          <c:spPr>
            <a:solidFill>
              <a:schemeClr val="accent6">
                <a:shade val="76000"/>
              </a:schemeClr>
            </a:solidFill>
            <a:ln>
              <a:noFill/>
            </a:ln>
            <a:effectLst/>
          </c:spPr>
          <c:invertIfNegative val="0"/>
          <c:trendline>
            <c:spPr>
              <a:ln w="34925" cap="rnd">
                <a:solidFill>
                  <a:schemeClr val="accent6">
                    <a:shade val="76000"/>
                  </a:schemeClr>
                </a:solidFill>
                <a:prstDash val="sysDot"/>
              </a:ln>
              <a:effectLst/>
            </c:spPr>
            <c:trendlineType val="linear"/>
            <c:intercept val="0"/>
            <c:dispRSqr val="0"/>
            <c:dispEq val="0"/>
          </c:trendline>
          <c:cat>
            <c:strRef>
              <c:f>Hoja2!$A$3:$A$14</c:f>
              <c:strCache>
                <c:ptCount val="12"/>
                <c:pt idx="0">
                  <c:v>Brazil 2011</c:v>
                </c:pt>
                <c:pt idx="1">
                  <c:v>Chile 2011</c:v>
                </c:pt>
                <c:pt idx="2">
                  <c:v>Colombia 2011</c:v>
                </c:pt>
                <c:pt idx="3">
                  <c:v>Brazil 2012</c:v>
                </c:pt>
                <c:pt idx="4">
                  <c:v>Chile 2012</c:v>
                </c:pt>
                <c:pt idx="5">
                  <c:v>Colombia 2012</c:v>
                </c:pt>
                <c:pt idx="6">
                  <c:v>Brazil 2013</c:v>
                </c:pt>
                <c:pt idx="7">
                  <c:v>Chile 2013</c:v>
                </c:pt>
                <c:pt idx="8">
                  <c:v>Colombia 2013</c:v>
                </c:pt>
                <c:pt idx="9">
                  <c:v>Brazil 2014</c:v>
                </c:pt>
                <c:pt idx="10">
                  <c:v>Chile 2014</c:v>
                </c:pt>
                <c:pt idx="11">
                  <c:v>Colombia 2014</c:v>
                </c:pt>
              </c:strCache>
            </c:strRef>
          </c:cat>
          <c:val>
            <c:numRef>
              <c:f>Hoja2!$B$3:$B$14</c:f>
              <c:numCache>
                <c:formatCode>_(* #,##0.00_);_(* \(#,##0.00\);_(* "-"??_);_(@_)</c:formatCode>
                <c:ptCount val="12"/>
                <c:pt idx="0">
                  <c:v>1</c:v>
                </c:pt>
                <c:pt idx="1">
                  <c:v>2</c:v>
                </c:pt>
                <c:pt idx="2">
                  <c:v>2</c:v>
                </c:pt>
                <c:pt idx="3">
                  <c:v>2</c:v>
                </c:pt>
                <c:pt idx="4">
                  <c:v>4</c:v>
                </c:pt>
                <c:pt idx="5">
                  <c:v>3</c:v>
                </c:pt>
                <c:pt idx="6">
                  <c:v>4</c:v>
                </c:pt>
                <c:pt idx="7">
                  <c:v>5</c:v>
                </c:pt>
                <c:pt idx="8">
                  <c:v>6</c:v>
                </c:pt>
                <c:pt idx="9" formatCode="General">
                  <c:v>15</c:v>
                </c:pt>
                <c:pt idx="10">
                  <c:v>11</c:v>
                </c:pt>
                <c:pt idx="11">
                  <c:v>6</c:v>
                </c:pt>
              </c:numCache>
            </c:numRef>
          </c:val>
        </c:ser>
        <c:dLbls>
          <c:showLegendKey val="0"/>
          <c:showVal val="0"/>
          <c:showCatName val="0"/>
          <c:showSerName val="0"/>
          <c:showPercent val="0"/>
          <c:showBubbleSize val="0"/>
        </c:dLbls>
        <c:gapWidth val="219"/>
        <c:overlap val="-27"/>
        <c:axId val="-732095728"/>
        <c:axId val="-732095184"/>
      </c:barChart>
      <c:barChart>
        <c:barDir val="col"/>
        <c:grouping val="clustered"/>
        <c:varyColors val="0"/>
        <c:ser>
          <c:idx val="1"/>
          <c:order val="1"/>
          <c:tx>
            <c:strRef>
              <c:f>Hoja2!$C$2</c:f>
              <c:strCache>
                <c:ptCount val="1"/>
                <c:pt idx="0">
                  <c:v>ARPU x año 2010-2014</c:v>
                </c:pt>
              </c:strCache>
            </c:strRef>
          </c:tx>
          <c:spPr>
            <a:solidFill>
              <a:schemeClr val="accent6">
                <a:tint val="77000"/>
              </a:schemeClr>
            </a:solidFill>
            <a:ln>
              <a:noFill/>
            </a:ln>
            <a:effectLst/>
          </c:spPr>
          <c:invertIfNegative val="0"/>
          <c:trendline>
            <c:spPr>
              <a:ln w="41275" cap="rnd">
                <a:solidFill>
                  <a:schemeClr val="accent6">
                    <a:tint val="77000"/>
                  </a:schemeClr>
                </a:solidFill>
                <a:prstDash val="sysDot"/>
              </a:ln>
              <a:effectLst/>
            </c:spPr>
            <c:trendlineType val="linear"/>
            <c:dispRSqr val="0"/>
            <c:dispEq val="0"/>
          </c:trendline>
          <c:cat>
            <c:strRef>
              <c:f>Hoja2!$A$3:$A$14</c:f>
              <c:strCache>
                <c:ptCount val="12"/>
                <c:pt idx="0">
                  <c:v>Brazil 2011</c:v>
                </c:pt>
                <c:pt idx="1">
                  <c:v>Chile 2011</c:v>
                </c:pt>
                <c:pt idx="2">
                  <c:v>Colombia 2011</c:v>
                </c:pt>
                <c:pt idx="3">
                  <c:v>Brazil 2012</c:v>
                </c:pt>
                <c:pt idx="4">
                  <c:v>Chile 2012</c:v>
                </c:pt>
                <c:pt idx="5">
                  <c:v>Colombia 2012</c:v>
                </c:pt>
                <c:pt idx="6">
                  <c:v>Brazil 2013</c:v>
                </c:pt>
                <c:pt idx="7">
                  <c:v>Chile 2013</c:v>
                </c:pt>
                <c:pt idx="8">
                  <c:v>Colombia 2013</c:v>
                </c:pt>
                <c:pt idx="9">
                  <c:v>Brazil 2014</c:v>
                </c:pt>
                <c:pt idx="10">
                  <c:v>Chile 2014</c:v>
                </c:pt>
                <c:pt idx="11">
                  <c:v>Colombia 2014</c:v>
                </c:pt>
              </c:strCache>
            </c:strRef>
          </c:cat>
          <c:val>
            <c:numRef>
              <c:f>Hoja2!$C$3:$C$14</c:f>
              <c:numCache>
                <c:formatCode>0.00%</c:formatCode>
                <c:ptCount val="12"/>
                <c:pt idx="0">
                  <c:v>8.8336902413795701E-2</c:v>
                </c:pt>
                <c:pt idx="1">
                  <c:v>0.10893948333985704</c:v>
                </c:pt>
                <c:pt idx="2">
                  <c:v>9.1861756773938999E-2</c:v>
                </c:pt>
                <c:pt idx="3">
                  <c:v>-0.16611899882442796</c:v>
                </c:pt>
                <c:pt idx="4">
                  <c:v>4.498956399784361E-2</c:v>
                </c:pt>
                <c:pt idx="5">
                  <c:v>0.13113048674167888</c:v>
                </c:pt>
                <c:pt idx="6">
                  <c:v>-8.9445631277270843E-2</c:v>
                </c:pt>
                <c:pt idx="7">
                  <c:v>6.280762953403958E-2</c:v>
                </c:pt>
                <c:pt idx="8">
                  <c:v>-5.2332162484294349E-2</c:v>
                </c:pt>
                <c:pt idx="9">
                  <c:v>-0.1335504790419739</c:v>
                </c:pt>
                <c:pt idx="10">
                  <c:v>-0.25675784095173187</c:v>
                </c:pt>
                <c:pt idx="11">
                  <c:v>-4.19018039776521E-2</c:v>
                </c:pt>
              </c:numCache>
            </c:numRef>
          </c:val>
        </c:ser>
        <c:dLbls>
          <c:showLegendKey val="0"/>
          <c:showVal val="0"/>
          <c:showCatName val="0"/>
          <c:showSerName val="0"/>
          <c:showPercent val="0"/>
          <c:showBubbleSize val="0"/>
        </c:dLbls>
        <c:gapWidth val="219"/>
        <c:overlap val="-27"/>
        <c:axId val="-732094640"/>
        <c:axId val="-732086480"/>
      </c:barChart>
      <c:catAx>
        <c:axId val="-73209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2095184"/>
        <c:crosses val="autoZero"/>
        <c:auto val="1"/>
        <c:lblAlgn val="ctr"/>
        <c:lblOffset val="100"/>
        <c:noMultiLvlLbl val="0"/>
      </c:catAx>
      <c:valAx>
        <c:axId val="-73209518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2095728"/>
        <c:crosses val="autoZero"/>
        <c:crossBetween val="between"/>
      </c:valAx>
      <c:valAx>
        <c:axId val="-73208648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2094640"/>
        <c:crosses val="max"/>
        <c:crossBetween val="between"/>
      </c:valAx>
      <c:catAx>
        <c:axId val="-732094640"/>
        <c:scaling>
          <c:orientation val="minMax"/>
        </c:scaling>
        <c:delete val="1"/>
        <c:axPos val="b"/>
        <c:numFmt formatCode="General" sourceLinked="1"/>
        <c:majorTickMark val="out"/>
        <c:minorTickMark val="none"/>
        <c:tickLblPos val="nextTo"/>
        <c:crossAx val="-732086480"/>
        <c:crosses val="autoZero"/>
        <c:auto val="1"/>
        <c:lblAlgn val="ctr"/>
        <c:lblOffset val="100"/>
        <c:noMultiLvlLbl val="0"/>
      </c:catAx>
      <c:spPr>
        <a:noFill/>
        <a:ln>
          <a:noFill/>
        </a:ln>
        <a:effectLst/>
      </c:spPr>
    </c:plotArea>
    <c:legend>
      <c:legendPos val="b"/>
      <c:layout>
        <c:manualLayout>
          <c:xMode val="edge"/>
          <c:yMode val="edge"/>
          <c:x val="4.2757562636645985E-2"/>
          <c:y val="0.8268879690673403"/>
          <c:w val="0.89411809776323781"/>
          <c:h val="0.150030669132313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F6CFB-3A27-4938-BA21-FF25B331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20954</Words>
  <Characters>115253</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Rosas Yanez</dc:creator>
  <cp:keywords/>
  <dc:description/>
  <cp:lastModifiedBy>Luis Fernando Rosas Yanez</cp:lastModifiedBy>
  <cp:revision>5</cp:revision>
  <cp:lastPrinted>2016-02-17T15:47:00Z</cp:lastPrinted>
  <dcterms:created xsi:type="dcterms:W3CDTF">2016-02-17T15:46:00Z</dcterms:created>
  <dcterms:modified xsi:type="dcterms:W3CDTF">2016-02-17T15:47:00Z</dcterms:modified>
</cp:coreProperties>
</file>