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99" w:rsidRPr="00C35EBF" w:rsidRDefault="00064C99" w:rsidP="00C35EBF">
      <w:pPr>
        <w:spacing w:after="0"/>
        <w:ind w:right="4"/>
        <w:jc w:val="both"/>
        <w:rPr>
          <w:rFonts w:ascii="ITC Avant Garde" w:hAnsi="ITC Avant Garde"/>
          <w:b/>
          <w:lang w:val="es-ES_tradnl"/>
        </w:rPr>
      </w:pPr>
      <w:r w:rsidRPr="00C35EBF">
        <w:rPr>
          <w:rFonts w:ascii="ITC Avant Garde" w:hAnsi="ITC Avant Garde"/>
          <w:b/>
        </w:rPr>
        <w:t xml:space="preserve">ACUERDO MEDIANTE EL CUAL EL PLENO DEL INSTITUTO FEDERAL DE TELECOMUNICACIONES </w:t>
      </w:r>
      <w:r w:rsidR="00C35EBF" w:rsidRPr="00C35EBF">
        <w:rPr>
          <w:rFonts w:ascii="ITC Avant Garde" w:hAnsi="ITC Avant Garde"/>
          <w:b/>
        </w:rPr>
        <w:t xml:space="preserve">DETERMINA </w:t>
      </w:r>
      <w:r w:rsidRPr="00C35EBF">
        <w:rPr>
          <w:rFonts w:ascii="ITC Avant Garde" w:hAnsi="ITC Avant Garde"/>
          <w:b/>
        </w:rPr>
        <w:t>SOMETE</w:t>
      </w:r>
      <w:r w:rsidR="00C35EBF" w:rsidRPr="00C35EBF">
        <w:rPr>
          <w:rFonts w:ascii="ITC Avant Garde" w:hAnsi="ITC Avant Garde"/>
          <w:b/>
        </w:rPr>
        <w:t>R</w:t>
      </w:r>
      <w:r w:rsidRPr="00C35EBF">
        <w:rPr>
          <w:rFonts w:ascii="ITC Avant Garde" w:hAnsi="ITC Avant Garde"/>
          <w:b/>
        </w:rPr>
        <w:t xml:space="preserve"> A CONSULTA PÚBLICA EL ANTEPROYECTO DE </w:t>
      </w:r>
      <w:r w:rsidRPr="00C35EBF">
        <w:rPr>
          <w:rFonts w:ascii="ITC Avant Garde" w:hAnsi="ITC Avant Garde"/>
          <w:b/>
          <w:lang w:val="es-ES_tradnl"/>
        </w:rPr>
        <w:t>LINEAMIENTOS PARA LA COMERCIALIZACIÓN DE SERVICIOS MÓVILES POR PARTE DE OPERADORES MÓVILES VIRTUALES</w:t>
      </w:r>
      <w:r w:rsidR="0018019C">
        <w:rPr>
          <w:rFonts w:ascii="ITC Avant Garde" w:hAnsi="ITC Avant Garde"/>
          <w:b/>
          <w:lang w:val="es-ES_tradnl"/>
        </w:rPr>
        <w:t>.</w:t>
      </w:r>
    </w:p>
    <w:p w:rsidR="00064C99" w:rsidRPr="00C35EBF" w:rsidRDefault="00064C99" w:rsidP="00C35EBF">
      <w:pPr>
        <w:rPr>
          <w:rFonts w:ascii="ITC Avant Garde" w:hAnsi="ITC Avant Garde"/>
          <w:lang w:val="es-MX"/>
        </w:rPr>
      </w:pPr>
    </w:p>
    <w:p w:rsidR="00064C99" w:rsidRPr="00C35EBF" w:rsidRDefault="00064C99" w:rsidP="00C35EBF">
      <w:pPr>
        <w:pStyle w:val="Ttulo1"/>
        <w:jc w:val="center"/>
        <w:rPr>
          <w:rFonts w:ascii="ITC Avant Garde" w:eastAsia="Calibri" w:hAnsi="ITC Avant Garde" w:cs="Arial"/>
          <w:b w:val="0"/>
          <w:sz w:val="22"/>
          <w:szCs w:val="22"/>
          <w:lang w:val="es-MX"/>
        </w:rPr>
      </w:pPr>
      <w:r w:rsidRPr="00C35EBF">
        <w:rPr>
          <w:rFonts w:ascii="ITC Avant Garde" w:eastAsia="Calibri" w:hAnsi="ITC Avant Garde" w:cs="Arial"/>
          <w:sz w:val="22"/>
          <w:szCs w:val="22"/>
          <w:lang w:val="es-MX"/>
        </w:rPr>
        <w:t>A N T E C E D E N T E S</w:t>
      </w:r>
    </w:p>
    <w:p w:rsidR="00064C99" w:rsidRPr="00C35EBF" w:rsidRDefault="00064C99" w:rsidP="00C35EBF">
      <w:pPr>
        <w:spacing w:after="0"/>
        <w:ind w:left="360"/>
        <w:jc w:val="both"/>
        <w:rPr>
          <w:rFonts w:ascii="ITC Avant Garde" w:eastAsia="Calibri" w:hAnsi="ITC Avant Garde" w:cs="Arial"/>
          <w:b/>
          <w:u w:val="single"/>
          <w:lang w:val="es-MX"/>
        </w:rPr>
      </w:pPr>
    </w:p>
    <w:p w:rsidR="00064C99" w:rsidRPr="00C35EBF" w:rsidRDefault="00064C99" w:rsidP="00C35EBF">
      <w:pPr>
        <w:pStyle w:val="Prrafodelista"/>
        <w:numPr>
          <w:ilvl w:val="0"/>
          <w:numId w:val="1"/>
        </w:numPr>
        <w:spacing w:after="0"/>
        <w:ind w:left="851" w:hanging="56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El 11 de junio de 2013, se publicó en el Diario Oficial de la Federación (en lo sucesivo, el “DOF”) el </w:t>
      </w:r>
      <w:r w:rsidRPr="00C35EBF">
        <w:rPr>
          <w:rFonts w:ascii="ITC Avant Garde" w:eastAsia="Times New Roman" w:hAnsi="ITC Avant Garde" w:cs="Arial"/>
          <w:bCs/>
          <w:i/>
          <w:lang w:eastAsia="es-MX"/>
        </w:rPr>
        <w:t>"Decreto por el que se reforman y adicionan diversas disposiciones de los artículos 6o., 7o., 27, 28, 73, 78, 94 y 105 de la Constitución Política de los Estados Unidos Mexicanos en materia de telecomunicaciones"</w:t>
      </w:r>
      <w:r w:rsidRPr="00C35EBF">
        <w:rPr>
          <w:rFonts w:ascii="ITC Avant Garde" w:eastAsia="Times New Roman" w:hAnsi="ITC Avant Garde" w:cs="Arial"/>
          <w:bCs/>
          <w:lang w:eastAsia="es-MX"/>
        </w:rPr>
        <w:t>, (en lo sucesivo, el “Decreto”).”, por medio del cual se creó al Instituto Federal de Telecomunicaciones, (en lo sucesivo, el “Instituto”), como órgano constitucional autónomo, con personalidad jurídica y patrimonio propio, cuyo objeto es el desarrollo eficiente de la radiodifusión y las telecomunicaciones, además de ser la autoridad en materia de competencia económica en dichos sectores.</w:t>
      </w:r>
    </w:p>
    <w:p w:rsidR="00064C99" w:rsidRPr="00C35EBF" w:rsidRDefault="00064C99" w:rsidP="00C35EBF">
      <w:pPr>
        <w:pStyle w:val="Prrafodelista"/>
        <w:spacing w:after="0"/>
        <w:ind w:left="851" w:hanging="567"/>
        <w:jc w:val="both"/>
        <w:rPr>
          <w:rFonts w:ascii="ITC Avant Garde" w:eastAsia="Times New Roman" w:hAnsi="ITC Avant Garde" w:cs="Arial"/>
          <w:bCs/>
          <w:lang w:eastAsia="es-MX"/>
        </w:rPr>
      </w:pPr>
    </w:p>
    <w:p w:rsidR="00064C99" w:rsidRPr="00C35EBF" w:rsidRDefault="00064C99" w:rsidP="00C35EBF">
      <w:pPr>
        <w:pStyle w:val="Prrafodelista"/>
        <w:numPr>
          <w:ilvl w:val="0"/>
          <w:numId w:val="1"/>
        </w:numPr>
        <w:spacing w:after="0"/>
        <w:ind w:left="851" w:hanging="56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El 14 de julio de 2014, se publicó en el DOF el </w:t>
      </w:r>
      <w:r w:rsidRPr="00C35EBF">
        <w:rPr>
          <w:rFonts w:ascii="ITC Avant Garde" w:eastAsia="Times New Roman" w:hAnsi="ITC Avant Garde" w:cs="Arial"/>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35EBF">
        <w:rPr>
          <w:rFonts w:ascii="ITC Avant Garde" w:eastAsia="Times New Roman" w:hAnsi="ITC Avant Garde" w:cs="Arial"/>
          <w:bCs/>
          <w:lang w:eastAsia="es-MX"/>
        </w:rPr>
        <w:t xml:space="preserve"> (en lo sucesivo, el “Decreto de Ley”), el cual, en términos de lo dispuesto por su artículo Primero Transitorio, entró en vigor a los treinta días naturales posteriores a su publicación, esto es, el 13 de agosto de 2014.</w:t>
      </w:r>
    </w:p>
    <w:p w:rsidR="00064C99" w:rsidRPr="00C35EBF" w:rsidRDefault="00064C99" w:rsidP="00C35EBF">
      <w:pPr>
        <w:pStyle w:val="Prrafodelista"/>
        <w:spacing w:after="0"/>
        <w:ind w:left="851" w:hanging="567"/>
        <w:jc w:val="both"/>
        <w:rPr>
          <w:rFonts w:ascii="ITC Avant Garde" w:eastAsia="Times New Roman" w:hAnsi="ITC Avant Garde" w:cs="Arial"/>
          <w:bCs/>
          <w:lang w:eastAsia="es-MX"/>
        </w:rPr>
      </w:pPr>
    </w:p>
    <w:p w:rsidR="00064C99" w:rsidRPr="00C35EBF" w:rsidRDefault="00064C99" w:rsidP="00C35EBF">
      <w:pPr>
        <w:pStyle w:val="Prrafodelista"/>
        <w:numPr>
          <w:ilvl w:val="0"/>
          <w:numId w:val="1"/>
        </w:numPr>
        <w:spacing w:after="0"/>
        <w:ind w:left="851" w:hanging="56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El 4 de septiembre del 2014, se publicó en el DOF el </w:t>
      </w:r>
      <w:r w:rsidRPr="00C35EBF">
        <w:rPr>
          <w:rFonts w:ascii="ITC Avant Garde" w:eastAsia="Times New Roman" w:hAnsi="ITC Avant Garde" w:cs="Arial"/>
          <w:bCs/>
          <w:i/>
          <w:lang w:eastAsia="es-MX"/>
        </w:rPr>
        <w:t xml:space="preserve">Estatuto Orgánico del Instituto Federal de Telecomunicaciones </w:t>
      </w:r>
      <w:r w:rsidRPr="00C35EBF">
        <w:rPr>
          <w:rFonts w:ascii="ITC Avant Garde" w:eastAsia="Times New Roman" w:hAnsi="ITC Avant Garde" w:cs="Arial"/>
          <w:bCs/>
          <w:lang w:eastAsia="es-MX"/>
        </w:rPr>
        <w:t>(en lo sucesivo “el Estatuto”),</w:t>
      </w:r>
      <w:r w:rsidRPr="00C35EBF">
        <w:rPr>
          <w:rFonts w:ascii="ITC Avant Garde" w:eastAsia="Times New Roman" w:hAnsi="ITC Avant Garde" w:cs="Arial"/>
          <w:bCs/>
          <w:i/>
          <w:lang w:eastAsia="es-MX"/>
        </w:rPr>
        <w:t xml:space="preserve"> </w:t>
      </w:r>
      <w:r w:rsidRPr="00C35EBF">
        <w:rPr>
          <w:rFonts w:ascii="ITC Avant Garde" w:eastAsia="Times New Roman" w:hAnsi="ITC Avant Garde" w:cs="Arial"/>
          <w:bCs/>
          <w:lang w:eastAsia="es-MX"/>
        </w:rPr>
        <w:t>mismo que entró en vigor el 26 de septiembre de 2014 y fue modificado mediante publicación en el mismo medio de difusión el día 17 de octubre del 2014.</w:t>
      </w:r>
    </w:p>
    <w:p w:rsidR="00064C99" w:rsidRPr="00C35EBF" w:rsidRDefault="00064C99" w:rsidP="00C35EBF">
      <w:pPr>
        <w:spacing w:after="0"/>
        <w:ind w:left="851"/>
        <w:jc w:val="both"/>
        <w:rPr>
          <w:rFonts w:ascii="ITC Avant Garde" w:eastAsia="Times New Roman" w:hAnsi="ITC Avant Garde" w:cs="Arial"/>
          <w:bCs/>
          <w:lang w:eastAsia="es-MX"/>
        </w:rPr>
      </w:pPr>
    </w:p>
    <w:p w:rsidR="00064C99" w:rsidRPr="00C35EBF" w:rsidRDefault="00064C99" w:rsidP="00C35EBF">
      <w:pPr>
        <w:spacing w:after="0"/>
        <w:ind w:left="851"/>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De conformidad con el artículo 22, fracción I del Estatuto, la Unidad de Política Regulatoria cuenta con la facultad para elaborar, en coordinación con las Unidades o Coordinaciones Generales competentes, y proponer al Pleno las disposiciones administrativas de carácter general, planes técnicos fundamentales, lineamientos, reglas, ordenamientos técnicos y normas en </w:t>
      </w:r>
      <w:r w:rsidRPr="00C35EBF">
        <w:rPr>
          <w:rFonts w:ascii="ITC Avant Garde" w:eastAsia="Times New Roman" w:hAnsi="ITC Avant Garde" w:cs="Arial"/>
          <w:bCs/>
          <w:lang w:eastAsia="es-MX"/>
        </w:rPr>
        <w:lastRenderedPageBreak/>
        <w:t>materia de telecomunicaciones y radiodifusión en el ámbito de su competencia.</w:t>
      </w:r>
    </w:p>
    <w:p w:rsidR="00064C99" w:rsidRPr="00C35EBF" w:rsidRDefault="00064C99" w:rsidP="00C35EBF">
      <w:pPr>
        <w:rPr>
          <w:rFonts w:ascii="ITC Avant Garde" w:eastAsia="Times New Roman" w:hAnsi="ITC Avant Garde" w:cs="Arial"/>
          <w:bCs/>
          <w:lang w:eastAsia="es-MX"/>
        </w:rPr>
      </w:pPr>
    </w:p>
    <w:p w:rsidR="00064C99" w:rsidRPr="00C35EBF" w:rsidRDefault="00311667" w:rsidP="00C35EBF">
      <w:pPr>
        <w:pStyle w:val="Ttulo1"/>
        <w:jc w:val="center"/>
        <w:rPr>
          <w:rFonts w:ascii="ITC Avant Garde" w:eastAsia="Calibri" w:hAnsi="ITC Avant Garde" w:cs="Arial"/>
          <w:sz w:val="22"/>
          <w:szCs w:val="22"/>
          <w:lang w:val="es-MX"/>
        </w:rPr>
      </w:pPr>
      <w:r>
        <w:rPr>
          <w:rFonts w:ascii="ITC Avant Garde" w:eastAsia="Calibri" w:hAnsi="ITC Avant Garde" w:cs="Arial"/>
          <w:sz w:val="22"/>
          <w:szCs w:val="22"/>
          <w:lang w:val="es-MX"/>
        </w:rPr>
        <w:t xml:space="preserve">C O N S I D E R A N D O </w:t>
      </w:r>
    </w:p>
    <w:p w:rsidR="00064C99" w:rsidRPr="00C35EBF" w:rsidRDefault="00064C99" w:rsidP="00C35EBF">
      <w:pPr>
        <w:spacing w:after="0"/>
        <w:jc w:val="both"/>
        <w:rPr>
          <w:rFonts w:ascii="ITC Avant Garde" w:eastAsia="Times New Roman" w:hAnsi="ITC Avant Garde" w:cs="Arial"/>
          <w:bCs/>
          <w:lang w:eastAsia="es-MX"/>
        </w:rPr>
      </w:pPr>
    </w:p>
    <w:p w:rsidR="00064C99" w:rsidRPr="00C35EBF" w:rsidRDefault="00064C99" w:rsidP="00C35EBF">
      <w:pPr>
        <w:pStyle w:val="Prrafodelista"/>
        <w:numPr>
          <w:ilvl w:val="0"/>
          <w:numId w:val="2"/>
        </w:numPr>
        <w:spacing w:after="0"/>
        <w:ind w:left="227" w:firstLine="0"/>
        <w:jc w:val="both"/>
        <w:rPr>
          <w:rFonts w:ascii="ITC Avant Garde" w:eastAsia="Times New Roman" w:hAnsi="ITC Avant Garde" w:cs="Arial"/>
          <w:bCs/>
          <w:lang w:eastAsia="es-MX"/>
        </w:rPr>
      </w:pPr>
      <w:r w:rsidRPr="00C35EBF">
        <w:rPr>
          <w:rFonts w:ascii="ITC Avant Garde" w:eastAsia="Times New Roman" w:hAnsi="ITC Avant Garde" w:cs="Arial"/>
          <w:b/>
          <w:bCs/>
          <w:lang w:eastAsia="es-MX"/>
        </w:rPr>
        <w:t>Competencia del Instituto</w:t>
      </w:r>
      <w:r w:rsidRPr="00C35EBF">
        <w:rPr>
          <w:rFonts w:ascii="ITC Avant Garde" w:eastAsia="Times New Roman" w:hAnsi="ITC Avant Garde" w:cs="Arial"/>
          <w:bCs/>
          <w:lang w:eastAsia="es-MX"/>
        </w:rPr>
        <w:t xml:space="preserve">.- Que de conformidad con lo establecido en los párrafos décimo quinto, décimo sexto y vigésimo fracción IV del artículo 28 de la Constitución, el Instituto es un órgano autónomo, que tiene por objeto el desarrollo eficiente de la radiodifusión y las telecomunicaciones, conforme a lo dispuesto en la propia Constitución y en los términos que fijen las leyes. </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Para tal efecto, tiene a su cargo la regulación, promoción y supervisión del uso, aprovechamiento y explotación del espectro radioeléctrico, los recursos orbitales, los servicios satelitales, las redes y la prestación de los servicios de radiodifusión y telecomunicaciones, así como del acceso a infraestructura activa, pasiva y otros insumos esenciales, en términos del precepto de la Constitución invocado, así como del artículo 7° de la Ley Federal de Telecomunicaciones y Radiodifusión (en lo sucesivo, la Ley) garantizando lo establecido en los artículos 6° y 7° de la Constitución. </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Asimismo, el Instituto es la autoridad en materia de competencia económica de los sectores de radiodifusión y telecomunicaciones, por lo que en éstos ejercerá en forma exclusiva las facultades que establecen el artículo 28 de la Constitución, la Ley y la Ley Federal de Competencia Económica.</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conforme a lo establecido por el artículo 15, fracción I, de la Ley, corresponde al Instituto expedir disposiciones administrativas de carácter general, lineamientos, ordenamientos técnicos en materia de telecomunicaciones y radiodifusión; así como demás disposiciones para el cumplimiento de lo dispuesto en la Ley. Por otra parte, de conformidad con el artículo 7°, segundo párrafo, de la Ley y la fracción I del artículo 6o. del Estatuto Orgánico del Instituto Federal de Telecomunicaciones, el Instituto tiene la atribución de r</w:t>
      </w:r>
      <w:r w:rsidRPr="00C35EBF">
        <w:rPr>
          <w:rFonts w:ascii="ITC Avant Garde" w:eastAsia="Times New Roman" w:hAnsi="ITC Avant Garde" w:cs="Arial"/>
          <w:bCs/>
          <w:lang w:val="es-ES_tradnl" w:eastAsia="es-MX"/>
        </w:rPr>
        <w:t xml:space="preserve">egular, promover y supervisar el uso, aprovechamiento y explotación eficiente del espectro radioeléctrico, las redes de telecomunicaciones y la prestación de los servicios de radiodifusión y </w:t>
      </w:r>
      <w:r w:rsidRPr="00C35EBF">
        <w:rPr>
          <w:rFonts w:ascii="ITC Avant Garde" w:eastAsia="Times New Roman" w:hAnsi="ITC Avant Garde" w:cs="Arial"/>
          <w:bCs/>
          <w:lang w:val="es-ES_tradnl" w:eastAsia="es-MX"/>
        </w:rPr>
        <w:lastRenderedPageBreak/>
        <w:t>telecomunicaciones, así como el acceso a infraestructura activa, pasiva e insumos esenciales.</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Por lo anterior, este Instituto es competente para emitir el presente Acuerdo.</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Por lo anterior, y con fundamento en los artículos 6° y 28, párrafos décimo quinto de la Constitución, 1, 2, 7, 15 fracción I y 51 de la Ley y 1, 4 fracción I y 6° fracción I del Estatuto, se emite el presente Acuerdo.</w:t>
      </w:r>
    </w:p>
    <w:p w:rsidR="00064C99" w:rsidRPr="00C35EBF" w:rsidRDefault="00064C99" w:rsidP="00C35EBF">
      <w:pPr>
        <w:spacing w:after="0"/>
        <w:jc w:val="both"/>
        <w:rPr>
          <w:rFonts w:ascii="ITC Avant Garde" w:eastAsia="Calibri" w:hAnsi="ITC Avant Garde" w:cs="Arial"/>
        </w:rPr>
      </w:pPr>
    </w:p>
    <w:p w:rsidR="00064C99" w:rsidRPr="00C35EBF" w:rsidRDefault="00064C99" w:rsidP="00311667">
      <w:pPr>
        <w:pStyle w:val="Prrafodelista"/>
        <w:numPr>
          <w:ilvl w:val="0"/>
          <w:numId w:val="2"/>
        </w:numPr>
        <w:tabs>
          <w:tab w:val="left" w:pos="1560"/>
        </w:tabs>
        <w:spacing w:after="0"/>
        <w:ind w:left="227" w:firstLine="0"/>
        <w:jc w:val="both"/>
        <w:rPr>
          <w:rFonts w:ascii="ITC Avant Garde" w:eastAsia="Times New Roman" w:hAnsi="ITC Avant Garde" w:cs="Arial"/>
          <w:bCs/>
          <w:lang w:eastAsia="es-MX"/>
        </w:rPr>
      </w:pPr>
      <w:r w:rsidRPr="00C35EBF">
        <w:rPr>
          <w:rFonts w:ascii="ITC Avant Garde" w:eastAsia="Times New Roman" w:hAnsi="ITC Avant Garde" w:cs="Arial"/>
          <w:b/>
          <w:bCs/>
          <w:lang w:eastAsia="es-MX"/>
        </w:rPr>
        <w:t xml:space="preserve">Necesidad de emitir los Lineamientos.- </w:t>
      </w:r>
      <w:r w:rsidRPr="00C35EBF">
        <w:rPr>
          <w:rFonts w:ascii="ITC Avant Garde" w:eastAsia="Times New Roman" w:hAnsi="ITC Avant Garde" w:cs="Arial"/>
          <w:bCs/>
          <w:lang w:eastAsia="es-MX"/>
        </w:rPr>
        <w:t>Toda vez que el nivel de penetración y la relevancia social de los servicios de voz y datos móviles son considerados ejes fundamentales en el desarrollo nacional, es de vital relevancia fomentar el impulso de un entorno competitivo e innovador en el mercado de las telecomunicaciones móviles, diversificando la oferta de servicios adicionales y diferenciados para los usuarios finales.</w:t>
      </w:r>
    </w:p>
    <w:p w:rsidR="00064C99" w:rsidRPr="00C35EBF" w:rsidRDefault="00064C99" w:rsidP="00C35EBF">
      <w:pPr>
        <w:pStyle w:val="Prrafodelista"/>
        <w:spacing w:after="0"/>
        <w:ind w:left="360" w:right="4"/>
        <w:jc w:val="both"/>
        <w:rPr>
          <w:rFonts w:ascii="ITC Avant Garde" w:hAnsi="ITC Avant Garde" w:cs="Arial"/>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En este contexto, han surgido nuevos esquemas para la prestación de servicios móviles y son deno</w:t>
      </w:r>
      <w:r w:rsidR="00C35EBF" w:rsidRPr="00C35EBF">
        <w:rPr>
          <w:rFonts w:ascii="ITC Avant Garde" w:eastAsia="Times New Roman" w:hAnsi="ITC Avant Garde" w:cs="Arial"/>
          <w:bCs/>
          <w:lang w:eastAsia="es-MX"/>
        </w:rPr>
        <w:t>minados internacionalmente como</w:t>
      </w:r>
      <w:r w:rsidRPr="00C35EBF">
        <w:rPr>
          <w:rFonts w:ascii="ITC Avant Garde" w:eastAsia="Times New Roman" w:hAnsi="ITC Avant Garde" w:cs="Arial"/>
          <w:bCs/>
          <w:lang w:eastAsia="es-MX"/>
        </w:rPr>
        <w:t xml:space="preserve"> Operadores Móviles Virtuales, los cuales representan oportunidades de negocio para los operadores de red entre los que destacan, obtener ingresos de nuevos mercados, maximizar la utilización de sus redes, y generar ingresos adicionales para financiar un mayor crecimiento de las mismas. </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Los modelos de negocio que han implementado los Operadores Móviles Virtuales en México, han evolucionado alcanzando nuevos segmentos de mercado no atendidos, optimizando el uso de la red de los operadores que ofrecen servicios mayoristas de telecomunicaciones móviles y beneficiándose de las economías de escala. </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spacing w:after="0"/>
        <w:ind w:left="227"/>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Asimismo, derivado del aumento de la demanda de servicios móviles y la creciente oferta de servicios mayoristas de telecomunicaciones móviles existente, la expansión del mercado de los Operadores Móviles Virtuales es ya una realidad en el país. Lo anterior ha tenido un impacto en la diversidad de oferta de servicios y en el establecimiento de precios competitivos, así como en el aumento de la penetración de servicios móviles y el fomento a la competencia efectiva. </w:t>
      </w:r>
    </w:p>
    <w:p w:rsidR="00064C99" w:rsidRPr="00C35EBF" w:rsidRDefault="00064C99" w:rsidP="00C35EBF">
      <w:pPr>
        <w:pStyle w:val="Prrafodelista"/>
        <w:spacing w:after="0"/>
        <w:ind w:left="227"/>
        <w:jc w:val="both"/>
        <w:rPr>
          <w:rFonts w:ascii="ITC Avant Garde" w:eastAsia="Times New Roman" w:hAnsi="ITC Avant Garde" w:cs="Arial"/>
          <w:bCs/>
          <w:lang w:eastAsia="es-MX"/>
        </w:rPr>
      </w:pPr>
    </w:p>
    <w:p w:rsidR="00064C99" w:rsidRPr="00C35EBF" w:rsidRDefault="00064C99" w:rsidP="00C35EBF">
      <w:pPr>
        <w:pStyle w:val="Prrafodelista"/>
        <w:numPr>
          <w:ilvl w:val="0"/>
          <w:numId w:val="2"/>
        </w:numPr>
        <w:spacing w:after="0"/>
        <w:ind w:left="227" w:firstLine="0"/>
        <w:jc w:val="both"/>
        <w:rPr>
          <w:rFonts w:ascii="ITC Avant Garde" w:eastAsia="Times New Roman" w:hAnsi="ITC Avant Garde" w:cs="Arial"/>
          <w:bCs/>
          <w:lang w:eastAsia="es-MX"/>
        </w:rPr>
      </w:pPr>
      <w:r w:rsidRPr="00C35EBF">
        <w:rPr>
          <w:rFonts w:ascii="ITC Avant Garde" w:eastAsia="Times New Roman" w:hAnsi="ITC Avant Garde" w:cs="Arial"/>
          <w:b/>
          <w:bCs/>
          <w:lang w:eastAsia="es-MX"/>
        </w:rPr>
        <w:t>Consulta Pública.-</w:t>
      </w:r>
      <w:r w:rsidRPr="00C35EBF">
        <w:rPr>
          <w:rFonts w:ascii="ITC Avant Garde" w:eastAsia="Times New Roman" w:hAnsi="ITC Avant Garde" w:cs="Arial"/>
          <w:bCs/>
          <w:lang w:eastAsia="es-MX"/>
        </w:rPr>
        <w:t xml:space="preserve"> El Pleno del Instituto como máximo órgano de gobierno, en el ejercicio de sus atribuciones, y con el objeto de emitir </w:t>
      </w:r>
      <w:r w:rsidRPr="00C35EBF">
        <w:rPr>
          <w:rFonts w:ascii="ITC Avant Garde" w:eastAsia="Times New Roman" w:hAnsi="ITC Avant Garde" w:cs="Arial"/>
          <w:bCs/>
          <w:lang w:eastAsia="es-MX"/>
        </w:rPr>
        <w:lastRenderedPageBreak/>
        <w:t xml:space="preserve">disposiciones necesarias que permitan fijar las condiciones para el desarrollo y comercialización por parte de los Operadores Móviles Virtuales, somete a consulta pública el proyecto de Lineamientos elaborado por la Unidad de Política Regulatoria, </w:t>
      </w:r>
      <w:r w:rsidRPr="00C35EBF">
        <w:rPr>
          <w:rFonts w:ascii="ITC Avant Garde" w:eastAsia="Calibri" w:hAnsi="ITC Avant Garde" w:cs="Arial"/>
          <w:lang w:val="es-MX"/>
        </w:rPr>
        <w:t>mismo que se adjunta al presente Acuerdo como Anexo Único que forma parte integral de éste.</w:t>
      </w:r>
    </w:p>
    <w:p w:rsidR="00064C99" w:rsidRPr="00C35EBF" w:rsidRDefault="00064C99" w:rsidP="00C35EBF">
      <w:pPr>
        <w:spacing w:after="0"/>
        <w:ind w:left="170" w:right="4"/>
        <w:jc w:val="both"/>
        <w:rPr>
          <w:rFonts w:ascii="ITC Avant Garde" w:eastAsia="Times New Roman" w:hAnsi="ITC Avant Garde" w:cs="Arial"/>
          <w:bCs/>
          <w:lang w:eastAsia="es-MX"/>
        </w:rPr>
      </w:pPr>
    </w:p>
    <w:p w:rsidR="00064C99" w:rsidRPr="00C35EBF" w:rsidRDefault="00064C99" w:rsidP="00C35EBF">
      <w:pPr>
        <w:spacing w:after="0"/>
        <w:ind w:left="170" w:right="4"/>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 xml:space="preserve">A través de dicha consulta pública se pretende: </w:t>
      </w:r>
    </w:p>
    <w:p w:rsidR="00064C99" w:rsidRPr="00C35EBF" w:rsidRDefault="00064C99" w:rsidP="00C35EBF">
      <w:pPr>
        <w:pStyle w:val="Normal1"/>
        <w:jc w:val="both"/>
        <w:rPr>
          <w:rFonts w:ascii="ITC Avant Garde" w:eastAsiaTheme="minorHAnsi" w:hAnsi="ITC Avant Garde" w:cstheme="minorBidi"/>
          <w:color w:val="auto"/>
          <w:szCs w:val="22"/>
          <w:lang w:eastAsia="en-US"/>
        </w:rPr>
      </w:pPr>
    </w:p>
    <w:p w:rsidR="00064C99" w:rsidRPr="00C35EBF" w:rsidRDefault="00064C99" w:rsidP="00C35EBF">
      <w:pPr>
        <w:pStyle w:val="Normal1"/>
        <w:numPr>
          <w:ilvl w:val="0"/>
          <w:numId w:val="3"/>
        </w:numPr>
        <w:jc w:val="both"/>
        <w:rPr>
          <w:rFonts w:ascii="ITC Avant Garde" w:eastAsiaTheme="minorHAnsi" w:hAnsi="ITC Avant Garde"/>
          <w:szCs w:val="22"/>
          <w:lang w:eastAsia="en-US"/>
        </w:rPr>
      </w:pPr>
      <w:r w:rsidRPr="00C35EBF">
        <w:rPr>
          <w:rFonts w:ascii="ITC Avant Garde" w:eastAsiaTheme="minorHAnsi" w:hAnsi="ITC Avant Garde" w:cstheme="minorBidi"/>
          <w:color w:val="auto"/>
          <w:szCs w:val="22"/>
          <w:lang w:eastAsia="en-US"/>
        </w:rPr>
        <w:t>Fortalecer el principio de transparencia en la emisión de una disposición administrativa de carácter general que impacta a todo el sector de las telecomunicaciones,</w:t>
      </w:r>
    </w:p>
    <w:p w:rsidR="00064C99" w:rsidRPr="00C35EBF" w:rsidRDefault="00064C99" w:rsidP="00C35EBF">
      <w:pPr>
        <w:pStyle w:val="Normal1"/>
        <w:numPr>
          <w:ilvl w:val="0"/>
          <w:numId w:val="3"/>
        </w:numPr>
        <w:jc w:val="both"/>
        <w:rPr>
          <w:rFonts w:ascii="ITC Avant Garde" w:eastAsiaTheme="minorHAnsi" w:hAnsi="ITC Avant Garde"/>
          <w:szCs w:val="22"/>
          <w:lang w:eastAsia="en-US"/>
        </w:rPr>
      </w:pPr>
      <w:r w:rsidRPr="00C35EBF">
        <w:rPr>
          <w:rFonts w:ascii="ITC Avant Garde" w:eastAsiaTheme="minorHAnsi" w:hAnsi="ITC Avant Garde" w:cstheme="minorBidi"/>
          <w:color w:val="auto"/>
          <w:szCs w:val="22"/>
          <w:lang w:eastAsia="en-US"/>
        </w:rPr>
        <w:t>Fortalecer regulación propuesta en el Anteproyecto, mediante la participación abierta y pública, generando así un documento más robusto e incluyente, en favor de todo el sector.</w:t>
      </w:r>
    </w:p>
    <w:p w:rsidR="00064C99" w:rsidRPr="00C35EBF" w:rsidRDefault="00064C99" w:rsidP="00C35EBF">
      <w:pPr>
        <w:pStyle w:val="Normal1"/>
        <w:jc w:val="both"/>
        <w:rPr>
          <w:rFonts w:ascii="ITC Avant Garde" w:eastAsiaTheme="minorHAnsi" w:hAnsi="ITC Avant Garde" w:cstheme="minorBidi"/>
          <w:color w:val="auto"/>
          <w:szCs w:val="22"/>
          <w:lang w:eastAsia="en-US"/>
        </w:rPr>
      </w:pPr>
    </w:p>
    <w:p w:rsidR="00064C99" w:rsidRPr="00C35EBF" w:rsidRDefault="00064C99" w:rsidP="00C35EBF">
      <w:pPr>
        <w:pStyle w:val="Prrafodelista"/>
        <w:spacing w:after="0"/>
        <w:ind w:left="170" w:right="4"/>
        <w:jc w:val="both"/>
        <w:rPr>
          <w:rFonts w:ascii="ITC Avant Garde" w:eastAsia="Times New Roman" w:hAnsi="ITC Avant Garde" w:cs="Arial"/>
          <w:bCs/>
          <w:lang w:eastAsia="es-MX"/>
        </w:rPr>
      </w:pPr>
      <w:r w:rsidRPr="00C35EBF">
        <w:rPr>
          <w:rFonts w:ascii="ITC Avant Garde" w:eastAsia="Times New Roman" w:hAnsi="ITC Avant Garde" w:cs="Arial"/>
          <w:bCs/>
          <w:lang w:eastAsia="es-MX"/>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rsidR="00064C99" w:rsidRPr="00C35EBF" w:rsidRDefault="00064C99" w:rsidP="00C35EBF">
      <w:pPr>
        <w:pStyle w:val="Normal1"/>
        <w:jc w:val="both"/>
        <w:rPr>
          <w:rFonts w:ascii="ITC Avant Garde" w:eastAsiaTheme="minorHAnsi" w:hAnsi="ITC Avant Garde" w:cstheme="minorBidi"/>
          <w:color w:val="auto"/>
          <w:szCs w:val="22"/>
          <w:lang w:eastAsia="en-US"/>
        </w:rPr>
      </w:pPr>
    </w:p>
    <w:p w:rsidR="00064C99" w:rsidRPr="00C35EBF" w:rsidRDefault="00064C99" w:rsidP="00C35EBF">
      <w:pPr>
        <w:pStyle w:val="Prrafodelista"/>
        <w:spacing w:after="0"/>
        <w:ind w:left="170"/>
        <w:jc w:val="both"/>
        <w:rPr>
          <w:rFonts w:ascii="ITC Avant Garde" w:eastAsia="Calibri" w:hAnsi="ITC Avant Garde" w:cs="Arial"/>
          <w:lang w:val="es-MX"/>
        </w:rPr>
      </w:pPr>
      <w:r w:rsidRPr="00C35EBF">
        <w:rPr>
          <w:rFonts w:ascii="ITC Avant Garde" w:eastAsia="Calibri" w:hAnsi="ITC Avant Garde" w:cs="Arial"/>
          <w:lang w:val="es-MX"/>
        </w:rPr>
        <w:t>Cabe mencionar que la publicidad del Anteproyecto de Lineamientos no compromete los efectos que con estos se pretenden resolver y tampoco es necesario prevenir alguna situación de emergencia.</w:t>
      </w:r>
    </w:p>
    <w:p w:rsidR="00064C99" w:rsidRPr="00C35EBF" w:rsidRDefault="00064C99" w:rsidP="00C35EBF">
      <w:pPr>
        <w:spacing w:after="0"/>
        <w:jc w:val="both"/>
        <w:rPr>
          <w:rFonts w:ascii="ITC Avant Garde" w:eastAsia="Calibri" w:hAnsi="ITC Avant Garde" w:cs="Arial"/>
          <w:lang w:val="es-MX"/>
        </w:rPr>
      </w:pPr>
    </w:p>
    <w:p w:rsidR="00064C99" w:rsidRPr="00C35EBF" w:rsidRDefault="00064C99" w:rsidP="00C35EBF">
      <w:pPr>
        <w:pStyle w:val="Prrafodelista"/>
        <w:spacing w:after="0"/>
        <w:ind w:left="170"/>
        <w:jc w:val="both"/>
        <w:rPr>
          <w:rFonts w:ascii="ITC Avant Garde" w:eastAsia="Calibri" w:hAnsi="ITC Avant Garde" w:cs="Arial"/>
          <w:lang w:val="es-MX"/>
        </w:rPr>
      </w:pPr>
      <w:r w:rsidRPr="00C35EBF">
        <w:rPr>
          <w:rFonts w:ascii="ITC Avant Garde" w:eastAsia="Calibri" w:hAnsi="ITC Avant Garde" w:cs="Arial"/>
          <w:lang w:val="es-MX"/>
        </w:rPr>
        <w:t>Lo anterior sin perjuicio de que, en su momento, el Instituto realice y haga público el correspondiente análisis de impacto regulatorio, conforme a lo dispuesto en el segundo párrafo del artículo 51 de la Ley.</w:t>
      </w:r>
    </w:p>
    <w:p w:rsidR="00064C99" w:rsidRPr="00C35EBF" w:rsidRDefault="00064C99" w:rsidP="00C35EBF">
      <w:pPr>
        <w:spacing w:after="0"/>
        <w:jc w:val="both"/>
        <w:rPr>
          <w:rFonts w:ascii="ITC Avant Garde" w:eastAsia="Calibri" w:hAnsi="ITC Avant Garde" w:cs="Arial"/>
          <w:lang w:val="es-MX"/>
        </w:rPr>
      </w:pPr>
    </w:p>
    <w:p w:rsidR="00064C99" w:rsidRPr="00C35EBF" w:rsidRDefault="00064C99" w:rsidP="00C35EBF">
      <w:pPr>
        <w:pStyle w:val="Prrafodelista"/>
        <w:spacing w:after="0"/>
        <w:ind w:left="170"/>
        <w:jc w:val="both"/>
        <w:rPr>
          <w:rFonts w:ascii="ITC Avant Garde" w:eastAsia="Calibri" w:hAnsi="ITC Avant Garde" w:cs="Arial"/>
          <w:lang w:val="es-MX"/>
        </w:rPr>
      </w:pPr>
      <w:r w:rsidRPr="00C35EBF">
        <w:rPr>
          <w:rFonts w:ascii="ITC Avant Garde" w:eastAsia="Calibri" w:hAnsi="ITC Avant Garde" w:cs="Arial"/>
          <w:lang w:val="es-MX"/>
        </w:rPr>
        <w:t>Por las razones antes expuestas, con fundamento en lo dispuesto por los artículos 6º, 28, párrafo vigésimo fracción IV de la Constitución Política de los Estados Unidos Mexicanos; artículos 1, 2, 7 y 15, fracciones I, y 51 de la Ley Federal de Telecomunicaciones y Radiodifusión; y; artículo 4, fracción I; 6, fracciones I y XXI, del Estatuto Orgánico del Instituto Federal de Telecomunicaciones, el Pleno del Instituto expide el siguiente:</w:t>
      </w:r>
    </w:p>
    <w:p w:rsidR="00064C99" w:rsidRPr="00C35EBF" w:rsidRDefault="00064C99" w:rsidP="00C35EBF">
      <w:pPr>
        <w:pStyle w:val="Normal1"/>
        <w:jc w:val="center"/>
        <w:rPr>
          <w:rFonts w:ascii="ITC Avant Garde" w:hAnsi="ITC Avant Garde"/>
          <w:color w:val="2F2F2F"/>
          <w:szCs w:val="22"/>
          <w:lang w:val="es-ES_tradnl"/>
        </w:rPr>
      </w:pPr>
    </w:p>
    <w:p w:rsidR="00064C99" w:rsidRPr="00C35EBF" w:rsidRDefault="00064C99" w:rsidP="00C35EBF">
      <w:pPr>
        <w:pStyle w:val="Normal1"/>
        <w:jc w:val="center"/>
        <w:rPr>
          <w:rFonts w:ascii="ITC Avant Garde" w:hAnsi="ITC Avant Garde"/>
          <w:b/>
          <w:szCs w:val="22"/>
          <w:lang w:val="es-ES_tradnl"/>
        </w:rPr>
      </w:pPr>
      <w:r w:rsidRPr="00C35EBF">
        <w:rPr>
          <w:rFonts w:ascii="ITC Avant Garde" w:hAnsi="ITC Avant Garde"/>
          <w:b/>
          <w:szCs w:val="22"/>
          <w:lang w:val="es-ES_tradnl"/>
        </w:rPr>
        <w:lastRenderedPageBreak/>
        <w:t>ACUERDO</w:t>
      </w:r>
    </w:p>
    <w:p w:rsidR="00064C99" w:rsidRPr="00C35EBF" w:rsidRDefault="00064C99" w:rsidP="00C35EBF">
      <w:pPr>
        <w:pStyle w:val="Normal1"/>
        <w:jc w:val="both"/>
        <w:rPr>
          <w:rFonts w:ascii="ITC Avant Garde" w:hAnsi="ITC Avant Garde"/>
          <w:szCs w:val="22"/>
          <w:lang w:val="es-ES_tradnl"/>
        </w:rPr>
      </w:pPr>
    </w:p>
    <w:p w:rsidR="00064C99" w:rsidRPr="00C35EBF" w:rsidRDefault="00064C99" w:rsidP="00C35EBF">
      <w:pPr>
        <w:pStyle w:val="Normal1"/>
        <w:jc w:val="both"/>
        <w:rPr>
          <w:rFonts w:ascii="ITC Avant Garde" w:hAnsi="ITC Avant Garde"/>
          <w:szCs w:val="22"/>
          <w:lang w:val="es-ES_tradnl"/>
        </w:rPr>
      </w:pPr>
      <w:r w:rsidRPr="00C35EBF">
        <w:rPr>
          <w:rFonts w:ascii="ITC Avant Garde" w:hAnsi="ITC Avant Garde"/>
          <w:b/>
          <w:szCs w:val="22"/>
          <w:lang w:val="es-ES_tradnl"/>
        </w:rPr>
        <w:t>PRIMERO.-</w:t>
      </w:r>
      <w:r w:rsidRPr="00C35EBF">
        <w:rPr>
          <w:rFonts w:ascii="ITC Avant Garde" w:hAnsi="ITC Avant Garde"/>
          <w:szCs w:val="22"/>
          <w:lang w:val="es-ES_tradnl"/>
        </w:rPr>
        <w:t xml:space="preserve"> Se </w:t>
      </w:r>
      <w:r w:rsidR="00C35EBF" w:rsidRPr="00C35EBF">
        <w:rPr>
          <w:rFonts w:ascii="ITC Avant Garde" w:hAnsi="ITC Avant Garde"/>
          <w:szCs w:val="22"/>
          <w:lang w:val="es-ES_tradnl"/>
        </w:rPr>
        <w:t>determina</w:t>
      </w:r>
      <w:r w:rsidRPr="00C35EBF">
        <w:rPr>
          <w:rFonts w:ascii="ITC Avant Garde" w:hAnsi="ITC Avant Garde"/>
          <w:szCs w:val="22"/>
          <w:lang w:val="es-ES_tradnl"/>
        </w:rPr>
        <w:t xml:space="preserve"> someter a consulta pública por un plazo de 20 (veinte) días hábiles contados a partir del día siguiente de su publicación en el portal de Internet del Instituto, el “</w:t>
      </w:r>
      <w:r w:rsidRPr="00C35EBF">
        <w:rPr>
          <w:rFonts w:ascii="ITC Avant Garde" w:hAnsi="ITC Avant Garde"/>
          <w:b/>
          <w:szCs w:val="22"/>
          <w:lang w:val="es-ES_tradnl"/>
        </w:rPr>
        <w:t>ANTEPROYECTO DE LINEAMIENTOS PARA LA COMERCIALIZACIÓN DE SERVICIOS MÓVILES POR PARTE DE OPERADORES MÓVILES VIRTUALES”</w:t>
      </w:r>
      <w:r w:rsidRPr="00C35EBF">
        <w:rPr>
          <w:rFonts w:ascii="ITC Avant Garde" w:hAnsi="ITC Avant Garde"/>
          <w:szCs w:val="22"/>
          <w:lang w:val="es-ES_tradnl"/>
        </w:rPr>
        <w:t xml:space="preserve">, el cual se adjunta al presente como Anexo Único.  </w:t>
      </w:r>
      <w:r w:rsidRPr="00C35EBF">
        <w:rPr>
          <w:rFonts w:ascii="ITC Avant Garde" w:hAnsi="ITC Avant Garde" w:cs="Tahoma"/>
          <w:bCs/>
          <w:szCs w:val="22"/>
          <w:lang w:eastAsia="es-MX"/>
        </w:rPr>
        <w:t>Dicha consulta pública se realizará</w:t>
      </w:r>
      <w:r w:rsidR="00B25CB2" w:rsidRPr="00C35EBF">
        <w:rPr>
          <w:rFonts w:ascii="ITC Avant Garde" w:hAnsi="ITC Avant Garde" w:cs="Tahoma"/>
          <w:bCs/>
          <w:szCs w:val="22"/>
          <w:lang w:eastAsia="es-MX"/>
        </w:rPr>
        <w:t>, en días hábiles, del 10</w:t>
      </w:r>
      <w:r w:rsidRPr="00C35EBF">
        <w:rPr>
          <w:rFonts w:ascii="ITC Avant Garde" w:hAnsi="ITC Avant Garde" w:cs="Tahoma"/>
          <w:bCs/>
          <w:szCs w:val="22"/>
          <w:lang w:eastAsia="es-MX"/>
        </w:rPr>
        <w:t xml:space="preserve"> </w:t>
      </w:r>
      <w:r w:rsidR="00C11AC8" w:rsidRPr="00C35EBF">
        <w:rPr>
          <w:rFonts w:ascii="ITC Avant Garde" w:hAnsi="ITC Avant Garde" w:cs="Tahoma"/>
          <w:bCs/>
          <w:szCs w:val="22"/>
          <w:lang w:eastAsia="es-MX"/>
        </w:rPr>
        <w:t xml:space="preserve">al 17 </w:t>
      </w:r>
      <w:r w:rsidRPr="00C35EBF">
        <w:rPr>
          <w:rFonts w:ascii="ITC Avant Garde" w:hAnsi="ITC Avant Garde" w:cs="Tahoma"/>
          <w:bCs/>
          <w:szCs w:val="22"/>
          <w:lang w:eastAsia="es-MX"/>
        </w:rPr>
        <w:t xml:space="preserve">de julio </w:t>
      </w:r>
      <w:r w:rsidR="00C11AC8" w:rsidRPr="00C35EBF">
        <w:rPr>
          <w:rFonts w:ascii="ITC Avant Garde" w:hAnsi="ITC Avant Garde" w:cs="Tahoma"/>
          <w:bCs/>
          <w:szCs w:val="22"/>
          <w:lang w:eastAsia="es-MX"/>
        </w:rPr>
        <w:t xml:space="preserve">y del 3 </w:t>
      </w:r>
      <w:r w:rsidRPr="00C35EBF">
        <w:rPr>
          <w:rFonts w:ascii="ITC Avant Garde" w:hAnsi="ITC Avant Garde" w:cs="Tahoma"/>
          <w:bCs/>
          <w:szCs w:val="22"/>
          <w:lang w:eastAsia="es-MX"/>
        </w:rPr>
        <w:t xml:space="preserve">al </w:t>
      </w:r>
      <w:r w:rsidR="00B25CB2" w:rsidRPr="00C35EBF">
        <w:rPr>
          <w:rFonts w:ascii="ITC Avant Garde" w:hAnsi="ITC Avant Garde" w:cs="Tahoma"/>
          <w:bCs/>
          <w:szCs w:val="22"/>
          <w:lang w:eastAsia="es-MX"/>
        </w:rPr>
        <w:t>20</w:t>
      </w:r>
      <w:r w:rsidRPr="00C35EBF">
        <w:rPr>
          <w:rFonts w:ascii="ITC Avant Garde" w:hAnsi="ITC Avant Garde" w:cs="Tahoma"/>
          <w:bCs/>
          <w:szCs w:val="22"/>
          <w:lang w:eastAsia="es-MX"/>
        </w:rPr>
        <w:t xml:space="preserve"> de agosto de dos mil quince</w:t>
      </w:r>
      <w:r w:rsidRPr="00C35EBF">
        <w:rPr>
          <w:rFonts w:ascii="ITC Avant Garde" w:hAnsi="ITC Avant Garde"/>
          <w:szCs w:val="22"/>
          <w:lang w:val="es-ES_tradnl"/>
        </w:rPr>
        <w:t xml:space="preserve">. </w:t>
      </w:r>
    </w:p>
    <w:p w:rsidR="00064C99" w:rsidRPr="00C35EBF" w:rsidRDefault="00064C99" w:rsidP="00C35EBF">
      <w:pPr>
        <w:pStyle w:val="Normal1"/>
        <w:jc w:val="both"/>
        <w:rPr>
          <w:rFonts w:ascii="ITC Avant Garde" w:hAnsi="ITC Avant Garde"/>
          <w:szCs w:val="22"/>
          <w:lang w:val="es-ES_tradnl"/>
        </w:rPr>
      </w:pPr>
    </w:p>
    <w:p w:rsidR="00064C99" w:rsidRPr="00C35EBF" w:rsidRDefault="00064C99" w:rsidP="00C35EBF">
      <w:pPr>
        <w:pStyle w:val="Normal1"/>
        <w:jc w:val="both"/>
        <w:rPr>
          <w:rFonts w:ascii="ITC Avant Garde" w:hAnsi="ITC Avant Garde"/>
          <w:szCs w:val="22"/>
          <w:lang w:val="es-ES_tradnl"/>
        </w:rPr>
      </w:pPr>
      <w:r w:rsidRPr="00C35EBF">
        <w:rPr>
          <w:rFonts w:ascii="ITC Avant Garde" w:hAnsi="ITC Avant Garde"/>
          <w:b/>
          <w:szCs w:val="22"/>
          <w:lang w:val="es-ES_tradnl"/>
        </w:rPr>
        <w:t>SEGUNDO.-</w:t>
      </w:r>
      <w:r w:rsidRPr="00C35EBF">
        <w:rPr>
          <w:rFonts w:ascii="ITC Avant Garde" w:hAnsi="ITC Avant Garde"/>
          <w:szCs w:val="22"/>
          <w:lang w:val="es-ES_tradnl"/>
        </w:rPr>
        <w:t xml:space="preserve"> Se instruye a la Unidad de Política Regulatoria, para que, por conducto de la Dirección General de Desarrollo de las Telecomunicaciones y la Radiodifusión,  reciba y dé la atención que corresponda a las opiniones que se formulen con motivo de la consulta pública.</w:t>
      </w:r>
    </w:p>
    <w:p w:rsidR="00064C99" w:rsidRPr="00C35EBF" w:rsidRDefault="00064C99" w:rsidP="00C35EBF">
      <w:pPr>
        <w:pStyle w:val="Normal1"/>
        <w:jc w:val="both"/>
        <w:rPr>
          <w:rFonts w:ascii="ITC Avant Garde" w:hAnsi="ITC Avant Garde"/>
          <w:b/>
          <w:szCs w:val="22"/>
          <w:lang w:val="es-ES_tradnl"/>
        </w:rPr>
      </w:pPr>
    </w:p>
    <w:p w:rsidR="00064C99" w:rsidRDefault="00064C99" w:rsidP="00C35EBF">
      <w:pPr>
        <w:pStyle w:val="Normal1"/>
        <w:jc w:val="both"/>
        <w:rPr>
          <w:rFonts w:ascii="ITC Avant Garde" w:hAnsi="ITC Avant Garde"/>
          <w:szCs w:val="22"/>
          <w:lang w:val="es-ES_tradnl"/>
        </w:rPr>
      </w:pPr>
      <w:r w:rsidRPr="00C35EBF">
        <w:rPr>
          <w:rFonts w:ascii="ITC Avant Garde" w:hAnsi="ITC Avant Garde"/>
          <w:b/>
          <w:szCs w:val="22"/>
          <w:lang w:val="es-ES_tradnl"/>
        </w:rPr>
        <w:t>TERCERO.-</w:t>
      </w:r>
      <w:r w:rsidRPr="00C35EBF">
        <w:rPr>
          <w:rFonts w:ascii="ITC Avant Garde" w:hAnsi="ITC Avant Garde"/>
          <w:szCs w:val="22"/>
          <w:lang w:val="es-ES_tradnl"/>
        </w:rPr>
        <w:t xml:space="preserve"> Publíquese en el portal de Internet del Instituto Federal de Telecomunicaciones.    </w:t>
      </w:r>
    </w:p>
    <w:p w:rsidR="0018019C" w:rsidRPr="00C35EBF" w:rsidRDefault="0018019C" w:rsidP="00C35EBF">
      <w:pPr>
        <w:pStyle w:val="Normal1"/>
        <w:jc w:val="both"/>
        <w:rPr>
          <w:rFonts w:ascii="ITC Avant Garde" w:hAnsi="ITC Avant Garde"/>
          <w:szCs w:val="22"/>
          <w:lang w:val="es-ES_tradnl"/>
        </w:rPr>
      </w:pPr>
    </w:p>
    <w:p w:rsidR="00064C99" w:rsidRPr="0018019C" w:rsidRDefault="00064C99" w:rsidP="00C35EBF">
      <w:pPr>
        <w:pStyle w:val="Normal1"/>
        <w:jc w:val="both"/>
        <w:rPr>
          <w:rFonts w:ascii="ITC Avant Garde" w:hAnsi="ITC Avant Garde"/>
          <w:sz w:val="10"/>
          <w:szCs w:val="22"/>
          <w:lang w:val="es-ES_tradnl"/>
        </w:rPr>
      </w:pPr>
    </w:p>
    <w:p w:rsidR="00C35EBF" w:rsidRDefault="00C35EBF" w:rsidP="00C35EBF">
      <w:pPr>
        <w:pStyle w:val="Normal1"/>
        <w:jc w:val="both"/>
        <w:rPr>
          <w:rFonts w:ascii="ITC Avant Garde" w:hAnsi="ITC Avant Garde"/>
          <w:szCs w:val="22"/>
          <w:lang w:val="es-ES_tradnl"/>
        </w:rPr>
      </w:pPr>
    </w:p>
    <w:p w:rsidR="0018019C" w:rsidRDefault="0018019C" w:rsidP="00C35EBF">
      <w:pPr>
        <w:pStyle w:val="Normal1"/>
        <w:jc w:val="both"/>
        <w:rPr>
          <w:rFonts w:ascii="ITC Avant Garde" w:hAnsi="ITC Avant Garde"/>
          <w:szCs w:val="22"/>
          <w:lang w:val="es-ES_tradnl"/>
        </w:rPr>
      </w:pPr>
    </w:p>
    <w:p w:rsidR="00C35EBF" w:rsidRPr="00C35EBF" w:rsidRDefault="00C35EBF" w:rsidP="00C35EBF">
      <w:pPr>
        <w:pStyle w:val="Normal1"/>
        <w:jc w:val="both"/>
        <w:rPr>
          <w:rFonts w:ascii="ITC Avant Garde" w:hAnsi="ITC Avant Garde"/>
          <w:szCs w:val="22"/>
          <w:lang w:val="es-ES_tradnl"/>
        </w:rPr>
      </w:pPr>
    </w:p>
    <w:tbl>
      <w:tblPr>
        <w:tblW w:w="9111" w:type="dxa"/>
        <w:jc w:val="center"/>
        <w:tblCellMar>
          <w:left w:w="70" w:type="dxa"/>
          <w:right w:w="70" w:type="dxa"/>
        </w:tblCellMar>
        <w:tblLook w:val="04A0" w:firstRow="1" w:lastRow="0" w:firstColumn="1" w:lastColumn="0" w:noHBand="0" w:noVBand="1"/>
      </w:tblPr>
      <w:tblGrid>
        <w:gridCol w:w="1475"/>
        <w:gridCol w:w="2719"/>
        <w:gridCol w:w="1301"/>
        <w:gridCol w:w="2329"/>
        <w:gridCol w:w="1287"/>
      </w:tblGrid>
      <w:tr w:rsidR="00C35EBF" w:rsidRPr="00C35EBF" w:rsidTr="00C35EBF">
        <w:trPr>
          <w:gridAfter w:val="1"/>
          <w:wAfter w:w="1287" w:type="dxa"/>
          <w:trHeight w:val="246"/>
          <w:jc w:val="center"/>
        </w:trPr>
        <w:tc>
          <w:tcPr>
            <w:tcW w:w="1475" w:type="dxa"/>
            <w:vAlign w:val="center"/>
          </w:tcPr>
          <w:p w:rsidR="00C35EBF" w:rsidRPr="00C35EBF" w:rsidRDefault="00C35EBF" w:rsidP="00C35EBF">
            <w:pPr>
              <w:spacing w:after="0"/>
              <w:jc w:val="both"/>
              <w:rPr>
                <w:rFonts w:ascii="ITC Avant Garde" w:hAnsi="ITC Avant Garde"/>
                <w:b/>
                <w:bCs/>
                <w:color w:val="000000"/>
                <w:lang w:val="es-MX" w:eastAsia="es-MX"/>
              </w:rPr>
            </w:pPr>
          </w:p>
        </w:tc>
        <w:tc>
          <w:tcPr>
            <w:tcW w:w="6349" w:type="dxa"/>
            <w:gridSpan w:val="3"/>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Gabriel Oswaldo Contreras Saldívar</w:t>
            </w:r>
          </w:p>
        </w:tc>
      </w:tr>
      <w:tr w:rsidR="00C35EBF" w:rsidRPr="00C35EBF" w:rsidTr="00C35EBF">
        <w:trPr>
          <w:trHeight w:val="246"/>
          <w:jc w:val="center"/>
        </w:trPr>
        <w:tc>
          <w:tcPr>
            <w:tcW w:w="9111" w:type="dxa"/>
            <w:gridSpan w:val="5"/>
            <w:vAlign w:val="center"/>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Comisionado Presidente</w:t>
            </w:r>
          </w:p>
        </w:tc>
      </w:tr>
      <w:tr w:rsidR="00C35EBF" w:rsidRPr="00C35EBF" w:rsidTr="00C35EBF">
        <w:trPr>
          <w:trHeight w:val="60"/>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Default="00C35EBF" w:rsidP="00C35EBF">
            <w:pPr>
              <w:spacing w:after="0" w:line="240" w:lineRule="auto"/>
              <w:jc w:val="both"/>
              <w:rPr>
                <w:rFonts w:ascii="ITC Avant Garde" w:hAnsi="ITC Avant Garde"/>
                <w:b/>
                <w:bCs/>
                <w:color w:val="000000"/>
                <w:lang w:val="es-MX" w:eastAsia="es-MX"/>
              </w:rPr>
            </w:pPr>
          </w:p>
          <w:p w:rsidR="0018019C" w:rsidRPr="0018019C" w:rsidRDefault="0018019C" w:rsidP="00C35EBF">
            <w:pPr>
              <w:spacing w:after="0" w:line="240" w:lineRule="auto"/>
              <w:jc w:val="both"/>
              <w:rPr>
                <w:rFonts w:ascii="ITC Avant Garde" w:hAnsi="ITC Avant Garde"/>
                <w:b/>
                <w:bCs/>
                <w:color w:val="000000"/>
                <w:sz w:val="14"/>
                <w:lang w:val="es-MX" w:eastAsia="es-MX"/>
              </w:rPr>
            </w:pPr>
          </w:p>
          <w:p w:rsidR="00C35EBF" w:rsidRPr="00C35EBF" w:rsidRDefault="00C35EBF" w:rsidP="00C35EBF">
            <w:pPr>
              <w:spacing w:after="0" w:line="240" w:lineRule="auto"/>
              <w:jc w:val="both"/>
              <w:rPr>
                <w:rFonts w:ascii="ITC Avant Garde" w:hAnsi="ITC Avant Garde"/>
                <w:b/>
                <w:bCs/>
                <w:color w:val="000000"/>
                <w:lang w:val="es-MX" w:eastAsia="es-MX"/>
              </w:rPr>
            </w:pPr>
          </w:p>
        </w:tc>
      </w:tr>
      <w:tr w:rsidR="00C35EBF" w:rsidRPr="00C35EBF" w:rsidTr="00C35EBF">
        <w:trPr>
          <w:trHeight w:val="50"/>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r>
      <w:tr w:rsidR="00C35EBF" w:rsidRPr="00C35EBF" w:rsidTr="00C35EBF">
        <w:trPr>
          <w:trHeight w:val="246"/>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Luis Fernando Borjón Figueroa</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Ernesto Estrada González</w:t>
            </w:r>
          </w:p>
        </w:tc>
      </w:tr>
      <w:tr w:rsidR="00C35EBF" w:rsidRPr="00C35EBF" w:rsidTr="00C35EBF">
        <w:trPr>
          <w:trHeight w:val="50"/>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Comisionado</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Comisionado</w:t>
            </w:r>
          </w:p>
        </w:tc>
      </w:tr>
      <w:tr w:rsidR="00C35EBF" w:rsidRPr="00C35EBF" w:rsidTr="00C35EBF">
        <w:trPr>
          <w:trHeight w:val="50"/>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Default="00C35EBF" w:rsidP="00C35EBF">
            <w:pPr>
              <w:spacing w:after="0" w:line="240" w:lineRule="auto"/>
              <w:jc w:val="both"/>
              <w:rPr>
                <w:rFonts w:ascii="ITC Avant Garde" w:hAnsi="ITC Avant Garde"/>
                <w:b/>
                <w:bCs/>
                <w:color w:val="000000"/>
                <w:lang w:val="es-MX" w:eastAsia="es-MX"/>
              </w:rPr>
            </w:pPr>
          </w:p>
          <w:p w:rsidR="00C35EBF" w:rsidRPr="0018019C" w:rsidRDefault="00C35EBF" w:rsidP="00C35EBF">
            <w:pPr>
              <w:spacing w:after="0" w:line="240" w:lineRule="auto"/>
              <w:jc w:val="both"/>
              <w:rPr>
                <w:rFonts w:ascii="ITC Avant Garde" w:hAnsi="ITC Avant Garde"/>
                <w:b/>
                <w:bCs/>
                <w:color w:val="000000"/>
                <w:sz w:val="14"/>
                <w:lang w:val="es-MX" w:eastAsia="es-MX"/>
              </w:rPr>
            </w:pPr>
          </w:p>
          <w:p w:rsidR="0018019C" w:rsidRPr="0018019C" w:rsidRDefault="0018019C" w:rsidP="00C35EBF">
            <w:pPr>
              <w:spacing w:after="0" w:line="240" w:lineRule="auto"/>
              <w:jc w:val="both"/>
              <w:rPr>
                <w:rFonts w:ascii="ITC Avant Garde" w:hAnsi="ITC Avant Garde"/>
                <w:b/>
                <w:bCs/>
                <w:color w:val="000000"/>
                <w:sz w:val="10"/>
                <w:lang w:val="es-MX" w:eastAsia="es-MX"/>
              </w:rPr>
            </w:pPr>
          </w:p>
        </w:tc>
      </w:tr>
      <w:tr w:rsidR="00C35EBF" w:rsidRPr="00C35EBF" w:rsidTr="00C35EBF">
        <w:trPr>
          <w:trHeight w:val="50"/>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r>
      <w:tr w:rsidR="00C35EBF" w:rsidRPr="00C35EBF" w:rsidTr="00C35EBF">
        <w:trPr>
          <w:trHeight w:val="50"/>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Adriana Sofía Labardini Inzunza</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María Elena Estavillo Flores</w:t>
            </w:r>
          </w:p>
        </w:tc>
      </w:tr>
      <w:tr w:rsidR="00C35EBF" w:rsidRPr="00C35EBF" w:rsidTr="00C35EBF">
        <w:trPr>
          <w:trHeight w:val="236"/>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Comisionada</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Comisionada</w:t>
            </w:r>
          </w:p>
        </w:tc>
      </w:tr>
      <w:tr w:rsidR="00C35EBF" w:rsidRPr="00C35EBF" w:rsidTr="00C35EBF">
        <w:trPr>
          <w:trHeight w:val="246"/>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Default="00C35EBF" w:rsidP="00C35EBF">
            <w:pPr>
              <w:spacing w:after="0" w:line="240" w:lineRule="auto"/>
              <w:jc w:val="both"/>
              <w:rPr>
                <w:rFonts w:ascii="ITC Avant Garde" w:hAnsi="ITC Avant Garde"/>
                <w:b/>
                <w:bCs/>
                <w:color w:val="000000"/>
                <w:lang w:val="es-MX" w:eastAsia="es-MX"/>
              </w:rPr>
            </w:pPr>
          </w:p>
          <w:p w:rsidR="00C35EBF" w:rsidRDefault="00C35EBF" w:rsidP="00C35EBF">
            <w:pPr>
              <w:spacing w:after="0" w:line="240" w:lineRule="auto"/>
              <w:jc w:val="both"/>
              <w:rPr>
                <w:rFonts w:ascii="ITC Avant Garde" w:hAnsi="ITC Avant Garde"/>
                <w:b/>
                <w:bCs/>
                <w:color w:val="000000"/>
                <w:lang w:val="es-MX" w:eastAsia="es-MX"/>
              </w:rPr>
            </w:pPr>
          </w:p>
          <w:p w:rsidR="0018019C" w:rsidRPr="0018019C" w:rsidRDefault="0018019C" w:rsidP="00C35EBF">
            <w:pPr>
              <w:spacing w:after="0" w:line="240" w:lineRule="auto"/>
              <w:jc w:val="both"/>
              <w:rPr>
                <w:rFonts w:ascii="ITC Avant Garde" w:hAnsi="ITC Avant Garde"/>
                <w:b/>
                <w:bCs/>
                <w:color w:val="000000"/>
                <w:sz w:val="14"/>
                <w:lang w:val="es-MX" w:eastAsia="es-MX"/>
              </w:rPr>
            </w:pPr>
          </w:p>
        </w:tc>
      </w:tr>
      <w:tr w:rsidR="00C35EBF" w:rsidRPr="00C35EBF" w:rsidTr="00C35EBF">
        <w:trPr>
          <w:trHeight w:val="47"/>
          <w:jc w:val="center"/>
        </w:trPr>
        <w:tc>
          <w:tcPr>
            <w:tcW w:w="4194"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r>
      <w:tr w:rsidR="00C35EBF" w:rsidRPr="00C35EBF" w:rsidTr="00C35EBF">
        <w:trPr>
          <w:trHeight w:val="236"/>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Mario Germán Fromow Rangel</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Adolfo Cuevas Teja</w:t>
            </w:r>
          </w:p>
        </w:tc>
      </w:tr>
      <w:tr w:rsidR="00C35EBF" w:rsidRPr="00C35EBF" w:rsidTr="00C35EBF">
        <w:trPr>
          <w:trHeight w:val="246"/>
          <w:jc w:val="center"/>
        </w:trPr>
        <w:tc>
          <w:tcPr>
            <w:tcW w:w="4194"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Comisionado</w:t>
            </w:r>
          </w:p>
        </w:tc>
        <w:tc>
          <w:tcPr>
            <w:tcW w:w="1301" w:type="dxa"/>
            <w:vAlign w:val="center"/>
          </w:tcPr>
          <w:p w:rsidR="00C35EBF" w:rsidRPr="00C35EBF" w:rsidRDefault="00C35EBF" w:rsidP="00C35EBF">
            <w:pPr>
              <w:spacing w:after="0" w:line="240" w:lineRule="auto"/>
              <w:jc w:val="both"/>
              <w:rPr>
                <w:rFonts w:ascii="ITC Avant Garde" w:hAnsi="ITC Avant Garde"/>
                <w:b/>
                <w:bCs/>
                <w:color w:val="000000"/>
                <w:lang w:val="es-MX" w:eastAsia="es-MX"/>
              </w:rPr>
            </w:pPr>
          </w:p>
        </w:tc>
        <w:tc>
          <w:tcPr>
            <w:tcW w:w="3616" w:type="dxa"/>
            <w:gridSpan w:val="2"/>
            <w:vAlign w:val="center"/>
            <w:hideMark/>
          </w:tcPr>
          <w:p w:rsidR="00C35EBF" w:rsidRPr="00C35EBF" w:rsidRDefault="00C35EBF" w:rsidP="00C35EBF">
            <w:pPr>
              <w:spacing w:after="0" w:line="240" w:lineRule="auto"/>
              <w:jc w:val="center"/>
              <w:rPr>
                <w:rFonts w:ascii="ITC Avant Garde" w:hAnsi="ITC Avant Garde"/>
                <w:b/>
                <w:bCs/>
                <w:color w:val="000000"/>
                <w:lang w:val="es-MX" w:eastAsia="es-MX"/>
              </w:rPr>
            </w:pPr>
            <w:r w:rsidRPr="00C35EBF">
              <w:rPr>
                <w:rFonts w:ascii="ITC Avant Garde" w:hAnsi="ITC Avant Garde"/>
                <w:b/>
                <w:bCs/>
                <w:color w:val="000000"/>
                <w:lang w:val="es-MX" w:eastAsia="es-MX"/>
              </w:rPr>
              <w:t>Comisionado</w:t>
            </w:r>
          </w:p>
        </w:tc>
      </w:tr>
    </w:tbl>
    <w:p w:rsidR="0018019C" w:rsidRDefault="0018019C" w:rsidP="00064C99">
      <w:pPr>
        <w:spacing w:after="0"/>
        <w:ind w:right="4"/>
      </w:pPr>
    </w:p>
    <w:p w:rsidR="0018019C" w:rsidRPr="00571A34" w:rsidRDefault="0018019C" w:rsidP="00571A34">
      <w:pPr>
        <w:spacing w:after="0"/>
        <w:jc w:val="both"/>
        <w:rPr>
          <w:rFonts w:ascii="ITC Avant Garde" w:hAnsi="ITC Avant Garde"/>
          <w:color w:val="000000"/>
          <w:sz w:val="14"/>
          <w:szCs w:val="14"/>
        </w:rPr>
      </w:pPr>
      <w:r w:rsidRPr="00571A34">
        <w:rPr>
          <w:rFonts w:ascii="ITC Avant Garde" w:hAnsi="ITC Avant Garde"/>
          <w:color w:val="000000"/>
          <w:sz w:val="14"/>
          <w:szCs w:val="14"/>
        </w:rPr>
        <w:t>El presente Acuerdo fue aprobado por el Pleno del Instituto Federal de Telecomunicaciones en su XIV Sesión Ordinaria celebrada el 8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P/IFT/080715/</w:t>
      </w:r>
      <w:r w:rsidR="00A41203" w:rsidRPr="00571A34">
        <w:rPr>
          <w:rFonts w:ascii="ITC Avant Garde" w:hAnsi="ITC Avant Garde"/>
          <w:color w:val="000000"/>
          <w:sz w:val="14"/>
          <w:szCs w:val="14"/>
        </w:rPr>
        <w:t>211</w:t>
      </w:r>
      <w:r w:rsidRPr="00571A34">
        <w:rPr>
          <w:rFonts w:ascii="ITC Avant Garde" w:hAnsi="ITC Avant Garde"/>
          <w:color w:val="000000"/>
          <w:sz w:val="14"/>
          <w:szCs w:val="14"/>
        </w:rPr>
        <w:t>.</w:t>
      </w:r>
    </w:p>
    <w:p w:rsidR="0018019C" w:rsidRPr="00571A34" w:rsidRDefault="0018019C" w:rsidP="00571A34">
      <w:pPr>
        <w:spacing w:after="0"/>
        <w:jc w:val="both"/>
        <w:rPr>
          <w:color w:val="000000"/>
          <w:sz w:val="14"/>
          <w:szCs w:val="14"/>
        </w:rPr>
      </w:pPr>
    </w:p>
    <w:p w:rsidR="0018019C" w:rsidRPr="00571A34" w:rsidRDefault="0018019C" w:rsidP="00571A34">
      <w:pPr>
        <w:jc w:val="both"/>
        <w:rPr>
          <w:rFonts w:ascii="ITC Avant Garde" w:hAnsi="ITC Avant Garde"/>
          <w:sz w:val="14"/>
          <w:szCs w:val="14"/>
        </w:rPr>
      </w:pPr>
      <w:r w:rsidRPr="00571A34">
        <w:rPr>
          <w:rFonts w:ascii="ITC Avant Garde" w:hAnsi="ITC Avant Garde"/>
          <w:color w:val="000000"/>
          <w:sz w:val="14"/>
          <w:szCs w:val="14"/>
        </w:rPr>
        <w:t>El Comisionado Adolfo Cuevas Teja previendo su ausencia justificada a la sesión, emitió su voto razonado por escrito, de conformidad con el artículo 45 tercer párrafo de la Ley Federal de Telecomunicaciones y Radiodifusión.</w:t>
      </w:r>
    </w:p>
    <w:p w:rsidR="00064C99" w:rsidRPr="006E3EAC" w:rsidRDefault="00064C99" w:rsidP="00064C99">
      <w:pPr>
        <w:spacing w:after="0"/>
        <w:ind w:right="4"/>
        <w:jc w:val="center"/>
        <w:rPr>
          <w:rFonts w:ascii="ITC Avant Garde" w:hAnsi="ITC Avant Garde"/>
          <w:b/>
          <w:lang w:val="es-ES_tradnl"/>
        </w:rPr>
      </w:pPr>
      <w:r w:rsidRPr="006E3EAC">
        <w:rPr>
          <w:rFonts w:ascii="ITC Avant Garde" w:hAnsi="ITC Avant Garde"/>
          <w:b/>
          <w:lang w:val="es-ES_tradnl"/>
        </w:rPr>
        <w:t>ANTEPROYECTO DE LINEAMIENTOS PARA LA COMERCIALIZACIÓN DE SERVICIOS MÓVILES POR PARTE DE OPERADORES MÓVILES VIRTUALES</w:t>
      </w:r>
    </w:p>
    <w:p w:rsidR="00064C99" w:rsidRPr="006E3EAC" w:rsidRDefault="00064C99" w:rsidP="00064C99">
      <w:pPr>
        <w:spacing w:after="0"/>
        <w:ind w:right="4"/>
        <w:jc w:val="both"/>
        <w:rPr>
          <w:rFonts w:ascii="ITC Avant Garde" w:eastAsia="Calibri" w:hAnsi="ITC Avant Garde" w:cs="Arial"/>
          <w:lang w:val="es-ES_tradnl"/>
        </w:rPr>
      </w:pPr>
    </w:p>
    <w:p w:rsidR="00064C99" w:rsidRPr="006E3EAC" w:rsidRDefault="00064C99" w:rsidP="00064C99">
      <w:pPr>
        <w:spacing w:after="0"/>
        <w:ind w:left="360"/>
        <w:jc w:val="both"/>
        <w:rPr>
          <w:rFonts w:ascii="ITC Avant Garde" w:eastAsia="Calibri" w:hAnsi="ITC Avant Garde" w:cs="Arial"/>
          <w:b/>
        </w:rPr>
      </w:pP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CAPÍTULO I</w:t>
      </w: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DISPOSICIONES GENERALES</w:t>
      </w:r>
    </w:p>
    <w:p w:rsidR="00064C99" w:rsidRPr="006E3EAC" w:rsidRDefault="00064C99" w:rsidP="00064C99">
      <w:pPr>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El objeto de los presentes lineamientos es regular la prestación, comercialización y reventa de Servicios Móviles por parte de Concesionarios o Comercializadoras de Servicios Móviles.</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Los presentes Lineamientos son aplicables a todos aquellos Concesionarios titulares de una Concesión comercial para usar, aprovechar o explotar bandas de frecuencia del espectro radioeléctrico que les permita la prestación del Servicio Móvil, que tengan u operen una Red Pública de Telecomunicaciones y que presten Servicios Mayoristas de Telecomunicaciones Móviles. Asimismo, son aplicables a los Concesionarios, Autorizados o Permisionarios que presten, comercialicen o revendan Servicios Móviles, mediante el uso de capacidad de una o varias Redes Públicas de Telecomunicaciones, de conformidad con los términos y condiciones consignados en sus respectivos títulos o permisos.</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Para los efectos de los presentes Lineamientos, además de las definiciones previstas en la Ley Federal de Telecomunicaciones y Radiodifusión y demás disposiciones legales y administrativas aplicables, se entenderá por:</w:t>
      </w:r>
    </w:p>
    <w:p w:rsidR="00064C99" w:rsidRPr="006E3EAC" w:rsidRDefault="00064C99" w:rsidP="00064C99">
      <w:pPr>
        <w:spacing w:after="0"/>
        <w:jc w:val="both"/>
        <w:rPr>
          <w:rFonts w:ascii="ITC Avant Garde" w:eastAsia="Calibri" w:hAnsi="ITC Avant Garde" w:cs="Arial"/>
          <w:b/>
        </w:rPr>
      </w:pP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Código de Red Móvil:</w:t>
      </w:r>
      <w:r w:rsidRPr="006E3EAC">
        <w:rPr>
          <w:rFonts w:ascii="ITC Avant Garde" w:eastAsia="Times New Roman" w:hAnsi="ITC Avant Garde" w:cs="Arial"/>
          <w:bCs/>
          <w:lang w:eastAsia="es-MX"/>
        </w:rPr>
        <w:t xml:space="preserve"> Es el segundo campo de la IMSI que conforme a la estructura definida en la Recomendación UIT-T E.212, tiene una longitud de dos a tres dígitos y es administrado por el Instituto; en combinación con el Código País proporciona la información necesaria para identificar la red propia;</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Comercializadora de Servicios Móviles:</w:t>
      </w:r>
      <w:r w:rsidRPr="006E3EAC">
        <w:rPr>
          <w:rFonts w:ascii="ITC Avant Garde" w:eastAsia="Times New Roman" w:hAnsi="ITC Avant Garde" w:cs="Arial"/>
          <w:bCs/>
          <w:lang w:eastAsia="es-MX"/>
        </w:rPr>
        <w:t xml:space="preserve"> Persona física o moral que cuente con una autorización o permiso para establecer y operar o explotar una comercializadora de servicios de telecomunicaciones, y que preste, comercialice o revenda Servicios Móviles;</w:t>
      </w:r>
    </w:p>
    <w:p w:rsidR="00064C99" w:rsidRPr="006E3EAC" w:rsidRDefault="00064C99" w:rsidP="00064C99">
      <w:pPr>
        <w:pStyle w:val="Prrafodelista"/>
        <w:numPr>
          <w:ilvl w:val="0"/>
          <w:numId w:val="5"/>
        </w:numPr>
        <w:spacing w:after="0"/>
        <w:jc w:val="both"/>
        <w:rPr>
          <w:rFonts w:ascii="ITC Avant Garde" w:eastAsia="Calibri" w:hAnsi="ITC Avant Garde" w:cs="Arial"/>
          <w:lang w:val="es-MX"/>
        </w:rPr>
      </w:pPr>
      <w:r w:rsidRPr="006E3EAC">
        <w:rPr>
          <w:rFonts w:ascii="ITC Avant Garde" w:eastAsia="Calibri" w:hAnsi="ITC Avant Garde" w:cs="Arial"/>
          <w:b/>
          <w:lang w:val="es-MX"/>
        </w:rPr>
        <w:t>Concesionario Mayorista Móvil</w:t>
      </w:r>
      <w:r w:rsidRPr="006E3EAC" w:rsidDel="00DF7FBA">
        <w:rPr>
          <w:rFonts w:ascii="ITC Avant Garde" w:eastAsia="Calibri" w:hAnsi="ITC Avant Garde" w:cs="Arial"/>
          <w:b/>
          <w:lang w:val="es-MX"/>
        </w:rPr>
        <w:t>:</w:t>
      </w:r>
      <w:r w:rsidRPr="006E3EAC">
        <w:rPr>
          <w:rFonts w:ascii="ITC Avant Garde" w:eastAsia="Calibri" w:hAnsi="ITC Avant Garde" w:cs="Arial"/>
          <w:lang w:val="es-MX"/>
        </w:rPr>
        <w:t xml:space="preserve"> Titular de una Concesión comercial para usar, aprovechar o explotar bandas de frecuencia del espectro radioeléctrico que le permite la prestación del Servicio Móvil. Asimismo, un Operador Móvil Virtual que cuente con una concesión y ofrezca Servicios Mayoristas de Telecomunicaciones Móviles;</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Calibri" w:hAnsi="ITC Avant Garde" w:cs="Arial"/>
          <w:b/>
          <w:lang w:val="es-MX"/>
        </w:rPr>
        <w:t>Concesionario:</w:t>
      </w:r>
      <w:r w:rsidRPr="006E3EAC">
        <w:rPr>
          <w:rFonts w:ascii="ITC Avant Garde" w:eastAsia="Calibri" w:hAnsi="ITC Avant Garde" w:cs="Arial"/>
          <w:lang w:val="es-MX"/>
        </w:rPr>
        <w:t xml:space="preserve"> Persona física o moral, titular de una Concesión Única o de Red Pública de Telecomunicaciones que les permite prestar convergentemente servicios públicos de telecomunicaciones;</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 xml:space="preserve">Contrato de Servicios Mayoristas de Telecomunicaciones Móviles: </w:t>
      </w:r>
      <w:r w:rsidRPr="006E3EAC">
        <w:rPr>
          <w:rFonts w:ascii="ITC Avant Garde" w:eastAsia="Times New Roman" w:hAnsi="ITC Avant Garde" w:cs="Arial"/>
          <w:bCs/>
          <w:lang w:eastAsia="es-MX"/>
        </w:rPr>
        <w:t>Acuerdo de voluntades suscrito entre  un Concesionario Mayorista Móvil y un Operador Móvil Virtual, mediante el cual se establecen los términos y condiciones bajo los cuales el Operador Móvil Virtual efectuará la comercialización de Servicios Móviles y demás capacidades ofrecidas por el Concesionario Mayorista Móvil;</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IMSI:</w:t>
      </w:r>
      <w:r w:rsidRPr="006E3EAC">
        <w:rPr>
          <w:rFonts w:ascii="ITC Avant Garde" w:eastAsia="Times New Roman" w:hAnsi="ITC Avant Garde" w:cs="Arial"/>
          <w:bCs/>
          <w:lang w:eastAsia="es-MX"/>
        </w:rPr>
        <w:t xml:space="preserve"> Identidad internacional de suscripción al Servicio Móvil conforme a la Recomendación UIT-T E.212</w:t>
      </w:r>
      <w:r w:rsidRPr="006E3EAC">
        <w:rPr>
          <w:rStyle w:val="Refdenotaalpie"/>
          <w:rFonts w:ascii="ITC Avant Garde" w:eastAsia="Times New Roman" w:hAnsi="ITC Avant Garde" w:cs="Arial"/>
          <w:bCs/>
          <w:lang w:eastAsia="es-MX"/>
        </w:rPr>
        <w:footnoteReference w:id="1"/>
      </w:r>
      <w:r w:rsidRPr="006E3EAC">
        <w:rPr>
          <w:rFonts w:ascii="ITC Avant Garde" w:eastAsia="Times New Roman" w:hAnsi="ITC Avant Garde" w:cs="Arial"/>
          <w:bCs/>
          <w:lang w:eastAsia="es-MX"/>
        </w:rPr>
        <w:t>;</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Calibri" w:hAnsi="ITC Avant Garde" w:cs="Arial"/>
          <w:b/>
          <w:lang w:val="es-MX"/>
        </w:rPr>
        <w:t>Instituto:</w:t>
      </w:r>
      <w:r w:rsidRPr="006E3EAC">
        <w:rPr>
          <w:rFonts w:ascii="ITC Avant Garde" w:eastAsia="Calibri" w:hAnsi="ITC Avant Garde" w:cs="Arial"/>
          <w:lang w:val="es-MX"/>
        </w:rPr>
        <w:t xml:space="preserve"> Instituto Federal de Telecomunicaciones;</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Ley:</w:t>
      </w:r>
      <w:r w:rsidRPr="006E3EAC">
        <w:rPr>
          <w:rFonts w:ascii="ITC Avant Garde" w:eastAsia="Times New Roman" w:hAnsi="ITC Avant Garde" w:cs="Arial"/>
          <w:bCs/>
          <w:lang w:eastAsia="es-MX"/>
        </w:rPr>
        <w:t xml:space="preserve"> Ley Federal de Telecomunicaciones y Radiodifusión;</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Calibri" w:hAnsi="ITC Avant Garde" w:cs="Arial"/>
          <w:b/>
          <w:lang w:val="es-MX"/>
        </w:rPr>
        <w:t xml:space="preserve">Operador Móvil Virtual: </w:t>
      </w:r>
      <w:r w:rsidRPr="006E3EAC">
        <w:rPr>
          <w:rFonts w:ascii="ITC Avant Garde" w:hAnsi="ITC Avant Garde" w:cs="Arial"/>
          <w:w w:val="106"/>
        </w:rPr>
        <w:t xml:space="preserve">Concesionario o Comercializadora de Servicios Móviles que preste, comercialice o revenda Servicios Móviles o capacidades que previamente haya contratado con algún Concesionario Mayorista Móvil. </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Calibri" w:hAnsi="ITC Avant Garde" w:cs="Arial"/>
          <w:b/>
          <w:lang w:val="es-MX"/>
        </w:rPr>
        <w:t>Red P</w:t>
      </w:r>
      <w:r w:rsidRPr="006E3EAC" w:rsidDel="00271683">
        <w:rPr>
          <w:rFonts w:ascii="ITC Avant Garde" w:eastAsia="Calibri" w:hAnsi="ITC Avant Garde" w:cs="Arial"/>
          <w:b/>
          <w:lang w:val="es-MX"/>
        </w:rPr>
        <w:t xml:space="preserve">ública de </w:t>
      </w:r>
      <w:r w:rsidRPr="006E3EAC">
        <w:rPr>
          <w:rFonts w:ascii="ITC Avant Garde" w:eastAsia="Calibri" w:hAnsi="ITC Avant Garde" w:cs="Arial"/>
          <w:b/>
          <w:lang w:val="es-MX"/>
        </w:rPr>
        <w:t>T</w:t>
      </w:r>
      <w:r w:rsidRPr="006E3EAC" w:rsidDel="00271683">
        <w:rPr>
          <w:rFonts w:ascii="ITC Avant Garde" w:eastAsia="Calibri" w:hAnsi="ITC Avant Garde" w:cs="Arial"/>
          <w:b/>
          <w:lang w:val="es-MX"/>
        </w:rPr>
        <w:t>elecomunicaciones:</w:t>
      </w:r>
      <w:r w:rsidRPr="006E3EAC" w:rsidDel="00271683">
        <w:rPr>
          <w:rFonts w:ascii="ITC Avant Garde" w:eastAsia="Calibri" w:hAnsi="ITC Avant Garde" w:cs="Arial"/>
          <w:lang w:val="es-MX"/>
        </w:rPr>
        <w:t xml:space="preserve"> Red de telecomunicaciones a través de la cual se explotan comercialmente servicios de telecomunicaciones. La red no comprende los equipos terminales de telecomunicaciones de los usuarios, ni las redes de telecomunicaciones que se encuentren más allá</w:t>
      </w:r>
      <w:r w:rsidRPr="006E3EAC">
        <w:rPr>
          <w:rFonts w:ascii="ITC Avant Garde" w:eastAsia="Calibri" w:hAnsi="ITC Avant Garde" w:cs="Arial"/>
          <w:lang w:val="es-MX"/>
        </w:rPr>
        <w:t xml:space="preserve"> del punto de conexión terminal;</w:t>
      </w:r>
    </w:p>
    <w:p w:rsidR="00064C99" w:rsidRPr="006E3EAC" w:rsidRDefault="00064C99" w:rsidP="00064C99">
      <w:pPr>
        <w:pStyle w:val="Prrafodelista"/>
        <w:numPr>
          <w:ilvl w:val="0"/>
          <w:numId w:val="5"/>
        </w:numPr>
        <w:spacing w:after="0"/>
        <w:jc w:val="both"/>
        <w:rPr>
          <w:rFonts w:ascii="ITC Avant Garde" w:eastAsia="Calibri" w:hAnsi="ITC Avant Garde" w:cs="Arial"/>
          <w:lang w:val="es-MX"/>
        </w:rPr>
      </w:pPr>
      <w:r w:rsidRPr="006E3EAC">
        <w:rPr>
          <w:rFonts w:ascii="ITC Avant Garde" w:eastAsia="Calibri" w:hAnsi="ITC Avant Garde" w:cs="Arial"/>
          <w:b/>
          <w:lang w:val="es-MX"/>
        </w:rPr>
        <w:t>Reglas de Portabilidad:</w:t>
      </w:r>
      <w:r w:rsidRPr="006E3EAC">
        <w:rPr>
          <w:rFonts w:ascii="ITC Avant Garde" w:eastAsia="Calibri" w:hAnsi="ITC Avant Garde" w:cs="Arial"/>
          <w:lang w:val="es-MX"/>
        </w:rPr>
        <w:t xml:space="preserve"> Reglas de Portabilidad Numérica publicadas en el Diario Oficial de la Federación el 12 de noviembre de 2014 así como aquellas disposiciones que las modifiquen o sustituyan;</w:t>
      </w:r>
    </w:p>
    <w:p w:rsidR="00064C99" w:rsidRPr="006E3EAC" w:rsidRDefault="00064C99" w:rsidP="00064C99">
      <w:pPr>
        <w:pStyle w:val="Prrafodelista"/>
        <w:numPr>
          <w:ilvl w:val="0"/>
          <w:numId w:val="5"/>
        </w:numPr>
        <w:spacing w:after="0"/>
        <w:jc w:val="both"/>
        <w:rPr>
          <w:rFonts w:ascii="ITC Avant Garde" w:eastAsia="Times New Roman" w:hAnsi="ITC Avant Garde" w:cs="Arial"/>
          <w:b/>
          <w:bCs/>
          <w:lang w:eastAsia="es-MX"/>
        </w:rPr>
      </w:pPr>
      <w:proofErr w:type="spellStart"/>
      <w:r w:rsidRPr="006E3EAC">
        <w:rPr>
          <w:rFonts w:ascii="ITC Avant Garde" w:eastAsia="Times New Roman" w:hAnsi="ITC Avant Garde" w:cs="Arial"/>
          <w:b/>
          <w:bCs/>
          <w:i/>
          <w:lang w:eastAsia="es-MX"/>
        </w:rPr>
        <w:t>Roaming</w:t>
      </w:r>
      <w:proofErr w:type="spellEnd"/>
      <w:r w:rsidRPr="006E3EAC">
        <w:rPr>
          <w:rFonts w:ascii="ITC Avant Garde" w:eastAsia="Times New Roman" w:hAnsi="ITC Avant Garde" w:cs="Arial"/>
          <w:b/>
          <w:bCs/>
          <w:lang w:eastAsia="es-MX"/>
        </w:rPr>
        <w:t xml:space="preserve"> Internacional: </w:t>
      </w:r>
      <w:r w:rsidRPr="006E3EAC">
        <w:rPr>
          <w:rFonts w:ascii="ITC Avant Garde" w:eastAsia="Times New Roman" w:hAnsi="ITC Avant Garde" w:cs="Arial"/>
          <w:bCs/>
          <w:lang w:eastAsia="es-MX"/>
        </w:rPr>
        <w:t xml:space="preserve">El uso de servicios de telecomunicaciones móviles por parte de un usuario cuando se encuentra en un país distinto de aquél en que están contratados sus servicios, en virtud de los acuerdos celebrados entre el proveedor de servicios de origen y la red visitada. </w:t>
      </w:r>
    </w:p>
    <w:p w:rsidR="00064C99" w:rsidRPr="006E3EAC" w:rsidRDefault="00064C99" w:rsidP="00064C99">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Calibri" w:hAnsi="ITC Avant Garde" w:cs="Arial"/>
          <w:b/>
          <w:lang w:val="es-MX"/>
        </w:rPr>
        <w:t>Servicio Mayorista de Telecomunicaciones Móviles:</w:t>
      </w:r>
      <w:r w:rsidRPr="006E3EAC">
        <w:rPr>
          <w:rFonts w:ascii="ITC Avant Garde" w:eastAsia="Calibri" w:hAnsi="ITC Avant Garde" w:cs="Arial"/>
          <w:lang w:val="es-MX"/>
        </w:rPr>
        <w:t xml:space="preserve"> Servicio Móvil que consiste en el suministro de acceso a elementos individuales, a capacidades técnicas, económicas, operativas y comerciales</w:t>
      </w:r>
      <w:r w:rsidRPr="006E3EAC">
        <w:t xml:space="preserve"> </w:t>
      </w:r>
      <w:r w:rsidRPr="006E3EAC">
        <w:rPr>
          <w:rFonts w:ascii="ITC Avant Garde" w:eastAsia="Calibri" w:hAnsi="ITC Avant Garde" w:cs="Arial"/>
          <w:lang w:val="es-MX"/>
        </w:rPr>
        <w:t>de una red o servicios, incluyendo los de interconexión, que son utilizados por Concesionarios o Comercializadoras de Servicios Móviles para proveer dichos servicios a los Usuarios finales;</w:t>
      </w:r>
      <w:bookmarkStart w:id="0" w:name="_GoBack"/>
      <w:bookmarkEnd w:id="0"/>
    </w:p>
    <w:p w:rsidR="00064C99" w:rsidRPr="006E3EAC" w:rsidRDefault="00064C99" w:rsidP="006E3EAC">
      <w:pPr>
        <w:pStyle w:val="Prrafodelista"/>
        <w:numPr>
          <w:ilvl w:val="0"/>
          <w:numId w:val="5"/>
        </w:numPr>
        <w:spacing w:after="0"/>
        <w:jc w:val="both"/>
        <w:rPr>
          <w:rFonts w:ascii="ITC Avant Garde" w:eastAsia="Times New Roman" w:hAnsi="ITC Avant Garde" w:cs="Arial"/>
          <w:bCs/>
          <w:lang w:eastAsia="es-MX"/>
        </w:rPr>
      </w:pPr>
      <w:r w:rsidRPr="006E3EAC">
        <w:rPr>
          <w:rFonts w:ascii="ITC Avant Garde" w:eastAsia="Times New Roman" w:hAnsi="ITC Avant Garde" w:cs="Arial"/>
          <w:b/>
          <w:bCs/>
          <w:lang w:eastAsia="es-MX"/>
        </w:rPr>
        <w:t>Servicio Móvil:</w:t>
      </w:r>
      <w:r w:rsidRPr="006E3EAC">
        <w:rPr>
          <w:rFonts w:ascii="ITC Avant Garde" w:eastAsia="Times New Roman" w:hAnsi="ITC Avant Garde" w:cs="Arial"/>
          <w:bCs/>
          <w:lang w:eastAsia="es-MX"/>
        </w:rPr>
        <w:t xml:space="preserve"> Servicio de telecomunicaciones que se prestan a usuarios finales a través de equipos terminales móviles, que no tienen una ubicación geográfica determinada; y,</w:t>
      </w:r>
    </w:p>
    <w:p w:rsidR="00064C99" w:rsidRPr="006E3EAC" w:rsidRDefault="00064C99" w:rsidP="00064C99">
      <w:pPr>
        <w:pStyle w:val="Prrafodelista"/>
        <w:spacing w:after="0"/>
        <w:ind w:left="0"/>
        <w:jc w:val="both"/>
        <w:rPr>
          <w:rFonts w:ascii="ITC Avant Garde" w:eastAsia="Times New Roman" w:hAnsi="ITC Avant Garde" w:cs="Arial"/>
          <w:bCs/>
          <w:lang w:val="es-MX" w:eastAsia="es-MX"/>
        </w:rPr>
      </w:pPr>
    </w:p>
    <w:p w:rsidR="00064C99" w:rsidRPr="006E3EAC" w:rsidRDefault="00064C99" w:rsidP="00064C99">
      <w:pPr>
        <w:pStyle w:val="Prrafodelista"/>
        <w:spacing w:after="0"/>
        <w:ind w:left="0"/>
        <w:jc w:val="both"/>
        <w:rPr>
          <w:rFonts w:ascii="ITC Avant Garde" w:eastAsia="Times New Roman" w:hAnsi="ITC Avant Garde" w:cs="Arial"/>
          <w:bCs/>
          <w:lang w:val="es-MX" w:eastAsia="es-MX"/>
        </w:rPr>
      </w:pP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CAPÍTULO II</w:t>
      </w: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DE LOS CONCESIONARIOS MAYORISTAS MÓVILES</w:t>
      </w:r>
    </w:p>
    <w:p w:rsidR="00064C99" w:rsidRPr="006E3EAC" w:rsidRDefault="00064C99" w:rsidP="00064C99">
      <w:pPr>
        <w:spacing w:after="0"/>
        <w:ind w:left="360"/>
        <w:jc w:val="both"/>
        <w:rPr>
          <w:rFonts w:ascii="ITC Avant Garde" w:hAnsi="ITC Avant Garde" w:cs="Arial"/>
          <w:lang w:val="es-MX"/>
        </w:rPr>
      </w:pPr>
    </w:p>
    <w:p w:rsidR="00064C99" w:rsidRPr="006E3EAC" w:rsidRDefault="00064C99" w:rsidP="00064C99">
      <w:pPr>
        <w:tabs>
          <w:tab w:val="left" w:pos="1463"/>
        </w:tabs>
        <w:spacing w:after="0"/>
        <w:jc w:val="both"/>
        <w:rPr>
          <w:rFonts w:ascii="ITC Avant Garde" w:hAnsi="ITC Avant Garde" w:cs="Arial"/>
          <w:lang w:val="es-MX"/>
        </w:rPr>
      </w:pPr>
      <w:r w:rsidRPr="006E3EAC">
        <w:rPr>
          <w:rFonts w:ascii="ITC Avant Garde" w:hAnsi="ITC Avant Garde" w:cs="Arial"/>
          <w:lang w:val="es-MX"/>
        </w:rPr>
        <w:tab/>
      </w: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val="es-MX" w:eastAsia="es-MX"/>
        </w:rPr>
      </w:pPr>
      <w:r w:rsidRPr="006E3EAC">
        <w:rPr>
          <w:rFonts w:ascii="ITC Avant Garde" w:eastAsia="Times New Roman" w:hAnsi="ITC Avant Garde" w:cs="Arial"/>
          <w:bCs/>
          <w:lang w:eastAsia="es-MX"/>
        </w:rPr>
        <w:t>El Concesionario que</w:t>
      </w:r>
      <w:r w:rsidRPr="006E3EAC">
        <w:rPr>
          <w:rFonts w:ascii="ITC Avant Garde" w:eastAsia="Times New Roman" w:hAnsi="ITC Avant Garde" w:cs="Arial"/>
          <w:bCs/>
          <w:lang w:val="es-MX" w:eastAsia="es-MX"/>
        </w:rPr>
        <w:t xml:space="preserve"> sea </w:t>
      </w:r>
      <w:r w:rsidRPr="006E3EAC" w:rsidDel="00DF7FBA">
        <w:rPr>
          <w:rFonts w:ascii="ITC Avant Garde" w:eastAsia="Times New Roman" w:hAnsi="ITC Avant Garde" w:cs="Arial"/>
          <w:bCs/>
          <w:lang w:val="es-MX" w:eastAsia="es-MX"/>
        </w:rPr>
        <w:t xml:space="preserve">titular de una </w:t>
      </w:r>
      <w:r w:rsidRPr="006E3EAC">
        <w:rPr>
          <w:rFonts w:ascii="ITC Avant Garde" w:eastAsia="Times New Roman" w:hAnsi="ITC Avant Garde" w:cs="Arial"/>
          <w:bCs/>
          <w:lang w:val="es-MX" w:eastAsia="es-MX"/>
        </w:rPr>
        <w:t>Concesión comercial para usar, aprovechar o explotar bandas de frecuencia del Espectro Radioeléctrico que le permita la prestación del Servicio Móvil podrá ofrecer Servicios Mayoristas de Telecomunicaciones Móviles.</w:t>
      </w:r>
    </w:p>
    <w:p w:rsidR="00064C99" w:rsidRPr="006E3EAC" w:rsidRDefault="00064C99" w:rsidP="00064C99">
      <w:pPr>
        <w:spacing w:after="0"/>
        <w:jc w:val="both"/>
        <w:rPr>
          <w:rFonts w:ascii="ITC Avant Garde" w:hAnsi="ITC Avant Garde" w:cs="Arial"/>
          <w:lang w:val="es-MX"/>
        </w:rPr>
      </w:pPr>
    </w:p>
    <w:p w:rsidR="00064C99" w:rsidRPr="006E3EAC" w:rsidRDefault="00064C99" w:rsidP="00064C99">
      <w:pPr>
        <w:pStyle w:val="Prrafodelista"/>
        <w:spacing w:after="0"/>
        <w:ind w:left="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 xml:space="preserve">Aquellos Operadores Móviles Virtuales que cuenten con una concesión y que comercialicen Servicios Móviles podrán prestar Servicios Mayoristas de Telecomunicaciones Móviles previamente adquiridos de un Concesionario Mayorista Móvil. </w:t>
      </w:r>
    </w:p>
    <w:p w:rsidR="00064C99" w:rsidRPr="006E3EAC" w:rsidRDefault="00064C99" w:rsidP="00064C99">
      <w:pPr>
        <w:spacing w:after="0"/>
        <w:jc w:val="both"/>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val="es-ES_tradnl" w:eastAsia="es-MX"/>
        </w:rPr>
        <w:t>Los Concesionarios Mayoristas Móviles deberán ofrecer los Servicios Mayoristas de Telecomunicaciones Móviles a todos los Operadores Móviles Virtuales bajo condiciones no discriminatorias, ofreciendo la misma calidad y precio de los servicios, siempre y cuando, las condiciones de contratación sean las mismas.</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spacing w:after="0"/>
        <w:jc w:val="both"/>
        <w:rPr>
          <w:rFonts w:ascii="ITC Avant Garde" w:hAnsi="ITC Avant Garde" w:cs="Arial"/>
        </w:rPr>
      </w:pPr>
      <w:r w:rsidRPr="006E3EAC">
        <w:rPr>
          <w:rFonts w:ascii="ITC Avant Garde" w:hAnsi="ITC Avant Garde" w:cs="Arial"/>
          <w:lang w:val="es-MX"/>
        </w:rPr>
        <w:t>Los Servicios Mayoristas de Telecomunicaciones Móviles deberán ser prestados por lo menos bajo los mismos parámetros de calidad de servicio que el Concesionario Mayorista Móvil ofrece a sus Usuarios finales.</w:t>
      </w:r>
    </w:p>
    <w:p w:rsidR="00064C99" w:rsidRPr="006E3EAC" w:rsidRDefault="00064C99" w:rsidP="00064C99">
      <w:pPr>
        <w:spacing w:after="0"/>
        <w:jc w:val="both"/>
        <w:rPr>
          <w:rFonts w:ascii="ITC Avant Garde" w:hAnsi="ITC Avant Garde" w:cs="Arial"/>
          <w:lang w:val="es-MX"/>
        </w:rPr>
      </w:pPr>
    </w:p>
    <w:p w:rsidR="00064C99" w:rsidRPr="006E3EAC" w:rsidRDefault="00064C99" w:rsidP="00064C99">
      <w:pPr>
        <w:spacing w:after="0"/>
        <w:jc w:val="both"/>
        <w:rPr>
          <w:rFonts w:ascii="ITC Avant Garde" w:hAnsi="ITC Avant Garde" w:cs="Arial"/>
          <w:lang w:val="es-MX"/>
        </w:rPr>
      </w:pPr>
      <w:r w:rsidRPr="006E3EAC">
        <w:rPr>
          <w:rFonts w:ascii="ITC Avant Garde" w:hAnsi="ITC Avant Garde" w:cs="Arial"/>
          <w:lang w:val="es-MX"/>
        </w:rPr>
        <w:t xml:space="preserve">En caso contrario se estará a lo dispuesto por el párrafo segundo del artículo 21 de los presentes Lineamientos. </w:t>
      </w:r>
    </w:p>
    <w:p w:rsidR="00064C99" w:rsidRPr="006E3EAC" w:rsidRDefault="00064C99" w:rsidP="00064C99">
      <w:pPr>
        <w:spacing w:after="0"/>
        <w:jc w:val="both"/>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val="es-MX" w:eastAsia="es-MX"/>
        </w:rPr>
        <w:t>Los</w:t>
      </w:r>
      <w:r w:rsidRPr="006E3EAC">
        <w:rPr>
          <w:rFonts w:ascii="ITC Avant Garde" w:eastAsia="Times New Roman" w:hAnsi="ITC Avant Garde" w:cs="Arial"/>
          <w:bCs/>
          <w:lang w:eastAsia="es-MX"/>
        </w:rPr>
        <w:t xml:space="preserve"> Concesionarios Mayoristas Móviles deberán permitir a los Operadores Móviles Virtuales comercializar Servicios Móviles en el ámbito de su cobertura geográfica. </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Los Concesionarios Mayoristas Móviles deberán abstenerse de imponer al Operador Móvil Virtual cláusulas de exclusividad, penalizaciones o condiciones que limiten o impidan la migración de los usuarios con otros Concesionarios Mayoristas Móviles o utilizar, a criterio del Operador Móvil Virtual, servicios adquiridos a diferentes Concesionarios Mayoristas Móviles.</w:t>
      </w:r>
    </w:p>
    <w:p w:rsidR="00064C99" w:rsidRPr="006E3EAC" w:rsidRDefault="00064C99" w:rsidP="00064C99">
      <w:pPr>
        <w:pStyle w:val="Prrafodelista"/>
        <w:spacing w:after="0"/>
        <w:ind w:left="0"/>
        <w:jc w:val="both"/>
        <w:rPr>
          <w:rFonts w:ascii="ITC Avant Garde" w:hAnsi="ITC Avant Garde" w:cs="Arial"/>
          <w:lang w:val="es-MX"/>
        </w:rPr>
      </w:pPr>
    </w:p>
    <w:p w:rsidR="00064C99" w:rsidRPr="006E3EAC" w:rsidRDefault="00064C99" w:rsidP="00064C99">
      <w:pPr>
        <w:pStyle w:val="Prrafodelista"/>
        <w:spacing w:after="0"/>
        <w:ind w:left="0"/>
        <w:jc w:val="both"/>
        <w:rPr>
          <w:rFonts w:ascii="ITC Avant Garde" w:eastAsia="Times New Roman" w:hAnsi="ITC Avant Garde" w:cs="Arial"/>
          <w:bCs/>
          <w:lang w:eastAsia="es-MX"/>
        </w:rPr>
      </w:pPr>
      <w:r w:rsidRPr="006E3EAC">
        <w:rPr>
          <w:rFonts w:ascii="ITC Avant Garde" w:hAnsi="ITC Avant Garde" w:cs="Arial"/>
          <w:lang w:val="es-MX"/>
        </w:rPr>
        <w:t xml:space="preserve">En caso contrario se estará a lo dispuesto por el párrafo segundo del artículo 21 de los presentes Lineamientos. </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val="es-MX" w:eastAsia="es-MX"/>
        </w:rPr>
      </w:pPr>
      <w:r w:rsidRPr="006E3EAC">
        <w:rPr>
          <w:rFonts w:ascii="ITC Avant Garde" w:eastAsia="Times New Roman" w:hAnsi="ITC Avant Garde" w:cs="Arial"/>
          <w:bCs/>
          <w:lang w:val="es-MX" w:eastAsia="es-MX"/>
        </w:rPr>
        <w:t xml:space="preserve">Los Concesionarios Mayoristas Móviles podrán acordar libremente las tarifas de los servicios que sean prestados al Operador Móvil Virtual, las cuales deberán ser ofrecidas bajo condiciones de competencia efectiva.   </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Los Concesionarios Mayoristas Móviles no podrán condicionar la contratación de capacidades o servicios, a la contratación de otros bienes, servicios o capacidades o a la contratación de plataformas específicas provistas por algún tercero que permitan habilitar los Servicios Móviles.</w:t>
      </w:r>
    </w:p>
    <w:p w:rsidR="00064C99" w:rsidRPr="006E3EAC" w:rsidRDefault="00064C99" w:rsidP="00064C99">
      <w:pPr>
        <w:pStyle w:val="Prrafodelista"/>
        <w:spacing w:after="0"/>
        <w:ind w:left="0"/>
        <w:jc w:val="both"/>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hAnsi="ITC Avant Garde" w:cs="Arial"/>
          <w:lang w:val="es-MX"/>
        </w:rPr>
      </w:pPr>
      <w:r w:rsidRPr="006E3EAC">
        <w:rPr>
          <w:rFonts w:ascii="ITC Avant Garde" w:hAnsi="ITC Avant Garde" w:cs="Arial"/>
          <w:lang w:val="es-MX"/>
        </w:rPr>
        <w:t xml:space="preserve">Los Concesionarios Mayoristas Móviles que presten Servicios Mayoristas de Telecomunicaciones Móviles deberán: </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7"/>
        </w:numPr>
        <w:spacing w:after="0"/>
        <w:jc w:val="both"/>
        <w:rPr>
          <w:rFonts w:ascii="ITC Avant Garde" w:eastAsia="Calibri" w:hAnsi="ITC Avant Garde" w:cs="Arial"/>
          <w:lang w:val="es-MX"/>
        </w:rPr>
      </w:pPr>
      <w:r w:rsidRPr="006E3EAC">
        <w:rPr>
          <w:rFonts w:ascii="ITC Avant Garde" w:eastAsia="Calibri" w:hAnsi="ITC Avant Garde" w:cs="Arial"/>
          <w:lang w:val="es-MX"/>
        </w:rPr>
        <w:t xml:space="preserve">Ofrecer al Operador Móvil Virtual los elementos técnicos y poner a su disposición los convenios de interconexión, y los acuerdos de usuario visitante y </w:t>
      </w:r>
      <w:proofErr w:type="spellStart"/>
      <w:r w:rsidRPr="006E3EAC">
        <w:rPr>
          <w:rFonts w:ascii="ITC Avant Garde" w:eastAsia="Calibri" w:hAnsi="ITC Avant Garde" w:cs="Arial"/>
          <w:i/>
          <w:lang w:val="es-MX"/>
        </w:rPr>
        <w:t>Roaming</w:t>
      </w:r>
      <w:proofErr w:type="spellEnd"/>
      <w:r w:rsidRPr="006E3EAC">
        <w:rPr>
          <w:rFonts w:ascii="ITC Avant Garde" w:eastAsia="Calibri" w:hAnsi="ITC Avant Garde" w:cs="Arial"/>
          <w:lang w:val="es-MX"/>
        </w:rPr>
        <w:t xml:space="preserve"> Internacional que permitan prestación de los Servicios Móviles completos a sus Usuarios Finales;</w:t>
      </w:r>
    </w:p>
    <w:p w:rsidR="00064C99" w:rsidRPr="006E3EAC" w:rsidRDefault="00064C99" w:rsidP="00064C99">
      <w:pPr>
        <w:pStyle w:val="Prrafodelista"/>
        <w:numPr>
          <w:ilvl w:val="0"/>
          <w:numId w:val="7"/>
        </w:numPr>
        <w:spacing w:after="0"/>
        <w:jc w:val="both"/>
        <w:rPr>
          <w:rFonts w:ascii="ITC Avant Garde" w:eastAsia="Times New Roman" w:hAnsi="ITC Avant Garde" w:cs="Arial"/>
          <w:bCs/>
          <w:lang w:eastAsia="es-MX"/>
        </w:rPr>
      </w:pPr>
      <w:r w:rsidRPr="006E3EAC">
        <w:rPr>
          <w:rFonts w:ascii="ITC Avant Garde" w:hAnsi="ITC Avant Garde" w:cs="Arial"/>
        </w:rPr>
        <w:t>Permitir la Portabilidad de los Usuarios finales en términos de lo establecido en la Ley y en las Reglas de Portabilidad;</w:t>
      </w:r>
    </w:p>
    <w:p w:rsidR="00064C99" w:rsidRPr="006E3EAC" w:rsidRDefault="00064C99" w:rsidP="00064C99">
      <w:pPr>
        <w:pStyle w:val="Prrafodelista"/>
        <w:numPr>
          <w:ilvl w:val="0"/>
          <w:numId w:val="7"/>
        </w:numPr>
        <w:spacing w:after="0"/>
        <w:jc w:val="both"/>
        <w:rPr>
          <w:rFonts w:ascii="ITC Avant Garde" w:hAnsi="ITC Avant Garde" w:cs="Arial"/>
        </w:rPr>
      </w:pPr>
      <w:r w:rsidRPr="006E3EAC">
        <w:rPr>
          <w:rFonts w:ascii="ITC Avant Garde" w:hAnsi="ITC Avant Garde" w:cs="Arial"/>
        </w:rPr>
        <w:t>Poner a disposición del Operador Móvil Virtual, los recursos de numeración que éste requiera para la eficiente prestación de los Servicios Móviles;</w:t>
      </w:r>
    </w:p>
    <w:p w:rsidR="00064C99" w:rsidRPr="006E3EAC" w:rsidRDefault="00064C99" w:rsidP="00064C99">
      <w:pPr>
        <w:pStyle w:val="Prrafodelista"/>
        <w:numPr>
          <w:ilvl w:val="0"/>
          <w:numId w:val="7"/>
        </w:numPr>
        <w:spacing w:after="0"/>
        <w:jc w:val="both"/>
        <w:rPr>
          <w:rFonts w:ascii="ITC Avant Garde" w:hAnsi="ITC Avant Garde" w:cs="Arial"/>
        </w:rPr>
      </w:pPr>
      <w:r w:rsidRPr="006E3EAC">
        <w:rPr>
          <w:rFonts w:ascii="ITC Avant Garde" w:hAnsi="ITC Avant Garde" w:cs="Arial"/>
        </w:rPr>
        <w:t>Permitir al Operador Móvil Virtual comercializar Servicios Móviles y no establecer condiciones que limiten o restrinjan la integración de sistemas;</w:t>
      </w:r>
    </w:p>
    <w:p w:rsidR="00064C99" w:rsidRPr="006E3EAC" w:rsidRDefault="00064C99" w:rsidP="00064C99">
      <w:pPr>
        <w:pStyle w:val="Prrafodelista"/>
        <w:numPr>
          <w:ilvl w:val="0"/>
          <w:numId w:val="7"/>
        </w:numPr>
        <w:spacing w:after="0"/>
        <w:jc w:val="both"/>
        <w:rPr>
          <w:rFonts w:ascii="ITC Avant Garde" w:hAnsi="ITC Avant Garde" w:cs="Arial"/>
        </w:rPr>
      </w:pPr>
      <w:r w:rsidRPr="006E3EAC">
        <w:rPr>
          <w:rFonts w:ascii="ITC Avant Garde" w:hAnsi="ITC Avant Garde" w:cs="Arial"/>
        </w:rPr>
        <w:t>Informar al Operador Móvil Virtual acerca de las medidas o acciones implementadas para la gestión de tráfico y administración de red conforme a las políticas que, en su caso, le hayan sido autorizadas por el Instituto;</w:t>
      </w:r>
    </w:p>
    <w:p w:rsidR="00064C99" w:rsidRPr="006E3EAC" w:rsidRDefault="00064C99" w:rsidP="00064C99">
      <w:pPr>
        <w:pStyle w:val="Prrafodelista"/>
        <w:numPr>
          <w:ilvl w:val="0"/>
          <w:numId w:val="7"/>
        </w:numPr>
        <w:spacing w:after="0"/>
        <w:jc w:val="both"/>
        <w:rPr>
          <w:rFonts w:ascii="ITC Avant Garde" w:hAnsi="ITC Avant Garde" w:cs="Arial"/>
        </w:rPr>
      </w:pPr>
      <w:r w:rsidRPr="006E3EAC">
        <w:rPr>
          <w:rFonts w:ascii="ITC Avant Garde" w:hAnsi="ITC Avant Garde" w:cs="Arial"/>
        </w:rPr>
        <w:t>Permitir el uso de equipos terminales y tarjetas SIM provistos por el Operador Móvil Virtual ya sea mediante la utilización del IMSI asignado al propio Operador Móvil Virtual o al Concesionario Mayorista Móvil;</w:t>
      </w:r>
    </w:p>
    <w:p w:rsidR="00064C99" w:rsidRPr="006E3EAC" w:rsidRDefault="00064C99" w:rsidP="00064C99">
      <w:pPr>
        <w:pStyle w:val="Prrafodelista"/>
        <w:numPr>
          <w:ilvl w:val="0"/>
          <w:numId w:val="7"/>
        </w:numPr>
        <w:spacing w:after="0"/>
        <w:jc w:val="both"/>
        <w:rPr>
          <w:rFonts w:ascii="ITC Avant Garde" w:hAnsi="ITC Avant Garde" w:cs="Arial"/>
        </w:rPr>
      </w:pPr>
      <w:r w:rsidRPr="006E3EAC">
        <w:rPr>
          <w:rFonts w:ascii="ITC Avant Garde" w:hAnsi="ITC Avant Garde" w:cs="Arial"/>
        </w:rPr>
        <w:t>Prestar los servicios necesarios al Operador Móvil Virtual para asegurar el cumplimiento a los requerimientos del Instituto; así como de las instancias de seguridad, procuración y administración de justicia; y</w:t>
      </w:r>
    </w:p>
    <w:p w:rsidR="00064C99" w:rsidRPr="006E3EAC" w:rsidRDefault="00064C99" w:rsidP="00064C99">
      <w:pPr>
        <w:pStyle w:val="Prrafodelista"/>
        <w:numPr>
          <w:ilvl w:val="0"/>
          <w:numId w:val="7"/>
        </w:numPr>
        <w:spacing w:after="0"/>
        <w:jc w:val="both"/>
      </w:pPr>
      <w:r w:rsidRPr="006E3EAC">
        <w:rPr>
          <w:rFonts w:ascii="ITC Avant Garde" w:hAnsi="ITC Avant Garde" w:cs="Arial"/>
        </w:rPr>
        <w:t>Poner a disposición del Operador Móvil Virtual toda la información relativa al tráfico generado por sus usuarios, así como todos los datos y mediciones necesarias para que el Operador Móvil Virtual pueda cumplir con los requerimientos del Instituto.</w:t>
      </w:r>
    </w:p>
    <w:p w:rsidR="00064C99" w:rsidRPr="006E3EAC" w:rsidRDefault="00064C99" w:rsidP="00064C99">
      <w:pPr>
        <w:pStyle w:val="Prrafodelista"/>
        <w:spacing w:after="0"/>
        <w:jc w:val="both"/>
      </w:pPr>
    </w:p>
    <w:p w:rsidR="00064C99" w:rsidRPr="006E3EAC" w:rsidRDefault="00064C99" w:rsidP="00064C99">
      <w:pPr>
        <w:spacing w:after="0"/>
        <w:jc w:val="both"/>
        <w:rPr>
          <w:rFonts w:ascii="ITC Avant Garde" w:hAnsi="ITC Avant Garde" w:cs="Arial"/>
        </w:rPr>
      </w:pPr>
      <w:r w:rsidRPr="006E3EAC">
        <w:rPr>
          <w:rFonts w:ascii="ITC Avant Garde" w:hAnsi="ITC Avant Garde" w:cs="Arial"/>
        </w:rPr>
        <w:t>Además de lo anteriormente mencionado, a través de los instrumentos contractuales correspondientes, el Concesionario Mayorista Móvil y el Operador Móvil Virtual podrán acordar aspectos adicionales o complementarios que permitan la eficiente prestación de los Servicios Móviles.</w:t>
      </w:r>
    </w:p>
    <w:p w:rsidR="00064C99" w:rsidRPr="006E3EAC" w:rsidRDefault="00064C99" w:rsidP="00064C99">
      <w:pPr>
        <w:spacing w:after="0"/>
        <w:jc w:val="both"/>
        <w:rPr>
          <w:rFonts w:ascii="ITC Avant Garde" w:hAnsi="ITC Avant Garde" w:cs="Arial"/>
        </w:rPr>
      </w:pPr>
    </w:p>
    <w:p w:rsidR="00064C99" w:rsidRPr="006E3EAC" w:rsidRDefault="00064C99" w:rsidP="00064C99">
      <w:pPr>
        <w:spacing w:after="0"/>
        <w:jc w:val="both"/>
        <w:rPr>
          <w:rFonts w:ascii="ITC Avant Garde" w:hAnsi="ITC Avant Garde" w:cs="Arial"/>
        </w:rPr>
      </w:pPr>
    </w:p>
    <w:p w:rsidR="00064C99" w:rsidRPr="006E3EAC" w:rsidRDefault="00064C99" w:rsidP="00064C99">
      <w:pPr>
        <w:pStyle w:val="Ttulo1"/>
        <w:spacing w:before="0"/>
        <w:jc w:val="center"/>
        <w:rPr>
          <w:rFonts w:ascii="ITC Avant Garde" w:eastAsia="Calibri" w:hAnsi="ITC Avant Garde" w:cs="Arial"/>
          <w:sz w:val="22"/>
          <w:szCs w:val="22"/>
          <w:lang w:val="es-MX"/>
        </w:rPr>
      </w:pPr>
      <w:bookmarkStart w:id="1" w:name="OLE_LINK1"/>
      <w:r w:rsidRPr="006E3EAC">
        <w:rPr>
          <w:rFonts w:ascii="ITC Avant Garde" w:eastAsia="Calibri" w:hAnsi="ITC Avant Garde" w:cs="Arial"/>
          <w:sz w:val="22"/>
          <w:szCs w:val="22"/>
          <w:lang w:val="es-MX"/>
        </w:rPr>
        <w:t>CAPÍTULO III</w:t>
      </w: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DE LOS OPERADORES MÓVILES VIRTUALES</w:t>
      </w:r>
    </w:p>
    <w:p w:rsidR="00064C99" w:rsidRPr="006E3EAC" w:rsidRDefault="00064C99" w:rsidP="00064C99">
      <w:pPr>
        <w:rPr>
          <w:lang w:val="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 xml:space="preserve">Los Operadores Móviles Virtuales podrán prestar directamente al Usuario final Servicios Móviles adquiridos de uno o varios Concesionarios Mayoristas Móviles. </w:t>
      </w:r>
    </w:p>
    <w:p w:rsidR="00064C99" w:rsidRPr="006E3EAC" w:rsidRDefault="00064C99" w:rsidP="00064C99">
      <w:pPr>
        <w:spacing w:after="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 xml:space="preserve"> El agente económico que haya sido declarado preponderante en el sector de telecomunicaciones o los Concesionarios que formen parte del grupo de interés económico al que pertenece el agente económico declarado como preponderante en el sector telecomunicaciones, no podrán participar de manera directa o indirecta en empresas que tengan por objeto la comercialización de servicios de telecomunicaciones móviles bajo el esquema de Operador Móvil Virtual. </w:t>
      </w:r>
    </w:p>
    <w:p w:rsidR="00064C99" w:rsidRPr="006E3EAC" w:rsidRDefault="00064C99" w:rsidP="00064C99">
      <w:pPr>
        <w:pStyle w:val="Prrafodelista"/>
        <w:rPr>
          <w:rFonts w:ascii="ITC Avant Garde" w:eastAsia="Times New Roman" w:hAnsi="ITC Avant Garde" w:cs="Arial"/>
          <w:bCs/>
          <w:lang w:eastAsia="es-MX"/>
        </w:rPr>
      </w:pPr>
    </w:p>
    <w:p w:rsidR="00064C99" w:rsidRPr="006E3EAC" w:rsidRDefault="00064C99" w:rsidP="00064C99">
      <w:pPr>
        <w:pStyle w:val="Prrafodelista"/>
        <w:spacing w:after="0"/>
        <w:ind w:left="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Lo anterior sin perjuicio de que los agentes económicos preponderantes puedan comercializar capacidad y servicios adquiridos de redes públicas de telecomunicaciones conforme a las disposiciones legales y administrativas aplicables.</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hAnsi="ITC Avant Garde" w:cs="Arial"/>
          <w:lang w:val="es-MX"/>
        </w:rPr>
      </w:pPr>
      <w:r w:rsidRPr="006E3EAC">
        <w:rPr>
          <w:rFonts w:ascii="ITC Avant Garde" w:hAnsi="ITC Avant Garde" w:cs="Arial"/>
          <w:lang w:val="es-MX"/>
        </w:rPr>
        <w:t>El Instituto administrará y asignará los Códigos de Red Móvil. Los Operadores Móviles Virtuales podrán obtener su propio Código de Red Móvil conforme a las disposiciones legales que para tal efecto establezca el Instituto.</w:t>
      </w:r>
    </w:p>
    <w:p w:rsidR="00064C99" w:rsidRPr="006E3EAC" w:rsidRDefault="00064C99" w:rsidP="00064C99">
      <w:pPr>
        <w:pStyle w:val="Prrafodelista"/>
        <w:spacing w:after="0"/>
        <w:ind w:left="0"/>
        <w:jc w:val="both"/>
        <w:rPr>
          <w:rFonts w:ascii="ITC Avant Garde" w:hAnsi="ITC Avant Garde" w:cs="Arial"/>
          <w:lang w:val="es-MX"/>
        </w:rPr>
      </w:pPr>
      <w:r w:rsidRPr="006E3EAC" w:rsidDel="00CA596B">
        <w:rPr>
          <w:rFonts w:ascii="ITC Avant Garde" w:hAnsi="ITC Avant Garde" w:cs="Arial"/>
          <w:lang w:val="es-MX"/>
        </w:rPr>
        <w:t xml:space="preserve"> </w:t>
      </w:r>
    </w:p>
    <w:p w:rsidR="00064C99" w:rsidRPr="006E3EAC" w:rsidRDefault="00064C99" w:rsidP="00064C99">
      <w:pPr>
        <w:pStyle w:val="Prrafodelista"/>
        <w:spacing w:after="0"/>
        <w:ind w:left="0"/>
        <w:jc w:val="both"/>
        <w:rPr>
          <w:rFonts w:ascii="ITC Avant Garde" w:hAnsi="ITC Avant Garde" w:cs="Arial"/>
          <w:lang w:val="es-MX"/>
        </w:rPr>
      </w:pPr>
      <w:r w:rsidRPr="006E3EAC">
        <w:rPr>
          <w:rFonts w:ascii="ITC Avant Garde" w:hAnsi="ITC Avant Garde" w:cs="Arial"/>
          <w:lang w:val="es-MX"/>
        </w:rPr>
        <w:t>El Concesionario Mayorista Móvil deberá permitir el uso de los Códigos de Red Móvil de los Operadores Móviles Virtuales en su Red Pública de Telecomunicaciones.</w:t>
      </w:r>
    </w:p>
    <w:p w:rsidR="00064C99" w:rsidRPr="006E3EAC" w:rsidRDefault="00064C99" w:rsidP="00064C99">
      <w:pPr>
        <w:pStyle w:val="Prrafodelista"/>
        <w:spacing w:after="0"/>
        <w:ind w:left="0"/>
        <w:jc w:val="both"/>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hAnsi="ITC Avant Garde" w:cs="Arial"/>
          <w:lang w:val="es-MX"/>
        </w:rPr>
      </w:pPr>
      <w:r w:rsidRPr="006E3EAC">
        <w:rPr>
          <w:rFonts w:ascii="ITC Avant Garde" w:hAnsi="ITC Avant Garde" w:cs="Arial"/>
          <w:lang w:val="es-MX"/>
        </w:rPr>
        <w:t>Los Operadores Móviles Virtuales deberán poner a disposición de sus usuarios, la siguiente información:</w:t>
      </w:r>
    </w:p>
    <w:p w:rsidR="00064C99" w:rsidRPr="006E3EAC" w:rsidRDefault="00064C99" w:rsidP="00064C99">
      <w:pPr>
        <w:pStyle w:val="Prrafodelista"/>
        <w:numPr>
          <w:ilvl w:val="0"/>
          <w:numId w:val="8"/>
        </w:numPr>
        <w:spacing w:after="0"/>
        <w:jc w:val="both"/>
        <w:rPr>
          <w:rFonts w:ascii="ITC Avant Garde" w:hAnsi="ITC Avant Garde"/>
        </w:rPr>
      </w:pPr>
      <w:r w:rsidRPr="006E3EAC">
        <w:rPr>
          <w:rFonts w:ascii="ITC Avant Garde" w:hAnsi="ITC Avant Garde" w:cs="Arial"/>
        </w:rPr>
        <w:t>Factura de los servicios contratados;</w:t>
      </w:r>
    </w:p>
    <w:p w:rsidR="00064C99" w:rsidRPr="006E3EAC" w:rsidRDefault="00064C99" w:rsidP="00064C99">
      <w:pPr>
        <w:pStyle w:val="Prrafodelista"/>
        <w:numPr>
          <w:ilvl w:val="0"/>
          <w:numId w:val="8"/>
        </w:numPr>
        <w:spacing w:after="0"/>
        <w:jc w:val="both"/>
        <w:rPr>
          <w:rFonts w:ascii="ITC Avant Garde" w:hAnsi="ITC Avant Garde"/>
        </w:rPr>
      </w:pPr>
      <w:r w:rsidRPr="006E3EAC">
        <w:rPr>
          <w:rFonts w:ascii="ITC Avant Garde" w:hAnsi="ITC Avant Garde" w:cs="Arial"/>
        </w:rPr>
        <w:t>Características del servicio ofrecido, detallando cuando menos la velocidad, la calidad, la naturaleza y la garantía del servicio;</w:t>
      </w:r>
    </w:p>
    <w:p w:rsidR="00064C99" w:rsidRPr="006E3EAC" w:rsidRDefault="00064C99" w:rsidP="00064C99">
      <w:pPr>
        <w:pStyle w:val="Prrafodelista"/>
        <w:numPr>
          <w:ilvl w:val="0"/>
          <w:numId w:val="8"/>
        </w:numPr>
        <w:spacing w:after="0"/>
        <w:jc w:val="both"/>
        <w:rPr>
          <w:rFonts w:ascii="ITC Avant Garde" w:hAnsi="ITC Avant Garde"/>
        </w:rPr>
      </w:pPr>
      <w:r w:rsidRPr="006E3EAC">
        <w:rPr>
          <w:rFonts w:ascii="ITC Avant Garde" w:hAnsi="ITC Avant Garde" w:cs="Arial"/>
        </w:rPr>
        <w:t>Notificación por cualquier medio, incluido el electrónico y mensajes cortos (SMS) de cualquier cambio en las condiciones originalmente contratadas; y,</w:t>
      </w:r>
    </w:p>
    <w:p w:rsidR="00064C99" w:rsidRPr="006E3EAC" w:rsidRDefault="00064C99" w:rsidP="00064C99">
      <w:pPr>
        <w:pStyle w:val="Prrafodelista"/>
        <w:numPr>
          <w:ilvl w:val="0"/>
          <w:numId w:val="8"/>
        </w:numPr>
        <w:spacing w:after="0"/>
        <w:jc w:val="both"/>
        <w:rPr>
          <w:rFonts w:ascii="ITC Avant Garde" w:hAnsi="ITC Avant Garde"/>
        </w:rPr>
      </w:pPr>
      <w:r w:rsidRPr="006E3EAC">
        <w:rPr>
          <w:rFonts w:ascii="ITC Avant Garde" w:hAnsi="ITC Avant Garde" w:cs="Arial"/>
        </w:rPr>
        <w:t>Cualquier otra a la que esté obligado conforme a las disposiciones legales y administrativas aplicables.</w:t>
      </w:r>
    </w:p>
    <w:p w:rsidR="00064C99" w:rsidRPr="006E3EAC" w:rsidRDefault="00064C99" w:rsidP="00064C99">
      <w:pPr>
        <w:pStyle w:val="Prrafodelista"/>
        <w:spacing w:after="0"/>
        <w:ind w:left="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Times New Roman" w:hAnsi="ITC Avant Garde" w:cs="Arial"/>
          <w:bCs/>
          <w:lang w:eastAsia="es-MX"/>
        </w:rPr>
      </w:pPr>
      <w:r w:rsidRPr="006E3EAC">
        <w:rPr>
          <w:rFonts w:ascii="ITC Avant Garde" w:eastAsia="Calibri" w:hAnsi="ITC Avant Garde" w:cs="Arial"/>
        </w:rPr>
        <w:t>Sin menoscabo de lo establecido en las Concesiones, Autorizaciones y Permisos, los Operadores Móviles Virtuales podrán</w:t>
      </w:r>
      <w:r w:rsidRPr="006E3EAC">
        <w:rPr>
          <w:rFonts w:ascii="ITC Avant Garde" w:eastAsia="Calibri" w:hAnsi="ITC Avant Garde" w:cs="Arial"/>
          <w:lang w:val="es-MX"/>
        </w:rPr>
        <w:t>:</w:t>
      </w:r>
    </w:p>
    <w:p w:rsidR="00064C99" w:rsidRPr="006E3EAC" w:rsidRDefault="00064C99" w:rsidP="00064C99">
      <w:pPr>
        <w:spacing w:after="0"/>
        <w:ind w:left="360"/>
        <w:jc w:val="both"/>
        <w:rPr>
          <w:rFonts w:ascii="ITC Avant Garde" w:eastAsia="Calibri" w:hAnsi="ITC Avant Garde" w:cs="Arial"/>
          <w:lang w:val="es-MX"/>
        </w:rPr>
      </w:pP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Acceder a los Servicios Mayoristas de Telecomunicaciones Móviles ofrecidos por los Concesionarios Mayoristas Móviles;</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Comercializar servicios propios o revender los servicios y capacidad que previamente hayan contratado de una o varias Redes Públicas de Telecomunicaciones de Concesionarios Mayoristas Móviles;</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Contar con numeración propia asignada por el Instituto o arrendarla a un Concesionario Mayorista Móvil u otro Operador Móvil Virtual;</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Fijar libremente sus tarifas las cuales deberán ser registradas ante el Instituto previamente a la aplicación de las mismas;</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Ofrecer paquetes y servicios adicionales;</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Utilizar sus propias tarjetas SIM;</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Comercializar y distribuir productos, equipos, dispositivos o aparatos de su elección, siempre y cuando estén homologadas.;</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Realizar la gestión de sus usuarios de forma directa; y,</w:t>
      </w:r>
    </w:p>
    <w:p w:rsidR="00064C99" w:rsidRPr="006E3EAC" w:rsidRDefault="00064C99" w:rsidP="00064C99">
      <w:pPr>
        <w:pStyle w:val="Prrafodelista"/>
        <w:numPr>
          <w:ilvl w:val="0"/>
          <w:numId w:val="9"/>
        </w:numPr>
        <w:spacing w:after="0"/>
        <w:jc w:val="both"/>
        <w:rPr>
          <w:rFonts w:ascii="ITC Avant Garde" w:hAnsi="ITC Avant Garde"/>
        </w:rPr>
      </w:pPr>
      <w:r w:rsidRPr="006E3EAC">
        <w:rPr>
          <w:rFonts w:ascii="ITC Avant Garde" w:hAnsi="ITC Avant Garde" w:cs="Arial"/>
        </w:rPr>
        <w:t xml:space="preserve">Utilizar los servicios de interconexión, </w:t>
      </w:r>
      <w:proofErr w:type="spellStart"/>
      <w:r w:rsidRPr="006E3EAC">
        <w:rPr>
          <w:rFonts w:ascii="ITC Avant Garde" w:hAnsi="ITC Avant Garde" w:cs="Arial"/>
          <w:i/>
        </w:rPr>
        <w:t>Roaming</w:t>
      </w:r>
      <w:proofErr w:type="spellEnd"/>
      <w:r w:rsidRPr="006E3EAC">
        <w:rPr>
          <w:rFonts w:ascii="ITC Avant Garde" w:hAnsi="ITC Avant Garde" w:cs="Arial"/>
        </w:rPr>
        <w:t xml:space="preserve"> Internacional y usuario visitante que haya convenido el Concesionario Mayorista Móvil con otros Concesionarios o los que haya convenido directamente el Operador Móvil Virtual con otros Concesionarios, en caso de contar con la capacidad técnica y jurídica para ello.</w:t>
      </w:r>
    </w:p>
    <w:p w:rsidR="00064C99" w:rsidRPr="006E3EAC" w:rsidRDefault="00064C99" w:rsidP="00064C99">
      <w:pPr>
        <w:pStyle w:val="Prrafodelista"/>
        <w:spacing w:after="0"/>
        <w:ind w:left="1080"/>
        <w:jc w:val="both"/>
        <w:rPr>
          <w:rFonts w:ascii="ITC Avant Garde" w:eastAsia="Calibri"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Los Operadores Móviles Virtuales deberán:</w:t>
      </w:r>
    </w:p>
    <w:p w:rsidR="00064C99" w:rsidRPr="006E3EAC" w:rsidRDefault="00064C99" w:rsidP="00064C99">
      <w:pPr>
        <w:spacing w:after="0"/>
        <w:ind w:left="360"/>
        <w:jc w:val="both"/>
        <w:rPr>
          <w:rFonts w:ascii="ITC Avant Garde" w:eastAsia="Calibri" w:hAnsi="ITC Avant Garde" w:cs="Arial"/>
          <w:lang w:val="es-MX"/>
        </w:rPr>
      </w:pP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Contar con la Concesión, Autorización o Permiso para prestar, comercializar o revender Servicios Móviles;</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Permitir la Portabilidad de sus usuarios finales en términos de las Reglas de Portabilidad;</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Ser responsable ante el usuario final por la prestación de los servicios ofertados y cumplir con las obligaciones en materia de los derechos de los usuarios y sus mecanismos de protección establecidos en la Ley, en la Ley Federal de Protección al Consumidor, y demás disposiciones aplicables referentes a los derechos de los usuarios;</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Utilizar productos, equipos, dispositivos o aparatos destinados a los Servicios Móviles debidamente homologados conforme a las normas o disposiciones técnicas aplicables;</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 xml:space="preserve">Respetar la capacidad, velocidad y calidad contratada por el usuario, con independencia del contenido, aplicaciones, origen, destino, protocolo o equipo terminal empleados o involucrados, así como de los servicios que se provean a través de Internet de conformidad con las disposiciones aplicables; </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Dar aviso al Usuario final con al menos 30 días de anticipación en caso del cese de prestación de los servicios contratados por éste; y</w:t>
      </w:r>
    </w:p>
    <w:p w:rsidR="00064C99" w:rsidRPr="006E3EAC" w:rsidRDefault="00064C99" w:rsidP="00064C99">
      <w:pPr>
        <w:pStyle w:val="Prrafodelista"/>
        <w:numPr>
          <w:ilvl w:val="0"/>
          <w:numId w:val="10"/>
        </w:numPr>
        <w:spacing w:after="0"/>
        <w:jc w:val="both"/>
        <w:rPr>
          <w:rFonts w:ascii="ITC Avant Garde" w:hAnsi="ITC Avant Garde"/>
        </w:rPr>
      </w:pPr>
      <w:r w:rsidRPr="006E3EAC">
        <w:rPr>
          <w:rFonts w:ascii="ITC Avant Garde" w:hAnsi="ITC Avant Garde" w:cs="Arial"/>
        </w:rPr>
        <w:t xml:space="preserve">Contar con sistemas de atención a usuarios para atender de manera gratuita, eficaz y ágil consultas y quejas relativas a la calidad de los servicios prestados. </w:t>
      </w:r>
    </w:p>
    <w:p w:rsidR="00064C99" w:rsidRPr="006E3EAC" w:rsidRDefault="00064C99" w:rsidP="00064C99">
      <w:pPr>
        <w:spacing w:after="0"/>
        <w:jc w:val="both"/>
        <w:rPr>
          <w:rFonts w:ascii="ITC Avant Garde" w:eastAsia="Times New Roman" w:hAnsi="ITC Avant Garde" w:cs="Arial"/>
          <w:bCs/>
          <w:lang w:eastAsia="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Aquellos Operadores Móviles Virtuales que cuenten con una Concesión y operen una Red Pública de Telecomunicaciones que comercialicen Servicios Móviles bajo la modalidad de Operador Móvil Virtual estarán obligados a interconectar sus redes con las de otros Concesionarios en condiciones no discriminatorias, transparentes y basadas en criterios objetivos y en estricto cumplimiento a lo dispuesto en la Ley.</w:t>
      </w:r>
    </w:p>
    <w:p w:rsidR="00064C99" w:rsidRPr="006E3EAC" w:rsidRDefault="00064C99" w:rsidP="00064C99">
      <w:pPr>
        <w:pStyle w:val="Prrafodelista"/>
        <w:spacing w:after="0"/>
        <w:ind w:left="0"/>
        <w:jc w:val="both"/>
        <w:rPr>
          <w:rFonts w:ascii="ITC Avant Garde" w:eastAsia="Calibri" w:hAnsi="ITC Avant Garde" w:cs="Arial"/>
          <w:lang w:val="es-MX"/>
        </w:rPr>
      </w:pPr>
    </w:p>
    <w:p w:rsidR="00064C99" w:rsidRPr="006E3EAC" w:rsidRDefault="00064C99" w:rsidP="00064C99">
      <w:pPr>
        <w:pStyle w:val="Prrafodelista"/>
        <w:spacing w:after="0"/>
        <w:ind w:left="0"/>
        <w:jc w:val="both"/>
        <w:rPr>
          <w:rFonts w:ascii="ITC Avant Garde" w:eastAsia="Calibri" w:hAnsi="ITC Avant Garde" w:cs="Arial"/>
          <w:lang w:val="es-MX"/>
        </w:rPr>
      </w:pPr>
      <w:r w:rsidRPr="006E3EAC">
        <w:rPr>
          <w:rFonts w:ascii="ITC Avant Garde" w:eastAsia="Calibri" w:hAnsi="ITC Avant Garde" w:cs="Arial"/>
          <w:lang w:val="es-MX"/>
        </w:rPr>
        <w:t xml:space="preserve">Lo anterior sin que ello implique limitante para que los Operadores Móviles Virtuales puedan hacer uso de los convenios de interconexión ofrecidos por el Concesionario Mayorista Móvil. </w:t>
      </w:r>
    </w:p>
    <w:p w:rsidR="00064C99" w:rsidRPr="006E3EAC" w:rsidRDefault="00064C99" w:rsidP="00064C99">
      <w:pPr>
        <w:pStyle w:val="Prrafodelista"/>
        <w:spacing w:after="0"/>
        <w:ind w:left="0"/>
        <w:jc w:val="both"/>
        <w:rPr>
          <w:rFonts w:ascii="ITC Avant Garde" w:eastAsia="Calibri"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Aquellos Operadores Móviles Virtuales que cuenten con una Concesión y operen una Red Pública de Telecomunicaciones que comercialicen Servicios Móviles bajo la modalidad de Operador Móvil Virtual podrán celebrar libremente acuerdos relativos al servicio de usuario visitante, en los que establezcan los términos y condiciones bajo los cuales se efectuará la conexión entre sus plataformas para que sus usuarios reciban el servicio de usuario visitante.</w:t>
      </w:r>
    </w:p>
    <w:p w:rsidR="00064C99" w:rsidRPr="006E3EAC" w:rsidRDefault="00064C99" w:rsidP="00064C99">
      <w:pPr>
        <w:pStyle w:val="Prrafodelista"/>
        <w:spacing w:after="0"/>
        <w:ind w:left="360"/>
        <w:jc w:val="both"/>
        <w:rPr>
          <w:rFonts w:ascii="ITC Avant Garde" w:eastAsia="Calibri" w:hAnsi="ITC Avant Garde" w:cs="Arial"/>
          <w:lang w:val="es-MX"/>
        </w:rPr>
      </w:pPr>
    </w:p>
    <w:p w:rsidR="00064C99" w:rsidRPr="006E3EAC" w:rsidRDefault="00064C99" w:rsidP="00064C99">
      <w:pPr>
        <w:pStyle w:val="Prrafodelista"/>
        <w:spacing w:after="0"/>
        <w:ind w:left="0"/>
        <w:jc w:val="both"/>
        <w:rPr>
          <w:rFonts w:ascii="ITC Avant Garde" w:eastAsia="Calibri" w:hAnsi="ITC Avant Garde" w:cs="Arial"/>
          <w:lang w:val="es-MX"/>
        </w:rPr>
      </w:pPr>
      <w:r w:rsidRPr="006E3EAC">
        <w:rPr>
          <w:rFonts w:ascii="ITC Avant Garde" w:eastAsia="Calibri" w:hAnsi="ITC Avant Garde" w:cs="Arial"/>
          <w:lang w:val="es-MX"/>
        </w:rPr>
        <w:t xml:space="preserve">Los Operadores Móviles Virtuales podrán celebrar directamente con operadores extranjeros acuerdos de </w:t>
      </w:r>
      <w:proofErr w:type="spellStart"/>
      <w:r w:rsidRPr="006E3EAC">
        <w:rPr>
          <w:rFonts w:ascii="ITC Avant Garde" w:eastAsia="Calibri" w:hAnsi="ITC Avant Garde" w:cs="Arial"/>
          <w:i/>
          <w:lang w:val="es-MX"/>
        </w:rPr>
        <w:t>Roaming</w:t>
      </w:r>
      <w:proofErr w:type="spellEnd"/>
      <w:r w:rsidRPr="006E3EAC">
        <w:rPr>
          <w:rFonts w:ascii="ITC Avant Garde" w:eastAsia="Calibri" w:hAnsi="ITC Avant Garde" w:cs="Arial"/>
          <w:lang w:val="es-MX"/>
        </w:rPr>
        <w:t xml:space="preserve"> Internacional. El Concesionario Mayorista Móvil no podrá obligar o condicionar a los Operadores Móviles Virtuales a utilizar los servicios de </w:t>
      </w:r>
      <w:proofErr w:type="spellStart"/>
      <w:r w:rsidRPr="006E3EAC">
        <w:rPr>
          <w:rFonts w:ascii="ITC Avant Garde" w:eastAsia="Calibri" w:hAnsi="ITC Avant Garde" w:cs="Arial"/>
          <w:i/>
          <w:lang w:val="es-MX"/>
        </w:rPr>
        <w:t>Roaming</w:t>
      </w:r>
      <w:proofErr w:type="spellEnd"/>
      <w:r w:rsidRPr="006E3EAC">
        <w:rPr>
          <w:rFonts w:ascii="ITC Avant Garde" w:eastAsia="Calibri" w:hAnsi="ITC Avant Garde" w:cs="Arial"/>
          <w:lang w:val="es-MX"/>
        </w:rPr>
        <w:t xml:space="preserve"> Internacional que haya acordado el primero con operadores extranjeros.</w:t>
      </w:r>
    </w:p>
    <w:p w:rsidR="00064C99" w:rsidRPr="006E3EAC" w:rsidRDefault="00064C99" w:rsidP="00064C99">
      <w:pPr>
        <w:spacing w:after="0"/>
        <w:jc w:val="both"/>
        <w:rPr>
          <w:rFonts w:ascii="ITC Avant Garde" w:hAnsi="ITC Avant Garde" w:cs="Arial"/>
          <w:lang w:val="es-ES_tradnl"/>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 xml:space="preserve">Los Operadores Móviles Virtuales podrán, a su elección, hacer uso de los servicios correspondientes a los convenios de interconexión, acuerdos de Usuario Visitante y </w:t>
      </w:r>
      <w:proofErr w:type="spellStart"/>
      <w:r w:rsidRPr="006E3EAC">
        <w:rPr>
          <w:rFonts w:ascii="ITC Avant Garde" w:eastAsia="Calibri" w:hAnsi="ITC Avant Garde" w:cs="Arial"/>
          <w:i/>
          <w:lang w:val="es-MX"/>
        </w:rPr>
        <w:t>Roaming</w:t>
      </w:r>
      <w:proofErr w:type="spellEnd"/>
      <w:r w:rsidRPr="006E3EAC">
        <w:rPr>
          <w:rFonts w:ascii="ITC Avant Garde" w:eastAsia="Calibri" w:hAnsi="ITC Avant Garde" w:cs="Arial"/>
          <w:lang w:val="es-MX"/>
        </w:rPr>
        <w:t xml:space="preserve"> Internacional ofrecidos por el Concesionario Mayorista Móvil con quien haya suscrito un Contrato.</w:t>
      </w:r>
    </w:p>
    <w:p w:rsidR="00064C99" w:rsidRPr="006E3EAC" w:rsidRDefault="00064C99" w:rsidP="00064C99">
      <w:pPr>
        <w:rPr>
          <w:lang w:val="es-MX"/>
        </w:rPr>
      </w:pP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CAPÍTULO III</w:t>
      </w: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DEL LA RELACIÓN ENTRE CONCESIONARIOS MAYORISTAS MÓVILES Y OPERADORES MÓVILES VIRTUALES</w:t>
      </w:r>
    </w:p>
    <w:p w:rsidR="00064C99" w:rsidRPr="006E3EAC" w:rsidRDefault="00064C99" w:rsidP="00064C99">
      <w:pPr>
        <w:rPr>
          <w:rFonts w:ascii="ITC Avant Garde"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Los Contratos de Servicios Mayoristas de Telecomunicaciones Móviles suscritos entre las partes deberán contener al menos lo siguiente:</w:t>
      </w:r>
    </w:p>
    <w:p w:rsidR="00064C99" w:rsidRPr="006E3EAC" w:rsidRDefault="00064C99" w:rsidP="00064C99">
      <w:pPr>
        <w:pStyle w:val="Prrafodelista"/>
        <w:spacing w:after="0"/>
        <w:jc w:val="both"/>
        <w:rPr>
          <w:rFonts w:ascii="ITC Avant Garde" w:eastAsia="Calibri" w:hAnsi="ITC Avant Garde" w:cs="Arial"/>
          <w:bCs/>
          <w:lang w:val="es-MX" w:eastAsia="es-EC"/>
        </w:rPr>
      </w:pP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Descripción de los servicios y capacidades objeto del contrato así como las zonas geográficas de cobertura;</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Formas y tiempos de medición, tasación, facturación y procedimientos de cobranza de los servicios;</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Especificaciones técnicas requeridas para la prestación de los servicios y capacidades, entre ellas los protocolos, elementos de red, instalaciones esenciales, entre otros;</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Cláusula en la cual el Concesionario Mayorista Móvil garantice la calidad contratada por el Operador Móvil Virtual, así como los criterios de compensación en caso de incumplimiento de los niveles de calidad pactados;</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 xml:space="preserve">Sistemas y procedimientos que se seguirán para la atención de fallas e incidencias, trabajos de emergencia, programación de los mantenimientos respectivos, y cualquier otra que asegure la continuidad en la prestación de los Servicios Mayoristas de Telecomunicaciones Móviles; </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Contraprestaciones económicas por la prestación de servicios y capacidades, y en su caso, los mecanismos de compensación correspondientes;</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Gestión y administración de los recursos de numeración propios o arrendados;</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En su caso, mecanismos de coordinación entre las partes para realizar la portabilidad numérica;</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En su caso, condiciones y términos bajo los cuales se prestarán los servicios de Interconexión;</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Mecanismos de intercambio de información entre las partes a efecto de cumplir con las obligaciones y requerimientos de información por parte del Instituto;</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Parámetros respecto a la calidad, confiabilidad, disponibilidad y las penas convencionales por su incumplimiento;</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Medidas de transparencia en materia de gestión de tráfico y administración de red conforme a las políticas, que en su caso, sean autorizadas por el Instituto;</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Mecanismos para dar cumplimiento a las disposiciones administrativas de carácter general respecto a la colaboración con las instancias de seguridad, procuración y administración de justicia; y</w:t>
      </w:r>
    </w:p>
    <w:p w:rsidR="00064C99" w:rsidRPr="006E3EAC" w:rsidRDefault="00064C99" w:rsidP="00064C99">
      <w:pPr>
        <w:pStyle w:val="Prrafodelista"/>
        <w:numPr>
          <w:ilvl w:val="0"/>
          <w:numId w:val="11"/>
        </w:numPr>
        <w:spacing w:after="0"/>
        <w:jc w:val="both"/>
        <w:rPr>
          <w:rFonts w:ascii="ITC Avant Garde" w:hAnsi="ITC Avant Garde" w:cs="Arial"/>
        </w:rPr>
      </w:pPr>
      <w:r w:rsidRPr="006E3EAC">
        <w:rPr>
          <w:rFonts w:ascii="ITC Avant Garde" w:hAnsi="ITC Avant Garde" w:cs="Arial"/>
        </w:rPr>
        <w:t>Mecanismos de información de los procesos de planificación de modificación de la red, con el fin de garantizar la prestación y continuidad del servicio a los Usuarios finales.</w:t>
      </w:r>
    </w:p>
    <w:p w:rsidR="00064C99" w:rsidRPr="006E3EAC" w:rsidRDefault="00064C99" w:rsidP="00064C99">
      <w:pPr>
        <w:spacing w:after="0"/>
        <w:jc w:val="both"/>
        <w:rPr>
          <w:rFonts w:ascii="ITC Avant Garde" w:hAnsi="ITC Avant Garde" w:cs="Arial"/>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ES_tradnl"/>
        </w:rPr>
        <w:t xml:space="preserve">Los </w:t>
      </w:r>
      <w:r w:rsidRPr="006E3EAC">
        <w:rPr>
          <w:rFonts w:ascii="ITC Avant Garde" w:eastAsia="Calibri" w:hAnsi="ITC Avant Garde" w:cs="Arial"/>
          <w:lang w:val="es-MX"/>
        </w:rPr>
        <w:t>Contratos de Servicios Mayoristas de Telecomunicaciones Móviles</w:t>
      </w:r>
      <w:r w:rsidRPr="006E3EAC">
        <w:rPr>
          <w:rFonts w:ascii="ITC Avant Garde" w:eastAsia="Calibri" w:hAnsi="ITC Avant Garde" w:cs="Arial"/>
          <w:lang w:val="es-ES_tradnl"/>
        </w:rPr>
        <w:t xml:space="preserve"> suscritos, y sus modificaciones entre las partes, deberán ser presentados por el Operador Móvil Virtual contratante ante el Instituto para su inscripción </w:t>
      </w:r>
      <w:r w:rsidRPr="006E3EAC">
        <w:rPr>
          <w:rFonts w:ascii="ITC Avant Garde" w:eastAsia="Calibri" w:hAnsi="ITC Avant Garde" w:cs="Arial"/>
          <w:lang w:val="es-MX"/>
        </w:rPr>
        <w:t>en el Registro Público de Concesiones, en los 30 días hábiles siguientes a su suscripción.</w:t>
      </w:r>
    </w:p>
    <w:p w:rsidR="00064C99" w:rsidRPr="006E3EAC" w:rsidRDefault="00064C99" w:rsidP="00064C99">
      <w:pPr>
        <w:pStyle w:val="Prrafodelista"/>
        <w:spacing w:after="0"/>
        <w:ind w:left="0"/>
        <w:jc w:val="both"/>
        <w:rPr>
          <w:rFonts w:ascii="ITC Avant Garde" w:eastAsia="Calibri" w:hAnsi="ITC Avant Garde" w:cs="Arial"/>
          <w:lang w:val="es-MX"/>
        </w:rPr>
      </w:pPr>
    </w:p>
    <w:p w:rsidR="00064C99" w:rsidRPr="006E3EAC" w:rsidRDefault="00064C99" w:rsidP="00064C99">
      <w:pPr>
        <w:pStyle w:val="Prrafodelista"/>
        <w:spacing w:after="0"/>
        <w:ind w:left="0"/>
        <w:jc w:val="both"/>
        <w:rPr>
          <w:rFonts w:ascii="ITC Avant Garde" w:eastAsia="Calibri" w:hAnsi="ITC Avant Garde" w:cs="Arial"/>
          <w:lang w:val="es-MX"/>
        </w:rPr>
      </w:pPr>
      <w:r w:rsidRPr="006E3EAC">
        <w:rPr>
          <w:rFonts w:ascii="ITC Avant Garde" w:eastAsia="Calibri" w:hAnsi="ITC Avant Garde" w:cs="Arial"/>
          <w:lang w:val="es-MX"/>
        </w:rPr>
        <w:t>En caso de desacuerdo para la suscripción de un contrato, los Concesionarios Mayoristas Móviles o los Operadores Móviles Virtuales tendrán derecho de acudir al Instituto para que éste resuelva en términos del artículo 15, fracción XIII de la Ley.</w:t>
      </w:r>
    </w:p>
    <w:p w:rsidR="00064C99" w:rsidRPr="006E3EAC" w:rsidRDefault="00064C99" w:rsidP="00064C99">
      <w:pPr>
        <w:pStyle w:val="Prrafodelista"/>
        <w:spacing w:after="0"/>
        <w:ind w:left="0"/>
        <w:jc w:val="both"/>
        <w:rPr>
          <w:rFonts w:ascii="ITC Avant Garde" w:eastAsia="Calibri" w:hAnsi="ITC Avant Garde" w:cs="Arial"/>
          <w:lang w:val="es-MX"/>
        </w:rPr>
      </w:pPr>
    </w:p>
    <w:p w:rsidR="00064C99" w:rsidRPr="006E3EAC" w:rsidRDefault="00064C99" w:rsidP="00064C99">
      <w:pPr>
        <w:pStyle w:val="Prrafodelista"/>
        <w:spacing w:after="0"/>
        <w:ind w:left="0"/>
        <w:jc w:val="both"/>
        <w:rPr>
          <w:rFonts w:ascii="ITC Avant Garde" w:eastAsia="Calibri" w:hAnsi="ITC Avant Garde" w:cs="Arial"/>
          <w:lang w:val="es-MX"/>
        </w:rPr>
      </w:pPr>
      <w:r w:rsidRPr="006E3EAC">
        <w:rPr>
          <w:rFonts w:ascii="ITC Avant Garde" w:eastAsia="Calibri" w:hAnsi="ITC Avant Garde" w:cs="Arial"/>
          <w:lang w:val="es-MX"/>
        </w:rPr>
        <w:t>La información contenida en el Registro Público de Concesiones sobre las partes contratantes, las condiciones económicas y el servicio objeto de la comercialización será de carácter público.</w:t>
      </w:r>
    </w:p>
    <w:p w:rsidR="00064C99" w:rsidRPr="006E3EAC" w:rsidRDefault="00064C99" w:rsidP="00064C99">
      <w:pPr>
        <w:rPr>
          <w:lang w:val="es-MX"/>
        </w:rPr>
      </w:pP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CAPÍTULO IV</w:t>
      </w:r>
    </w:p>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DE LA VERIFICACIÓN, SUPERVISIÓN Y SANCIONES</w:t>
      </w:r>
    </w:p>
    <w:p w:rsidR="00064C99" w:rsidRPr="006E3EAC" w:rsidRDefault="00064C99" w:rsidP="00064C99">
      <w:pPr>
        <w:rPr>
          <w:lang w:val="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bCs/>
          <w:lang w:val="es-MX" w:eastAsia="es-EC"/>
        </w:rPr>
      </w:pPr>
      <w:r w:rsidRPr="006E3EAC">
        <w:rPr>
          <w:rFonts w:ascii="ITC Avant Garde" w:eastAsia="Calibri" w:hAnsi="ITC Avant Garde" w:cs="Arial"/>
          <w:bCs/>
          <w:lang w:val="es-MX" w:eastAsia="es-EC"/>
        </w:rPr>
        <w:t>El Instituto verificará y supervisará, en el ámbito de su competencia, el cumplimiento de los acuerdos y contratos realizados con terceros que estén relacionados con el objeto de las concesiones o autorizaciones que éste otorgue, de conformidad con lo dispuesto en la Ley.</w:t>
      </w: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MX"/>
        </w:rPr>
        <w:t>El Instituto podrá verificar y supervisar en cualquier momento el cumplimiento de los presentes Lineamientos de conformidad a las disposiciones legales aplicables.</w:t>
      </w:r>
    </w:p>
    <w:p w:rsidR="00064C99" w:rsidRPr="006E3EAC" w:rsidRDefault="00064C99" w:rsidP="00064C99">
      <w:pPr>
        <w:pStyle w:val="Prrafodelista"/>
        <w:spacing w:after="0"/>
        <w:ind w:left="0"/>
        <w:jc w:val="both"/>
        <w:rPr>
          <w:rFonts w:ascii="ITC Avant Garde" w:eastAsia="Calibri" w:hAnsi="ITC Avant Garde" w:cs="Arial"/>
          <w:lang w:val="es-MX"/>
        </w:rPr>
      </w:pPr>
    </w:p>
    <w:p w:rsidR="00064C99" w:rsidRPr="006E3EAC" w:rsidRDefault="00064C99" w:rsidP="00064C99">
      <w:pPr>
        <w:pStyle w:val="Prrafodelista"/>
        <w:numPr>
          <w:ilvl w:val="0"/>
          <w:numId w:val="4"/>
        </w:numPr>
        <w:spacing w:after="0"/>
        <w:ind w:left="0" w:firstLine="0"/>
        <w:jc w:val="both"/>
        <w:rPr>
          <w:rFonts w:ascii="ITC Avant Garde" w:eastAsia="Calibri" w:hAnsi="ITC Avant Garde" w:cs="Arial"/>
          <w:lang w:val="es-MX"/>
        </w:rPr>
      </w:pPr>
      <w:r w:rsidRPr="006E3EAC">
        <w:rPr>
          <w:rFonts w:ascii="ITC Avant Garde" w:eastAsia="Calibri" w:hAnsi="ITC Avant Garde" w:cs="Arial"/>
          <w:lang w:val="es-ES_tradnl"/>
        </w:rPr>
        <w:t>Las infracciones a lo dispuesto en los presentes Lineamientos serán sancionadas conforme a lo dispuesto en el Título Décimo Quinto de la Ley</w:t>
      </w:r>
      <w:r w:rsidRPr="006E3EAC">
        <w:rPr>
          <w:rFonts w:ascii="ITC Avant Garde" w:eastAsia="Calibri" w:hAnsi="ITC Avant Garde" w:cs="Arial"/>
          <w:lang w:val="es-MX"/>
        </w:rPr>
        <w:t>.</w:t>
      </w:r>
    </w:p>
    <w:p w:rsidR="00064C99" w:rsidRPr="006E3EAC" w:rsidRDefault="00064C99" w:rsidP="00064C99">
      <w:pPr>
        <w:spacing w:after="0"/>
        <w:jc w:val="both"/>
        <w:rPr>
          <w:rFonts w:ascii="ITC Avant Garde" w:hAnsi="ITC Avant Garde" w:cs="Arial"/>
          <w:lang w:val="es-MX"/>
        </w:rPr>
      </w:pPr>
    </w:p>
    <w:p w:rsidR="00064C99" w:rsidRPr="006E3EAC" w:rsidRDefault="00064C99" w:rsidP="00064C99">
      <w:pPr>
        <w:spacing w:after="0"/>
        <w:jc w:val="both"/>
        <w:rPr>
          <w:rFonts w:ascii="ITC Avant Garde" w:hAnsi="ITC Avant Garde" w:cs="Arial"/>
          <w:lang w:val="es-MX"/>
        </w:rPr>
      </w:pPr>
    </w:p>
    <w:bookmarkEnd w:id="1"/>
    <w:p w:rsidR="00064C99" w:rsidRPr="006E3EAC" w:rsidRDefault="00064C99" w:rsidP="00064C99">
      <w:pPr>
        <w:pStyle w:val="Ttulo1"/>
        <w:spacing w:before="0"/>
        <w:jc w:val="center"/>
        <w:rPr>
          <w:rFonts w:ascii="ITC Avant Garde" w:eastAsia="Calibri" w:hAnsi="ITC Avant Garde" w:cs="Arial"/>
          <w:sz w:val="22"/>
          <w:szCs w:val="22"/>
          <w:lang w:val="es-MX"/>
        </w:rPr>
      </w:pPr>
      <w:r w:rsidRPr="006E3EAC">
        <w:rPr>
          <w:rFonts w:ascii="ITC Avant Garde" w:eastAsia="Calibri" w:hAnsi="ITC Avant Garde" w:cs="Arial"/>
          <w:sz w:val="22"/>
          <w:szCs w:val="22"/>
          <w:lang w:val="es-MX"/>
        </w:rPr>
        <w:t>TRANSITORIOS</w:t>
      </w:r>
    </w:p>
    <w:p w:rsidR="00064C99" w:rsidRPr="006E3EAC" w:rsidRDefault="00064C99" w:rsidP="00064C99">
      <w:pPr>
        <w:rPr>
          <w:rFonts w:ascii="ITC Avant Garde" w:hAnsi="ITC Avant Garde"/>
          <w:lang w:val="es-MX"/>
        </w:rPr>
      </w:pPr>
    </w:p>
    <w:p w:rsidR="00064C99" w:rsidRPr="006E3EAC" w:rsidRDefault="00064C99" w:rsidP="00064C99">
      <w:pPr>
        <w:pStyle w:val="Prrafodelista"/>
        <w:numPr>
          <w:ilvl w:val="0"/>
          <w:numId w:val="6"/>
        </w:numPr>
        <w:spacing w:after="0"/>
        <w:ind w:left="0" w:right="4"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Los presentes Lineamientos entrarán en vigor al día siguiente de su publicación en el Diario Oficial de la Federación.</w:t>
      </w:r>
    </w:p>
    <w:p w:rsidR="00064C99" w:rsidRPr="006E3EAC" w:rsidRDefault="00064C99" w:rsidP="00064C99">
      <w:pPr>
        <w:pStyle w:val="Prrafodelista"/>
        <w:spacing w:after="0"/>
        <w:ind w:left="0" w:right="4"/>
        <w:jc w:val="both"/>
        <w:rPr>
          <w:rFonts w:ascii="ITC Avant Garde" w:eastAsia="Times New Roman" w:hAnsi="ITC Avant Garde" w:cs="Arial"/>
          <w:bCs/>
          <w:lang w:eastAsia="es-MX"/>
        </w:rPr>
      </w:pPr>
    </w:p>
    <w:p w:rsidR="00064C99" w:rsidRPr="006E3EAC" w:rsidRDefault="00064C99" w:rsidP="00064C99">
      <w:pPr>
        <w:pStyle w:val="Prrafodelista"/>
        <w:numPr>
          <w:ilvl w:val="0"/>
          <w:numId w:val="6"/>
        </w:numPr>
        <w:spacing w:after="0"/>
        <w:ind w:left="0" w:right="4" w:firstLine="0"/>
        <w:jc w:val="both"/>
        <w:rPr>
          <w:rFonts w:ascii="ITC Avant Garde" w:eastAsia="Times New Roman" w:hAnsi="ITC Avant Garde" w:cs="Arial"/>
          <w:bCs/>
          <w:lang w:eastAsia="es-MX"/>
        </w:rPr>
      </w:pPr>
      <w:r w:rsidRPr="006E3EAC">
        <w:rPr>
          <w:rFonts w:ascii="ITC Avant Garde" w:eastAsia="Times New Roman" w:hAnsi="ITC Avant Garde" w:cs="Arial"/>
          <w:bCs/>
          <w:lang w:eastAsia="es-MX"/>
        </w:rPr>
        <w:t>El Instituto Federal de Telecomunicaciones emitirá las disposiciones relativas a los procedimientos para que los Operadores Móviles Virtuales tengan acceso al Código de Red Móvil señalado en el Artículo 13, a más tardar a los 180 días naturales contados a partir de la entrada en vigor de los presentes Lineamientos.</w:t>
      </w:r>
    </w:p>
    <w:p w:rsidR="00064C99" w:rsidRPr="006E3EAC" w:rsidRDefault="00064C99" w:rsidP="00064C99">
      <w:pPr>
        <w:pStyle w:val="Prrafodelista"/>
        <w:rPr>
          <w:rFonts w:ascii="ITC Avant Garde" w:eastAsia="Times New Roman" w:hAnsi="ITC Avant Garde" w:cs="Arial"/>
          <w:bCs/>
          <w:lang w:eastAsia="es-MX"/>
        </w:rPr>
      </w:pPr>
    </w:p>
    <w:p w:rsidR="00E74743" w:rsidRPr="006E3EAC" w:rsidRDefault="00064C99" w:rsidP="00A44F6F">
      <w:pPr>
        <w:pStyle w:val="Prrafodelista"/>
        <w:numPr>
          <w:ilvl w:val="0"/>
          <w:numId w:val="6"/>
        </w:numPr>
        <w:spacing w:after="0"/>
        <w:ind w:left="0" w:right="4" w:firstLine="0"/>
        <w:jc w:val="both"/>
      </w:pPr>
      <w:r w:rsidRPr="006E3EAC">
        <w:rPr>
          <w:rFonts w:ascii="ITC Avant Garde" w:eastAsia="Times New Roman" w:hAnsi="ITC Avant Garde" w:cs="Arial"/>
          <w:bCs/>
          <w:lang w:eastAsia="es-MX"/>
        </w:rPr>
        <w:t>Las concesiones y permisos otorgados con anterioridad a la entrada en vigor de la Ley, se mantendrán en los términos y condiciones consignados en los respectivos títulos o permisos hasta su terminación.</w:t>
      </w:r>
    </w:p>
    <w:sectPr w:rsidR="00E74743" w:rsidRPr="006E3EAC" w:rsidSect="00C35EBF">
      <w:footerReference w:type="default" r:id="rId8"/>
      <w:pgSz w:w="12240" w:h="15840"/>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6F" w:rsidRDefault="00C8106F" w:rsidP="00064C99">
      <w:pPr>
        <w:spacing w:after="0" w:line="240" w:lineRule="auto"/>
      </w:pPr>
      <w:r>
        <w:separator/>
      </w:r>
    </w:p>
  </w:endnote>
  <w:endnote w:type="continuationSeparator" w:id="0">
    <w:p w:rsidR="00C8106F" w:rsidRDefault="00C8106F" w:rsidP="000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34104"/>
      <w:docPartObj>
        <w:docPartGallery w:val="Page Numbers (Bottom of Page)"/>
        <w:docPartUnique/>
      </w:docPartObj>
    </w:sdtPr>
    <w:sdtEndPr>
      <w:rPr>
        <w:rFonts w:ascii="ITC Avant Garde" w:hAnsi="ITC Avant Garde"/>
        <w:sz w:val="16"/>
        <w:szCs w:val="18"/>
      </w:rPr>
    </w:sdtEndPr>
    <w:sdtContent>
      <w:sdt>
        <w:sdtPr>
          <w:id w:val="467871891"/>
          <w:docPartObj>
            <w:docPartGallery w:val="Page Numbers (Top of Page)"/>
            <w:docPartUnique/>
          </w:docPartObj>
        </w:sdtPr>
        <w:sdtEndPr>
          <w:rPr>
            <w:rFonts w:ascii="ITC Avant Garde" w:hAnsi="ITC Avant Garde"/>
            <w:sz w:val="16"/>
            <w:szCs w:val="18"/>
          </w:rPr>
        </w:sdtEndPr>
        <w:sdtContent>
          <w:p w:rsidR="00064C99" w:rsidRPr="000A613E" w:rsidRDefault="00064C99" w:rsidP="00064C99">
            <w:pPr>
              <w:pStyle w:val="Piedepgina"/>
              <w:jc w:val="right"/>
              <w:rPr>
                <w:rFonts w:ascii="ITC Avant Garde" w:hAnsi="ITC Avant Garde"/>
                <w:b/>
                <w:bCs/>
                <w:sz w:val="16"/>
                <w:szCs w:val="18"/>
              </w:rPr>
            </w:pPr>
            <w:r>
              <w:rPr>
                <w:lang w:val="es-ES"/>
              </w:rPr>
              <w:t xml:space="preserve"> </w:t>
            </w:r>
            <w:r w:rsidRPr="000A613E">
              <w:rPr>
                <w:rFonts w:ascii="ITC Avant Garde" w:hAnsi="ITC Avant Garde"/>
                <w:b/>
                <w:bCs/>
                <w:sz w:val="16"/>
                <w:szCs w:val="18"/>
              </w:rPr>
              <w:fldChar w:fldCharType="begin"/>
            </w:r>
            <w:r w:rsidRPr="000A613E">
              <w:rPr>
                <w:rFonts w:ascii="ITC Avant Garde" w:hAnsi="ITC Avant Garde"/>
                <w:b/>
                <w:bCs/>
                <w:sz w:val="16"/>
                <w:szCs w:val="18"/>
              </w:rPr>
              <w:instrText>PAGE</w:instrText>
            </w:r>
            <w:r w:rsidRPr="000A613E">
              <w:rPr>
                <w:rFonts w:ascii="ITC Avant Garde" w:hAnsi="ITC Avant Garde"/>
                <w:b/>
                <w:bCs/>
                <w:sz w:val="16"/>
                <w:szCs w:val="18"/>
              </w:rPr>
              <w:fldChar w:fldCharType="separate"/>
            </w:r>
            <w:r w:rsidR="00501573">
              <w:rPr>
                <w:rFonts w:ascii="ITC Avant Garde" w:hAnsi="ITC Avant Garde"/>
                <w:b/>
                <w:bCs/>
                <w:noProof/>
                <w:sz w:val="16"/>
                <w:szCs w:val="18"/>
              </w:rPr>
              <w:t>15</w:t>
            </w:r>
            <w:r w:rsidRPr="000A613E">
              <w:rPr>
                <w:rFonts w:ascii="ITC Avant Garde" w:hAnsi="ITC Avant Garde"/>
                <w:b/>
                <w:bCs/>
                <w:sz w:val="16"/>
                <w:szCs w:val="18"/>
              </w:rPr>
              <w:fldChar w:fldCharType="end"/>
            </w:r>
            <w:r w:rsidRPr="000A613E">
              <w:rPr>
                <w:rFonts w:ascii="ITC Avant Garde" w:hAnsi="ITC Avant Garde"/>
                <w:sz w:val="16"/>
                <w:szCs w:val="18"/>
                <w:lang w:val="es-ES"/>
              </w:rPr>
              <w:t xml:space="preserve"> de </w:t>
            </w:r>
            <w:r w:rsidR="00332084" w:rsidRPr="000A613E">
              <w:rPr>
                <w:rFonts w:ascii="ITC Avant Garde" w:hAnsi="ITC Avant Garde"/>
                <w:b/>
                <w:sz w:val="16"/>
                <w:szCs w:val="18"/>
                <w:lang w:val="es-ES"/>
              </w:rPr>
              <w:t>1</w:t>
            </w:r>
            <w:r w:rsidR="000A613E" w:rsidRPr="000A613E">
              <w:rPr>
                <w:rFonts w:ascii="ITC Avant Garde" w:hAnsi="ITC Avant Garde"/>
                <w:b/>
                <w:sz w:val="16"/>
                <w:szCs w:val="18"/>
                <w:lang w:val="es-ES"/>
              </w:rPr>
              <w:t>5</w:t>
            </w:r>
          </w:p>
        </w:sdtContent>
      </w:sdt>
    </w:sdtContent>
  </w:sdt>
  <w:p w:rsidR="00064C99" w:rsidRDefault="00064C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6F" w:rsidRDefault="00C8106F" w:rsidP="00064C99">
      <w:pPr>
        <w:spacing w:after="0" w:line="240" w:lineRule="auto"/>
      </w:pPr>
      <w:r>
        <w:separator/>
      </w:r>
    </w:p>
  </w:footnote>
  <w:footnote w:type="continuationSeparator" w:id="0">
    <w:p w:rsidR="00C8106F" w:rsidRDefault="00C8106F" w:rsidP="00064C99">
      <w:pPr>
        <w:spacing w:after="0" w:line="240" w:lineRule="auto"/>
      </w:pPr>
      <w:r>
        <w:continuationSeparator/>
      </w:r>
    </w:p>
  </w:footnote>
  <w:footnote w:id="1">
    <w:p w:rsidR="00064C99" w:rsidRPr="00501573" w:rsidRDefault="00064C99" w:rsidP="00064C99">
      <w:pPr>
        <w:pStyle w:val="Textonotapie"/>
        <w:rPr>
          <w:rFonts w:ascii="ITC Avant Garde" w:hAnsi="ITC Avant Garde"/>
        </w:rPr>
      </w:pPr>
      <w:r w:rsidRPr="00501573">
        <w:rPr>
          <w:rStyle w:val="Refdenotaalpie"/>
          <w:rFonts w:ascii="ITC Avant Garde" w:hAnsi="ITC Avant Garde"/>
          <w:sz w:val="18"/>
        </w:rPr>
        <w:footnoteRef/>
      </w:r>
      <w:r w:rsidRPr="00501573">
        <w:rPr>
          <w:rFonts w:ascii="ITC Avant Garde" w:hAnsi="ITC Avant Garde"/>
          <w:sz w:val="18"/>
        </w:rPr>
        <w:t xml:space="preserve"> </w:t>
      </w:r>
      <w:r w:rsidRPr="00501573">
        <w:rPr>
          <w:rFonts w:ascii="ITC Avant Garde" w:hAnsi="ITC Avant Garde"/>
          <w:sz w:val="18"/>
          <w:lang w:val="es-MX"/>
        </w:rPr>
        <w:t>Plan de identificación internacional para redes públicas y suscripciones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D2F"/>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41745"/>
    <w:multiLevelType w:val="hybridMultilevel"/>
    <w:tmpl w:val="137E3B5C"/>
    <w:lvl w:ilvl="0" w:tplc="B950C9F2">
      <w:start w:val="1"/>
      <w:numFmt w:val="ordinalText"/>
      <w:lvlText w:val="%1.-"/>
      <w:lvlJc w:val="left"/>
      <w:pPr>
        <w:ind w:left="234" w:hanging="360"/>
      </w:pPr>
      <w:rPr>
        <w:rFonts w:ascii="ITC Avant Garde" w:hAnsi="ITC Avant Garde" w:hint="default"/>
        <w:b/>
        <w:i w:val="0"/>
        <w:caps/>
      </w:rPr>
    </w:lvl>
    <w:lvl w:ilvl="1" w:tplc="080A0019" w:tentative="1">
      <w:start w:val="1"/>
      <w:numFmt w:val="lowerLetter"/>
      <w:lvlText w:val="%2."/>
      <w:lvlJc w:val="left"/>
      <w:pPr>
        <w:ind w:left="954" w:hanging="360"/>
      </w:pPr>
    </w:lvl>
    <w:lvl w:ilvl="2" w:tplc="080A001B" w:tentative="1">
      <w:start w:val="1"/>
      <w:numFmt w:val="lowerRoman"/>
      <w:lvlText w:val="%3."/>
      <w:lvlJc w:val="right"/>
      <w:pPr>
        <w:ind w:left="1674" w:hanging="180"/>
      </w:pPr>
    </w:lvl>
    <w:lvl w:ilvl="3" w:tplc="080A000F" w:tentative="1">
      <w:start w:val="1"/>
      <w:numFmt w:val="decimal"/>
      <w:lvlText w:val="%4."/>
      <w:lvlJc w:val="left"/>
      <w:pPr>
        <w:ind w:left="2394" w:hanging="360"/>
      </w:pPr>
    </w:lvl>
    <w:lvl w:ilvl="4" w:tplc="080A0019" w:tentative="1">
      <w:start w:val="1"/>
      <w:numFmt w:val="lowerLetter"/>
      <w:lvlText w:val="%5."/>
      <w:lvlJc w:val="left"/>
      <w:pPr>
        <w:ind w:left="3114" w:hanging="360"/>
      </w:pPr>
    </w:lvl>
    <w:lvl w:ilvl="5" w:tplc="080A001B" w:tentative="1">
      <w:start w:val="1"/>
      <w:numFmt w:val="lowerRoman"/>
      <w:lvlText w:val="%6."/>
      <w:lvlJc w:val="right"/>
      <w:pPr>
        <w:ind w:left="3834" w:hanging="180"/>
      </w:pPr>
    </w:lvl>
    <w:lvl w:ilvl="6" w:tplc="080A000F" w:tentative="1">
      <w:start w:val="1"/>
      <w:numFmt w:val="decimal"/>
      <w:lvlText w:val="%7."/>
      <w:lvlJc w:val="left"/>
      <w:pPr>
        <w:ind w:left="4554" w:hanging="360"/>
      </w:pPr>
    </w:lvl>
    <w:lvl w:ilvl="7" w:tplc="080A0019" w:tentative="1">
      <w:start w:val="1"/>
      <w:numFmt w:val="lowerLetter"/>
      <w:lvlText w:val="%8."/>
      <w:lvlJc w:val="left"/>
      <w:pPr>
        <w:ind w:left="5274" w:hanging="360"/>
      </w:pPr>
    </w:lvl>
    <w:lvl w:ilvl="8" w:tplc="080A001B" w:tentative="1">
      <w:start w:val="1"/>
      <w:numFmt w:val="lowerRoman"/>
      <w:lvlText w:val="%9."/>
      <w:lvlJc w:val="right"/>
      <w:pPr>
        <w:ind w:left="5994" w:hanging="180"/>
      </w:pPr>
    </w:lvl>
  </w:abstractNum>
  <w:abstractNum w:abstractNumId="2" w15:restartNumberingAfterBreak="0">
    <w:nsid w:val="30514D7A"/>
    <w:multiLevelType w:val="hybridMultilevel"/>
    <w:tmpl w:val="25F47B1E"/>
    <w:lvl w:ilvl="0" w:tplc="78329FAE">
      <w:start w:val="1"/>
      <w:numFmt w:val="ordinalText"/>
      <w:lvlText w:val="%1.-"/>
      <w:lvlJc w:val="left"/>
      <w:pPr>
        <w:ind w:left="360" w:hanging="360"/>
      </w:pPr>
      <w:rPr>
        <w:rFonts w:hint="default"/>
        <w:b/>
        <w:i w:val="0"/>
        <w:caps/>
      </w:rPr>
    </w:lvl>
    <w:lvl w:ilvl="1" w:tplc="080A0019" w:tentative="1">
      <w:start w:val="1"/>
      <w:numFmt w:val="lowerLetter"/>
      <w:lvlText w:val="%2."/>
      <w:lvlJc w:val="left"/>
      <w:pPr>
        <w:ind w:left="954" w:hanging="360"/>
      </w:pPr>
    </w:lvl>
    <w:lvl w:ilvl="2" w:tplc="080A001B" w:tentative="1">
      <w:start w:val="1"/>
      <w:numFmt w:val="lowerRoman"/>
      <w:lvlText w:val="%3."/>
      <w:lvlJc w:val="right"/>
      <w:pPr>
        <w:ind w:left="1674" w:hanging="180"/>
      </w:pPr>
    </w:lvl>
    <w:lvl w:ilvl="3" w:tplc="080A000F" w:tentative="1">
      <w:start w:val="1"/>
      <w:numFmt w:val="decimal"/>
      <w:lvlText w:val="%4."/>
      <w:lvlJc w:val="left"/>
      <w:pPr>
        <w:ind w:left="2394" w:hanging="360"/>
      </w:pPr>
    </w:lvl>
    <w:lvl w:ilvl="4" w:tplc="080A0019" w:tentative="1">
      <w:start w:val="1"/>
      <w:numFmt w:val="lowerLetter"/>
      <w:lvlText w:val="%5."/>
      <w:lvlJc w:val="left"/>
      <w:pPr>
        <w:ind w:left="3114" w:hanging="360"/>
      </w:pPr>
    </w:lvl>
    <w:lvl w:ilvl="5" w:tplc="080A001B" w:tentative="1">
      <w:start w:val="1"/>
      <w:numFmt w:val="lowerRoman"/>
      <w:lvlText w:val="%6."/>
      <w:lvlJc w:val="right"/>
      <w:pPr>
        <w:ind w:left="3834" w:hanging="180"/>
      </w:pPr>
    </w:lvl>
    <w:lvl w:ilvl="6" w:tplc="080A000F" w:tentative="1">
      <w:start w:val="1"/>
      <w:numFmt w:val="decimal"/>
      <w:lvlText w:val="%7."/>
      <w:lvlJc w:val="left"/>
      <w:pPr>
        <w:ind w:left="4554" w:hanging="360"/>
      </w:pPr>
    </w:lvl>
    <w:lvl w:ilvl="7" w:tplc="080A0019" w:tentative="1">
      <w:start w:val="1"/>
      <w:numFmt w:val="lowerLetter"/>
      <w:lvlText w:val="%8."/>
      <w:lvlJc w:val="left"/>
      <w:pPr>
        <w:ind w:left="5274" w:hanging="360"/>
      </w:pPr>
    </w:lvl>
    <w:lvl w:ilvl="8" w:tplc="080A001B" w:tentative="1">
      <w:start w:val="1"/>
      <w:numFmt w:val="lowerRoman"/>
      <w:lvlText w:val="%9."/>
      <w:lvlJc w:val="right"/>
      <w:pPr>
        <w:ind w:left="5994" w:hanging="180"/>
      </w:pPr>
    </w:lvl>
  </w:abstractNum>
  <w:abstractNum w:abstractNumId="3" w15:restartNumberingAfterBreak="0">
    <w:nsid w:val="319676ED"/>
    <w:multiLevelType w:val="hybridMultilevel"/>
    <w:tmpl w:val="3F0E6BAE"/>
    <w:lvl w:ilvl="0" w:tplc="730A9FD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F37E9"/>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7E1193"/>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A63CE9"/>
    <w:multiLevelType w:val="hybridMultilevel"/>
    <w:tmpl w:val="111A61C2"/>
    <w:lvl w:ilvl="0" w:tplc="080A0017">
      <w:start w:val="1"/>
      <w:numFmt w:val="lowerLetter"/>
      <w:lvlText w:val="%1)"/>
      <w:lvlJc w:val="left"/>
      <w:pPr>
        <w:ind w:left="530" w:hanging="360"/>
      </w:pPr>
    </w:lvl>
    <w:lvl w:ilvl="1" w:tplc="080A0019" w:tentative="1">
      <w:start w:val="1"/>
      <w:numFmt w:val="lowerLetter"/>
      <w:lvlText w:val="%2."/>
      <w:lvlJc w:val="left"/>
      <w:pPr>
        <w:ind w:left="1250" w:hanging="360"/>
      </w:pPr>
    </w:lvl>
    <w:lvl w:ilvl="2" w:tplc="080A001B" w:tentative="1">
      <w:start w:val="1"/>
      <w:numFmt w:val="lowerRoman"/>
      <w:lvlText w:val="%3."/>
      <w:lvlJc w:val="right"/>
      <w:pPr>
        <w:ind w:left="1970" w:hanging="180"/>
      </w:pPr>
    </w:lvl>
    <w:lvl w:ilvl="3" w:tplc="080A000F" w:tentative="1">
      <w:start w:val="1"/>
      <w:numFmt w:val="decimal"/>
      <w:lvlText w:val="%4."/>
      <w:lvlJc w:val="left"/>
      <w:pPr>
        <w:ind w:left="2690" w:hanging="360"/>
      </w:pPr>
    </w:lvl>
    <w:lvl w:ilvl="4" w:tplc="080A0019" w:tentative="1">
      <w:start w:val="1"/>
      <w:numFmt w:val="lowerLetter"/>
      <w:lvlText w:val="%5."/>
      <w:lvlJc w:val="left"/>
      <w:pPr>
        <w:ind w:left="3410" w:hanging="360"/>
      </w:pPr>
    </w:lvl>
    <w:lvl w:ilvl="5" w:tplc="080A001B" w:tentative="1">
      <w:start w:val="1"/>
      <w:numFmt w:val="lowerRoman"/>
      <w:lvlText w:val="%6."/>
      <w:lvlJc w:val="right"/>
      <w:pPr>
        <w:ind w:left="4130" w:hanging="180"/>
      </w:pPr>
    </w:lvl>
    <w:lvl w:ilvl="6" w:tplc="080A000F" w:tentative="1">
      <w:start w:val="1"/>
      <w:numFmt w:val="decimal"/>
      <w:lvlText w:val="%7."/>
      <w:lvlJc w:val="left"/>
      <w:pPr>
        <w:ind w:left="4850" w:hanging="360"/>
      </w:pPr>
    </w:lvl>
    <w:lvl w:ilvl="7" w:tplc="080A0019" w:tentative="1">
      <w:start w:val="1"/>
      <w:numFmt w:val="lowerLetter"/>
      <w:lvlText w:val="%8."/>
      <w:lvlJc w:val="left"/>
      <w:pPr>
        <w:ind w:left="5570" w:hanging="360"/>
      </w:pPr>
    </w:lvl>
    <w:lvl w:ilvl="8" w:tplc="080A001B" w:tentative="1">
      <w:start w:val="1"/>
      <w:numFmt w:val="lowerRoman"/>
      <w:lvlText w:val="%9."/>
      <w:lvlJc w:val="right"/>
      <w:pPr>
        <w:ind w:left="6290" w:hanging="180"/>
      </w:pPr>
    </w:lvl>
  </w:abstractNum>
  <w:abstractNum w:abstractNumId="7" w15:restartNumberingAfterBreak="0">
    <w:nsid w:val="53B62656"/>
    <w:multiLevelType w:val="hybridMultilevel"/>
    <w:tmpl w:val="249E12EE"/>
    <w:lvl w:ilvl="0" w:tplc="973A0B76">
      <w:start w:val="1"/>
      <w:numFmt w:val="decimal"/>
      <w:lvlText w:val="Artículo %1."/>
      <w:lvlJc w:val="left"/>
      <w:pPr>
        <w:ind w:left="2911" w:hanging="360"/>
      </w:pPr>
      <w:rPr>
        <w:rFonts w:hint="default"/>
        <w:b/>
        <w:i w:val="0"/>
      </w:rPr>
    </w:lvl>
    <w:lvl w:ilvl="1" w:tplc="86645552">
      <w:start w:val="1"/>
      <w:numFmt w:val="upperRoman"/>
      <w:lvlText w:val="%2."/>
      <w:lvlJc w:val="right"/>
      <w:pPr>
        <w:ind w:left="3631" w:hanging="360"/>
      </w:pPr>
      <w:rPr>
        <w:b/>
      </w:rPr>
    </w:lvl>
    <w:lvl w:ilvl="2" w:tplc="080A001B" w:tentative="1">
      <w:start w:val="1"/>
      <w:numFmt w:val="lowerRoman"/>
      <w:lvlText w:val="%3."/>
      <w:lvlJc w:val="right"/>
      <w:pPr>
        <w:ind w:left="4351" w:hanging="180"/>
      </w:pPr>
    </w:lvl>
    <w:lvl w:ilvl="3" w:tplc="080A000F" w:tentative="1">
      <w:start w:val="1"/>
      <w:numFmt w:val="decimal"/>
      <w:lvlText w:val="%4."/>
      <w:lvlJc w:val="left"/>
      <w:pPr>
        <w:ind w:left="5071" w:hanging="360"/>
      </w:pPr>
    </w:lvl>
    <w:lvl w:ilvl="4" w:tplc="080A0019" w:tentative="1">
      <w:start w:val="1"/>
      <w:numFmt w:val="lowerLetter"/>
      <w:lvlText w:val="%5."/>
      <w:lvlJc w:val="left"/>
      <w:pPr>
        <w:ind w:left="5791" w:hanging="360"/>
      </w:pPr>
    </w:lvl>
    <w:lvl w:ilvl="5" w:tplc="080A001B" w:tentative="1">
      <w:start w:val="1"/>
      <w:numFmt w:val="lowerRoman"/>
      <w:lvlText w:val="%6."/>
      <w:lvlJc w:val="right"/>
      <w:pPr>
        <w:ind w:left="6511" w:hanging="180"/>
      </w:pPr>
    </w:lvl>
    <w:lvl w:ilvl="6" w:tplc="080A000F" w:tentative="1">
      <w:start w:val="1"/>
      <w:numFmt w:val="decimal"/>
      <w:lvlText w:val="%7."/>
      <w:lvlJc w:val="left"/>
      <w:pPr>
        <w:ind w:left="7231" w:hanging="360"/>
      </w:pPr>
    </w:lvl>
    <w:lvl w:ilvl="7" w:tplc="080A0019" w:tentative="1">
      <w:start w:val="1"/>
      <w:numFmt w:val="lowerLetter"/>
      <w:lvlText w:val="%8."/>
      <w:lvlJc w:val="left"/>
      <w:pPr>
        <w:ind w:left="7951" w:hanging="360"/>
      </w:pPr>
    </w:lvl>
    <w:lvl w:ilvl="8" w:tplc="080A001B" w:tentative="1">
      <w:start w:val="1"/>
      <w:numFmt w:val="lowerRoman"/>
      <w:lvlText w:val="%9."/>
      <w:lvlJc w:val="right"/>
      <w:pPr>
        <w:ind w:left="8671" w:hanging="180"/>
      </w:pPr>
    </w:lvl>
  </w:abstractNum>
  <w:abstractNum w:abstractNumId="8" w15:restartNumberingAfterBreak="0">
    <w:nsid w:val="58155C0B"/>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167A5E"/>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C31B8"/>
    <w:multiLevelType w:val="hybridMultilevel"/>
    <w:tmpl w:val="ECD08ADC"/>
    <w:lvl w:ilvl="0" w:tplc="B100C20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4"/>
  </w:num>
  <w:num w:numId="8">
    <w:abstractNumId w:val="8"/>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99"/>
    <w:rsid w:val="00064C99"/>
    <w:rsid w:val="000A613E"/>
    <w:rsid w:val="0018019C"/>
    <w:rsid w:val="002A2B8E"/>
    <w:rsid w:val="00311667"/>
    <w:rsid w:val="00332084"/>
    <w:rsid w:val="00501573"/>
    <w:rsid w:val="00571A34"/>
    <w:rsid w:val="006E3EAC"/>
    <w:rsid w:val="00750368"/>
    <w:rsid w:val="00855FBA"/>
    <w:rsid w:val="009B0E3D"/>
    <w:rsid w:val="00A41203"/>
    <w:rsid w:val="00B25CB2"/>
    <w:rsid w:val="00C11AC8"/>
    <w:rsid w:val="00C35EBF"/>
    <w:rsid w:val="00C8106F"/>
    <w:rsid w:val="00CF4054"/>
    <w:rsid w:val="00D37823"/>
    <w:rsid w:val="00E74743"/>
    <w:rsid w:val="00EF4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EB7A9DC-8B44-478A-A7F8-7094565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99"/>
    <w:pPr>
      <w:spacing w:after="200" w:line="276" w:lineRule="auto"/>
    </w:pPr>
    <w:rPr>
      <w:lang w:val="es-EC"/>
    </w:rPr>
  </w:style>
  <w:style w:type="paragraph" w:styleId="Ttulo1">
    <w:name w:val="heading 1"/>
    <w:basedOn w:val="Normal"/>
    <w:next w:val="Normal"/>
    <w:link w:val="Ttulo1Car"/>
    <w:uiPriority w:val="9"/>
    <w:qFormat/>
    <w:rsid w:val="00064C99"/>
    <w:pPr>
      <w:keepNext/>
      <w:keepLines/>
      <w:spacing w:before="240" w:after="0"/>
      <w:outlineLvl w:val="0"/>
    </w:pPr>
    <w:rPr>
      <w:rFonts w:asciiTheme="majorHAnsi" w:eastAsiaTheme="majorEastAsia" w:hAnsiTheme="majorHAnsi"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4C99"/>
    <w:rPr>
      <w:rFonts w:asciiTheme="majorHAnsi" w:eastAsiaTheme="majorEastAsia" w:hAnsiTheme="majorHAnsi" w:cstheme="majorBidi"/>
      <w:b/>
      <w:sz w:val="32"/>
      <w:szCs w:val="32"/>
      <w:lang w:val="es-EC"/>
    </w:rPr>
  </w:style>
  <w:style w:type="paragraph" w:styleId="Prrafodelista">
    <w:name w:val="List Paragraph"/>
    <w:basedOn w:val="Normal"/>
    <w:link w:val="PrrafodelistaCar"/>
    <w:uiPriority w:val="99"/>
    <w:qFormat/>
    <w:rsid w:val="00064C99"/>
    <w:pPr>
      <w:ind w:left="720"/>
      <w:contextualSpacing/>
    </w:pPr>
  </w:style>
  <w:style w:type="character" w:styleId="Refdecomentario">
    <w:name w:val="annotation reference"/>
    <w:basedOn w:val="Fuentedeprrafopredeter"/>
    <w:uiPriority w:val="99"/>
    <w:semiHidden/>
    <w:unhideWhenUsed/>
    <w:rsid w:val="00064C99"/>
    <w:rPr>
      <w:sz w:val="16"/>
      <w:szCs w:val="16"/>
    </w:rPr>
  </w:style>
  <w:style w:type="paragraph" w:customStyle="1" w:styleId="Normal1">
    <w:name w:val="Normal1"/>
    <w:rsid w:val="00064C99"/>
    <w:pPr>
      <w:spacing w:after="0" w:line="276" w:lineRule="auto"/>
    </w:pPr>
    <w:rPr>
      <w:rFonts w:ascii="Arial" w:eastAsia="Arial" w:hAnsi="Arial" w:cs="Arial"/>
      <w:color w:val="000000"/>
      <w:szCs w:val="24"/>
      <w:lang w:eastAsia="es-ES"/>
    </w:rPr>
  </w:style>
  <w:style w:type="character" w:customStyle="1" w:styleId="PrrafodelistaCar">
    <w:name w:val="Párrafo de lista Car"/>
    <w:link w:val="Prrafodelista"/>
    <w:uiPriority w:val="99"/>
    <w:locked/>
    <w:rsid w:val="00064C99"/>
    <w:rPr>
      <w:lang w:val="es-EC"/>
    </w:rPr>
  </w:style>
  <w:style w:type="paragraph" w:styleId="Piedepgina">
    <w:name w:val="footer"/>
    <w:basedOn w:val="Normal"/>
    <w:link w:val="PiedepginaCar"/>
    <w:uiPriority w:val="99"/>
    <w:unhideWhenUsed/>
    <w:rsid w:val="00064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C99"/>
    <w:rPr>
      <w:lang w:val="es-EC"/>
    </w:rPr>
  </w:style>
  <w:style w:type="paragraph" w:styleId="Encabezado">
    <w:name w:val="header"/>
    <w:basedOn w:val="Normal"/>
    <w:link w:val="EncabezadoCar"/>
    <w:uiPriority w:val="99"/>
    <w:unhideWhenUsed/>
    <w:rsid w:val="00064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C99"/>
    <w:rPr>
      <w:lang w:val="es-EC"/>
    </w:rPr>
  </w:style>
  <w:style w:type="paragraph" w:styleId="Textonotapie">
    <w:name w:val="footnote text"/>
    <w:basedOn w:val="Normal"/>
    <w:link w:val="TextonotapieCar"/>
    <w:uiPriority w:val="99"/>
    <w:semiHidden/>
    <w:unhideWhenUsed/>
    <w:rsid w:val="00064C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4C99"/>
    <w:rPr>
      <w:sz w:val="20"/>
      <w:szCs w:val="20"/>
      <w:lang w:val="es-EC"/>
    </w:rPr>
  </w:style>
  <w:style w:type="character" w:styleId="Refdenotaalpie">
    <w:name w:val="footnote reference"/>
    <w:basedOn w:val="Fuentedeprrafopredeter"/>
    <w:uiPriority w:val="99"/>
    <w:semiHidden/>
    <w:unhideWhenUsed/>
    <w:rsid w:val="00064C99"/>
    <w:rPr>
      <w:vertAlign w:val="superscript"/>
    </w:rPr>
  </w:style>
  <w:style w:type="paragraph" w:styleId="Textodeglobo">
    <w:name w:val="Balloon Text"/>
    <w:basedOn w:val="Normal"/>
    <w:link w:val="TextodegloboCar"/>
    <w:uiPriority w:val="99"/>
    <w:semiHidden/>
    <w:unhideWhenUsed/>
    <w:rsid w:val="00EF48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4858"/>
    <w:rPr>
      <w:rFonts w:ascii="Segoe UI" w:hAnsi="Segoe UI" w:cs="Segoe UI"/>
      <w:sz w:val="18"/>
      <w:szCs w:val="18"/>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83F1-E83F-40B4-A7BF-CDE9A2A9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4619</Words>
  <Characters>25405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Karen Beatriz Martinez Munguia</cp:lastModifiedBy>
  <cp:revision>15</cp:revision>
  <cp:lastPrinted>2015-07-09T22:28:00Z</cp:lastPrinted>
  <dcterms:created xsi:type="dcterms:W3CDTF">2015-07-09T20:24:00Z</dcterms:created>
  <dcterms:modified xsi:type="dcterms:W3CDTF">2015-07-09T22:30:00Z</dcterms:modified>
</cp:coreProperties>
</file>