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AED65" w14:textId="0BC01B92" w:rsidR="00586550" w:rsidRPr="00121A73" w:rsidRDefault="00656484" w:rsidP="00FA765F">
      <w:pPr>
        <w:spacing w:after="0" w:line="240" w:lineRule="auto"/>
        <w:ind w:right="49"/>
        <w:contextualSpacing/>
        <w:jc w:val="both"/>
        <w:rPr>
          <w:rFonts w:ascii="ITC Avant Garde" w:hAnsi="ITC Avant Garde"/>
          <w:b/>
          <w:bCs/>
          <w:color w:val="000000"/>
          <w:lang w:eastAsia="es-MX"/>
        </w:rPr>
      </w:pPr>
      <w:r w:rsidRPr="00121A73">
        <w:rPr>
          <w:rFonts w:ascii="ITC Avant Garde" w:hAnsi="ITC Avant Garde"/>
          <w:b/>
          <w:bCs/>
          <w:color w:val="000000"/>
          <w:lang w:eastAsia="es-MX"/>
        </w:rPr>
        <w:t>AC</w:t>
      </w:r>
      <w:r w:rsidR="00FF605F" w:rsidRPr="00121A73">
        <w:rPr>
          <w:rFonts w:ascii="ITC Avant Garde" w:hAnsi="ITC Avant Garde"/>
          <w:b/>
          <w:bCs/>
          <w:color w:val="000000"/>
          <w:lang w:eastAsia="es-MX"/>
        </w:rPr>
        <w:t>UERDO</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MEDIANTE</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EL</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CUAL</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EL</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PLENO</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DEL</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INSTITUTO</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FEDERAL</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DE</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TELECOMUNICACIONES</w:t>
      </w:r>
      <w:r w:rsidR="001B516B" w:rsidRPr="00121A73">
        <w:rPr>
          <w:rFonts w:ascii="ITC Avant Garde" w:hAnsi="ITC Avant Garde"/>
          <w:b/>
          <w:bCs/>
          <w:color w:val="000000"/>
          <w:lang w:eastAsia="es-MX"/>
        </w:rPr>
        <w:t xml:space="preserve"> </w:t>
      </w:r>
      <w:r w:rsidR="000C559A">
        <w:rPr>
          <w:rFonts w:ascii="ITC Avant Garde" w:hAnsi="ITC Avant Garde" w:cs="TimesNewRomanPS-BoldMT"/>
          <w:b/>
          <w:bCs/>
          <w:color w:val="000000"/>
        </w:rPr>
        <w:t>DETERMINA</w:t>
      </w:r>
      <w:r w:rsidR="001B516B" w:rsidRPr="00121A73">
        <w:rPr>
          <w:rFonts w:ascii="ITC Avant Garde" w:hAnsi="ITC Avant Garde" w:cs="TimesNewRomanPS-BoldMT"/>
          <w:b/>
          <w:bCs/>
          <w:color w:val="000000"/>
        </w:rPr>
        <w:t xml:space="preserve"> </w:t>
      </w:r>
      <w:r w:rsidR="00FF605F" w:rsidRPr="00121A73">
        <w:rPr>
          <w:rFonts w:ascii="ITC Avant Garde" w:hAnsi="ITC Avant Garde" w:cs="TimesNewRomanPS-BoldMT"/>
          <w:b/>
          <w:bCs/>
          <w:color w:val="000000"/>
        </w:rPr>
        <w:t>SOMETER</w:t>
      </w:r>
      <w:r w:rsidR="001B516B" w:rsidRPr="00121A73">
        <w:rPr>
          <w:rFonts w:ascii="ITC Avant Garde" w:hAnsi="ITC Avant Garde" w:cs="TimesNewRomanPS-BoldMT"/>
          <w:b/>
          <w:bCs/>
          <w:color w:val="000000"/>
        </w:rPr>
        <w:t xml:space="preserve"> </w:t>
      </w:r>
      <w:r w:rsidR="00FF605F" w:rsidRPr="00121A73">
        <w:rPr>
          <w:rFonts w:ascii="ITC Avant Garde" w:hAnsi="ITC Avant Garde" w:cs="TimesNewRomanPS-BoldMT"/>
          <w:b/>
          <w:bCs/>
          <w:color w:val="000000"/>
        </w:rPr>
        <w:t>A</w:t>
      </w:r>
      <w:r w:rsidR="001B516B" w:rsidRPr="00121A73">
        <w:rPr>
          <w:rFonts w:ascii="ITC Avant Garde" w:hAnsi="ITC Avant Garde" w:cs="TimesNewRomanPS-BoldMT"/>
          <w:b/>
          <w:bCs/>
          <w:color w:val="000000"/>
        </w:rPr>
        <w:t xml:space="preserve"> </w:t>
      </w:r>
      <w:r w:rsidR="00FF605F" w:rsidRPr="00121A73">
        <w:rPr>
          <w:rFonts w:ascii="ITC Avant Garde" w:hAnsi="ITC Avant Garde" w:cs="TimesNewRomanPS-BoldMT"/>
          <w:b/>
          <w:bCs/>
          <w:color w:val="000000"/>
        </w:rPr>
        <w:t>CONSULTA</w:t>
      </w:r>
      <w:r w:rsidR="001B516B" w:rsidRPr="00121A73">
        <w:rPr>
          <w:rFonts w:ascii="ITC Avant Garde" w:hAnsi="ITC Avant Garde" w:cs="TimesNewRomanPS-BoldMT"/>
          <w:b/>
          <w:bCs/>
          <w:color w:val="000000"/>
        </w:rPr>
        <w:t xml:space="preserve"> </w:t>
      </w:r>
      <w:r w:rsidR="00FF605F" w:rsidRPr="00121A73">
        <w:rPr>
          <w:rFonts w:ascii="ITC Avant Garde" w:hAnsi="ITC Avant Garde" w:cs="TimesNewRomanPS-BoldMT"/>
          <w:b/>
          <w:bCs/>
          <w:color w:val="000000"/>
        </w:rPr>
        <w:t>PÚBLICA</w:t>
      </w:r>
      <w:r w:rsidR="001B516B" w:rsidRPr="00121A73">
        <w:rPr>
          <w:rFonts w:ascii="ITC Avant Garde" w:hAnsi="ITC Avant Garde"/>
          <w:b/>
          <w:bCs/>
          <w:color w:val="000000"/>
          <w:lang w:eastAsia="es-MX"/>
        </w:rPr>
        <w:t xml:space="preserve"> </w:t>
      </w:r>
      <w:r w:rsidR="000F541E" w:rsidRPr="00121A73">
        <w:rPr>
          <w:rFonts w:ascii="ITC Avant Garde" w:hAnsi="ITC Avant Garde"/>
          <w:b/>
          <w:bCs/>
          <w:color w:val="000000"/>
          <w:lang w:eastAsia="es-MX"/>
        </w:rPr>
        <w:t>EL</w:t>
      </w:r>
      <w:r w:rsidR="001B516B" w:rsidRPr="00121A73">
        <w:rPr>
          <w:rFonts w:ascii="ITC Avant Garde" w:hAnsi="ITC Avant Garde"/>
          <w:b/>
          <w:bCs/>
          <w:color w:val="000000"/>
          <w:lang w:eastAsia="es-MX"/>
        </w:rPr>
        <w:t xml:space="preserve"> </w:t>
      </w:r>
      <w:r w:rsidR="009D29C3">
        <w:rPr>
          <w:rFonts w:ascii="ITC Avant Garde" w:hAnsi="ITC Avant Garde"/>
          <w:b/>
          <w:bCs/>
          <w:color w:val="000000"/>
          <w:lang w:eastAsia="es-MX"/>
        </w:rPr>
        <w:t xml:space="preserve">ANTEPROYECTO DEL </w:t>
      </w:r>
      <w:r w:rsidR="00FF605F" w:rsidRPr="00121A73">
        <w:rPr>
          <w:rFonts w:ascii="ITC Avant Garde" w:hAnsi="ITC Avant Garde"/>
          <w:b/>
          <w:bCs/>
          <w:color w:val="000000"/>
          <w:lang w:eastAsia="es-MX"/>
        </w:rPr>
        <w:t>CUADRO</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NACIONAL</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DE</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ATRIBUCIÓN</w:t>
      </w:r>
      <w:r w:rsidR="001B516B" w:rsidRPr="00121A73">
        <w:rPr>
          <w:rFonts w:ascii="ITC Avant Garde" w:hAnsi="ITC Avant Garde"/>
          <w:b/>
          <w:bCs/>
          <w:color w:val="000000"/>
          <w:lang w:eastAsia="es-MX"/>
        </w:rPr>
        <w:t xml:space="preserve"> </w:t>
      </w:r>
      <w:r w:rsidR="00FF605F" w:rsidRPr="00121A73">
        <w:rPr>
          <w:rFonts w:ascii="ITC Avant Garde" w:hAnsi="ITC Avant Garde"/>
          <w:b/>
          <w:bCs/>
          <w:color w:val="000000"/>
          <w:lang w:eastAsia="es-MX"/>
        </w:rPr>
        <w:t>DE</w:t>
      </w:r>
      <w:r w:rsidR="001B516B" w:rsidRPr="00121A73">
        <w:rPr>
          <w:rFonts w:ascii="ITC Avant Garde" w:hAnsi="ITC Avant Garde"/>
          <w:b/>
          <w:bCs/>
          <w:color w:val="000000"/>
          <w:lang w:eastAsia="es-MX"/>
        </w:rPr>
        <w:t xml:space="preserve"> </w:t>
      </w:r>
      <w:r w:rsidR="00A31C0F" w:rsidRPr="00121A73">
        <w:rPr>
          <w:rFonts w:ascii="ITC Avant Garde" w:hAnsi="ITC Avant Garde"/>
          <w:b/>
          <w:bCs/>
          <w:color w:val="000000"/>
          <w:lang w:eastAsia="es-MX"/>
        </w:rPr>
        <w:t>FRECUENCIAS</w:t>
      </w:r>
      <w:r w:rsidR="00905CD8">
        <w:rPr>
          <w:rFonts w:ascii="ITC Avant Garde" w:hAnsi="ITC Avant Garde"/>
          <w:b/>
          <w:bCs/>
          <w:color w:val="000000"/>
          <w:lang w:eastAsia="es-MX"/>
        </w:rPr>
        <w:t>.</w:t>
      </w:r>
      <w:r w:rsidR="001B516B" w:rsidRPr="00121A73">
        <w:rPr>
          <w:rFonts w:ascii="ITC Avant Garde" w:hAnsi="ITC Avant Garde"/>
          <w:b/>
          <w:bCs/>
          <w:color w:val="000000"/>
          <w:lang w:eastAsia="es-MX"/>
        </w:rPr>
        <w:t xml:space="preserve"> </w:t>
      </w:r>
      <w:bookmarkStart w:id="0" w:name="_GoBack"/>
      <w:bookmarkEnd w:id="0"/>
    </w:p>
    <w:p w14:paraId="38881049" w14:textId="77777777" w:rsidR="005665A4" w:rsidRPr="00121A73" w:rsidRDefault="005665A4" w:rsidP="00FA765F">
      <w:pPr>
        <w:spacing w:after="0" w:line="240" w:lineRule="auto"/>
        <w:ind w:right="49"/>
        <w:contextualSpacing/>
        <w:jc w:val="center"/>
        <w:rPr>
          <w:rFonts w:ascii="ITC Avant Garde" w:hAnsi="ITC Avant Garde"/>
          <w:b/>
          <w:bCs/>
          <w:color w:val="000000"/>
          <w:lang w:eastAsia="es-MX"/>
        </w:rPr>
      </w:pPr>
    </w:p>
    <w:p w14:paraId="3888104A" w14:textId="77777777" w:rsidR="005C4A99" w:rsidRPr="00121A73" w:rsidRDefault="005C4A99" w:rsidP="00FA765F">
      <w:pPr>
        <w:spacing w:after="0" w:line="240" w:lineRule="auto"/>
        <w:contextualSpacing/>
        <w:jc w:val="center"/>
        <w:rPr>
          <w:rFonts w:ascii="ITC Avant Garde" w:eastAsia="Times New Roman" w:hAnsi="ITC Avant Garde" w:cs="Times"/>
          <w:b/>
          <w:lang w:eastAsia="es-MX"/>
        </w:rPr>
      </w:pPr>
      <w:r w:rsidRPr="00121A73">
        <w:rPr>
          <w:rFonts w:ascii="ITC Avant Garde" w:eastAsia="Times New Roman" w:hAnsi="ITC Avant Garde" w:cs="Times"/>
          <w:b/>
          <w:lang w:eastAsia="es-MX"/>
        </w:rPr>
        <w:t>ANTECEDENTES</w:t>
      </w:r>
    </w:p>
    <w:p w14:paraId="3F0A6ED5" w14:textId="77777777" w:rsidR="00166D4C" w:rsidRPr="00121A73" w:rsidRDefault="00166D4C" w:rsidP="00FA765F">
      <w:pPr>
        <w:spacing w:after="0" w:line="240" w:lineRule="auto"/>
        <w:contextualSpacing/>
        <w:jc w:val="both"/>
        <w:rPr>
          <w:rFonts w:ascii="ITC Avant Garde" w:eastAsia="Times New Roman" w:hAnsi="ITC Avant Garde" w:cs="Times"/>
          <w:b/>
          <w:color w:val="2F2F2F"/>
          <w:lang w:eastAsia="es-MX"/>
        </w:rPr>
      </w:pPr>
    </w:p>
    <w:p w14:paraId="07151CB4" w14:textId="00094F39" w:rsidR="00A1370D" w:rsidRPr="00121A73" w:rsidRDefault="004B19D2" w:rsidP="00FA765F">
      <w:pPr>
        <w:numPr>
          <w:ilvl w:val="0"/>
          <w:numId w:val="3"/>
        </w:numPr>
        <w:suppressAutoHyphens/>
        <w:spacing w:after="0" w:line="240" w:lineRule="auto"/>
        <w:ind w:right="49"/>
        <w:contextualSpacing/>
        <w:jc w:val="both"/>
        <w:rPr>
          <w:rFonts w:ascii="ITC Avant Garde" w:eastAsia="Arial Unicode MS" w:hAnsi="ITC Avant Garde" w:cs="Arial Unicode MS"/>
          <w:color w:val="000000" w:themeColor="text1"/>
          <w:kern w:val="1"/>
          <w:u w:color="000000"/>
          <w:bdr w:val="nil"/>
          <w:lang w:val="es-ES_tradnl" w:eastAsia="ar-SA"/>
        </w:rPr>
      </w:pPr>
      <w:r w:rsidRPr="00121A73">
        <w:rPr>
          <w:rFonts w:ascii="ITC Avant Garde" w:eastAsia="Arial Unicode MS" w:hAnsi="ITC Avant Garde" w:cs="Arial Unicode MS"/>
          <w:color w:val="000000" w:themeColor="text1"/>
          <w:kern w:val="1"/>
          <w:u w:color="000000"/>
          <w:bdr w:val="nil"/>
          <w:lang w:val="es-ES_tradnl" w:eastAsia="ar-SA"/>
        </w:rPr>
        <w:t>El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28</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febrero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2012,</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A1370D" w:rsidRPr="00121A73">
        <w:rPr>
          <w:rFonts w:ascii="ITC Avant Garde" w:eastAsia="Arial Unicode MS" w:hAnsi="ITC Avant Garde" w:cs="Arial Unicode MS"/>
          <w:color w:val="000000" w:themeColor="text1"/>
          <w:kern w:val="1"/>
          <w:u w:color="000000"/>
          <w:bdr w:val="nil"/>
          <w:lang w:val="es-ES_tradnl" w:eastAsia="ar-SA"/>
        </w:rPr>
        <w:t>se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publicó</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en</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el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Diario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Oficial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la</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Federación</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(DOF)</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la</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483D9D" w:rsidRPr="00121A73">
        <w:rPr>
          <w:rFonts w:ascii="ITC Avant Garde" w:eastAsia="Arial Unicode MS" w:hAnsi="ITC Avant Garde" w:cs="Arial Unicode MS"/>
          <w:color w:val="000000" w:themeColor="text1"/>
          <w:kern w:val="1"/>
          <w:u w:color="000000"/>
          <w:bdr w:val="nil"/>
          <w:lang w:val="es-ES_tradnl" w:eastAsia="ar-SA"/>
        </w:rPr>
        <w:t xml:space="preserve">resolución </w:t>
      </w:r>
      <w:r w:rsidRPr="00121A73">
        <w:rPr>
          <w:rFonts w:ascii="ITC Avant Garde" w:eastAsia="Arial Unicode MS" w:hAnsi="ITC Avant Garde" w:cs="Arial Unicode MS"/>
          <w:color w:val="000000" w:themeColor="text1"/>
          <w:kern w:val="1"/>
          <w:u w:color="000000"/>
          <w:bdr w:val="nil"/>
          <w:lang w:val="es-ES_tradnl" w:eastAsia="ar-SA"/>
        </w:rPr>
        <w:t>mediante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la</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cual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el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Pleno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la</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5271D" w:rsidRPr="00121A73">
        <w:rPr>
          <w:rFonts w:ascii="ITC Avant Garde" w:eastAsia="Arial Unicode MS" w:hAnsi="ITC Avant Garde" w:cs="Arial Unicode MS"/>
          <w:color w:val="000000" w:themeColor="text1"/>
          <w:kern w:val="1"/>
          <w:u w:color="000000"/>
          <w:bdr w:val="nil"/>
          <w:lang w:val="es-ES_tradnl" w:eastAsia="ar-SA"/>
        </w:rPr>
        <w:t xml:space="preserve">extinta </w:t>
      </w:r>
      <w:r w:rsidRPr="00121A73">
        <w:rPr>
          <w:rFonts w:ascii="ITC Avant Garde" w:eastAsia="Arial Unicode MS" w:hAnsi="ITC Avant Garde" w:cs="Arial Unicode MS"/>
          <w:color w:val="000000" w:themeColor="text1"/>
          <w:kern w:val="1"/>
          <w:u w:color="000000"/>
          <w:bdr w:val="nil"/>
          <w:lang w:val="es-ES_tradnl" w:eastAsia="ar-SA"/>
        </w:rPr>
        <w:t>Comisión</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Federal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Telecomunicaciones</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5271D" w:rsidRPr="00121A73">
        <w:rPr>
          <w:rFonts w:ascii="ITC Avant Garde" w:eastAsia="Arial Unicode MS" w:hAnsi="ITC Avant Garde" w:cs="Arial Unicode MS"/>
          <w:color w:val="000000" w:themeColor="text1"/>
          <w:kern w:val="1"/>
          <w:u w:color="000000"/>
          <w:bdr w:val="nil"/>
          <w:lang w:val="es-ES_tradnl" w:eastAsia="ar-SA"/>
        </w:rPr>
        <w:t xml:space="preserve">aprobó </w:t>
      </w:r>
      <w:r w:rsidRPr="00121A73">
        <w:rPr>
          <w:rFonts w:ascii="ITC Avant Garde" w:eastAsia="Arial Unicode MS" w:hAnsi="ITC Avant Garde" w:cs="Arial Unicode MS"/>
          <w:color w:val="000000" w:themeColor="text1"/>
          <w:kern w:val="1"/>
          <w:u w:color="000000"/>
          <w:bdr w:val="nil"/>
          <w:lang w:val="es-ES_tradnl" w:eastAsia="ar-SA"/>
        </w:rPr>
        <w:t>la</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publicación</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íntegra</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y</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actualizada</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del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Cuadro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Nacional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Atribución</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Frecuencias.</w:t>
      </w:r>
    </w:p>
    <w:p w14:paraId="3839EF15" w14:textId="77777777" w:rsidR="00C01E45" w:rsidRPr="00121A73" w:rsidRDefault="00C01E45" w:rsidP="00C01E45">
      <w:pPr>
        <w:spacing w:after="0" w:line="240" w:lineRule="auto"/>
        <w:contextualSpacing/>
        <w:rPr>
          <w:rFonts w:ascii="ITC Avant Garde" w:eastAsia="Times New Roman" w:hAnsi="ITC Avant Garde" w:cs="Times"/>
          <w:b/>
          <w:color w:val="2F2F2F"/>
          <w:lang w:eastAsia="es-MX"/>
        </w:rPr>
      </w:pPr>
    </w:p>
    <w:p w14:paraId="2195BE17" w14:textId="168140A4" w:rsidR="00C01E45" w:rsidRPr="00121A73" w:rsidRDefault="00C01E45" w:rsidP="00C01E45">
      <w:pPr>
        <w:numPr>
          <w:ilvl w:val="0"/>
          <w:numId w:val="3"/>
        </w:numPr>
        <w:suppressAutoHyphens/>
        <w:spacing w:after="0" w:line="240" w:lineRule="auto"/>
        <w:ind w:right="49"/>
        <w:contextualSpacing/>
        <w:jc w:val="both"/>
        <w:rPr>
          <w:rFonts w:ascii="ITC Avant Garde" w:eastAsia="Arial Unicode MS" w:hAnsi="ITC Avant Garde" w:cs="Arial Unicode MS"/>
          <w:color w:val="000000" w:themeColor="text1"/>
          <w:kern w:val="1"/>
          <w:u w:color="000000"/>
          <w:bdr w:val="nil"/>
          <w:lang w:val="es-ES_tradnl" w:eastAsia="ar-SA"/>
        </w:rPr>
      </w:pPr>
      <w:r w:rsidRPr="00121A73">
        <w:rPr>
          <w:rFonts w:ascii="ITC Avant Garde" w:eastAsia="Arial Unicode MS" w:hAnsi="ITC Avant Garde" w:cs="Arial Unicode MS"/>
          <w:color w:val="000000" w:themeColor="text1"/>
          <w:kern w:val="1"/>
          <w:bdr w:val="nil"/>
          <w:lang w:val="es-ES_tradnl" w:eastAsia="ar-SA"/>
        </w:rPr>
        <w:t>El 1 de enero de 2013 entr</w:t>
      </w:r>
      <w:r w:rsidR="00427ED1" w:rsidRPr="00121A73">
        <w:rPr>
          <w:rFonts w:ascii="ITC Avant Garde" w:eastAsia="Arial Unicode MS" w:hAnsi="ITC Avant Garde" w:cs="Arial Unicode MS"/>
          <w:color w:val="000000" w:themeColor="text1"/>
          <w:kern w:val="1"/>
          <w:bdr w:val="nil"/>
          <w:lang w:val="es-ES_tradnl" w:eastAsia="ar-SA"/>
        </w:rPr>
        <w:t>aron</w:t>
      </w:r>
      <w:r w:rsidRPr="00121A73">
        <w:rPr>
          <w:rFonts w:ascii="ITC Avant Garde" w:eastAsia="Arial Unicode MS" w:hAnsi="ITC Avant Garde" w:cs="Arial Unicode MS"/>
          <w:color w:val="000000" w:themeColor="text1"/>
          <w:kern w:val="1"/>
          <w:bdr w:val="nil"/>
          <w:lang w:val="es-ES_tradnl" w:eastAsia="ar-SA"/>
        </w:rPr>
        <w:t xml:space="preserve"> en vigor </w:t>
      </w:r>
      <w:r w:rsidR="000B377E" w:rsidRPr="00121A73">
        <w:rPr>
          <w:rFonts w:ascii="ITC Avant Garde" w:eastAsia="Arial Unicode MS" w:hAnsi="ITC Avant Garde" w:cs="Arial Unicode MS"/>
          <w:color w:val="000000" w:themeColor="text1"/>
          <w:kern w:val="1"/>
          <w:bdr w:val="nil"/>
          <w:lang w:val="es-ES_tradnl" w:eastAsia="ar-SA"/>
        </w:rPr>
        <w:t xml:space="preserve">las disposiciones incluidas en </w:t>
      </w:r>
      <w:r w:rsidRPr="00121A73">
        <w:rPr>
          <w:rFonts w:ascii="ITC Avant Garde" w:eastAsia="Arial Unicode MS" w:hAnsi="ITC Avant Garde" w:cs="Arial Unicode MS"/>
          <w:color w:val="000000" w:themeColor="text1"/>
          <w:kern w:val="1"/>
          <w:bdr w:val="nil"/>
          <w:lang w:val="es-ES_tradnl" w:eastAsia="ar-SA"/>
        </w:rPr>
        <w:t>la última revisión oficial del Reglamento de Radiocomunicaciones de la Unión Internacional</w:t>
      </w:r>
      <w:r w:rsidRPr="00121A73">
        <w:rPr>
          <w:rFonts w:ascii="ITC Avant Garde" w:eastAsia="Arial Unicode MS" w:hAnsi="ITC Avant Garde" w:cs="Arial Unicode MS"/>
          <w:color w:val="000000" w:themeColor="text1"/>
          <w:kern w:val="1"/>
          <w:u w:color="000000"/>
          <w:bdr w:val="nil"/>
          <w:lang w:val="es-ES_tradnl" w:eastAsia="ar-SA"/>
        </w:rPr>
        <w:t xml:space="preserve"> de Telecomunicaciones, derivada de la Conferencia Mundial de Radiocomunicaciones 2012</w:t>
      </w:r>
      <w:r w:rsidR="00AE4206" w:rsidRPr="00121A73">
        <w:rPr>
          <w:rFonts w:ascii="ITC Avant Garde" w:eastAsia="Arial Unicode MS" w:hAnsi="ITC Avant Garde" w:cs="Arial Unicode MS"/>
          <w:color w:val="000000" w:themeColor="text1"/>
          <w:kern w:val="1"/>
          <w:u w:color="000000"/>
          <w:bdr w:val="nil"/>
          <w:lang w:val="es-ES_tradnl" w:eastAsia="ar-SA"/>
        </w:rPr>
        <w:t>, salvo aquellas para las</w:t>
      </w:r>
      <w:r w:rsidR="00F10DD0" w:rsidRPr="00121A73">
        <w:rPr>
          <w:rFonts w:ascii="ITC Avant Garde" w:eastAsia="Arial Unicode MS" w:hAnsi="ITC Avant Garde" w:cs="Arial Unicode MS"/>
          <w:color w:val="000000" w:themeColor="text1"/>
          <w:kern w:val="1"/>
          <w:u w:color="000000"/>
          <w:bdr w:val="nil"/>
          <w:lang w:val="es-ES_tradnl" w:eastAsia="ar-SA"/>
        </w:rPr>
        <w:t xml:space="preserve"> que el propio reglamento contempla una fecha distinta en su artículo 59</w:t>
      </w:r>
      <w:r w:rsidRPr="00121A73">
        <w:rPr>
          <w:rFonts w:ascii="ITC Avant Garde" w:eastAsia="Arial Unicode MS" w:hAnsi="ITC Avant Garde" w:cs="Arial Unicode MS"/>
          <w:color w:val="000000" w:themeColor="text1"/>
          <w:kern w:val="1"/>
          <w:u w:color="000000"/>
          <w:bdr w:val="nil"/>
          <w:lang w:val="es-ES_tradnl" w:eastAsia="ar-SA"/>
        </w:rPr>
        <w:t>.</w:t>
      </w:r>
    </w:p>
    <w:p w14:paraId="1286AF3B" w14:textId="77777777" w:rsidR="00027D03" w:rsidRPr="00121A73" w:rsidRDefault="00027D03" w:rsidP="00FA765F">
      <w:pPr>
        <w:spacing w:after="0" w:line="240" w:lineRule="auto"/>
        <w:contextualSpacing/>
        <w:rPr>
          <w:rFonts w:ascii="ITC Avant Garde" w:eastAsia="Times New Roman" w:hAnsi="ITC Avant Garde" w:cs="Times"/>
          <w:b/>
          <w:color w:val="2F2F2F"/>
          <w:lang w:eastAsia="es-MX"/>
        </w:rPr>
      </w:pPr>
    </w:p>
    <w:p w14:paraId="3888104C" w14:textId="47690E2F" w:rsidR="0006279E" w:rsidRPr="00121A73" w:rsidRDefault="007B44E1" w:rsidP="00FA765F">
      <w:pPr>
        <w:numPr>
          <w:ilvl w:val="0"/>
          <w:numId w:val="3"/>
        </w:numPr>
        <w:suppressAutoHyphens/>
        <w:spacing w:after="0" w:line="240" w:lineRule="auto"/>
        <w:ind w:right="49"/>
        <w:contextualSpacing/>
        <w:jc w:val="both"/>
        <w:rPr>
          <w:rFonts w:ascii="ITC Avant Garde" w:eastAsia="Arial Unicode MS" w:hAnsi="ITC Avant Garde" w:cs="Arial Unicode MS"/>
          <w:color w:val="000000" w:themeColor="text1"/>
          <w:kern w:val="1"/>
          <w:u w:color="000000"/>
          <w:bdr w:val="nil"/>
          <w:lang w:val="es-ES_tradnl" w:eastAsia="ar-SA"/>
        </w:rPr>
      </w:pPr>
      <w:r w:rsidRPr="00121A73">
        <w:rPr>
          <w:rFonts w:ascii="ITC Avant Garde" w:eastAsia="Arial Unicode MS" w:hAnsi="ITC Avant Garde" w:cs="Arial Unicode MS"/>
          <w:color w:val="000000" w:themeColor="text1"/>
          <w:kern w:val="1"/>
          <w:u w:color="000000"/>
          <w:bdr w:val="nil"/>
          <w:lang w:val="es-ES_tradnl" w:eastAsia="ar-SA"/>
        </w:rPr>
        <w:t>El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11</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junio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Pr="00121A73">
        <w:rPr>
          <w:rFonts w:ascii="ITC Avant Garde" w:eastAsia="Arial Unicode MS" w:hAnsi="ITC Avant Garde" w:cs="Arial Unicode MS"/>
          <w:color w:val="000000" w:themeColor="text1"/>
          <w:kern w:val="1"/>
          <w:u w:color="000000"/>
          <w:bdr w:val="nil"/>
          <w:lang w:val="es-ES_tradnl" w:eastAsia="ar-SA"/>
        </w:rPr>
        <w:t>2013</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se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publicó</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en</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el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Diario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Oficial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la</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Federación</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(DOF),</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el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“DECRETO</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por</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el</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que</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se</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reforman</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y</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adicionan</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diversas</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disposiciones</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de</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los</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artículos</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6o.,</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7o.,</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27,</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28,</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73,</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78,</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94</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y</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105</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de</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la</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Constitución</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Política</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de</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los</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Estados</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Unidos</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Mexicanos,</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en</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materia</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de</w:t>
      </w:r>
      <w:r w:rsidR="001B516B" w:rsidRPr="00121A73">
        <w:rPr>
          <w:rFonts w:ascii="ITC Avant Garde" w:eastAsia="Arial Unicode MS" w:hAnsi="ITC Avant Garde" w:cs="Arial Unicode MS"/>
          <w:i/>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i/>
          <w:color w:val="000000" w:themeColor="text1"/>
          <w:kern w:val="1"/>
          <w:u w:color="000000"/>
          <w:bdr w:val="nil"/>
          <w:lang w:val="es-ES_tradnl" w:eastAsia="ar-SA"/>
        </w:rPr>
        <w:t>telecomunicaciones”</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(Decreto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Reforma</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Constitucional),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mediante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el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cual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se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creó</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al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Instituto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Federal</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de</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Telecomunicaciones</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(Instituto)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como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un</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órgano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autónomo,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con</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personalidad</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jurídica</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y</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patrimonio</w:t>
      </w:r>
      <w:r w:rsidR="001B516B" w:rsidRPr="00121A73">
        <w:rPr>
          <w:rFonts w:ascii="ITC Avant Garde" w:eastAsia="Arial Unicode MS" w:hAnsi="ITC Avant Garde" w:cs="Arial Unicode MS"/>
          <w:color w:val="000000" w:themeColor="text1"/>
          <w:kern w:val="1"/>
          <w:u w:color="000000"/>
          <w:bdr w:val="nil"/>
          <w:lang w:val="es-ES_tradnl" w:eastAsia="ar-SA"/>
        </w:rPr>
        <w:t xml:space="preserve"> </w:t>
      </w:r>
      <w:r w:rsidR="0006279E" w:rsidRPr="00121A73">
        <w:rPr>
          <w:rFonts w:ascii="ITC Avant Garde" w:eastAsia="Arial Unicode MS" w:hAnsi="ITC Avant Garde" w:cs="Arial Unicode MS"/>
          <w:color w:val="000000" w:themeColor="text1"/>
          <w:kern w:val="1"/>
          <w:u w:color="000000"/>
          <w:bdr w:val="nil"/>
          <w:lang w:val="es-ES_tradnl" w:eastAsia="ar-SA"/>
        </w:rPr>
        <w:t>propio.</w:t>
      </w:r>
    </w:p>
    <w:p w14:paraId="19185F1A" w14:textId="22A4AFB5" w:rsidR="00A74612" w:rsidRPr="00121A73" w:rsidRDefault="00A74612" w:rsidP="00FA765F">
      <w:pPr>
        <w:pStyle w:val="Prrafodelista"/>
        <w:rPr>
          <w:rFonts w:ascii="ITC Avant Garde" w:eastAsia="Arial Unicode MS" w:hAnsi="ITC Avant Garde" w:cs="Arial Unicode MS"/>
          <w:color w:val="000000" w:themeColor="text1"/>
          <w:kern w:val="1"/>
          <w:u w:color="000000"/>
          <w:bdr w:val="nil"/>
          <w:lang w:val="es-ES_tradnl" w:eastAsia="ar-SA"/>
        </w:rPr>
      </w:pPr>
    </w:p>
    <w:p w14:paraId="3888105A" w14:textId="3D8D783C" w:rsidR="0006279E" w:rsidRPr="00121A73" w:rsidRDefault="00517D90" w:rsidP="00FA765F">
      <w:pPr>
        <w:numPr>
          <w:ilvl w:val="0"/>
          <w:numId w:val="3"/>
        </w:numPr>
        <w:suppressAutoHyphens/>
        <w:spacing w:after="0" w:line="240" w:lineRule="auto"/>
        <w:ind w:right="49"/>
        <w:contextualSpacing/>
        <w:jc w:val="both"/>
        <w:rPr>
          <w:rFonts w:ascii="ITC Avant Garde" w:eastAsia="Arial Unicode MS" w:hAnsi="ITC Avant Garde" w:cs="Arial Unicode MS"/>
          <w:color w:val="000000"/>
          <w:kern w:val="1"/>
          <w:u w:color="000000"/>
          <w:bdr w:val="nil"/>
          <w:lang w:val="es-ES_tradnl" w:eastAsia="ar-SA"/>
        </w:rPr>
      </w:pPr>
      <w:r w:rsidRPr="00121A73">
        <w:rPr>
          <w:rFonts w:ascii="ITC Avant Garde" w:eastAsia="Arial Unicode MS" w:hAnsi="ITC Avant Garde" w:cs="Arial Unicode MS"/>
          <w:color w:val="000000"/>
          <w:kern w:val="1"/>
          <w:u w:color="000000"/>
          <w:bdr w:val="nil"/>
          <w:lang w:val="es-ES_tradnl" w:eastAsia="ar-SA"/>
        </w:rPr>
        <w:t>El</w:t>
      </w:r>
      <w:r w:rsidR="001B516B" w:rsidRPr="00121A73">
        <w:rPr>
          <w:rFonts w:ascii="ITC Avant Garde" w:eastAsia="Arial Unicode MS" w:hAnsi="ITC Avant Garde" w:cs="Arial Unicode MS"/>
          <w:color w:val="000000"/>
          <w:kern w:val="1"/>
          <w:u w:color="000000"/>
          <w:bdr w:val="nil"/>
          <w:lang w:val="es-ES_tradnl" w:eastAsia="ar-SA"/>
        </w:rPr>
        <w:t xml:space="preserve"> </w:t>
      </w:r>
      <w:r w:rsidRPr="00121A73">
        <w:rPr>
          <w:rFonts w:ascii="ITC Avant Garde" w:eastAsia="Arial Unicode MS" w:hAnsi="ITC Avant Garde" w:cs="Arial Unicode MS"/>
          <w:color w:val="000000"/>
          <w:kern w:val="1"/>
          <w:u w:color="000000"/>
          <w:bdr w:val="nil"/>
          <w:lang w:val="es-ES_tradnl" w:eastAsia="ar-SA"/>
        </w:rPr>
        <w:t>14</w:t>
      </w:r>
      <w:r w:rsidR="001B516B" w:rsidRPr="00121A73">
        <w:rPr>
          <w:rFonts w:ascii="ITC Avant Garde" w:eastAsia="Arial Unicode MS" w:hAnsi="ITC Avant Garde" w:cs="Arial Unicode MS"/>
          <w:color w:val="000000"/>
          <w:kern w:val="1"/>
          <w:u w:color="000000"/>
          <w:bdr w:val="nil"/>
          <w:lang w:val="es-ES_tradnl" w:eastAsia="ar-SA"/>
        </w:rPr>
        <w:t xml:space="preserve"> </w:t>
      </w:r>
      <w:r w:rsidRPr="00121A73">
        <w:rPr>
          <w:rFonts w:ascii="ITC Avant Garde" w:eastAsia="Arial Unicode MS" w:hAnsi="ITC Avant Garde" w:cs="Arial Unicode MS"/>
          <w:color w:val="000000"/>
          <w:kern w:val="1"/>
          <w:u w:color="000000"/>
          <w:bdr w:val="nil"/>
          <w:lang w:val="es-ES_tradnl" w:eastAsia="ar-SA"/>
        </w:rPr>
        <w:t>de</w:t>
      </w:r>
      <w:r w:rsidR="001B516B" w:rsidRPr="00121A73">
        <w:rPr>
          <w:rFonts w:ascii="ITC Avant Garde" w:eastAsia="Arial Unicode MS" w:hAnsi="ITC Avant Garde" w:cs="Arial Unicode MS"/>
          <w:color w:val="000000"/>
          <w:kern w:val="1"/>
          <w:u w:color="000000"/>
          <w:bdr w:val="nil"/>
          <w:lang w:val="es-ES_tradnl" w:eastAsia="ar-SA"/>
        </w:rPr>
        <w:t xml:space="preserve"> </w:t>
      </w:r>
      <w:r w:rsidRPr="00121A73">
        <w:rPr>
          <w:rFonts w:ascii="ITC Avant Garde" w:eastAsia="Arial Unicode MS" w:hAnsi="ITC Avant Garde" w:cs="Arial Unicode MS"/>
          <w:color w:val="000000"/>
          <w:kern w:val="1"/>
          <w:u w:color="000000"/>
          <w:bdr w:val="nil"/>
          <w:lang w:val="es-ES_tradnl" w:eastAsia="ar-SA"/>
        </w:rPr>
        <w:t>julio</w:t>
      </w:r>
      <w:r w:rsidR="001B516B" w:rsidRPr="00121A73">
        <w:rPr>
          <w:rFonts w:ascii="ITC Avant Garde" w:eastAsia="Arial Unicode MS" w:hAnsi="ITC Avant Garde" w:cs="Arial Unicode MS"/>
          <w:color w:val="000000"/>
          <w:kern w:val="1"/>
          <w:u w:color="000000"/>
          <w:bdr w:val="nil"/>
          <w:lang w:val="es-ES_tradnl" w:eastAsia="ar-SA"/>
        </w:rPr>
        <w:t xml:space="preserve"> </w:t>
      </w:r>
      <w:r w:rsidRPr="00121A73">
        <w:rPr>
          <w:rFonts w:ascii="ITC Avant Garde" w:eastAsia="Arial Unicode MS" w:hAnsi="ITC Avant Garde" w:cs="Arial Unicode MS"/>
          <w:color w:val="000000"/>
          <w:kern w:val="1"/>
          <w:u w:color="000000"/>
          <w:bdr w:val="nil"/>
          <w:lang w:val="es-ES_tradnl" w:eastAsia="ar-SA"/>
        </w:rPr>
        <w:t>de</w:t>
      </w:r>
      <w:r w:rsidR="001B516B" w:rsidRPr="00121A73">
        <w:rPr>
          <w:rFonts w:ascii="ITC Avant Garde" w:eastAsia="Arial Unicode MS" w:hAnsi="ITC Avant Garde" w:cs="Arial Unicode MS"/>
          <w:color w:val="000000"/>
          <w:kern w:val="1"/>
          <w:u w:color="000000"/>
          <w:bdr w:val="nil"/>
          <w:lang w:val="es-ES_tradnl" w:eastAsia="ar-SA"/>
        </w:rPr>
        <w:t xml:space="preserve"> </w:t>
      </w:r>
      <w:r w:rsidRPr="00121A73">
        <w:rPr>
          <w:rFonts w:ascii="ITC Avant Garde" w:eastAsia="Arial Unicode MS" w:hAnsi="ITC Avant Garde" w:cs="Arial Unicode MS"/>
          <w:color w:val="000000"/>
          <w:kern w:val="1"/>
          <w:u w:color="000000"/>
          <w:bdr w:val="nil"/>
          <w:lang w:val="es-ES_tradnl" w:eastAsia="ar-SA"/>
        </w:rPr>
        <w:t>2014</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se</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publicó</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en</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el</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DOF</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el</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“DECRETO</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por</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el</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que</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se</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expiden</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la</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Ley</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Federal</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de</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Tel</w:t>
      </w:r>
      <w:r w:rsidRPr="00121A73">
        <w:rPr>
          <w:rFonts w:ascii="ITC Avant Garde" w:eastAsia="Arial Unicode MS" w:hAnsi="ITC Avant Garde" w:cs="Arial Unicode MS"/>
          <w:i/>
          <w:color w:val="000000"/>
          <w:kern w:val="1"/>
          <w:u w:color="000000"/>
          <w:bdr w:val="nil"/>
          <w:lang w:val="es-ES_tradnl" w:eastAsia="ar-SA"/>
        </w:rPr>
        <w:t>ecomunicaciones</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Pr="00121A73">
        <w:rPr>
          <w:rFonts w:ascii="ITC Avant Garde" w:eastAsia="Arial Unicode MS" w:hAnsi="ITC Avant Garde" w:cs="Arial Unicode MS"/>
          <w:i/>
          <w:color w:val="000000"/>
          <w:kern w:val="1"/>
          <w:u w:color="000000"/>
          <w:bdr w:val="nil"/>
          <w:lang w:val="es-ES_tradnl" w:eastAsia="ar-SA"/>
        </w:rPr>
        <w:t>y</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Pr="00121A73">
        <w:rPr>
          <w:rFonts w:ascii="ITC Avant Garde" w:eastAsia="Arial Unicode MS" w:hAnsi="ITC Avant Garde" w:cs="Arial Unicode MS"/>
          <w:i/>
          <w:color w:val="000000"/>
          <w:kern w:val="1"/>
          <w:u w:color="000000"/>
          <w:bdr w:val="nil"/>
          <w:lang w:val="es-ES_tradnl" w:eastAsia="ar-SA"/>
        </w:rPr>
        <w:t>Radiodifusión,</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y</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la</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Ley</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del</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Sistema</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Público</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de</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Radiodifusión</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del</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Estado</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Mexicano;</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y</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se</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reforman,</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adicionan</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y</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derogan</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diversas</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disposiciones</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en</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materia</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de</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telecomunicaciones</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y</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i/>
          <w:color w:val="000000"/>
          <w:kern w:val="1"/>
          <w:u w:color="000000"/>
          <w:bdr w:val="nil"/>
          <w:lang w:val="es-ES_tradnl" w:eastAsia="ar-SA"/>
        </w:rPr>
        <w:t>radiodifusión”</w:t>
      </w:r>
      <w:r w:rsidR="001B516B" w:rsidRPr="00121A73">
        <w:rPr>
          <w:rFonts w:ascii="ITC Avant Garde" w:eastAsia="Arial Unicode MS" w:hAnsi="ITC Avant Garde" w:cs="Arial Unicode MS"/>
          <w:i/>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(Decreto</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de</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Ley),</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mismo</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que</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entró</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en</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vigor</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el</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13</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de</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agosto</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de</w:t>
      </w:r>
      <w:r w:rsidR="001B516B" w:rsidRPr="00121A73">
        <w:rPr>
          <w:rFonts w:ascii="ITC Avant Garde" w:eastAsia="Arial Unicode MS" w:hAnsi="ITC Avant Garde" w:cs="Arial Unicode MS"/>
          <w:color w:val="000000"/>
          <w:kern w:val="1"/>
          <w:u w:color="000000"/>
          <w:bdr w:val="nil"/>
          <w:lang w:val="es-ES_tradnl" w:eastAsia="ar-SA"/>
        </w:rPr>
        <w:t xml:space="preserve"> </w:t>
      </w:r>
      <w:r w:rsidR="0006279E" w:rsidRPr="00121A73">
        <w:rPr>
          <w:rFonts w:ascii="ITC Avant Garde" w:eastAsia="Arial Unicode MS" w:hAnsi="ITC Avant Garde" w:cs="Arial Unicode MS"/>
          <w:color w:val="000000"/>
          <w:kern w:val="1"/>
          <w:u w:color="000000"/>
          <w:bdr w:val="nil"/>
          <w:lang w:val="es-ES_tradnl" w:eastAsia="ar-SA"/>
        </w:rPr>
        <w:t>2014.</w:t>
      </w:r>
    </w:p>
    <w:p w14:paraId="3888105B" w14:textId="77777777" w:rsidR="0006279E" w:rsidRPr="00121A73" w:rsidRDefault="0006279E" w:rsidP="00FA765F">
      <w:pPr>
        <w:pBdr>
          <w:top w:val="nil"/>
          <w:left w:val="nil"/>
          <w:bottom w:val="nil"/>
          <w:right w:val="nil"/>
          <w:between w:val="nil"/>
          <w:bar w:val="nil"/>
        </w:pBdr>
        <w:spacing w:after="0" w:line="240" w:lineRule="auto"/>
        <w:ind w:left="720" w:right="49"/>
        <w:contextualSpacing/>
        <w:rPr>
          <w:rFonts w:ascii="ITC Avant Garde" w:eastAsia="Arial Unicode MS" w:hAnsi="ITC Avant Garde" w:cs="Arial Unicode MS"/>
          <w:color w:val="000000"/>
          <w:kern w:val="1"/>
          <w:u w:color="000000"/>
          <w:bdr w:val="nil"/>
          <w:lang w:val="es-ES_tradnl" w:eastAsia="ar-SA"/>
        </w:rPr>
      </w:pPr>
    </w:p>
    <w:p w14:paraId="33209A46" w14:textId="07DA2FC1" w:rsidR="00F9344B" w:rsidRPr="00121A73" w:rsidRDefault="00517D90" w:rsidP="00FA765F">
      <w:pPr>
        <w:numPr>
          <w:ilvl w:val="0"/>
          <w:numId w:val="3"/>
        </w:numPr>
        <w:spacing w:after="0" w:line="240" w:lineRule="auto"/>
        <w:ind w:right="49"/>
        <w:contextualSpacing/>
        <w:jc w:val="both"/>
        <w:rPr>
          <w:rFonts w:ascii="ITC Avant Garde" w:hAnsi="ITC Avant Garde" w:cs="Arial Unicode MS"/>
          <w:bCs/>
          <w:color w:val="000000"/>
          <w:u w:color="000000"/>
          <w:bdr w:val="nil"/>
          <w:lang w:val="es-ES_tradnl" w:eastAsia="es-MX"/>
        </w:rPr>
      </w:pPr>
      <w:r w:rsidRPr="00121A73">
        <w:rPr>
          <w:rFonts w:ascii="ITC Avant Garde" w:hAnsi="ITC Avant Garde" w:cs="Arial Unicode MS"/>
          <w:bCs/>
          <w:color w:val="000000"/>
          <w:u w:color="000000"/>
          <w:bdr w:val="nil"/>
          <w:lang w:val="es-ES_tradnl" w:eastAsia="es-MX"/>
        </w:rPr>
        <w:t>El</w:t>
      </w:r>
      <w:r w:rsidR="001B516B" w:rsidRPr="00121A73">
        <w:rPr>
          <w:rFonts w:ascii="ITC Avant Garde" w:hAnsi="ITC Avant Garde" w:cs="Arial Unicode MS"/>
          <w:bCs/>
          <w:color w:val="000000"/>
          <w:u w:color="000000"/>
          <w:bdr w:val="nil"/>
          <w:lang w:val="es-ES_tradnl" w:eastAsia="es-MX"/>
        </w:rPr>
        <w:t xml:space="preserve"> </w:t>
      </w:r>
      <w:r w:rsidRPr="00121A73">
        <w:rPr>
          <w:rFonts w:ascii="ITC Avant Garde" w:hAnsi="ITC Avant Garde" w:cs="Arial Unicode MS"/>
          <w:bCs/>
          <w:color w:val="000000"/>
          <w:u w:color="000000"/>
          <w:bdr w:val="nil"/>
          <w:lang w:val="es-ES_tradnl" w:eastAsia="es-MX"/>
        </w:rPr>
        <w:t>4</w:t>
      </w:r>
      <w:r w:rsidR="001B516B" w:rsidRPr="00121A73">
        <w:rPr>
          <w:rFonts w:ascii="ITC Avant Garde" w:hAnsi="ITC Avant Garde" w:cs="Arial Unicode MS"/>
          <w:bCs/>
          <w:color w:val="000000"/>
          <w:u w:color="000000"/>
          <w:bdr w:val="nil"/>
          <w:lang w:val="es-ES_tradnl" w:eastAsia="es-MX"/>
        </w:rPr>
        <w:t xml:space="preserve"> </w:t>
      </w:r>
      <w:r w:rsidRPr="00121A73">
        <w:rPr>
          <w:rFonts w:ascii="ITC Avant Garde" w:hAnsi="ITC Avant Garde" w:cs="Arial Unicode MS"/>
          <w:bCs/>
          <w:color w:val="000000"/>
          <w:u w:color="000000"/>
          <w:bdr w:val="nil"/>
          <w:lang w:val="es-ES_tradnl" w:eastAsia="es-MX"/>
        </w:rPr>
        <w:t>de</w:t>
      </w:r>
      <w:r w:rsidR="001B516B" w:rsidRPr="00121A73">
        <w:rPr>
          <w:rFonts w:ascii="ITC Avant Garde" w:hAnsi="ITC Avant Garde" w:cs="Arial Unicode MS"/>
          <w:bCs/>
          <w:color w:val="000000"/>
          <w:u w:color="000000"/>
          <w:bdr w:val="nil"/>
          <w:lang w:val="es-ES_tradnl" w:eastAsia="es-MX"/>
        </w:rPr>
        <w:t xml:space="preserve"> </w:t>
      </w:r>
      <w:r w:rsidRPr="00121A73">
        <w:rPr>
          <w:rFonts w:ascii="ITC Avant Garde" w:hAnsi="ITC Avant Garde" w:cs="Arial Unicode MS"/>
          <w:bCs/>
          <w:color w:val="000000"/>
          <w:u w:color="000000"/>
          <w:bdr w:val="nil"/>
          <w:lang w:val="es-ES_tradnl" w:eastAsia="es-MX"/>
        </w:rPr>
        <w:t>septiembre</w:t>
      </w:r>
      <w:r w:rsidR="001B516B" w:rsidRPr="00121A73">
        <w:rPr>
          <w:rFonts w:ascii="ITC Avant Garde" w:hAnsi="ITC Avant Garde" w:cs="Arial Unicode MS"/>
          <w:bCs/>
          <w:color w:val="000000"/>
          <w:u w:color="000000"/>
          <w:bdr w:val="nil"/>
          <w:lang w:val="es-ES_tradnl" w:eastAsia="es-MX"/>
        </w:rPr>
        <w:t xml:space="preserve"> </w:t>
      </w:r>
      <w:r w:rsidRPr="00121A73">
        <w:rPr>
          <w:rFonts w:ascii="ITC Avant Garde" w:hAnsi="ITC Avant Garde" w:cs="Arial Unicode MS"/>
          <w:bCs/>
          <w:color w:val="000000"/>
          <w:u w:color="000000"/>
          <w:bdr w:val="nil"/>
          <w:lang w:val="es-ES_tradnl" w:eastAsia="es-MX"/>
        </w:rPr>
        <w:t>de</w:t>
      </w:r>
      <w:r w:rsidR="001B516B" w:rsidRPr="00121A73">
        <w:rPr>
          <w:rFonts w:ascii="ITC Avant Garde" w:hAnsi="ITC Avant Garde" w:cs="Arial Unicode MS"/>
          <w:bCs/>
          <w:color w:val="000000"/>
          <w:u w:color="000000"/>
          <w:bdr w:val="nil"/>
          <w:lang w:val="es-ES_tradnl" w:eastAsia="es-MX"/>
        </w:rPr>
        <w:t xml:space="preserve"> </w:t>
      </w:r>
      <w:r w:rsidRPr="00121A73">
        <w:rPr>
          <w:rFonts w:ascii="ITC Avant Garde" w:hAnsi="ITC Avant Garde" w:cs="Arial Unicode MS"/>
          <w:bCs/>
          <w:color w:val="000000"/>
          <w:u w:color="000000"/>
          <w:bdr w:val="nil"/>
          <w:lang w:val="es-ES_tradnl" w:eastAsia="es-MX"/>
        </w:rPr>
        <w:t>2014</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se</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publicó</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en</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el</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DOF</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el</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Estatuto</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Orgánico</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del</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Instituto</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Federal</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de</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Telecomunicaciones</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(Estatuto</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Orgánico),</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el</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cual</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entró</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en</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vigor</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el</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26</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de</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septiembre</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de</w:t>
      </w:r>
      <w:r w:rsidR="001B516B" w:rsidRPr="00121A73">
        <w:rPr>
          <w:rFonts w:ascii="ITC Avant Garde" w:hAnsi="ITC Avant Garde" w:cs="Arial Unicode MS"/>
          <w:bCs/>
          <w:color w:val="000000"/>
          <w:u w:color="000000"/>
          <w:bdr w:val="nil"/>
          <w:lang w:val="es-ES_tradnl" w:eastAsia="es-MX"/>
        </w:rPr>
        <w:t xml:space="preserve"> </w:t>
      </w:r>
      <w:r w:rsidR="0006279E" w:rsidRPr="00121A73">
        <w:rPr>
          <w:rFonts w:ascii="ITC Avant Garde" w:hAnsi="ITC Avant Garde" w:cs="Arial Unicode MS"/>
          <w:bCs/>
          <w:color w:val="000000"/>
          <w:u w:color="000000"/>
          <w:bdr w:val="nil"/>
          <w:lang w:val="es-ES_tradnl" w:eastAsia="es-MX"/>
        </w:rPr>
        <w:t>2014</w:t>
      </w:r>
      <w:r w:rsidR="000E6BE8" w:rsidRPr="00121A73">
        <w:rPr>
          <w:rFonts w:ascii="ITC Avant Garde" w:hAnsi="ITC Avant Garde" w:cs="Arial Unicode MS"/>
          <w:bCs/>
          <w:color w:val="000000"/>
          <w:u w:color="000000"/>
          <w:bdr w:val="nil"/>
          <w:lang w:val="es-ES_tradnl" w:eastAsia="es-MX"/>
        </w:rPr>
        <w:t>,</w:t>
      </w:r>
      <w:r w:rsidR="001B516B" w:rsidRPr="00121A73">
        <w:rPr>
          <w:rFonts w:ascii="ITC Avant Garde" w:hAnsi="ITC Avant Garde" w:cs="Arial Unicode MS"/>
          <w:bCs/>
          <w:color w:val="000000"/>
          <w:u w:color="000000"/>
          <w:bdr w:val="nil"/>
          <w:lang w:val="es-ES_tradnl" w:eastAsia="es-MX"/>
        </w:rPr>
        <w:t xml:space="preserve"> </w:t>
      </w:r>
      <w:r w:rsidR="000E6BE8" w:rsidRPr="00121A73">
        <w:rPr>
          <w:rFonts w:ascii="ITC Avant Garde" w:hAnsi="ITC Avant Garde" w:cs="Arial Unicode MS"/>
          <w:bCs/>
          <w:color w:val="000000"/>
          <w:u w:color="000000"/>
          <w:bdr w:val="nil"/>
          <w:lang w:val="es-ES_tradnl" w:eastAsia="es-MX"/>
        </w:rPr>
        <w:t>mismo</w:t>
      </w:r>
      <w:r w:rsidR="001B516B" w:rsidRPr="00121A73">
        <w:rPr>
          <w:rFonts w:ascii="ITC Avant Garde" w:hAnsi="ITC Avant Garde" w:cs="Arial Unicode MS"/>
          <w:bCs/>
          <w:color w:val="000000"/>
          <w:u w:color="000000"/>
          <w:bdr w:val="nil"/>
          <w:lang w:val="es-ES_tradnl" w:eastAsia="es-MX"/>
        </w:rPr>
        <w:t xml:space="preserve"> </w:t>
      </w:r>
      <w:r w:rsidR="000E6BE8" w:rsidRPr="00121A73">
        <w:rPr>
          <w:rFonts w:ascii="ITC Avant Garde" w:hAnsi="ITC Avant Garde" w:cs="Arial Unicode MS"/>
          <w:bCs/>
          <w:color w:val="000000"/>
          <w:u w:color="000000"/>
          <w:bdr w:val="nil"/>
          <w:lang w:val="es-ES_tradnl" w:eastAsia="es-MX"/>
        </w:rPr>
        <w:t>que</w:t>
      </w:r>
      <w:r w:rsidR="001B516B" w:rsidRPr="00121A73">
        <w:rPr>
          <w:rFonts w:ascii="ITC Avant Garde" w:hAnsi="ITC Avant Garde" w:cs="Arial Unicode MS"/>
          <w:bCs/>
          <w:color w:val="000000"/>
          <w:u w:color="000000"/>
          <w:bdr w:val="nil"/>
          <w:lang w:val="es-ES_tradnl" w:eastAsia="es-MX"/>
        </w:rPr>
        <w:t xml:space="preserve"> </w:t>
      </w:r>
      <w:r w:rsidR="000E6BE8" w:rsidRPr="00121A73">
        <w:rPr>
          <w:rFonts w:ascii="ITC Avant Garde" w:hAnsi="ITC Avant Garde" w:cs="Arial Unicode MS"/>
          <w:bCs/>
          <w:color w:val="000000"/>
          <w:u w:color="000000"/>
          <w:bdr w:val="nil"/>
          <w:lang w:val="es-ES_tradnl" w:eastAsia="es-MX"/>
        </w:rPr>
        <w:t>fue</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modificado</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mediante</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publicación</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en</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el</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mismo</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medio</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de</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difusión</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el</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17</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de</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octubre</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de</w:t>
      </w:r>
      <w:r w:rsidR="001B516B" w:rsidRPr="00121A73">
        <w:rPr>
          <w:rFonts w:ascii="ITC Avant Garde" w:hAnsi="ITC Avant Garde" w:cs="Arial Unicode MS"/>
          <w:bCs/>
          <w:color w:val="000000"/>
          <w:u w:color="000000"/>
          <w:bdr w:val="nil"/>
          <w:lang w:val="es-ES_tradnl" w:eastAsia="es-MX"/>
        </w:rPr>
        <w:t xml:space="preserve"> </w:t>
      </w:r>
      <w:r w:rsidR="002053E7" w:rsidRPr="00121A73">
        <w:rPr>
          <w:rFonts w:ascii="ITC Avant Garde" w:hAnsi="ITC Avant Garde" w:cs="Arial Unicode MS"/>
          <w:bCs/>
          <w:color w:val="000000"/>
          <w:u w:color="000000"/>
          <w:bdr w:val="nil"/>
          <w:lang w:val="es-ES_tradnl" w:eastAsia="es-MX"/>
        </w:rPr>
        <w:t>2014</w:t>
      </w:r>
      <w:r w:rsidR="0006279E" w:rsidRPr="00121A73">
        <w:rPr>
          <w:rFonts w:ascii="ITC Avant Garde" w:hAnsi="ITC Avant Garde" w:cs="Arial Unicode MS"/>
          <w:bCs/>
          <w:color w:val="000000"/>
          <w:u w:color="000000"/>
          <w:bdr w:val="nil"/>
          <w:lang w:val="es-ES_tradnl" w:eastAsia="es-MX"/>
        </w:rPr>
        <w:t>.</w:t>
      </w:r>
    </w:p>
    <w:p w14:paraId="3CD61F29" w14:textId="77777777" w:rsidR="001073FC" w:rsidRPr="00121A73" w:rsidRDefault="001073FC" w:rsidP="00FA765F">
      <w:pPr>
        <w:spacing w:after="0" w:line="240" w:lineRule="auto"/>
        <w:ind w:right="49"/>
        <w:contextualSpacing/>
        <w:jc w:val="both"/>
        <w:rPr>
          <w:rFonts w:ascii="ITC Avant Garde" w:hAnsi="ITC Avant Garde" w:cs="Arial Unicode MS"/>
          <w:bCs/>
          <w:color w:val="000000"/>
          <w:u w:color="000000"/>
          <w:bdr w:val="nil"/>
          <w:lang w:val="es-ES_tradnl" w:eastAsia="es-MX"/>
        </w:rPr>
      </w:pPr>
    </w:p>
    <w:p w14:paraId="38881077" w14:textId="5D28DBBC" w:rsidR="005C4A99" w:rsidRPr="00121A73" w:rsidRDefault="005C4A99" w:rsidP="00FA765F">
      <w:pPr>
        <w:spacing w:after="0" w:line="240" w:lineRule="auto"/>
        <w:ind w:right="49"/>
        <w:contextualSpacing/>
        <w:jc w:val="both"/>
        <w:rPr>
          <w:rFonts w:ascii="ITC Avant Garde" w:eastAsia="Times New Roman" w:hAnsi="ITC Avant Garde" w:cs="Arial"/>
          <w:color w:val="0D0D0D" w:themeColor="text1" w:themeTint="F2"/>
          <w:lang w:eastAsia="es-MX"/>
        </w:rPr>
      </w:pPr>
      <w:r w:rsidRPr="00121A73">
        <w:rPr>
          <w:rFonts w:ascii="ITC Avant Garde" w:eastAsia="Times New Roman" w:hAnsi="ITC Avant Garde" w:cs="Arial"/>
          <w:color w:val="0D0D0D" w:themeColor="text1" w:themeTint="F2"/>
          <w:lang w:eastAsia="es-MX"/>
        </w:rPr>
        <w:t>En</w:t>
      </w:r>
      <w:r w:rsidR="001B516B" w:rsidRPr="00121A73">
        <w:rPr>
          <w:rFonts w:ascii="ITC Avant Garde" w:eastAsia="Times New Roman" w:hAnsi="ITC Avant Garde" w:cs="Arial"/>
          <w:color w:val="0D0D0D" w:themeColor="text1" w:themeTint="F2"/>
          <w:lang w:eastAsia="es-MX"/>
        </w:rPr>
        <w:t xml:space="preserve"> </w:t>
      </w:r>
      <w:r w:rsidRPr="00121A73">
        <w:rPr>
          <w:rFonts w:ascii="ITC Avant Garde" w:eastAsia="Times New Roman" w:hAnsi="ITC Avant Garde" w:cs="Arial"/>
          <w:color w:val="0D0D0D" w:themeColor="text1" w:themeTint="F2"/>
          <w:lang w:eastAsia="es-MX"/>
        </w:rPr>
        <w:t>virtud</w:t>
      </w:r>
      <w:r w:rsidR="001B516B" w:rsidRPr="00121A73">
        <w:rPr>
          <w:rFonts w:ascii="ITC Avant Garde" w:eastAsia="Times New Roman" w:hAnsi="ITC Avant Garde" w:cs="Arial"/>
          <w:color w:val="0D0D0D" w:themeColor="text1" w:themeTint="F2"/>
          <w:lang w:eastAsia="es-MX"/>
        </w:rPr>
        <w:t xml:space="preserve"> </w:t>
      </w:r>
      <w:r w:rsidRPr="00121A73">
        <w:rPr>
          <w:rFonts w:ascii="ITC Avant Garde" w:eastAsia="Times New Roman" w:hAnsi="ITC Avant Garde" w:cs="Arial"/>
          <w:color w:val="0D0D0D" w:themeColor="text1" w:themeTint="F2"/>
          <w:lang w:eastAsia="es-MX"/>
        </w:rPr>
        <w:t>de</w:t>
      </w:r>
      <w:r w:rsidR="001B516B" w:rsidRPr="00121A73">
        <w:rPr>
          <w:rFonts w:ascii="ITC Avant Garde" w:eastAsia="Times New Roman" w:hAnsi="ITC Avant Garde" w:cs="Arial"/>
          <w:color w:val="0D0D0D" w:themeColor="text1" w:themeTint="F2"/>
          <w:lang w:eastAsia="es-MX"/>
        </w:rPr>
        <w:t xml:space="preserve"> </w:t>
      </w:r>
      <w:r w:rsidRPr="00121A73">
        <w:rPr>
          <w:rFonts w:ascii="ITC Avant Garde" w:eastAsia="Times New Roman" w:hAnsi="ITC Avant Garde" w:cs="Arial"/>
          <w:color w:val="0D0D0D" w:themeColor="text1" w:themeTint="F2"/>
          <w:lang w:eastAsia="es-MX"/>
        </w:rPr>
        <w:t>los</w:t>
      </w:r>
      <w:r w:rsidR="001B516B" w:rsidRPr="00121A73">
        <w:rPr>
          <w:rFonts w:ascii="ITC Avant Garde" w:eastAsia="Times New Roman" w:hAnsi="ITC Avant Garde" w:cs="Arial"/>
          <w:color w:val="0D0D0D" w:themeColor="text1" w:themeTint="F2"/>
          <w:lang w:eastAsia="es-MX"/>
        </w:rPr>
        <w:t xml:space="preserve"> </w:t>
      </w:r>
      <w:r w:rsidRPr="00121A73">
        <w:rPr>
          <w:rFonts w:ascii="ITC Avant Garde" w:eastAsia="Times New Roman" w:hAnsi="ITC Avant Garde" w:cs="Arial"/>
          <w:color w:val="0D0D0D" w:themeColor="text1" w:themeTint="F2"/>
          <w:lang w:eastAsia="es-MX"/>
        </w:rPr>
        <w:t>antecedentes</w:t>
      </w:r>
      <w:r w:rsidR="001B516B" w:rsidRPr="00121A73">
        <w:rPr>
          <w:rFonts w:ascii="ITC Avant Garde" w:eastAsia="Times New Roman" w:hAnsi="ITC Avant Garde" w:cs="Arial"/>
          <w:color w:val="0D0D0D" w:themeColor="text1" w:themeTint="F2"/>
          <w:lang w:eastAsia="es-MX"/>
        </w:rPr>
        <w:t xml:space="preserve"> </w:t>
      </w:r>
      <w:r w:rsidRPr="00121A73">
        <w:rPr>
          <w:rFonts w:ascii="ITC Avant Garde" w:eastAsia="Times New Roman" w:hAnsi="ITC Avant Garde" w:cs="Arial"/>
          <w:color w:val="0D0D0D" w:themeColor="text1" w:themeTint="F2"/>
          <w:lang w:eastAsia="es-MX"/>
        </w:rPr>
        <w:t>señalados</w:t>
      </w:r>
      <w:r w:rsidR="001B516B" w:rsidRPr="00121A73">
        <w:rPr>
          <w:rFonts w:ascii="ITC Avant Garde" w:eastAsia="Times New Roman" w:hAnsi="ITC Avant Garde" w:cs="Arial"/>
          <w:color w:val="0D0D0D" w:themeColor="text1" w:themeTint="F2"/>
          <w:lang w:eastAsia="es-MX"/>
        </w:rPr>
        <w:t xml:space="preserve"> </w:t>
      </w:r>
      <w:r w:rsidRPr="00121A73">
        <w:rPr>
          <w:rFonts w:ascii="ITC Avant Garde" w:eastAsia="Times New Roman" w:hAnsi="ITC Avant Garde" w:cs="Arial"/>
          <w:color w:val="0D0D0D" w:themeColor="text1" w:themeTint="F2"/>
          <w:lang w:eastAsia="es-MX"/>
        </w:rPr>
        <w:t>y,</w:t>
      </w:r>
      <w:r w:rsidR="001B516B" w:rsidRPr="00121A73">
        <w:rPr>
          <w:rFonts w:ascii="ITC Avant Garde" w:eastAsia="Times New Roman" w:hAnsi="ITC Avant Garde" w:cs="Arial"/>
          <w:color w:val="0D0D0D" w:themeColor="text1" w:themeTint="F2"/>
          <w:lang w:eastAsia="es-MX"/>
        </w:rPr>
        <w:t xml:space="preserve"> </w:t>
      </w:r>
    </w:p>
    <w:p w14:paraId="12285A54" w14:textId="77777777" w:rsidR="007512A2" w:rsidRPr="00121A73" w:rsidRDefault="007512A2" w:rsidP="00FA765F">
      <w:pPr>
        <w:spacing w:after="0" w:line="240" w:lineRule="auto"/>
        <w:contextualSpacing/>
        <w:rPr>
          <w:rFonts w:ascii="ITC Avant Garde" w:eastAsia="Times New Roman" w:hAnsi="ITC Avant Garde" w:cs="Times"/>
          <w:color w:val="2F2F2F"/>
          <w:lang w:eastAsia="es-MX"/>
        </w:rPr>
      </w:pPr>
    </w:p>
    <w:p w14:paraId="38881078" w14:textId="77777777" w:rsidR="005C4A99" w:rsidRPr="00121A73" w:rsidRDefault="005C4A99" w:rsidP="00FA765F">
      <w:pPr>
        <w:pBdr>
          <w:top w:val="nil"/>
          <w:left w:val="nil"/>
          <w:bottom w:val="nil"/>
          <w:right w:val="nil"/>
          <w:between w:val="nil"/>
          <w:bar w:val="nil"/>
        </w:pBdr>
        <w:spacing w:after="0" w:line="240" w:lineRule="auto"/>
        <w:contextualSpacing/>
        <w:jc w:val="center"/>
        <w:outlineLvl w:val="1"/>
        <w:rPr>
          <w:rFonts w:ascii="ITC Avant Garde" w:eastAsia="Arial Unicode MS" w:hAnsi="ITC Avant Garde" w:cs="Arial Unicode MS"/>
          <w:b/>
          <w:bCs/>
          <w:color w:val="000000"/>
          <w:u w:color="000000"/>
          <w:bdr w:val="nil"/>
          <w:lang w:val="es-ES_tradnl"/>
        </w:rPr>
      </w:pPr>
      <w:r w:rsidRPr="00121A73">
        <w:rPr>
          <w:rFonts w:ascii="ITC Avant Garde" w:eastAsia="Arial Unicode MS" w:hAnsi="ITC Avant Garde" w:cs="Arial Unicode MS"/>
          <w:b/>
          <w:bCs/>
          <w:color w:val="000000"/>
          <w:u w:color="000000"/>
          <w:bdr w:val="nil"/>
          <w:lang w:val="es-ES_tradnl"/>
        </w:rPr>
        <w:t>CONSIDERANDO</w:t>
      </w:r>
    </w:p>
    <w:p w14:paraId="38881079" w14:textId="77777777" w:rsidR="005C4A99" w:rsidRPr="00121A73" w:rsidRDefault="005C4A99" w:rsidP="00FA765F">
      <w:pPr>
        <w:spacing w:after="0" w:line="240" w:lineRule="auto"/>
        <w:contextualSpacing/>
        <w:jc w:val="both"/>
        <w:rPr>
          <w:rFonts w:ascii="ITC Avant Garde" w:eastAsiaTheme="minorHAnsi" w:hAnsi="ITC Avant Garde" w:cs="Arial"/>
        </w:rPr>
      </w:pPr>
    </w:p>
    <w:p w14:paraId="3888107A" w14:textId="7085BD61" w:rsidR="00BF1CDF" w:rsidRPr="00121A73" w:rsidRDefault="005C4A99" w:rsidP="00FA765F">
      <w:pPr>
        <w:pStyle w:val="Prrafodelista"/>
        <w:numPr>
          <w:ilvl w:val="0"/>
          <w:numId w:val="33"/>
        </w:numPr>
        <w:pBdr>
          <w:top w:val="nil"/>
          <w:left w:val="nil"/>
          <w:bottom w:val="nil"/>
          <w:right w:val="nil"/>
          <w:between w:val="nil"/>
          <w:bar w:val="nil"/>
        </w:pBdr>
        <w:ind w:left="0" w:firstLine="0"/>
        <w:contextualSpacing/>
        <w:jc w:val="both"/>
        <w:outlineLvl w:val="1"/>
        <w:rPr>
          <w:rFonts w:ascii="ITC Avant Garde" w:eastAsia="Arial Unicode MS" w:hAnsi="ITC Avant Garde" w:cs="Arial Unicode MS"/>
          <w:color w:val="000000"/>
          <w:sz w:val="22"/>
          <w:szCs w:val="22"/>
          <w:u w:color="000000"/>
          <w:bdr w:val="nil"/>
          <w:lang w:val="es-ES_tradnl" w:eastAsia="ar-SA"/>
        </w:rPr>
      </w:pPr>
      <w:r w:rsidRPr="00121A73">
        <w:rPr>
          <w:rFonts w:ascii="ITC Avant Garde" w:eastAsia="Arial Unicode MS" w:hAnsi="ITC Avant Garde" w:cs="Arial Unicode MS"/>
          <w:b/>
          <w:color w:val="000000"/>
          <w:sz w:val="22"/>
          <w:szCs w:val="22"/>
          <w:u w:color="000000"/>
          <w:bdr w:val="nil"/>
          <w:lang w:val="es-ES_tradnl"/>
        </w:rPr>
        <w:t>Competencia</w:t>
      </w:r>
      <w:r w:rsidR="001B516B" w:rsidRPr="00121A73">
        <w:rPr>
          <w:rFonts w:ascii="ITC Avant Garde" w:eastAsia="Arial Unicode MS" w:hAnsi="ITC Avant Garde" w:cs="Arial Unicode MS"/>
          <w:b/>
          <w:color w:val="000000"/>
          <w:sz w:val="22"/>
          <w:szCs w:val="22"/>
          <w:u w:color="000000"/>
          <w:bdr w:val="nil"/>
          <w:lang w:val="es-ES_tradnl"/>
        </w:rPr>
        <w:t xml:space="preserve"> </w:t>
      </w:r>
      <w:r w:rsidRPr="00121A73">
        <w:rPr>
          <w:rFonts w:ascii="ITC Avant Garde" w:eastAsia="Arial Unicode MS" w:hAnsi="ITC Avant Garde" w:cs="Arial Unicode MS"/>
          <w:b/>
          <w:color w:val="000000"/>
          <w:sz w:val="22"/>
          <w:szCs w:val="22"/>
          <w:u w:color="000000"/>
          <w:bdr w:val="nil"/>
          <w:lang w:val="es-ES_tradnl"/>
        </w:rPr>
        <w:t>del</w:t>
      </w:r>
      <w:r w:rsidR="001B516B" w:rsidRPr="00121A73">
        <w:rPr>
          <w:rFonts w:ascii="ITC Avant Garde" w:eastAsia="Arial Unicode MS" w:hAnsi="ITC Avant Garde" w:cs="Arial Unicode MS"/>
          <w:b/>
          <w:color w:val="000000"/>
          <w:sz w:val="22"/>
          <w:szCs w:val="22"/>
          <w:u w:color="000000"/>
          <w:bdr w:val="nil"/>
          <w:lang w:val="es-ES_tradnl"/>
        </w:rPr>
        <w:t xml:space="preserve"> </w:t>
      </w:r>
      <w:r w:rsidRPr="00121A73">
        <w:rPr>
          <w:rFonts w:ascii="ITC Avant Garde" w:eastAsia="Arial Unicode MS" w:hAnsi="ITC Avant Garde" w:cs="Arial Unicode MS"/>
          <w:b/>
          <w:color w:val="000000"/>
          <w:sz w:val="22"/>
          <w:szCs w:val="22"/>
          <w:u w:color="000000"/>
          <w:bdr w:val="nil"/>
          <w:lang w:val="es-ES_tradnl"/>
        </w:rPr>
        <w:t>Instituto</w:t>
      </w:r>
      <w:r w:rsidRPr="00121A73">
        <w:rPr>
          <w:rFonts w:ascii="ITC Avant Garde" w:eastAsia="Arial Unicode MS" w:hAnsi="ITC Avant Garde" w:cs="Arial Unicode MS"/>
          <w:color w:val="000000"/>
          <w:sz w:val="22"/>
          <w:szCs w:val="22"/>
          <w:u w:color="000000"/>
          <w:bdr w:val="nil"/>
          <w:lang w:val="es-ES_tradnl"/>
        </w:rPr>
        <w:t>.</w:t>
      </w:r>
      <w:r w:rsidR="001B516B" w:rsidRPr="00121A73">
        <w:rPr>
          <w:rFonts w:ascii="ITC Avant Garde" w:eastAsia="Arial Unicode MS" w:hAnsi="ITC Avant Garde" w:cs="Arial"/>
          <w:b/>
          <w:color w:val="000000"/>
          <w:sz w:val="22"/>
          <w:szCs w:val="22"/>
          <w:u w:color="000000"/>
          <w:bdr w:val="nil"/>
          <w:lang w:val="es-ES_tradnl"/>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De</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conformidad</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con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lo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dispu</w:t>
      </w:r>
      <w:r w:rsidR="00422F3C" w:rsidRPr="00121A73">
        <w:rPr>
          <w:rFonts w:ascii="ITC Avant Garde" w:eastAsia="Arial Unicode MS" w:hAnsi="ITC Avant Garde" w:cs="Arial Unicode MS"/>
          <w:color w:val="000000"/>
          <w:sz w:val="22"/>
          <w:szCs w:val="22"/>
          <w:u w:color="000000"/>
          <w:bdr w:val="nil"/>
          <w:lang w:val="es-ES_tradnl" w:eastAsia="ar-SA"/>
        </w:rPr>
        <w:t>esto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422F3C" w:rsidRPr="00121A73">
        <w:rPr>
          <w:rFonts w:ascii="ITC Avant Garde" w:eastAsia="Arial Unicode MS" w:hAnsi="ITC Avant Garde" w:cs="Arial Unicode MS"/>
          <w:color w:val="000000"/>
          <w:sz w:val="22"/>
          <w:szCs w:val="22"/>
          <w:u w:color="000000"/>
          <w:bdr w:val="nil"/>
          <w:lang w:val="es-ES_tradnl" w:eastAsia="ar-SA"/>
        </w:rPr>
        <w:t>en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422F3C" w:rsidRPr="00121A73">
        <w:rPr>
          <w:rFonts w:ascii="ITC Avant Garde" w:eastAsia="Arial Unicode MS" w:hAnsi="ITC Avant Garde" w:cs="Arial Unicode MS"/>
          <w:color w:val="000000"/>
          <w:sz w:val="22"/>
          <w:szCs w:val="22"/>
          <w:u w:color="000000"/>
          <w:bdr w:val="nil"/>
          <w:lang w:val="es-ES_tradnl" w:eastAsia="ar-SA"/>
        </w:rPr>
        <w:t>el</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422F3C" w:rsidRPr="00121A73">
        <w:rPr>
          <w:rFonts w:ascii="ITC Avant Garde" w:eastAsia="Arial Unicode MS" w:hAnsi="ITC Avant Garde" w:cs="Arial Unicode MS"/>
          <w:color w:val="000000"/>
          <w:sz w:val="22"/>
          <w:szCs w:val="22"/>
          <w:u w:color="000000"/>
          <w:bdr w:val="nil"/>
          <w:lang w:val="es-ES_tradnl" w:eastAsia="ar-SA"/>
        </w:rPr>
        <w:t>artículo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422F3C" w:rsidRPr="00121A73">
        <w:rPr>
          <w:rFonts w:ascii="ITC Avant Garde" w:eastAsia="Arial Unicode MS" w:hAnsi="ITC Avant Garde" w:cs="Arial Unicode MS"/>
          <w:color w:val="000000"/>
          <w:sz w:val="22"/>
          <w:szCs w:val="22"/>
          <w:u w:color="000000"/>
          <w:bdr w:val="nil"/>
          <w:lang w:val="es-ES_tradnl" w:eastAsia="ar-SA"/>
        </w:rPr>
        <w:t>28,</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422F3C" w:rsidRPr="00121A73">
        <w:rPr>
          <w:rFonts w:ascii="ITC Avant Garde" w:eastAsia="Arial Unicode MS" w:hAnsi="ITC Avant Garde" w:cs="Arial Unicode MS"/>
          <w:color w:val="000000"/>
          <w:sz w:val="22"/>
          <w:szCs w:val="22"/>
          <w:u w:color="000000"/>
          <w:bdr w:val="nil"/>
          <w:lang w:val="es-ES_tradnl" w:eastAsia="ar-SA"/>
        </w:rPr>
        <w:t>párrafo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422F3C" w:rsidRPr="00121A73">
        <w:rPr>
          <w:rFonts w:ascii="ITC Avant Garde" w:eastAsia="Arial Unicode MS" w:hAnsi="ITC Avant Garde" w:cs="Arial Unicode MS"/>
          <w:color w:val="000000"/>
          <w:sz w:val="22"/>
          <w:szCs w:val="22"/>
          <w:u w:color="000000"/>
          <w:bdr w:val="nil"/>
          <w:lang w:val="es-ES_tradnl" w:eastAsia="ar-SA"/>
        </w:rPr>
        <w:t>décimo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422F3C" w:rsidRPr="00121A73">
        <w:rPr>
          <w:rFonts w:ascii="ITC Avant Garde" w:eastAsia="Arial Unicode MS" w:hAnsi="ITC Avant Garde" w:cs="Arial Unicode MS"/>
          <w:color w:val="000000"/>
          <w:sz w:val="22"/>
          <w:szCs w:val="22"/>
          <w:u w:color="000000"/>
          <w:bdr w:val="nil"/>
          <w:lang w:val="es-ES_tradnl" w:eastAsia="ar-SA"/>
        </w:rPr>
        <w:t>quinto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de</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la</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Constitución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Política</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de</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los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Estados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Unidos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Mexicanos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(Constitución),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el</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Instituto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es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un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órgano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autónomo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con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personalidad</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jurídica</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y</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patrimonio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propio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que</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tiene</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por</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objeto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el</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desarrollo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eficiente</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de</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la</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radiodifusión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y</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las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telecomunicaciones,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conforme</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a</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lo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dispuesto</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en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la</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propia</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Constitución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y</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en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los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términos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que</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fijen</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las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r w:rsidR="00BF1CDF" w:rsidRPr="00121A73">
        <w:rPr>
          <w:rFonts w:ascii="ITC Avant Garde" w:eastAsia="Arial Unicode MS" w:hAnsi="ITC Avant Garde" w:cs="Arial Unicode MS"/>
          <w:color w:val="000000"/>
          <w:sz w:val="22"/>
          <w:szCs w:val="22"/>
          <w:u w:color="000000"/>
          <w:bdr w:val="nil"/>
          <w:lang w:val="es-ES_tradnl" w:eastAsia="ar-SA"/>
        </w:rPr>
        <w:t>leyes.</w:t>
      </w:r>
      <w:r w:rsidR="001B516B" w:rsidRPr="00121A73">
        <w:rPr>
          <w:rFonts w:ascii="ITC Avant Garde" w:eastAsia="Arial Unicode MS" w:hAnsi="ITC Avant Garde" w:cs="Arial Unicode MS"/>
          <w:color w:val="000000"/>
          <w:sz w:val="22"/>
          <w:szCs w:val="22"/>
          <w:u w:color="000000"/>
          <w:bdr w:val="nil"/>
          <w:lang w:val="es-ES_tradnl" w:eastAsia="ar-SA"/>
        </w:rPr>
        <w:t xml:space="preserve"> </w:t>
      </w:r>
    </w:p>
    <w:p w14:paraId="3888107B" w14:textId="77777777" w:rsidR="00BF1CDF" w:rsidRPr="00121A73" w:rsidRDefault="00BF1CDF" w:rsidP="00FA765F">
      <w:pPr>
        <w:suppressAutoHyphens/>
        <w:spacing w:after="0" w:line="240" w:lineRule="auto"/>
        <w:ind w:right="49"/>
        <w:contextualSpacing/>
        <w:jc w:val="both"/>
        <w:rPr>
          <w:rFonts w:ascii="ITC Avant Garde" w:eastAsia="Times New Roman" w:hAnsi="ITC Avant Garde" w:cstheme="minorBidi"/>
          <w:kern w:val="1"/>
          <w:lang w:val="es-ES_tradnl" w:eastAsia="ar-SA"/>
        </w:rPr>
      </w:pPr>
    </w:p>
    <w:p w14:paraId="3888107C" w14:textId="4F4602C2" w:rsidR="00BF1CDF" w:rsidRPr="00121A73" w:rsidDel="004067FC" w:rsidRDefault="00BF1CDF" w:rsidP="00FA765F">
      <w:pPr>
        <w:spacing w:after="0" w:line="240" w:lineRule="auto"/>
        <w:ind w:right="49"/>
        <w:contextualSpacing/>
        <w:jc w:val="both"/>
        <w:rPr>
          <w:rFonts w:ascii="ITC Avant Garde" w:eastAsia="Times New Roman" w:hAnsi="ITC Avant Garde" w:cstheme="minorBidi"/>
          <w:kern w:val="1"/>
          <w:lang w:eastAsia="ar-SA"/>
        </w:rPr>
      </w:pPr>
      <w:r w:rsidRPr="00121A73" w:rsidDel="004067FC">
        <w:rPr>
          <w:rFonts w:ascii="ITC Avant Garde" w:eastAsia="Times New Roman" w:hAnsi="ITC Avant Garde" w:cstheme="minorBidi"/>
          <w:kern w:val="1"/>
          <w:lang w:eastAsia="ar-SA"/>
        </w:rPr>
        <w:t>Para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tal</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efecto,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en</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términos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del</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precepto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constitucional</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invocado,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así</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como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artículos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1</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y</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7</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w:t>
      </w:r>
      <w:r w:rsidR="00546109" w:rsidRPr="00121A73">
        <w:rPr>
          <w:rFonts w:ascii="ITC Avant Garde" w:eastAsia="Times New Roman" w:hAnsi="ITC Avant Garde" w:cstheme="minorBidi"/>
          <w:kern w:val="1"/>
          <w:lang w:eastAsia="ar-SA"/>
        </w:rPr>
        <w:t>ey</w:t>
      </w:r>
      <w:r w:rsidR="00D74FEE" w:rsidRPr="00121A73">
        <w:rPr>
          <w:rFonts w:ascii="ITC Avant Garde" w:eastAsia="Times New Roman" w:hAnsi="ITC Avant Garde" w:cstheme="minorBidi"/>
          <w:kern w:val="1"/>
          <w:lang w:eastAsia="ar-SA"/>
        </w:rPr>
        <w:t xml:space="preserve"> Federal de Telecomunicaciones y Radiodifusión (Ley)</w:t>
      </w:r>
      <w:r w:rsidR="00546109" w:rsidRPr="00121A73">
        <w:rPr>
          <w:rFonts w:ascii="ITC Avant Garde" w:eastAsia="Times New Roman" w:hAnsi="ITC Avant Garde" w:cstheme="minorBidi"/>
          <w:kern w:val="1"/>
          <w:lang w:eastAsia="ar-SA"/>
        </w:rPr>
        <w:t>,</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el</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Instituto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tiene</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su</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cargo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regulación,</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promoción</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y</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supervisión</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del</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uso,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aprovechamiento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y</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explotación</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del</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espectro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radioeléctrico,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recursos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orbitales,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servicios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satelitales,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las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redes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públicas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telecomunicaciones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y</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prestación</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servicios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radiodifusión</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y</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telecomunicaciones,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así</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como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del</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acceso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infraestructura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activa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y</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pasiva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y</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otros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insumos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esenciales,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garantizando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establecido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en</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artículos</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6o.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y</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7o.</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de</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la</w:t>
      </w:r>
      <w:r w:rsidR="001B516B" w:rsidRPr="00121A73">
        <w:rPr>
          <w:rFonts w:ascii="ITC Avant Garde" w:eastAsia="Times New Roman" w:hAnsi="ITC Avant Garde" w:cstheme="minorBidi"/>
          <w:kern w:val="1"/>
          <w:lang w:eastAsia="ar-SA"/>
        </w:rPr>
        <w:t xml:space="preserve"> </w:t>
      </w:r>
      <w:r w:rsidRPr="00121A73" w:rsidDel="004067FC">
        <w:rPr>
          <w:rFonts w:ascii="ITC Avant Garde" w:eastAsia="Times New Roman" w:hAnsi="ITC Avant Garde" w:cstheme="minorBidi"/>
          <w:kern w:val="1"/>
          <w:lang w:eastAsia="ar-SA"/>
        </w:rPr>
        <w:t>Constitución.</w:t>
      </w:r>
    </w:p>
    <w:p w14:paraId="3888107F" w14:textId="4F27A687" w:rsidR="00BF1CDF" w:rsidRPr="00121A73" w:rsidRDefault="00BF1CDF" w:rsidP="00FA765F">
      <w:pPr>
        <w:suppressAutoHyphens/>
        <w:spacing w:after="0" w:line="240" w:lineRule="auto"/>
        <w:ind w:right="49"/>
        <w:contextualSpacing/>
        <w:jc w:val="both"/>
        <w:rPr>
          <w:rFonts w:ascii="ITC Avant Garde" w:eastAsia="Times New Roman" w:hAnsi="ITC Avant Garde" w:cstheme="minorBidi"/>
          <w:kern w:val="1"/>
          <w:lang w:eastAsia="ar-SA"/>
        </w:rPr>
      </w:pPr>
    </w:p>
    <w:p w14:paraId="47E4E426" w14:textId="13214E5D" w:rsidR="001073FC" w:rsidRPr="00121A73" w:rsidRDefault="001073FC" w:rsidP="00FA765F">
      <w:pPr>
        <w:suppressAutoHyphens/>
        <w:spacing w:after="0" w:line="240" w:lineRule="auto"/>
        <w:ind w:right="49"/>
        <w:contextualSpacing/>
        <w:jc w:val="both"/>
        <w:rPr>
          <w:rFonts w:ascii="ITC Avant Garde" w:eastAsia="Times New Roman" w:hAnsi="ITC Avant Garde" w:cs="Arial"/>
          <w:kern w:val="1"/>
          <w:lang w:eastAsia="ar-SA"/>
        </w:rPr>
      </w:pPr>
      <w:r w:rsidRPr="00121A73" w:rsidDel="004067FC">
        <w:rPr>
          <w:rFonts w:ascii="ITC Avant Garde" w:eastAsia="Times New Roman" w:hAnsi="ITC Avant Garde" w:cs="Arial"/>
          <w:kern w:val="1"/>
          <w:lang w:eastAsia="ar-SA"/>
        </w:rPr>
        <w:t>Asimismo</w:t>
      </w:r>
      <w:r w:rsidRPr="00121A73">
        <w:rPr>
          <w:rFonts w:ascii="ITC Avant Garde" w:eastAsia="Times New Roman" w:hAnsi="ITC Avant Garde" w:cs="Arial"/>
          <w:kern w:val="1"/>
          <w:lang w:eastAsia="ar-SA"/>
        </w:rPr>
        <w:t>,</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el</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Instituto</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es</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también</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la</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autoridad</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en</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materia</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de</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competencia</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económica</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de</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los</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sectores</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de</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radiodifusión</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y</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telecomunicaciones,</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por</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lo</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que</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en</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éstos</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ejercerá</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en</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forma</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exclusiva</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las</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facultades</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establecidas</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en</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el</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artículo</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28</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de</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la</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Constitución,</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la</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L</w:t>
      </w:r>
      <w:r w:rsidR="00FD01B1" w:rsidRPr="00121A73">
        <w:rPr>
          <w:rFonts w:ascii="ITC Avant Garde" w:eastAsia="Times New Roman" w:hAnsi="ITC Avant Garde" w:cs="Arial"/>
          <w:kern w:val="1"/>
          <w:lang w:eastAsia="ar-SA"/>
        </w:rPr>
        <w:t>ey</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y</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la</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Ley</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Federal</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de</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Competencia</w:t>
      </w:r>
      <w:r w:rsidR="001B516B" w:rsidRPr="00121A73">
        <w:rPr>
          <w:rFonts w:ascii="ITC Avant Garde" w:eastAsia="Times New Roman" w:hAnsi="ITC Avant Garde" w:cs="Arial"/>
          <w:kern w:val="1"/>
          <w:lang w:eastAsia="ar-SA"/>
        </w:rPr>
        <w:t xml:space="preserve"> </w:t>
      </w:r>
      <w:r w:rsidRPr="00121A73">
        <w:rPr>
          <w:rFonts w:ascii="ITC Avant Garde" w:eastAsia="Times New Roman" w:hAnsi="ITC Avant Garde" w:cs="Arial"/>
          <w:kern w:val="1"/>
          <w:lang w:eastAsia="ar-SA"/>
        </w:rPr>
        <w:t>Económica.</w:t>
      </w:r>
    </w:p>
    <w:p w14:paraId="7E784BF8" w14:textId="77777777" w:rsidR="001073FC" w:rsidRPr="00121A73" w:rsidRDefault="001073FC" w:rsidP="00FA765F">
      <w:pPr>
        <w:suppressAutoHyphens/>
        <w:spacing w:after="0" w:line="240" w:lineRule="auto"/>
        <w:ind w:right="49"/>
        <w:contextualSpacing/>
        <w:jc w:val="both"/>
        <w:rPr>
          <w:rFonts w:ascii="ITC Avant Garde" w:eastAsia="Times New Roman" w:hAnsi="ITC Avant Garde" w:cstheme="minorBidi"/>
          <w:kern w:val="1"/>
          <w:lang w:eastAsia="ar-SA"/>
        </w:rPr>
      </w:pPr>
    </w:p>
    <w:p w14:paraId="38881082" w14:textId="65852E0C" w:rsidR="00BF1CDF" w:rsidRPr="00121A73" w:rsidRDefault="00D06150" w:rsidP="00FA765F">
      <w:pPr>
        <w:tabs>
          <w:tab w:val="left" w:pos="7655"/>
        </w:tabs>
        <w:spacing w:after="0" w:line="240" w:lineRule="auto"/>
        <w:ind w:right="49"/>
        <w:contextualSpacing/>
        <w:jc w:val="both"/>
        <w:rPr>
          <w:rFonts w:ascii="ITC Avant Garde" w:eastAsiaTheme="minorHAnsi" w:hAnsi="ITC Avant Garde" w:cs="Arial"/>
        </w:rPr>
      </w:pPr>
      <w:r w:rsidRPr="00121A73">
        <w:rPr>
          <w:rFonts w:ascii="ITC Avant Garde" w:eastAsiaTheme="minorHAnsi" w:hAnsi="ITC Avant Garde" w:cs="Arial"/>
        </w:rPr>
        <w:t>En</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este</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contexto,</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la</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fracción</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I</w:t>
      </w:r>
      <w:r w:rsidR="00BF1CDF" w:rsidRPr="00121A73">
        <w:rPr>
          <w:rFonts w:ascii="ITC Avant Garde" w:eastAsiaTheme="minorHAnsi" w:hAnsi="ITC Avant Garde" w:cs="Arial"/>
        </w:rPr>
        <w:t>II</w:t>
      </w:r>
      <w:r w:rsidR="001B516B" w:rsidRPr="00121A73">
        <w:rPr>
          <w:rFonts w:ascii="ITC Avant Garde" w:eastAsiaTheme="minorHAnsi" w:hAnsi="ITC Avant Garde" w:cs="Arial"/>
        </w:rPr>
        <w:t xml:space="preserve"> </w:t>
      </w:r>
      <w:r w:rsidR="00BF1CDF" w:rsidRPr="00121A73">
        <w:rPr>
          <w:rFonts w:ascii="ITC Avant Garde" w:eastAsiaTheme="minorHAnsi" w:hAnsi="ITC Avant Garde" w:cs="Arial"/>
        </w:rPr>
        <w:t>del</w:t>
      </w:r>
      <w:r w:rsidR="001B516B" w:rsidRPr="00121A73">
        <w:rPr>
          <w:rFonts w:ascii="ITC Avant Garde" w:eastAsiaTheme="minorHAnsi" w:hAnsi="ITC Avant Garde" w:cs="Arial"/>
        </w:rPr>
        <w:t xml:space="preserve"> </w:t>
      </w:r>
      <w:r w:rsidR="00BF1CDF" w:rsidRPr="00121A73">
        <w:rPr>
          <w:rFonts w:ascii="ITC Avant Garde" w:eastAsiaTheme="minorHAnsi" w:hAnsi="ITC Avant Garde" w:cs="Arial"/>
        </w:rPr>
        <w:t>artículo</w:t>
      </w:r>
      <w:r w:rsidR="001B516B" w:rsidRPr="00121A73">
        <w:rPr>
          <w:rFonts w:ascii="ITC Avant Garde" w:eastAsiaTheme="minorHAnsi" w:hAnsi="ITC Avant Garde" w:cs="Arial"/>
        </w:rPr>
        <w:t xml:space="preserve"> </w:t>
      </w:r>
      <w:r w:rsidR="00BF1CDF" w:rsidRPr="00121A73">
        <w:rPr>
          <w:rFonts w:ascii="ITC Avant Garde" w:eastAsiaTheme="minorHAnsi" w:hAnsi="ITC Avant Garde" w:cs="Arial"/>
        </w:rPr>
        <w:t>15</w:t>
      </w:r>
      <w:r w:rsidR="001B516B" w:rsidRPr="00121A73">
        <w:rPr>
          <w:rFonts w:ascii="ITC Avant Garde" w:eastAsiaTheme="minorHAnsi" w:hAnsi="ITC Avant Garde" w:cs="Arial"/>
        </w:rPr>
        <w:t xml:space="preserve"> </w:t>
      </w:r>
      <w:r w:rsidR="00BF1CDF" w:rsidRPr="00121A73">
        <w:rPr>
          <w:rFonts w:ascii="ITC Avant Garde" w:eastAsiaTheme="minorHAnsi" w:hAnsi="ITC Avant Garde" w:cs="Arial"/>
        </w:rPr>
        <w:t>de</w:t>
      </w:r>
      <w:r w:rsidR="001B516B" w:rsidRPr="00121A73">
        <w:rPr>
          <w:rFonts w:ascii="ITC Avant Garde" w:eastAsiaTheme="minorHAnsi" w:hAnsi="ITC Avant Garde" w:cs="Arial"/>
        </w:rPr>
        <w:t xml:space="preserve"> </w:t>
      </w:r>
      <w:r w:rsidR="00BF1CDF" w:rsidRPr="00121A73">
        <w:rPr>
          <w:rFonts w:ascii="ITC Avant Garde" w:eastAsiaTheme="minorHAnsi" w:hAnsi="ITC Avant Garde" w:cs="Arial"/>
        </w:rPr>
        <w:t>la</w:t>
      </w:r>
      <w:r w:rsidR="001B516B" w:rsidRPr="00121A73">
        <w:rPr>
          <w:rFonts w:ascii="ITC Avant Garde" w:eastAsiaTheme="minorHAnsi" w:hAnsi="ITC Avant Garde" w:cs="Arial"/>
        </w:rPr>
        <w:t xml:space="preserve"> </w:t>
      </w:r>
      <w:r w:rsidR="004F6F5F" w:rsidRPr="00121A73">
        <w:rPr>
          <w:rFonts w:ascii="ITC Avant Garde" w:eastAsiaTheme="minorHAnsi" w:hAnsi="ITC Avant Garde" w:cs="Arial"/>
        </w:rPr>
        <w:t>Ley,</w:t>
      </w:r>
      <w:r w:rsidR="001B516B" w:rsidRPr="00121A73">
        <w:rPr>
          <w:rFonts w:ascii="ITC Avant Garde" w:eastAsiaTheme="minorHAnsi" w:hAnsi="ITC Avant Garde" w:cs="Arial"/>
        </w:rPr>
        <w:t xml:space="preserve"> </w:t>
      </w:r>
      <w:r w:rsidR="00BF1CDF" w:rsidRPr="00121A73">
        <w:rPr>
          <w:rFonts w:ascii="ITC Avant Garde" w:eastAsiaTheme="minorHAnsi" w:hAnsi="ITC Avant Garde" w:cs="Arial"/>
        </w:rPr>
        <w:t>señala</w:t>
      </w:r>
      <w:r w:rsidR="001B516B" w:rsidRPr="00121A73">
        <w:rPr>
          <w:rFonts w:ascii="ITC Avant Garde" w:eastAsiaTheme="minorHAnsi" w:hAnsi="ITC Avant Garde" w:cs="Arial"/>
        </w:rPr>
        <w:t xml:space="preserve"> </w:t>
      </w:r>
      <w:r w:rsidR="00BF1CDF" w:rsidRPr="00121A73">
        <w:rPr>
          <w:rFonts w:ascii="ITC Avant Garde" w:eastAsiaTheme="minorHAnsi" w:hAnsi="ITC Avant Garde" w:cs="Arial"/>
        </w:rPr>
        <w:t>como</w:t>
      </w:r>
      <w:r w:rsidR="001B516B" w:rsidRPr="00121A73">
        <w:rPr>
          <w:rFonts w:ascii="ITC Avant Garde" w:eastAsiaTheme="minorHAnsi" w:hAnsi="ITC Avant Garde" w:cs="Arial"/>
        </w:rPr>
        <w:t xml:space="preserve"> </w:t>
      </w:r>
      <w:r w:rsidR="00BF1CDF" w:rsidRPr="00121A73">
        <w:rPr>
          <w:rFonts w:ascii="ITC Avant Garde" w:eastAsiaTheme="minorHAnsi" w:hAnsi="ITC Avant Garde" w:cs="Arial"/>
        </w:rPr>
        <w:t>facultad</w:t>
      </w:r>
      <w:r w:rsidR="001B516B" w:rsidRPr="00121A73">
        <w:rPr>
          <w:rFonts w:ascii="ITC Avant Garde" w:eastAsiaTheme="minorHAnsi" w:hAnsi="ITC Avant Garde" w:cs="Arial"/>
        </w:rPr>
        <w:t xml:space="preserve"> </w:t>
      </w:r>
      <w:r w:rsidR="00BF1CDF" w:rsidRPr="00121A73">
        <w:rPr>
          <w:rFonts w:ascii="ITC Avant Garde" w:eastAsiaTheme="minorHAnsi" w:hAnsi="ITC Avant Garde" w:cs="Arial"/>
        </w:rPr>
        <w:t>del</w:t>
      </w:r>
      <w:r w:rsidR="001B516B" w:rsidRPr="00121A73">
        <w:rPr>
          <w:rFonts w:ascii="ITC Avant Garde" w:eastAsiaTheme="minorHAnsi" w:hAnsi="ITC Avant Garde" w:cs="Arial"/>
        </w:rPr>
        <w:t xml:space="preserve"> </w:t>
      </w:r>
      <w:r w:rsidR="00BF1CDF" w:rsidRPr="00121A73">
        <w:rPr>
          <w:rFonts w:ascii="ITC Avant Garde" w:eastAsiaTheme="minorHAnsi" w:hAnsi="ITC Avant Garde" w:cs="Arial"/>
        </w:rPr>
        <w:t>Instituto:</w:t>
      </w:r>
    </w:p>
    <w:p w14:paraId="38881083" w14:textId="77777777" w:rsidR="00BF1CDF" w:rsidRPr="00121A73" w:rsidRDefault="00BF1CDF" w:rsidP="00FA765F">
      <w:pPr>
        <w:tabs>
          <w:tab w:val="left" w:pos="7655"/>
        </w:tabs>
        <w:spacing w:after="0" w:line="240" w:lineRule="auto"/>
        <w:ind w:right="49"/>
        <w:contextualSpacing/>
        <w:jc w:val="both"/>
        <w:rPr>
          <w:rFonts w:ascii="ITC Avant Garde" w:eastAsiaTheme="minorHAnsi" w:hAnsi="ITC Avant Garde" w:cs="Arial"/>
        </w:rPr>
      </w:pPr>
    </w:p>
    <w:p w14:paraId="38881084" w14:textId="32DB6F80" w:rsidR="00BF1CDF" w:rsidRPr="00121A73" w:rsidRDefault="00BF1CDF" w:rsidP="00FA765F">
      <w:pPr>
        <w:spacing w:after="0" w:line="240" w:lineRule="auto"/>
        <w:ind w:left="1134" w:right="1182"/>
        <w:contextualSpacing/>
        <w:jc w:val="both"/>
        <w:rPr>
          <w:rFonts w:ascii="ITC Avant Garde" w:eastAsiaTheme="minorHAnsi" w:hAnsi="ITC Avant Garde" w:cs="Arial"/>
          <w:i/>
          <w:sz w:val="20"/>
          <w:szCs w:val="20"/>
        </w:rPr>
      </w:pPr>
      <w:r w:rsidRPr="00121A73">
        <w:rPr>
          <w:rFonts w:ascii="ITC Avant Garde" w:eastAsiaTheme="minorHAnsi" w:hAnsi="ITC Avant Garde" w:cs="Arial"/>
          <w:i/>
          <w:sz w:val="20"/>
          <w:szCs w:val="20"/>
        </w:rPr>
        <w:t>“</w:t>
      </w:r>
      <w:r w:rsidRPr="00121A73">
        <w:rPr>
          <w:rFonts w:ascii="ITC Avant Garde" w:eastAsiaTheme="minorHAnsi" w:hAnsi="ITC Avant Garde" w:cs="Arial"/>
          <w:b/>
          <w:i/>
          <w:sz w:val="20"/>
          <w:szCs w:val="20"/>
        </w:rPr>
        <w:t>Artículo</w:t>
      </w:r>
      <w:r w:rsidR="001B516B" w:rsidRPr="00121A73">
        <w:rPr>
          <w:rFonts w:ascii="ITC Avant Garde" w:eastAsiaTheme="minorHAnsi" w:hAnsi="ITC Avant Garde" w:cs="Arial"/>
          <w:b/>
          <w:i/>
          <w:sz w:val="20"/>
          <w:szCs w:val="20"/>
        </w:rPr>
        <w:t xml:space="preserve"> </w:t>
      </w:r>
      <w:r w:rsidRPr="00121A73">
        <w:rPr>
          <w:rFonts w:ascii="ITC Avant Garde" w:eastAsiaTheme="minorHAnsi" w:hAnsi="ITC Avant Garde" w:cs="Arial"/>
          <w:b/>
          <w:i/>
          <w:sz w:val="20"/>
          <w:szCs w:val="20"/>
        </w:rPr>
        <w:t>15.</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Para</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el</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ejercicio</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de</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sus</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atribuciones</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corresponde</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al</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Instituto:</w:t>
      </w:r>
    </w:p>
    <w:p w14:paraId="38881085" w14:textId="4FAC40B2" w:rsidR="00BF1CDF" w:rsidRPr="00121A73" w:rsidRDefault="00C44766" w:rsidP="00FA765F">
      <w:pPr>
        <w:spacing w:after="0" w:line="240" w:lineRule="auto"/>
        <w:ind w:left="1134" w:right="1182"/>
        <w:contextualSpacing/>
        <w:jc w:val="both"/>
        <w:rPr>
          <w:rFonts w:ascii="ITC Avant Garde" w:eastAsiaTheme="minorHAnsi" w:hAnsi="ITC Avant Garde" w:cs="Arial"/>
          <w:i/>
          <w:sz w:val="20"/>
          <w:szCs w:val="20"/>
        </w:rPr>
      </w:pPr>
      <w:r w:rsidRPr="00121A73">
        <w:rPr>
          <w:rFonts w:ascii="ITC Avant Garde" w:eastAsiaTheme="minorHAnsi" w:hAnsi="ITC Avant Garde" w:cs="Arial"/>
          <w:i/>
          <w:sz w:val="20"/>
          <w:szCs w:val="20"/>
        </w:rPr>
        <w:t>(…)</w:t>
      </w:r>
    </w:p>
    <w:p w14:paraId="781014B5" w14:textId="375161EE" w:rsidR="00D06150" w:rsidRPr="00121A73" w:rsidRDefault="00D06150" w:rsidP="00FA765F">
      <w:pPr>
        <w:spacing w:after="0" w:line="240" w:lineRule="auto"/>
        <w:ind w:left="1134" w:right="1182"/>
        <w:contextualSpacing/>
        <w:jc w:val="both"/>
        <w:rPr>
          <w:rFonts w:ascii="ITC Avant Garde" w:eastAsiaTheme="minorHAnsi" w:hAnsi="ITC Avant Garde" w:cs="Arial"/>
          <w:i/>
          <w:sz w:val="20"/>
          <w:szCs w:val="20"/>
        </w:rPr>
      </w:pPr>
      <w:r w:rsidRPr="00121A73">
        <w:rPr>
          <w:rFonts w:ascii="ITC Avant Garde" w:eastAsiaTheme="minorHAnsi" w:hAnsi="ITC Avant Garde" w:cs="Arial"/>
          <w:b/>
          <w:i/>
          <w:sz w:val="20"/>
          <w:szCs w:val="20"/>
        </w:rPr>
        <w:t>III.</w:t>
      </w:r>
      <w:r w:rsidR="001B516B" w:rsidRPr="00121A73">
        <w:rPr>
          <w:rFonts w:ascii="ITC Avant Garde" w:eastAsiaTheme="minorHAnsi" w:hAnsi="ITC Avant Garde" w:cs="Arial"/>
          <w:b/>
          <w:i/>
          <w:sz w:val="20"/>
          <w:szCs w:val="20"/>
        </w:rPr>
        <w:t xml:space="preserve">          </w:t>
      </w:r>
      <w:r w:rsidRPr="00121A73">
        <w:rPr>
          <w:rFonts w:ascii="ITC Avant Garde" w:eastAsiaTheme="minorHAnsi" w:hAnsi="ITC Avant Garde" w:cs="Arial"/>
          <w:i/>
          <w:sz w:val="20"/>
          <w:szCs w:val="20"/>
        </w:rPr>
        <w:t>Elaborar,</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publicar</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y</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mantener</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actualizado</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el</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Cuadro</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Nacional</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de</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Atribución</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de</w:t>
      </w:r>
      <w:r w:rsidR="001B516B" w:rsidRPr="00121A73">
        <w:rPr>
          <w:rFonts w:ascii="ITC Avant Garde" w:eastAsiaTheme="minorHAnsi" w:hAnsi="ITC Avant Garde" w:cs="Arial"/>
          <w:i/>
          <w:sz w:val="20"/>
          <w:szCs w:val="20"/>
        </w:rPr>
        <w:t xml:space="preserve"> </w:t>
      </w:r>
      <w:r w:rsidRPr="00121A73">
        <w:rPr>
          <w:rFonts w:ascii="ITC Avant Garde" w:eastAsiaTheme="minorHAnsi" w:hAnsi="ITC Avant Garde" w:cs="Arial"/>
          <w:i/>
          <w:sz w:val="20"/>
          <w:szCs w:val="20"/>
        </w:rPr>
        <w:t>Frecuencias;</w:t>
      </w:r>
    </w:p>
    <w:p w14:paraId="38881087" w14:textId="0FD88F69" w:rsidR="00BF1CDF" w:rsidRPr="00121A73" w:rsidRDefault="001B516B" w:rsidP="00FA765F">
      <w:pPr>
        <w:spacing w:after="0" w:line="240" w:lineRule="auto"/>
        <w:ind w:left="1134" w:right="1182"/>
        <w:contextualSpacing/>
        <w:jc w:val="both"/>
        <w:rPr>
          <w:rFonts w:ascii="ITC Avant Garde" w:eastAsiaTheme="minorHAnsi" w:hAnsi="ITC Avant Garde" w:cs="Arial"/>
          <w:i/>
          <w:sz w:val="20"/>
          <w:szCs w:val="20"/>
        </w:rPr>
      </w:pPr>
      <w:r w:rsidRPr="00121A73">
        <w:rPr>
          <w:rFonts w:ascii="ITC Avant Garde" w:eastAsiaTheme="minorHAnsi" w:hAnsi="ITC Avant Garde" w:cs="Arial"/>
          <w:i/>
          <w:sz w:val="20"/>
          <w:szCs w:val="20"/>
        </w:rPr>
        <w:t xml:space="preserve"> </w:t>
      </w:r>
      <w:r w:rsidR="00BF1CDF" w:rsidRPr="00121A73">
        <w:rPr>
          <w:rFonts w:ascii="ITC Avant Garde" w:eastAsiaTheme="minorHAnsi" w:hAnsi="ITC Avant Garde" w:cs="Arial"/>
          <w:i/>
          <w:sz w:val="20"/>
          <w:szCs w:val="20"/>
        </w:rPr>
        <w:t>(…)”</w:t>
      </w:r>
    </w:p>
    <w:p w14:paraId="30A93717" w14:textId="26343AEF" w:rsidR="00F47FC8" w:rsidRPr="00121A73" w:rsidRDefault="00F47FC8" w:rsidP="00FA765F">
      <w:pPr>
        <w:spacing w:after="0" w:line="240" w:lineRule="auto"/>
        <w:ind w:left="1134" w:right="1182"/>
        <w:contextualSpacing/>
        <w:jc w:val="both"/>
        <w:rPr>
          <w:rFonts w:ascii="ITC Avant Garde" w:eastAsiaTheme="minorHAnsi" w:hAnsi="ITC Avant Garde" w:cs="Arial"/>
          <w:i/>
          <w:sz w:val="20"/>
          <w:szCs w:val="20"/>
        </w:rPr>
      </w:pPr>
    </w:p>
    <w:p w14:paraId="36DC8703" w14:textId="4FBBB426" w:rsidR="007F1B2C" w:rsidRPr="00121A73" w:rsidRDefault="00BF1CDF" w:rsidP="00FA765F">
      <w:pPr>
        <w:suppressAutoHyphens/>
        <w:spacing w:after="0" w:line="240" w:lineRule="auto"/>
        <w:ind w:right="-62"/>
        <w:contextualSpacing/>
        <w:jc w:val="both"/>
        <w:rPr>
          <w:rFonts w:ascii="ITC Avant Garde" w:eastAsiaTheme="minorHAnsi" w:hAnsi="ITC Avant Garde" w:cs="Arial"/>
        </w:rPr>
      </w:pPr>
      <w:r w:rsidRPr="00121A73">
        <w:rPr>
          <w:rFonts w:ascii="ITC Avant Garde" w:eastAsiaTheme="minorHAnsi" w:hAnsi="ITC Avant Garde" w:cs="Arial"/>
        </w:rPr>
        <w:t>En</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tal</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virtud,</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con</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fundamento</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en</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los</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preceptos</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invocados,</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el</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Pleno</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del</w:t>
      </w:r>
      <w:r w:rsidR="001B516B" w:rsidRPr="00121A73">
        <w:rPr>
          <w:rFonts w:ascii="ITC Avant Garde" w:eastAsiaTheme="minorHAnsi" w:hAnsi="ITC Avant Garde" w:cs="Arial"/>
        </w:rPr>
        <w:t xml:space="preserve"> </w:t>
      </w:r>
      <w:r w:rsidRPr="00121A73">
        <w:rPr>
          <w:rFonts w:ascii="ITC Avant Garde" w:eastAsiaTheme="minorHAnsi" w:hAnsi="ITC Avant Garde" w:cs="Arial"/>
        </w:rPr>
        <w:t>Institut</w:t>
      </w:r>
      <w:r w:rsidR="00F5794A" w:rsidRPr="00121A73">
        <w:rPr>
          <w:rFonts w:ascii="ITC Avant Garde" w:eastAsiaTheme="minorHAnsi" w:hAnsi="ITC Avant Garde" w:cs="Arial"/>
        </w:rPr>
        <w:t>o</w:t>
      </w:r>
      <w:r w:rsidR="001B516B" w:rsidRPr="00121A73">
        <w:rPr>
          <w:rFonts w:ascii="ITC Avant Garde" w:eastAsiaTheme="minorHAnsi" w:hAnsi="ITC Avant Garde" w:cs="Arial"/>
        </w:rPr>
        <w:t xml:space="preserve"> </w:t>
      </w:r>
      <w:r w:rsidR="00F5794A" w:rsidRPr="00121A73">
        <w:rPr>
          <w:rFonts w:ascii="ITC Avant Garde" w:eastAsiaTheme="minorHAnsi" w:hAnsi="ITC Avant Garde" w:cs="Arial"/>
        </w:rPr>
        <w:t>es</w:t>
      </w:r>
      <w:r w:rsidR="001B516B" w:rsidRPr="00121A73">
        <w:rPr>
          <w:rFonts w:ascii="ITC Avant Garde" w:eastAsiaTheme="minorHAnsi" w:hAnsi="ITC Avant Garde" w:cs="Arial"/>
        </w:rPr>
        <w:t xml:space="preserve"> </w:t>
      </w:r>
      <w:r w:rsidR="00F5794A" w:rsidRPr="00121A73">
        <w:rPr>
          <w:rFonts w:ascii="ITC Avant Garde" w:eastAsiaTheme="minorHAnsi" w:hAnsi="ITC Avant Garde" w:cs="Arial"/>
        </w:rPr>
        <w:t>competente</w:t>
      </w:r>
      <w:r w:rsidR="001B516B" w:rsidRPr="00121A73">
        <w:rPr>
          <w:rFonts w:ascii="ITC Avant Garde" w:eastAsiaTheme="minorHAnsi" w:hAnsi="ITC Avant Garde" w:cs="Arial"/>
        </w:rPr>
        <w:t xml:space="preserve"> </w:t>
      </w:r>
      <w:r w:rsidR="00F5794A" w:rsidRPr="00121A73">
        <w:rPr>
          <w:rFonts w:ascii="ITC Avant Garde" w:eastAsiaTheme="minorHAnsi" w:hAnsi="ITC Avant Garde" w:cs="Arial"/>
        </w:rPr>
        <w:t>para</w:t>
      </w:r>
      <w:r w:rsidR="001B516B" w:rsidRPr="00121A73">
        <w:rPr>
          <w:rFonts w:ascii="ITC Avant Garde" w:eastAsiaTheme="minorHAnsi" w:hAnsi="ITC Avant Garde" w:cs="Arial"/>
        </w:rPr>
        <w:t xml:space="preserve"> </w:t>
      </w:r>
      <w:r w:rsidR="007F1B2C" w:rsidRPr="00121A73">
        <w:rPr>
          <w:rFonts w:ascii="ITC Avant Garde" w:eastAsiaTheme="minorHAnsi" w:hAnsi="ITC Avant Garde" w:cs="Arial"/>
        </w:rPr>
        <w:t>emitir</w:t>
      </w:r>
      <w:r w:rsidR="001B516B" w:rsidRPr="00121A73">
        <w:rPr>
          <w:rFonts w:ascii="ITC Avant Garde" w:eastAsiaTheme="minorHAnsi" w:hAnsi="ITC Avant Garde" w:cs="Arial"/>
        </w:rPr>
        <w:t xml:space="preserve"> </w:t>
      </w:r>
      <w:r w:rsidR="007F1B2C" w:rsidRPr="00121A73">
        <w:rPr>
          <w:rFonts w:ascii="ITC Avant Garde" w:eastAsiaTheme="minorHAnsi" w:hAnsi="ITC Avant Garde" w:cs="Arial"/>
        </w:rPr>
        <w:t>el</w:t>
      </w:r>
      <w:r w:rsidR="001B516B" w:rsidRPr="00121A73">
        <w:rPr>
          <w:rFonts w:ascii="ITC Avant Garde" w:eastAsiaTheme="minorHAnsi" w:hAnsi="ITC Avant Garde" w:cs="Arial"/>
        </w:rPr>
        <w:t xml:space="preserve"> </w:t>
      </w:r>
      <w:r w:rsidR="007F1B2C" w:rsidRPr="00121A73">
        <w:rPr>
          <w:rFonts w:ascii="ITC Avant Garde" w:eastAsiaTheme="minorHAnsi" w:hAnsi="ITC Avant Garde" w:cs="Arial"/>
        </w:rPr>
        <w:t>presente</w:t>
      </w:r>
      <w:r w:rsidR="001B516B" w:rsidRPr="00121A73">
        <w:rPr>
          <w:rFonts w:ascii="ITC Avant Garde" w:eastAsiaTheme="minorHAnsi" w:hAnsi="ITC Avant Garde" w:cs="Arial"/>
        </w:rPr>
        <w:t xml:space="preserve"> </w:t>
      </w:r>
      <w:r w:rsidR="007F1B2C" w:rsidRPr="00121A73">
        <w:rPr>
          <w:rFonts w:ascii="ITC Avant Garde" w:eastAsiaTheme="minorHAnsi" w:hAnsi="ITC Avant Garde" w:cs="Arial"/>
        </w:rPr>
        <w:t>Acuerdo.</w:t>
      </w:r>
    </w:p>
    <w:p w14:paraId="02608B2F" w14:textId="77777777" w:rsidR="007F1B2C" w:rsidRPr="00121A73" w:rsidRDefault="007F1B2C" w:rsidP="00FA765F">
      <w:pPr>
        <w:suppressAutoHyphens/>
        <w:spacing w:after="0" w:line="240" w:lineRule="auto"/>
        <w:ind w:right="-62"/>
        <w:contextualSpacing/>
        <w:jc w:val="both"/>
        <w:rPr>
          <w:rFonts w:ascii="ITC Avant Garde" w:eastAsiaTheme="minorHAnsi" w:hAnsi="ITC Avant Garde" w:cs="Arial"/>
        </w:rPr>
      </w:pPr>
    </w:p>
    <w:p w14:paraId="2EE05782" w14:textId="45B4C085" w:rsidR="003C4617" w:rsidRPr="00121A73" w:rsidRDefault="001B516B" w:rsidP="00FA765F">
      <w:pPr>
        <w:pStyle w:val="Prrafodelista"/>
        <w:numPr>
          <w:ilvl w:val="0"/>
          <w:numId w:val="33"/>
        </w:numPr>
        <w:pBdr>
          <w:top w:val="nil"/>
          <w:left w:val="nil"/>
          <w:bottom w:val="nil"/>
          <w:right w:val="nil"/>
          <w:between w:val="nil"/>
          <w:bar w:val="nil"/>
        </w:pBdr>
        <w:ind w:left="0" w:firstLine="0"/>
        <w:contextualSpacing/>
        <w:jc w:val="both"/>
        <w:outlineLvl w:val="1"/>
        <w:rPr>
          <w:rFonts w:ascii="ITC Avant Garde" w:hAnsi="ITC Avant Garde"/>
          <w:sz w:val="22"/>
          <w:szCs w:val="22"/>
        </w:rPr>
      </w:pPr>
      <w:r w:rsidRPr="00121A73">
        <w:rPr>
          <w:rFonts w:ascii="ITC Avant Garde" w:hAnsi="ITC Avant Garde"/>
          <w:b/>
          <w:color w:val="000000"/>
          <w:sz w:val="22"/>
          <w:szCs w:val="22"/>
          <w:lang w:eastAsia="es-MX"/>
        </w:rPr>
        <w:t xml:space="preserve"> </w:t>
      </w:r>
      <w:r w:rsidR="00F5794A" w:rsidRPr="00121A73">
        <w:rPr>
          <w:rFonts w:ascii="ITC Avant Garde" w:hAnsi="ITC Avant Garde"/>
          <w:b/>
          <w:color w:val="000000"/>
          <w:sz w:val="22"/>
          <w:szCs w:val="22"/>
          <w:lang w:eastAsia="es-MX"/>
        </w:rPr>
        <w:t>Ma</w:t>
      </w:r>
      <w:r w:rsidR="00691114" w:rsidRPr="00121A73">
        <w:rPr>
          <w:rFonts w:ascii="ITC Avant Garde" w:hAnsi="ITC Avant Garde"/>
          <w:b/>
          <w:color w:val="000000"/>
          <w:sz w:val="22"/>
          <w:szCs w:val="22"/>
          <w:lang w:eastAsia="es-MX"/>
        </w:rPr>
        <w:t>rco</w:t>
      </w:r>
      <w:r w:rsidRPr="00121A73">
        <w:rPr>
          <w:rFonts w:ascii="ITC Avant Garde" w:hAnsi="ITC Avant Garde"/>
          <w:b/>
          <w:color w:val="000000"/>
          <w:sz w:val="22"/>
          <w:szCs w:val="22"/>
          <w:lang w:eastAsia="es-MX"/>
        </w:rPr>
        <w:t xml:space="preserve"> </w:t>
      </w:r>
      <w:r w:rsidR="00691114" w:rsidRPr="00121A73">
        <w:rPr>
          <w:rFonts w:ascii="ITC Avant Garde" w:hAnsi="ITC Avant Garde"/>
          <w:b/>
          <w:color w:val="000000"/>
          <w:sz w:val="22"/>
          <w:szCs w:val="22"/>
          <w:lang w:eastAsia="es-MX"/>
        </w:rPr>
        <w:t>Normativo</w:t>
      </w:r>
      <w:r w:rsidRPr="00121A73">
        <w:rPr>
          <w:rFonts w:ascii="ITC Avant Garde" w:hAnsi="ITC Avant Garde"/>
          <w:b/>
          <w:color w:val="000000"/>
          <w:sz w:val="22"/>
          <w:szCs w:val="22"/>
          <w:lang w:eastAsia="es-MX"/>
        </w:rPr>
        <w:t xml:space="preserve"> </w:t>
      </w:r>
      <w:r w:rsidR="00691114" w:rsidRPr="00121A73">
        <w:rPr>
          <w:rFonts w:ascii="ITC Avant Garde" w:hAnsi="ITC Avant Garde"/>
          <w:b/>
          <w:color w:val="000000"/>
          <w:sz w:val="22"/>
          <w:szCs w:val="22"/>
          <w:lang w:eastAsia="es-MX"/>
        </w:rPr>
        <w:t>del</w:t>
      </w:r>
      <w:r w:rsidRPr="00121A73">
        <w:rPr>
          <w:rFonts w:ascii="ITC Avant Garde" w:hAnsi="ITC Avant Garde"/>
          <w:b/>
          <w:color w:val="000000"/>
          <w:sz w:val="22"/>
          <w:szCs w:val="22"/>
          <w:lang w:eastAsia="es-MX"/>
        </w:rPr>
        <w:t xml:space="preserve"> </w:t>
      </w:r>
      <w:r w:rsidR="00691114" w:rsidRPr="00121A73">
        <w:rPr>
          <w:rFonts w:ascii="ITC Avant Garde" w:hAnsi="ITC Avant Garde"/>
          <w:b/>
          <w:color w:val="000000"/>
          <w:sz w:val="22"/>
          <w:szCs w:val="22"/>
          <w:lang w:eastAsia="es-MX"/>
        </w:rPr>
        <w:t>Cuadro</w:t>
      </w:r>
      <w:r w:rsidRPr="00121A73">
        <w:rPr>
          <w:rFonts w:ascii="ITC Avant Garde" w:hAnsi="ITC Avant Garde"/>
          <w:b/>
          <w:color w:val="000000"/>
          <w:sz w:val="22"/>
          <w:szCs w:val="22"/>
          <w:lang w:eastAsia="es-MX"/>
        </w:rPr>
        <w:t xml:space="preserve"> </w:t>
      </w:r>
      <w:r w:rsidR="00691114" w:rsidRPr="00121A73">
        <w:rPr>
          <w:rFonts w:ascii="ITC Avant Garde" w:hAnsi="ITC Avant Garde"/>
          <w:b/>
          <w:color w:val="000000"/>
          <w:sz w:val="22"/>
          <w:szCs w:val="22"/>
          <w:lang w:eastAsia="es-MX"/>
        </w:rPr>
        <w:t>Nacional</w:t>
      </w:r>
      <w:r w:rsidRPr="00121A73">
        <w:rPr>
          <w:rFonts w:ascii="ITC Avant Garde" w:hAnsi="ITC Avant Garde"/>
          <w:b/>
          <w:color w:val="000000"/>
          <w:sz w:val="22"/>
          <w:szCs w:val="22"/>
          <w:lang w:eastAsia="es-MX"/>
        </w:rPr>
        <w:t xml:space="preserve"> </w:t>
      </w:r>
      <w:r w:rsidR="00691114" w:rsidRPr="00121A73">
        <w:rPr>
          <w:rFonts w:ascii="ITC Avant Garde" w:hAnsi="ITC Avant Garde"/>
          <w:b/>
          <w:color w:val="000000"/>
          <w:sz w:val="22"/>
          <w:szCs w:val="22"/>
          <w:lang w:eastAsia="es-MX"/>
        </w:rPr>
        <w:t>de</w:t>
      </w:r>
      <w:r w:rsidRPr="00121A73">
        <w:rPr>
          <w:rFonts w:ascii="ITC Avant Garde" w:hAnsi="ITC Avant Garde"/>
          <w:b/>
          <w:color w:val="000000"/>
          <w:sz w:val="22"/>
          <w:szCs w:val="22"/>
          <w:lang w:eastAsia="es-MX"/>
        </w:rPr>
        <w:t xml:space="preserve"> </w:t>
      </w:r>
      <w:r w:rsidR="00691114" w:rsidRPr="00121A73">
        <w:rPr>
          <w:rFonts w:ascii="ITC Avant Garde" w:hAnsi="ITC Avant Garde"/>
          <w:b/>
          <w:color w:val="000000"/>
          <w:sz w:val="22"/>
          <w:szCs w:val="22"/>
          <w:lang w:eastAsia="es-MX"/>
        </w:rPr>
        <w:t>Atribución</w:t>
      </w:r>
      <w:r w:rsidRPr="00121A73">
        <w:rPr>
          <w:rFonts w:ascii="ITC Avant Garde" w:hAnsi="ITC Avant Garde"/>
          <w:b/>
          <w:color w:val="000000"/>
          <w:sz w:val="22"/>
          <w:szCs w:val="22"/>
          <w:lang w:eastAsia="es-MX"/>
        </w:rPr>
        <w:t xml:space="preserve"> </w:t>
      </w:r>
      <w:r w:rsidR="00691114" w:rsidRPr="00121A73">
        <w:rPr>
          <w:rFonts w:ascii="ITC Avant Garde" w:hAnsi="ITC Avant Garde"/>
          <w:b/>
          <w:color w:val="000000"/>
          <w:sz w:val="22"/>
          <w:szCs w:val="22"/>
          <w:lang w:eastAsia="es-MX"/>
        </w:rPr>
        <w:t>de</w:t>
      </w:r>
      <w:r w:rsidRPr="00121A73">
        <w:rPr>
          <w:rFonts w:ascii="ITC Avant Garde" w:hAnsi="ITC Avant Garde"/>
          <w:b/>
          <w:color w:val="000000"/>
          <w:sz w:val="22"/>
          <w:szCs w:val="22"/>
          <w:lang w:eastAsia="es-MX"/>
        </w:rPr>
        <w:t xml:space="preserve"> </w:t>
      </w:r>
      <w:r w:rsidR="00691114" w:rsidRPr="00121A73">
        <w:rPr>
          <w:rFonts w:ascii="ITC Avant Garde" w:hAnsi="ITC Avant Garde"/>
          <w:b/>
          <w:color w:val="000000"/>
          <w:sz w:val="22"/>
          <w:szCs w:val="22"/>
          <w:lang w:eastAsia="es-MX"/>
        </w:rPr>
        <w:t>Frecuencias</w:t>
      </w:r>
      <w:r w:rsidR="003C4617" w:rsidRPr="00121A73">
        <w:rPr>
          <w:rFonts w:ascii="ITC Avant Garde" w:hAnsi="ITC Avant Garde"/>
          <w:b/>
          <w:color w:val="000000"/>
          <w:sz w:val="22"/>
          <w:szCs w:val="22"/>
          <w:lang w:eastAsia="es-MX"/>
        </w:rPr>
        <w:t xml:space="preserve">. </w:t>
      </w:r>
      <w:r w:rsidR="003C4617" w:rsidRPr="00121A73" w:rsidDel="008F4C58">
        <w:rPr>
          <w:rFonts w:ascii="ITC Avant Garde" w:hAnsi="ITC Avant Garde"/>
          <w:color w:val="000000"/>
          <w:sz w:val="22"/>
          <w:szCs w:val="22"/>
          <w:lang w:eastAsia="es-MX"/>
        </w:rPr>
        <w:t>El</w:t>
      </w:r>
      <w:r w:rsidR="003C4617" w:rsidRPr="00121A73">
        <w:rPr>
          <w:rFonts w:ascii="ITC Avant Garde" w:hAnsi="ITC Avant Garde"/>
          <w:color w:val="000000"/>
          <w:sz w:val="22"/>
          <w:szCs w:val="22"/>
          <w:lang w:eastAsia="es-MX"/>
        </w:rPr>
        <w:t xml:space="preserve"> artículo 27 de la Constitución establece, en su parte conducente, que corresponde a la Nación el dominio directo del espacio situado sobre el territorio nacional, y dado que las ondas electromagnéticas del espectro radioeléctrico pueden propagarse en dicho espacio, su explotación, el uso o el aprovechamiento, por los particulares o por sociedades constituidas conforme a las leyes mexicanas</w:t>
      </w:r>
      <w:r w:rsidR="00094902" w:rsidRPr="00121A73">
        <w:rPr>
          <w:rFonts w:ascii="ITC Avant Garde" w:hAnsi="ITC Avant Garde"/>
          <w:color w:val="000000"/>
          <w:sz w:val="22"/>
          <w:szCs w:val="22"/>
          <w:lang w:eastAsia="es-MX"/>
        </w:rPr>
        <w:t xml:space="preserve"> no podrá realizarse sino mediante concesiones otorgadas por el Instituto</w:t>
      </w:r>
      <w:r w:rsidR="003C4617" w:rsidRPr="00121A73">
        <w:rPr>
          <w:rFonts w:ascii="ITC Avant Garde" w:hAnsi="ITC Avant Garde"/>
          <w:color w:val="000000"/>
          <w:sz w:val="22"/>
          <w:szCs w:val="22"/>
          <w:lang w:eastAsia="es-MX"/>
        </w:rPr>
        <w:t>.</w:t>
      </w:r>
    </w:p>
    <w:p w14:paraId="29D8DA06" w14:textId="1E1B106D" w:rsidR="00CF3E16" w:rsidRPr="00121A73" w:rsidRDefault="00CF3E16" w:rsidP="001966ED">
      <w:pPr>
        <w:spacing w:after="0" w:line="240" w:lineRule="auto"/>
        <w:ind w:right="49"/>
        <w:contextualSpacing/>
        <w:jc w:val="both"/>
        <w:rPr>
          <w:rFonts w:ascii="ITC Avant Garde" w:hAnsi="ITC Avant Garde" w:cs="Arial Unicode MS"/>
          <w:bCs/>
          <w:color w:val="000000"/>
          <w:u w:color="000000"/>
          <w:bdr w:val="nil"/>
          <w:lang w:val="es-ES_tradnl" w:eastAsia="es-MX"/>
        </w:rPr>
      </w:pPr>
    </w:p>
    <w:p w14:paraId="2C8670CC" w14:textId="0F51D7E1" w:rsidR="00C550D7" w:rsidRPr="00121A73" w:rsidRDefault="00BD29A9" w:rsidP="00FA765F">
      <w:pPr>
        <w:pStyle w:val="Prrafodelista"/>
        <w:pBdr>
          <w:top w:val="nil"/>
          <w:left w:val="nil"/>
          <w:bottom w:val="nil"/>
          <w:right w:val="nil"/>
          <w:between w:val="nil"/>
          <w:bar w:val="nil"/>
        </w:pBdr>
        <w:ind w:left="0"/>
        <w:contextualSpacing/>
        <w:jc w:val="both"/>
        <w:outlineLvl w:val="1"/>
        <w:rPr>
          <w:rFonts w:ascii="ITC Avant Garde" w:hAnsi="ITC Avant Garde"/>
          <w:sz w:val="22"/>
          <w:szCs w:val="22"/>
        </w:rPr>
      </w:pPr>
      <w:r w:rsidRPr="00121A73">
        <w:rPr>
          <w:rFonts w:ascii="ITC Avant Garde" w:hAnsi="ITC Avant Garde"/>
          <w:color w:val="000000"/>
          <w:sz w:val="22"/>
          <w:szCs w:val="22"/>
          <w:lang w:eastAsia="es-MX"/>
        </w:rPr>
        <w:t>El</w:t>
      </w:r>
      <w:r w:rsidR="00DD25CD" w:rsidRPr="00121A73">
        <w:rPr>
          <w:rFonts w:ascii="ITC Avant Garde" w:hAnsi="ITC Avant Garde"/>
          <w:color w:val="000000"/>
          <w:sz w:val="22"/>
          <w:szCs w:val="22"/>
          <w:lang w:eastAsia="es-MX"/>
        </w:rPr>
        <w:t xml:space="preserve"> Cuadro Nacional de </w:t>
      </w:r>
      <w:r w:rsidR="00AC39B1" w:rsidRPr="00121A73">
        <w:rPr>
          <w:rFonts w:ascii="ITC Avant Garde" w:hAnsi="ITC Avant Garde"/>
          <w:color w:val="000000"/>
          <w:sz w:val="22"/>
          <w:szCs w:val="22"/>
          <w:lang w:eastAsia="es-MX"/>
        </w:rPr>
        <w:t>A</w:t>
      </w:r>
      <w:r w:rsidR="00DD25CD" w:rsidRPr="00121A73">
        <w:rPr>
          <w:rFonts w:ascii="ITC Avant Garde" w:hAnsi="ITC Avant Garde"/>
          <w:color w:val="000000"/>
          <w:sz w:val="22"/>
          <w:szCs w:val="22"/>
          <w:lang w:eastAsia="es-MX"/>
        </w:rPr>
        <w:t>tribución de Frecuencias</w:t>
      </w:r>
      <w:r w:rsidRPr="00121A73">
        <w:rPr>
          <w:rFonts w:ascii="ITC Avant Garde" w:hAnsi="ITC Avant Garde"/>
          <w:color w:val="000000"/>
          <w:sz w:val="22"/>
          <w:szCs w:val="22"/>
          <w:lang w:eastAsia="es-MX"/>
        </w:rPr>
        <w:t xml:space="preserve"> </w:t>
      </w:r>
      <w:r w:rsidR="00DD25CD" w:rsidRPr="00121A73">
        <w:rPr>
          <w:rFonts w:ascii="ITC Avant Garde" w:hAnsi="ITC Avant Garde"/>
          <w:color w:val="000000"/>
          <w:sz w:val="22"/>
          <w:szCs w:val="22"/>
          <w:lang w:eastAsia="es-MX"/>
        </w:rPr>
        <w:t>(</w:t>
      </w:r>
      <w:r w:rsidRPr="00121A73">
        <w:rPr>
          <w:rFonts w:ascii="ITC Avant Garde" w:hAnsi="ITC Avant Garde"/>
          <w:sz w:val="22"/>
          <w:szCs w:val="22"/>
        </w:rPr>
        <w:t>CNAF</w:t>
      </w:r>
      <w:r w:rsidR="00DD25CD" w:rsidRPr="00121A73">
        <w:rPr>
          <w:rFonts w:ascii="ITC Avant Garde" w:hAnsi="ITC Avant Garde"/>
          <w:sz w:val="22"/>
          <w:szCs w:val="22"/>
        </w:rPr>
        <w:t>)</w:t>
      </w:r>
      <w:r w:rsidRPr="00121A73">
        <w:rPr>
          <w:rFonts w:ascii="ITC Avant Garde" w:hAnsi="ITC Avant Garde"/>
          <w:sz w:val="22"/>
          <w:szCs w:val="22"/>
        </w:rPr>
        <w:t xml:space="preserve"> es</w:t>
      </w:r>
      <w:r w:rsidR="009252A0" w:rsidRPr="00121A73">
        <w:rPr>
          <w:rFonts w:ascii="ITC Avant Garde" w:hAnsi="ITC Avant Garde"/>
          <w:sz w:val="22"/>
          <w:szCs w:val="22"/>
        </w:rPr>
        <w:t xml:space="preserve"> la disposición que indica el servicio o servicios de radiocomunicaciones a los que se encuentra atribuida una determinada banda de frecuencias del espectro radioeléctrico, así como información adicional sobre el uso y planificación de determinadas bandas de frecuencias.</w:t>
      </w:r>
    </w:p>
    <w:p w14:paraId="5A697DEE" w14:textId="77777777" w:rsidR="009252A0" w:rsidRPr="00121A73" w:rsidRDefault="009252A0" w:rsidP="001966ED">
      <w:pPr>
        <w:spacing w:after="0" w:line="240" w:lineRule="auto"/>
        <w:ind w:right="49"/>
        <w:contextualSpacing/>
        <w:jc w:val="both"/>
        <w:rPr>
          <w:rFonts w:ascii="ITC Avant Garde" w:hAnsi="ITC Avant Garde" w:cs="Arial Unicode MS"/>
          <w:bCs/>
          <w:color w:val="000000"/>
          <w:u w:color="000000"/>
          <w:bdr w:val="nil"/>
          <w:lang w:val="es-ES_tradnl" w:eastAsia="es-MX"/>
        </w:rPr>
      </w:pPr>
    </w:p>
    <w:p w14:paraId="1EC4E557" w14:textId="56E942F2" w:rsidR="00C550D7" w:rsidRPr="00121A73" w:rsidRDefault="005178EE" w:rsidP="00FA765F">
      <w:pPr>
        <w:pStyle w:val="Prrafodelista"/>
        <w:pBdr>
          <w:top w:val="nil"/>
          <w:left w:val="nil"/>
          <w:bottom w:val="nil"/>
          <w:right w:val="nil"/>
          <w:between w:val="nil"/>
          <w:bar w:val="nil"/>
        </w:pBdr>
        <w:ind w:left="0"/>
        <w:contextualSpacing/>
        <w:jc w:val="both"/>
        <w:outlineLvl w:val="1"/>
        <w:rPr>
          <w:rFonts w:ascii="ITC Avant Garde" w:eastAsia="Calibri" w:hAnsi="ITC Avant Garde" w:cs="Arial Unicode MS"/>
          <w:bCs/>
          <w:color w:val="000000"/>
          <w:sz w:val="22"/>
          <w:szCs w:val="22"/>
          <w:u w:color="000000"/>
          <w:bdr w:val="nil"/>
          <w:lang w:val="es-ES_tradnl" w:eastAsia="es-MX"/>
        </w:rPr>
      </w:pPr>
      <w:r w:rsidRPr="00121A73">
        <w:rPr>
          <w:rFonts w:ascii="ITC Avant Garde" w:hAnsi="ITC Avant Garde"/>
          <w:color w:val="000000"/>
          <w:sz w:val="22"/>
          <w:szCs w:val="22"/>
          <w:lang w:eastAsia="es-MX"/>
        </w:rPr>
        <w:t xml:space="preserve">En este sentido, la </w:t>
      </w:r>
      <w:r w:rsidR="006B17E6" w:rsidRPr="00121A73">
        <w:rPr>
          <w:rFonts w:ascii="ITC Avant Garde" w:hAnsi="ITC Avant Garde"/>
          <w:color w:val="000000"/>
          <w:sz w:val="22"/>
          <w:szCs w:val="22"/>
          <w:lang w:eastAsia="es-MX"/>
        </w:rPr>
        <w:t>a</w:t>
      </w:r>
      <w:r w:rsidR="009252A0" w:rsidRPr="00121A73">
        <w:rPr>
          <w:rFonts w:ascii="ITC Avant Garde" w:hAnsi="ITC Avant Garde"/>
          <w:color w:val="000000"/>
          <w:sz w:val="22"/>
          <w:szCs w:val="22"/>
          <w:lang w:eastAsia="es-MX"/>
        </w:rPr>
        <w:t>tribució</w:t>
      </w:r>
      <w:r w:rsidRPr="00121A73">
        <w:rPr>
          <w:rFonts w:ascii="ITC Avant Garde" w:hAnsi="ITC Avant Garde"/>
          <w:color w:val="000000"/>
          <w:sz w:val="22"/>
          <w:szCs w:val="22"/>
          <w:lang w:eastAsia="es-MX"/>
        </w:rPr>
        <w:t xml:space="preserve">n de una banda de frecuencias constituye </w:t>
      </w:r>
      <w:r w:rsidR="009252A0" w:rsidRPr="00121A73">
        <w:rPr>
          <w:rFonts w:ascii="ITC Avant Garde" w:hAnsi="ITC Avant Garde"/>
          <w:color w:val="000000"/>
          <w:sz w:val="22"/>
          <w:szCs w:val="22"/>
          <w:lang w:eastAsia="es-MX"/>
        </w:rPr>
        <w:t xml:space="preserve">el </w:t>
      </w:r>
      <w:r w:rsidR="006B17E6" w:rsidRPr="00121A73">
        <w:rPr>
          <w:rFonts w:ascii="ITC Avant Garde" w:hAnsi="ITC Avant Garde"/>
          <w:color w:val="000000"/>
          <w:sz w:val="22"/>
          <w:szCs w:val="22"/>
          <w:lang w:eastAsia="es-MX"/>
        </w:rPr>
        <w:t>a</w:t>
      </w:r>
      <w:r w:rsidR="009252A0" w:rsidRPr="00121A73">
        <w:rPr>
          <w:rFonts w:ascii="ITC Avant Garde" w:hAnsi="ITC Avant Garde"/>
          <w:color w:val="000000"/>
          <w:sz w:val="22"/>
          <w:szCs w:val="22"/>
          <w:lang w:eastAsia="es-MX"/>
        </w:rPr>
        <w:t xml:space="preserve">cto por el cual una banda de frecuencias determinada se destina al uso de uno o varios servicios de </w:t>
      </w:r>
      <w:r w:rsidR="009252A0" w:rsidRPr="00121A73">
        <w:rPr>
          <w:rFonts w:ascii="ITC Avant Garde" w:eastAsia="Calibri" w:hAnsi="ITC Avant Garde" w:cs="Arial Unicode MS"/>
          <w:bCs/>
          <w:color w:val="000000"/>
          <w:sz w:val="22"/>
          <w:szCs w:val="22"/>
          <w:u w:color="000000"/>
          <w:bdr w:val="nil"/>
          <w:lang w:val="es-ES_tradnl" w:eastAsia="es-MX"/>
        </w:rPr>
        <w:t xml:space="preserve">radiocomunicación, conforme al </w:t>
      </w:r>
      <w:r w:rsidR="002D029C" w:rsidRPr="00121A73">
        <w:rPr>
          <w:rFonts w:ascii="ITC Avant Garde" w:eastAsia="Calibri" w:hAnsi="ITC Avant Garde" w:cs="Arial Unicode MS"/>
          <w:bCs/>
          <w:color w:val="000000"/>
          <w:sz w:val="22"/>
          <w:szCs w:val="22"/>
          <w:u w:color="000000"/>
          <w:bdr w:val="nil"/>
          <w:lang w:val="es-ES_tradnl" w:eastAsia="es-MX"/>
        </w:rPr>
        <w:t>propio CNAF.</w:t>
      </w:r>
    </w:p>
    <w:p w14:paraId="1BCA8422" w14:textId="2460F87E" w:rsidR="00913ABD" w:rsidRPr="00121A73" w:rsidRDefault="00913ABD" w:rsidP="001966ED">
      <w:pPr>
        <w:spacing w:after="0" w:line="240" w:lineRule="auto"/>
        <w:ind w:right="49"/>
        <w:contextualSpacing/>
        <w:jc w:val="both"/>
        <w:rPr>
          <w:rFonts w:ascii="ITC Avant Garde" w:hAnsi="ITC Avant Garde"/>
          <w:color w:val="000000"/>
          <w:lang w:eastAsia="es-MX"/>
        </w:rPr>
      </w:pPr>
    </w:p>
    <w:p w14:paraId="7D5DE9C1" w14:textId="7F3CD7AC" w:rsidR="00913ABD" w:rsidRPr="00121A73" w:rsidRDefault="003250D4"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r w:rsidRPr="00121A73">
        <w:rPr>
          <w:rFonts w:ascii="ITC Avant Garde" w:hAnsi="ITC Avant Garde"/>
          <w:color w:val="000000"/>
          <w:sz w:val="22"/>
          <w:szCs w:val="22"/>
          <w:lang w:eastAsia="es-MX"/>
        </w:rPr>
        <w:t>E</w:t>
      </w:r>
      <w:r w:rsidR="002D029C" w:rsidRPr="00121A73">
        <w:rPr>
          <w:rFonts w:ascii="ITC Avant Garde" w:hAnsi="ITC Avant Garde"/>
          <w:color w:val="000000"/>
          <w:sz w:val="22"/>
          <w:szCs w:val="22"/>
          <w:lang w:eastAsia="es-MX"/>
        </w:rPr>
        <w:t xml:space="preserve">n términos de la </w:t>
      </w:r>
      <w:r w:rsidRPr="00121A73">
        <w:rPr>
          <w:rFonts w:ascii="ITC Avant Garde" w:hAnsi="ITC Avant Garde"/>
          <w:color w:val="000000"/>
          <w:sz w:val="22"/>
          <w:szCs w:val="22"/>
          <w:lang w:eastAsia="es-MX"/>
        </w:rPr>
        <w:t xml:space="preserve">Ley, </w:t>
      </w:r>
      <w:r w:rsidR="00913ABD"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administración</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del</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espectro</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radioeléctrico</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se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ejercerá</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por</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el</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Instituto</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según</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lo</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dispuesto</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por</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002D029C" w:rsidRPr="00121A73">
        <w:rPr>
          <w:rFonts w:ascii="ITC Avant Garde" w:hAnsi="ITC Avant Garde"/>
          <w:color w:val="000000"/>
          <w:sz w:val="22"/>
          <w:szCs w:val="22"/>
          <w:lang w:eastAsia="es-MX"/>
        </w:rPr>
        <w:t>Constitución</w:t>
      </w:r>
      <w:r w:rsidR="00913ABD" w:rsidRPr="00121A73">
        <w:rPr>
          <w:rFonts w:ascii="ITC Avant Garde" w:hAnsi="ITC Avant Garde"/>
          <w:color w:val="000000"/>
          <w:sz w:val="22"/>
          <w:szCs w:val="22"/>
          <w:lang w:eastAsia="es-MX"/>
        </w:rPr>
        <w:t>,</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en</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los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tratados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y</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acuerdos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internacionales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lastRenderedPageBreak/>
        <w:t>y,</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en</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lo</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aplicable,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siguiendo</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las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recomendaciones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de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la</w:t>
      </w:r>
      <w:r w:rsidR="00DD25CD" w:rsidRPr="00121A73">
        <w:rPr>
          <w:rFonts w:ascii="ITC Avant Garde" w:hAnsi="ITC Avant Garde"/>
          <w:color w:val="000000"/>
          <w:sz w:val="22"/>
          <w:szCs w:val="22"/>
          <w:lang w:eastAsia="es-MX"/>
        </w:rPr>
        <w:t xml:space="preserve"> Unión Internacional de Telecomunicaciones</w:t>
      </w:r>
      <w:r w:rsidR="001B516B" w:rsidRPr="00121A73">
        <w:rPr>
          <w:rFonts w:ascii="ITC Avant Garde" w:hAnsi="ITC Avant Garde"/>
          <w:color w:val="000000"/>
          <w:sz w:val="22"/>
          <w:szCs w:val="22"/>
          <w:lang w:eastAsia="es-MX"/>
        </w:rPr>
        <w:t xml:space="preserve"> </w:t>
      </w:r>
      <w:r w:rsidR="00DD25CD" w:rsidRPr="00121A73">
        <w:rPr>
          <w:rFonts w:ascii="ITC Avant Garde" w:hAnsi="ITC Avant Garde"/>
          <w:color w:val="000000"/>
          <w:sz w:val="22"/>
          <w:szCs w:val="22"/>
          <w:lang w:eastAsia="es-MX"/>
        </w:rPr>
        <w:t>(</w:t>
      </w:r>
      <w:r w:rsidR="00DE77DE" w:rsidRPr="00121A73">
        <w:rPr>
          <w:rFonts w:ascii="ITC Avant Garde" w:hAnsi="ITC Avant Garde"/>
          <w:color w:val="000000"/>
          <w:sz w:val="22"/>
          <w:szCs w:val="22"/>
          <w:lang w:eastAsia="es-MX"/>
        </w:rPr>
        <w:t>UIT</w:t>
      </w:r>
      <w:r w:rsidR="00DD25CD" w:rsidRPr="00121A73">
        <w:rPr>
          <w:rFonts w:ascii="ITC Avant Garde" w:hAnsi="ITC Avant Garde"/>
          <w:color w:val="000000"/>
          <w:sz w:val="22"/>
          <w:szCs w:val="22"/>
          <w:lang w:eastAsia="es-MX"/>
        </w:rPr>
        <w:t>)</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y</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otros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organismos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internacionales.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Dicha</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administración</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incluye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elaboración</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y</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aprobación</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de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planes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y</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programas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de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uso,</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el</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establecimiento</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de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las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condiciones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para</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atribución</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de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una</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banda</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de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frecuencias,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entre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las</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que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se</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encuentra</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004E19B9" w:rsidRPr="00121A73">
        <w:rPr>
          <w:rFonts w:ascii="ITC Avant Garde" w:hAnsi="ITC Avant Garde"/>
          <w:color w:val="000000"/>
          <w:sz w:val="22"/>
          <w:szCs w:val="22"/>
          <w:lang w:eastAsia="es-MX"/>
        </w:rPr>
        <w:t>elaboración y actualización</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del</w:t>
      </w:r>
      <w:r w:rsidR="001B516B" w:rsidRPr="00121A73">
        <w:rPr>
          <w:rFonts w:ascii="ITC Avant Garde" w:hAnsi="ITC Avant Garde"/>
          <w:color w:val="000000"/>
          <w:sz w:val="22"/>
          <w:szCs w:val="22"/>
          <w:lang w:eastAsia="es-MX"/>
        </w:rPr>
        <w:t xml:space="preserve"> </w:t>
      </w:r>
      <w:r w:rsidR="00913ABD" w:rsidRPr="00121A73">
        <w:rPr>
          <w:rFonts w:ascii="ITC Avant Garde" w:hAnsi="ITC Avant Garde"/>
          <w:color w:val="000000"/>
          <w:sz w:val="22"/>
          <w:szCs w:val="22"/>
          <w:lang w:eastAsia="es-MX"/>
        </w:rPr>
        <w:t>CNAF.</w:t>
      </w:r>
    </w:p>
    <w:p w14:paraId="1D134ECD" w14:textId="2766E256" w:rsidR="005930E9" w:rsidRPr="00121A73" w:rsidRDefault="005930E9"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p>
    <w:p w14:paraId="4D91FA93" w14:textId="0B0DEB49" w:rsidR="005930E9" w:rsidRPr="00121A73" w:rsidRDefault="005930E9"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r w:rsidRPr="00121A73">
        <w:rPr>
          <w:rFonts w:ascii="ITC Avant Garde" w:hAnsi="ITC Avant Garde"/>
          <w:color w:val="000000"/>
          <w:sz w:val="22"/>
          <w:szCs w:val="22"/>
          <w:lang w:eastAsia="es-MX"/>
        </w:rPr>
        <w:t>Para</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adecuada</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planeación,</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administración</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y</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control</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del</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espectro</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radioeléctrico</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y</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para</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su</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uso</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y</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aprovechamiento</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eficiente,</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el</w:t>
      </w:r>
      <w:r w:rsidR="001B516B" w:rsidRPr="00121A73">
        <w:rPr>
          <w:rFonts w:ascii="ITC Avant Garde" w:hAnsi="ITC Avant Garde"/>
          <w:color w:val="000000"/>
          <w:sz w:val="22"/>
          <w:szCs w:val="22"/>
          <w:lang w:eastAsia="es-MX"/>
        </w:rPr>
        <w:t xml:space="preserve"> </w:t>
      </w:r>
      <w:r w:rsidR="003A5ABF" w:rsidRPr="00121A73">
        <w:rPr>
          <w:rFonts w:ascii="ITC Avant Garde" w:hAnsi="ITC Avant Garde"/>
          <w:color w:val="000000"/>
          <w:sz w:val="22"/>
          <w:szCs w:val="22"/>
          <w:lang w:eastAsia="es-MX"/>
        </w:rPr>
        <w:t>artículo</w:t>
      </w:r>
      <w:r w:rsidR="001B516B" w:rsidRPr="00121A73">
        <w:rPr>
          <w:rFonts w:ascii="ITC Avant Garde" w:hAnsi="ITC Avant Garde"/>
          <w:color w:val="000000"/>
          <w:sz w:val="22"/>
          <w:szCs w:val="22"/>
          <w:lang w:eastAsia="es-MX"/>
        </w:rPr>
        <w:t xml:space="preserve"> </w:t>
      </w:r>
      <w:r w:rsidR="003A5ABF" w:rsidRPr="00121A73">
        <w:rPr>
          <w:rFonts w:ascii="ITC Avant Garde" w:hAnsi="ITC Avant Garde"/>
          <w:color w:val="000000"/>
          <w:sz w:val="22"/>
          <w:szCs w:val="22"/>
          <w:lang w:eastAsia="es-MX"/>
        </w:rPr>
        <w:t>56</w:t>
      </w:r>
      <w:r w:rsidR="001B516B" w:rsidRPr="00121A73">
        <w:rPr>
          <w:rFonts w:ascii="ITC Avant Garde" w:hAnsi="ITC Avant Garde"/>
          <w:color w:val="000000"/>
          <w:sz w:val="22"/>
          <w:szCs w:val="22"/>
          <w:lang w:eastAsia="es-MX"/>
        </w:rPr>
        <w:t xml:space="preserve"> </w:t>
      </w:r>
      <w:r w:rsidR="003A5ABF" w:rsidRPr="00121A73">
        <w:rPr>
          <w:rFonts w:ascii="ITC Avant Garde" w:hAnsi="ITC Avant Garde"/>
          <w:color w:val="000000"/>
          <w:sz w:val="22"/>
          <w:szCs w:val="22"/>
          <w:lang w:eastAsia="es-MX"/>
        </w:rPr>
        <w:t>de</w:t>
      </w:r>
      <w:r w:rsidR="001B516B" w:rsidRPr="00121A73">
        <w:rPr>
          <w:rFonts w:ascii="ITC Avant Garde" w:hAnsi="ITC Avant Garde"/>
          <w:color w:val="000000"/>
          <w:sz w:val="22"/>
          <w:szCs w:val="22"/>
          <w:lang w:eastAsia="es-MX"/>
        </w:rPr>
        <w:t xml:space="preserve"> </w:t>
      </w:r>
      <w:r w:rsidR="003A5ABF"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003A5ABF" w:rsidRPr="00121A73">
        <w:rPr>
          <w:rFonts w:ascii="ITC Avant Garde" w:hAnsi="ITC Avant Garde"/>
          <w:color w:val="000000"/>
          <w:sz w:val="22"/>
          <w:szCs w:val="22"/>
          <w:lang w:eastAsia="es-MX"/>
        </w:rPr>
        <w:t>Ley</w:t>
      </w:r>
      <w:r w:rsidR="001B516B" w:rsidRPr="00121A73">
        <w:rPr>
          <w:rFonts w:ascii="ITC Avant Garde" w:hAnsi="ITC Avant Garde"/>
          <w:color w:val="000000"/>
          <w:sz w:val="22"/>
          <w:szCs w:val="22"/>
          <w:lang w:eastAsia="es-MX"/>
        </w:rPr>
        <w:t xml:space="preserve"> </w:t>
      </w:r>
      <w:r w:rsidR="003A5ABF" w:rsidRPr="00121A73">
        <w:rPr>
          <w:rFonts w:ascii="ITC Avant Garde" w:hAnsi="ITC Avant Garde"/>
          <w:color w:val="000000"/>
          <w:sz w:val="22"/>
          <w:szCs w:val="22"/>
          <w:lang w:eastAsia="es-MX"/>
        </w:rPr>
        <w:t>prevé</w:t>
      </w:r>
      <w:r w:rsidR="001B516B" w:rsidRPr="00121A73">
        <w:rPr>
          <w:rFonts w:ascii="ITC Avant Garde" w:hAnsi="ITC Avant Garde"/>
          <w:color w:val="000000"/>
          <w:sz w:val="22"/>
          <w:szCs w:val="22"/>
          <w:lang w:eastAsia="es-MX"/>
        </w:rPr>
        <w:t xml:space="preserve"> </w:t>
      </w:r>
      <w:r w:rsidR="003A5ABF" w:rsidRPr="00121A73">
        <w:rPr>
          <w:rFonts w:ascii="ITC Avant Garde" w:hAnsi="ITC Avant Garde"/>
          <w:color w:val="000000"/>
          <w:sz w:val="22"/>
          <w:szCs w:val="22"/>
          <w:lang w:eastAsia="es-MX"/>
        </w:rPr>
        <w:t>que</w:t>
      </w:r>
      <w:r w:rsidR="001B516B" w:rsidRPr="00121A73">
        <w:rPr>
          <w:rFonts w:ascii="ITC Avant Garde" w:hAnsi="ITC Avant Garde"/>
          <w:color w:val="000000"/>
          <w:sz w:val="22"/>
          <w:szCs w:val="22"/>
          <w:lang w:eastAsia="es-MX"/>
        </w:rPr>
        <w:t xml:space="preserve"> </w:t>
      </w:r>
      <w:r w:rsidR="003A5ABF" w:rsidRPr="00121A73">
        <w:rPr>
          <w:rFonts w:ascii="ITC Avant Garde" w:hAnsi="ITC Avant Garde"/>
          <w:color w:val="000000"/>
          <w:sz w:val="22"/>
          <w:szCs w:val="22"/>
          <w:lang w:eastAsia="es-MX"/>
        </w:rPr>
        <w:t>el</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Instituto</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deberá</w:t>
      </w:r>
      <w:r w:rsidR="001B516B" w:rsidRPr="00121A73">
        <w:rPr>
          <w:rFonts w:ascii="ITC Avant Garde" w:hAnsi="ITC Avant Garde"/>
          <w:color w:val="000000"/>
          <w:sz w:val="22"/>
          <w:szCs w:val="22"/>
          <w:lang w:eastAsia="es-MX"/>
        </w:rPr>
        <w:t xml:space="preserve"> </w:t>
      </w:r>
      <w:r w:rsidR="004E19B9" w:rsidRPr="00121A73">
        <w:rPr>
          <w:rFonts w:ascii="ITC Avant Garde" w:hAnsi="ITC Avant Garde"/>
          <w:color w:val="000000"/>
          <w:sz w:val="22"/>
          <w:szCs w:val="22"/>
          <w:lang w:eastAsia="es-MX"/>
        </w:rPr>
        <w:t xml:space="preserve">elaborar y </w:t>
      </w:r>
      <w:r w:rsidRPr="00121A73">
        <w:rPr>
          <w:rFonts w:ascii="ITC Avant Garde" w:hAnsi="ITC Avant Garde"/>
          <w:color w:val="000000"/>
          <w:sz w:val="22"/>
          <w:szCs w:val="22"/>
          <w:lang w:eastAsia="es-MX"/>
        </w:rPr>
        <w:t>mantener</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actualizado</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el</w:t>
      </w:r>
      <w:r w:rsidR="001B516B" w:rsidRPr="00121A73">
        <w:rPr>
          <w:rFonts w:ascii="ITC Avant Garde" w:hAnsi="ITC Avant Garde"/>
          <w:color w:val="000000"/>
          <w:sz w:val="22"/>
          <w:szCs w:val="22"/>
          <w:lang w:eastAsia="es-MX"/>
        </w:rPr>
        <w:t xml:space="preserve"> </w:t>
      </w:r>
      <w:r w:rsidR="003A5ABF" w:rsidRPr="00121A73">
        <w:rPr>
          <w:rFonts w:ascii="ITC Avant Garde" w:hAnsi="ITC Avant Garde"/>
          <w:color w:val="000000"/>
          <w:sz w:val="22"/>
          <w:szCs w:val="22"/>
          <w:lang w:eastAsia="es-MX"/>
        </w:rPr>
        <w:t>CNAF</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con</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base</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en</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el</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interés</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general.</w:t>
      </w:r>
      <w:r w:rsidR="001B516B" w:rsidRPr="00121A73">
        <w:rPr>
          <w:rFonts w:ascii="ITC Avant Garde" w:hAnsi="ITC Avant Garde"/>
          <w:color w:val="000000"/>
          <w:sz w:val="22"/>
          <w:szCs w:val="22"/>
          <w:lang w:eastAsia="es-MX"/>
        </w:rPr>
        <w:t xml:space="preserve"> </w:t>
      </w:r>
      <w:r w:rsidR="003A5ABF" w:rsidRPr="00121A73">
        <w:rPr>
          <w:rFonts w:ascii="ITC Avant Garde" w:hAnsi="ITC Avant Garde"/>
          <w:color w:val="000000"/>
          <w:sz w:val="22"/>
          <w:szCs w:val="22"/>
          <w:lang w:eastAsia="es-MX"/>
        </w:rPr>
        <w:t>A</w:t>
      </w:r>
      <w:r w:rsidR="005F0001" w:rsidRPr="00121A73">
        <w:rPr>
          <w:rFonts w:ascii="ITC Avant Garde" w:hAnsi="ITC Avant Garde"/>
          <w:color w:val="000000"/>
          <w:sz w:val="22"/>
          <w:szCs w:val="22"/>
          <w:lang w:eastAsia="es-MX"/>
        </w:rPr>
        <w:t xml:space="preserve">simismo, el Instituto </w:t>
      </w:r>
      <w:r w:rsidRPr="00121A73">
        <w:rPr>
          <w:rFonts w:ascii="ITC Avant Garde" w:hAnsi="ITC Avant Garde"/>
          <w:color w:val="000000"/>
          <w:sz w:val="22"/>
          <w:szCs w:val="22"/>
          <w:lang w:eastAsia="es-MX"/>
        </w:rPr>
        <w:t>deberá</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considerar</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evolución</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tecnológica</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en</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materia</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de</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telecomunicaciones</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y</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radiodifusión,</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particularmente</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de</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radiocomunicación</w:t>
      </w:r>
      <w:r w:rsidR="00776C23" w:rsidRPr="00121A73">
        <w:rPr>
          <w:rFonts w:ascii="ITC Avant Garde" w:hAnsi="ITC Avant Garde"/>
          <w:color w:val="000000"/>
          <w:sz w:val="22"/>
          <w:szCs w:val="22"/>
          <w:lang w:eastAsia="es-MX"/>
        </w:rPr>
        <w:t xml:space="preserve"> y</w:t>
      </w:r>
      <w:r w:rsidR="001966ED"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reglamentación</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en</w:t>
      </w:r>
      <w:r w:rsidR="001B516B" w:rsidRPr="00121A73">
        <w:rPr>
          <w:rFonts w:ascii="ITC Avant Garde" w:hAnsi="ITC Avant Garde"/>
          <w:color w:val="000000"/>
          <w:sz w:val="22"/>
          <w:szCs w:val="22"/>
          <w:lang w:eastAsia="es-MX"/>
        </w:rPr>
        <w:t xml:space="preserve"> </w:t>
      </w:r>
      <w:r w:rsidR="003250D4" w:rsidRPr="00121A73">
        <w:rPr>
          <w:rFonts w:ascii="ITC Avant Garde" w:hAnsi="ITC Avant Garde"/>
          <w:color w:val="000000"/>
          <w:sz w:val="22"/>
          <w:szCs w:val="22"/>
          <w:lang w:eastAsia="es-MX"/>
        </w:rPr>
        <w:t xml:space="preserve">la </w:t>
      </w:r>
      <w:r w:rsidRPr="00121A73">
        <w:rPr>
          <w:rFonts w:ascii="ITC Avant Garde" w:hAnsi="ITC Avant Garde"/>
          <w:color w:val="000000"/>
          <w:sz w:val="22"/>
          <w:szCs w:val="22"/>
          <w:lang w:eastAsia="es-MX"/>
        </w:rPr>
        <w:t>materia</w:t>
      </w:r>
      <w:r w:rsidR="001B516B" w:rsidRPr="00121A73">
        <w:rPr>
          <w:rFonts w:ascii="ITC Avant Garde" w:hAnsi="ITC Avant Garde"/>
          <w:color w:val="000000"/>
          <w:sz w:val="22"/>
          <w:szCs w:val="22"/>
          <w:lang w:eastAsia="es-MX"/>
        </w:rPr>
        <w:t xml:space="preserve"> </w:t>
      </w:r>
      <w:r w:rsidR="005F0001" w:rsidRPr="00121A73">
        <w:rPr>
          <w:rFonts w:ascii="ITC Avant Garde" w:hAnsi="ITC Avant Garde"/>
          <w:color w:val="000000"/>
          <w:sz w:val="22"/>
          <w:szCs w:val="22"/>
          <w:lang w:eastAsia="es-MX"/>
        </w:rPr>
        <w:t>de radiocomunicaci</w:t>
      </w:r>
      <w:r w:rsidR="00296B5F" w:rsidRPr="00121A73">
        <w:rPr>
          <w:rFonts w:ascii="ITC Avant Garde" w:hAnsi="ITC Avant Garde"/>
          <w:color w:val="000000"/>
          <w:sz w:val="22"/>
          <w:szCs w:val="22"/>
          <w:lang w:eastAsia="es-MX"/>
        </w:rPr>
        <w:t>ones</w:t>
      </w:r>
      <w:r w:rsidR="001B516B" w:rsidRPr="00121A73">
        <w:rPr>
          <w:rFonts w:ascii="ITC Avant Garde" w:hAnsi="ITC Avant Garde"/>
          <w:color w:val="000000"/>
          <w:sz w:val="22"/>
          <w:szCs w:val="22"/>
          <w:lang w:eastAsia="es-MX"/>
        </w:rPr>
        <w:t xml:space="preserve"> </w:t>
      </w:r>
      <w:r w:rsidR="003250D4" w:rsidRPr="00121A73">
        <w:rPr>
          <w:rFonts w:ascii="ITC Avant Garde" w:hAnsi="ITC Avant Garde"/>
          <w:color w:val="000000"/>
          <w:sz w:val="22"/>
          <w:szCs w:val="22"/>
          <w:lang w:eastAsia="es-MX"/>
        </w:rPr>
        <w:t xml:space="preserve">por parte </w:t>
      </w:r>
      <w:r w:rsidRPr="00121A73">
        <w:rPr>
          <w:rFonts w:ascii="ITC Avant Garde" w:hAnsi="ITC Avant Garde"/>
          <w:color w:val="000000"/>
          <w:sz w:val="22"/>
          <w:szCs w:val="22"/>
          <w:lang w:eastAsia="es-MX"/>
        </w:rPr>
        <w:t>de</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la</w:t>
      </w:r>
      <w:r w:rsidR="001B516B"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U</w:t>
      </w:r>
      <w:r w:rsidR="00DE77DE" w:rsidRPr="00121A73">
        <w:rPr>
          <w:rFonts w:ascii="ITC Avant Garde" w:hAnsi="ITC Avant Garde"/>
          <w:color w:val="000000"/>
          <w:sz w:val="22"/>
          <w:szCs w:val="22"/>
          <w:lang w:eastAsia="es-MX"/>
        </w:rPr>
        <w:t>IT</w:t>
      </w:r>
      <w:r w:rsidR="00D0270F" w:rsidRPr="00121A73">
        <w:rPr>
          <w:rFonts w:ascii="ITC Avant Garde" w:hAnsi="ITC Avant Garde"/>
          <w:color w:val="000000"/>
          <w:sz w:val="22"/>
          <w:szCs w:val="22"/>
          <w:lang w:eastAsia="es-MX"/>
        </w:rPr>
        <w:t>.</w:t>
      </w:r>
    </w:p>
    <w:p w14:paraId="65DCA3D4" w14:textId="77777777" w:rsidR="00C223A3" w:rsidRPr="00121A73" w:rsidRDefault="00C223A3"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p>
    <w:p w14:paraId="0DDCA219" w14:textId="611A5128" w:rsidR="00545A59" w:rsidRPr="00121A73" w:rsidRDefault="00514BE6"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r w:rsidRPr="00121A73">
        <w:rPr>
          <w:rFonts w:ascii="ITC Avant Garde" w:hAnsi="ITC Avant Garde"/>
          <w:color w:val="000000"/>
          <w:sz w:val="22"/>
          <w:szCs w:val="22"/>
          <w:lang w:eastAsia="es-MX"/>
        </w:rPr>
        <w:t xml:space="preserve">El principal instrumento de la UIT en materia de radiocomunicaciones lo constituye </w:t>
      </w:r>
      <w:r w:rsidR="001966ED" w:rsidRPr="00121A73">
        <w:rPr>
          <w:rFonts w:ascii="ITC Avant Garde" w:hAnsi="ITC Avant Garde"/>
          <w:color w:val="000000"/>
          <w:sz w:val="22"/>
          <w:szCs w:val="22"/>
          <w:lang w:eastAsia="es-MX"/>
        </w:rPr>
        <w:t xml:space="preserve">el </w:t>
      </w:r>
      <w:hyperlink r:id="rId11" w:history="1">
        <w:r w:rsidR="00545A59" w:rsidRPr="00121A73">
          <w:rPr>
            <w:rFonts w:ascii="ITC Avant Garde" w:hAnsi="ITC Avant Garde"/>
            <w:color w:val="000000"/>
            <w:sz w:val="22"/>
            <w:szCs w:val="22"/>
            <w:lang w:eastAsia="es-MX"/>
          </w:rPr>
          <w:t>Reglamento de Radiocomunicaciones</w:t>
        </w:r>
      </w:hyperlink>
      <w:r w:rsidR="00545A59" w:rsidRPr="00121A73">
        <w:rPr>
          <w:rFonts w:ascii="ITC Avant Garde" w:hAnsi="ITC Avant Garde"/>
          <w:color w:val="000000"/>
          <w:sz w:val="22"/>
          <w:szCs w:val="22"/>
          <w:lang w:eastAsia="es-MX"/>
        </w:rPr>
        <w:t xml:space="preserve"> (RR), que rige la utilización del espectro de frecuencias radioeléctricas y los recursos orbitales</w:t>
      </w:r>
      <w:r w:rsidR="00377138" w:rsidRPr="00121A73">
        <w:rPr>
          <w:rFonts w:ascii="ITC Avant Garde" w:hAnsi="ITC Avant Garde"/>
          <w:color w:val="000000"/>
          <w:sz w:val="22"/>
          <w:szCs w:val="22"/>
          <w:lang w:eastAsia="es-MX"/>
        </w:rPr>
        <w:t xml:space="preserve"> a nivel mundial.  En este sentido, el RR vigente constituye el documento de referencia mundial en materia de us</w:t>
      </w:r>
      <w:r w:rsidR="001966ED" w:rsidRPr="00121A73">
        <w:rPr>
          <w:rFonts w:ascii="ITC Avant Garde" w:hAnsi="ITC Avant Garde"/>
          <w:color w:val="000000"/>
          <w:sz w:val="22"/>
          <w:szCs w:val="22"/>
          <w:lang w:eastAsia="es-MX"/>
        </w:rPr>
        <w:t xml:space="preserve">o del espectro radioeléctrico. </w:t>
      </w:r>
      <w:r w:rsidR="00377138" w:rsidRPr="00121A73">
        <w:rPr>
          <w:rFonts w:ascii="ITC Avant Garde" w:hAnsi="ITC Avant Garde"/>
          <w:color w:val="000000"/>
          <w:sz w:val="22"/>
          <w:szCs w:val="22"/>
          <w:lang w:eastAsia="es-MX"/>
        </w:rPr>
        <w:t xml:space="preserve">Cabe señalar que el RR se actualiza periódicamente cada tres o cuatro años, en el marco de las </w:t>
      </w:r>
      <w:r w:rsidR="00776C23" w:rsidRPr="00121A73">
        <w:rPr>
          <w:rFonts w:ascii="ITC Avant Garde" w:hAnsi="ITC Avant Garde"/>
          <w:color w:val="000000"/>
          <w:sz w:val="22"/>
          <w:szCs w:val="22"/>
          <w:lang w:eastAsia="es-MX"/>
        </w:rPr>
        <w:t>C</w:t>
      </w:r>
      <w:r w:rsidR="00D807FB" w:rsidRPr="00121A73">
        <w:rPr>
          <w:rFonts w:ascii="ITC Avant Garde" w:hAnsi="ITC Avant Garde"/>
          <w:color w:val="000000"/>
          <w:sz w:val="22"/>
          <w:szCs w:val="22"/>
          <w:lang w:eastAsia="es-MX"/>
        </w:rPr>
        <w:t xml:space="preserve">onferencias </w:t>
      </w:r>
      <w:r w:rsidR="00776C23" w:rsidRPr="00121A73">
        <w:rPr>
          <w:rFonts w:ascii="ITC Avant Garde" w:hAnsi="ITC Avant Garde"/>
          <w:color w:val="000000"/>
          <w:sz w:val="22"/>
          <w:szCs w:val="22"/>
          <w:lang w:eastAsia="es-MX"/>
        </w:rPr>
        <w:t>M</w:t>
      </w:r>
      <w:r w:rsidR="00D807FB" w:rsidRPr="00121A73">
        <w:rPr>
          <w:rFonts w:ascii="ITC Avant Garde" w:hAnsi="ITC Avant Garde"/>
          <w:color w:val="000000"/>
          <w:sz w:val="22"/>
          <w:szCs w:val="22"/>
          <w:lang w:eastAsia="es-MX"/>
        </w:rPr>
        <w:t xml:space="preserve">undiales de </w:t>
      </w:r>
      <w:r w:rsidR="00776C23" w:rsidRPr="00121A73">
        <w:rPr>
          <w:rFonts w:ascii="ITC Avant Garde" w:hAnsi="ITC Avant Garde"/>
          <w:color w:val="000000"/>
          <w:sz w:val="22"/>
          <w:szCs w:val="22"/>
          <w:lang w:eastAsia="es-MX"/>
        </w:rPr>
        <w:t>R</w:t>
      </w:r>
      <w:r w:rsidR="00D807FB" w:rsidRPr="00121A73">
        <w:rPr>
          <w:rFonts w:ascii="ITC Avant Garde" w:hAnsi="ITC Avant Garde"/>
          <w:color w:val="000000"/>
          <w:sz w:val="22"/>
          <w:szCs w:val="22"/>
          <w:lang w:eastAsia="es-MX"/>
        </w:rPr>
        <w:t>adiocomunicaciones</w:t>
      </w:r>
      <w:r w:rsidR="00545A59" w:rsidRPr="00121A73">
        <w:rPr>
          <w:rFonts w:ascii="ITC Avant Garde" w:hAnsi="ITC Avant Garde"/>
          <w:color w:val="000000"/>
          <w:sz w:val="22"/>
          <w:szCs w:val="22"/>
          <w:lang w:eastAsia="es-MX"/>
        </w:rPr>
        <w:t>.</w:t>
      </w:r>
    </w:p>
    <w:p w14:paraId="64434CDB" w14:textId="77777777" w:rsidR="00545A59" w:rsidRPr="00121A73" w:rsidRDefault="00545A59"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p>
    <w:p w14:paraId="3A5BB334" w14:textId="4D3E36E7" w:rsidR="00545A59" w:rsidRPr="00121A73" w:rsidRDefault="00545A59"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r w:rsidRPr="00121A73">
        <w:rPr>
          <w:rFonts w:ascii="ITC Avant Garde" w:hAnsi="ITC Avant Garde"/>
          <w:color w:val="000000"/>
          <w:sz w:val="22"/>
          <w:szCs w:val="22"/>
          <w:lang w:eastAsia="es-MX"/>
        </w:rPr>
        <w:t>Asimismo</w:t>
      </w:r>
      <w:r w:rsidR="00B617BD" w:rsidRPr="00121A73">
        <w:rPr>
          <w:rFonts w:ascii="ITC Avant Garde" w:hAnsi="ITC Avant Garde"/>
          <w:color w:val="000000"/>
          <w:sz w:val="22"/>
          <w:szCs w:val="22"/>
          <w:lang w:eastAsia="es-MX"/>
        </w:rPr>
        <w:t xml:space="preserve"> las Conferencias</w:t>
      </w:r>
      <w:r w:rsidRPr="00121A73">
        <w:rPr>
          <w:rFonts w:ascii="ITC Avant Garde" w:hAnsi="ITC Avant Garde"/>
          <w:color w:val="000000"/>
          <w:sz w:val="22"/>
          <w:szCs w:val="22"/>
          <w:lang w:eastAsia="es-MX"/>
        </w:rPr>
        <w:t>, podrá</w:t>
      </w:r>
      <w:r w:rsidR="00B617BD" w:rsidRPr="00121A73">
        <w:rPr>
          <w:rFonts w:ascii="ITC Avant Garde" w:hAnsi="ITC Avant Garde"/>
          <w:color w:val="000000"/>
          <w:sz w:val="22"/>
          <w:szCs w:val="22"/>
          <w:lang w:eastAsia="es-MX"/>
        </w:rPr>
        <w:t>n</w:t>
      </w:r>
      <w:r w:rsidRPr="00121A73">
        <w:rPr>
          <w:rFonts w:ascii="ITC Avant Garde" w:hAnsi="ITC Avant Garde"/>
          <w:color w:val="000000"/>
          <w:sz w:val="22"/>
          <w:szCs w:val="22"/>
          <w:lang w:eastAsia="es-MX"/>
        </w:rPr>
        <w:t xml:space="preserve"> examinar las necesidades de espectro, las posibles medidas reglamentarias para facilitar la introducción de nuevos sistemas para los diferentes servicios, incluidas las atribuciones de frecuencia necesarias para el funcionamiento de diversas aplicaciones, la armonización del espectro a nivel mundial o regional</w:t>
      </w:r>
      <w:r w:rsidR="00B617BD" w:rsidRPr="00121A73">
        <w:rPr>
          <w:rFonts w:ascii="ITC Avant Garde" w:hAnsi="ITC Avant Garde"/>
          <w:color w:val="000000"/>
          <w:sz w:val="22"/>
          <w:szCs w:val="22"/>
          <w:lang w:eastAsia="es-MX"/>
        </w:rPr>
        <w:t>.</w:t>
      </w:r>
    </w:p>
    <w:p w14:paraId="261EFBF5" w14:textId="77777777" w:rsidR="00BD46F7" w:rsidRPr="00121A73" w:rsidRDefault="00BD46F7"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p>
    <w:p w14:paraId="220E26E1" w14:textId="15062C41" w:rsidR="00377138" w:rsidRPr="00121A73" w:rsidRDefault="00377138"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r w:rsidRPr="00121A73">
        <w:rPr>
          <w:rFonts w:ascii="ITC Avant Garde" w:hAnsi="ITC Avant Garde"/>
          <w:color w:val="000000"/>
          <w:sz w:val="22"/>
          <w:szCs w:val="22"/>
          <w:lang w:eastAsia="es-MX"/>
        </w:rPr>
        <w:t xml:space="preserve">Por otra parte, México ha dado importantes pasos en materia de espectro al identificar la banda de 700 MHz para </w:t>
      </w:r>
      <w:r w:rsidR="00533221" w:rsidRPr="00121A73">
        <w:rPr>
          <w:rFonts w:ascii="ITC Avant Garde" w:hAnsi="ITC Avant Garde"/>
          <w:color w:val="000000"/>
          <w:sz w:val="22"/>
          <w:szCs w:val="22"/>
          <w:lang w:eastAsia="es-MX"/>
        </w:rPr>
        <w:t>la operación y explotación</w:t>
      </w:r>
      <w:r w:rsidRPr="00121A73">
        <w:rPr>
          <w:rFonts w:ascii="ITC Avant Garde" w:hAnsi="ITC Avant Garde"/>
          <w:color w:val="000000"/>
          <w:sz w:val="22"/>
          <w:szCs w:val="22"/>
          <w:lang w:eastAsia="es-MX"/>
        </w:rPr>
        <w:t xml:space="preserve"> de</w:t>
      </w:r>
      <w:r w:rsidR="00CE2DB8" w:rsidRPr="00121A73">
        <w:rPr>
          <w:rFonts w:ascii="ITC Avant Garde" w:hAnsi="ITC Avant Garde"/>
          <w:color w:val="000000"/>
          <w:sz w:val="22"/>
          <w:szCs w:val="22"/>
          <w:lang w:eastAsia="es-MX"/>
        </w:rPr>
        <w:t xml:space="preserve"> una red compartida</w:t>
      </w:r>
      <w:r w:rsidR="00533221" w:rsidRPr="00121A73">
        <w:rPr>
          <w:rFonts w:ascii="ITC Avant Garde" w:hAnsi="ITC Avant Garde"/>
          <w:color w:val="000000"/>
          <w:sz w:val="22"/>
          <w:szCs w:val="22"/>
          <w:lang w:eastAsia="es-MX"/>
        </w:rPr>
        <w:t xml:space="preserve"> mayorista</w:t>
      </w:r>
      <w:r w:rsidR="00CE2DB8" w:rsidRPr="00121A73">
        <w:rPr>
          <w:rFonts w:ascii="ITC Avant Garde" w:hAnsi="ITC Avant Garde"/>
          <w:color w:val="000000"/>
          <w:sz w:val="22"/>
          <w:szCs w:val="22"/>
          <w:lang w:eastAsia="es-MX"/>
        </w:rPr>
        <w:t xml:space="preserve">, </w:t>
      </w:r>
      <w:r w:rsidR="00D70EB7" w:rsidRPr="00121A73">
        <w:rPr>
          <w:rFonts w:ascii="ITC Avant Garde" w:hAnsi="ITC Avant Garde"/>
          <w:color w:val="000000"/>
          <w:sz w:val="22"/>
          <w:szCs w:val="22"/>
          <w:lang w:eastAsia="es-MX"/>
        </w:rPr>
        <w:t xml:space="preserve">y </w:t>
      </w:r>
      <w:r w:rsidR="00FA6991" w:rsidRPr="00121A73">
        <w:rPr>
          <w:rFonts w:ascii="ITC Avant Garde" w:hAnsi="ITC Avant Garde"/>
          <w:color w:val="000000"/>
          <w:sz w:val="22"/>
          <w:szCs w:val="22"/>
          <w:lang w:eastAsia="es-MX"/>
        </w:rPr>
        <w:t xml:space="preserve">se </w:t>
      </w:r>
      <w:r w:rsidR="00CE2DB8" w:rsidRPr="00121A73">
        <w:rPr>
          <w:rFonts w:ascii="ITC Avant Garde" w:hAnsi="ITC Avant Garde"/>
          <w:color w:val="000000"/>
          <w:sz w:val="22"/>
          <w:szCs w:val="22"/>
          <w:lang w:eastAsia="es-MX"/>
        </w:rPr>
        <w:t xml:space="preserve">avanza en la </w:t>
      </w:r>
      <w:r w:rsidR="00533221" w:rsidRPr="00121A73">
        <w:rPr>
          <w:rFonts w:ascii="ITC Avant Garde" w:hAnsi="ITC Avant Garde"/>
          <w:color w:val="000000"/>
          <w:sz w:val="22"/>
          <w:szCs w:val="22"/>
          <w:lang w:eastAsia="es-MX"/>
        </w:rPr>
        <w:t>transición</w:t>
      </w:r>
      <w:r w:rsidR="000B54F7" w:rsidRPr="00121A73">
        <w:rPr>
          <w:rFonts w:ascii="ITC Avant Garde" w:hAnsi="ITC Avant Garde"/>
          <w:color w:val="000000"/>
          <w:sz w:val="22"/>
          <w:szCs w:val="22"/>
          <w:lang w:eastAsia="es-MX"/>
        </w:rPr>
        <w:t xml:space="preserve"> </w:t>
      </w:r>
      <w:r w:rsidR="00CE2DB8" w:rsidRPr="00121A73">
        <w:rPr>
          <w:rFonts w:ascii="ITC Avant Garde" w:hAnsi="ITC Avant Garde"/>
          <w:color w:val="000000"/>
          <w:sz w:val="22"/>
          <w:szCs w:val="22"/>
          <w:lang w:eastAsia="es-MX"/>
        </w:rPr>
        <w:t xml:space="preserve">a la Televisión Digital </w:t>
      </w:r>
      <w:r w:rsidR="00533221" w:rsidRPr="00121A73">
        <w:rPr>
          <w:rFonts w:ascii="ITC Avant Garde" w:hAnsi="ITC Avant Garde"/>
          <w:color w:val="000000"/>
          <w:sz w:val="22"/>
          <w:szCs w:val="22"/>
          <w:lang w:eastAsia="es-MX"/>
        </w:rPr>
        <w:t>Terrestre</w:t>
      </w:r>
      <w:r w:rsidR="00D70EB7" w:rsidRPr="00121A73">
        <w:rPr>
          <w:rFonts w:ascii="ITC Avant Garde" w:hAnsi="ITC Avant Garde"/>
          <w:color w:val="000000"/>
          <w:sz w:val="22"/>
          <w:szCs w:val="22"/>
          <w:lang w:eastAsia="es-MX"/>
        </w:rPr>
        <w:t xml:space="preserve"> </w:t>
      </w:r>
      <w:r w:rsidR="00CE2DB8" w:rsidRPr="00121A73">
        <w:rPr>
          <w:rFonts w:ascii="ITC Avant Garde" w:hAnsi="ITC Avant Garde"/>
          <w:color w:val="000000"/>
          <w:sz w:val="22"/>
          <w:szCs w:val="22"/>
          <w:lang w:eastAsia="es-MX"/>
        </w:rPr>
        <w:t xml:space="preserve">y </w:t>
      </w:r>
      <w:r w:rsidR="00533221" w:rsidRPr="00121A73">
        <w:rPr>
          <w:rFonts w:ascii="ITC Avant Garde" w:hAnsi="ITC Avant Garde"/>
          <w:color w:val="000000"/>
          <w:sz w:val="22"/>
          <w:szCs w:val="22"/>
          <w:lang w:eastAsia="es-MX"/>
        </w:rPr>
        <w:t xml:space="preserve">en </w:t>
      </w:r>
      <w:r w:rsidR="00CE2DB8" w:rsidRPr="00121A73">
        <w:rPr>
          <w:rFonts w:ascii="ITC Avant Garde" w:hAnsi="ITC Avant Garde"/>
          <w:color w:val="000000"/>
          <w:sz w:val="22"/>
          <w:szCs w:val="22"/>
          <w:lang w:eastAsia="es-MX"/>
        </w:rPr>
        <w:t xml:space="preserve">el </w:t>
      </w:r>
      <w:r w:rsidR="00533221" w:rsidRPr="00121A73">
        <w:rPr>
          <w:rFonts w:ascii="ITC Avant Garde" w:hAnsi="ITC Avant Garde"/>
          <w:color w:val="000000"/>
          <w:sz w:val="22"/>
          <w:szCs w:val="22"/>
          <w:lang w:eastAsia="es-MX"/>
        </w:rPr>
        <w:t>proceso de</w:t>
      </w:r>
      <w:r w:rsidR="00CE2DB8" w:rsidRPr="00121A73">
        <w:rPr>
          <w:rFonts w:ascii="ITC Avant Garde" w:hAnsi="ITC Avant Garde"/>
          <w:color w:val="000000"/>
          <w:sz w:val="22"/>
          <w:szCs w:val="22"/>
          <w:lang w:eastAsia="es-MX"/>
        </w:rPr>
        <w:t xml:space="preserve"> reordenamiento del espectro atribuido a</w:t>
      </w:r>
      <w:r w:rsidR="00533221" w:rsidRPr="00121A73">
        <w:rPr>
          <w:rFonts w:ascii="ITC Avant Garde" w:hAnsi="ITC Avant Garde"/>
          <w:color w:val="000000"/>
          <w:sz w:val="22"/>
          <w:szCs w:val="22"/>
          <w:lang w:eastAsia="es-MX"/>
        </w:rPr>
        <w:t>l servicio de radiodifusión de</w:t>
      </w:r>
      <w:r w:rsidR="00CE2DB8" w:rsidRPr="00121A73">
        <w:rPr>
          <w:rFonts w:ascii="ITC Avant Garde" w:hAnsi="ITC Avant Garde"/>
          <w:color w:val="000000"/>
          <w:sz w:val="22"/>
          <w:szCs w:val="22"/>
          <w:lang w:eastAsia="es-MX"/>
        </w:rPr>
        <w:t xml:space="preserve"> televisión.  Asimismo, </w:t>
      </w:r>
      <w:r w:rsidR="00FA6991" w:rsidRPr="00121A73">
        <w:rPr>
          <w:rFonts w:ascii="ITC Avant Garde" w:hAnsi="ITC Avant Garde"/>
          <w:color w:val="000000"/>
          <w:sz w:val="22"/>
          <w:szCs w:val="22"/>
          <w:lang w:eastAsia="es-MX"/>
        </w:rPr>
        <w:t xml:space="preserve">se </w:t>
      </w:r>
      <w:r w:rsidRPr="00121A73">
        <w:rPr>
          <w:rFonts w:ascii="ITC Avant Garde" w:hAnsi="ITC Avant Garde"/>
          <w:color w:val="000000"/>
          <w:sz w:val="22"/>
          <w:szCs w:val="22"/>
          <w:lang w:eastAsia="es-MX"/>
        </w:rPr>
        <w:t>ha identi</w:t>
      </w:r>
      <w:r w:rsidR="00CE2DB8" w:rsidRPr="00121A73">
        <w:rPr>
          <w:rFonts w:ascii="ITC Avant Garde" w:hAnsi="ITC Avant Garde"/>
          <w:color w:val="000000"/>
          <w:sz w:val="22"/>
          <w:szCs w:val="22"/>
          <w:lang w:eastAsia="es-MX"/>
        </w:rPr>
        <w:t>ficado la posibilidad de contar con un nuevo dividendo digital en la banda de 600 MHz y</w:t>
      </w:r>
      <w:r w:rsidR="00FA6991" w:rsidRPr="00121A73">
        <w:rPr>
          <w:rFonts w:ascii="ITC Avant Garde" w:hAnsi="ITC Avant Garde"/>
          <w:color w:val="000000"/>
          <w:sz w:val="22"/>
          <w:szCs w:val="22"/>
          <w:lang w:eastAsia="es-MX"/>
        </w:rPr>
        <w:t>,</w:t>
      </w:r>
      <w:r w:rsidR="00CE2DB8" w:rsidRPr="00121A73">
        <w:rPr>
          <w:rFonts w:ascii="ITC Avant Garde" w:hAnsi="ITC Avant Garde"/>
          <w:color w:val="000000"/>
          <w:sz w:val="22"/>
          <w:szCs w:val="22"/>
          <w:lang w:eastAsia="es-MX"/>
        </w:rPr>
        <w:t xml:space="preserve"> atento al desarrollo tecnológico, detecta que la radiodifusión sonora digital tiende a desarrollarse en el mundo en la banda de VHF, por lo cual la banda de </w:t>
      </w:r>
      <w:r w:rsidR="00533221" w:rsidRPr="00121A73">
        <w:rPr>
          <w:rFonts w:ascii="ITC Avant Garde" w:hAnsi="ITC Avant Garde"/>
          <w:color w:val="000000"/>
          <w:sz w:val="22"/>
          <w:szCs w:val="22"/>
          <w:lang w:eastAsia="es-MX"/>
        </w:rPr>
        <w:t xml:space="preserve">frecuencias </w:t>
      </w:r>
      <w:r w:rsidR="00CE2DB8" w:rsidRPr="00121A73">
        <w:rPr>
          <w:rFonts w:ascii="ITC Avant Garde" w:hAnsi="ITC Avant Garde"/>
          <w:color w:val="000000"/>
          <w:sz w:val="22"/>
          <w:szCs w:val="22"/>
          <w:lang w:eastAsia="es-MX"/>
        </w:rPr>
        <w:t xml:space="preserve">1452-1492 MHz puede encontrar un mejor aprovechamiento para el futuro uso de servicios móviles de telecomunicaciones. </w:t>
      </w:r>
      <w:r w:rsidR="00B70B08" w:rsidRPr="00121A73">
        <w:rPr>
          <w:rFonts w:ascii="ITC Avant Garde" w:hAnsi="ITC Avant Garde"/>
          <w:color w:val="000000"/>
          <w:sz w:val="22"/>
          <w:szCs w:val="22"/>
          <w:lang w:eastAsia="es-MX"/>
        </w:rPr>
        <w:t xml:space="preserve">  Lo anterior sin perjuicio de otras decisiones que el Instituto ha ido adoptando para lograr un uso eficiente del espectro en México.</w:t>
      </w:r>
      <w:r w:rsidR="00CE2DB8" w:rsidRPr="00121A73">
        <w:rPr>
          <w:rFonts w:ascii="ITC Avant Garde" w:hAnsi="ITC Avant Garde"/>
          <w:color w:val="000000"/>
          <w:sz w:val="22"/>
          <w:szCs w:val="22"/>
          <w:lang w:eastAsia="es-MX"/>
        </w:rPr>
        <w:t xml:space="preserve"> </w:t>
      </w:r>
    </w:p>
    <w:p w14:paraId="13F6546A" w14:textId="77777777" w:rsidR="00377138" w:rsidRPr="00121A73" w:rsidRDefault="00377138"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p>
    <w:p w14:paraId="71342DFB" w14:textId="15839B6D" w:rsidR="00617F12" w:rsidRPr="00121A73" w:rsidRDefault="00736C1F" w:rsidP="001966ED">
      <w:pPr>
        <w:pStyle w:val="Prrafodelista"/>
        <w:pBdr>
          <w:top w:val="nil"/>
          <w:left w:val="nil"/>
          <w:bottom w:val="nil"/>
          <w:right w:val="nil"/>
          <w:between w:val="nil"/>
          <w:bar w:val="nil"/>
        </w:pBdr>
        <w:ind w:left="0"/>
        <w:contextualSpacing/>
        <w:jc w:val="both"/>
        <w:outlineLvl w:val="1"/>
        <w:rPr>
          <w:rFonts w:ascii="ITC Avant Garde" w:hAnsi="ITC Avant Garde"/>
          <w:color w:val="000000"/>
          <w:sz w:val="22"/>
          <w:szCs w:val="22"/>
          <w:lang w:eastAsia="es-MX"/>
        </w:rPr>
      </w:pPr>
      <w:r w:rsidRPr="00121A73">
        <w:rPr>
          <w:rFonts w:ascii="ITC Avant Garde" w:hAnsi="ITC Avant Garde"/>
          <w:color w:val="000000"/>
          <w:sz w:val="22"/>
          <w:szCs w:val="22"/>
          <w:lang w:eastAsia="es-MX"/>
        </w:rPr>
        <w:t>Por lo anterior, el Instituto</w:t>
      </w:r>
      <w:r w:rsidR="00BD46F7" w:rsidRPr="00121A73">
        <w:rPr>
          <w:rFonts w:ascii="ITC Avant Garde" w:hAnsi="ITC Avant Garde"/>
          <w:color w:val="000000"/>
          <w:sz w:val="22"/>
          <w:szCs w:val="22"/>
          <w:lang w:eastAsia="es-MX"/>
        </w:rPr>
        <w:t>,</w:t>
      </w:r>
      <w:r w:rsidRPr="00121A73">
        <w:rPr>
          <w:rFonts w:ascii="ITC Avant Garde" w:hAnsi="ITC Avant Garde"/>
          <w:color w:val="000000"/>
          <w:sz w:val="22"/>
          <w:szCs w:val="22"/>
          <w:lang w:eastAsia="es-MX"/>
        </w:rPr>
        <w:t xml:space="preserve"> en cumplimiento a lo establecido en l</w:t>
      </w:r>
      <w:r w:rsidR="00594709" w:rsidRPr="00121A73">
        <w:rPr>
          <w:rFonts w:ascii="ITC Avant Garde" w:hAnsi="ITC Avant Garde"/>
          <w:color w:val="000000"/>
          <w:sz w:val="22"/>
          <w:szCs w:val="22"/>
          <w:lang w:eastAsia="es-MX"/>
        </w:rPr>
        <w:t>os artículos 15 fracción III y 56 de la</w:t>
      </w:r>
      <w:r w:rsidRPr="00121A73">
        <w:rPr>
          <w:rFonts w:ascii="ITC Avant Garde" w:hAnsi="ITC Avant Garde"/>
          <w:color w:val="000000"/>
          <w:sz w:val="22"/>
          <w:szCs w:val="22"/>
          <w:lang w:eastAsia="es-MX"/>
        </w:rPr>
        <w:t xml:space="preserve"> Ley </w:t>
      </w:r>
      <w:r w:rsidR="007922F9" w:rsidRPr="00121A73">
        <w:rPr>
          <w:rFonts w:ascii="ITC Avant Garde" w:hAnsi="ITC Avant Garde"/>
          <w:color w:val="000000"/>
          <w:sz w:val="22"/>
          <w:szCs w:val="22"/>
          <w:lang w:eastAsia="es-MX"/>
        </w:rPr>
        <w:t>y de conformidad con la planeación del espectro</w:t>
      </w:r>
      <w:r w:rsidR="00BD46F7" w:rsidRPr="00121A73">
        <w:rPr>
          <w:rFonts w:ascii="ITC Avant Garde" w:hAnsi="ITC Avant Garde"/>
          <w:color w:val="000000"/>
          <w:sz w:val="22"/>
          <w:szCs w:val="22"/>
          <w:lang w:eastAsia="es-MX"/>
        </w:rPr>
        <w:t>,</w:t>
      </w:r>
      <w:r w:rsidR="007922F9" w:rsidRPr="00121A73">
        <w:rPr>
          <w:rFonts w:ascii="ITC Avant Garde" w:hAnsi="ITC Avant Garde"/>
          <w:color w:val="000000"/>
          <w:sz w:val="22"/>
          <w:szCs w:val="22"/>
          <w:lang w:eastAsia="es-MX"/>
        </w:rPr>
        <w:t xml:space="preserve"> </w:t>
      </w:r>
      <w:r w:rsidR="00483D9D" w:rsidRPr="00121A73">
        <w:rPr>
          <w:rFonts w:ascii="ITC Avant Garde" w:hAnsi="ITC Avant Garde"/>
          <w:color w:val="000000"/>
          <w:sz w:val="22"/>
          <w:szCs w:val="22"/>
          <w:lang w:eastAsia="es-MX"/>
        </w:rPr>
        <w:t xml:space="preserve">debe </w:t>
      </w:r>
      <w:r w:rsidR="002D1680" w:rsidRPr="00121A73">
        <w:rPr>
          <w:rFonts w:ascii="ITC Avant Garde" w:hAnsi="ITC Avant Garde"/>
          <w:color w:val="000000"/>
          <w:sz w:val="22"/>
          <w:szCs w:val="22"/>
          <w:lang w:eastAsia="es-MX"/>
        </w:rPr>
        <w:t>elaborar y mantener actualizado</w:t>
      </w:r>
      <w:r w:rsidR="003250D4" w:rsidRPr="00121A73">
        <w:rPr>
          <w:rFonts w:ascii="ITC Avant Garde" w:hAnsi="ITC Avant Garde"/>
          <w:color w:val="000000"/>
          <w:sz w:val="22"/>
          <w:szCs w:val="22"/>
          <w:lang w:eastAsia="es-MX"/>
        </w:rPr>
        <w:t xml:space="preserve"> </w:t>
      </w:r>
      <w:r w:rsidRPr="00121A73">
        <w:rPr>
          <w:rFonts w:ascii="ITC Avant Garde" w:hAnsi="ITC Avant Garde"/>
          <w:color w:val="000000"/>
          <w:sz w:val="22"/>
          <w:szCs w:val="22"/>
          <w:lang w:eastAsia="es-MX"/>
        </w:rPr>
        <w:t>el CNAF.</w:t>
      </w:r>
    </w:p>
    <w:p w14:paraId="7AB5F429" w14:textId="77777777" w:rsidR="00FA765F" w:rsidRPr="00121A73" w:rsidRDefault="00FA765F" w:rsidP="00FA765F">
      <w:pPr>
        <w:suppressAutoHyphens/>
        <w:spacing w:after="0" w:line="240" w:lineRule="auto"/>
        <w:ind w:right="-62"/>
        <w:contextualSpacing/>
        <w:jc w:val="both"/>
        <w:rPr>
          <w:rFonts w:ascii="ITC Avant Garde" w:hAnsi="ITC Avant Garde"/>
        </w:rPr>
      </w:pPr>
    </w:p>
    <w:p w14:paraId="3EC17FBB" w14:textId="27E82058" w:rsidR="00A1431C" w:rsidRPr="00121A73" w:rsidRDefault="00617F12" w:rsidP="00121A73">
      <w:pPr>
        <w:pStyle w:val="Prrafodelista"/>
        <w:numPr>
          <w:ilvl w:val="0"/>
          <w:numId w:val="33"/>
        </w:numPr>
        <w:pBdr>
          <w:top w:val="nil"/>
          <w:left w:val="nil"/>
          <w:bottom w:val="nil"/>
          <w:right w:val="nil"/>
          <w:between w:val="nil"/>
          <w:bar w:val="nil"/>
        </w:pBdr>
        <w:ind w:left="0" w:firstLine="0"/>
        <w:contextualSpacing/>
        <w:jc w:val="both"/>
        <w:outlineLvl w:val="1"/>
        <w:rPr>
          <w:rFonts w:ascii="ITC Avant Garde" w:eastAsia="Arial Unicode MS" w:hAnsi="ITC Avant Garde" w:cs="Arial Unicode MS"/>
          <w:color w:val="000000"/>
          <w:sz w:val="22"/>
          <w:szCs w:val="22"/>
          <w:u w:color="000000"/>
          <w:bdr w:val="nil"/>
          <w:lang w:val="es-ES_tradnl"/>
        </w:rPr>
      </w:pPr>
      <w:r w:rsidRPr="00121A73">
        <w:rPr>
          <w:rFonts w:ascii="ITC Avant Garde" w:eastAsia="Arial Unicode MS" w:hAnsi="ITC Avant Garde" w:cs="Arial Unicode MS"/>
          <w:b/>
          <w:color w:val="000000"/>
          <w:sz w:val="22"/>
          <w:szCs w:val="22"/>
          <w:u w:color="000000"/>
          <w:bdr w:val="nil"/>
          <w:lang w:val="es-ES_tradnl"/>
        </w:rPr>
        <w:t xml:space="preserve">Justificación de </w:t>
      </w:r>
      <w:r w:rsidR="00F00D88" w:rsidRPr="00121A73">
        <w:rPr>
          <w:rFonts w:ascii="ITC Avant Garde" w:eastAsia="Arial Unicode MS" w:hAnsi="ITC Avant Garde" w:cs="Arial Unicode MS"/>
          <w:b/>
          <w:color w:val="000000"/>
          <w:sz w:val="22"/>
          <w:szCs w:val="22"/>
          <w:u w:color="000000"/>
          <w:bdr w:val="nil"/>
          <w:lang w:val="es-ES_tradnl"/>
        </w:rPr>
        <w:t>la emisión</w:t>
      </w:r>
      <w:r w:rsidRPr="00121A73">
        <w:rPr>
          <w:rFonts w:ascii="ITC Avant Garde" w:eastAsia="Arial Unicode MS" w:hAnsi="ITC Avant Garde" w:cs="Arial Unicode MS"/>
          <w:b/>
          <w:color w:val="000000"/>
          <w:sz w:val="22"/>
          <w:szCs w:val="22"/>
          <w:u w:color="000000"/>
          <w:bdr w:val="nil"/>
          <w:lang w:val="es-ES_tradnl"/>
        </w:rPr>
        <w:t xml:space="preserve"> del Cuadro Nacional de Atribución de Frecuencias. </w:t>
      </w:r>
      <w:r w:rsidR="00A1431C" w:rsidRPr="00121A73">
        <w:rPr>
          <w:rFonts w:ascii="ITC Avant Garde" w:eastAsia="Arial Unicode MS" w:hAnsi="ITC Avant Garde" w:cs="Arial Unicode MS"/>
          <w:color w:val="000000"/>
          <w:sz w:val="22"/>
          <w:szCs w:val="22"/>
          <w:u w:color="000000"/>
          <w:bdr w:val="nil"/>
          <w:lang w:val="es-ES_tradnl"/>
        </w:rPr>
        <w:t>El espectro radioeléctrico se considera un recurso escaso y de un valor estratégico sin precedentes en el contexto económico y tecnológico actual</w:t>
      </w:r>
      <w:r w:rsidR="00DC56B1" w:rsidRPr="00121A73">
        <w:rPr>
          <w:rFonts w:ascii="ITC Avant Garde" w:eastAsia="Arial Unicode MS" w:hAnsi="ITC Avant Garde" w:cs="Arial Unicode MS"/>
          <w:color w:val="000000"/>
          <w:sz w:val="22"/>
          <w:szCs w:val="22"/>
          <w:u w:color="000000"/>
          <w:bdr w:val="nil"/>
          <w:lang w:val="es-ES_tradnl"/>
        </w:rPr>
        <w:t>, de tal forma que es primordial garantizar su uso eficaz y eficiente</w:t>
      </w:r>
      <w:r w:rsidR="00A1431C" w:rsidRPr="00121A73">
        <w:rPr>
          <w:rFonts w:ascii="ITC Avant Garde" w:eastAsia="Arial Unicode MS" w:hAnsi="ITC Avant Garde" w:cs="Arial Unicode MS"/>
          <w:color w:val="000000"/>
          <w:sz w:val="22"/>
          <w:szCs w:val="22"/>
          <w:u w:color="000000"/>
          <w:bdr w:val="nil"/>
          <w:lang w:val="es-ES_tradnl"/>
        </w:rPr>
        <w:t xml:space="preserve">. Por tal motivo, la gestión, </w:t>
      </w:r>
      <w:r w:rsidR="00A1431C" w:rsidRPr="00121A73">
        <w:rPr>
          <w:rFonts w:ascii="ITC Avant Garde" w:eastAsia="Arial Unicode MS" w:hAnsi="ITC Avant Garde" w:cs="Arial Unicode MS"/>
          <w:color w:val="000000"/>
          <w:sz w:val="22"/>
          <w:szCs w:val="22"/>
          <w:u w:color="000000"/>
          <w:bdr w:val="nil"/>
          <w:lang w:val="es-ES_tradnl"/>
        </w:rPr>
        <w:lastRenderedPageBreak/>
        <w:t xml:space="preserve">administración y planificación del espectro se revela como una labor </w:t>
      </w:r>
      <w:r w:rsidR="00E53105" w:rsidRPr="00121A73">
        <w:rPr>
          <w:rFonts w:ascii="ITC Avant Garde" w:eastAsia="Arial Unicode MS" w:hAnsi="ITC Avant Garde" w:cs="Arial Unicode MS"/>
          <w:color w:val="000000"/>
          <w:sz w:val="22"/>
          <w:szCs w:val="22"/>
          <w:u w:color="000000"/>
          <w:bdr w:val="nil"/>
          <w:lang w:val="es-ES_tradnl"/>
        </w:rPr>
        <w:t xml:space="preserve">estratégica, </w:t>
      </w:r>
      <w:r w:rsidR="00A1431C" w:rsidRPr="00121A73">
        <w:rPr>
          <w:rFonts w:ascii="ITC Avant Garde" w:eastAsia="Arial Unicode MS" w:hAnsi="ITC Avant Garde" w:cs="Arial Unicode MS"/>
          <w:color w:val="000000"/>
          <w:sz w:val="22"/>
          <w:szCs w:val="22"/>
          <w:u w:color="000000"/>
          <w:bdr w:val="nil"/>
          <w:lang w:val="es-ES_tradnl"/>
        </w:rPr>
        <w:t>con una enorme incidencia en los aspectos social y económico del país.</w:t>
      </w:r>
    </w:p>
    <w:p w14:paraId="204DFAE8" w14:textId="77777777" w:rsidR="00A1431C" w:rsidRPr="00121A73" w:rsidRDefault="00A1431C" w:rsidP="00A1431C">
      <w:pPr>
        <w:suppressAutoHyphens/>
        <w:spacing w:after="0" w:line="240" w:lineRule="auto"/>
        <w:ind w:right="-62"/>
        <w:contextualSpacing/>
        <w:jc w:val="both"/>
        <w:rPr>
          <w:rFonts w:ascii="ITC Avant Garde" w:hAnsi="ITC Avant Garde"/>
        </w:rPr>
      </w:pPr>
    </w:p>
    <w:p w14:paraId="21785A60" w14:textId="2545FEFF" w:rsidR="00126F18" w:rsidRPr="00121A73" w:rsidRDefault="00041571" w:rsidP="00126F18">
      <w:pPr>
        <w:suppressAutoHyphens/>
        <w:spacing w:after="0" w:line="240" w:lineRule="auto"/>
        <w:ind w:right="-62"/>
        <w:contextualSpacing/>
        <w:jc w:val="both"/>
        <w:rPr>
          <w:rFonts w:ascii="ITC Avant Garde" w:hAnsi="ITC Avant Garde"/>
        </w:rPr>
      </w:pPr>
      <w:r w:rsidRPr="00121A73" w:rsidDel="00B44940">
        <w:rPr>
          <w:rFonts w:ascii="ITC Avant Garde" w:hAnsi="ITC Avant Garde"/>
        </w:rPr>
        <w:t>P</w:t>
      </w:r>
      <w:r w:rsidR="00AA76B3" w:rsidRPr="00121A73" w:rsidDel="00B44940">
        <w:rPr>
          <w:rFonts w:ascii="ITC Avant Garde" w:hAnsi="ITC Avant Garde"/>
        </w:rPr>
        <w:t xml:space="preserve">ara llevar a cabo la adecuada planeación </w:t>
      </w:r>
      <w:r w:rsidR="00A1431C" w:rsidRPr="00121A73">
        <w:rPr>
          <w:rFonts w:ascii="ITC Avant Garde" w:hAnsi="ITC Avant Garde"/>
        </w:rPr>
        <w:t>y</w:t>
      </w:r>
      <w:r w:rsidR="00AA76B3" w:rsidRPr="00121A73">
        <w:rPr>
          <w:rFonts w:ascii="ITC Avant Garde" w:hAnsi="ITC Avant Garde"/>
        </w:rPr>
        <w:t xml:space="preserve"> </w:t>
      </w:r>
      <w:r w:rsidR="00AA76B3" w:rsidRPr="00121A73" w:rsidDel="00B44940">
        <w:rPr>
          <w:rFonts w:ascii="ITC Avant Garde" w:hAnsi="ITC Avant Garde"/>
        </w:rPr>
        <w:t>administración del espectro radioeléctrico</w:t>
      </w:r>
      <w:r w:rsidRPr="00121A73" w:rsidDel="00B44940">
        <w:rPr>
          <w:rFonts w:ascii="ITC Avant Garde" w:hAnsi="ITC Avant Garde"/>
        </w:rPr>
        <w:t xml:space="preserve"> </w:t>
      </w:r>
      <w:r w:rsidR="006542B0" w:rsidRPr="00121A73" w:rsidDel="00B44940">
        <w:rPr>
          <w:rFonts w:ascii="ITC Avant Garde" w:hAnsi="ITC Avant Garde"/>
        </w:rPr>
        <w:t>se</w:t>
      </w:r>
      <w:r w:rsidR="00AA76B3" w:rsidRPr="00121A73" w:rsidDel="00B44940">
        <w:rPr>
          <w:rFonts w:ascii="ITC Avant Garde" w:hAnsi="ITC Avant Garde"/>
        </w:rPr>
        <w:t xml:space="preserve"> considera indispensable la </w:t>
      </w:r>
      <w:r w:rsidR="002D7EA9" w:rsidRPr="00121A73" w:rsidDel="00B44940">
        <w:rPr>
          <w:rFonts w:ascii="ITC Avant Garde" w:hAnsi="ITC Avant Garde"/>
        </w:rPr>
        <w:t xml:space="preserve">elaboración de un </w:t>
      </w:r>
      <w:r w:rsidR="00AA76B3" w:rsidRPr="00121A73" w:rsidDel="00B44940">
        <w:rPr>
          <w:rFonts w:ascii="ITC Avant Garde" w:hAnsi="ITC Avant Garde"/>
        </w:rPr>
        <w:t xml:space="preserve">CNAF, </w:t>
      </w:r>
      <w:r w:rsidR="00126F18" w:rsidRPr="00121A73">
        <w:rPr>
          <w:rFonts w:ascii="ITC Avant Garde" w:hAnsi="ITC Avant Garde"/>
        </w:rPr>
        <w:t>a partir del cual se pueda elaborar</w:t>
      </w:r>
      <w:r w:rsidR="00AC3116" w:rsidRPr="00121A73" w:rsidDel="00B44940">
        <w:rPr>
          <w:rFonts w:ascii="ITC Avant Garde" w:hAnsi="ITC Avant Garde"/>
        </w:rPr>
        <w:t xml:space="preserve"> una estrategia </w:t>
      </w:r>
      <w:r w:rsidR="00654337" w:rsidRPr="00121A73">
        <w:rPr>
          <w:rFonts w:ascii="ITC Avant Garde" w:hAnsi="ITC Avant Garde"/>
        </w:rPr>
        <w:t xml:space="preserve">integral </w:t>
      </w:r>
      <w:r w:rsidR="00AC3116" w:rsidRPr="00121A73" w:rsidDel="00B44940">
        <w:rPr>
          <w:rFonts w:ascii="ITC Avant Garde" w:hAnsi="ITC Avant Garde"/>
        </w:rPr>
        <w:t>de gestión del espectro radioeléctrico</w:t>
      </w:r>
      <w:r w:rsidR="00126F18" w:rsidRPr="00121A73">
        <w:rPr>
          <w:rFonts w:ascii="ITC Avant Garde" w:hAnsi="ITC Avant Garde"/>
        </w:rPr>
        <w:t>.</w:t>
      </w:r>
    </w:p>
    <w:p w14:paraId="212FC68E" w14:textId="77777777" w:rsidR="00126F18" w:rsidRPr="00121A73" w:rsidRDefault="00126F18" w:rsidP="00DE6C46">
      <w:pPr>
        <w:pStyle w:val="Prrafodelista"/>
        <w:pBdr>
          <w:top w:val="nil"/>
          <w:left w:val="nil"/>
          <w:bottom w:val="nil"/>
          <w:right w:val="nil"/>
          <w:between w:val="nil"/>
          <w:bar w:val="nil"/>
        </w:pBdr>
        <w:shd w:val="clear" w:color="auto" w:fill="FFFFFF"/>
        <w:ind w:left="0"/>
        <w:contextualSpacing/>
        <w:jc w:val="both"/>
        <w:outlineLvl w:val="1"/>
        <w:rPr>
          <w:rFonts w:ascii="ITC Avant Garde" w:hAnsi="ITC Avant Garde" w:cs="Arial"/>
          <w:color w:val="2F2F2F"/>
          <w:sz w:val="22"/>
          <w:szCs w:val="22"/>
          <w:lang w:eastAsia="es-MX"/>
        </w:rPr>
      </w:pPr>
    </w:p>
    <w:p w14:paraId="74EAB5FC" w14:textId="4D74194C" w:rsidR="008E5527" w:rsidRPr="00121A73" w:rsidRDefault="00930CA2" w:rsidP="00FA765F">
      <w:pPr>
        <w:suppressAutoHyphens/>
        <w:spacing w:after="0" w:line="240" w:lineRule="auto"/>
        <w:ind w:right="-62"/>
        <w:contextualSpacing/>
        <w:jc w:val="both"/>
        <w:rPr>
          <w:rFonts w:ascii="ITC Avant Garde" w:hAnsi="ITC Avant Garde"/>
        </w:rPr>
      </w:pPr>
      <w:r w:rsidRPr="00121A73">
        <w:rPr>
          <w:rFonts w:ascii="ITC Avant Garde" w:hAnsi="ITC Avant Garde"/>
        </w:rPr>
        <w:t>L</w:t>
      </w:r>
      <w:r w:rsidR="00D22AFF" w:rsidRPr="00121A73">
        <w:rPr>
          <w:rFonts w:ascii="ITC Avant Garde" w:hAnsi="ITC Avant Garde"/>
        </w:rPr>
        <w:t xml:space="preserve">a demanda </w:t>
      </w:r>
      <w:r w:rsidR="00353FEC" w:rsidRPr="00121A73">
        <w:rPr>
          <w:rFonts w:ascii="ITC Avant Garde" w:hAnsi="ITC Avant Garde"/>
        </w:rPr>
        <w:t xml:space="preserve">de </w:t>
      </w:r>
      <w:r w:rsidR="00F6477D" w:rsidRPr="00121A73">
        <w:rPr>
          <w:rFonts w:ascii="ITC Avant Garde" w:hAnsi="ITC Avant Garde"/>
        </w:rPr>
        <w:t xml:space="preserve">más y mejores servicios de comunicaciones </w:t>
      </w:r>
      <w:r w:rsidR="008E5527" w:rsidRPr="00121A73">
        <w:rPr>
          <w:rFonts w:ascii="ITC Avant Garde" w:hAnsi="ITC Avant Garde"/>
        </w:rPr>
        <w:t>inalámbricas se relaciona directamente con las necesidades que éstos tiene</w:t>
      </w:r>
      <w:r w:rsidR="00353FEC" w:rsidRPr="00121A73">
        <w:rPr>
          <w:rFonts w:ascii="ITC Avant Garde" w:hAnsi="ITC Avant Garde"/>
        </w:rPr>
        <w:t>n</w:t>
      </w:r>
      <w:r w:rsidR="008E5527" w:rsidRPr="00121A73">
        <w:rPr>
          <w:rFonts w:ascii="ITC Avant Garde" w:hAnsi="ITC Avant Garde"/>
        </w:rPr>
        <w:t xml:space="preserve"> de nuevos métodos y fórmulas de comunicación. Estas necesidades surgen en mayor medida debido al desarrollo de nuevas tecnologías e infraestructuras</w:t>
      </w:r>
      <w:r w:rsidR="00353FEC" w:rsidRPr="00121A73">
        <w:rPr>
          <w:rFonts w:ascii="ITC Avant Garde" w:hAnsi="ITC Avant Garde"/>
        </w:rPr>
        <w:t>,</w:t>
      </w:r>
      <w:r w:rsidR="008E5527" w:rsidRPr="00121A73">
        <w:rPr>
          <w:rFonts w:ascii="ITC Avant Garde" w:hAnsi="ITC Avant Garde"/>
        </w:rPr>
        <w:t xml:space="preserve"> lo que impulsa la creación de n</w:t>
      </w:r>
      <w:r w:rsidR="00121A73">
        <w:rPr>
          <w:rFonts w:ascii="ITC Avant Garde" w:hAnsi="ITC Avant Garde"/>
        </w:rPr>
        <w:t>uevas aplicaciones y servicios.</w:t>
      </w:r>
    </w:p>
    <w:p w14:paraId="07F267A1" w14:textId="77777777" w:rsidR="008E5527" w:rsidRPr="00121A73" w:rsidRDefault="008E5527" w:rsidP="00FA765F">
      <w:pPr>
        <w:suppressAutoHyphens/>
        <w:spacing w:after="0" w:line="240" w:lineRule="auto"/>
        <w:ind w:right="-62"/>
        <w:contextualSpacing/>
        <w:jc w:val="both"/>
        <w:rPr>
          <w:rFonts w:ascii="ITC Avant Garde" w:hAnsi="ITC Avant Garde"/>
        </w:rPr>
      </w:pPr>
    </w:p>
    <w:p w14:paraId="00DBAE61" w14:textId="74EE5F7D" w:rsidR="005A408C" w:rsidRPr="00121A73" w:rsidRDefault="008E5527" w:rsidP="00FA765F">
      <w:pPr>
        <w:suppressAutoHyphens/>
        <w:spacing w:after="0" w:line="240" w:lineRule="auto"/>
        <w:ind w:right="-62"/>
        <w:contextualSpacing/>
        <w:jc w:val="both"/>
        <w:rPr>
          <w:rFonts w:ascii="ITC Avant Garde" w:hAnsi="ITC Avant Garde"/>
        </w:rPr>
      </w:pPr>
      <w:r w:rsidRPr="00121A73">
        <w:rPr>
          <w:rFonts w:ascii="ITC Avant Garde" w:hAnsi="ITC Avant Garde"/>
        </w:rPr>
        <w:t xml:space="preserve">Como consecuencia, se genera una </w:t>
      </w:r>
      <w:r w:rsidR="005A408C" w:rsidRPr="00121A73">
        <w:rPr>
          <w:rFonts w:ascii="ITC Avant Garde" w:hAnsi="ITC Avant Garde"/>
        </w:rPr>
        <w:t>constante transformación del sector de las telecomunicaciones</w:t>
      </w:r>
      <w:r w:rsidRPr="00121A73">
        <w:rPr>
          <w:rFonts w:ascii="ITC Avant Garde" w:hAnsi="ITC Avant Garde"/>
        </w:rPr>
        <w:t xml:space="preserve"> y la radiodifusión </w:t>
      </w:r>
      <w:r w:rsidR="00353FEC" w:rsidRPr="00121A73">
        <w:rPr>
          <w:rFonts w:ascii="ITC Avant Garde" w:hAnsi="ITC Avant Garde"/>
        </w:rPr>
        <w:t>generada</w:t>
      </w:r>
      <w:r w:rsidRPr="00121A73">
        <w:rPr>
          <w:rFonts w:ascii="ITC Avant Garde" w:hAnsi="ITC Avant Garde"/>
        </w:rPr>
        <w:t xml:space="preserve"> por la continua evolución tecnológica de los sistemas de comunicación que utilizan el </w:t>
      </w:r>
      <w:r w:rsidR="00353FEC" w:rsidRPr="00121A73">
        <w:rPr>
          <w:rFonts w:ascii="ITC Avant Garde" w:hAnsi="ITC Avant Garde"/>
        </w:rPr>
        <w:t>espectro</w:t>
      </w:r>
      <w:r w:rsidRPr="00121A73">
        <w:rPr>
          <w:rFonts w:ascii="ITC Avant Garde" w:hAnsi="ITC Avant Garde"/>
        </w:rPr>
        <w:t xml:space="preserve"> radioeléctrico como método de acces</w:t>
      </w:r>
      <w:r w:rsidR="00353FEC" w:rsidRPr="00121A73">
        <w:rPr>
          <w:rFonts w:ascii="ITC Avant Garde" w:hAnsi="ITC Avant Garde"/>
        </w:rPr>
        <w:t>o</w:t>
      </w:r>
      <w:r w:rsidR="00E53105" w:rsidRPr="00121A73">
        <w:rPr>
          <w:rFonts w:ascii="ITC Avant Garde" w:hAnsi="ITC Avant Garde"/>
        </w:rPr>
        <w:t>, p</w:t>
      </w:r>
      <w:r w:rsidR="00353FEC" w:rsidRPr="00121A73">
        <w:rPr>
          <w:rFonts w:ascii="ITC Avant Garde" w:hAnsi="ITC Avant Garde"/>
        </w:rPr>
        <w:t>or lo que el proceso constante en</w:t>
      </w:r>
      <w:r w:rsidRPr="00121A73">
        <w:rPr>
          <w:rFonts w:ascii="ITC Avant Garde" w:hAnsi="ITC Avant Garde"/>
        </w:rPr>
        <w:t xml:space="preserve"> la reordenación del </w:t>
      </w:r>
      <w:r w:rsidR="00353FEC" w:rsidRPr="00121A73">
        <w:rPr>
          <w:rFonts w:ascii="ITC Avant Garde" w:hAnsi="ITC Avant Garde"/>
        </w:rPr>
        <w:t xml:space="preserve">uso del </w:t>
      </w:r>
      <w:r w:rsidRPr="00121A73">
        <w:rPr>
          <w:rFonts w:ascii="ITC Avant Garde" w:hAnsi="ITC Avant Garde"/>
        </w:rPr>
        <w:t xml:space="preserve">espectro radioeléctrico </w:t>
      </w:r>
      <w:r w:rsidR="00353FEC" w:rsidRPr="00121A73">
        <w:rPr>
          <w:rFonts w:ascii="ITC Avant Garde" w:hAnsi="ITC Avant Garde"/>
        </w:rPr>
        <w:t xml:space="preserve">es </w:t>
      </w:r>
      <w:r w:rsidR="00E53105" w:rsidRPr="00121A73">
        <w:rPr>
          <w:rFonts w:ascii="ITC Avant Garde" w:hAnsi="ITC Avant Garde"/>
        </w:rPr>
        <w:t>inherente a</w:t>
      </w:r>
      <w:r w:rsidR="00FC4C33" w:rsidRPr="00121A73">
        <w:rPr>
          <w:rFonts w:ascii="ITC Avant Garde" w:hAnsi="ITC Avant Garde"/>
        </w:rPr>
        <w:t xml:space="preserve"> una adecuada gestión del mismo</w:t>
      </w:r>
      <w:r w:rsidR="00654337" w:rsidRPr="00121A73">
        <w:rPr>
          <w:rFonts w:ascii="ITC Avant Garde" w:hAnsi="ITC Avant Garde"/>
        </w:rPr>
        <w:t xml:space="preserve">. </w:t>
      </w:r>
      <w:r w:rsidR="00E53105" w:rsidRPr="00121A73">
        <w:rPr>
          <w:rFonts w:ascii="ITC Avant Garde" w:hAnsi="ITC Avant Garde"/>
        </w:rPr>
        <w:t>Así, d</w:t>
      </w:r>
      <w:r w:rsidR="00126F18" w:rsidRPr="00121A73">
        <w:rPr>
          <w:rFonts w:ascii="ITC Avant Garde" w:hAnsi="ITC Avant Garde"/>
        </w:rPr>
        <w:t>e la mano de esta transformación</w:t>
      </w:r>
      <w:r w:rsidR="00E53105" w:rsidRPr="00121A73">
        <w:rPr>
          <w:rFonts w:ascii="ITC Avant Garde" w:hAnsi="ITC Avant Garde"/>
        </w:rPr>
        <w:t>,</w:t>
      </w:r>
      <w:r w:rsidR="00126F18" w:rsidRPr="00121A73">
        <w:rPr>
          <w:rFonts w:ascii="ITC Avant Garde" w:hAnsi="ITC Avant Garde"/>
        </w:rPr>
        <w:t xml:space="preserve"> deben realizarse</w:t>
      </w:r>
      <w:r w:rsidR="00654337" w:rsidRPr="00121A73">
        <w:rPr>
          <w:rFonts w:ascii="ITC Avant Garde" w:hAnsi="ITC Avant Garde"/>
        </w:rPr>
        <w:t xml:space="preserve">, en su caso, </w:t>
      </w:r>
      <w:r w:rsidR="00126F18" w:rsidRPr="00121A73">
        <w:rPr>
          <w:rFonts w:ascii="ITC Avant Garde" w:hAnsi="ITC Avant Garde"/>
        </w:rPr>
        <w:t>las adecuaciones al marco jurídico regulatorio de manera precisa</w:t>
      </w:r>
      <w:r w:rsidR="006B4AE4" w:rsidRPr="00121A73">
        <w:rPr>
          <w:rFonts w:ascii="ITC Avant Garde" w:hAnsi="ITC Avant Garde"/>
        </w:rPr>
        <w:t>, como es el caso de esta disposición administrativa</w:t>
      </w:r>
      <w:r w:rsidR="00126F18" w:rsidRPr="00121A73">
        <w:rPr>
          <w:rFonts w:ascii="ITC Avant Garde" w:hAnsi="ITC Avant Garde"/>
        </w:rPr>
        <w:t>.</w:t>
      </w:r>
    </w:p>
    <w:p w14:paraId="68D51098" w14:textId="77777777" w:rsidR="001966ED" w:rsidRPr="00121A73" w:rsidRDefault="001966ED" w:rsidP="00FA765F">
      <w:pPr>
        <w:suppressAutoHyphens/>
        <w:spacing w:after="0" w:line="240" w:lineRule="auto"/>
        <w:ind w:right="-62"/>
        <w:contextualSpacing/>
        <w:jc w:val="both"/>
        <w:rPr>
          <w:rFonts w:ascii="ITC Avant Garde" w:hAnsi="ITC Avant Garde"/>
        </w:rPr>
      </w:pPr>
    </w:p>
    <w:p w14:paraId="03256D7B" w14:textId="6FA4032C" w:rsidR="00AF051E" w:rsidRPr="00121A73" w:rsidRDefault="00AF051E" w:rsidP="00AF051E">
      <w:pPr>
        <w:suppressAutoHyphens/>
        <w:spacing w:after="0" w:line="240" w:lineRule="auto"/>
        <w:ind w:right="-62"/>
        <w:contextualSpacing/>
        <w:jc w:val="both"/>
        <w:rPr>
          <w:rFonts w:ascii="ITC Avant Garde" w:hAnsi="ITC Avant Garde"/>
        </w:rPr>
      </w:pPr>
      <w:r w:rsidRPr="00121A73">
        <w:rPr>
          <w:rFonts w:ascii="ITC Avant Garde" w:hAnsi="ITC Avant Garde"/>
        </w:rPr>
        <w:t>En este orden de ideas, la información contenida en el CNAF puede considerarse como un elemento promotor en el desarrollo tecnológico, ya que sirve como referencia para los involucrados en las diferentes etapas de este ciclo de desarrollo, y a su</w:t>
      </w:r>
      <w:r w:rsidR="001E065F" w:rsidRPr="00121A73">
        <w:rPr>
          <w:rFonts w:ascii="ITC Avant Garde" w:hAnsi="ITC Avant Garde"/>
        </w:rPr>
        <w:t xml:space="preserve"> vez</w:t>
      </w:r>
      <w:r w:rsidRPr="00121A73">
        <w:rPr>
          <w:rFonts w:ascii="ITC Avant Garde" w:hAnsi="ITC Avant Garde"/>
        </w:rPr>
        <w:t xml:space="preserve"> genera un impacto en el panorama prospectivo sobre las tendencias en el uso de ciertas porciones del espectro</w:t>
      </w:r>
      <w:r w:rsidR="001E065F" w:rsidRPr="00121A73">
        <w:rPr>
          <w:rFonts w:ascii="ITC Avant Garde" w:hAnsi="ITC Avant Garde"/>
        </w:rPr>
        <w:t xml:space="preserve"> en México.</w:t>
      </w:r>
      <w:r w:rsidRPr="00121A73">
        <w:rPr>
          <w:rFonts w:ascii="ITC Avant Garde" w:hAnsi="ITC Avant Garde"/>
        </w:rPr>
        <w:t xml:space="preserve"> </w:t>
      </w:r>
      <w:r w:rsidR="001E065F" w:rsidRPr="00121A73">
        <w:rPr>
          <w:rFonts w:ascii="ITC Avant Garde" w:hAnsi="ITC Avant Garde"/>
        </w:rPr>
        <w:t>La anterior</w:t>
      </w:r>
      <w:r w:rsidRPr="00121A73">
        <w:rPr>
          <w:rFonts w:ascii="ITC Avant Garde" w:hAnsi="ITC Avant Garde"/>
        </w:rPr>
        <w:t xml:space="preserve"> propicia la ejecución de acciones de mejora en </w:t>
      </w:r>
      <w:r w:rsidR="00ED4B80" w:rsidRPr="00121A73">
        <w:rPr>
          <w:rFonts w:ascii="ITC Avant Garde" w:hAnsi="ITC Avant Garde"/>
        </w:rPr>
        <w:t>el desarrollo y fabricación de</w:t>
      </w:r>
      <w:r w:rsidRPr="00121A73">
        <w:rPr>
          <w:rFonts w:ascii="ITC Avant Garde" w:hAnsi="ITC Avant Garde"/>
        </w:rPr>
        <w:t xml:space="preserve"> sistemas </w:t>
      </w:r>
      <w:r w:rsidR="001E065F" w:rsidRPr="00121A73">
        <w:rPr>
          <w:rFonts w:ascii="ITC Avant Garde" w:hAnsi="ITC Avant Garde"/>
        </w:rPr>
        <w:t>de radiocomunicaciones</w:t>
      </w:r>
      <w:r w:rsidR="00ED4B80" w:rsidRPr="00121A73">
        <w:rPr>
          <w:rFonts w:ascii="ITC Avant Garde" w:hAnsi="ITC Avant Garde"/>
        </w:rPr>
        <w:t>, lo cual se traduce en beneficio para los usuarios de las Telecomunicaciones y Radiodifusión</w:t>
      </w:r>
      <w:r w:rsidRPr="00121A73">
        <w:rPr>
          <w:rFonts w:ascii="ITC Avant Garde" w:hAnsi="ITC Avant Garde"/>
        </w:rPr>
        <w:t>.</w:t>
      </w:r>
    </w:p>
    <w:p w14:paraId="25B9B05E" w14:textId="77777777" w:rsidR="00930CA2" w:rsidRPr="00121A73" w:rsidRDefault="00930CA2" w:rsidP="00FA765F">
      <w:pPr>
        <w:suppressAutoHyphens/>
        <w:spacing w:after="0" w:line="240" w:lineRule="auto"/>
        <w:ind w:right="-62"/>
        <w:contextualSpacing/>
        <w:jc w:val="both"/>
        <w:rPr>
          <w:rFonts w:ascii="ITC Avant Garde" w:hAnsi="ITC Avant Garde"/>
        </w:rPr>
      </w:pPr>
    </w:p>
    <w:p w14:paraId="175116F6" w14:textId="77777777" w:rsidR="00713316" w:rsidRPr="00121A73" w:rsidRDefault="00041571" w:rsidP="00FA765F">
      <w:pPr>
        <w:suppressAutoHyphens/>
        <w:spacing w:after="0" w:line="240" w:lineRule="auto"/>
        <w:ind w:right="-62"/>
        <w:contextualSpacing/>
        <w:jc w:val="both"/>
        <w:rPr>
          <w:rFonts w:ascii="ITC Avant Garde" w:hAnsi="ITC Avant Garde"/>
        </w:rPr>
      </w:pPr>
      <w:r w:rsidRPr="00121A73">
        <w:rPr>
          <w:rFonts w:ascii="ITC Avant Garde" w:hAnsi="ITC Avant Garde"/>
        </w:rPr>
        <w:t>En este sentido</w:t>
      </w:r>
      <w:r w:rsidR="00223E1A" w:rsidRPr="00121A73">
        <w:rPr>
          <w:rFonts w:ascii="ITC Avant Garde" w:hAnsi="ITC Avant Garde"/>
        </w:rPr>
        <w:t xml:space="preserve">, el Instituto se ha </w:t>
      </w:r>
      <w:r w:rsidR="00654337" w:rsidRPr="00121A73">
        <w:rPr>
          <w:rFonts w:ascii="ITC Avant Garde" w:hAnsi="ITC Avant Garde"/>
        </w:rPr>
        <w:t xml:space="preserve">dado </w:t>
      </w:r>
      <w:r w:rsidR="00223E1A" w:rsidRPr="00121A73">
        <w:rPr>
          <w:rFonts w:ascii="ITC Avant Garde" w:hAnsi="ITC Avant Garde"/>
        </w:rPr>
        <w:t xml:space="preserve">a la tarea de implementar una revisión integral del uso que se da en nuestro país </w:t>
      </w:r>
      <w:r w:rsidR="00E8598A" w:rsidRPr="00121A73">
        <w:rPr>
          <w:rFonts w:ascii="ITC Avant Garde" w:hAnsi="ITC Avant Garde"/>
        </w:rPr>
        <w:t>de</w:t>
      </w:r>
      <w:r w:rsidR="00223E1A" w:rsidRPr="00121A73">
        <w:rPr>
          <w:rFonts w:ascii="ITC Avant Garde" w:hAnsi="ITC Avant Garde"/>
        </w:rPr>
        <w:t xml:space="preserve"> diversas bandas del espectro radioeléctrico, con el fin de definir una estrategia de planificación espectral en el corto y mediano plazo</w:t>
      </w:r>
      <w:r w:rsidR="00A17855" w:rsidRPr="00121A73">
        <w:rPr>
          <w:rFonts w:ascii="ITC Avant Garde" w:hAnsi="ITC Avant Garde"/>
        </w:rPr>
        <w:t>s</w:t>
      </w:r>
      <w:r w:rsidR="00223E1A" w:rsidRPr="00121A73">
        <w:rPr>
          <w:rFonts w:ascii="ITC Avant Garde" w:hAnsi="ITC Avant Garde"/>
        </w:rPr>
        <w:t xml:space="preserve">, </w:t>
      </w:r>
      <w:r w:rsidR="00654337" w:rsidRPr="00121A73">
        <w:rPr>
          <w:rFonts w:ascii="ITC Avant Garde" w:hAnsi="ITC Avant Garde"/>
        </w:rPr>
        <w:t>que</w:t>
      </w:r>
      <w:r w:rsidR="00223E1A" w:rsidRPr="00121A73">
        <w:rPr>
          <w:rFonts w:ascii="ITC Avant Garde" w:hAnsi="ITC Avant Garde"/>
        </w:rPr>
        <w:t xml:space="preserve"> permita que estas bandas </w:t>
      </w:r>
      <w:r w:rsidR="00965F54" w:rsidRPr="00121A73">
        <w:rPr>
          <w:rFonts w:ascii="ITC Avant Garde" w:hAnsi="ITC Avant Garde"/>
        </w:rPr>
        <w:t xml:space="preserve">de frecuencias sean </w:t>
      </w:r>
      <w:r w:rsidR="00223E1A" w:rsidRPr="00121A73">
        <w:rPr>
          <w:rFonts w:ascii="ITC Avant Garde" w:hAnsi="ITC Avant Garde"/>
        </w:rPr>
        <w:t>propici</w:t>
      </w:r>
      <w:r w:rsidR="00204AFB" w:rsidRPr="00121A73">
        <w:rPr>
          <w:rFonts w:ascii="ITC Avant Garde" w:hAnsi="ITC Avant Garde"/>
        </w:rPr>
        <w:t>as</w:t>
      </w:r>
      <w:r w:rsidR="00223E1A" w:rsidRPr="00121A73">
        <w:rPr>
          <w:rFonts w:ascii="ITC Avant Garde" w:hAnsi="ITC Avant Garde"/>
        </w:rPr>
        <w:t xml:space="preserve"> para la operación de </w:t>
      </w:r>
      <w:r w:rsidR="00663464" w:rsidRPr="00121A73">
        <w:rPr>
          <w:rFonts w:ascii="ITC Avant Garde" w:hAnsi="ITC Avant Garde"/>
        </w:rPr>
        <w:t xml:space="preserve">múltiples </w:t>
      </w:r>
      <w:r w:rsidR="00223E1A" w:rsidRPr="00121A73">
        <w:rPr>
          <w:rFonts w:ascii="ITC Avant Garde" w:hAnsi="ITC Avant Garde"/>
        </w:rPr>
        <w:t xml:space="preserve">tipos de </w:t>
      </w:r>
      <w:r w:rsidR="00965F54" w:rsidRPr="00121A73">
        <w:rPr>
          <w:rFonts w:ascii="ITC Avant Garde" w:hAnsi="ITC Avant Garde"/>
        </w:rPr>
        <w:t>aplicaciones</w:t>
      </w:r>
      <w:r w:rsidR="00223E1A" w:rsidRPr="00121A73">
        <w:rPr>
          <w:rFonts w:ascii="ITC Avant Garde" w:hAnsi="ITC Avant Garde"/>
        </w:rPr>
        <w:t xml:space="preserve">. Lo anterior permitirá enfrentar </w:t>
      </w:r>
      <w:r w:rsidR="00204AFB" w:rsidRPr="00121A73">
        <w:rPr>
          <w:rFonts w:ascii="ITC Avant Garde" w:hAnsi="ITC Avant Garde"/>
        </w:rPr>
        <w:t xml:space="preserve">y atender </w:t>
      </w:r>
      <w:r w:rsidR="00223E1A" w:rsidRPr="00121A73">
        <w:rPr>
          <w:rFonts w:ascii="ITC Avant Garde" w:hAnsi="ITC Avant Garde"/>
        </w:rPr>
        <w:t xml:space="preserve">el gran reto que representa satisfacer la </w:t>
      </w:r>
      <w:r w:rsidR="00654337" w:rsidRPr="00121A73">
        <w:rPr>
          <w:rFonts w:ascii="ITC Avant Garde" w:hAnsi="ITC Avant Garde"/>
        </w:rPr>
        <w:t xml:space="preserve">creciente </w:t>
      </w:r>
      <w:r w:rsidR="00223E1A" w:rsidRPr="00121A73">
        <w:rPr>
          <w:rFonts w:ascii="ITC Avant Garde" w:hAnsi="ITC Avant Garde"/>
        </w:rPr>
        <w:t>demanda de espectro generada por el constante cambio en el sector.</w:t>
      </w:r>
    </w:p>
    <w:p w14:paraId="7421F644" w14:textId="509D59B9" w:rsidR="00AF051E" w:rsidRPr="00121A73" w:rsidRDefault="00AF051E" w:rsidP="00FA765F">
      <w:pPr>
        <w:suppressAutoHyphens/>
        <w:spacing w:after="0" w:line="240" w:lineRule="auto"/>
        <w:ind w:right="-62"/>
        <w:contextualSpacing/>
        <w:jc w:val="both"/>
        <w:rPr>
          <w:rFonts w:ascii="ITC Avant Garde" w:hAnsi="ITC Avant Garde"/>
        </w:rPr>
      </w:pPr>
    </w:p>
    <w:p w14:paraId="0699B964" w14:textId="064F439D" w:rsidR="006949FE" w:rsidRPr="00121A73" w:rsidRDefault="006949FE" w:rsidP="00FA765F">
      <w:pPr>
        <w:suppressAutoHyphens/>
        <w:spacing w:after="0" w:line="240" w:lineRule="auto"/>
        <w:ind w:right="-62"/>
        <w:contextualSpacing/>
        <w:jc w:val="both"/>
        <w:rPr>
          <w:rFonts w:ascii="ITC Avant Garde" w:hAnsi="ITC Avant Garde"/>
        </w:rPr>
      </w:pPr>
      <w:r w:rsidRPr="00121A73">
        <w:rPr>
          <w:rFonts w:ascii="ITC Avant Garde" w:hAnsi="ITC Avant Garde"/>
        </w:rPr>
        <w:t xml:space="preserve">Derivado de </w:t>
      </w:r>
      <w:r w:rsidR="004C3683" w:rsidRPr="00121A73">
        <w:rPr>
          <w:rFonts w:ascii="ITC Avant Garde" w:hAnsi="ITC Avant Garde"/>
        </w:rPr>
        <w:t>l</w:t>
      </w:r>
      <w:r w:rsidRPr="00121A73">
        <w:rPr>
          <w:rFonts w:ascii="ITC Avant Garde" w:hAnsi="ITC Avant Garde"/>
        </w:rPr>
        <w:t xml:space="preserve">o anterior, </w:t>
      </w:r>
      <w:r w:rsidR="00D35F90" w:rsidRPr="00121A73">
        <w:rPr>
          <w:rFonts w:ascii="ITC Avant Garde" w:hAnsi="ITC Avant Garde"/>
        </w:rPr>
        <w:t xml:space="preserve">y </w:t>
      </w:r>
      <w:r w:rsidR="00382297" w:rsidRPr="00121A73">
        <w:rPr>
          <w:rFonts w:ascii="ITC Avant Garde" w:hAnsi="ITC Avant Garde"/>
        </w:rPr>
        <w:t>en cumplimiento con lo establecido en el artículo 56 de la Ley, es necesaria la modificació</w:t>
      </w:r>
      <w:r w:rsidR="00FA6991" w:rsidRPr="00121A73">
        <w:rPr>
          <w:rFonts w:ascii="ITC Avant Garde" w:hAnsi="ITC Avant Garde"/>
        </w:rPr>
        <w:t>n del CNAF para que se encuentre</w:t>
      </w:r>
      <w:r w:rsidR="00382297" w:rsidRPr="00121A73">
        <w:rPr>
          <w:rFonts w:ascii="ITC Avant Garde" w:hAnsi="ITC Avant Garde"/>
        </w:rPr>
        <w:t xml:space="preserve"> debidamente actualizado</w:t>
      </w:r>
      <w:r w:rsidR="00FA6991" w:rsidRPr="00121A73">
        <w:rPr>
          <w:rFonts w:ascii="ITC Avant Garde" w:hAnsi="ITC Avant Garde"/>
        </w:rPr>
        <w:t xml:space="preserve"> considerando el RR vigente de la UIT</w:t>
      </w:r>
      <w:r w:rsidR="00121A73">
        <w:rPr>
          <w:rFonts w:ascii="ITC Avant Garde" w:hAnsi="ITC Avant Garde"/>
        </w:rPr>
        <w:t xml:space="preserve">. </w:t>
      </w:r>
      <w:r w:rsidR="00382297" w:rsidRPr="00121A73">
        <w:rPr>
          <w:rFonts w:ascii="ITC Avant Garde" w:hAnsi="ITC Avant Garde"/>
        </w:rPr>
        <w:t xml:space="preserve">Al respecto, dada la extensión de los cambios </w:t>
      </w:r>
      <w:r w:rsidRPr="00121A73">
        <w:rPr>
          <w:rFonts w:ascii="ITC Avant Garde" w:hAnsi="ITC Avant Garde"/>
        </w:rPr>
        <w:t xml:space="preserve">se considera necesaria la </w:t>
      </w:r>
      <w:r w:rsidR="002D7EA9" w:rsidRPr="00121A73">
        <w:rPr>
          <w:rFonts w:ascii="ITC Avant Garde" w:hAnsi="ITC Avant Garde"/>
        </w:rPr>
        <w:t xml:space="preserve">elaboración y emisión de un nuevo </w:t>
      </w:r>
      <w:r w:rsidRPr="00121A73">
        <w:rPr>
          <w:rFonts w:ascii="ITC Avant Garde" w:hAnsi="ITC Avant Garde"/>
        </w:rPr>
        <w:t xml:space="preserve">CNAF </w:t>
      </w:r>
      <w:r w:rsidR="00382297" w:rsidRPr="00121A73">
        <w:rPr>
          <w:rFonts w:ascii="ITC Avant Garde" w:hAnsi="ITC Avant Garde"/>
        </w:rPr>
        <w:t xml:space="preserve">que sustituya al anterior </w:t>
      </w:r>
      <w:r w:rsidRPr="00121A73">
        <w:rPr>
          <w:rFonts w:ascii="ITC Avant Garde" w:hAnsi="ITC Avant Garde"/>
        </w:rPr>
        <w:t xml:space="preserve"> con el fin de que </w:t>
      </w:r>
      <w:r w:rsidR="00204AFB" w:rsidRPr="00121A73">
        <w:rPr>
          <w:rFonts w:ascii="ITC Avant Garde" w:hAnsi="ITC Avant Garde"/>
        </w:rPr>
        <w:t>los sectores de telecomunicaciones y radiodifusión</w:t>
      </w:r>
      <w:r w:rsidR="00E8598A" w:rsidRPr="00121A73">
        <w:rPr>
          <w:rFonts w:ascii="ITC Avant Garde" w:hAnsi="ITC Avant Garde"/>
        </w:rPr>
        <w:t>, así como el público en general</w:t>
      </w:r>
      <w:r w:rsidR="00AF5202" w:rsidRPr="00121A73">
        <w:rPr>
          <w:rFonts w:ascii="ITC Avant Garde" w:hAnsi="ITC Avant Garde"/>
        </w:rPr>
        <w:t>,</w:t>
      </w:r>
      <w:r w:rsidR="00E8598A" w:rsidRPr="00121A73">
        <w:rPr>
          <w:rFonts w:ascii="ITC Avant Garde" w:hAnsi="ITC Avant Garde"/>
        </w:rPr>
        <w:t xml:space="preserve"> </w:t>
      </w:r>
      <w:r w:rsidRPr="00121A73">
        <w:rPr>
          <w:rFonts w:ascii="ITC Avant Garde" w:hAnsi="ITC Avant Garde"/>
        </w:rPr>
        <w:t>tenga</w:t>
      </w:r>
      <w:r w:rsidR="00204AFB" w:rsidRPr="00121A73">
        <w:rPr>
          <w:rFonts w:ascii="ITC Avant Garde" w:hAnsi="ITC Avant Garde"/>
        </w:rPr>
        <w:t>n</w:t>
      </w:r>
      <w:r w:rsidRPr="00121A73">
        <w:rPr>
          <w:rFonts w:ascii="ITC Avant Garde" w:hAnsi="ITC Avant Garde"/>
        </w:rPr>
        <w:t xml:space="preserve"> acceso a un instrumento </w:t>
      </w:r>
      <w:r w:rsidR="002D7EA9" w:rsidRPr="00121A73">
        <w:rPr>
          <w:rFonts w:ascii="ITC Avant Garde" w:hAnsi="ITC Avant Garde"/>
        </w:rPr>
        <w:t xml:space="preserve">ágil y actual, que </w:t>
      </w:r>
      <w:r w:rsidR="00DD25CD" w:rsidRPr="00121A73">
        <w:rPr>
          <w:rFonts w:ascii="ITC Avant Garde" w:hAnsi="ITC Avant Garde"/>
        </w:rPr>
        <w:t xml:space="preserve">incluya </w:t>
      </w:r>
      <w:r w:rsidRPr="00121A73">
        <w:rPr>
          <w:rFonts w:ascii="ITC Avant Garde" w:hAnsi="ITC Avant Garde"/>
        </w:rPr>
        <w:t xml:space="preserve">las recomendaciones </w:t>
      </w:r>
      <w:r w:rsidR="00A17855" w:rsidRPr="00121A73">
        <w:rPr>
          <w:rFonts w:ascii="ITC Avant Garde" w:hAnsi="ITC Avant Garde"/>
        </w:rPr>
        <w:t xml:space="preserve">y regulación </w:t>
      </w:r>
      <w:r w:rsidRPr="00121A73">
        <w:rPr>
          <w:rFonts w:ascii="ITC Avant Garde" w:hAnsi="ITC Avant Garde"/>
        </w:rPr>
        <w:t xml:space="preserve">de la UIT y otros organismos internacionales, </w:t>
      </w:r>
      <w:r w:rsidR="00DD25CD" w:rsidRPr="00121A73">
        <w:rPr>
          <w:rFonts w:ascii="ITC Avant Garde" w:hAnsi="ITC Avant Garde"/>
        </w:rPr>
        <w:t>y plasme</w:t>
      </w:r>
      <w:r w:rsidRPr="00121A73">
        <w:rPr>
          <w:rFonts w:ascii="ITC Avant Garde" w:hAnsi="ITC Avant Garde"/>
        </w:rPr>
        <w:t xml:space="preserve"> la evolución tecnológica del mercado, la dinámica de uso del espectro radioeléctrico y la planeación espectral que sigue el Instituto.</w:t>
      </w:r>
    </w:p>
    <w:p w14:paraId="342DD9DA" w14:textId="7045724B" w:rsidR="002D7EA9" w:rsidRPr="00121A73" w:rsidRDefault="002D7EA9" w:rsidP="00FA765F">
      <w:pPr>
        <w:suppressAutoHyphens/>
        <w:spacing w:after="0" w:line="240" w:lineRule="auto"/>
        <w:ind w:right="-62"/>
        <w:contextualSpacing/>
        <w:jc w:val="both"/>
        <w:rPr>
          <w:rFonts w:ascii="ITC Avant Garde" w:hAnsi="ITC Avant Garde"/>
        </w:rPr>
      </w:pPr>
      <w:r w:rsidRPr="00121A73">
        <w:rPr>
          <w:rFonts w:ascii="ITC Avant Garde" w:hAnsi="ITC Avant Garde"/>
        </w:rPr>
        <w:lastRenderedPageBreak/>
        <w:t>Finalmente</w:t>
      </w:r>
      <w:r w:rsidR="00DD25CD" w:rsidRPr="00121A73">
        <w:rPr>
          <w:rFonts w:ascii="ITC Avant Garde" w:hAnsi="ITC Avant Garde"/>
        </w:rPr>
        <w:t>,</w:t>
      </w:r>
      <w:r w:rsidRPr="00121A73">
        <w:rPr>
          <w:rFonts w:ascii="ITC Avant Garde" w:hAnsi="ITC Avant Garde"/>
        </w:rPr>
        <w:t xml:space="preserve"> cabe apuntar que l</w:t>
      </w:r>
      <w:r w:rsidR="00C914E1" w:rsidRPr="00121A73">
        <w:rPr>
          <w:rFonts w:ascii="ITC Avant Garde" w:hAnsi="ITC Avant Garde"/>
        </w:rPr>
        <w:t xml:space="preserve">a </w:t>
      </w:r>
      <w:r w:rsidRPr="00121A73">
        <w:rPr>
          <w:rFonts w:ascii="ITC Avant Garde" w:hAnsi="ITC Avant Garde"/>
        </w:rPr>
        <w:t>elaboración y emisión</w:t>
      </w:r>
      <w:r w:rsidR="00C914E1" w:rsidRPr="00121A73">
        <w:rPr>
          <w:rFonts w:ascii="ITC Avant Garde" w:hAnsi="ITC Avant Garde"/>
        </w:rPr>
        <w:t xml:space="preserve"> del CNAF no genera efectos retroactivos a los concesionarios respecto de las bandas de frecuencias </w:t>
      </w:r>
      <w:r w:rsidRPr="00121A73">
        <w:rPr>
          <w:rFonts w:ascii="ITC Avant Garde" w:hAnsi="ITC Avant Garde"/>
        </w:rPr>
        <w:t xml:space="preserve">que actualmente detentan a través de un título de concesión, </w:t>
      </w:r>
      <w:r w:rsidR="00C914E1" w:rsidRPr="00121A73">
        <w:rPr>
          <w:rFonts w:ascii="ITC Avant Garde" w:hAnsi="ITC Avant Garde"/>
        </w:rPr>
        <w:t xml:space="preserve">en las cuales se </w:t>
      </w:r>
      <w:r w:rsidRPr="00121A73">
        <w:rPr>
          <w:rFonts w:ascii="ITC Avant Garde" w:hAnsi="ITC Avant Garde"/>
        </w:rPr>
        <w:t>establezca una</w:t>
      </w:r>
      <w:r w:rsidR="00C914E1" w:rsidRPr="00121A73">
        <w:rPr>
          <w:rFonts w:ascii="ITC Avant Garde" w:hAnsi="ITC Avant Garde"/>
        </w:rPr>
        <w:t xml:space="preserve"> atribución</w:t>
      </w:r>
      <w:r w:rsidRPr="00121A73">
        <w:rPr>
          <w:rFonts w:ascii="ITC Avant Garde" w:hAnsi="ITC Avant Garde"/>
        </w:rPr>
        <w:t xml:space="preserve"> distinta a la que tenían conforme al CNAF anterior</w:t>
      </w:r>
      <w:r w:rsidR="00C914E1" w:rsidRPr="00121A73">
        <w:rPr>
          <w:rFonts w:ascii="ITC Avant Garde" w:hAnsi="ITC Avant Garde"/>
        </w:rPr>
        <w:t>.</w:t>
      </w:r>
    </w:p>
    <w:p w14:paraId="2C2273D2" w14:textId="5CFF2538" w:rsidR="00A918D6" w:rsidRPr="00121A73" w:rsidRDefault="00A918D6" w:rsidP="00FA765F">
      <w:pPr>
        <w:suppressAutoHyphens/>
        <w:spacing w:after="0" w:line="240" w:lineRule="auto"/>
        <w:ind w:right="-62"/>
        <w:contextualSpacing/>
        <w:jc w:val="both"/>
        <w:rPr>
          <w:rFonts w:ascii="ITC Avant Garde" w:hAnsi="ITC Avant Garde"/>
        </w:rPr>
      </w:pPr>
    </w:p>
    <w:p w14:paraId="0217105F" w14:textId="75473210" w:rsidR="002B1845" w:rsidRPr="00121A73" w:rsidRDefault="00546C43" w:rsidP="00FA765F">
      <w:pPr>
        <w:pStyle w:val="Prrafodelista"/>
        <w:numPr>
          <w:ilvl w:val="0"/>
          <w:numId w:val="33"/>
        </w:numPr>
        <w:pBdr>
          <w:top w:val="nil"/>
          <w:left w:val="nil"/>
          <w:bottom w:val="nil"/>
          <w:right w:val="nil"/>
          <w:between w:val="nil"/>
          <w:bar w:val="nil"/>
        </w:pBdr>
        <w:shd w:val="clear" w:color="auto" w:fill="FFFFFF"/>
        <w:ind w:left="0" w:firstLine="0"/>
        <w:contextualSpacing/>
        <w:jc w:val="both"/>
        <w:outlineLvl w:val="1"/>
        <w:rPr>
          <w:rFonts w:ascii="ITC Avant Garde" w:hAnsi="ITC Avant Garde" w:cs="Arial"/>
          <w:color w:val="000000" w:themeColor="text1"/>
          <w:sz w:val="22"/>
          <w:szCs w:val="22"/>
          <w:lang w:eastAsia="es-MX"/>
        </w:rPr>
      </w:pPr>
      <w:r w:rsidRPr="00121A73">
        <w:rPr>
          <w:rFonts w:ascii="ITC Avant Garde" w:hAnsi="ITC Avant Garde"/>
          <w:b/>
          <w:color w:val="000000" w:themeColor="text1"/>
          <w:sz w:val="22"/>
          <w:szCs w:val="22"/>
          <w:lang w:eastAsia="es-MX"/>
        </w:rPr>
        <w:t>Consulta</w:t>
      </w:r>
      <w:r w:rsidR="001B516B" w:rsidRPr="00121A73">
        <w:rPr>
          <w:rFonts w:ascii="ITC Avant Garde" w:hAnsi="ITC Avant Garde"/>
          <w:b/>
          <w:color w:val="000000" w:themeColor="text1"/>
          <w:sz w:val="22"/>
          <w:szCs w:val="22"/>
          <w:lang w:eastAsia="es-MX"/>
        </w:rPr>
        <w:t xml:space="preserve"> </w:t>
      </w:r>
      <w:r w:rsidRPr="00121A73">
        <w:rPr>
          <w:rFonts w:ascii="ITC Avant Garde" w:hAnsi="ITC Avant Garde"/>
          <w:b/>
          <w:color w:val="000000" w:themeColor="text1"/>
          <w:sz w:val="22"/>
          <w:szCs w:val="22"/>
          <w:lang w:eastAsia="es-MX"/>
        </w:rPr>
        <w:t>Pública.</w:t>
      </w:r>
      <w:r w:rsidR="001B516B" w:rsidRPr="00121A73">
        <w:rPr>
          <w:rFonts w:ascii="ITC Avant Garde" w:hAnsi="ITC Avant Garde"/>
          <w:b/>
          <w:color w:val="000000" w:themeColor="text1"/>
          <w:sz w:val="22"/>
          <w:szCs w:val="22"/>
          <w:lang w:eastAsia="es-MX"/>
        </w:rPr>
        <w:t xml:space="preserve"> </w:t>
      </w:r>
      <w:r w:rsidRPr="00121A73">
        <w:rPr>
          <w:rFonts w:ascii="ITC Avant Garde" w:hAnsi="ITC Avant Garde"/>
          <w:color w:val="000000" w:themeColor="text1"/>
          <w:sz w:val="22"/>
          <w:szCs w:val="22"/>
          <w:lang w:eastAsia="es-MX"/>
        </w:rPr>
        <w:t>El</w:t>
      </w:r>
      <w:r w:rsidR="001B516B" w:rsidRPr="00121A73">
        <w:rPr>
          <w:rFonts w:ascii="ITC Avant Garde" w:hAnsi="ITC Avant Garde"/>
          <w:color w:val="000000" w:themeColor="text1"/>
          <w:sz w:val="22"/>
          <w:szCs w:val="22"/>
          <w:lang w:eastAsia="es-MX"/>
        </w:rPr>
        <w:t xml:space="preserve"> </w:t>
      </w:r>
      <w:r w:rsidRPr="00121A73">
        <w:rPr>
          <w:rFonts w:ascii="ITC Avant Garde" w:hAnsi="ITC Avant Garde"/>
          <w:color w:val="000000" w:themeColor="text1"/>
          <w:sz w:val="22"/>
          <w:szCs w:val="22"/>
          <w:lang w:eastAsia="es-MX"/>
        </w:rPr>
        <w:t>artículo</w:t>
      </w:r>
      <w:r w:rsidR="001B516B" w:rsidRPr="00121A73">
        <w:rPr>
          <w:rFonts w:ascii="ITC Avant Garde" w:hAnsi="ITC Avant Garde"/>
          <w:color w:val="000000" w:themeColor="text1"/>
          <w:sz w:val="22"/>
          <w:szCs w:val="22"/>
          <w:lang w:eastAsia="es-MX"/>
        </w:rPr>
        <w:t xml:space="preserve"> </w:t>
      </w:r>
      <w:r w:rsidRPr="00121A73">
        <w:rPr>
          <w:rFonts w:ascii="ITC Avant Garde" w:hAnsi="ITC Avant Garde"/>
          <w:color w:val="000000" w:themeColor="text1"/>
          <w:sz w:val="22"/>
          <w:szCs w:val="22"/>
          <w:lang w:eastAsia="es-MX"/>
        </w:rPr>
        <w:t>51</w:t>
      </w:r>
      <w:r w:rsidR="001B516B" w:rsidRPr="00121A73">
        <w:rPr>
          <w:rFonts w:ascii="ITC Avant Garde" w:hAnsi="ITC Avant Garde"/>
          <w:color w:val="000000" w:themeColor="text1"/>
          <w:sz w:val="22"/>
          <w:szCs w:val="22"/>
          <w:lang w:eastAsia="es-MX"/>
        </w:rPr>
        <w:t xml:space="preserve"> </w:t>
      </w:r>
      <w:r w:rsidRPr="00121A73">
        <w:rPr>
          <w:rFonts w:ascii="ITC Avant Garde" w:hAnsi="ITC Avant Garde"/>
          <w:color w:val="000000" w:themeColor="text1"/>
          <w:sz w:val="22"/>
          <w:szCs w:val="22"/>
          <w:lang w:eastAsia="es-MX"/>
        </w:rPr>
        <w:t>de</w:t>
      </w:r>
      <w:r w:rsidR="001B516B" w:rsidRPr="00121A73">
        <w:rPr>
          <w:rFonts w:ascii="ITC Avant Garde" w:hAnsi="ITC Avant Garde"/>
          <w:color w:val="000000" w:themeColor="text1"/>
          <w:sz w:val="22"/>
          <w:szCs w:val="22"/>
          <w:lang w:eastAsia="es-MX"/>
        </w:rPr>
        <w:t xml:space="preserve"> </w:t>
      </w:r>
      <w:r w:rsidRPr="00121A73">
        <w:rPr>
          <w:rFonts w:ascii="ITC Avant Garde" w:hAnsi="ITC Avant Garde"/>
          <w:color w:val="000000" w:themeColor="text1"/>
          <w:sz w:val="22"/>
          <w:szCs w:val="22"/>
          <w:lang w:eastAsia="es-MX"/>
        </w:rPr>
        <w:t>la</w:t>
      </w:r>
      <w:r w:rsidR="001B516B" w:rsidRPr="00121A73">
        <w:rPr>
          <w:rFonts w:ascii="ITC Avant Garde" w:hAnsi="ITC Avant Garde"/>
          <w:color w:val="000000" w:themeColor="text1"/>
          <w:sz w:val="22"/>
          <w:szCs w:val="22"/>
          <w:lang w:eastAsia="es-MX"/>
        </w:rPr>
        <w:t xml:space="preserve"> </w:t>
      </w:r>
      <w:r w:rsidRPr="00121A73">
        <w:rPr>
          <w:rFonts w:ascii="ITC Avant Garde" w:hAnsi="ITC Avant Garde"/>
          <w:color w:val="000000" w:themeColor="text1"/>
          <w:sz w:val="22"/>
          <w:szCs w:val="22"/>
          <w:lang w:eastAsia="es-MX"/>
        </w:rPr>
        <w:t>Ley</w:t>
      </w:r>
      <w:r w:rsidR="001B516B" w:rsidRPr="00121A73">
        <w:rPr>
          <w:rFonts w:ascii="ITC Avant Garde" w:hAnsi="ITC Avant Garde"/>
          <w:color w:val="000000" w:themeColor="text1"/>
          <w:sz w:val="22"/>
          <w:szCs w:val="22"/>
          <w:lang w:eastAsia="es-MX"/>
        </w:rPr>
        <w:t xml:space="preserve"> </w:t>
      </w:r>
      <w:r w:rsidRPr="00121A73">
        <w:rPr>
          <w:rFonts w:ascii="ITC Avant Garde" w:hAnsi="ITC Avant Garde"/>
          <w:color w:val="000000" w:themeColor="text1"/>
          <w:sz w:val="22"/>
          <w:szCs w:val="22"/>
          <w:lang w:eastAsia="es-MX"/>
        </w:rPr>
        <w:t>determina</w:t>
      </w:r>
      <w:r w:rsidR="001B516B" w:rsidRPr="00121A73">
        <w:rPr>
          <w:rFonts w:ascii="ITC Avant Garde" w:hAnsi="ITC Avant Garde"/>
          <w:color w:val="000000" w:themeColor="text1"/>
          <w:sz w:val="22"/>
          <w:szCs w:val="22"/>
          <w:lang w:eastAsia="es-MX"/>
        </w:rPr>
        <w:t xml:space="preserve"> </w:t>
      </w:r>
      <w:r w:rsidRPr="00121A73">
        <w:rPr>
          <w:rFonts w:ascii="ITC Avant Garde" w:hAnsi="ITC Avant Garde"/>
          <w:color w:val="000000" w:themeColor="text1"/>
          <w:sz w:val="22"/>
          <w:szCs w:val="22"/>
          <w:lang w:eastAsia="es-MX"/>
        </w:rPr>
        <w:t>que</w:t>
      </w:r>
      <w:r w:rsidR="001B516B" w:rsidRPr="00121A73">
        <w:rPr>
          <w:rFonts w:ascii="ITC Avant Garde" w:hAnsi="ITC Avant Garde"/>
          <w:color w:val="000000" w:themeColor="text1"/>
          <w:sz w:val="22"/>
          <w:szCs w:val="22"/>
          <w:lang w:eastAsia="es-MX"/>
        </w:rPr>
        <w:t xml:space="preserve"> </w:t>
      </w:r>
      <w:r w:rsidRPr="00121A73">
        <w:rPr>
          <w:rFonts w:ascii="ITC Avant Garde" w:hAnsi="ITC Avant Garde"/>
          <w:color w:val="000000" w:themeColor="text1"/>
          <w:sz w:val="22"/>
          <w:szCs w:val="22"/>
          <w:lang w:eastAsia="es-MX"/>
        </w:rPr>
        <w:t>p</w:t>
      </w:r>
      <w:r w:rsidRPr="00121A73">
        <w:rPr>
          <w:rFonts w:ascii="ITC Avant Garde" w:hAnsi="ITC Avant Garde" w:cs="Arial"/>
          <w:color w:val="000000" w:themeColor="text1"/>
          <w:sz w:val="22"/>
          <w:szCs w:val="22"/>
          <w:lang w:eastAsia="es-MX"/>
        </w:rPr>
        <w:t>ara</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la</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emisión</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y</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modificación</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de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reglas,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lineamientos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o</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disposiciones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de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carácter</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general,</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así</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como</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en</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cualquier</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caso</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que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determine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el</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Pleno,</w:t>
      </w:r>
      <w:r w:rsidR="001B516B" w:rsidRPr="00121A73">
        <w:rPr>
          <w:rFonts w:ascii="ITC Avant Garde" w:hAnsi="ITC Avant Garde" w:cs="Arial"/>
          <w:color w:val="000000" w:themeColor="text1"/>
          <w:sz w:val="22"/>
          <w:szCs w:val="22"/>
          <w:lang w:eastAsia="es-MX"/>
        </w:rPr>
        <w:t xml:space="preserve"> </w:t>
      </w:r>
      <w:r w:rsidR="00575EFB" w:rsidRPr="00121A73">
        <w:rPr>
          <w:rFonts w:ascii="ITC Avant Garde" w:hAnsi="ITC Avant Garde" w:cs="Arial"/>
          <w:color w:val="000000" w:themeColor="text1"/>
          <w:sz w:val="22"/>
          <w:szCs w:val="22"/>
          <w:lang w:eastAsia="es-MX"/>
        </w:rPr>
        <w:t>e</w:t>
      </w:r>
      <w:r w:rsidRPr="00121A73">
        <w:rPr>
          <w:rFonts w:ascii="ITC Avant Garde" w:hAnsi="ITC Avant Garde" w:cs="Arial"/>
          <w:color w:val="000000" w:themeColor="text1"/>
          <w:sz w:val="22"/>
          <w:szCs w:val="22"/>
          <w:lang w:eastAsia="es-MX"/>
        </w:rPr>
        <w:t>l</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Instituto</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deberá</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realizar</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consultas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públicas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bajo</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los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principios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de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transparencia</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y</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participación</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ciudadana,</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en</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los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términos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que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determine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el</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Pleno,</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salvo</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que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la</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publicidad</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pudiera</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comprometer</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los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efectos</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que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se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pretenden</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resolver</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o</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prevenir</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en</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una</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situación</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de</w:t>
      </w:r>
      <w:r w:rsidR="001B516B" w:rsidRPr="00121A73">
        <w:rPr>
          <w:rFonts w:ascii="ITC Avant Garde" w:hAnsi="ITC Avant Garde" w:cs="Arial"/>
          <w:color w:val="000000" w:themeColor="text1"/>
          <w:sz w:val="22"/>
          <w:szCs w:val="22"/>
          <w:lang w:eastAsia="es-MX"/>
        </w:rPr>
        <w:t xml:space="preserve"> </w:t>
      </w:r>
      <w:r w:rsidRPr="00121A73">
        <w:rPr>
          <w:rFonts w:ascii="ITC Avant Garde" w:hAnsi="ITC Avant Garde" w:cs="Arial"/>
          <w:color w:val="000000" w:themeColor="text1"/>
          <w:sz w:val="22"/>
          <w:szCs w:val="22"/>
          <w:lang w:eastAsia="es-MX"/>
        </w:rPr>
        <w:t>emergencia.</w:t>
      </w:r>
    </w:p>
    <w:p w14:paraId="26364C8A" w14:textId="77777777" w:rsidR="00596B84" w:rsidRPr="00121A73" w:rsidRDefault="00596B84" w:rsidP="00FA765F">
      <w:pPr>
        <w:suppressAutoHyphens/>
        <w:spacing w:after="0" w:line="240" w:lineRule="auto"/>
        <w:ind w:right="-62"/>
        <w:contextualSpacing/>
        <w:jc w:val="both"/>
        <w:rPr>
          <w:rFonts w:ascii="ITC Avant Garde" w:hAnsi="ITC Avant Garde"/>
        </w:rPr>
      </w:pPr>
    </w:p>
    <w:p w14:paraId="1882D9A7" w14:textId="54A86442" w:rsidR="00725F5F" w:rsidRPr="00121A73" w:rsidRDefault="00B0026B" w:rsidP="00FA765F">
      <w:pPr>
        <w:suppressAutoHyphens/>
        <w:spacing w:after="0" w:line="240" w:lineRule="auto"/>
        <w:ind w:right="-62"/>
        <w:contextualSpacing/>
        <w:jc w:val="both"/>
        <w:rPr>
          <w:rFonts w:ascii="ITC Avant Garde" w:hAnsi="ITC Avant Garde"/>
        </w:rPr>
      </w:pPr>
      <w:r w:rsidRPr="00121A73">
        <w:rPr>
          <w:rFonts w:ascii="ITC Avant Garde" w:hAnsi="ITC Avant Garde"/>
        </w:rPr>
        <w:t xml:space="preserve">En este contexto, </w:t>
      </w:r>
      <w:r w:rsidR="00750F0E" w:rsidRPr="00121A73">
        <w:rPr>
          <w:rFonts w:ascii="ITC Avant Garde" w:hAnsi="ITC Avant Garde"/>
        </w:rPr>
        <w:t xml:space="preserve">al someter a consulta pública el CNAF, </w:t>
      </w:r>
      <w:r w:rsidRPr="00121A73">
        <w:rPr>
          <w:rFonts w:ascii="ITC Avant Garde" w:hAnsi="ITC Avant Garde"/>
        </w:rPr>
        <w:t xml:space="preserve">se busca generar </w:t>
      </w:r>
      <w:r w:rsidR="006C1375" w:rsidRPr="00121A73">
        <w:rPr>
          <w:rFonts w:ascii="ITC Avant Garde" w:hAnsi="ITC Avant Garde"/>
        </w:rPr>
        <w:t xml:space="preserve">un </w:t>
      </w:r>
      <w:r w:rsidR="003735B7" w:rsidRPr="00121A73">
        <w:rPr>
          <w:rFonts w:ascii="ITC Avant Garde" w:hAnsi="ITC Avant Garde"/>
        </w:rPr>
        <w:t>espacio</w:t>
      </w:r>
      <w:r w:rsidR="006C1375" w:rsidRPr="00121A73">
        <w:rPr>
          <w:rFonts w:ascii="ITC Avant Garde" w:hAnsi="ITC Avant Garde"/>
        </w:rPr>
        <w:t xml:space="preserve"> abiert</w:t>
      </w:r>
      <w:r w:rsidR="003735B7" w:rsidRPr="00121A73">
        <w:rPr>
          <w:rFonts w:ascii="ITC Avant Garde" w:hAnsi="ITC Avant Garde"/>
        </w:rPr>
        <w:t>o</w:t>
      </w:r>
      <w:r w:rsidR="00E6593A" w:rsidRPr="00121A73">
        <w:rPr>
          <w:rFonts w:ascii="ITC Avant Garde" w:hAnsi="ITC Avant Garde"/>
        </w:rPr>
        <w:t xml:space="preserve"> e incluyente</w:t>
      </w:r>
      <w:r w:rsidR="00824F0D" w:rsidRPr="00121A73">
        <w:rPr>
          <w:rFonts w:ascii="ITC Avant Garde" w:hAnsi="ITC Avant Garde"/>
        </w:rPr>
        <w:t xml:space="preserve">, </w:t>
      </w:r>
      <w:r w:rsidR="006C1375" w:rsidRPr="00121A73">
        <w:rPr>
          <w:rFonts w:ascii="ITC Avant Garde" w:hAnsi="ITC Avant Garde"/>
        </w:rPr>
        <w:t xml:space="preserve">con </w:t>
      </w:r>
      <w:r w:rsidR="003735B7" w:rsidRPr="00121A73">
        <w:rPr>
          <w:rFonts w:ascii="ITC Avant Garde" w:hAnsi="ITC Avant Garde"/>
        </w:rPr>
        <w:t>la intención</w:t>
      </w:r>
      <w:r w:rsidR="006C1375" w:rsidRPr="00121A73">
        <w:rPr>
          <w:rFonts w:ascii="ITC Avant Garde" w:hAnsi="ITC Avant Garde"/>
        </w:rPr>
        <w:t xml:space="preserve"> de </w:t>
      </w:r>
      <w:r w:rsidR="00E6593A" w:rsidRPr="00121A73">
        <w:rPr>
          <w:rFonts w:ascii="ITC Avant Garde" w:hAnsi="ITC Avant Garde"/>
        </w:rPr>
        <w:t>involucrar a</w:t>
      </w:r>
      <w:r w:rsidR="00725F5F" w:rsidRPr="00121A73">
        <w:rPr>
          <w:rFonts w:ascii="ITC Avant Garde" w:hAnsi="ITC Avant Garde"/>
        </w:rPr>
        <w:t>l público y fomentar en la sociedad el conocimiento del uso del espectro radioeléctrico y sus atribuciones, fortaleciendo así, la rela</w:t>
      </w:r>
      <w:r w:rsidR="00833597" w:rsidRPr="00121A73">
        <w:rPr>
          <w:rFonts w:ascii="ITC Avant Garde" w:hAnsi="ITC Avant Garde"/>
        </w:rPr>
        <w:t>ción entre ésta y el Instituto.</w:t>
      </w:r>
    </w:p>
    <w:p w14:paraId="55875FBF" w14:textId="77777777" w:rsidR="00725F5F" w:rsidRPr="00121A73" w:rsidRDefault="00725F5F" w:rsidP="00FA765F">
      <w:pPr>
        <w:suppressAutoHyphens/>
        <w:spacing w:after="0" w:line="240" w:lineRule="auto"/>
        <w:ind w:right="-62"/>
        <w:contextualSpacing/>
        <w:jc w:val="both"/>
        <w:rPr>
          <w:rFonts w:ascii="ITC Avant Garde" w:hAnsi="ITC Avant Garde"/>
        </w:rPr>
      </w:pPr>
    </w:p>
    <w:p w14:paraId="56ED424A" w14:textId="2ACFDD49" w:rsidR="00E6593A" w:rsidRPr="00121A73" w:rsidRDefault="00D70757" w:rsidP="00FA765F">
      <w:pPr>
        <w:suppressAutoHyphens/>
        <w:spacing w:after="0" w:line="240" w:lineRule="auto"/>
        <w:ind w:right="-62"/>
        <w:contextualSpacing/>
        <w:jc w:val="both"/>
        <w:rPr>
          <w:rFonts w:ascii="ITC Avant Garde" w:hAnsi="ITC Avant Garde"/>
        </w:rPr>
      </w:pPr>
      <w:r w:rsidRPr="00121A73">
        <w:rPr>
          <w:rFonts w:ascii="ITC Avant Garde" w:hAnsi="ITC Avant Garde"/>
        </w:rPr>
        <w:t>Por consiguiente, al generar dicho espacio,</w:t>
      </w:r>
      <w:r w:rsidR="00725F5F" w:rsidRPr="00121A73">
        <w:rPr>
          <w:rFonts w:ascii="ITC Avant Garde" w:hAnsi="ITC Avant Garde"/>
        </w:rPr>
        <w:t xml:space="preserve"> se pretende </w:t>
      </w:r>
      <w:r w:rsidR="002308AB" w:rsidRPr="00121A73">
        <w:rPr>
          <w:rFonts w:ascii="ITC Avant Garde" w:hAnsi="ITC Avant Garde"/>
        </w:rPr>
        <w:t xml:space="preserve">obtener la opinión </w:t>
      </w:r>
      <w:r w:rsidR="00824F0D" w:rsidRPr="00121A73">
        <w:rPr>
          <w:rFonts w:ascii="ITC Avant Garde" w:hAnsi="ITC Avant Garde"/>
        </w:rPr>
        <w:t>de</w:t>
      </w:r>
      <w:r w:rsidR="00725F5F" w:rsidRPr="00121A73">
        <w:rPr>
          <w:rFonts w:ascii="ITC Avant Garde" w:hAnsi="ITC Avant Garde"/>
        </w:rPr>
        <w:t xml:space="preserve"> los interesados en el uso del espectro radioeléctrico en México, </w:t>
      </w:r>
      <w:r w:rsidR="00750F0E" w:rsidRPr="00121A73">
        <w:rPr>
          <w:rFonts w:ascii="ITC Avant Garde" w:hAnsi="ITC Avant Garde"/>
        </w:rPr>
        <w:t>como lo son</w:t>
      </w:r>
      <w:r w:rsidR="00AD64B3" w:rsidRPr="00121A73">
        <w:rPr>
          <w:rFonts w:ascii="ITC Avant Garde" w:hAnsi="ITC Avant Garde"/>
        </w:rPr>
        <w:t xml:space="preserve"> </w:t>
      </w:r>
      <w:r w:rsidR="00824F0D" w:rsidRPr="00121A73">
        <w:rPr>
          <w:rFonts w:ascii="ITC Avant Garde" w:hAnsi="ITC Avant Garde"/>
        </w:rPr>
        <w:t xml:space="preserve">la industria, la </w:t>
      </w:r>
      <w:r w:rsidR="00725F5F" w:rsidRPr="00121A73">
        <w:rPr>
          <w:rFonts w:ascii="ITC Avant Garde" w:hAnsi="ITC Avant Garde"/>
        </w:rPr>
        <w:t xml:space="preserve">academia, las instituciones de </w:t>
      </w:r>
      <w:r w:rsidR="00824F0D" w:rsidRPr="00121A73">
        <w:rPr>
          <w:rFonts w:ascii="ITC Avant Garde" w:hAnsi="ITC Avant Garde"/>
        </w:rPr>
        <w:t>investigación, los operadores</w:t>
      </w:r>
      <w:r w:rsidR="00725F5F" w:rsidRPr="00121A73">
        <w:rPr>
          <w:rFonts w:ascii="ITC Avant Garde" w:hAnsi="ITC Avant Garde"/>
        </w:rPr>
        <w:t xml:space="preserve"> comerciales</w:t>
      </w:r>
      <w:r w:rsidR="00E6593A" w:rsidRPr="00121A73">
        <w:rPr>
          <w:rFonts w:ascii="ITC Avant Garde" w:hAnsi="ITC Avant Garde"/>
        </w:rPr>
        <w:t>,</w:t>
      </w:r>
      <w:r w:rsidR="009D59E5" w:rsidRPr="00121A73">
        <w:rPr>
          <w:rFonts w:ascii="ITC Avant Garde" w:hAnsi="ITC Avant Garde"/>
        </w:rPr>
        <w:t xml:space="preserve"> o</w:t>
      </w:r>
      <w:r w:rsidR="00E6593A" w:rsidRPr="00121A73">
        <w:rPr>
          <w:rFonts w:ascii="ITC Avant Garde" w:hAnsi="ITC Avant Garde"/>
        </w:rPr>
        <w:t xml:space="preserve"> </w:t>
      </w:r>
      <w:r w:rsidR="002308AB" w:rsidRPr="00121A73">
        <w:rPr>
          <w:rFonts w:ascii="ITC Avant Garde" w:hAnsi="ITC Avant Garde"/>
        </w:rPr>
        <w:t>los fabricantes</w:t>
      </w:r>
      <w:r w:rsidR="00725F5F" w:rsidRPr="00121A73">
        <w:rPr>
          <w:rFonts w:ascii="ITC Avant Garde" w:hAnsi="ITC Avant Garde"/>
        </w:rPr>
        <w:t xml:space="preserve"> de tecnología</w:t>
      </w:r>
      <w:r w:rsidR="002308AB" w:rsidRPr="00121A73">
        <w:rPr>
          <w:rFonts w:ascii="ITC Avant Garde" w:hAnsi="ITC Avant Garde"/>
        </w:rPr>
        <w:t xml:space="preserve">, </w:t>
      </w:r>
      <w:r w:rsidR="00725F5F" w:rsidRPr="00121A73">
        <w:rPr>
          <w:rFonts w:ascii="ITC Avant Garde" w:hAnsi="ITC Avant Garde"/>
        </w:rPr>
        <w:t>por mencionar algun</w:t>
      </w:r>
      <w:r w:rsidR="00833597" w:rsidRPr="00121A73">
        <w:rPr>
          <w:rFonts w:ascii="ITC Avant Garde" w:hAnsi="ITC Avant Garde"/>
        </w:rPr>
        <w:t>o</w:t>
      </w:r>
      <w:r w:rsidR="00725F5F" w:rsidRPr="00121A73">
        <w:rPr>
          <w:rFonts w:ascii="ITC Avant Garde" w:hAnsi="ITC Avant Garde"/>
        </w:rPr>
        <w:t>s</w:t>
      </w:r>
      <w:r w:rsidR="00AD64B3" w:rsidRPr="00121A73">
        <w:rPr>
          <w:rFonts w:ascii="ITC Avant Garde" w:hAnsi="ITC Avant Garde"/>
        </w:rPr>
        <w:t>.</w:t>
      </w:r>
    </w:p>
    <w:p w14:paraId="4C44C232" w14:textId="6B2CFAD9" w:rsidR="00B0026B" w:rsidRPr="00121A73" w:rsidRDefault="00B0026B" w:rsidP="00FA765F">
      <w:pPr>
        <w:suppressAutoHyphens/>
        <w:spacing w:after="0" w:line="240" w:lineRule="auto"/>
        <w:ind w:right="-62"/>
        <w:contextualSpacing/>
        <w:jc w:val="both"/>
        <w:rPr>
          <w:rFonts w:ascii="ITC Avant Garde" w:hAnsi="ITC Avant Garde"/>
        </w:rPr>
      </w:pPr>
    </w:p>
    <w:p w14:paraId="066CBEB7" w14:textId="2F80E7FC" w:rsidR="00791388" w:rsidRPr="00121A73" w:rsidRDefault="00725F5F" w:rsidP="00FA765F">
      <w:pPr>
        <w:suppressAutoHyphens/>
        <w:spacing w:after="0" w:line="240" w:lineRule="auto"/>
        <w:ind w:right="-62"/>
        <w:contextualSpacing/>
        <w:jc w:val="both"/>
        <w:rPr>
          <w:rFonts w:ascii="ITC Avant Garde" w:hAnsi="ITC Avant Garde"/>
        </w:rPr>
      </w:pPr>
      <w:r w:rsidRPr="00121A73">
        <w:rPr>
          <w:rFonts w:ascii="ITC Avant Garde" w:hAnsi="ITC Avant Garde"/>
        </w:rPr>
        <w:t>En tal virtud</w:t>
      </w:r>
      <w:r w:rsidR="00BC75E6" w:rsidRPr="00121A73">
        <w:rPr>
          <w:rFonts w:ascii="ITC Avant Garde" w:hAnsi="ITC Avant Garde"/>
        </w:rPr>
        <w:t xml:space="preserve">, </w:t>
      </w:r>
      <w:r w:rsidR="00B0026B" w:rsidRPr="00121A73">
        <w:rPr>
          <w:rFonts w:ascii="ITC Avant Garde" w:hAnsi="ITC Avant Garde"/>
        </w:rPr>
        <w:t xml:space="preserve">el </w:t>
      </w:r>
      <w:r w:rsidR="0069358D" w:rsidRPr="00121A73">
        <w:rPr>
          <w:rFonts w:ascii="ITC Avant Garde" w:hAnsi="ITC Avant Garde"/>
        </w:rPr>
        <w:t xml:space="preserve">Instituto </w:t>
      </w:r>
      <w:r w:rsidR="008D68A6" w:rsidRPr="00121A73">
        <w:rPr>
          <w:rFonts w:ascii="ITC Avant Garde" w:hAnsi="ITC Avant Garde"/>
        </w:rPr>
        <w:t>estima</w:t>
      </w:r>
      <w:r w:rsidR="0069358D" w:rsidRPr="00121A73">
        <w:rPr>
          <w:rFonts w:ascii="ITC Avant Garde" w:hAnsi="ITC Avant Garde"/>
        </w:rPr>
        <w:t xml:space="preserve"> que esta </w:t>
      </w:r>
      <w:r w:rsidR="003919CC" w:rsidRPr="00121A73">
        <w:rPr>
          <w:rFonts w:ascii="ITC Avant Garde" w:hAnsi="ITC Avant Garde"/>
        </w:rPr>
        <w:t xml:space="preserve">consulta </w:t>
      </w:r>
      <w:r w:rsidR="0069358D" w:rsidRPr="00121A73">
        <w:rPr>
          <w:rFonts w:ascii="ITC Avant Garde" w:hAnsi="ITC Avant Garde"/>
        </w:rPr>
        <w:t>pública</w:t>
      </w:r>
      <w:r w:rsidR="003919CC" w:rsidRPr="00121A73">
        <w:rPr>
          <w:rFonts w:ascii="ITC Avant Garde" w:hAnsi="ITC Avant Garde"/>
        </w:rPr>
        <w:t xml:space="preserve"> es una forma de participación </w:t>
      </w:r>
      <w:r w:rsidR="00197AEB" w:rsidRPr="00121A73">
        <w:rPr>
          <w:rFonts w:ascii="ITC Avant Garde" w:hAnsi="ITC Avant Garde"/>
        </w:rPr>
        <w:t>enriquecedora</w:t>
      </w:r>
      <w:r w:rsidR="003919CC" w:rsidRPr="00121A73">
        <w:rPr>
          <w:rFonts w:ascii="ITC Avant Garde" w:hAnsi="ITC Avant Garde"/>
        </w:rPr>
        <w:t xml:space="preserve"> </w:t>
      </w:r>
      <w:r w:rsidR="00B0026B" w:rsidRPr="00121A73">
        <w:rPr>
          <w:rFonts w:ascii="ITC Avant Garde" w:hAnsi="ITC Avant Garde"/>
        </w:rPr>
        <w:t xml:space="preserve">e </w:t>
      </w:r>
      <w:r w:rsidR="00927783" w:rsidRPr="00121A73">
        <w:rPr>
          <w:rFonts w:ascii="ITC Avant Garde" w:hAnsi="ITC Avant Garde"/>
        </w:rPr>
        <w:t xml:space="preserve">inclusiva, la cual </w:t>
      </w:r>
      <w:r w:rsidR="00BC75E6" w:rsidRPr="00121A73">
        <w:rPr>
          <w:rFonts w:ascii="ITC Avant Garde" w:hAnsi="ITC Avant Garde"/>
        </w:rPr>
        <w:t xml:space="preserve">coadyuvará a la </w:t>
      </w:r>
      <w:r w:rsidR="00197AEB" w:rsidRPr="00121A73">
        <w:rPr>
          <w:rFonts w:ascii="ITC Avant Garde" w:hAnsi="ITC Avant Garde"/>
        </w:rPr>
        <w:t xml:space="preserve">mejora </w:t>
      </w:r>
      <w:r w:rsidR="00BC75E6" w:rsidRPr="00121A73">
        <w:rPr>
          <w:rFonts w:ascii="ITC Avant Garde" w:hAnsi="ITC Avant Garde"/>
        </w:rPr>
        <w:t>d</w:t>
      </w:r>
      <w:r w:rsidR="00197AEB" w:rsidRPr="00121A73">
        <w:rPr>
          <w:rFonts w:ascii="ITC Avant Garde" w:hAnsi="ITC Avant Garde"/>
        </w:rPr>
        <w:t xml:space="preserve">el </w:t>
      </w:r>
      <w:r w:rsidR="00BC75E6" w:rsidRPr="00121A73">
        <w:rPr>
          <w:rFonts w:ascii="ITC Avant Garde" w:hAnsi="ITC Avant Garde"/>
        </w:rPr>
        <w:t>instrumento</w:t>
      </w:r>
      <w:r w:rsidR="00197AEB" w:rsidRPr="00121A73">
        <w:rPr>
          <w:rFonts w:ascii="ITC Avant Garde" w:hAnsi="ITC Avant Garde"/>
        </w:rPr>
        <w:t xml:space="preserve"> regulatorio propuesto y</w:t>
      </w:r>
      <w:r w:rsidR="00F65FE1" w:rsidRPr="00121A73">
        <w:rPr>
          <w:rFonts w:ascii="ITC Avant Garde" w:hAnsi="ITC Avant Garde"/>
        </w:rPr>
        <w:t xml:space="preserve"> al mismo tiempo</w:t>
      </w:r>
      <w:r w:rsidR="00197AEB" w:rsidRPr="00121A73">
        <w:rPr>
          <w:rFonts w:ascii="ITC Avant Garde" w:hAnsi="ITC Avant Garde"/>
        </w:rPr>
        <w:t xml:space="preserve"> </w:t>
      </w:r>
      <w:r w:rsidR="00F65FE1" w:rsidRPr="00121A73">
        <w:rPr>
          <w:rFonts w:ascii="ITC Avant Garde" w:hAnsi="ITC Avant Garde"/>
        </w:rPr>
        <w:t>promoverá</w:t>
      </w:r>
      <w:r w:rsidR="00197AEB" w:rsidRPr="00121A73">
        <w:rPr>
          <w:rFonts w:ascii="ITC Avant Garde" w:hAnsi="ITC Avant Garde"/>
        </w:rPr>
        <w:t xml:space="preserve"> una </w:t>
      </w:r>
      <w:r w:rsidR="0069358D" w:rsidRPr="00121A73">
        <w:rPr>
          <w:rFonts w:ascii="ITC Avant Garde" w:hAnsi="ITC Avant Garde"/>
        </w:rPr>
        <w:t xml:space="preserve">comunicación activa y </w:t>
      </w:r>
      <w:r w:rsidR="00AD64B3" w:rsidRPr="00121A73">
        <w:rPr>
          <w:rFonts w:ascii="ITC Avant Garde" w:hAnsi="ITC Avant Garde"/>
        </w:rPr>
        <w:t>transparente</w:t>
      </w:r>
      <w:r w:rsidR="00B0026B" w:rsidRPr="00121A73">
        <w:rPr>
          <w:rFonts w:ascii="ITC Avant Garde" w:hAnsi="ITC Avant Garde"/>
        </w:rPr>
        <w:t>.</w:t>
      </w:r>
    </w:p>
    <w:p w14:paraId="5FC3CEED" w14:textId="77777777" w:rsidR="00D90D28" w:rsidRPr="00121A73" w:rsidRDefault="00D90D28" w:rsidP="00FA765F">
      <w:pPr>
        <w:suppressAutoHyphens/>
        <w:spacing w:after="0" w:line="240" w:lineRule="auto"/>
        <w:ind w:right="-62"/>
        <w:contextualSpacing/>
        <w:jc w:val="both"/>
        <w:rPr>
          <w:rFonts w:ascii="ITC Avant Garde" w:hAnsi="ITC Avant Garde"/>
        </w:rPr>
      </w:pPr>
    </w:p>
    <w:p w14:paraId="000AAAF8" w14:textId="62105CFB" w:rsidR="00BF7AAB" w:rsidRPr="00121A73" w:rsidRDefault="00BF7AAB" w:rsidP="00FA765F">
      <w:pPr>
        <w:suppressAutoHyphens/>
        <w:spacing w:after="0" w:line="240" w:lineRule="auto"/>
        <w:ind w:right="-62"/>
        <w:jc w:val="both"/>
        <w:rPr>
          <w:rFonts w:ascii="ITC Avant Garde" w:hAnsi="ITC Avant Garde" w:cs="TimesNewRomanPS-BoldMT"/>
          <w:bCs/>
        </w:rPr>
      </w:pPr>
      <w:r w:rsidRPr="00121A73">
        <w:rPr>
          <w:rFonts w:ascii="ITC Avant Garde" w:hAnsi="ITC Avant Garde" w:cs="TimesNewRomanPS-BoldMT"/>
          <w:bCs/>
        </w:rPr>
        <w:t>En</w:t>
      </w:r>
      <w:r w:rsidR="001B516B" w:rsidRPr="00121A73">
        <w:rPr>
          <w:rFonts w:ascii="ITC Avant Garde" w:hAnsi="ITC Avant Garde" w:cs="TimesNewRomanPS-BoldMT"/>
          <w:bCs/>
        </w:rPr>
        <w:t xml:space="preserve"> </w:t>
      </w:r>
      <w:r w:rsidRPr="00121A73">
        <w:rPr>
          <w:rFonts w:ascii="ITC Avant Garde" w:hAnsi="ITC Avant Garde" w:cs="TimesNewRomanPS-BoldMT"/>
          <w:bCs/>
        </w:rPr>
        <w:t>ese</w:t>
      </w:r>
      <w:r w:rsidR="001B516B" w:rsidRPr="00121A73">
        <w:rPr>
          <w:rFonts w:ascii="ITC Avant Garde" w:hAnsi="ITC Avant Garde" w:cs="TimesNewRomanPS-BoldMT"/>
          <w:bCs/>
        </w:rPr>
        <w:t xml:space="preserve"> </w:t>
      </w:r>
      <w:r w:rsidRPr="00121A73">
        <w:rPr>
          <w:rFonts w:ascii="ITC Avant Garde" w:hAnsi="ITC Avant Garde" w:cs="TimesNewRomanPS-BoldMT"/>
          <w:bCs/>
        </w:rPr>
        <w:t>sentido,</w:t>
      </w:r>
      <w:r w:rsidR="001B516B" w:rsidRPr="00121A73">
        <w:rPr>
          <w:rFonts w:ascii="ITC Avant Garde" w:hAnsi="ITC Avant Garde" w:cs="TimesNewRomanPS-BoldMT"/>
          <w:bCs/>
        </w:rPr>
        <w:t xml:space="preserve"> </w:t>
      </w:r>
      <w:r w:rsidRPr="00121A73">
        <w:rPr>
          <w:rFonts w:ascii="ITC Avant Garde" w:hAnsi="ITC Avant Garde" w:cs="TimesNewRomanPS-BoldMT"/>
          <w:bCs/>
        </w:rPr>
        <w:t>el</w:t>
      </w:r>
      <w:r w:rsidR="001B516B" w:rsidRPr="00121A73">
        <w:rPr>
          <w:rFonts w:ascii="ITC Avant Garde" w:hAnsi="ITC Avant Garde" w:cs="TimesNewRomanPS-BoldMT"/>
          <w:bCs/>
        </w:rPr>
        <w:t xml:space="preserve"> </w:t>
      </w:r>
      <w:r w:rsidRPr="00121A73">
        <w:rPr>
          <w:rFonts w:ascii="ITC Avant Garde" w:hAnsi="ITC Avant Garde" w:cs="TimesNewRomanPS-BoldMT"/>
          <w:bCs/>
        </w:rPr>
        <w:t>Pleno</w:t>
      </w:r>
      <w:r w:rsidR="001B516B" w:rsidRPr="00121A73">
        <w:rPr>
          <w:rFonts w:ascii="ITC Avant Garde" w:hAnsi="ITC Avant Garde" w:cs="TimesNewRomanPS-BoldMT"/>
          <w:bCs/>
        </w:rPr>
        <w:t xml:space="preserve"> </w:t>
      </w:r>
      <w:r w:rsidRPr="00121A73">
        <w:rPr>
          <w:rFonts w:ascii="ITC Avant Garde" w:hAnsi="ITC Avant Garde" w:cs="TimesNewRomanPS-BoldMT"/>
          <w:bCs/>
        </w:rPr>
        <w:t>del</w:t>
      </w:r>
      <w:r w:rsidR="001B516B" w:rsidRPr="00121A73">
        <w:rPr>
          <w:rFonts w:ascii="ITC Avant Garde" w:hAnsi="ITC Avant Garde" w:cs="TimesNewRomanPS-BoldMT"/>
          <w:bCs/>
        </w:rPr>
        <w:t xml:space="preserve"> </w:t>
      </w:r>
      <w:r w:rsidRPr="00121A73">
        <w:rPr>
          <w:rFonts w:ascii="ITC Avant Garde" w:hAnsi="ITC Avant Garde" w:cs="TimesNewRomanPS-BoldMT"/>
          <w:bCs/>
        </w:rPr>
        <w:t>Instituto</w:t>
      </w:r>
      <w:r w:rsidR="001B516B" w:rsidRPr="00121A73">
        <w:rPr>
          <w:rFonts w:ascii="ITC Avant Garde" w:hAnsi="ITC Avant Garde" w:cs="TimesNewRomanPS-BoldMT"/>
          <w:bCs/>
        </w:rPr>
        <w:t xml:space="preserve"> </w:t>
      </w:r>
      <w:r w:rsidRPr="00121A73">
        <w:rPr>
          <w:rFonts w:ascii="ITC Avant Garde" w:hAnsi="ITC Avant Garde" w:cs="TimesNewRomanPS-BoldMT"/>
          <w:bCs/>
        </w:rPr>
        <w:t>considera</w:t>
      </w:r>
      <w:r w:rsidR="001B516B" w:rsidRPr="00121A73">
        <w:rPr>
          <w:rFonts w:ascii="ITC Avant Garde" w:hAnsi="ITC Avant Garde" w:cs="TimesNewRomanPS-BoldMT"/>
          <w:bCs/>
        </w:rPr>
        <w:t xml:space="preserve"> </w:t>
      </w:r>
      <w:r w:rsidRPr="00121A73">
        <w:rPr>
          <w:rFonts w:ascii="ITC Avant Garde" w:hAnsi="ITC Avant Garde" w:cs="TimesNewRomanPS-BoldMT"/>
          <w:bCs/>
        </w:rPr>
        <w:t>procedente</w:t>
      </w:r>
      <w:r w:rsidR="001B516B" w:rsidRPr="00121A73">
        <w:rPr>
          <w:rFonts w:ascii="ITC Avant Garde" w:hAnsi="ITC Avant Garde" w:cs="TimesNewRomanPS-BoldMT"/>
          <w:bCs/>
        </w:rPr>
        <w:t xml:space="preserve"> </w:t>
      </w:r>
      <w:r w:rsidRPr="00121A73">
        <w:rPr>
          <w:rFonts w:ascii="ITC Avant Garde" w:hAnsi="ITC Avant Garde" w:cs="TimesNewRomanPS-BoldMT"/>
          <w:bCs/>
        </w:rPr>
        <w:t>someter</w:t>
      </w:r>
      <w:r w:rsidR="001B516B" w:rsidRPr="00121A73">
        <w:rPr>
          <w:rFonts w:ascii="ITC Avant Garde" w:hAnsi="ITC Avant Garde" w:cs="TimesNewRomanPS-BoldMT"/>
          <w:bCs/>
        </w:rPr>
        <w:t xml:space="preserve"> </w:t>
      </w:r>
      <w:r w:rsidRPr="00121A73">
        <w:rPr>
          <w:rFonts w:ascii="ITC Avant Garde" w:hAnsi="ITC Avant Garde" w:cs="TimesNewRomanPS-BoldMT"/>
          <w:bCs/>
        </w:rPr>
        <w:t>por</w:t>
      </w:r>
      <w:r w:rsidR="001B516B" w:rsidRPr="00121A73">
        <w:rPr>
          <w:rFonts w:ascii="ITC Avant Garde" w:hAnsi="ITC Avant Garde" w:cs="TimesNewRomanPS-BoldMT"/>
          <w:bCs/>
        </w:rPr>
        <w:t xml:space="preserve"> </w:t>
      </w:r>
      <w:r w:rsidRPr="00121A73">
        <w:rPr>
          <w:rFonts w:ascii="ITC Avant Garde" w:hAnsi="ITC Avant Garde" w:cs="TimesNewRomanPS-BoldMT"/>
          <w:bCs/>
        </w:rPr>
        <w:t>un</w:t>
      </w:r>
      <w:r w:rsidR="001B516B" w:rsidRPr="00121A73">
        <w:rPr>
          <w:rFonts w:ascii="ITC Avant Garde" w:hAnsi="ITC Avant Garde" w:cs="TimesNewRomanPS-BoldMT"/>
          <w:bCs/>
        </w:rPr>
        <w:t xml:space="preserve"> </w:t>
      </w:r>
      <w:r w:rsidRPr="00121A73">
        <w:rPr>
          <w:rFonts w:ascii="ITC Avant Garde" w:hAnsi="ITC Avant Garde" w:cs="TimesNewRomanPS-BoldMT"/>
          <w:bCs/>
        </w:rPr>
        <w:t>periodo</w:t>
      </w:r>
      <w:r w:rsidR="001B516B" w:rsidRPr="00121A73">
        <w:rPr>
          <w:rFonts w:ascii="ITC Avant Garde" w:hAnsi="ITC Avant Garde" w:cs="TimesNewRomanPS-BoldMT"/>
          <w:bCs/>
        </w:rPr>
        <w:t xml:space="preserve"> </w:t>
      </w:r>
      <w:r w:rsidRPr="00121A73">
        <w:rPr>
          <w:rFonts w:ascii="ITC Avant Garde" w:hAnsi="ITC Avant Garde" w:cs="TimesNewRomanPS-BoldMT"/>
          <w:bCs/>
        </w:rPr>
        <w:t>de</w:t>
      </w:r>
      <w:r w:rsidR="001B516B" w:rsidRPr="00121A73">
        <w:rPr>
          <w:rFonts w:ascii="ITC Avant Garde" w:hAnsi="ITC Avant Garde" w:cs="TimesNewRomanPS-BoldMT"/>
          <w:bCs/>
        </w:rPr>
        <w:t xml:space="preserve"> </w:t>
      </w:r>
      <w:r w:rsidR="0019062A" w:rsidRPr="00121A73">
        <w:rPr>
          <w:rFonts w:ascii="ITC Avant Garde" w:hAnsi="ITC Avant Garde" w:cs="TimesNewRomanPS-BoldMT"/>
          <w:bCs/>
        </w:rPr>
        <w:t xml:space="preserve">20 </w:t>
      </w:r>
      <w:r w:rsidRPr="00121A73">
        <w:rPr>
          <w:rFonts w:ascii="ITC Avant Garde" w:hAnsi="ITC Avant Garde" w:cs="TimesNewRomanPS-BoldMT"/>
          <w:bCs/>
        </w:rPr>
        <w:t>días</w:t>
      </w:r>
      <w:r w:rsidR="001B516B" w:rsidRPr="00121A73">
        <w:rPr>
          <w:rFonts w:ascii="ITC Avant Garde" w:hAnsi="ITC Avant Garde" w:cs="TimesNewRomanPS-BoldMT"/>
          <w:bCs/>
        </w:rPr>
        <w:t xml:space="preserve"> </w:t>
      </w:r>
      <w:r w:rsidRPr="00121A73">
        <w:rPr>
          <w:rFonts w:ascii="ITC Avant Garde" w:hAnsi="ITC Avant Garde" w:cs="TimesNewRomanPS-BoldMT"/>
          <w:bCs/>
        </w:rPr>
        <w:t>hábiles</w:t>
      </w:r>
      <w:r w:rsidR="001B516B" w:rsidRPr="00121A73">
        <w:rPr>
          <w:rFonts w:ascii="ITC Avant Garde" w:hAnsi="ITC Avant Garde" w:cs="TimesNewRomanPS-BoldMT"/>
          <w:bCs/>
        </w:rPr>
        <w:t xml:space="preserve"> </w:t>
      </w:r>
      <w:r w:rsidRPr="00121A73">
        <w:rPr>
          <w:rFonts w:ascii="ITC Avant Garde" w:hAnsi="ITC Avant Garde" w:cs="TimesNewRomanPS-BoldMT"/>
          <w:bCs/>
        </w:rPr>
        <w:t>a</w:t>
      </w:r>
      <w:r w:rsidR="001B516B" w:rsidRPr="00121A73">
        <w:rPr>
          <w:rFonts w:ascii="ITC Avant Garde" w:hAnsi="ITC Avant Garde" w:cs="TimesNewRomanPS-BoldMT"/>
          <w:bCs/>
        </w:rPr>
        <w:t xml:space="preserve"> </w:t>
      </w:r>
      <w:r w:rsidRPr="00121A73">
        <w:rPr>
          <w:rFonts w:ascii="ITC Avant Garde" w:hAnsi="ITC Avant Garde" w:cs="TimesNewRomanPS-BoldMT"/>
          <w:bCs/>
        </w:rPr>
        <w:t>consulta</w:t>
      </w:r>
      <w:r w:rsidR="001B516B" w:rsidRPr="00121A73">
        <w:rPr>
          <w:rFonts w:ascii="ITC Avant Garde" w:hAnsi="ITC Avant Garde" w:cs="TimesNewRomanPS-BoldMT"/>
          <w:bCs/>
        </w:rPr>
        <w:t xml:space="preserve"> </w:t>
      </w:r>
      <w:r w:rsidRPr="00121A73">
        <w:rPr>
          <w:rFonts w:ascii="ITC Avant Garde" w:hAnsi="ITC Avant Garde" w:cs="TimesNewRomanPS-BoldMT"/>
          <w:bCs/>
        </w:rPr>
        <w:t>pública</w:t>
      </w:r>
      <w:r w:rsidR="001B516B" w:rsidRPr="00121A73">
        <w:rPr>
          <w:rFonts w:ascii="ITC Avant Garde" w:hAnsi="ITC Avant Garde" w:cs="TimesNewRomanPS-BoldMT"/>
          <w:bCs/>
        </w:rPr>
        <w:t xml:space="preserve"> </w:t>
      </w:r>
      <w:r w:rsidRPr="00121A73">
        <w:rPr>
          <w:rFonts w:ascii="ITC Avant Garde" w:hAnsi="ITC Avant Garde" w:cs="TimesNewRomanPS-BoldMT"/>
          <w:bCs/>
        </w:rPr>
        <w:t>la</w:t>
      </w:r>
      <w:r w:rsidR="001B516B" w:rsidRPr="00121A73">
        <w:rPr>
          <w:rFonts w:ascii="ITC Avant Garde" w:hAnsi="ITC Avant Garde" w:cs="TimesNewRomanPS-BoldMT"/>
          <w:bCs/>
        </w:rPr>
        <w:t xml:space="preserve"> </w:t>
      </w:r>
      <w:r w:rsidRPr="00121A73">
        <w:rPr>
          <w:rFonts w:ascii="ITC Avant Garde" w:hAnsi="ITC Avant Garde" w:cs="TimesNewRomanPS-BoldMT"/>
          <w:bCs/>
        </w:rPr>
        <w:t>actualización</w:t>
      </w:r>
      <w:r w:rsidR="001B516B" w:rsidRPr="00121A73">
        <w:rPr>
          <w:rFonts w:ascii="ITC Avant Garde" w:hAnsi="ITC Avant Garde" w:cs="TimesNewRomanPS-BoldMT"/>
          <w:bCs/>
        </w:rPr>
        <w:t xml:space="preserve"> </w:t>
      </w:r>
      <w:r w:rsidR="000F541E" w:rsidRPr="00121A73">
        <w:rPr>
          <w:rFonts w:ascii="ITC Avant Garde" w:hAnsi="ITC Avant Garde" w:cs="TimesNewRomanPS-BoldMT"/>
          <w:bCs/>
        </w:rPr>
        <w:t>y</w:t>
      </w:r>
      <w:r w:rsidR="001B516B" w:rsidRPr="00121A73">
        <w:rPr>
          <w:rFonts w:ascii="ITC Avant Garde" w:hAnsi="ITC Avant Garde" w:cs="TimesNewRomanPS-BoldMT"/>
          <w:bCs/>
        </w:rPr>
        <w:t xml:space="preserve"> </w:t>
      </w:r>
      <w:r w:rsidR="000F541E" w:rsidRPr="00121A73">
        <w:rPr>
          <w:rFonts w:ascii="ITC Avant Garde" w:hAnsi="ITC Avant Garde" w:cs="TimesNewRomanPS-BoldMT"/>
          <w:bCs/>
        </w:rPr>
        <w:t>publicación</w:t>
      </w:r>
      <w:r w:rsidR="001B516B" w:rsidRPr="00121A73">
        <w:rPr>
          <w:rFonts w:ascii="ITC Avant Garde" w:hAnsi="ITC Avant Garde" w:cs="TimesNewRomanPS-BoldMT"/>
          <w:bCs/>
        </w:rPr>
        <w:t xml:space="preserve"> </w:t>
      </w:r>
      <w:r w:rsidR="00750F0E" w:rsidRPr="00121A73">
        <w:rPr>
          <w:rFonts w:ascii="ITC Avant Garde" w:hAnsi="ITC Avant Garde" w:cs="TimesNewRomanPS-BoldMT"/>
          <w:bCs/>
        </w:rPr>
        <w:t>í</w:t>
      </w:r>
      <w:r w:rsidR="000F541E" w:rsidRPr="00121A73">
        <w:rPr>
          <w:rFonts w:ascii="ITC Avant Garde" w:hAnsi="ITC Avant Garde" w:cs="TimesNewRomanPS-BoldMT"/>
          <w:bCs/>
        </w:rPr>
        <w:t>ntegra</w:t>
      </w:r>
      <w:r w:rsidR="001B516B" w:rsidRPr="00121A73">
        <w:rPr>
          <w:rFonts w:ascii="ITC Avant Garde" w:hAnsi="ITC Avant Garde" w:cs="TimesNewRomanPS-BoldMT"/>
          <w:bCs/>
        </w:rPr>
        <w:t xml:space="preserve"> </w:t>
      </w:r>
      <w:r w:rsidRPr="00121A73">
        <w:rPr>
          <w:rFonts w:ascii="ITC Avant Garde" w:hAnsi="ITC Avant Garde" w:cs="TimesNewRomanPS-BoldMT"/>
          <w:bCs/>
        </w:rPr>
        <w:t>del</w:t>
      </w:r>
      <w:r w:rsidR="001B516B" w:rsidRPr="00121A73">
        <w:rPr>
          <w:rFonts w:ascii="ITC Avant Garde" w:hAnsi="ITC Avant Garde" w:cs="TimesNewRomanPS-BoldMT"/>
          <w:bCs/>
        </w:rPr>
        <w:t xml:space="preserve"> </w:t>
      </w:r>
      <w:r w:rsidRPr="00121A73">
        <w:rPr>
          <w:rFonts w:ascii="ITC Avant Garde" w:hAnsi="ITC Avant Garde" w:cs="TimesNewRomanPS-BoldMT"/>
          <w:bCs/>
          <w:i/>
        </w:rPr>
        <w:t>“Cuadro</w:t>
      </w:r>
      <w:r w:rsidR="001B516B" w:rsidRPr="00121A73">
        <w:rPr>
          <w:rFonts w:ascii="ITC Avant Garde" w:hAnsi="ITC Avant Garde" w:cs="TimesNewRomanPS-BoldMT"/>
          <w:bCs/>
          <w:i/>
        </w:rPr>
        <w:t xml:space="preserve"> </w:t>
      </w:r>
      <w:r w:rsidRPr="00121A73">
        <w:rPr>
          <w:rFonts w:ascii="ITC Avant Garde" w:hAnsi="ITC Avant Garde" w:cs="TimesNewRomanPS-BoldMT"/>
          <w:bCs/>
          <w:i/>
        </w:rPr>
        <w:t>Nacional</w:t>
      </w:r>
      <w:r w:rsidR="001B516B" w:rsidRPr="00121A73">
        <w:rPr>
          <w:rFonts w:ascii="ITC Avant Garde" w:hAnsi="ITC Avant Garde" w:cs="TimesNewRomanPS-BoldMT"/>
          <w:bCs/>
          <w:i/>
        </w:rPr>
        <w:t xml:space="preserve"> </w:t>
      </w:r>
      <w:r w:rsidRPr="00121A73">
        <w:rPr>
          <w:rFonts w:ascii="ITC Avant Garde" w:hAnsi="ITC Avant Garde" w:cs="TimesNewRomanPS-BoldMT"/>
          <w:bCs/>
          <w:i/>
        </w:rPr>
        <w:t>de</w:t>
      </w:r>
      <w:r w:rsidR="001B516B" w:rsidRPr="00121A73">
        <w:rPr>
          <w:rFonts w:ascii="ITC Avant Garde" w:hAnsi="ITC Avant Garde" w:cs="TimesNewRomanPS-BoldMT"/>
          <w:bCs/>
          <w:i/>
        </w:rPr>
        <w:t xml:space="preserve"> </w:t>
      </w:r>
      <w:r w:rsidRPr="00121A73">
        <w:rPr>
          <w:rFonts w:ascii="ITC Avant Garde" w:hAnsi="ITC Avant Garde" w:cs="TimesNewRomanPS-BoldMT"/>
          <w:bCs/>
          <w:i/>
        </w:rPr>
        <w:t>Atribución</w:t>
      </w:r>
      <w:r w:rsidR="001B516B" w:rsidRPr="00121A73">
        <w:rPr>
          <w:rFonts w:ascii="ITC Avant Garde" w:hAnsi="ITC Avant Garde" w:cs="TimesNewRomanPS-BoldMT"/>
          <w:bCs/>
          <w:i/>
        </w:rPr>
        <w:t xml:space="preserve"> </w:t>
      </w:r>
      <w:r w:rsidRPr="00121A73">
        <w:rPr>
          <w:rFonts w:ascii="ITC Avant Garde" w:hAnsi="ITC Avant Garde" w:cs="TimesNewRomanPS-BoldMT"/>
          <w:bCs/>
          <w:i/>
        </w:rPr>
        <w:t>de</w:t>
      </w:r>
      <w:r w:rsidR="001B516B" w:rsidRPr="00121A73">
        <w:rPr>
          <w:rFonts w:ascii="ITC Avant Garde" w:hAnsi="ITC Avant Garde" w:cs="TimesNewRomanPS-BoldMT"/>
          <w:bCs/>
          <w:i/>
        </w:rPr>
        <w:t xml:space="preserve"> </w:t>
      </w:r>
      <w:r w:rsidRPr="00121A73">
        <w:rPr>
          <w:rFonts w:ascii="ITC Avant Garde" w:hAnsi="ITC Avant Garde" w:cs="TimesNewRomanPS-BoldMT"/>
          <w:bCs/>
          <w:i/>
        </w:rPr>
        <w:t>Frecuencias”</w:t>
      </w:r>
      <w:r w:rsidRPr="00121A73">
        <w:rPr>
          <w:rFonts w:ascii="ITC Avant Garde" w:hAnsi="ITC Avant Garde"/>
          <w:i/>
        </w:rPr>
        <w:t>,</w:t>
      </w:r>
      <w:r w:rsidR="001B516B" w:rsidRPr="00121A73">
        <w:rPr>
          <w:rFonts w:ascii="ITC Avant Garde" w:hAnsi="ITC Avant Garde"/>
          <w:i/>
        </w:rPr>
        <w:t xml:space="preserve"> </w:t>
      </w:r>
      <w:r w:rsidRPr="00121A73">
        <w:rPr>
          <w:rFonts w:ascii="ITC Avant Garde" w:hAnsi="ITC Avant Garde" w:cs="TimesNewRomanPS-BoldMT"/>
          <w:bCs/>
        </w:rPr>
        <w:t>a</w:t>
      </w:r>
      <w:r w:rsidR="001B516B" w:rsidRPr="00121A73">
        <w:rPr>
          <w:rFonts w:ascii="ITC Avant Garde" w:hAnsi="ITC Avant Garde" w:cs="TimesNewRomanPS-BoldMT"/>
          <w:bCs/>
        </w:rPr>
        <w:t xml:space="preserve"> </w:t>
      </w:r>
      <w:r w:rsidRPr="00121A73">
        <w:rPr>
          <w:rFonts w:ascii="ITC Avant Garde" w:hAnsi="ITC Avant Garde" w:cs="TimesNewRomanPS-BoldMT"/>
          <w:bCs/>
        </w:rPr>
        <w:t>fin</w:t>
      </w:r>
      <w:r w:rsidR="001B516B" w:rsidRPr="00121A73">
        <w:rPr>
          <w:rFonts w:ascii="ITC Avant Garde" w:hAnsi="ITC Avant Garde" w:cs="TimesNewRomanPS-BoldMT"/>
          <w:bCs/>
        </w:rPr>
        <w:t xml:space="preserve"> </w:t>
      </w:r>
      <w:r w:rsidRPr="00121A73">
        <w:rPr>
          <w:rFonts w:ascii="ITC Avant Garde" w:hAnsi="ITC Avant Garde" w:cs="TimesNewRomanPS-BoldMT"/>
          <w:bCs/>
        </w:rPr>
        <w:t>de</w:t>
      </w:r>
      <w:r w:rsidR="001B516B" w:rsidRPr="00121A73">
        <w:rPr>
          <w:rFonts w:ascii="ITC Avant Garde" w:hAnsi="ITC Avant Garde" w:cs="TimesNewRomanPS-BoldMT"/>
          <w:bCs/>
        </w:rPr>
        <w:t xml:space="preserve"> </w:t>
      </w:r>
      <w:r w:rsidRPr="00121A73">
        <w:rPr>
          <w:rFonts w:ascii="ITC Avant Garde" w:hAnsi="ITC Avant Garde" w:cs="TimesNewRomanPS-BoldMT"/>
          <w:bCs/>
        </w:rPr>
        <w:t>transparentar</w:t>
      </w:r>
      <w:r w:rsidR="001B516B" w:rsidRPr="00121A73">
        <w:rPr>
          <w:rFonts w:ascii="ITC Avant Garde" w:hAnsi="ITC Avant Garde" w:cs="TimesNewRomanPS-BoldMT"/>
          <w:bCs/>
        </w:rPr>
        <w:t xml:space="preserve"> </w:t>
      </w:r>
      <w:r w:rsidRPr="00121A73">
        <w:rPr>
          <w:rFonts w:ascii="ITC Avant Garde" w:hAnsi="ITC Avant Garde" w:cs="TimesNewRomanPS-BoldMT"/>
          <w:bCs/>
        </w:rPr>
        <w:t>y</w:t>
      </w:r>
      <w:r w:rsidR="001B516B" w:rsidRPr="00121A73">
        <w:rPr>
          <w:rFonts w:ascii="ITC Avant Garde" w:hAnsi="ITC Avant Garde" w:cs="TimesNewRomanPS-BoldMT"/>
          <w:bCs/>
        </w:rPr>
        <w:t xml:space="preserve"> </w:t>
      </w:r>
      <w:r w:rsidRPr="00121A73">
        <w:rPr>
          <w:rFonts w:ascii="ITC Avant Garde" w:hAnsi="ITC Avant Garde" w:cs="TimesNewRomanPS-BoldMT"/>
          <w:bCs/>
        </w:rPr>
        <w:t>promover</w:t>
      </w:r>
      <w:r w:rsidR="001B516B" w:rsidRPr="00121A73">
        <w:rPr>
          <w:rFonts w:ascii="ITC Avant Garde" w:hAnsi="ITC Avant Garde" w:cs="TimesNewRomanPS-BoldMT"/>
          <w:bCs/>
        </w:rPr>
        <w:t xml:space="preserve"> </w:t>
      </w:r>
      <w:r w:rsidRPr="00121A73">
        <w:rPr>
          <w:rFonts w:ascii="ITC Avant Garde" w:hAnsi="ITC Avant Garde" w:cs="TimesNewRomanPS-BoldMT"/>
          <w:bCs/>
        </w:rPr>
        <w:t>la</w:t>
      </w:r>
      <w:r w:rsidR="001B516B" w:rsidRPr="00121A73">
        <w:rPr>
          <w:rFonts w:ascii="ITC Avant Garde" w:hAnsi="ITC Avant Garde" w:cs="TimesNewRomanPS-BoldMT"/>
          <w:bCs/>
        </w:rPr>
        <w:t xml:space="preserve"> </w:t>
      </w:r>
      <w:r w:rsidRPr="00121A73">
        <w:rPr>
          <w:rFonts w:ascii="ITC Avant Garde" w:hAnsi="ITC Avant Garde" w:cs="TimesNewRomanPS-BoldMT"/>
          <w:bCs/>
        </w:rPr>
        <w:t>participación</w:t>
      </w:r>
      <w:r w:rsidR="001B516B" w:rsidRPr="00121A73">
        <w:rPr>
          <w:rFonts w:ascii="ITC Avant Garde" w:hAnsi="ITC Avant Garde" w:cs="TimesNewRomanPS-BoldMT"/>
          <w:bCs/>
        </w:rPr>
        <w:t xml:space="preserve"> </w:t>
      </w:r>
      <w:r w:rsidRPr="00121A73">
        <w:rPr>
          <w:rFonts w:ascii="ITC Avant Garde" w:hAnsi="ITC Avant Garde" w:cs="TimesNewRomanPS-BoldMT"/>
          <w:bCs/>
        </w:rPr>
        <w:t>ciudadana</w:t>
      </w:r>
      <w:r w:rsidR="001B516B" w:rsidRPr="00121A73">
        <w:rPr>
          <w:rFonts w:ascii="ITC Avant Garde" w:hAnsi="ITC Avant Garde" w:cs="TimesNewRomanPS-BoldMT"/>
          <w:bCs/>
        </w:rPr>
        <w:t xml:space="preserve"> </w:t>
      </w:r>
      <w:r w:rsidRPr="00121A73">
        <w:rPr>
          <w:rFonts w:ascii="ITC Avant Garde" w:hAnsi="ITC Avant Garde" w:cs="TimesNewRomanPS-BoldMT"/>
          <w:bCs/>
        </w:rPr>
        <w:t>en</w:t>
      </w:r>
      <w:r w:rsidR="001B516B" w:rsidRPr="00121A73">
        <w:rPr>
          <w:rFonts w:ascii="ITC Avant Garde" w:hAnsi="ITC Avant Garde" w:cs="TimesNewRomanPS-BoldMT"/>
          <w:bCs/>
        </w:rPr>
        <w:t xml:space="preserve"> </w:t>
      </w:r>
      <w:r w:rsidRPr="00121A73">
        <w:rPr>
          <w:rFonts w:ascii="ITC Avant Garde" w:hAnsi="ITC Avant Garde" w:cs="TimesNewRomanPS-BoldMT"/>
          <w:bCs/>
        </w:rPr>
        <w:t>los</w:t>
      </w:r>
      <w:r w:rsidR="001B516B" w:rsidRPr="00121A73">
        <w:rPr>
          <w:rFonts w:ascii="ITC Avant Garde" w:hAnsi="ITC Avant Garde" w:cs="TimesNewRomanPS-BoldMT"/>
          <w:bCs/>
        </w:rPr>
        <w:t xml:space="preserve"> </w:t>
      </w:r>
      <w:r w:rsidRPr="00121A73">
        <w:rPr>
          <w:rFonts w:ascii="ITC Avant Garde" w:hAnsi="ITC Avant Garde" w:cs="TimesNewRomanPS-BoldMT"/>
          <w:bCs/>
        </w:rPr>
        <w:t>procesos</w:t>
      </w:r>
      <w:r w:rsidR="001B516B" w:rsidRPr="00121A73">
        <w:rPr>
          <w:rFonts w:ascii="ITC Avant Garde" w:hAnsi="ITC Avant Garde" w:cs="TimesNewRomanPS-BoldMT"/>
          <w:bCs/>
        </w:rPr>
        <w:t xml:space="preserve"> </w:t>
      </w:r>
      <w:r w:rsidRPr="00121A73">
        <w:rPr>
          <w:rFonts w:ascii="ITC Avant Garde" w:hAnsi="ITC Avant Garde" w:cs="TimesNewRomanPS-BoldMT"/>
          <w:bCs/>
        </w:rPr>
        <w:t>de</w:t>
      </w:r>
      <w:r w:rsidR="001B516B" w:rsidRPr="00121A73">
        <w:rPr>
          <w:rFonts w:ascii="ITC Avant Garde" w:hAnsi="ITC Avant Garde" w:cs="TimesNewRomanPS-BoldMT"/>
          <w:bCs/>
        </w:rPr>
        <w:t xml:space="preserve"> </w:t>
      </w:r>
      <w:r w:rsidRPr="00121A73">
        <w:rPr>
          <w:rFonts w:ascii="ITC Avant Garde" w:hAnsi="ITC Avant Garde" w:cs="TimesNewRomanPS-BoldMT"/>
          <w:bCs/>
        </w:rPr>
        <w:t>emisión</w:t>
      </w:r>
      <w:r w:rsidR="001B516B" w:rsidRPr="00121A73">
        <w:rPr>
          <w:rFonts w:ascii="ITC Avant Garde" w:hAnsi="ITC Avant Garde" w:cs="TimesNewRomanPS-BoldMT"/>
          <w:bCs/>
        </w:rPr>
        <w:t xml:space="preserve"> </w:t>
      </w:r>
      <w:r w:rsidRPr="00121A73">
        <w:rPr>
          <w:rFonts w:ascii="ITC Avant Garde" w:hAnsi="ITC Avant Garde" w:cs="TimesNewRomanPS-BoldMT"/>
          <w:bCs/>
        </w:rPr>
        <w:t>de</w:t>
      </w:r>
      <w:r w:rsidR="001B516B" w:rsidRPr="00121A73">
        <w:rPr>
          <w:rFonts w:ascii="ITC Avant Garde" w:hAnsi="ITC Avant Garde" w:cs="TimesNewRomanPS-BoldMT"/>
          <w:bCs/>
        </w:rPr>
        <w:t xml:space="preserve"> </w:t>
      </w:r>
      <w:r w:rsidRPr="00121A73">
        <w:rPr>
          <w:rFonts w:ascii="ITC Avant Garde" w:hAnsi="ITC Avant Garde" w:cs="TimesNewRomanPS-BoldMT"/>
          <w:bCs/>
        </w:rPr>
        <w:t>disposiciones</w:t>
      </w:r>
      <w:r w:rsidR="001B516B" w:rsidRPr="00121A73">
        <w:rPr>
          <w:rFonts w:ascii="ITC Avant Garde" w:hAnsi="ITC Avant Garde" w:cs="TimesNewRomanPS-BoldMT"/>
          <w:bCs/>
        </w:rPr>
        <w:t xml:space="preserve"> </w:t>
      </w:r>
      <w:r w:rsidRPr="00121A73">
        <w:rPr>
          <w:rFonts w:ascii="ITC Avant Garde" w:hAnsi="ITC Avant Garde" w:cs="TimesNewRomanPS-BoldMT"/>
          <w:bCs/>
        </w:rPr>
        <w:t>de</w:t>
      </w:r>
      <w:r w:rsidR="001B516B" w:rsidRPr="00121A73">
        <w:rPr>
          <w:rFonts w:ascii="ITC Avant Garde" w:hAnsi="ITC Avant Garde" w:cs="TimesNewRomanPS-BoldMT"/>
          <w:bCs/>
        </w:rPr>
        <w:t xml:space="preserve"> </w:t>
      </w:r>
      <w:r w:rsidRPr="00121A73">
        <w:rPr>
          <w:rFonts w:ascii="ITC Avant Garde" w:hAnsi="ITC Avant Garde" w:cs="TimesNewRomanPS-BoldMT"/>
          <w:bCs/>
        </w:rPr>
        <w:t>carácter</w:t>
      </w:r>
      <w:r w:rsidR="001B516B" w:rsidRPr="00121A73">
        <w:rPr>
          <w:rFonts w:ascii="ITC Avant Garde" w:hAnsi="ITC Avant Garde" w:cs="TimesNewRomanPS-BoldMT"/>
          <w:bCs/>
        </w:rPr>
        <w:t xml:space="preserve"> </w:t>
      </w:r>
      <w:r w:rsidRPr="00121A73">
        <w:rPr>
          <w:rFonts w:ascii="ITC Avant Garde" w:hAnsi="ITC Avant Garde" w:cs="TimesNewRomanPS-BoldMT"/>
          <w:bCs/>
        </w:rPr>
        <w:t>general</w:t>
      </w:r>
      <w:r w:rsidR="001B516B" w:rsidRPr="00121A73">
        <w:rPr>
          <w:rFonts w:ascii="ITC Avant Garde" w:hAnsi="ITC Avant Garde" w:cs="TimesNewRomanPS-BoldMT"/>
          <w:bCs/>
        </w:rPr>
        <w:t xml:space="preserve"> </w:t>
      </w:r>
      <w:r w:rsidRPr="00121A73">
        <w:rPr>
          <w:rFonts w:ascii="ITC Avant Garde" w:hAnsi="ITC Avant Garde" w:cs="TimesNewRomanPS-BoldMT"/>
          <w:bCs/>
        </w:rPr>
        <w:t>que</w:t>
      </w:r>
      <w:r w:rsidR="001B516B" w:rsidRPr="00121A73">
        <w:rPr>
          <w:rFonts w:ascii="ITC Avant Garde" w:hAnsi="ITC Avant Garde" w:cs="TimesNewRomanPS-BoldMT"/>
          <w:bCs/>
        </w:rPr>
        <w:t xml:space="preserve"> </w:t>
      </w:r>
      <w:r w:rsidRPr="00121A73">
        <w:rPr>
          <w:rFonts w:ascii="ITC Avant Garde" w:hAnsi="ITC Avant Garde" w:cs="TimesNewRomanPS-BoldMT"/>
          <w:bCs/>
        </w:rPr>
        <w:t>emita</w:t>
      </w:r>
      <w:r w:rsidR="001B516B" w:rsidRPr="00121A73">
        <w:rPr>
          <w:rFonts w:ascii="ITC Avant Garde" w:hAnsi="ITC Avant Garde" w:cs="TimesNewRomanPS-BoldMT"/>
          <w:bCs/>
        </w:rPr>
        <w:t xml:space="preserve"> </w:t>
      </w:r>
      <w:r w:rsidRPr="00121A73">
        <w:rPr>
          <w:rFonts w:ascii="ITC Avant Garde" w:hAnsi="ITC Avant Garde" w:cs="TimesNewRomanPS-BoldMT"/>
          <w:bCs/>
        </w:rPr>
        <w:t>el</w:t>
      </w:r>
      <w:r w:rsidR="001B516B" w:rsidRPr="00121A73">
        <w:rPr>
          <w:rFonts w:ascii="ITC Avant Garde" w:hAnsi="ITC Avant Garde" w:cs="TimesNewRomanPS-BoldMT"/>
          <w:bCs/>
        </w:rPr>
        <w:t xml:space="preserve"> </w:t>
      </w:r>
      <w:r w:rsidRPr="00121A73">
        <w:rPr>
          <w:rFonts w:ascii="ITC Avant Garde" w:hAnsi="ITC Avant Garde" w:cs="TimesNewRomanPS-BoldMT"/>
          <w:bCs/>
        </w:rPr>
        <w:t>Instituto.</w:t>
      </w:r>
    </w:p>
    <w:p w14:paraId="27E740EB" w14:textId="77777777" w:rsidR="00546C43" w:rsidRPr="00121A73" w:rsidRDefault="00546C43" w:rsidP="00FA765F">
      <w:pPr>
        <w:spacing w:after="0" w:line="240" w:lineRule="auto"/>
        <w:ind w:right="49"/>
        <w:contextualSpacing/>
        <w:jc w:val="both"/>
        <w:rPr>
          <w:rFonts w:ascii="ITC Avant Garde" w:hAnsi="ITC Avant Garde"/>
          <w:bCs/>
          <w:color w:val="000000"/>
          <w:lang w:eastAsia="es-MX"/>
        </w:rPr>
      </w:pPr>
    </w:p>
    <w:p w14:paraId="3888117A" w14:textId="78E06E34" w:rsidR="005665A4" w:rsidRPr="00121A73" w:rsidRDefault="005665A4" w:rsidP="00FA765F">
      <w:pPr>
        <w:pStyle w:val="Prrafodelista"/>
        <w:ind w:left="0" w:right="49"/>
        <w:contextualSpacing/>
        <w:jc w:val="both"/>
        <w:rPr>
          <w:rFonts w:ascii="ITC Avant Garde" w:hAnsi="ITC Avant Garde"/>
          <w:sz w:val="22"/>
          <w:szCs w:val="22"/>
        </w:rPr>
      </w:pPr>
      <w:r w:rsidRPr="00121A73">
        <w:rPr>
          <w:rFonts w:ascii="ITC Avant Garde" w:hAnsi="ITC Avant Garde"/>
          <w:sz w:val="22"/>
          <w:szCs w:val="22"/>
        </w:rPr>
        <w:t>Por</w:t>
      </w:r>
      <w:r w:rsidR="001B516B" w:rsidRPr="00121A73">
        <w:rPr>
          <w:rFonts w:ascii="ITC Avant Garde" w:hAnsi="ITC Avant Garde"/>
          <w:sz w:val="22"/>
          <w:szCs w:val="22"/>
        </w:rPr>
        <w:t xml:space="preserve"> </w:t>
      </w:r>
      <w:r w:rsidRPr="00121A73">
        <w:rPr>
          <w:rFonts w:ascii="ITC Avant Garde" w:hAnsi="ITC Avant Garde"/>
          <w:sz w:val="22"/>
          <w:szCs w:val="22"/>
        </w:rPr>
        <w:t>lo</w:t>
      </w:r>
      <w:r w:rsidR="001B516B" w:rsidRPr="00121A73">
        <w:rPr>
          <w:rFonts w:ascii="ITC Avant Garde" w:hAnsi="ITC Avant Garde"/>
          <w:sz w:val="22"/>
          <w:szCs w:val="22"/>
        </w:rPr>
        <w:t xml:space="preserve"> </w:t>
      </w:r>
      <w:r w:rsidRPr="00121A73">
        <w:rPr>
          <w:rFonts w:ascii="ITC Avant Garde" w:hAnsi="ITC Avant Garde"/>
          <w:sz w:val="22"/>
          <w:szCs w:val="22"/>
        </w:rPr>
        <w:t>expuesto,</w:t>
      </w:r>
      <w:r w:rsidR="001B516B" w:rsidRPr="00121A73">
        <w:rPr>
          <w:rFonts w:ascii="ITC Avant Garde" w:hAnsi="ITC Avant Garde"/>
          <w:sz w:val="22"/>
          <w:szCs w:val="22"/>
        </w:rPr>
        <w:t xml:space="preserve"> </w:t>
      </w:r>
      <w:r w:rsidRPr="00121A73">
        <w:rPr>
          <w:rFonts w:ascii="ITC Avant Garde" w:hAnsi="ITC Avant Garde"/>
          <w:sz w:val="22"/>
          <w:szCs w:val="22"/>
        </w:rPr>
        <w:t>el</w:t>
      </w:r>
      <w:r w:rsidR="001B516B" w:rsidRPr="00121A73">
        <w:rPr>
          <w:rFonts w:ascii="ITC Avant Garde" w:hAnsi="ITC Avant Garde"/>
          <w:sz w:val="22"/>
          <w:szCs w:val="22"/>
        </w:rPr>
        <w:t xml:space="preserve"> </w:t>
      </w:r>
      <w:r w:rsidRPr="00121A73">
        <w:rPr>
          <w:rFonts w:ascii="ITC Avant Garde" w:hAnsi="ITC Avant Garde"/>
          <w:sz w:val="22"/>
          <w:szCs w:val="22"/>
        </w:rPr>
        <w:t>Pleno</w:t>
      </w:r>
      <w:r w:rsidR="001B516B" w:rsidRPr="00121A73">
        <w:rPr>
          <w:rFonts w:ascii="ITC Avant Garde" w:hAnsi="ITC Avant Garde"/>
          <w:sz w:val="22"/>
          <w:szCs w:val="22"/>
        </w:rPr>
        <w:t xml:space="preserve"> </w:t>
      </w:r>
      <w:r w:rsidRPr="00121A73">
        <w:rPr>
          <w:rFonts w:ascii="ITC Avant Garde" w:hAnsi="ITC Avant Garde"/>
          <w:sz w:val="22"/>
          <w:szCs w:val="22"/>
        </w:rPr>
        <w:t>del</w:t>
      </w:r>
      <w:r w:rsidR="001B516B" w:rsidRPr="00121A73">
        <w:rPr>
          <w:rFonts w:ascii="ITC Avant Garde" w:hAnsi="ITC Avant Garde"/>
          <w:sz w:val="22"/>
          <w:szCs w:val="22"/>
        </w:rPr>
        <w:t xml:space="preserve"> </w:t>
      </w:r>
      <w:r w:rsidRPr="00121A73">
        <w:rPr>
          <w:rFonts w:ascii="ITC Avant Garde" w:hAnsi="ITC Avant Garde"/>
          <w:sz w:val="22"/>
          <w:szCs w:val="22"/>
        </w:rPr>
        <w:t>Instituto</w:t>
      </w:r>
      <w:r w:rsidR="001B516B" w:rsidRPr="00121A73">
        <w:rPr>
          <w:rFonts w:ascii="ITC Avant Garde" w:hAnsi="ITC Avant Garde"/>
          <w:sz w:val="22"/>
          <w:szCs w:val="22"/>
        </w:rPr>
        <w:t xml:space="preserve"> </w:t>
      </w:r>
      <w:r w:rsidRPr="00121A73">
        <w:rPr>
          <w:rFonts w:ascii="ITC Avant Garde" w:hAnsi="ITC Avant Garde"/>
          <w:sz w:val="22"/>
          <w:szCs w:val="22"/>
        </w:rPr>
        <w:t>Federal</w:t>
      </w:r>
      <w:r w:rsidR="001B516B" w:rsidRPr="00121A73">
        <w:rPr>
          <w:rFonts w:ascii="ITC Avant Garde" w:hAnsi="ITC Avant Garde"/>
          <w:sz w:val="22"/>
          <w:szCs w:val="22"/>
        </w:rPr>
        <w:t xml:space="preserve"> </w:t>
      </w:r>
      <w:r w:rsidRPr="00121A73">
        <w:rPr>
          <w:rFonts w:ascii="ITC Avant Garde" w:hAnsi="ITC Avant Garde"/>
          <w:sz w:val="22"/>
          <w:szCs w:val="22"/>
        </w:rPr>
        <w:t>de</w:t>
      </w:r>
      <w:r w:rsidR="001B516B" w:rsidRPr="00121A73">
        <w:rPr>
          <w:rFonts w:ascii="ITC Avant Garde" w:hAnsi="ITC Avant Garde"/>
          <w:sz w:val="22"/>
          <w:szCs w:val="22"/>
        </w:rPr>
        <w:t xml:space="preserve"> </w:t>
      </w:r>
      <w:r w:rsidRPr="00121A73">
        <w:rPr>
          <w:rFonts w:ascii="ITC Avant Garde" w:hAnsi="ITC Avant Garde"/>
          <w:sz w:val="22"/>
          <w:szCs w:val="22"/>
        </w:rPr>
        <w:t>Telecomunicaciones,</w:t>
      </w:r>
      <w:r w:rsidR="001B516B" w:rsidRPr="00121A73">
        <w:rPr>
          <w:rFonts w:ascii="ITC Avant Garde" w:hAnsi="ITC Avant Garde"/>
          <w:sz w:val="22"/>
          <w:szCs w:val="22"/>
        </w:rPr>
        <w:t xml:space="preserve"> </w:t>
      </w:r>
      <w:r w:rsidRPr="00121A73">
        <w:rPr>
          <w:rFonts w:ascii="ITC Avant Garde" w:hAnsi="ITC Avant Garde"/>
          <w:sz w:val="22"/>
          <w:szCs w:val="22"/>
        </w:rPr>
        <w:t>con</w:t>
      </w:r>
      <w:r w:rsidR="001B516B" w:rsidRPr="00121A73">
        <w:rPr>
          <w:rFonts w:ascii="ITC Avant Garde" w:hAnsi="ITC Avant Garde"/>
          <w:sz w:val="22"/>
          <w:szCs w:val="22"/>
        </w:rPr>
        <w:t xml:space="preserve"> </w:t>
      </w:r>
      <w:r w:rsidRPr="00121A73">
        <w:rPr>
          <w:rFonts w:ascii="ITC Avant Garde" w:hAnsi="ITC Avant Garde"/>
          <w:sz w:val="22"/>
          <w:szCs w:val="22"/>
        </w:rPr>
        <w:t>fundamento</w:t>
      </w:r>
      <w:r w:rsidR="001B516B" w:rsidRPr="00121A73">
        <w:rPr>
          <w:rFonts w:ascii="ITC Avant Garde" w:hAnsi="ITC Avant Garde"/>
          <w:sz w:val="22"/>
          <w:szCs w:val="22"/>
        </w:rPr>
        <w:t xml:space="preserve"> </w:t>
      </w:r>
      <w:r w:rsidRPr="00121A73">
        <w:rPr>
          <w:rFonts w:ascii="ITC Avant Garde" w:hAnsi="ITC Avant Garde"/>
          <w:sz w:val="22"/>
          <w:szCs w:val="22"/>
        </w:rPr>
        <w:t>en</w:t>
      </w:r>
      <w:r w:rsidR="001B516B" w:rsidRPr="00121A73">
        <w:rPr>
          <w:rFonts w:ascii="ITC Avant Garde" w:hAnsi="ITC Avant Garde"/>
          <w:sz w:val="22"/>
          <w:szCs w:val="22"/>
        </w:rPr>
        <w:t xml:space="preserve"> </w:t>
      </w:r>
      <w:r w:rsidRPr="00121A73">
        <w:rPr>
          <w:rFonts w:ascii="ITC Avant Garde" w:hAnsi="ITC Avant Garde"/>
          <w:sz w:val="22"/>
          <w:szCs w:val="22"/>
        </w:rPr>
        <w:t>los</w:t>
      </w:r>
      <w:r w:rsidR="001B516B" w:rsidRPr="00121A73">
        <w:rPr>
          <w:rFonts w:ascii="ITC Avant Garde" w:hAnsi="ITC Avant Garde"/>
          <w:sz w:val="22"/>
          <w:szCs w:val="22"/>
        </w:rPr>
        <w:t xml:space="preserve"> </w:t>
      </w:r>
      <w:r w:rsidRPr="00121A73">
        <w:rPr>
          <w:rFonts w:ascii="ITC Avant Garde" w:hAnsi="ITC Avant Garde"/>
          <w:sz w:val="22"/>
          <w:szCs w:val="22"/>
        </w:rPr>
        <w:t>artículos</w:t>
      </w:r>
      <w:r w:rsidR="001B516B" w:rsidRPr="00121A73">
        <w:rPr>
          <w:rFonts w:ascii="ITC Avant Garde" w:hAnsi="ITC Avant Garde"/>
          <w:sz w:val="22"/>
          <w:szCs w:val="22"/>
        </w:rPr>
        <w:t xml:space="preserve"> </w:t>
      </w:r>
      <w:r w:rsidR="002C1402" w:rsidRPr="00121A73">
        <w:rPr>
          <w:rFonts w:ascii="ITC Avant Garde" w:hAnsi="ITC Avant Garde"/>
          <w:sz w:val="22"/>
          <w:szCs w:val="22"/>
        </w:rPr>
        <w:t>6</w:t>
      </w:r>
      <w:r w:rsidR="003A4532" w:rsidRPr="00121A73">
        <w:rPr>
          <w:rFonts w:ascii="ITC Avant Garde" w:hAnsi="ITC Avant Garde"/>
          <w:sz w:val="22"/>
          <w:szCs w:val="22"/>
        </w:rPr>
        <w:t>o.</w:t>
      </w:r>
      <w:r w:rsidR="002C1402" w:rsidRPr="00121A73">
        <w:rPr>
          <w:rFonts w:ascii="ITC Avant Garde" w:hAnsi="ITC Avant Garde"/>
          <w:sz w:val="22"/>
          <w:szCs w:val="22"/>
        </w:rPr>
        <w:t>,</w:t>
      </w:r>
      <w:r w:rsidR="001B516B" w:rsidRPr="00121A73">
        <w:rPr>
          <w:rFonts w:ascii="ITC Avant Garde" w:hAnsi="ITC Avant Garde"/>
          <w:sz w:val="22"/>
          <w:szCs w:val="22"/>
        </w:rPr>
        <w:t xml:space="preserve"> </w:t>
      </w:r>
      <w:r w:rsidR="002C1402" w:rsidRPr="00121A73">
        <w:rPr>
          <w:rFonts w:ascii="ITC Avant Garde" w:hAnsi="ITC Avant Garde"/>
          <w:sz w:val="22"/>
          <w:szCs w:val="22"/>
        </w:rPr>
        <w:t>7</w:t>
      </w:r>
      <w:r w:rsidR="003A4532" w:rsidRPr="00121A73">
        <w:rPr>
          <w:rFonts w:ascii="ITC Avant Garde" w:hAnsi="ITC Avant Garde"/>
          <w:sz w:val="22"/>
          <w:szCs w:val="22"/>
        </w:rPr>
        <w:t>o.</w:t>
      </w:r>
      <w:r w:rsidR="002C1402" w:rsidRPr="00121A73">
        <w:rPr>
          <w:rFonts w:ascii="ITC Avant Garde" w:hAnsi="ITC Avant Garde"/>
          <w:sz w:val="22"/>
          <w:szCs w:val="22"/>
        </w:rPr>
        <w:t>,</w:t>
      </w:r>
      <w:r w:rsidR="001B516B" w:rsidRPr="00121A73">
        <w:rPr>
          <w:rFonts w:ascii="ITC Avant Garde" w:hAnsi="ITC Avant Garde"/>
          <w:sz w:val="22"/>
          <w:szCs w:val="22"/>
        </w:rPr>
        <w:t xml:space="preserve"> </w:t>
      </w:r>
      <w:r w:rsidR="00C91ECC" w:rsidRPr="00121A73">
        <w:rPr>
          <w:rFonts w:ascii="ITC Avant Garde" w:hAnsi="ITC Avant Garde"/>
          <w:sz w:val="22"/>
          <w:szCs w:val="22"/>
        </w:rPr>
        <w:t>27,</w:t>
      </w:r>
      <w:r w:rsidR="001B516B" w:rsidRPr="00121A73">
        <w:rPr>
          <w:rFonts w:ascii="ITC Avant Garde" w:hAnsi="ITC Avant Garde"/>
          <w:sz w:val="22"/>
          <w:szCs w:val="22"/>
        </w:rPr>
        <w:t xml:space="preserve"> </w:t>
      </w:r>
      <w:r w:rsidRPr="00121A73">
        <w:rPr>
          <w:rFonts w:ascii="ITC Avant Garde" w:hAnsi="ITC Avant Garde"/>
          <w:sz w:val="22"/>
          <w:szCs w:val="22"/>
        </w:rPr>
        <w:t>28</w:t>
      </w:r>
      <w:r w:rsidR="003A4532" w:rsidRPr="00121A73">
        <w:rPr>
          <w:rFonts w:ascii="ITC Avant Garde" w:hAnsi="ITC Avant Garde"/>
          <w:sz w:val="22"/>
          <w:szCs w:val="22"/>
        </w:rPr>
        <w:t>,</w:t>
      </w:r>
      <w:r w:rsidR="001B516B" w:rsidRPr="00121A73">
        <w:rPr>
          <w:rFonts w:ascii="ITC Avant Garde" w:hAnsi="ITC Avant Garde"/>
          <w:sz w:val="22"/>
          <w:szCs w:val="22"/>
        </w:rPr>
        <w:t xml:space="preserve"> </w:t>
      </w:r>
      <w:r w:rsidR="00307C11" w:rsidRPr="00121A73">
        <w:rPr>
          <w:rFonts w:ascii="ITC Avant Garde" w:hAnsi="ITC Avant Garde"/>
          <w:sz w:val="22"/>
          <w:szCs w:val="22"/>
        </w:rPr>
        <w:t>párrafo</w:t>
      </w:r>
      <w:r w:rsidR="001B516B" w:rsidRPr="00121A73">
        <w:rPr>
          <w:rFonts w:ascii="ITC Avant Garde" w:hAnsi="ITC Avant Garde"/>
          <w:sz w:val="22"/>
          <w:szCs w:val="22"/>
        </w:rPr>
        <w:t xml:space="preserve"> </w:t>
      </w:r>
      <w:r w:rsidRPr="00121A73">
        <w:rPr>
          <w:rFonts w:ascii="ITC Avant Garde" w:hAnsi="ITC Avant Garde"/>
          <w:sz w:val="22"/>
          <w:szCs w:val="22"/>
        </w:rPr>
        <w:t>décimo</w:t>
      </w:r>
      <w:r w:rsidR="001B516B" w:rsidRPr="00121A73">
        <w:rPr>
          <w:rFonts w:ascii="ITC Avant Garde" w:hAnsi="ITC Avant Garde"/>
          <w:sz w:val="22"/>
          <w:szCs w:val="22"/>
        </w:rPr>
        <w:t xml:space="preserve"> </w:t>
      </w:r>
      <w:r w:rsidR="00307C11" w:rsidRPr="00121A73">
        <w:rPr>
          <w:rFonts w:ascii="ITC Avant Garde" w:hAnsi="ITC Avant Garde"/>
          <w:sz w:val="22"/>
          <w:szCs w:val="22"/>
        </w:rPr>
        <w:t>quinto</w:t>
      </w:r>
      <w:r w:rsidR="001B516B" w:rsidRPr="00121A73">
        <w:rPr>
          <w:rFonts w:ascii="ITC Avant Garde" w:hAnsi="ITC Avant Garde"/>
          <w:sz w:val="22"/>
          <w:szCs w:val="22"/>
        </w:rPr>
        <w:t xml:space="preserve"> </w:t>
      </w:r>
      <w:r w:rsidR="00271AC5" w:rsidRPr="00121A73">
        <w:rPr>
          <w:rFonts w:ascii="ITC Avant Garde" w:hAnsi="ITC Avant Garde"/>
          <w:sz w:val="22"/>
          <w:szCs w:val="22"/>
        </w:rPr>
        <w:t>de</w:t>
      </w:r>
      <w:r w:rsidR="001B516B" w:rsidRPr="00121A73">
        <w:rPr>
          <w:rFonts w:ascii="ITC Avant Garde" w:hAnsi="ITC Avant Garde"/>
          <w:sz w:val="22"/>
          <w:szCs w:val="22"/>
        </w:rPr>
        <w:t xml:space="preserve"> </w:t>
      </w:r>
      <w:r w:rsidR="00271AC5" w:rsidRPr="00121A73">
        <w:rPr>
          <w:rFonts w:ascii="ITC Avant Garde" w:hAnsi="ITC Avant Garde"/>
          <w:sz w:val="22"/>
          <w:szCs w:val="22"/>
        </w:rPr>
        <w:t>la</w:t>
      </w:r>
      <w:r w:rsidR="001B516B" w:rsidRPr="00121A73">
        <w:rPr>
          <w:rFonts w:ascii="ITC Avant Garde" w:hAnsi="ITC Avant Garde"/>
          <w:sz w:val="22"/>
          <w:szCs w:val="22"/>
        </w:rPr>
        <w:t xml:space="preserve"> </w:t>
      </w:r>
      <w:r w:rsidR="00271AC5" w:rsidRPr="00121A73">
        <w:rPr>
          <w:rFonts w:ascii="ITC Avant Garde" w:hAnsi="ITC Avant Garde"/>
          <w:sz w:val="22"/>
          <w:szCs w:val="22"/>
        </w:rPr>
        <w:t>Constitución</w:t>
      </w:r>
      <w:r w:rsidR="001B516B" w:rsidRPr="00121A73">
        <w:rPr>
          <w:rFonts w:ascii="ITC Avant Garde" w:hAnsi="ITC Avant Garde"/>
          <w:sz w:val="22"/>
          <w:szCs w:val="22"/>
        </w:rPr>
        <w:t xml:space="preserve"> </w:t>
      </w:r>
      <w:r w:rsidR="00271AC5" w:rsidRPr="00121A73">
        <w:rPr>
          <w:rFonts w:ascii="ITC Avant Garde" w:hAnsi="ITC Avant Garde"/>
          <w:sz w:val="22"/>
          <w:szCs w:val="22"/>
        </w:rPr>
        <w:t>Política</w:t>
      </w:r>
      <w:r w:rsidR="001B516B" w:rsidRPr="00121A73">
        <w:rPr>
          <w:rFonts w:ascii="ITC Avant Garde" w:hAnsi="ITC Avant Garde"/>
          <w:sz w:val="22"/>
          <w:szCs w:val="22"/>
        </w:rPr>
        <w:t xml:space="preserve"> </w:t>
      </w:r>
      <w:r w:rsidRPr="00121A73">
        <w:rPr>
          <w:rFonts w:ascii="ITC Avant Garde" w:hAnsi="ITC Avant Garde"/>
          <w:sz w:val="22"/>
          <w:szCs w:val="22"/>
        </w:rPr>
        <w:t>de</w:t>
      </w:r>
      <w:r w:rsidR="001B516B" w:rsidRPr="00121A73">
        <w:rPr>
          <w:rFonts w:ascii="ITC Avant Garde" w:hAnsi="ITC Avant Garde"/>
          <w:sz w:val="22"/>
          <w:szCs w:val="22"/>
        </w:rPr>
        <w:t xml:space="preserve"> </w:t>
      </w:r>
      <w:r w:rsidRPr="00121A73">
        <w:rPr>
          <w:rFonts w:ascii="ITC Avant Garde" w:hAnsi="ITC Avant Garde"/>
          <w:sz w:val="22"/>
          <w:szCs w:val="22"/>
        </w:rPr>
        <w:t>los</w:t>
      </w:r>
      <w:r w:rsidR="001B516B" w:rsidRPr="00121A73">
        <w:rPr>
          <w:rFonts w:ascii="ITC Avant Garde" w:hAnsi="ITC Avant Garde"/>
          <w:sz w:val="22"/>
          <w:szCs w:val="22"/>
        </w:rPr>
        <w:t xml:space="preserve"> </w:t>
      </w:r>
      <w:r w:rsidRPr="00121A73">
        <w:rPr>
          <w:rFonts w:ascii="ITC Avant Garde" w:hAnsi="ITC Avant Garde"/>
          <w:sz w:val="22"/>
          <w:szCs w:val="22"/>
        </w:rPr>
        <w:t>Estados</w:t>
      </w:r>
      <w:r w:rsidR="001B516B" w:rsidRPr="00121A73">
        <w:rPr>
          <w:rFonts w:ascii="ITC Avant Garde" w:hAnsi="ITC Avant Garde"/>
          <w:sz w:val="22"/>
          <w:szCs w:val="22"/>
        </w:rPr>
        <w:t xml:space="preserve"> </w:t>
      </w:r>
      <w:r w:rsidRPr="00121A73">
        <w:rPr>
          <w:rFonts w:ascii="ITC Avant Garde" w:hAnsi="ITC Avant Garde"/>
          <w:sz w:val="22"/>
          <w:szCs w:val="22"/>
        </w:rPr>
        <w:t>Unidos</w:t>
      </w:r>
      <w:r w:rsidR="001B516B" w:rsidRPr="00121A73">
        <w:rPr>
          <w:rFonts w:ascii="ITC Avant Garde" w:hAnsi="ITC Avant Garde"/>
          <w:sz w:val="22"/>
          <w:szCs w:val="22"/>
        </w:rPr>
        <w:t xml:space="preserve"> </w:t>
      </w:r>
      <w:r w:rsidRPr="00121A73">
        <w:rPr>
          <w:rFonts w:ascii="ITC Avant Garde" w:hAnsi="ITC Avant Garde"/>
          <w:sz w:val="22"/>
          <w:szCs w:val="22"/>
        </w:rPr>
        <w:t>M</w:t>
      </w:r>
      <w:r w:rsidR="00307C11" w:rsidRPr="00121A73">
        <w:rPr>
          <w:rFonts w:ascii="ITC Avant Garde" w:hAnsi="ITC Avant Garde"/>
          <w:sz w:val="22"/>
          <w:szCs w:val="22"/>
        </w:rPr>
        <w:t>exicanos;</w:t>
      </w:r>
      <w:r w:rsidR="001B516B" w:rsidRPr="00121A73">
        <w:rPr>
          <w:rFonts w:ascii="ITC Avant Garde" w:hAnsi="ITC Avant Garde"/>
          <w:sz w:val="22"/>
          <w:szCs w:val="22"/>
        </w:rPr>
        <w:t xml:space="preserve"> </w:t>
      </w:r>
      <w:r w:rsidR="00307C11" w:rsidRPr="00121A73">
        <w:rPr>
          <w:rFonts w:ascii="ITC Avant Garde" w:hAnsi="ITC Avant Garde"/>
          <w:sz w:val="22"/>
          <w:szCs w:val="22"/>
        </w:rPr>
        <w:t>1,</w:t>
      </w:r>
      <w:r w:rsidR="001B516B" w:rsidRPr="00121A73">
        <w:rPr>
          <w:rFonts w:ascii="ITC Avant Garde" w:hAnsi="ITC Avant Garde"/>
          <w:sz w:val="22"/>
          <w:szCs w:val="22"/>
        </w:rPr>
        <w:t xml:space="preserve"> </w:t>
      </w:r>
      <w:r w:rsidR="00307C11" w:rsidRPr="00121A73">
        <w:rPr>
          <w:rFonts w:ascii="ITC Avant Garde" w:hAnsi="ITC Avant Garde"/>
          <w:sz w:val="22"/>
          <w:szCs w:val="22"/>
        </w:rPr>
        <w:t>2,</w:t>
      </w:r>
      <w:r w:rsidR="001B516B" w:rsidRPr="00121A73">
        <w:rPr>
          <w:rFonts w:ascii="ITC Avant Garde" w:hAnsi="ITC Avant Garde"/>
          <w:sz w:val="22"/>
          <w:szCs w:val="22"/>
        </w:rPr>
        <w:t xml:space="preserve"> </w:t>
      </w:r>
      <w:r w:rsidR="00307C11" w:rsidRPr="00121A73">
        <w:rPr>
          <w:rFonts w:ascii="ITC Avant Garde" w:hAnsi="ITC Avant Garde"/>
          <w:sz w:val="22"/>
          <w:szCs w:val="22"/>
        </w:rPr>
        <w:t>7,</w:t>
      </w:r>
      <w:r w:rsidR="001B516B" w:rsidRPr="00121A73">
        <w:rPr>
          <w:rFonts w:ascii="ITC Avant Garde" w:hAnsi="ITC Avant Garde"/>
          <w:sz w:val="22"/>
          <w:szCs w:val="22"/>
        </w:rPr>
        <w:t xml:space="preserve"> </w:t>
      </w:r>
      <w:r w:rsidR="00307C11" w:rsidRPr="00121A73">
        <w:rPr>
          <w:rFonts w:ascii="ITC Avant Garde" w:hAnsi="ITC Avant Garde"/>
          <w:sz w:val="22"/>
          <w:szCs w:val="22"/>
        </w:rPr>
        <w:t>15</w:t>
      </w:r>
      <w:r w:rsidR="001B516B" w:rsidRPr="00121A73">
        <w:rPr>
          <w:rFonts w:ascii="ITC Avant Garde" w:hAnsi="ITC Avant Garde"/>
          <w:sz w:val="22"/>
          <w:szCs w:val="22"/>
        </w:rPr>
        <w:t xml:space="preserve"> </w:t>
      </w:r>
      <w:r w:rsidR="00307C11" w:rsidRPr="00121A73">
        <w:rPr>
          <w:rFonts w:ascii="ITC Avant Garde" w:hAnsi="ITC Avant Garde"/>
          <w:sz w:val="22"/>
          <w:szCs w:val="22"/>
        </w:rPr>
        <w:t>fracción</w:t>
      </w:r>
      <w:r w:rsidR="001B516B" w:rsidRPr="00121A73">
        <w:rPr>
          <w:rFonts w:ascii="ITC Avant Garde" w:hAnsi="ITC Avant Garde"/>
          <w:sz w:val="22"/>
          <w:szCs w:val="22"/>
        </w:rPr>
        <w:t xml:space="preserve"> </w:t>
      </w:r>
      <w:r w:rsidR="00307C11" w:rsidRPr="00121A73">
        <w:rPr>
          <w:rFonts w:ascii="ITC Avant Garde" w:hAnsi="ITC Avant Garde"/>
          <w:sz w:val="22"/>
          <w:szCs w:val="22"/>
        </w:rPr>
        <w:t>I</w:t>
      </w:r>
      <w:r w:rsidRPr="00121A73">
        <w:rPr>
          <w:rFonts w:ascii="ITC Avant Garde" w:hAnsi="ITC Avant Garde"/>
          <w:sz w:val="22"/>
          <w:szCs w:val="22"/>
        </w:rPr>
        <w:t>II,</w:t>
      </w:r>
      <w:r w:rsidR="001B516B" w:rsidRPr="00121A73">
        <w:rPr>
          <w:rFonts w:ascii="ITC Avant Garde" w:hAnsi="ITC Avant Garde"/>
          <w:sz w:val="22"/>
          <w:szCs w:val="22"/>
        </w:rPr>
        <w:t xml:space="preserve"> </w:t>
      </w:r>
      <w:r w:rsidR="00053347" w:rsidRPr="00121A73">
        <w:rPr>
          <w:rFonts w:ascii="ITC Avant Garde" w:hAnsi="ITC Avant Garde"/>
          <w:sz w:val="22"/>
          <w:szCs w:val="22"/>
        </w:rPr>
        <w:t>17</w:t>
      </w:r>
      <w:r w:rsidR="001B516B" w:rsidRPr="00121A73">
        <w:rPr>
          <w:rFonts w:ascii="ITC Avant Garde" w:hAnsi="ITC Avant Garde"/>
          <w:sz w:val="22"/>
          <w:szCs w:val="22"/>
        </w:rPr>
        <w:t xml:space="preserve"> </w:t>
      </w:r>
      <w:r w:rsidR="00053347" w:rsidRPr="00121A73">
        <w:rPr>
          <w:rFonts w:ascii="ITC Avant Garde" w:hAnsi="ITC Avant Garde"/>
          <w:sz w:val="22"/>
          <w:szCs w:val="22"/>
        </w:rPr>
        <w:t>fracción</w:t>
      </w:r>
      <w:r w:rsidR="001B516B" w:rsidRPr="00121A73">
        <w:rPr>
          <w:rFonts w:ascii="ITC Avant Garde" w:hAnsi="ITC Avant Garde"/>
          <w:sz w:val="22"/>
          <w:szCs w:val="22"/>
        </w:rPr>
        <w:t xml:space="preserve"> </w:t>
      </w:r>
      <w:r w:rsidR="00053347" w:rsidRPr="00121A73">
        <w:rPr>
          <w:rFonts w:ascii="ITC Avant Garde" w:hAnsi="ITC Avant Garde"/>
          <w:sz w:val="22"/>
          <w:szCs w:val="22"/>
        </w:rPr>
        <w:t>I,</w:t>
      </w:r>
      <w:r w:rsidR="001B516B" w:rsidRPr="00121A73">
        <w:rPr>
          <w:rFonts w:ascii="ITC Avant Garde" w:hAnsi="ITC Avant Garde"/>
          <w:sz w:val="22"/>
          <w:szCs w:val="22"/>
        </w:rPr>
        <w:t xml:space="preserve"> </w:t>
      </w:r>
      <w:r w:rsidR="00053347" w:rsidRPr="00121A73">
        <w:rPr>
          <w:rFonts w:ascii="ITC Avant Garde" w:hAnsi="ITC Avant Garde"/>
          <w:sz w:val="22"/>
          <w:szCs w:val="22"/>
        </w:rPr>
        <w:t>51,</w:t>
      </w:r>
      <w:r w:rsidR="001B516B" w:rsidRPr="00121A73">
        <w:rPr>
          <w:rFonts w:ascii="ITC Avant Garde" w:hAnsi="ITC Avant Garde"/>
          <w:sz w:val="22"/>
          <w:szCs w:val="22"/>
        </w:rPr>
        <w:t xml:space="preserve"> </w:t>
      </w:r>
      <w:r w:rsidR="00271AC5" w:rsidRPr="00121A73">
        <w:rPr>
          <w:rFonts w:ascii="ITC Avant Garde" w:hAnsi="ITC Avant Garde"/>
          <w:sz w:val="22"/>
          <w:szCs w:val="22"/>
        </w:rPr>
        <w:t>54,</w:t>
      </w:r>
      <w:r w:rsidR="00123E6D" w:rsidRPr="00121A73">
        <w:rPr>
          <w:rFonts w:ascii="ITC Avant Garde" w:hAnsi="ITC Avant Garde"/>
          <w:sz w:val="22"/>
          <w:szCs w:val="22"/>
        </w:rPr>
        <w:t xml:space="preserve"> 55,</w:t>
      </w:r>
      <w:r w:rsidR="001B516B" w:rsidRPr="00121A73">
        <w:rPr>
          <w:rFonts w:ascii="ITC Avant Garde" w:hAnsi="ITC Avant Garde"/>
          <w:sz w:val="22"/>
          <w:szCs w:val="22"/>
        </w:rPr>
        <w:t xml:space="preserve"> </w:t>
      </w:r>
      <w:r w:rsidR="00307C11" w:rsidRPr="00121A73">
        <w:rPr>
          <w:rFonts w:ascii="ITC Avant Garde" w:hAnsi="ITC Avant Garde"/>
          <w:sz w:val="22"/>
          <w:szCs w:val="22"/>
        </w:rPr>
        <w:t>56</w:t>
      </w:r>
      <w:r w:rsidR="001B516B" w:rsidRPr="00121A73">
        <w:rPr>
          <w:rFonts w:ascii="ITC Avant Garde" w:hAnsi="ITC Avant Garde"/>
          <w:sz w:val="22"/>
          <w:szCs w:val="22"/>
        </w:rPr>
        <w:t xml:space="preserve"> </w:t>
      </w:r>
      <w:r w:rsidR="00307C11" w:rsidRPr="00121A73">
        <w:rPr>
          <w:rFonts w:ascii="ITC Avant Garde" w:hAnsi="ITC Avant Garde"/>
          <w:sz w:val="22"/>
          <w:szCs w:val="22"/>
        </w:rPr>
        <w:t>y</w:t>
      </w:r>
      <w:r w:rsidR="001B516B" w:rsidRPr="00121A73">
        <w:rPr>
          <w:rFonts w:ascii="ITC Avant Garde" w:hAnsi="ITC Avant Garde"/>
          <w:sz w:val="22"/>
          <w:szCs w:val="22"/>
        </w:rPr>
        <w:t xml:space="preserve"> </w:t>
      </w:r>
      <w:r w:rsidR="00307C11" w:rsidRPr="00121A73">
        <w:rPr>
          <w:rFonts w:ascii="ITC Avant Garde" w:hAnsi="ITC Avant Garde"/>
          <w:sz w:val="22"/>
          <w:szCs w:val="22"/>
        </w:rPr>
        <w:t>57</w:t>
      </w:r>
      <w:r w:rsidR="001B516B" w:rsidRPr="00121A73">
        <w:rPr>
          <w:rFonts w:ascii="ITC Avant Garde" w:hAnsi="ITC Avant Garde"/>
          <w:sz w:val="22"/>
          <w:szCs w:val="22"/>
        </w:rPr>
        <w:t xml:space="preserve"> </w:t>
      </w:r>
      <w:r w:rsidRPr="00121A73">
        <w:rPr>
          <w:rFonts w:ascii="ITC Avant Garde" w:hAnsi="ITC Avant Garde"/>
          <w:sz w:val="22"/>
          <w:szCs w:val="22"/>
        </w:rPr>
        <w:t>de</w:t>
      </w:r>
      <w:r w:rsidR="001B516B" w:rsidRPr="00121A73">
        <w:rPr>
          <w:rFonts w:ascii="ITC Avant Garde" w:hAnsi="ITC Avant Garde"/>
          <w:sz w:val="22"/>
          <w:szCs w:val="22"/>
        </w:rPr>
        <w:t xml:space="preserve"> </w:t>
      </w:r>
      <w:r w:rsidRPr="00121A73">
        <w:rPr>
          <w:rFonts w:ascii="ITC Avant Garde" w:hAnsi="ITC Avant Garde"/>
          <w:sz w:val="22"/>
          <w:szCs w:val="22"/>
        </w:rPr>
        <w:t>la</w:t>
      </w:r>
      <w:r w:rsidR="001B516B" w:rsidRPr="00121A73">
        <w:rPr>
          <w:rFonts w:ascii="ITC Avant Garde" w:hAnsi="ITC Avant Garde"/>
          <w:sz w:val="22"/>
          <w:szCs w:val="22"/>
        </w:rPr>
        <w:t xml:space="preserve"> </w:t>
      </w:r>
      <w:r w:rsidRPr="00121A73">
        <w:rPr>
          <w:rFonts w:ascii="ITC Avant Garde" w:hAnsi="ITC Avant Garde"/>
          <w:sz w:val="22"/>
          <w:szCs w:val="22"/>
        </w:rPr>
        <w:t>Ley</w:t>
      </w:r>
      <w:r w:rsidR="001B516B" w:rsidRPr="00121A73">
        <w:rPr>
          <w:rFonts w:ascii="ITC Avant Garde" w:hAnsi="ITC Avant Garde"/>
          <w:sz w:val="22"/>
          <w:szCs w:val="22"/>
        </w:rPr>
        <w:t xml:space="preserve"> </w:t>
      </w:r>
      <w:r w:rsidRPr="00121A73">
        <w:rPr>
          <w:rFonts w:ascii="ITC Avant Garde" w:hAnsi="ITC Avant Garde"/>
          <w:sz w:val="22"/>
          <w:szCs w:val="22"/>
        </w:rPr>
        <w:t>Federal</w:t>
      </w:r>
      <w:r w:rsidR="001B516B" w:rsidRPr="00121A73">
        <w:rPr>
          <w:rFonts w:ascii="ITC Avant Garde" w:hAnsi="ITC Avant Garde"/>
          <w:sz w:val="22"/>
          <w:szCs w:val="22"/>
        </w:rPr>
        <w:t xml:space="preserve"> </w:t>
      </w:r>
      <w:r w:rsidRPr="00121A73">
        <w:rPr>
          <w:rFonts w:ascii="ITC Avant Garde" w:hAnsi="ITC Avant Garde"/>
          <w:sz w:val="22"/>
          <w:szCs w:val="22"/>
        </w:rPr>
        <w:t>de</w:t>
      </w:r>
      <w:r w:rsidR="001B516B" w:rsidRPr="00121A73">
        <w:rPr>
          <w:rFonts w:ascii="ITC Avant Garde" w:hAnsi="ITC Avant Garde"/>
          <w:sz w:val="22"/>
          <w:szCs w:val="22"/>
        </w:rPr>
        <w:t xml:space="preserve"> </w:t>
      </w:r>
      <w:r w:rsidRPr="00121A73">
        <w:rPr>
          <w:rFonts w:ascii="ITC Avant Garde" w:hAnsi="ITC Avant Garde"/>
          <w:sz w:val="22"/>
          <w:szCs w:val="22"/>
        </w:rPr>
        <w:t>Telecomunicaciones</w:t>
      </w:r>
      <w:r w:rsidR="001B516B" w:rsidRPr="00121A73">
        <w:rPr>
          <w:rFonts w:ascii="ITC Avant Garde" w:hAnsi="ITC Avant Garde"/>
          <w:sz w:val="22"/>
          <w:szCs w:val="22"/>
        </w:rPr>
        <w:t xml:space="preserve"> </w:t>
      </w:r>
      <w:r w:rsidRPr="00121A73">
        <w:rPr>
          <w:rFonts w:ascii="ITC Avant Garde" w:hAnsi="ITC Avant Garde"/>
          <w:sz w:val="22"/>
          <w:szCs w:val="22"/>
        </w:rPr>
        <w:t>y</w:t>
      </w:r>
      <w:r w:rsidR="001B516B" w:rsidRPr="00121A73">
        <w:rPr>
          <w:rFonts w:ascii="ITC Avant Garde" w:hAnsi="ITC Avant Garde"/>
          <w:sz w:val="22"/>
          <w:szCs w:val="22"/>
        </w:rPr>
        <w:t xml:space="preserve"> </w:t>
      </w:r>
      <w:r w:rsidRPr="00121A73">
        <w:rPr>
          <w:rFonts w:ascii="ITC Avant Garde" w:hAnsi="ITC Avant Garde"/>
          <w:sz w:val="22"/>
          <w:szCs w:val="22"/>
        </w:rPr>
        <w:t>Radiodifusión;</w:t>
      </w:r>
      <w:r w:rsidR="001B516B" w:rsidRPr="00121A73">
        <w:rPr>
          <w:rFonts w:ascii="ITC Avant Garde" w:hAnsi="ITC Avant Garde"/>
          <w:sz w:val="22"/>
          <w:szCs w:val="22"/>
        </w:rPr>
        <w:t xml:space="preserve"> </w:t>
      </w:r>
      <w:r w:rsidRPr="00121A73">
        <w:rPr>
          <w:rFonts w:ascii="ITC Avant Garde" w:hAnsi="ITC Avant Garde"/>
          <w:sz w:val="22"/>
          <w:szCs w:val="22"/>
        </w:rPr>
        <w:t>1,</w:t>
      </w:r>
      <w:r w:rsidR="001B516B" w:rsidRPr="00121A73">
        <w:rPr>
          <w:rFonts w:ascii="ITC Avant Garde" w:hAnsi="ITC Avant Garde"/>
          <w:sz w:val="22"/>
          <w:szCs w:val="22"/>
        </w:rPr>
        <w:t xml:space="preserve"> </w:t>
      </w:r>
      <w:r w:rsidR="00053347" w:rsidRPr="00121A73">
        <w:rPr>
          <w:rFonts w:ascii="ITC Avant Garde" w:hAnsi="ITC Avant Garde"/>
          <w:sz w:val="22"/>
          <w:szCs w:val="22"/>
        </w:rPr>
        <w:t>4,</w:t>
      </w:r>
      <w:r w:rsidR="001B516B" w:rsidRPr="00121A73">
        <w:rPr>
          <w:rFonts w:ascii="ITC Avant Garde" w:hAnsi="ITC Avant Garde"/>
          <w:sz w:val="22"/>
          <w:szCs w:val="22"/>
        </w:rPr>
        <w:t xml:space="preserve"> </w:t>
      </w:r>
      <w:r w:rsidR="00053347" w:rsidRPr="00121A73">
        <w:rPr>
          <w:rFonts w:ascii="ITC Avant Garde" w:hAnsi="ITC Avant Garde"/>
          <w:sz w:val="22"/>
          <w:szCs w:val="22"/>
        </w:rPr>
        <w:t>fracción</w:t>
      </w:r>
      <w:r w:rsidR="001B516B" w:rsidRPr="00121A73">
        <w:rPr>
          <w:rFonts w:ascii="ITC Avant Garde" w:hAnsi="ITC Avant Garde"/>
          <w:sz w:val="22"/>
          <w:szCs w:val="22"/>
        </w:rPr>
        <w:t xml:space="preserve"> </w:t>
      </w:r>
      <w:r w:rsidR="00053347" w:rsidRPr="00121A73">
        <w:rPr>
          <w:rFonts w:ascii="ITC Avant Garde" w:hAnsi="ITC Avant Garde"/>
          <w:sz w:val="22"/>
          <w:szCs w:val="22"/>
        </w:rPr>
        <w:t>I,</w:t>
      </w:r>
      <w:r w:rsidR="001B516B" w:rsidRPr="00121A73">
        <w:rPr>
          <w:rFonts w:ascii="ITC Avant Garde" w:hAnsi="ITC Avant Garde"/>
          <w:sz w:val="22"/>
          <w:szCs w:val="22"/>
        </w:rPr>
        <w:t xml:space="preserve"> </w:t>
      </w:r>
      <w:r w:rsidRPr="00121A73">
        <w:rPr>
          <w:rFonts w:ascii="ITC Avant Garde" w:hAnsi="ITC Avant Garde"/>
          <w:sz w:val="22"/>
          <w:szCs w:val="22"/>
        </w:rPr>
        <w:t>6</w:t>
      </w:r>
      <w:r w:rsidR="001B516B" w:rsidRPr="00121A73">
        <w:rPr>
          <w:rFonts w:ascii="ITC Avant Garde" w:hAnsi="ITC Avant Garde"/>
          <w:sz w:val="22"/>
          <w:szCs w:val="22"/>
        </w:rPr>
        <w:t xml:space="preserve"> </w:t>
      </w:r>
      <w:r w:rsidRPr="00121A73">
        <w:rPr>
          <w:rFonts w:ascii="ITC Avant Garde" w:hAnsi="ITC Avant Garde"/>
          <w:sz w:val="22"/>
          <w:szCs w:val="22"/>
        </w:rPr>
        <w:t>fracci</w:t>
      </w:r>
      <w:r w:rsidR="00DC78FB" w:rsidRPr="00121A73">
        <w:rPr>
          <w:rFonts w:ascii="ITC Avant Garde" w:hAnsi="ITC Avant Garde"/>
          <w:sz w:val="22"/>
          <w:szCs w:val="22"/>
        </w:rPr>
        <w:t>ones</w:t>
      </w:r>
      <w:r w:rsidR="001B516B" w:rsidRPr="00121A73">
        <w:rPr>
          <w:rFonts w:ascii="ITC Avant Garde" w:hAnsi="ITC Avant Garde"/>
          <w:sz w:val="22"/>
          <w:szCs w:val="22"/>
        </w:rPr>
        <w:t xml:space="preserve"> </w:t>
      </w:r>
      <w:r w:rsidR="00053347" w:rsidRPr="00121A73">
        <w:rPr>
          <w:rFonts w:ascii="ITC Avant Garde" w:hAnsi="ITC Avant Garde"/>
          <w:sz w:val="22"/>
          <w:szCs w:val="22"/>
        </w:rPr>
        <w:t>I,</w:t>
      </w:r>
      <w:r w:rsidR="001B516B" w:rsidRPr="00121A73">
        <w:rPr>
          <w:rFonts w:ascii="ITC Avant Garde" w:hAnsi="ITC Avant Garde"/>
          <w:sz w:val="22"/>
          <w:szCs w:val="22"/>
        </w:rPr>
        <w:t xml:space="preserve"> </w:t>
      </w:r>
      <w:r w:rsidRPr="00121A73">
        <w:rPr>
          <w:rFonts w:ascii="ITC Avant Garde" w:hAnsi="ITC Avant Garde"/>
          <w:sz w:val="22"/>
          <w:szCs w:val="22"/>
        </w:rPr>
        <w:t>7,</w:t>
      </w:r>
      <w:r w:rsidR="001B516B" w:rsidRPr="00121A73">
        <w:rPr>
          <w:rFonts w:ascii="ITC Avant Garde" w:hAnsi="ITC Avant Garde"/>
          <w:sz w:val="22"/>
          <w:szCs w:val="22"/>
        </w:rPr>
        <w:t xml:space="preserve"> </w:t>
      </w:r>
      <w:r w:rsidRPr="00121A73">
        <w:rPr>
          <w:rFonts w:ascii="ITC Avant Garde" w:hAnsi="ITC Avant Garde"/>
          <w:sz w:val="22"/>
          <w:szCs w:val="22"/>
        </w:rPr>
        <w:t>8,</w:t>
      </w:r>
      <w:r w:rsidR="001B516B" w:rsidRPr="00121A73">
        <w:rPr>
          <w:rFonts w:ascii="ITC Avant Garde" w:hAnsi="ITC Avant Garde"/>
          <w:sz w:val="22"/>
          <w:szCs w:val="22"/>
        </w:rPr>
        <w:t xml:space="preserve"> </w:t>
      </w:r>
      <w:r w:rsidR="007E6E2F" w:rsidRPr="00121A73">
        <w:rPr>
          <w:rFonts w:ascii="ITC Avant Garde" w:hAnsi="ITC Avant Garde"/>
          <w:sz w:val="22"/>
          <w:szCs w:val="22"/>
        </w:rPr>
        <w:t>9 y</w:t>
      </w:r>
      <w:r w:rsidR="001B516B" w:rsidRPr="00121A73">
        <w:rPr>
          <w:rFonts w:ascii="ITC Avant Garde" w:hAnsi="ITC Avant Garde"/>
          <w:sz w:val="22"/>
          <w:szCs w:val="22"/>
        </w:rPr>
        <w:t xml:space="preserve"> </w:t>
      </w:r>
      <w:r w:rsidRPr="00121A73">
        <w:rPr>
          <w:rFonts w:ascii="ITC Avant Garde" w:hAnsi="ITC Avant Garde"/>
          <w:sz w:val="22"/>
          <w:szCs w:val="22"/>
        </w:rPr>
        <w:t>10</w:t>
      </w:r>
      <w:r w:rsidR="001B516B" w:rsidRPr="00121A73">
        <w:rPr>
          <w:rFonts w:ascii="ITC Avant Garde" w:hAnsi="ITC Avant Garde"/>
          <w:sz w:val="22"/>
          <w:szCs w:val="22"/>
        </w:rPr>
        <w:t xml:space="preserve"> </w:t>
      </w:r>
      <w:r w:rsidRPr="00121A73">
        <w:rPr>
          <w:rFonts w:ascii="ITC Avant Garde" w:hAnsi="ITC Avant Garde"/>
          <w:sz w:val="22"/>
          <w:szCs w:val="22"/>
        </w:rPr>
        <w:t>del</w:t>
      </w:r>
      <w:r w:rsidR="001B516B" w:rsidRPr="00121A73">
        <w:rPr>
          <w:rFonts w:ascii="ITC Avant Garde" w:hAnsi="ITC Avant Garde"/>
          <w:sz w:val="22"/>
          <w:szCs w:val="22"/>
        </w:rPr>
        <w:t xml:space="preserve"> </w:t>
      </w:r>
      <w:r w:rsidRPr="00121A73">
        <w:rPr>
          <w:rFonts w:ascii="ITC Avant Garde" w:hAnsi="ITC Avant Garde"/>
          <w:sz w:val="22"/>
          <w:szCs w:val="22"/>
        </w:rPr>
        <w:t>Estatuto</w:t>
      </w:r>
      <w:r w:rsidR="001B516B" w:rsidRPr="00121A73">
        <w:rPr>
          <w:rFonts w:ascii="ITC Avant Garde" w:hAnsi="ITC Avant Garde"/>
          <w:sz w:val="22"/>
          <w:szCs w:val="22"/>
        </w:rPr>
        <w:t xml:space="preserve"> </w:t>
      </w:r>
      <w:r w:rsidRPr="00121A73">
        <w:rPr>
          <w:rFonts w:ascii="ITC Avant Garde" w:hAnsi="ITC Avant Garde"/>
          <w:sz w:val="22"/>
          <w:szCs w:val="22"/>
        </w:rPr>
        <w:t>Orgánico</w:t>
      </w:r>
      <w:r w:rsidR="001B516B" w:rsidRPr="00121A73">
        <w:rPr>
          <w:rFonts w:ascii="ITC Avant Garde" w:hAnsi="ITC Avant Garde"/>
          <w:sz w:val="22"/>
          <w:szCs w:val="22"/>
        </w:rPr>
        <w:t xml:space="preserve"> </w:t>
      </w:r>
      <w:r w:rsidRPr="00121A73">
        <w:rPr>
          <w:rFonts w:ascii="ITC Avant Garde" w:hAnsi="ITC Avant Garde"/>
          <w:sz w:val="22"/>
          <w:szCs w:val="22"/>
        </w:rPr>
        <w:t>del</w:t>
      </w:r>
      <w:r w:rsidR="001B516B" w:rsidRPr="00121A73">
        <w:rPr>
          <w:rFonts w:ascii="ITC Avant Garde" w:hAnsi="ITC Avant Garde"/>
          <w:sz w:val="22"/>
          <w:szCs w:val="22"/>
        </w:rPr>
        <w:t xml:space="preserve"> </w:t>
      </w:r>
      <w:r w:rsidRPr="00121A73">
        <w:rPr>
          <w:rFonts w:ascii="ITC Avant Garde" w:hAnsi="ITC Avant Garde"/>
          <w:sz w:val="22"/>
          <w:szCs w:val="22"/>
        </w:rPr>
        <w:t>Instituto</w:t>
      </w:r>
      <w:r w:rsidR="001B516B" w:rsidRPr="00121A73">
        <w:rPr>
          <w:rFonts w:ascii="ITC Avant Garde" w:hAnsi="ITC Avant Garde"/>
          <w:sz w:val="22"/>
          <w:szCs w:val="22"/>
        </w:rPr>
        <w:t xml:space="preserve"> </w:t>
      </w:r>
      <w:r w:rsidRPr="00121A73">
        <w:rPr>
          <w:rFonts w:ascii="ITC Avant Garde" w:hAnsi="ITC Avant Garde"/>
          <w:sz w:val="22"/>
          <w:szCs w:val="22"/>
        </w:rPr>
        <w:t>Federal</w:t>
      </w:r>
      <w:r w:rsidR="001B516B" w:rsidRPr="00121A73">
        <w:rPr>
          <w:rFonts w:ascii="ITC Avant Garde" w:hAnsi="ITC Avant Garde"/>
          <w:sz w:val="22"/>
          <w:szCs w:val="22"/>
        </w:rPr>
        <w:t xml:space="preserve"> </w:t>
      </w:r>
      <w:r w:rsidRPr="00121A73">
        <w:rPr>
          <w:rFonts w:ascii="ITC Avant Garde" w:hAnsi="ITC Avant Garde"/>
          <w:sz w:val="22"/>
          <w:szCs w:val="22"/>
        </w:rPr>
        <w:t>de</w:t>
      </w:r>
      <w:r w:rsidR="001B516B" w:rsidRPr="00121A73">
        <w:rPr>
          <w:rFonts w:ascii="ITC Avant Garde" w:hAnsi="ITC Avant Garde"/>
          <w:sz w:val="22"/>
          <w:szCs w:val="22"/>
        </w:rPr>
        <w:t xml:space="preserve"> </w:t>
      </w:r>
      <w:r w:rsidRPr="00121A73">
        <w:rPr>
          <w:rFonts w:ascii="ITC Avant Garde" w:hAnsi="ITC Avant Garde"/>
          <w:sz w:val="22"/>
          <w:szCs w:val="22"/>
        </w:rPr>
        <w:t>Telecomunicaciones</w:t>
      </w:r>
      <w:r w:rsidR="00685BCF" w:rsidRPr="00121A73">
        <w:rPr>
          <w:rFonts w:ascii="ITC Avant Garde" w:hAnsi="ITC Avant Garde"/>
          <w:sz w:val="22"/>
          <w:szCs w:val="22"/>
        </w:rPr>
        <w:t>,</w:t>
      </w:r>
      <w:r w:rsidR="001B516B" w:rsidRPr="00121A73">
        <w:rPr>
          <w:rFonts w:ascii="ITC Avant Garde" w:hAnsi="ITC Avant Garde"/>
          <w:sz w:val="22"/>
          <w:szCs w:val="22"/>
        </w:rPr>
        <w:t xml:space="preserve"> </w:t>
      </w:r>
      <w:r w:rsidR="00053347" w:rsidRPr="00121A73">
        <w:rPr>
          <w:rFonts w:ascii="ITC Avant Garde" w:hAnsi="ITC Avant Garde"/>
          <w:sz w:val="22"/>
          <w:szCs w:val="22"/>
        </w:rPr>
        <w:t>se</w:t>
      </w:r>
      <w:r w:rsidR="001B516B" w:rsidRPr="00121A73">
        <w:rPr>
          <w:rFonts w:ascii="ITC Avant Garde" w:hAnsi="ITC Avant Garde"/>
          <w:sz w:val="22"/>
          <w:szCs w:val="22"/>
        </w:rPr>
        <w:t xml:space="preserve"> </w:t>
      </w:r>
      <w:r w:rsidRPr="00121A73">
        <w:rPr>
          <w:rFonts w:ascii="ITC Avant Garde" w:hAnsi="ITC Avant Garde"/>
          <w:sz w:val="22"/>
          <w:szCs w:val="22"/>
        </w:rPr>
        <w:t>emite</w:t>
      </w:r>
      <w:r w:rsidR="001B516B" w:rsidRPr="00121A73">
        <w:rPr>
          <w:rFonts w:ascii="ITC Avant Garde" w:hAnsi="ITC Avant Garde"/>
          <w:sz w:val="22"/>
          <w:szCs w:val="22"/>
        </w:rPr>
        <w:t xml:space="preserve"> </w:t>
      </w:r>
      <w:r w:rsidR="00053347" w:rsidRPr="00121A73">
        <w:rPr>
          <w:rFonts w:ascii="ITC Avant Garde" w:hAnsi="ITC Avant Garde"/>
          <w:sz w:val="22"/>
          <w:szCs w:val="22"/>
        </w:rPr>
        <w:t>el</w:t>
      </w:r>
      <w:r w:rsidR="001B516B" w:rsidRPr="00121A73">
        <w:rPr>
          <w:rFonts w:ascii="ITC Avant Garde" w:hAnsi="ITC Avant Garde"/>
          <w:sz w:val="22"/>
          <w:szCs w:val="22"/>
        </w:rPr>
        <w:t xml:space="preserve"> </w:t>
      </w:r>
      <w:r w:rsidRPr="00121A73">
        <w:rPr>
          <w:rFonts w:ascii="ITC Avant Garde" w:hAnsi="ITC Avant Garde"/>
          <w:sz w:val="22"/>
          <w:szCs w:val="22"/>
        </w:rPr>
        <w:t>siguiente:</w:t>
      </w:r>
    </w:p>
    <w:p w14:paraId="6E8AF2FB" w14:textId="77777777" w:rsidR="00CB20B1" w:rsidRPr="00121A73" w:rsidRDefault="00CB20B1" w:rsidP="00FA765F">
      <w:pPr>
        <w:spacing w:after="0" w:line="240" w:lineRule="auto"/>
        <w:ind w:right="49"/>
        <w:contextualSpacing/>
        <w:jc w:val="both"/>
        <w:rPr>
          <w:rFonts w:ascii="ITC Avant Garde" w:hAnsi="ITC Avant Garde"/>
          <w:bCs/>
          <w:color w:val="000000"/>
          <w:lang w:eastAsia="es-MX"/>
        </w:rPr>
      </w:pPr>
    </w:p>
    <w:p w14:paraId="4ED15BC1" w14:textId="5D5FD901" w:rsidR="00E357A0" w:rsidRPr="00121A73" w:rsidRDefault="00E357A0" w:rsidP="00FA765F">
      <w:pPr>
        <w:spacing w:after="0" w:line="240" w:lineRule="auto"/>
        <w:ind w:right="49"/>
        <w:contextualSpacing/>
        <w:jc w:val="center"/>
        <w:rPr>
          <w:rFonts w:ascii="ITC Avant Garde" w:hAnsi="ITC Avant Garde"/>
          <w:b/>
          <w:bCs/>
          <w:color w:val="000000"/>
          <w:lang w:eastAsia="es-MX"/>
        </w:rPr>
      </w:pPr>
      <w:r w:rsidRPr="00121A73">
        <w:rPr>
          <w:rFonts w:ascii="ITC Avant Garde" w:hAnsi="ITC Avant Garde"/>
          <w:b/>
          <w:bCs/>
          <w:color w:val="000000"/>
          <w:lang w:eastAsia="es-MX"/>
        </w:rPr>
        <w:t>ACUERDO</w:t>
      </w:r>
    </w:p>
    <w:p w14:paraId="7CD106EF" w14:textId="41587CB8" w:rsidR="005E38D5" w:rsidRPr="00E11DCD" w:rsidRDefault="005E38D5" w:rsidP="00E11DCD">
      <w:pPr>
        <w:suppressAutoHyphens/>
        <w:spacing w:after="0" w:line="240" w:lineRule="auto"/>
        <w:ind w:right="-62"/>
        <w:contextualSpacing/>
        <w:jc w:val="both"/>
        <w:rPr>
          <w:rFonts w:ascii="ITC Avant Garde" w:hAnsi="ITC Avant Garde"/>
        </w:rPr>
      </w:pPr>
    </w:p>
    <w:p w14:paraId="194BAD19" w14:textId="790D68FD" w:rsidR="00736A78" w:rsidRDefault="00736A78" w:rsidP="00736A78">
      <w:pPr>
        <w:numPr>
          <w:ilvl w:val="0"/>
          <w:numId w:val="50"/>
        </w:numPr>
        <w:suppressAutoHyphens/>
        <w:spacing w:after="0" w:line="240" w:lineRule="auto"/>
        <w:ind w:left="0" w:right="-62" w:firstLine="0"/>
        <w:jc w:val="both"/>
        <w:rPr>
          <w:rFonts w:ascii="ITC Avant Garde" w:hAnsi="ITC Avant Garde"/>
        </w:rPr>
      </w:pPr>
      <w:r w:rsidRPr="00913E4D">
        <w:rPr>
          <w:rFonts w:ascii="ITC Avant Garde" w:hAnsi="ITC Avant Garde"/>
        </w:rPr>
        <w:t xml:space="preserve">Se </w:t>
      </w:r>
      <w:r w:rsidR="000805EC">
        <w:rPr>
          <w:rFonts w:ascii="ITC Avant Garde" w:hAnsi="ITC Avant Garde"/>
        </w:rPr>
        <w:t>determina</w:t>
      </w:r>
      <w:r w:rsidRPr="00913E4D">
        <w:rPr>
          <w:rFonts w:ascii="ITC Avant Garde" w:hAnsi="ITC Avant Garde"/>
        </w:rPr>
        <w:t xml:space="preserve"> someter a consulta pública, por un plazo de 20 (veinte) días hábiles contados a partir del día hábil siguiente al de su publicación en el portal de </w:t>
      </w:r>
      <w:r>
        <w:rPr>
          <w:rFonts w:ascii="ITC Avant Garde" w:hAnsi="ITC Avant Garde"/>
        </w:rPr>
        <w:t>I</w:t>
      </w:r>
      <w:r w:rsidRPr="00913E4D">
        <w:rPr>
          <w:rFonts w:ascii="ITC Avant Garde" w:hAnsi="ITC Avant Garde"/>
        </w:rPr>
        <w:t>nternet del Instituto Federal de Telecomunicaciones, el “</w:t>
      </w:r>
      <w:r w:rsidRPr="00600553">
        <w:rPr>
          <w:rFonts w:ascii="ITC Avant Garde" w:hAnsi="ITC Avant Garde"/>
        </w:rPr>
        <w:t>Anteproyecto del</w:t>
      </w:r>
      <w:r>
        <w:rPr>
          <w:rFonts w:ascii="ITC Avant Garde" w:hAnsi="ITC Avant Garde"/>
        </w:rPr>
        <w:t xml:space="preserve"> </w:t>
      </w:r>
      <w:r w:rsidRPr="00600553">
        <w:rPr>
          <w:rFonts w:ascii="ITC Avant Garde" w:hAnsi="ITC Avant Garde"/>
        </w:rPr>
        <w:t>Cuadro Nacional de Atribución de Frecuencias”</w:t>
      </w:r>
      <w:r w:rsidRPr="00913E4D">
        <w:rPr>
          <w:rFonts w:ascii="ITC Avant Garde" w:hAnsi="ITC Avant Garde"/>
        </w:rPr>
        <w:t xml:space="preserve">, mismo que forma parte </w:t>
      </w:r>
      <w:r>
        <w:rPr>
          <w:rFonts w:ascii="ITC Avant Garde" w:hAnsi="ITC Avant Garde"/>
        </w:rPr>
        <w:t xml:space="preserve">integral </w:t>
      </w:r>
      <w:r w:rsidRPr="00913E4D">
        <w:rPr>
          <w:rFonts w:ascii="ITC Avant Garde" w:hAnsi="ITC Avant Garde"/>
        </w:rPr>
        <w:t>del presente Acuerdo.</w:t>
      </w:r>
      <w:r>
        <w:rPr>
          <w:rFonts w:ascii="ITC Avant Garde" w:hAnsi="ITC Avant Garde"/>
        </w:rPr>
        <w:t xml:space="preserve"> Dicha consulta pública se realizará del </w:t>
      </w:r>
      <w:r w:rsidR="002C6BD3">
        <w:rPr>
          <w:rFonts w:ascii="ITC Avant Garde" w:hAnsi="ITC Avant Garde"/>
        </w:rPr>
        <w:t xml:space="preserve">diez </w:t>
      </w:r>
      <w:r>
        <w:rPr>
          <w:rFonts w:ascii="ITC Avant Garde" w:hAnsi="ITC Avant Garde"/>
        </w:rPr>
        <w:t xml:space="preserve">al diecisiete de julio y del tres al </w:t>
      </w:r>
      <w:r w:rsidR="002C6BD3">
        <w:rPr>
          <w:rFonts w:ascii="ITC Avant Garde" w:hAnsi="ITC Avant Garde"/>
        </w:rPr>
        <w:t xml:space="preserve">veinte </w:t>
      </w:r>
      <w:r>
        <w:rPr>
          <w:rFonts w:ascii="ITC Avant Garde" w:hAnsi="ITC Avant Garde"/>
        </w:rPr>
        <w:t>de agosto de dos mil quince.</w:t>
      </w:r>
      <w:r w:rsidRPr="00600553" w:rsidDel="00973B26">
        <w:rPr>
          <w:rFonts w:ascii="ITC Avant Garde" w:hAnsi="ITC Avant Garde"/>
        </w:rPr>
        <w:t xml:space="preserve"> </w:t>
      </w:r>
    </w:p>
    <w:p w14:paraId="285A4DDB" w14:textId="77777777" w:rsidR="000E7DB3" w:rsidRPr="00121A73" w:rsidRDefault="000E7DB3" w:rsidP="00FA765F">
      <w:pPr>
        <w:suppressAutoHyphens/>
        <w:spacing w:after="0" w:line="240" w:lineRule="auto"/>
        <w:ind w:right="-62"/>
        <w:jc w:val="both"/>
        <w:rPr>
          <w:rFonts w:ascii="ITC Avant Garde" w:hAnsi="ITC Avant Garde"/>
        </w:rPr>
      </w:pPr>
    </w:p>
    <w:p w14:paraId="7B2BAD06" w14:textId="77777777" w:rsidR="003F09C6" w:rsidRPr="00121A73" w:rsidRDefault="00E357A0" w:rsidP="00FA765F">
      <w:pPr>
        <w:numPr>
          <w:ilvl w:val="0"/>
          <w:numId w:val="50"/>
        </w:numPr>
        <w:suppressAutoHyphens/>
        <w:spacing w:after="0" w:line="240" w:lineRule="auto"/>
        <w:ind w:left="0" w:right="-62" w:firstLine="0"/>
        <w:jc w:val="both"/>
        <w:rPr>
          <w:rFonts w:ascii="ITC Avant Garde" w:hAnsi="ITC Avant Garde"/>
        </w:rPr>
      </w:pPr>
      <w:r w:rsidRPr="00121A73">
        <w:rPr>
          <w:rFonts w:ascii="ITC Avant Garde" w:hAnsi="ITC Avant Garde"/>
        </w:rPr>
        <w:t>Se</w:t>
      </w:r>
      <w:r w:rsidR="001B516B" w:rsidRPr="00121A73">
        <w:rPr>
          <w:rFonts w:ascii="ITC Avant Garde" w:hAnsi="ITC Avant Garde"/>
        </w:rPr>
        <w:t xml:space="preserve"> </w:t>
      </w:r>
      <w:r w:rsidRPr="00121A73">
        <w:rPr>
          <w:rFonts w:ascii="ITC Avant Garde" w:hAnsi="ITC Avant Garde"/>
        </w:rPr>
        <w:t>instruye</w:t>
      </w:r>
      <w:r w:rsidR="001B516B" w:rsidRPr="00121A73">
        <w:rPr>
          <w:rFonts w:ascii="ITC Avant Garde" w:hAnsi="ITC Avant Garde"/>
        </w:rPr>
        <w:t xml:space="preserve"> </w:t>
      </w:r>
      <w:r w:rsidRPr="00121A73">
        <w:rPr>
          <w:rFonts w:ascii="ITC Avant Garde" w:hAnsi="ITC Avant Garde"/>
        </w:rPr>
        <w:t>a</w:t>
      </w:r>
      <w:r w:rsidR="001B516B" w:rsidRPr="00121A73">
        <w:rPr>
          <w:rFonts w:ascii="ITC Avant Garde" w:hAnsi="ITC Avant Garde"/>
        </w:rPr>
        <w:t xml:space="preserve"> </w:t>
      </w:r>
      <w:r w:rsidRPr="00121A73">
        <w:rPr>
          <w:rFonts w:ascii="ITC Avant Garde" w:hAnsi="ITC Avant Garde"/>
        </w:rPr>
        <w:t>la</w:t>
      </w:r>
      <w:r w:rsidR="001B516B" w:rsidRPr="00121A73">
        <w:rPr>
          <w:rFonts w:ascii="ITC Avant Garde" w:hAnsi="ITC Avant Garde"/>
        </w:rPr>
        <w:t xml:space="preserve"> </w:t>
      </w:r>
      <w:r w:rsidRPr="00121A73">
        <w:rPr>
          <w:rFonts w:ascii="ITC Avant Garde" w:hAnsi="ITC Avant Garde"/>
        </w:rPr>
        <w:t>Unidad</w:t>
      </w:r>
      <w:r w:rsidR="001B516B" w:rsidRPr="00121A73">
        <w:rPr>
          <w:rFonts w:ascii="ITC Avant Garde" w:hAnsi="ITC Avant Garde"/>
        </w:rPr>
        <w:t xml:space="preserve"> </w:t>
      </w:r>
      <w:r w:rsidRPr="00121A73">
        <w:rPr>
          <w:rFonts w:ascii="ITC Avant Garde" w:hAnsi="ITC Avant Garde"/>
        </w:rPr>
        <w:t>de</w:t>
      </w:r>
      <w:r w:rsidR="001B516B" w:rsidRPr="00121A73">
        <w:rPr>
          <w:rFonts w:ascii="ITC Avant Garde" w:hAnsi="ITC Avant Garde"/>
        </w:rPr>
        <w:t xml:space="preserve"> </w:t>
      </w:r>
      <w:r w:rsidRPr="00121A73">
        <w:rPr>
          <w:rFonts w:ascii="ITC Avant Garde" w:hAnsi="ITC Avant Garde"/>
        </w:rPr>
        <w:t>Espectro</w:t>
      </w:r>
      <w:r w:rsidR="001B516B" w:rsidRPr="00121A73">
        <w:rPr>
          <w:rFonts w:ascii="ITC Avant Garde" w:hAnsi="ITC Avant Garde"/>
        </w:rPr>
        <w:t xml:space="preserve"> </w:t>
      </w:r>
      <w:r w:rsidRPr="00121A73">
        <w:rPr>
          <w:rFonts w:ascii="ITC Avant Garde" w:hAnsi="ITC Avant Garde"/>
        </w:rPr>
        <w:t>Radioeléctrico</w:t>
      </w:r>
      <w:r w:rsidR="001B516B" w:rsidRPr="00121A73">
        <w:rPr>
          <w:rFonts w:ascii="ITC Avant Garde" w:hAnsi="ITC Avant Garde"/>
        </w:rPr>
        <w:t xml:space="preserve"> </w:t>
      </w:r>
      <w:r w:rsidRPr="00121A73">
        <w:rPr>
          <w:rFonts w:ascii="ITC Avant Garde" w:hAnsi="ITC Avant Garde"/>
        </w:rPr>
        <w:t>a</w:t>
      </w:r>
      <w:r w:rsidR="001B516B" w:rsidRPr="00121A73">
        <w:rPr>
          <w:rFonts w:ascii="ITC Avant Garde" w:hAnsi="ITC Avant Garde"/>
        </w:rPr>
        <w:t xml:space="preserve"> </w:t>
      </w:r>
      <w:r w:rsidRPr="00121A73">
        <w:rPr>
          <w:rFonts w:ascii="ITC Avant Garde" w:hAnsi="ITC Avant Garde"/>
        </w:rPr>
        <w:t>recibir</w:t>
      </w:r>
      <w:r w:rsidR="001B516B" w:rsidRPr="00121A73">
        <w:rPr>
          <w:rFonts w:ascii="ITC Avant Garde" w:hAnsi="ITC Avant Garde"/>
        </w:rPr>
        <w:t xml:space="preserve"> </w:t>
      </w:r>
      <w:r w:rsidRPr="00121A73">
        <w:rPr>
          <w:rFonts w:ascii="ITC Avant Garde" w:hAnsi="ITC Avant Garde"/>
        </w:rPr>
        <w:t>y</w:t>
      </w:r>
      <w:r w:rsidR="001B516B" w:rsidRPr="00121A73">
        <w:rPr>
          <w:rFonts w:ascii="ITC Avant Garde" w:hAnsi="ITC Avant Garde"/>
        </w:rPr>
        <w:t xml:space="preserve"> </w:t>
      </w:r>
      <w:r w:rsidRPr="00121A73">
        <w:rPr>
          <w:rFonts w:ascii="ITC Avant Garde" w:hAnsi="ITC Avant Garde"/>
        </w:rPr>
        <w:t>dar</w:t>
      </w:r>
      <w:r w:rsidR="001B516B" w:rsidRPr="00121A73">
        <w:rPr>
          <w:rFonts w:ascii="ITC Avant Garde" w:hAnsi="ITC Avant Garde"/>
        </w:rPr>
        <w:t xml:space="preserve"> </w:t>
      </w:r>
      <w:r w:rsidRPr="00121A73">
        <w:rPr>
          <w:rFonts w:ascii="ITC Avant Garde" w:hAnsi="ITC Avant Garde"/>
        </w:rPr>
        <w:t>atención</w:t>
      </w:r>
      <w:r w:rsidR="001B516B" w:rsidRPr="00121A73">
        <w:rPr>
          <w:rFonts w:ascii="ITC Avant Garde" w:hAnsi="ITC Avant Garde"/>
        </w:rPr>
        <w:t xml:space="preserve"> </w:t>
      </w:r>
      <w:r w:rsidRPr="00121A73">
        <w:rPr>
          <w:rFonts w:ascii="ITC Avant Garde" w:hAnsi="ITC Avant Garde"/>
        </w:rPr>
        <w:t>a</w:t>
      </w:r>
      <w:r w:rsidR="001B516B" w:rsidRPr="00121A73">
        <w:rPr>
          <w:rFonts w:ascii="ITC Avant Garde" w:hAnsi="ITC Avant Garde"/>
        </w:rPr>
        <w:t xml:space="preserve"> </w:t>
      </w:r>
      <w:r w:rsidRPr="00121A73">
        <w:rPr>
          <w:rFonts w:ascii="ITC Avant Garde" w:hAnsi="ITC Avant Garde"/>
        </w:rPr>
        <w:t>las</w:t>
      </w:r>
      <w:r w:rsidR="001B516B" w:rsidRPr="00121A73">
        <w:rPr>
          <w:rFonts w:ascii="ITC Avant Garde" w:hAnsi="ITC Avant Garde"/>
        </w:rPr>
        <w:t xml:space="preserve"> </w:t>
      </w:r>
      <w:r w:rsidRPr="00121A73">
        <w:rPr>
          <w:rFonts w:ascii="ITC Avant Garde" w:hAnsi="ITC Avant Garde"/>
        </w:rPr>
        <w:t>opiniones</w:t>
      </w:r>
      <w:r w:rsidR="001B516B" w:rsidRPr="00121A73">
        <w:rPr>
          <w:rFonts w:ascii="ITC Avant Garde" w:hAnsi="ITC Avant Garde"/>
        </w:rPr>
        <w:t xml:space="preserve"> </w:t>
      </w:r>
      <w:r w:rsidRPr="00121A73">
        <w:rPr>
          <w:rFonts w:ascii="ITC Avant Garde" w:hAnsi="ITC Avant Garde"/>
        </w:rPr>
        <w:t>vertidas</w:t>
      </w:r>
      <w:r w:rsidR="001B516B" w:rsidRPr="00121A73">
        <w:rPr>
          <w:rFonts w:ascii="ITC Avant Garde" w:hAnsi="ITC Avant Garde"/>
        </w:rPr>
        <w:t xml:space="preserve"> </w:t>
      </w:r>
      <w:r w:rsidRPr="00121A73">
        <w:rPr>
          <w:rFonts w:ascii="ITC Avant Garde" w:hAnsi="ITC Avant Garde"/>
        </w:rPr>
        <w:t>en</w:t>
      </w:r>
      <w:r w:rsidR="001B516B" w:rsidRPr="00121A73">
        <w:rPr>
          <w:rFonts w:ascii="ITC Avant Garde" w:hAnsi="ITC Avant Garde"/>
        </w:rPr>
        <w:t xml:space="preserve"> </w:t>
      </w:r>
      <w:r w:rsidRPr="00121A73">
        <w:rPr>
          <w:rFonts w:ascii="ITC Avant Garde" w:hAnsi="ITC Avant Garde"/>
        </w:rPr>
        <w:t>la</w:t>
      </w:r>
      <w:r w:rsidR="001B516B" w:rsidRPr="00121A73">
        <w:rPr>
          <w:rFonts w:ascii="ITC Avant Garde" w:hAnsi="ITC Avant Garde"/>
        </w:rPr>
        <w:t xml:space="preserve"> </w:t>
      </w:r>
      <w:r w:rsidRPr="00121A73">
        <w:rPr>
          <w:rFonts w:ascii="ITC Avant Garde" w:hAnsi="ITC Avant Garde"/>
        </w:rPr>
        <w:t>correspondiente</w:t>
      </w:r>
      <w:r w:rsidR="001B516B" w:rsidRPr="00121A73">
        <w:rPr>
          <w:rFonts w:ascii="ITC Avant Garde" w:hAnsi="ITC Avant Garde"/>
        </w:rPr>
        <w:t xml:space="preserve"> </w:t>
      </w:r>
      <w:r w:rsidRPr="00121A73">
        <w:rPr>
          <w:rFonts w:ascii="ITC Avant Garde" w:hAnsi="ITC Avant Garde"/>
        </w:rPr>
        <w:t>consulta</w:t>
      </w:r>
      <w:r w:rsidR="001B516B" w:rsidRPr="00121A73">
        <w:rPr>
          <w:rFonts w:ascii="ITC Avant Garde" w:hAnsi="ITC Avant Garde"/>
        </w:rPr>
        <w:t xml:space="preserve"> </w:t>
      </w:r>
      <w:r w:rsidRPr="00121A73">
        <w:rPr>
          <w:rFonts w:ascii="ITC Avant Garde" w:hAnsi="ITC Avant Garde"/>
        </w:rPr>
        <w:t>pública.</w:t>
      </w:r>
    </w:p>
    <w:p w14:paraId="5CF69C02" w14:textId="7C6ACF40" w:rsidR="00E357A0" w:rsidRPr="00121A73" w:rsidRDefault="00E357A0" w:rsidP="00FA765F">
      <w:pPr>
        <w:suppressAutoHyphens/>
        <w:spacing w:after="0" w:line="240" w:lineRule="auto"/>
        <w:ind w:right="-62"/>
        <w:jc w:val="both"/>
        <w:rPr>
          <w:rFonts w:ascii="ITC Avant Garde" w:hAnsi="ITC Avant Garde"/>
        </w:rPr>
      </w:pPr>
    </w:p>
    <w:p w14:paraId="46538AD8" w14:textId="349B5FBD" w:rsidR="000E7DB3" w:rsidRPr="00121A73" w:rsidRDefault="00E357A0" w:rsidP="00FA765F">
      <w:pPr>
        <w:numPr>
          <w:ilvl w:val="0"/>
          <w:numId w:val="50"/>
        </w:numPr>
        <w:suppressAutoHyphens/>
        <w:spacing w:after="0" w:line="240" w:lineRule="auto"/>
        <w:ind w:left="0" w:right="-62" w:firstLine="0"/>
        <w:jc w:val="both"/>
        <w:rPr>
          <w:rFonts w:ascii="ITC Avant Garde" w:hAnsi="ITC Avant Garde"/>
        </w:rPr>
      </w:pPr>
      <w:r w:rsidRPr="00121A73">
        <w:rPr>
          <w:rFonts w:ascii="ITC Avant Garde" w:hAnsi="ITC Avant Garde"/>
        </w:rPr>
        <w:t>Se</w:t>
      </w:r>
      <w:r w:rsidR="001B516B" w:rsidRPr="00121A73">
        <w:rPr>
          <w:rFonts w:ascii="ITC Avant Garde" w:hAnsi="ITC Avant Garde"/>
        </w:rPr>
        <w:t xml:space="preserve"> </w:t>
      </w:r>
      <w:r w:rsidRPr="00121A73">
        <w:rPr>
          <w:rFonts w:ascii="ITC Avant Garde" w:hAnsi="ITC Avant Garde"/>
        </w:rPr>
        <w:t>instruye</w:t>
      </w:r>
      <w:r w:rsidR="001B516B" w:rsidRPr="00121A73">
        <w:rPr>
          <w:rFonts w:ascii="ITC Avant Garde" w:hAnsi="ITC Avant Garde"/>
        </w:rPr>
        <w:t xml:space="preserve"> </w:t>
      </w:r>
      <w:r w:rsidRPr="00121A73">
        <w:rPr>
          <w:rFonts w:ascii="ITC Avant Garde" w:hAnsi="ITC Avant Garde"/>
        </w:rPr>
        <w:t>a</w:t>
      </w:r>
      <w:r w:rsidR="001B516B" w:rsidRPr="00121A73">
        <w:rPr>
          <w:rFonts w:ascii="ITC Avant Garde" w:hAnsi="ITC Avant Garde"/>
        </w:rPr>
        <w:t xml:space="preserve"> </w:t>
      </w:r>
      <w:r w:rsidRPr="00121A73">
        <w:rPr>
          <w:rFonts w:ascii="ITC Avant Garde" w:hAnsi="ITC Avant Garde"/>
        </w:rPr>
        <w:t>la</w:t>
      </w:r>
      <w:r w:rsidR="001B516B" w:rsidRPr="00121A73">
        <w:rPr>
          <w:rFonts w:ascii="ITC Avant Garde" w:hAnsi="ITC Avant Garde"/>
        </w:rPr>
        <w:t xml:space="preserve"> </w:t>
      </w:r>
      <w:r w:rsidRPr="00121A73">
        <w:rPr>
          <w:rFonts w:ascii="ITC Avant Garde" w:hAnsi="ITC Avant Garde"/>
        </w:rPr>
        <w:t>Unidad</w:t>
      </w:r>
      <w:r w:rsidR="001B516B" w:rsidRPr="00121A73">
        <w:rPr>
          <w:rFonts w:ascii="ITC Avant Garde" w:hAnsi="ITC Avant Garde"/>
        </w:rPr>
        <w:t xml:space="preserve"> </w:t>
      </w:r>
      <w:r w:rsidRPr="00121A73">
        <w:rPr>
          <w:rFonts w:ascii="ITC Avant Garde" w:hAnsi="ITC Avant Garde"/>
        </w:rPr>
        <w:t>de</w:t>
      </w:r>
      <w:r w:rsidR="001B516B" w:rsidRPr="00121A73">
        <w:rPr>
          <w:rFonts w:ascii="ITC Avant Garde" w:hAnsi="ITC Avant Garde"/>
        </w:rPr>
        <w:t xml:space="preserve"> </w:t>
      </w:r>
      <w:r w:rsidRPr="00121A73">
        <w:rPr>
          <w:rFonts w:ascii="ITC Avant Garde" w:hAnsi="ITC Avant Garde"/>
        </w:rPr>
        <w:t>Espectro</w:t>
      </w:r>
      <w:r w:rsidR="001B516B" w:rsidRPr="00121A73">
        <w:rPr>
          <w:rFonts w:ascii="ITC Avant Garde" w:hAnsi="ITC Avant Garde"/>
        </w:rPr>
        <w:t xml:space="preserve"> </w:t>
      </w:r>
      <w:r w:rsidRPr="00121A73">
        <w:rPr>
          <w:rFonts w:ascii="ITC Avant Garde" w:hAnsi="ITC Avant Garde"/>
        </w:rPr>
        <w:t>Radioeléctrico</w:t>
      </w:r>
      <w:r w:rsidR="001B516B" w:rsidRPr="00121A73">
        <w:rPr>
          <w:rFonts w:ascii="ITC Avant Garde" w:hAnsi="ITC Avant Garde"/>
        </w:rPr>
        <w:t xml:space="preserve"> </w:t>
      </w:r>
      <w:r w:rsidRPr="00121A73">
        <w:rPr>
          <w:rFonts w:ascii="ITC Avant Garde" w:hAnsi="ITC Avant Garde"/>
        </w:rPr>
        <w:t>para</w:t>
      </w:r>
      <w:r w:rsidR="001B516B" w:rsidRPr="00121A73">
        <w:rPr>
          <w:rFonts w:ascii="ITC Avant Garde" w:hAnsi="ITC Avant Garde"/>
        </w:rPr>
        <w:t xml:space="preserve"> </w:t>
      </w:r>
      <w:r w:rsidRPr="00121A73">
        <w:rPr>
          <w:rFonts w:ascii="ITC Avant Garde" w:hAnsi="ITC Avant Garde"/>
        </w:rPr>
        <w:t>que,</w:t>
      </w:r>
      <w:r w:rsidR="001B516B" w:rsidRPr="00121A73">
        <w:rPr>
          <w:rFonts w:ascii="ITC Avant Garde" w:hAnsi="ITC Avant Garde"/>
        </w:rPr>
        <w:t xml:space="preserve"> </w:t>
      </w:r>
      <w:r w:rsidRPr="00121A73">
        <w:rPr>
          <w:rFonts w:ascii="ITC Avant Garde" w:hAnsi="ITC Avant Garde"/>
        </w:rPr>
        <w:t>dentro</w:t>
      </w:r>
      <w:r w:rsidR="001B516B" w:rsidRPr="00121A73">
        <w:rPr>
          <w:rFonts w:ascii="ITC Avant Garde" w:hAnsi="ITC Avant Garde"/>
        </w:rPr>
        <w:t xml:space="preserve"> </w:t>
      </w:r>
      <w:r w:rsidRPr="00121A73">
        <w:rPr>
          <w:rFonts w:ascii="ITC Avant Garde" w:hAnsi="ITC Avant Garde"/>
        </w:rPr>
        <w:t>de</w:t>
      </w:r>
      <w:r w:rsidR="001B516B" w:rsidRPr="00121A73">
        <w:rPr>
          <w:rFonts w:ascii="ITC Avant Garde" w:hAnsi="ITC Avant Garde"/>
        </w:rPr>
        <w:t xml:space="preserve"> </w:t>
      </w:r>
      <w:r w:rsidRPr="00121A73">
        <w:rPr>
          <w:rFonts w:ascii="ITC Avant Garde" w:hAnsi="ITC Avant Garde"/>
        </w:rPr>
        <w:t>los</w:t>
      </w:r>
      <w:r w:rsidR="001B516B" w:rsidRPr="00121A73">
        <w:rPr>
          <w:rFonts w:ascii="ITC Avant Garde" w:hAnsi="ITC Avant Garde"/>
        </w:rPr>
        <w:t xml:space="preserve"> </w:t>
      </w:r>
      <w:r w:rsidRPr="00121A73">
        <w:rPr>
          <w:rFonts w:ascii="ITC Avant Garde" w:hAnsi="ITC Avant Garde"/>
        </w:rPr>
        <w:t>30</w:t>
      </w:r>
      <w:r w:rsidR="001B516B" w:rsidRPr="00121A73">
        <w:rPr>
          <w:rFonts w:ascii="ITC Avant Garde" w:hAnsi="ITC Avant Garde"/>
        </w:rPr>
        <w:t xml:space="preserve"> </w:t>
      </w:r>
      <w:r w:rsidRPr="00121A73">
        <w:rPr>
          <w:rFonts w:ascii="ITC Avant Garde" w:hAnsi="ITC Avant Garde"/>
        </w:rPr>
        <w:t>días</w:t>
      </w:r>
      <w:r w:rsidR="001B516B" w:rsidRPr="00121A73">
        <w:rPr>
          <w:rFonts w:ascii="ITC Avant Garde" w:hAnsi="ITC Avant Garde"/>
        </w:rPr>
        <w:t xml:space="preserve"> </w:t>
      </w:r>
      <w:r w:rsidRPr="00121A73">
        <w:rPr>
          <w:rFonts w:ascii="ITC Avant Garde" w:hAnsi="ITC Avant Garde"/>
        </w:rPr>
        <w:t>hábiles</w:t>
      </w:r>
      <w:r w:rsidR="001B516B" w:rsidRPr="00121A73">
        <w:rPr>
          <w:rFonts w:ascii="ITC Avant Garde" w:hAnsi="ITC Avant Garde"/>
        </w:rPr>
        <w:t xml:space="preserve"> </w:t>
      </w:r>
      <w:r w:rsidRPr="00121A73">
        <w:rPr>
          <w:rFonts w:ascii="ITC Avant Garde" w:hAnsi="ITC Avant Garde"/>
        </w:rPr>
        <w:t>posteriores</w:t>
      </w:r>
      <w:r w:rsidR="001B516B" w:rsidRPr="00121A73">
        <w:rPr>
          <w:rFonts w:ascii="ITC Avant Garde" w:hAnsi="ITC Avant Garde"/>
        </w:rPr>
        <w:t xml:space="preserve"> </w:t>
      </w:r>
      <w:r w:rsidRPr="00121A73">
        <w:rPr>
          <w:rFonts w:ascii="ITC Avant Garde" w:hAnsi="ITC Avant Garde"/>
        </w:rPr>
        <w:t>a</w:t>
      </w:r>
      <w:r w:rsidR="001B516B" w:rsidRPr="00121A73">
        <w:rPr>
          <w:rFonts w:ascii="ITC Avant Garde" w:hAnsi="ITC Avant Garde"/>
        </w:rPr>
        <w:t xml:space="preserve"> </w:t>
      </w:r>
      <w:r w:rsidRPr="00121A73">
        <w:rPr>
          <w:rFonts w:ascii="ITC Avant Garde" w:hAnsi="ITC Avant Garde"/>
        </w:rPr>
        <w:t>la</w:t>
      </w:r>
      <w:r w:rsidR="001B516B" w:rsidRPr="00121A73">
        <w:rPr>
          <w:rFonts w:ascii="ITC Avant Garde" w:hAnsi="ITC Avant Garde"/>
        </w:rPr>
        <w:t xml:space="preserve"> </w:t>
      </w:r>
      <w:r w:rsidRPr="00121A73">
        <w:rPr>
          <w:rFonts w:ascii="ITC Avant Garde" w:hAnsi="ITC Avant Garde"/>
        </w:rPr>
        <w:t>conclusión</w:t>
      </w:r>
      <w:r w:rsidR="001B516B" w:rsidRPr="00121A73">
        <w:rPr>
          <w:rFonts w:ascii="ITC Avant Garde" w:hAnsi="ITC Avant Garde"/>
        </w:rPr>
        <w:t xml:space="preserve"> </w:t>
      </w:r>
      <w:r w:rsidRPr="00121A73">
        <w:rPr>
          <w:rFonts w:ascii="ITC Avant Garde" w:hAnsi="ITC Avant Garde"/>
        </w:rPr>
        <w:t>de</w:t>
      </w:r>
      <w:r w:rsidR="001B516B" w:rsidRPr="00121A73">
        <w:rPr>
          <w:rFonts w:ascii="ITC Avant Garde" w:hAnsi="ITC Avant Garde"/>
        </w:rPr>
        <w:t xml:space="preserve"> </w:t>
      </w:r>
      <w:r w:rsidRPr="00121A73">
        <w:rPr>
          <w:rFonts w:ascii="ITC Avant Garde" w:hAnsi="ITC Avant Garde"/>
        </w:rPr>
        <w:t>la</w:t>
      </w:r>
      <w:r w:rsidR="001B516B" w:rsidRPr="00121A73">
        <w:rPr>
          <w:rFonts w:ascii="ITC Avant Garde" w:hAnsi="ITC Avant Garde"/>
        </w:rPr>
        <w:t xml:space="preserve"> </w:t>
      </w:r>
      <w:r w:rsidRPr="00121A73">
        <w:rPr>
          <w:rFonts w:ascii="ITC Avant Garde" w:hAnsi="ITC Avant Garde"/>
        </w:rPr>
        <w:t>consulta</w:t>
      </w:r>
      <w:r w:rsidR="001B516B" w:rsidRPr="00121A73">
        <w:rPr>
          <w:rFonts w:ascii="ITC Avant Garde" w:hAnsi="ITC Avant Garde"/>
        </w:rPr>
        <w:t xml:space="preserve"> </w:t>
      </w:r>
      <w:r w:rsidRPr="00121A73">
        <w:rPr>
          <w:rFonts w:ascii="ITC Avant Garde" w:hAnsi="ITC Avant Garde"/>
        </w:rPr>
        <w:t>pública,</w:t>
      </w:r>
      <w:r w:rsidR="001B516B" w:rsidRPr="00121A73">
        <w:rPr>
          <w:rFonts w:ascii="ITC Avant Garde" w:hAnsi="ITC Avant Garde"/>
        </w:rPr>
        <w:t xml:space="preserve"> </w:t>
      </w:r>
      <w:r w:rsidRPr="00121A73">
        <w:rPr>
          <w:rFonts w:ascii="ITC Avant Garde" w:hAnsi="ITC Avant Garde"/>
        </w:rPr>
        <w:t>proponga</w:t>
      </w:r>
      <w:r w:rsidR="001B516B" w:rsidRPr="00121A73">
        <w:rPr>
          <w:rFonts w:ascii="ITC Avant Garde" w:hAnsi="ITC Avant Garde"/>
        </w:rPr>
        <w:t xml:space="preserve"> </w:t>
      </w:r>
      <w:r w:rsidRPr="00121A73">
        <w:rPr>
          <w:rFonts w:ascii="ITC Avant Garde" w:hAnsi="ITC Avant Garde"/>
        </w:rPr>
        <w:t>al</w:t>
      </w:r>
      <w:r w:rsidR="001B516B" w:rsidRPr="00121A73">
        <w:rPr>
          <w:rFonts w:ascii="ITC Avant Garde" w:hAnsi="ITC Avant Garde"/>
        </w:rPr>
        <w:t xml:space="preserve"> </w:t>
      </w:r>
      <w:r w:rsidRPr="00121A73">
        <w:rPr>
          <w:rFonts w:ascii="ITC Avant Garde" w:hAnsi="ITC Avant Garde"/>
        </w:rPr>
        <w:t>Pleno</w:t>
      </w:r>
      <w:r w:rsidR="001B516B" w:rsidRPr="00121A73">
        <w:rPr>
          <w:rFonts w:ascii="ITC Avant Garde" w:hAnsi="ITC Avant Garde"/>
        </w:rPr>
        <w:t xml:space="preserve"> </w:t>
      </w:r>
      <w:r w:rsidRPr="00121A73">
        <w:rPr>
          <w:rFonts w:ascii="ITC Avant Garde" w:hAnsi="ITC Avant Garde"/>
        </w:rPr>
        <w:t>del</w:t>
      </w:r>
      <w:r w:rsidR="001B516B" w:rsidRPr="00121A73">
        <w:rPr>
          <w:rFonts w:ascii="ITC Avant Garde" w:hAnsi="ITC Avant Garde"/>
        </w:rPr>
        <w:t xml:space="preserve"> </w:t>
      </w:r>
      <w:r w:rsidRPr="00121A73">
        <w:rPr>
          <w:rFonts w:ascii="ITC Avant Garde" w:hAnsi="ITC Avant Garde"/>
        </w:rPr>
        <w:t>Instituto</w:t>
      </w:r>
      <w:r w:rsidR="001B516B" w:rsidRPr="00121A73">
        <w:rPr>
          <w:rFonts w:ascii="ITC Avant Garde" w:hAnsi="ITC Avant Garde"/>
        </w:rPr>
        <w:t xml:space="preserve"> </w:t>
      </w:r>
      <w:r w:rsidRPr="00121A73">
        <w:rPr>
          <w:rFonts w:ascii="ITC Avant Garde" w:hAnsi="ITC Avant Garde"/>
        </w:rPr>
        <w:t>Federal</w:t>
      </w:r>
      <w:r w:rsidR="001B516B" w:rsidRPr="00121A73">
        <w:rPr>
          <w:rFonts w:ascii="ITC Avant Garde" w:hAnsi="ITC Avant Garde"/>
        </w:rPr>
        <w:t xml:space="preserve"> </w:t>
      </w:r>
      <w:r w:rsidRPr="00121A73">
        <w:rPr>
          <w:rFonts w:ascii="ITC Avant Garde" w:hAnsi="ITC Avant Garde"/>
        </w:rPr>
        <w:t>de</w:t>
      </w:r>
      <w:r w:rsidR="001B516B" w:rsidRPr="00121A73">
        <w:rPr>
          <w:rFonts w:ascii="ITC Avant Garde" w:hAnsi="ITC Avant Garde"/>
        </w:rPr>
        <w:t xml:space="preserve"> </w:t>
      </w:r>
      <w:r w:rsidRPr="00121A73">
        <w:rPr>
          <w:rFonts w:ascii="ITC Avant Garde" w:hAnsi="ITC Avant Garde"/>
        </w:rPr>
        <w:t>Telecomunicaciones</w:t>
      </w:r>
      <w:r w:rsidR="001B516B" w:rsidRPr="00121A73">
        <w:rPr>
          <w:rFonts w:ascii="ITC Avant Garde" w:hAnsi="ITC Avant Garde"/>
        </w:rPr>
        <w:t xml:space="preserve"> </w:t>
      </w:r>
      <w:r w:rsidR="000E7DB3" w:rsidRPr="00121A73">
        <w:rPr>
          <w:rFonts w:ascii="ITC Avant Garde" w:hAnsi="ITC Avant Garde"/>
        </w:rPr>
        <w:t>la</w:t>
      </w:r>
      <w:r w:rsidR="001B516B" w:rsidRPr="00121A73">
        <w:rPr>
          <w:rFonts w:ascii="ITC Avant Garde" w:hAnsi="ITC Avant Garde"/>
        </w:rPr>
        <w:t xml:space="preserve"> </w:t>
      </w:r>
      <w:r w:rsidR="00C81FB5" w:rsidRPr="00121A73">
        <w:rPr>
          <w:rFonts w:ascii="ITC Avant Garde" w:hAnsi="ITC Avant Garde"/>
        </w:rPr>
        <w:t xml:space="preserve">emisión </w:t>
      </w:r>
      <w:r w:rsidR="000E7DB3" w:rsidRPr="00121A73">
        <w:rPr>
          <w:rFonts w:ascii="ITC Avant Garde" w:hAnsi="ITC Avant Garde"/>
        </w:rPr>
        <w:t>del</w:t>
      </w:r>
      <w:r w:rsidR="001B516B" w:rsidRPr="00121A73">
        <w:rPr>
          <w:rFonts w:ascii="ITC Avant Garde" w:hAnsi="ITC Avant Garde"/>
        </w:rPr>
        <w:t xml:space="preserve"> </w:t>
      </w:r>
      <w:r w:rsidR="000E7DB3" w:rsidRPr="00121A73">
        <w:rPr>
          <w:rFonts w:ascii="ITC Avant Garde" w:hAnsi="ITC Avant Garde"/>
        </w:rPr>
        <w:t>Cuadro</w:t>
      </w:r>
      <w:r w:rsidR="001B516B" w:rsidRPr="00121A73">
        <w:rPr>
          <w:rFonts w:ascii="ITC Avant Garde" w:hAnsi="ITC Avant Garde"/>
        </w:rPr>
        <w:t xml:space="preserve"> </w:t>
      </w:r>
      <w:r w:rsidR="000E7DB3" w:rsidRPr="00121A73">
        <w:rPr>
          <w:rFonts w:ascii="ITC Avant Garde" w:hAnsi="ITC Avant Garde"/>
        </w:rPr>
        <w:t>Nacional</w:t>
      </w:r>
      <w:r w:rsidR="001B516B" w:rsidRPr="00121A73">
        <w:rPr>
          <w:rFonts w:ascii="ITC Avant Garde" w:hAnsi="ITC Avant Garde"/>
        </w:rPr>
        <w:t xml:space="preserve"> </w:t>
      </w:r>
      <w:r w:rsidR="000E7DB3" w:rsidRPr="00121A73">
        <w:rPr>
          <w:rFonts w:ascii="ITC Avant Garde" w:hAnsi="ITC Avant Garde"/>
        </w:rPr>
        <w:t>de</w:t>
      </w:r>
      <w:r w:rsidR="001B516B" w:rsidRPr="00121A73">
        <w:rPr>
          <w:rFonts w:ascii="ITC Avant Garde" w:hAnsi="ITC Avant Garde"/>
        </w:rPr>
        <w:t xml:space="preserve"> </w:t>
      </w:r>
      <w:r w:rsidR="000E7DB3" w:rsidRPr="00121A73">
        <w:rPr>
          <w:rFonts w:ascii="ITC Avant Garde" w:hAnsi="ITC Avant Garde"/>
        </w:rPr>
        <w:t>Atribución</w:t>
      </w:r>
      <w:r w:rsidR="001B516B" w:rsidRPr="00121A73">
        <w:rPr>
          <w:rFonts w:ascii="ITC Avant Garde" w:hAnsi="ITC Avant Garde"/>
        </w:rPr>
        <w:t xml:space="preserve"> </w:t>
      </w:r>
      <w:r w:rsidR="000E7DB3" w:rsidRPr="00121A73">
        <w:rPr>
          <w:rFonts w:ascii="ITC Avant Garde" w:hAnsi="ITC Avant Garde"/>
        </w:rPr>
        <w:t>de</w:t>
      </w:r>
      <w:r w:rsidR="001B516B" w:rsidRPr="00121A73">
        <w:rPr>
          <w:rFonts w:ascii="ITC Avant Garde" w:hAnsi="ITC Avant Garde"/>
        </w:rPr>
        <w:t xml:space="preserve"> </w:t>
      </w:r>
      <w:r w:rsidR="000E7DB3" w:rsidRPr="00121A73">
        <w:rPr>
          <w:rFonts w:ascii="ITC Avant Garde" w:hAnsi="ITC Avant Garde"/>
        </w:rPr>
        <w:t>Frecuencias.</w:t>
      </w:r>
    </w:p>
    <w:p w14:paraId="3F11C245" w14:textId="77777777" w:rsidR="002B30D7" w:rsidRDefault="002B30D7" w:rsidP="00FA765F">
      <w:pPr>
        <w:spacing w:after="0" w:line="240" w:lineRule="auto"/>
        <w:ind w:right="49"/>
        <w:contextualSpacing/>
        <w:jc w:val="both"/>
        <w:rPr>
          <w:rFonts w:ascii="ITC Avant Garde" w:hAnsi="ITC Avant Garde"/>
          <w:lang w:val="es-ES_tradnl"/>
        </w:rPr>
      </w:pPr>
    </w:p>
    <w:tbl>
      <w:tblPr>
        <w:tblW w:w="9072" w:type="dxa"/>
        <w:jc w:val="center"/>
        <w:tblCellMar>
          <w:left w:w="70" w:type="dxa"/>
          <w:right w:w="70" w:type="dxa"/>
        </w:tblCellMar>
        <w:tblLook w:val="0000" w:firstRow="0" w:lastRow="0" w:firstColumn="0" w:lastColumn="0" w:noHBand="0" w:noVBand="0"/>
      </w:tblPr>
      <w:tblGrid>
        <w:gridCol w:w="4058"/>
        <w:gridCol w:w="67"/>
        <w:gridCol w:w="270"/>
        <w:gridCol w:w="1716"/>
        <w:gridCol w:w="2961"/>
      </w:tblGrid>
      <w:tr w:rsidR="00905CD8" w:rsidRPr="00C17730" w14:paraId="3C1ACC04" w14:textId="77777777" w:rsidTr="00905CD8">
        <w:trPr>
          <w:trHeight w:val="248"/>
          <w:jc w:val="center"/>
        </w:trPr>
        <w:tc>
          <w:tcPr>
            <w:tcW w:w="9072" w:type="dxa"/>
            <w:gridSpan w:val="5"/>
          </w:tcPr>
          <w:p w14:paraId="57C435C9" w14:textId="77777777" w:rsidR="00905CD8" w:rsidRDefault="00905CD8" w:rsidP="00B42543">
            <w:pPr>
              <w:spacing w:after="0" w:line="240" w:lineRule="auto"/>
              <w:ind w:right="-427"/>
              <w:contextualSpacing/>
              <w:jc w:val="center"/>
              <w:rPr>
                <w:rFonts w:ascii="ITC Avant Garde" w:eastAsia="Times New Roman" w:hAnsi="ITC Avant Garde" w:cs="Arial"/>
                <w:lang w:val="es-ES" w:eastAsia="es-ES"/>
              </w:rPr>
            </w:pPr>
            <w:r w:rsidRPr="00C17730">
              <w:rPr>
                <w:rFonts w:ascii="ITC Avant Garde" w:eastAsia="Times New Roman" w:hAnsi="ITC Avant Garde" w:cs="Arial"/>
                <w:lang w:val="es-ES" w:eastAsia="es-ES"/>
              </w:rPr>
              <w:br w:type="page"/>
            </w:r>
          </w:p>
          <w:p w14:paraId="1D503FB5" w14:textId="77777777" w:rsidR="00905CD8" w:rsidRDefault="00905CD8" w:rsidP="00B42543">
            <w:pPr>
              <w:spacing w:after="0" w:line="240" w:lineRule="auto"/>
              <w:ind w:right="-427"/>
              <w:contextualSpacing/>
              <w:jc w:val="center"/>
              <w:rPr>
                <w:rFonts w:ascii="ITC Avant Garde" w:eastAsia="Times New Roman" w:hAnsi="ITC Avant Garde" w:cs="Arial"/>
                <w:lang w:val="es-ES" w:eastAsia="es-ES"/>
              </w:rPr>
            </w:pPr>
          </w:p>
          <w:p w14:paraId="1786ACB7" w14:textId="77777777" w:rsidR="00905CD8" w:rsidRDefault="00905CD8" w:rsidP="00B42543">
            <w:pPr>
              <w:spacing w:after="0" w:line="240" w:lineRule="auto"/>
              <w:ind w:right="-427"/>
              <w:contextualSpacing/>
              <w:jc w:val="center"/>
              <w:rPr>
                <w:rFonts w:ascii="ITC Avant Garde" w:eastAsia="Times New Roman" w:hAnsi="ITC Avant Garde" w:cs="Arial"/>
                <w:lang w:val="es-ES" w:eastAsia="es-ES"/>
              </w:rPr>
            </w:pPr>
          </w:p>
          <w:p w14:paraId="249CAE17" w14:textId="77777777" w:rsidR="00905CD8" w:rsidRDefault="00905CD8" w:rsidP="00B42543">
            <w:pPr>
              <w:spacing w:after="0" w:line="240" w:lineRule="auto"/>
              <w:ind w:right="-427"/>
              <w:contextualSpacing/>
              <w:jc w:val="center"/>
              <w:rPr>
                <w:rFonts w:ascii="ITC Avant Garde" w:eastAsia="Times New Roman" w:hAnsi="ITC Avant Garde" w:cs="Arial"/>
                <w:lang w:val="es-ES" w:eastAsia="es-ES"/>
              </w:rPr>
            </w:pPr>
          </w:p>
          <w:p w14:paraId="29CF7861"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p w14:paraId="1749FAC8"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Gabriel Oswaldo Contreras Saldívar</w:t>
            </w:r>
          </w:p>
          <w:p w14:paraId="0C268075"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Pr>
                <w:rFonts w:ascii="ITC Avant Garde" w:eastAsia="Times New Roman" w:hAnsi="ITC Avant Garde" w:cs="Arial"/>
                <w:b/>
                <w:bCs/>
                <w:lang w:val="es-ES" w:eastAsia="es-ES"/>
              </w:rPr>
              <w:t xml:space="preserve">Comisionado </w:t>
            </w:r>
            <w:r w:rsidRPr="00C17730">
              <w:rPr>
                <w:rFonts w:ascii="ITC Avant Garde" w:eastAsia="Times New Roman" w:hAnsi="ITC Avant Garde" w:cs="Arial"/>
                <w:b/>
                <w:bCs/>
                <w:lang w:val="es-ES" w:eastAsia="es-ES"/>
              </w:rPr>
              <w:t>Presidente</w:t>
            </w:r>
          </w:p>
        </w:tc>
      </w:tr>
      <w:tr w:rsidR="00905CD8" w:rsidRPr="00C17730" w14:paraId="0320AC75" w14:textId="77777777" w:rsidTr="00905CD8">
        <w:trPr>
          <w:gridAfter w:val="1"/>
          <w:wAfter w:w="2961" w:type="dxa"/>
          <w:trHeight w:val="248"/>
          <w:jc w:val="center"/>
        </w:trPr>
        <w:tc>
          <w:tcPr>
            <w:tcW w:w="4058" w:type="dxa"/>
          </w:tcPr>
          <w:p w14:paraId="6B11822D"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p w14:paraId="19BBF88D"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2053" w:type="dxa"/>
            <w:gridSpan w:val="3"/>
          </w:tcPr>
          <w:p w14:paraId="5B3B0AF8"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r>
      <w:tr w:rsidR="00905CD8" w:rsidRPr="00C17730" w14:paraId="323A9938" w14:textId="77777777" w:rsidTr="00905CD8">
        <w:trPr>
          <w:trHeight w:val="248"/>
          <w:jc w:val="center"/>
        </w:trPr>
        <w:tc>
          <w:tcPr>
            <w:tcW w:w="4125" w:type="dxa"/>
            <w:gridSpan w:val="2"/>
          </w:tcPr>
          <w:p w14:paraId="1784A83F"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270" w:type="dxa"/>
          </w:tcPr>
          <w:p w14:paraId="57374504"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7E5F89E9"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r>
      <w:tr w:rsidR="00905CD8" w:rsidRPr="00C17730" w14:paraId="302C6CB3" w14:textId="77777777" w:rsidTr="00905CD8">
        <w:trPr>
          <w:trHeight w:val="248"/>
          <w:jc w:val="center"/>
        </w:trPr>
        <w:tc>
          <w:tcPr>
            <w:tcW w:w="4125" w:type="dxa"/>
            <w:gridSpan w:val="2"/>
          </w:tcPr>
          <w:p w14:paraId="0D14D0A3"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270" w:type="dxa"/>
          </w:tcPr>
          <w:p w14:paraId="7294C824"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50CEFF7E"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r>
      <w:tr w:rsidR="00905CD8" w:rsidRPr="00C17730" w14:paraId="06DCE140" w14:textId="77777777" w:rsidTr="00905CD8">
        <w:trPr>
          <w:trHeight w:val="248"/>
          <w:jc w:val="center"/>
        </w:trPr>
        <w:tc>
          <w:tcPr>
            <w:tcW w:w="4125" w:type="dxa"/>
            <w:gridSpan w:val="2"/>
          </w:tcPr>
          <w:p w14:paraId="3352E665"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Luis Fernando Borjón Figueroa</w:t>
            </w:r>
          </w:p>
        </w:tc>
        <w:tc>
          <w:tcPr>
            <w:tcW w:w="270" w:type="dxa"/>
          </w:tcPr>
          <w:p w14:paraId="0E5D8297"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3467A2CA"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Ernesto Estrada González</w:t>
            </w:r>
          </w:p>
        </w:tc>
      </w:tr>
      <w:tr w:rsidR="00905CD8" w:rsidRPr="00C17730" w14:paraId="75947F27" w14:textId="77777777" w:rsidTr="00905CD8">
        <w:trPr>
          <w:trHeight w:val="248"/>
          <w:jc w:val="center"/>
        </w:trPr>
        <w:tc>
          <w:tcPr>
            <w:tcW w:w="4125" w:type="dxa"/>
            <w:gridSpan w:val="2"/>
          </w:tcPr>
          <w:p w14:paraId="62B9FAC3"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Comisionado</w:t>
            </w:r>
          </w:p>
        </w:tc>
        <w:tc>
          <w:tcPr>
            <w:tcW w:w="270" w:type="dxa"/>
          </w:tcPr>
          <w:p w14:paraId="13D5F29E"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11C960D5"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Comisionado</w:t>
            </w:r>
          </w:p>
        </w:tc>
      </w:tr>
      <w:tr w:rsidR="00905CD8" w:rsidRPr="00C17730" w14:paraId="258A2DE6" w14:textId="77777777" w:rsidTr="00905CD8">
        <w:trPr>
          <w:trHeight w:val="248"/>
          <w:jc w:val="center"/>
        </w:trPr>
        <w:tc>
          <w:tcPr>
            <w:tcW w:w="4125" w:type="dxa"/>
            <w:gridSpan w:val="2"/>
          </w:tcPr>
          <w:p w14:paraId="5CDEE8B6"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270" w:type="dxa"/>
          </w:tcPr>
          <w:p w14:paraId="6E927D88"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04E6CE6F"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r>
      <w:tr w:rsidR="00905CD8" w:rsidRPr="00C17730" w14:paraId="2DADE397" w14:textId="77777777" w:rsidTr="00905CD8">
        <w:trPr>
          <w:trHeight w:val="248"/>
          <w:jc w:val="center"/>
        </w:trPr>
        <w:tc>
          <w:tcPr>
            <w:tcW w:w="4125" w:type="dxa"/>
            <w:gridSpan w:val="2"/>
          </w:tcPr>
          <w:p w14:paraId="410FA586"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270" w:type="dxa"/>
          </w:tcPr>
          <w:p w14:paraId="104DDEC6"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16680449" w14:textId="77777777" w:rsidR="00905CD8" w:rsidRDefault="00905CD8" w:rsidP="00B42543">
            <w:pPr>
              <w:spacing w:after="0" w:line="240" w:lineRule="auto"/>
              <w:ind w:right="-427"/>
              <w:contextualSpacing/>
              <w:jc w:val="center"/>
              <w:rPr>
                <w:rFonts w:ascii="ITC Avant Garde" w:eastAsia="Times New Roman" w:hAnsi="ITC Avant Garde" w:cs="Arial"/>
                <w:b/>
                <w:bCs/>
                <w:lang w:val="es-ES" w:eastAsia="es-ES"/>
              </w:rPr>
            </w:pPr>
          </w:p>
          <w:p w14:paraId="2F791A65"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p w14:paraId="53F65F2B"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r>
      <w:tr w:rsidR="00905CD8" w:rsidRPr="00C17730" w14:paraId="4038AC18" w14:textId="77777777" w:rsidTr="00905CD8">
        <w:trPr>
          <w:trHeight w:val="248"/>
          <w:jc w:val="center"/>
        </w:trPr>
        <w:tc>
          <w:tcPr>
            <w:tcW w:w="4125" w:type="dxa"/>
            <w:gridSpan w:val="2"/>
          </w:tcPr>
          <w:p w14:paraId="0300F213"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Adriana Sofía Labardini Inzunza</w:t>
            </w:r>
          </w:p>
        </w:tc>
        <w:tc>
          <w:tcPr>
            <w:tcW w:w="270" w:type="dxa"/>
          </w:tcPr>
          <w:p w14:paraId="56536AB0"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5930CD16"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María Elena Estavillo Flores</w:t>
            </w:r>
          </w:p>
        </w:tc>
      </w:tr>
      <w:tr w:rsidR="00905CD8" w:rsidRPr="00C17730" w14:paraId="28CA95FB" w14:textId="77777777" w:rsidTr="00905CD8">
        <w:trPr>
          <w:trHeight w:val="248"/>
          <w:jc w:val="center"/>
        </w:trPr>
        <w:tc>
          <w:tcPr>
            <w:tcW w:w="4125" w:type="dxa"/>
            <w:gridSpan w:val="2"/>
          </w:tcPr>
          <w:p w14:paraId="592EEC29"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Comisionada</w:t>
            </w:r>
          </w:p>
        </w:tc>
        <w:tc>
          <w:tcPr>
            <w:tcW w:w="270" w:type="dxa"/>
          </w:tcPr>
          <w:p w14:paraId="7826B9C2"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00B131A7"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Comisionada</w:t>
            </w:r>
          </w:p>
        </w:tc>
      </w:tr>
      <w:tr w:rsidR="00905CD8" w:rsidRPr="00C17730" w14:paraId="18CFE7FE" w14:textId="77777777" w:rsidTr="00905CD8">
        <w:trPr>
          <w:trHeight w:val="248"/>
          <w:jc w:val="center"/>
        </w:trPr>
        <w:tc>
          <w:tcPr>
            <w:tcW w:w="4125" w:type="dxa"/>
            <w:gridSpan w:val="2"/>
          </w:tcPr>
          <w:p w14:paraId="7EE88E81"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270" w:type="dxa"/>
          </w:tcPr>
          <w:p w14:paraId="3AAFEBC7"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09F50BBC"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r>
      <w:tr w:rsidR="00905CD8" w:rsidRPr="00C17730" w14:paraId="7C7EA1D7" w14:textId="77777777" w:rsidTr="00905CD8">
        <w:trPr>
          <w:trHeight w:val="248"/>
          <w:jc w:val="center"/>
        </w:trPr>
        <w:tc>
          <w:tcPr>
            <w:tcW w:w="4125" w:type="dxa"/>
            <w:gridSpan w:val="2"/>
          </w:tcPr>
          <w:p w14:paraId="7B03B3B1" w14:textId="77777777" w:rsidR="00905CD8" w:rsidRDefault="00905CD8" w:rsidP="00B42543">
            <w:pPr>
              <w:spacing w:after="0" w:line="240" w:lineRule="auto"/>
              <w:ind w:right="-427"/>
              <w:contextualSpacing/>
              <w:jc w:val="center"/>
              <w:rPr>
                <w:rFonts w:ascii="ITC Avant Garde" w:eastAsia="Times New Roman" w:hAnsi="ITC Avant Garde" w:cs="Arial"/>
                <w:b/>
                <w:bCs/>
                <w:lang w:val="es-ES" w:eastAsia="es-ES"/>
              </w:rPr>
            </w:pPr>
          </w:p>
          <w:p w14:paraId="581184E3" w14:textId="77777777" w:rsidR="00905CD8" w:rsidRDefault="00905CD8" w:rsidP="00B42543">
            <w:pPr>
              <w:spacing w:after="0" w:line="240" w:lineRule="auto"/>
              <w:ind w:right="-427"/>
              <w:contextualSpacing/>
              <w:jc w:val="center"/>
              <w:rPr>
                <w:rFonts w:ascii="ITC Avant Garde" w:eastAsia="Times New Roman" w:hAnsi="ITC Avant Garde" w:cs="Arial"/>
                <w:b/>
                <w:bCs/>
                <w:lang w:val="es-ES" w:eastAsia="es-ES"/>
              </w:rPr>
            </w:pPr>
          </w:p>
          <w:p w14:paraId="3323CE69"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270" w:type="dxa"/>
          </w:tcPr>
          <w:p w14:paraId="7FB252BB"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771CBFCC" w14:textId="77777777" w:rsidR="00905CD8" w:rsidRPr="00C17730" w:rsidRDefault="00905CD8" w:rsidP="00B42543">
            <w:pPr>
              <w:spacing w:after="0" w:line="240" w:lineRule="auto"/>
              <w:ind w:right="-427"/>
              <w:contextualSpacing/>
              <w:jc w:val="both"/>
              <w:rPr>
                <w:rFonts w:ascii="ITC Avant Garde" w:eastAsia="Times New Roman" w:hAnsi="ITC Avant Garde" w:cs="Arial"/>
                <w:b/>
                <w:bCs/>
                <w:lang w:val="es-ES" w:eastAsia="es-ES"/>
              </w:rPr>
            </w:pPr>
          </w:p>
          <w:p w14:paraId="24F6FCA8"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p w14:paraId="32478323"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r>
      <w:tr w:rsidR="00905CD8" w:rsidRPr="00C17730" w14:paraId="767038FD" w14:textId="77777777" w:rsidTr="00905CD8">
        <w:trPr>
          <w:trHeight w:val="248"/>
          <w:jc w:val="center"/>
        </w:trPr>
        <w:tc>
          <w:tcPr>
            <w:tcW w:w="4125" w:type="dxa"/>
            <w:gridSpan w:val="2"/>
          </w:tcPr>
          <w:p w14:paraId="2113A3ED"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Mario Germán Fromow Rangel</w:t>
            </w:r>
          </w:p>
        </w:tc>
        <w:tc>
          <w:tcPr>
            <w:tcW w:w="270" w:type="dxa"/>
          </w:tcPr>
          <w:p w14:paraId="09848774"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3C4D2423"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Adolfo Cuevas Teja</w:t>
            </w:r>
          </w:p>
        </w:tc>
      </w:tr>
      <w:tr w:rsidR="00905CD8" w:rsidRPr="00C17730" w14:paraId="68E177E1" w14:textId="77777777" w:rsidTr="00905CD8">
        <w:trPr>
          <w:trHeight w:val="64"/>
          <w:jc w:val="center"/>
        </w:trPr>
        <w:tc>
          <w:tcPr>
            <w:tcW w:w="4125" w:type="dxa"/>
            <w:gridSpan w:val="2"/>
          </w:tcPr>
          <w:p w14:paraId="4A473FCA"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Comisionado</w:t>
            </w:r>
          </w:p>
        </w:tc>
        <w:tc>
          <w:tcPr>
            <w:tcW w:w="270" w:type="dxa"/>
          </w:tcPr>
          <w:p w14:paraId="2A670838"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p>
        </w:tc>
        <w:tc>
          <w:tcPr>
            <w:tcW w:w="4677" w:type="dxa"/>
            <w:gridSpan w:val="2"/>
          </w:tcPr>
          <w:p w14:paraId="4DB30C08" w14:textId="77777777" w:rsidR="00905CD8" w:rsidRPr="00C17730" w:rsidRDefault="00905CD8" w:rsidP="00B42543">
            <w:pPr>
              <w:spacing w:after="0" w:line="240" w:lineRule="auto"/>
              <w:ind w:right="-427"/>
              <w:contextualSpacing/>
              <w:jc w:val="center"/>
              <w:rPr>
                <w:rFonts w:ascii="ITC Avant Garde" w:eastAsia="Times New Roman" w:hAnsi="ITC Avant Garde" w:cs="Arial"/>
                <w:b/>
                <w:bCs/>
                <w:lang w:val="es-ES" w:eastAsia="es-ES"/>
              </w:rPr>
            </w:pPr>
            <w:r w:rsidRPr="00C17730">
              <w:rPr>
                <w:rFonts w:ascii="ITC Avant Garde" w:eastAsia="Times New Roman" w:hAnsi="ITC Avant Garde" w:cs="Arial"/>
                <w:b/>
                <w:bCs/>
                <w:lang w:val="es-ES" w:eastAsia="es-ES"/>
              </w:rPr>
              <w:t>Comisionado</w:t>
            </w:r>
          </w:p>
        </w:tc>
      </w:tr>
    </w:tbl>
    <w:p w14:paraId="644E353D" w14:textId="77777777" w:rsidR="00905CD8" w:rsidRDefault="00905CD8" w:rsidP="00FA765F">
      <w:pPr>
        <w:spacing w:after="0" w:line="240" w:lineRule="auto"/>
        <w:ind w:right="49"/>
        <w:contextualSpacing/>
        <w:jc w:val="both"/>
        <w:rPr>
          <w:rFonts w:ascii="ITC Avant Garde" w:hAnsi="ITC Avant Garde"/>
          <w:lang w:val="es-ES_tradnl"/>
        </w:rPr>
      </w:pPr>
    </w:p>
    <w:p w14:paraId="0657CC55" w14:textId="77777777" w:rsidR="000805EC" w:rsidRPr="00905CD8" w:rsidRDefault="000805EC" w:rsidP="00FA765F">
      <w:pPr>
        <w:spacing w:after="0" w:line="240" w:lineRule="auto"/>
        <w:ind w:right="49"/>
        <w:contextualSpacing/>
        <w:jc w:val="both"/>
        <w:rPr>
          <w:rFonts w:ascii="ITC Avant Garde" w:hAnsi="ITC Avant Garde"/>
          <w:sz w:val="15"/>
          <w:szCs w:val="15"/>
          <w:lang w:val="es-ES_tradnl"/>
        </w:rPr>
      </w:pPr>
    </w:p>
    <w:p w14:paraId="431D36D4" w14:textId="2ED97435" w:rsidR="00905CD8" w:rsidRPr="00905CD8" w:rsidRDefault="00905CD8" w:rsidP="00905CD8">
      <w:pPr>
        <w:spacing w:after="0" w:line="240" w:lineRule="auto"/>
        <w:jc w:val="both"/>
        <w:rPr>
          <w:rFonts w:ascii="ITC Avant Garde" w:hAnsi="ITC Avant Garde"/>
          <w:color w:val="000000"/>
          <w:sz w:val="15"/>
          <w:szCs w:val="15"/>
        </w:rPr>
      </w:pPr>
      <w:r w:rsidRPr="00905CD8">
        <w:rPr>
          <w:rFonts w:ascii="ITC Avant Garde" w:hAnsi="ITC Avant Garde"/>
          <w:color w:val="000000"/>
          <w:sz w:val="15"/>
          <w:szCs w:val="15"/>
        </w:rPr>
        <w:t>El presente Acuerdo fue aprobado</w:t>
      </w:r>
      <w:r w:rsidRPr="00905CD8">
        <w:rPr>
          <w:rFonts w:ascii="ITC Avant Garde" w:hAnsi="ITC Avant Garde"/>
          <w:color w:val="000000"/>
          <w:sz w:val="15"/>
          <w:szCs w:val="15"/>
        </w:rPr>
        <w:t xml:space="preserve"> por el Pleno del Instituto Federa</w:t>
      </w:r>
      <w:r w:rsidRPr="00905CD8">
        <w:rPr>
          <w:rFonts w:ascii="ITC Avant Garde" w:hAnsi="ITC Avant Garde"/>
          <w:color w:val="000000"/>
          <w:sz w:val="15"/>
          <w:szCs w:val="15"/>
        </w:rPr>
        <w:t>l de Telecomunicaciones en su X</w:t>
      </w:r>
      <w:r w:rsidRPr="00905CD8">
        <w:rPr>
          <w:rFonts w:ascii="ITC Avant Garde" w:hAnsi="ITC Avant Garde"/>
          <w:color w:val="000000"/>
          <w:sz w:val="15"/>
          <w:szCs w:val="15"/>
        </w:rPr>
        <w:t>I</w:t>
      </w:r>
      <w:r w:rsidRPr="00905CD8">
        <w:rPr>
          <w:rFonts w:ascii="ITC Avant Garde" w:hAnsi="ITC Avant Garde"/>
          <w:color w:val="000000"/>
          <w:sz w:val="15"/>
          <w:szCs w:val="15"/>
        </w:rPr>
        <w:t>V Sesión O</w:t>
      </w:r>
      <w:r w:rsidRPr="00905CD8">
        <w:rPr>
          <w:rFonts w:ascii="ITC Avant Garde" w:hAnsi="ITC Avant Garde"/>
          <w:color w:val="000000"/>
          <w:sz w:val="15"/>
          <w:szCs w:val="15"/>
        </w:rPr>
        <w:t xml:space="preserve">rdinaria celebrada el </w:t>
      </w:r>
      <w:r w:rsidRPr="00905CD8">
        <w:rPr>
          <w:rFonts w:ascii="ITC Avant Garde" w:hAnsi="ITC Avant Garde"/>
          <w:color w:val="000000"/>
          <w:sz w:val="15"/>
          <w:szCs w:val="15"/>
        </w:rPr>
        <w:t xml:space="preserve">8 de julio </w:t>
      </w:r>
      <w:r w:rsidRPr="00905CD8">
        <w:rPr>
          <w:rFonts w:ascii="ITC Avant Garde" w:hAnsi="ITC Avant Garde"/>
          <w:color w:val="000000"/>
          <w:sz w:val="15"/>
          <w:szCs w:val="15"/>
        </w:rPr>
        <w:t>de 2015, por unanimidad de votos de los Comisionados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w:t>
      </w:r>
      <w:r w:rsidR="00EF0B58">
        <w:rPr>
          <w:rFonts w:ascii="ITC Avant Garde" w:hAnsi="ITC Avant Garde"/>
          <w:color w:val="000000"/>
          <w:sz w:val="15"/>
          <w:szCs w:val="15"/>
        </w:rPr>
        <w:t>0807</w:t>
      </w:r>
      <w:r w:rsidRPr="00905CD8">
        <w:rPr>
          <w:rFonts w:ascii="ITC Avant Garde" w:hAnsi="ITC Avant Garde"/>
          <w:color w:val="000000"/>
          <w:sz w:val="15"/>
          <w:szCs w:val="15"/>
        </w:rPr>
        <w:t>15/</w:t>
      </w:r>
      <w:r w:rsidR="00EF0B58">
        <w:rPr>
          <w:rFonts w:ascii="ITC Avant Garde" w:hAnsi="ITC Avant Garde"/>
          <w:color w:val="000000"/>
          <w:sz w:val="15"/>
          <w:szCs w:val="15"/>
        </w:rPr>
        <w:t>209</w:t>
      </w:r>
      <w:r w:rsidRPr="00905CD8">
        <w:rPr>
          <w:rFonts w:ascii="ITC Avant Garde" w:hAnsi="ITC Avant Garde"/>
          <w:color w:val="000000"/>
          <w:sz w:val="15"/>
          <w:szCs w:val="15"/>
        </w:rPr>
        <w:t>.</w:t>
      </w:r>
    </w:p>
    <w:p w14:paraId="52CD4027" w14:textId="77777777" w:rsidR="00905CD8" w:rsidRPr="00905CD8" w:rsidRDefault="00905CD8" w:rsidP="00905CD8">
      <w:pPr>
        <w:spacing w:after="0" w:line="240" w:lineRule="auto"/>
        <w:jc w:val="both"/>
        <w:rPr>
          <w:color w:val="000000"/>
          <w:sz w:val="15"/>
          <w:szCs w:val="15"/>
        </w:rPr>
      </w:pPr>
    </w:p>
    <w:p w14:paraId="3D5D65F5" w14:textId="7DE988F0" w:rsidR="00905CD8" w:rsidRPr="00905CD8" w:rsidRDefault="00EF0B58" w:rsidP="00905CD8">
      <w:pPr>
        <w:spacing w:line="240" w:lineRule="auto"/>
        <w:jc w:val="both"/>
        <w:rPr>
          <w:rFonts w:ascii="ITC Avant Garde" w:hAnsi="ITC Avant Garde"/>
          <w:sz w:val="15"/>
          <w:szCs w:val="15"/>
        </w:rPr>
      </w:pPr>
      <w:r>
        <w:rPr>
          <w:rFonts w:ascii="ITC Avant Garde" w:hAnsi="ITC Avant Garde"/>
          <w:color w:val="000000"/>
          <w:sz w:val="15"/>
          <w:szCs w:val="15"/>
        </w:rPr>
        <w:t>El Comisionado Adolfo Cuevas Teja</w:t>
      </w:r>
      <w:r w:rsidR="00905CD8" w:rsidRPr="00905CD8">
        <w:rPr>
          <w:rFonts w:ascii="ITC Avant Garde" w:hAnsi="ITC Avant Garde"/>
          <w:color w:val="000000"/>
          <w:sz w:val="15"/>
          <w:szCs w:val="15"/>
        </w:rPr>
        <w:t xml:space="preserve"> previendo su ausencia justificada a la sesión, </w:t>
      </w:r>
      <w:r w:rsidRPr="00905CD8">
        <w:rPr>
          <w:rFonts w:ascii="ITC Avant Garde" w:hAnsi="ITC Avant Garde"/>
          <w:color w:val="000000"/>
          <w:sz w:val="15"/>
          <w:szCs w:val="15"/>
        </w:rPr>
        <w:t>emiti</w:t>
      </w:r>
      <w:r>
        <w:rPr>
          <w:rFonts w:ascii="ITC Avant Garde" w:hAnsi="ITC Avant Garde"/>
          <w:color w:val="000000"/>
          <w:sz w:val="15"/>
          <w:szCs w:val="15"/>
        </w:rPr>
        <w:t>ó</w:t>
      </w:r>
      <w:r w:rsidR="00905CD8" w:rsidRPr="00905CD8">
        <w:rPr>
          <w:rFonts w:ascii="ITC Avant Garde" w:hAnsi="ITC Avant Garde"/>
          <w:color w:val="000000"/>
          <w:sz w:val="15"/>
          <w:szCs w:val="15"/>
        </w:rPr>
        <w:t xml:space="preserve"> su voto razonado por escrito, de conformidad con el artículo 45 tercer párrafo de la Ley Federal de Telecomunicaciones y Radiodifusión.</w:t>
      </w:r>
    </w:p>
    <w:sectPr w:rsidR="00905CD8" w:rsidRPr="00905CD8" w:rsidSect="000805EC">
      <w:headerReference w:type="even" r:id="rId12"/>
      <w:footerReference w:type="default" r:id="rId13"/>
      <w:headerReference w:type="first" r:id="rId14"/>
      <w:pgSz w:w="12240" w:h="15840"/>
      <w:pgMar w:top="2127"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4884E" w14:textId="77777777" w:rsidR="0001665A" w:rsidRDefault="0001665A">
      <w:pPr>
        <w:spacing w:after="0" w:line="240" w:lineRule="auto"/>
      </w:pPr>
      <w:r>
        <w:separator/>
      </w:r>
    </w:p>
  </w:endnote>
  <w:endnote w:type="continuationSeparator" w:id="0">
    <w:p w14:paraId="3466D740" w14:textId="77777777" w:rsidR="0001665A" w:rsidRDefault="0001665A">
      <w:pPr>
        <w:spacing w:after="0" w:line="240" w:lineRule="auto"/>
      </w:pPr>
      <w:r>
        <w:continuationSeparator/>
      </w:r>
    </w:p>
  </w:endnote>
  <w:endnote w:type="continuationNotice" w:id="1">
    <w:p w14:paraId="3D3E50A8" w14:textId="77777777" w:rsidR="0001665A" w:rsidRDefault="00016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Helv">
    <w:altName w:val="Helvetica"/>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811F2" w14:textId="77777777" w:rsidR="0001665A" w:rsidRPr="00CE61F7" w:rsidRDefault="0001665A" w:rsidP="001F2FAB">
    <w:pPr>
      <w:pStyle w:val="Piedepgina"/>
      <w:jc w:val="center"/>
      <w:rPr>
        <w:rFonts w:ascii="ITC Avant Garde" w:hAnsi="ITC Avant Garde"/>
        <w:sz w:val="14"/>
        <w:szCs w:val="14"/>
      </w:rPr>
    </w:pPr>
    <w:r w:rsidRPr="00CE61F7">
      <w:rPr>
        <w:rFonts w:ascii="ITC Avant Garde" w:hAnsi="ITC Avant Garde"/>
        <w:sz w:val="14"/>
        <w:szCs w:val="14"/>
      </w:rPr>
      <w:fldChar w:fldCharType="begin"/>
    </w:r>
    <w:r w:rsidRPr="00CE61F7">
      <w:rPr>
        <w:rFonts w:ascii="ITC Avant Garde" w:hAnsi="ITC Avant Garde"/>
        <w:sz w:val="14"/>
        <w:szCs w:val="14"/>
      </w:rPr>
      <w:instrText xml:space="preserve"> PAGE </w:instrText>
    </w:r>
    <w:r w:rsidRPr="00CE61F7">
      <w:rPr>
        <w:rFonts w:ascii="ITC Avant Garde" w:hAnsi="ITC Avant Garde"/>
        <w:sz w:val="14"/>
        <w:szCs w:val="14"/>
      </w:rPr>
      <w:fldChar w:fldCharType="separate"/>
    </w:r>
    <w:r w:rsidR="009D29C3">
      <w:rPr>
        <w:rFonts w:ascii="ITC Avant Garde" w:hAnsi="ITC Avant Garde"/>
        <w:noProof/>
        <w:sz w:val="14"/>
        <w:szCs w:val="14"/>
      </w:rPr>
      <w:t>1</w:t>
    </w:r>
    <w:r w:rsidRPr="00CE61F7">
      <w:rPr>
        <w:rFonts w:ascii="ITC Avant Garde" w:hAnsi="ITC Avant Garde"/>
        <w:sz w:val="14"/>
        <w:szCs w:val="14"/>
      </w:rPr>
      <w:fldChar w:fldCharType="end"/>
    </w:r>
    <w:r>
      <w:rPr>
        <w:rFonts w:ascii="ITC Avant Garde" w:hAnsi="ITC Avant Garde"/>
        <w:sz w:val="14"/>
        <w:szCs w:val="14"/>
      </w:rPr>
      <w:t xml:space="preserve"> </w:t>
    </w:r>
    <w:r w:rsidRPr="00CE61F7">
      <w:rPr>
        <w:rFonts w:ascii="ITC Avant Garde" w:hAnsi="ITC Avant Garde"/>
        <w:sz w:val="14"/>
        <w:szCs w:val="14"/>
      </w:rPr>
      <w:t>de</w:t>
    </w:r>
    <w:r>
      <w:rPr>
        <w:rFonts w:ascii="ITC Avant Garde" w:hAnsi="ITC Avant Garde"/>
        <w:sz w:val="14"/>
        <w:szCs w:val="14"/>
      </w:rPr>
      <w:t xml:space="preserve"> </w:t>
    </w:r>
    <w:r w:rsidRPr="00CE61F7">
      <w:rPr>
        <w:rFonts w:ascii="ITC Avant Garde" w:hAnsi="ITC Avant Garde"/>
        <w:sz w:val="14"/>
        <w:szCs w:val="14"/>
      </w:rPr>
      <w:fldChar w:fldCharType="begin"/>
    </w:r>
    <w:r w:rsidRPr="00CE61F7">
      <w:rPr>
        <w:rFonts w:ascii="ITC Avant Garde" w:hAnsi="ITC Avant Garde"/>
        <w:sz w:val="14"/>
        <w:szCs w:val="14"/>
      </w:rPr>
      <w:instrText xml:space="preserve"> NUMPAGES </w:instrText>
    </w:r>
    <w:r w:rsidRPr="00CE61F7">
      <w:rPr>
        <w:rFonts w:ascii="ITC Avant Garde" w:hAnsi="ITC Avant Garde"/>
        <w:sz w:val="14"/>
        <w:szCs w:val="14"/>
      </w:rPr>
      <w:fldChar w:fldCharType="separate"/>
    </w:r>
    <w:r w:rsidR="009D29C3">
      <w:rPr>
        <w:rFonts w:ascii="ITC Avant Garde" w:hAnsi="ITC Avant Garde"/>
        <w:noProof/>
        <w:sz w:val="14"/>
        <w:szCs w:val="14"/>
      </w:rPr>
      <w:t>6</w:t>
    </w:r>
    <w:r w:rsidRPr="00CE61F7">
      <w:rPr>
        <w:rFonts w:ascii="ITC Avant Garde" w:hAnsi="ITC Avant Garde"/>
        <w:sz w:val="14"/>
        <w:szCs w:val="14"/>
      </w:rPr>
      <w:fldChar w:fldCharType="end"/>
    </w:r>
  </w:p>
  <w:p w14:paraId="388811F3" w14:textId="77777777" w:rsidR="0001665A" w:rsidRDefault="0001665A" w:rsidP="001F2FAB">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0C5F8" w14:textId="77777777" w:rsidR="0001665A" w:rsidRDefault="0001665A">
      <w:pPr>
        <w:spacing w:after="0" w:line="240" w:lineRule="auto"/>
      </w:pPr>
      <w:r>
        <w:separator/>
      </w:r>
    </w:p>
  </w:footnote>
  <w:footnote w:type="continuationSeparator" w:id="0">
    <w:p w14:paraId="11B14DAB" w14:textId="77777777" w:rsidR="0001665A" w:rsidRDefault="0001665A">
      <w:pPr>
        <w:spacing w:after="0" w:line="240" w:lineRule="auto"/>
      </w:pPr>
      <w:r>
        <w:continuationSeparator/>
      </w:r>
    </w:p>
  </w:footnote>
  <w:footnote w:type="continuationNotice" w:id="1">
    <w:p w14:paraId="67870332" w14:textId="77777777" w:rsidR="0001665A" w:rsidRDefault="000166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811F0" w14:textId="77777777" w:rsidR="0001665A" w:rsidRDefault="009D29C3">
    <w:pPr>
      <w:pStyle w:val="Encabezado"/>
    </w:pPr>
    <w:r>
      <w:rPr>
        <w:noProof/>
        <w:lang w:eastAsia="es-MX"/>
      </w:rPr>
      <w:pict w14:anchorId="38881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811F4" w14:textId="77777777" w:rsidR="0001665A" w:rsidRDefault="009D29C3">
    <w:pPr>
      <w:pStyle w:val="Encabezado"/>
    </w:pPr>
    <w:r>
      <w:rPr>
        <w:noProof/>
        <w:lang w:eastAsia="es-MX"/>
      </w:rPr>
      <w:pict w14:anchorId="38881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1" type="#_x0000_t75" style="position:absolute;margin-left:0;margin-top:0;width:612pt;height:11in;z-index:-251658238;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96A"/>
    <w:multiLevelType w:val="hybridMultilevel"/>
    <w:tmpl w:val="5C6C28DE"/>
    <w:lvl w:ilvl="0" w:tplc="F11C7072">
      <w:start w:val="1"/>
      <w:numFmt w:val="bullet"/>
      <w:lvlText w:val="-"/>
      <w:lvlJc w:val="left"/>
      <w:pPr>
        <w:ind w:left="1500" w:hanging="360"/>
      </w:pPr>
      <w:rPr>
        <w:rFonts w:ascii="Arial" w:eastAsia="Times New Roman" w:hAnsi="Arial" w:cs="Aria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 w15:restartNumberingAfterBreak="0">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 w15:restartNumberingAfterBreak="0">
    <w:nsid w:val="040F5127"/>
    <w:multiLevelType w:val="hybridMultilevel"/>
    <w:tmpl w:val="2FF08430"/>
    <w:lvl w:ilvl="0" w:tplc="B67AE77C">
      <w:start w:val="1"/>
      <w:numFmt w:val="bullet"/>
      <w:lvlText w:val="-"/>
      <w:lvlJc w:val="left"/>
      <w:pPr>
        <w:ind w:left="1507" w:hanging="360"/>
      </w:pPr>
      <w:rPr>
        <w:rFonts w:ascii="Arial" w:eastAsia="Times New Roman" w:hAnsi="Arial" w:cs="Arial" w:hint="default"/>
      </w:rPr>
    </w:lvl>
    <w:lvl w:ilvl="1" w:tplc="080A0003" w:tentative="1">
      <w:start w:val="1"/>
      <w:numFmt w:val="bullet"/>
      <w:lvlText w:val="o"/>
      <w:lvlJc w:val="left"/>
      <w:pPr>
        <w:ind w:left="2227" w:hanging="360"/>
      </w:pPr>
      <w:rPr>
        <w:rFonts w:ascii="Courier New" w:hAnsi="Courier New" w:cs="Courier New" w:hint="default"/>
      </w:rPr>
    </w:lvl>
    <w:lvl w:ilvl="2" w:tplc="080A0005" w:tentative="1">
      <w:start w:val="1"/>
      <w:numFmt w:val="bullet"/>
      <w:lvlText w:val=""/>
      <w:lvlJc w:val="left"/>
      <w:pPr>
        <w:ind w:left="2947" w:hanging="360"/>
      </w:pPr>
      <w:rPr>
        <w:rFonts w:ascii="Wingdings" w:hAnsi="Wingdings" w:hint="default"/>
      </w:rPr>
    </w:lvl>
    <w:lvl w:ilvl="3" w:tplc="080A0001" w:tentative="1">
      <w:start w:val="1"/>
      <w:numFmt w:val="bullet"/>
      <w:lvlText w:val=""/>
      <w:lvlJc w:val="left"/>
      <w:pPr>
        <w:ind w:left="3667" w:hanging="360"/>
      </w:pPr>
      <w:rPr>
        <w:rFonts w:ascii="Symbol" w:hAnsi="Symbol" w:hint="default"/>
      </w:rPr>
    </w:lvl>
    <w:lvl w:ilvl="4" w:tplc="080A0003" w:tentative="1">
      <w:start w:val="1"/>
      <w:numFmt w:val="bullet"/>
      <w:lvlText w:val="o"/>
      <w:lvlJc w:val="left"/>
      <w:pPr>
        <w:ind w:left="4387" w:hanging="360"/>
      </w:pPr>
      <w:rPr>
        <w:rFonts w:ascii="Courier New" w:hAnsi="Courier New" w:cs="Courier New" w:hint="default"/>
      </w:rPr>
    </w:lvl>
    <w:lvl w:ilvl="5" w:tplc="080A0005" w:tentative="1">
      <w:start w:val="1"/>
      <w:numFmt w:val="bullet"/>
      <w:lvlText w:val=""/>
      <w:lvlJc w:val="left"/>
      <w:pPr>
        <w:ind w:left="5107" w:hanging="360"/>
      </w:pPr>
      <w:rPr>
        <w:rFonts w:ascii="Wingdings" w:hAnsi="Wingdings" w:hint="default"/>
      </w:rPr>
    </w:lvl>
    <w:lvl w:ilvl="6" w:tplc="080A0001" w:tentative="1">
      <w:start w:val="1"/>
      <w:numFmt w:val="bullet"/>
      <w:lvlText w:val=""/>
      <w:lvlJc w:val="left"/>
      <w:pPr>
        <w:ind w:left="5827" w:hanging="360"/>
      </w:pPr>
      <w:rPr>
        <w:rFonts w:ascii="Symbol" w:hAnsi="Symbol" w:hint="default"/>
      </w:rPr>
    </w:lvl>
    <w:lvl w:ilvl="7" w:tplc="080A0003" w:tentative="1">
      <w:start w:val="1"/>
      <w:numFmt w:val="bullet"/>
      <w:lvlText w:val="o"/>
      <w:lvlJc w:val="left"/>
      <w:pPr>
        <w:ind w:left="6547" w:hanging="360"/>
      </w:pPr>
      <w:rPr>
        <w:rFonts w:ascii="Courier New" w:hAnsi="Courier New" w:cs="Courier New" w:hint="default"/>
      </w:rPr>
    </w:lvl>
    <w:lvl w:ilvl="8" w:tplc="080A0005" w:tentative="1">
      <w:start w:val="1"/>
      <w:numFmt w:val="bullet"/>
      <w:lvlText w:val=""/>
      <w:lvlJc w:val="left"/>
      <w:pPr>
        <w:ind w:left="7267" w:hanging="360"/>
      </w:pPr>
      <w:rPr>
        <w:rFonts w:ascii="Wingdings" w:hAnsi="Wingdings" w:hint="default"/>
      </w:rPr>
    </w:lvl>
  </w:abstractNum>
  <w:abstractNum w:abstractNumId="3" w15:restartNumberingAfterBreak="0">
    <w:nsid w:val="041A7F3D"/>
    <w:multiLevelType w:val="hybridMultilevel"/>
    <w:tmpl w:val="97089B22"/>
    <w:lvl w:ilvl="0" w:tplc="B6EADA3A">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3D4139"/>
    <w:multiLevelType w:val="multilevel"/>
    <w:tmpl w:val="AEF2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643C7"/>
    <w:multiLevelType w:val="hybridMultilevel"/>
    <w:tmpl w:val="90881B86"/>
    <w:lvl w:ilvl="0" w:tplc="47BC6906">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1579C1"/>
    <w:multiLevelType w:val="hybridMultilevel"/>
    <w:tmpl w:val="50702B28"/>
    <w:lvl w:ilvl="0" w:tplc="EC365434">
      <w:start w:val="1"/>
      <w:numFmt w:val="upperRoman"/>
      <w:lvlText w:val="%1."/>
      <w:lvlJc w:val="right"/>
      <w:pPr>
        <w:ind w:left="786"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353F14"/>
    <w:multiLevelType w:val="hybridMultilevel"/>
    <w:tmpl w:val="38DA5000"/>
    <w:lvl w:ilvl="0" w:tplc="A6AEFCC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0C595173"/>
    <w:multiLevelType w:val="hybridMultilevel"/>
    <w:tmpl w:val="B8E016FA"/>
    <w:lvl w:ilvl="0" w:tplc="CA1AC75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0B0D43"/>
    <w:multiLevelType w:val="hybridMultilevel"/>
    <w:tmpl w:val="AE6622EC"/>
    <w:lvl w:ilvl="0" w:tplc="FEA837CA">
      <w:start w:val="4"/>
      <w:numFmt w:val="decimal"/>
      <w:lvlText w:val="%1"/>
      <w:lvlJc w:val="left"/>
      <w:pPr>
        <w:ind w:left="735" w:hanging="360"/>
      </w:pPr>
      <w:rPr>
        <w:rFonts w:hint="default"/>
        <w:b/>
      </w:rPr>
    </w:lvl>
    <w:lvl w:ilvl="1" w:tplc="080A0019" w:tentative="1">
      <w:start w:val="1"/>
      <w:numFmt w:val="lowerLetter"/>
      <w:lvlText w:val="%2."/>
      <w:lvlJc w:val="left"/>
      <w:pPr>
        <w:ind w:left="1455" w:hanging="360"/>
      </w:pPr>
    </w:lvl>
    <w:lvl w:ilvl="2" w:tplc="080A001B" w:tentative="1">
      <w:start w:val="1"/>
      <w:numFmt w:val="lowerRoman"/>
      <w:lvlText w:val="%3."/>
      <w:lvlJc w:val="right"/>
      <w:pPr>
        <w:ind w:left="2175" w:hanging="180"/>
      </w:pPr>
    </w:lvl>
    <w:lvl w:ilvl="3" w:tplc="080A000F" w:tentative="1">
      <w:start w:val="1"/>
      <w:numFmt w:val="decimal"/>
      <w:lvlText w:val="%4."/>
      <w:lvlJc w:val="left"/>
      <w:pPr>
        <w:ind w:left="2895" w:hanging="360"/>
      </w:pPr>
    </w:lvl>
    <w:lvl w:ilvl="4" w:tplc="080A0019" w:tentative="1">
      <w:start w:val="1"/>
      <w:numFmt w:val="lowerLetter"/>
      <w:lvlText w:val="%5."/>
      <w:lvlJc w:val="left"/>
      <w:pPr>
        <w:ind w:left="3615" w:hanging="360"/>
      </w:pPr>
    </w:lvl>
    <w:lvl w:ilvl="5" w:tplc="080A001B" w:tentative="1">
      <w:start w:val="1"/>
      <w:numFmt w:val="lowerRoman"/>
      <w:lvlText w:val="%6."/>
      <w:lvlJc w:val="right"/>
      <w:pPr>
        <w:ind w:left="4335" w:hanging="180"/>
      </w:pPr>
    </w:lvl>
    <w:lvl w:ilvl="6" w:tplc="080A000F" w:tentative="1">
      <w:start w:val="1"/>
      <w:numFmt w:val="decimal"/>
      <w:lvlText w:val="%7."/>
      <w:lvlJc w:val="left"/>
      <w:pPr>
        <w:ind w:left="5055" w:hanging="360"/>
      </w:pPr>
    </w:lvl>
    <w:lvl w:ilvl="7" w:tplc="080A0019" w:tentative="1">
      <w:start w:val="1"/>
      <w:numFmt w:val="lowerLetter"/>
      <w:lvlText w:val="%8."/>
      <w:lvlJc w:val="left"/>
      <w:pPr>
        <w:ind w:left="5775" w:hanging="360"/>
      </w:pPr>
    </w:lvl>
    <w:lvl w:ilvl="8" w:tplc="080A001B" w:tentative="1">
      <w:start w:val="1"/>
      <w:numFmt w:val="lowerRoman"/>
      <w:lvlText w:val="%9."/>
      <w:lvlJc w:val="right"/>
      <w:pPr>
        <w:ind w:left="6495" w:hanging="180"/>
      </w:pPr>
    </w:lvl>
  </w:abstractNum>
  <w:abstractNum w:abstractNumId="11" w15:restartNumberingAfterBreak="0">
    <w:nsid w:val="130B4533"/>
    <w:multiLevelType w:val="hybridMultilevel"/>
    <w:tmpl w:val="E3221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2E0DA9"/>
    <w:multiLevelType w:val="hybridMultilevel"/>
    <w:tmpl w:val="AA7A9620"/>
    <w:lvl w:ilvl="0" w:tplc="D8446296">
      <w:start w:val="2"/>
      <w:numFmt w:val="bullet"/>
      <w:lvlText w:val="–"/>
      <w:lvlJc w:val="left"/>
      <w:pPr>
        <w:ind w:left="693" w:hanging="360"/>
      </w:pPr>
      <w:rPr>
        <w:rFonts w:ascii="Arial" w:eastAsia="Times New Roman" w:hAnsi="Arial" w:cs="Arial" w:hint="default"/>
      </w:rPr>
    </w:lvl>
    <w:lvl w:ilvl="1" w:tplc="080A0003" w:tentative="1">
      <w:start w:val="1"/>
      <w:numFmt w:val="bullet"/>
      <w:lvlText w:val="o"/>
      <w:lvlJc w:val="left"/>
      <w:pPr>
        <w:ind w:left="1413" w:hanging="360"/>
      </w:pPr>
      <w:rPr>
        <w:rFonts w:ascii="Courier New" w:hAnsi="Courier New" w:cs="Courier New" w:hint="default"/>
      </w:rPr>
    </w:lvl>
    <w:lvl w:ilvl="2" w:tplc="080A0005" w:tentative="1">
      <w:start w:val="1"/>
      <w:numFmt w:val="bullet"/>
      <w:lvlText w:val=""/>
      <w:lvlJc w:val="left"/>
      <w:pPr>
        <w:ind w:left="2133" w:hanging="360"/>
      </w:pPr>
      <w:rPr>
        <w:rFonts w:ascii="Wingdings" w:hAnsi="Wingdings" w:hint="default"/>
      </w:rPr>
    </w:lvl>
    <w:lvl w:ilvl="3" w:tplc="080A0001" w:tentative="1">
      <w:start w:val="1"/>
      <w:numFmt w:val="bullet"/>
      <w:lvlText w:val=""/>
      <w:lvlJc w:val="left"/>
      <w:pPr>
        <w:ind w:left="2853" w:hanging="360"/>
      </w:pPr>
      <w:rPr>
        <w:rFonts w:ascii="Symbol" w:hAnsi="Symbol" w:hint="default"/>
      </w:rPr>
    </w:lvl>
    <w:lvl w:ilvl="4" w:tplc="080A0003" w:tentative="1">
      <w:start w:val="1"/>
      <w:numFmt w:val="bullet"/>
      <w:lvlText w:val="o"/>
      <w:lvlJc w:val="left"/>
      <w:pPr>
        <w:ind w:left="3573" w:hanging="360"/>
      </w:pPr>
      <w:rPr>
        <w:rFonts w:ascii="Courier New" w:hAnsi="Courier New" w:cs="Courier New" w:hint="default"/>
      </w:rPr>
    </w:lvl>
    <w:lvl w:ilvl="5" w:tplc="080A0005" w:tentative="1">
      <w:start w:val="1"/>
      <w:numFmt w:val="bullet"/>
      <w:lvlText w:val=""/>
      <w:lvlJc w:val="left"/>
      <w:pPr>
        <w:ind w:left="4293" w:hanging="360"/>
      </w:pPr>
      <w:rPr>
        <w:rFonts w:ascii="Wingdings" w:hAnsi="Wingdings" w:hint="default"/>
      </w:rPr>
    </w:lvl>
    <w:lvl w:ilvl="6" w:tplc="080A0001" w:tentative="1">
      <w:start w:val="1"/>
      <w:numFmt w:val="bullet"/>
      <w:lvlText w:val=""/>
      <w:lvlJc w:val="left"/>
      <w:pPr>
        <w:ind w:left="5013" w:hanging="360"/>
      </w:pPr>
      <w:rPr>
        <w:rFonts w:ascii="Symbol" w:hAnsi="Symbol" w:hint="default"/>
      </w:rPr>
    </w:lvl>
    <w:lvl w:ilvl="7" w:tplc="080A0003" w:tentative="1">
      <w:start w:val="1"/>
      <w:numFmt w:val="bullet"/>
      <w:lvlText w:val="o"/>
      <w:lvlJc w:val="left"/>
      <w:pPr>
        <w:ind w:left="5733" w:hanging="360"/>
      </w:pPr>
      <w:rPr>
        <w:rFonts w:ascii="Courier New" w:hAnsi="Courier New" w:cs="Courier New" w:hint="default"/>
      </w:rPr>
    </w:lvl>
    <w:lvl w:ilvl="8" w:tplc="080A0005" w:tentative="1">
      <w:start w:val="1"/>
      <w:numFmt w:val="bullet"/>
      <w:lvlText w:val=""/>
      <w:lvlJc w:val="left"/>
      <w:pPr>
        <w:ind w:left="6453" w:hanging="360"/>
      </w:pPr>
      <w:rPr>
        <w:rFonts w:ascii="Wingdings" w:hAnsi="Wingdings" w:hint="default"/>
      </w:rPr>
    </w:lvl>
  </w:abstractNum>
  <w:abstractNum w:abstractNumId="13" w15:restartNumberingAfterBreak="0">
    <w:nsid w:val="170C525E"/>
    <w:multiLevelType w:val="hybridMultilevel"/>
    <w:tmpl w:val="10DAF8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1A3A4A53"/>
    <w:multiLevelType w:val="hybridMultilevel"/>
    <w:tmpl w:val="3522B218"/>
    <w:lvl w:ilvl="0" w:tplc="152228B0">
      <w:start w:val="1"/>
      <w:numFmt w:val="lowerLetter"/>
      <w:lvlText w:val="%1)"/>
      <w:lvlJc w:val="left"/>
      <w:pPr>
        <w:ind w:left="1500" w:hanging="36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5" w15:restartNumberingAfterBreak="0">
    <w:nsid w:val="1BB47761"/>
    <w:multiLevelType w:val="hybridMultilevel"/>
    <w:tmpl w:val="C752099C"/>
    <w:lvl w:ilvl="0" w:tplc="ECA4CFFE">
      <w:start w:val="1"/>
      <w:numFmt w:val="ordinalText"/>
      <w:lvlText w:val="%1."/>
      <w:lvlJc w:val="left"/>
      <w:pPr>
        <w:ind w:left="720" w:hanging="360"/>
      </w:pPr>
      <w:rPr>
        <w:rFonts w:ascii="ITC Avant Garde" w:hAnsi="ITC Avant Garde" w:hint="default"/>
        <w:b/>
        <w:i w:val="0"/>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035EDC"/>
    <w:multiLevelType w:val="hybridMultilevel"/>
    <w:tmpl w:val="F18C0B8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15:restartNumberingAfterBreak="0">
    <w:nsid w:val="1D4513FD"/>
    <w:multiLevelType w:val="hybridMultilevel"/>
    <w:tmpl w:val="05AAB7BE"/>
    <w:lvl w:ilvl="0" w:tplc="A20AFCE8">
      <w:start w:val="1"/>
      <w:numFmt w:val="decimal"/>
      <w:lvlText w:val="%1."/>
      <w:lvlJc w:val="left"/>
      <w:pPr>
        <w:ind w:left="1440" w:hanging="360"/>
      </w:pPr>
      <w:rPr>
        <w:rFont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2EE2C2B"/>
    <w:multiLevelType w:val="hybridMultilevel"/>
    <w:tmpl w:val="452E6CC8"/>
    <w:lvl w:ilvl="0" w:tplc="080A0001">
      <w:start w:val="1"/>
      <w:numFmt w:val="bullet"/>
      <w:lvlText w:val=""/>
      <w:lvlJc w:val="left"/>
      <w:pPr>
        <w:ind w:left="2850" w:hanging="360"/>
      </w:pPr>
      <w:rPr>
        <w:rFonts w:ascii="Symbol" w:hAnsi="Symbol" w:hint="default"/>
      </w:rPr>
    </w:lvl>
    <w:lvl w:ilvl="1" w:tplc="080A0003" w:tentative="1">
      <w:start w:val="1"/>
      <w:numFmt w:val="bullet"/>
      <w:lvlText w:val="o"/>
      <w:lvlJc w:val="left"/>
      <w:pPr>
        <w:ind w:left="3570" w:hanging="360"/>
      </w:pPr>
      <w:rPr>
        <w:rFonts w:ascii="Courier New" w:hAnsi="Courier New" w:cs="Courier New" w:hint="default"/>
      </w:rPr>
    </w:lvl>
    <w:lvl w:ilvl="2" w:tplc="080A0005" w:tentative="1">
      <w:start w:val="1"/>
      <w:numFmt w:val="bullet"/>
      <w:lvlText w:val=""/>
      <w:lvlJc w:val="left"/>
      <w:pPr>
        <w:ind w:left="4290" w:hanging="360"/>
      </w:pPr>
      <w:rPr>
        <w:rFonts w:ascii="Wingdings" w:hAnsi="Wingdings" w:hint="default"/>
      </w:rPr>
    </w:lvl>
    <w:lvl w:ilvl="3" w:tplc="080A0001" w:tentative="1">
      <w:start w:val="1"/>
      <w:numFmt w:val="bullet"/>
      <w:lvlText w:val=""/>
      <w:lvlJc w:val="left"/>
      <w:pPr>
        <w:ind w:left="5010" w:hanging="360"/>
      </w:pPr>
      <w:rPr>
        <w:rFonts w:ascii="Symbol" w:hAnsi="Symbol" w:hint="default"/>
      </w:rPr>
    </w:lvl>
    <w:lvl w:ilvl="4" w:tplc="080A0003" w:tentative="1">
      <w:start w:val="1"/>
      <w:numFmt w:val="bullet"/>
      <w:lvlText w:val="o"/>
      <w:lvlJc w:val="left"/>
      <w:pPr>
        <w:ind w:left="5730" w:hanging="360"/>
      </w:pPr>
      <w:rPr>
        <w:rFonts w:ascii="Courier New" w:hAnsi="Courier New" w:cs="Courier New" w:hint="default"/>
      </w:rPr>
    </w:lvl>
    <w:lvl w:ilvl="5" w:tplc="080A0005" w:tentative="1">
      <w:start w:val="1"/>
      <w:numFmt w:val="bullet"/>
      <w:lvlText w:val=""/>
      <w:lvlJc w:val="left"/>
      <w:pPr>
        <w:ind w:left="6450" w:hanging="360"/>
      </w:pPr>
      <w:rPr>
        <w:rFonts w:ascii="Wingdings" w:hAnsi="Wingdings" w:hint="default"/>
      </w:rPr>
    </w:lvl>
    <w:lvl w:ilvl="6" w:tplc="080A0001" w:tentative="1">
      <w:start w:val="1"/>
      <w:numFmt w:val="bullet"/>
      <w:lvlText w:val=""/>
      <w:lvlJc w:val="left"/>
      <w:pPr>
        <w:ind w:left="7170" w:hanging="360"/>
      </w:pPr>
      <w:rPr>
        <w:rFonts w:ascii="Symbol" w:hAnsi="Symbol" w:hint="default"/>
      </w:rPr>
    </w:lvl>
    <w:lvl w:ilvl="7" w:tplc="080A0003" w:tentative="1">
      <w:start w:val="1"/>
      <w:numFmt w:val="bullet"/>
      <w:lvlText w:val="o"/>
      <w:lvlJc w:val="left"/>
      <w:pPr>
        <w:ind w:left="7890" w:hanging="360"/>
      </w:pPr>
      <w:rPr>
        <w:rFonts w:ascii="Courier New" w:hAnsi="Courier New" w:cs="Courier New" w:hint="default"/>
      </w:rPr>
    </w:lvl>
    <w:lvl w:ilvl="8" w:tplc="080A0005" w:tentative="1">
      <w:start w:val="1"/>
      <w:numFmt w:val="bullet"/>
      <w:lvlText w:val=""/>
      <w:lvlJc w:val="left"/>
      <w:pPr>
        <w:ind w:left="8610" w:hanging="360"/>
      </w:pPr>
      <w:rPr>
        <w:rFonts w:ascii="Wingdings" w:hAnsi="Wingdings" w:hint="default"/>
      </w:rPr>
    </w:lvl>
  </w:abstractNum>
  <w:abstractNum w:abstractNumId="19" w15:restartNumberingAfterBreak="0">
    <w:nsid w:val="24045E21"/>
    <w:multiLevelType w:val="hybridMultilevel"/>
    <w:tmpl w:val="C752099C"/>
    <w:lvl w:ilvl="0" w:tplc="ECA4CFFE">
      <w:start w:val="1"/>
      <w:numFmt w:val="ordinalText"/>
      <w:lvlText w:val="%1."/>
      <w:lvlJc w:val="left"/>
      <w:pPr>
        <w:ind w:left="502" w:hanging="360"/>
      </w:pPr>
      <w:rPr>
        <w:rFonts w:ascii="ITC Avant Garde" w:hAnsi="ITC Avant Garde" w:hint="default"/>
        <w:b/>
        <w:i w:val="0"/>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E75F36"/>
    <w:multiLevelType w:val="hybridMultilevel"/>
    <w:tmpl w:val="9CEC7B92"/>
    <w:lvl w:ilvl="0" w:tplc="361893E2">
      <w:start w:val="1"/>
      <w:numFmt w:val="lowerLetter"/>
      <w:lvlText w:val="%1)"/>
      <w:lvlJc w:val="left"/>
      <w:pPr>
        <w:ind w:left="1854" w:hanging="360"/>
      </w:pPr>
      <w:rPr>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1" w15:restartNumberingAfterBreak="0">
    <w:nsid w:val="27454826"/>
    <w:multiLevelType w:val="hybridMultilevel"/>
    <w:tmpl w:val="7188F3E8"/>
    <w:lvl w:ilvl="0" w:tplc="080A0013">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7AA5544"/>
    <w:multiLevelType w:val="hybridMultilevel"/>
    <w:tmpl w:val="C2C6CD6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2A1D49B1"/>
    <w:multiLevelType w:val="hybridMultilevel"/>
    <w:tmpl w:val="EB9AFB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5" w15:restartNumberingAfterBreak="0">
    <w:nsid w:val="2BCA3156"/>
    <w:multiLevelType w:val="hybridMultilevel"/>
    <w:tmpl w:val="C2C6CD60"/>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2CE87193"/>
    <w:multiLevelType w:val="hybridMultilevel"/>
    <w:tmpl w:val="05B6759A"/>
    <w:lvl w:ilvl="0" w:tplc="A44EDADE">
      <w:start w:val="1"/>
      <w:numFmt w:val="bullet"/>
      <w:lvlText w:val="–"/>
      <w:lvlJc w:val="left"/>
      <w:pPr>
        <w:ind w:left="82" w:hanging="360"/>
      </w:pPr>
      <w:rPr>
        <w:rFonts w:ascii="Arial" w:eastAsia="Times New Roman" w:hAnsi="Arial" w:cs="Arial" w:hint="default"/>
      </w:rPr>
    </w:lvl>
    <w:lvl w:ilvl="1" w:tplc="080A0003" w:tentative="1">
      <w:start w:val="1"/>
      <w:numFmt w:val="bullet"/>
      <w:lvlText w:val="o"/>
      <w:lvlJc w:val="left"/>
      <w:pPr>
        <w:ind w:left="802" w:hanging="360"/>
      </w:pPr>
      <w:rPr>
        <w:rFonts w:ascii="Courier New" w:hAnsi="Courier New" w:cs="Courier New" w:hint="default"/>
      </w:rPr>
    </w:lvl>
    <w:lvl w:ilvl="2" w:tplc="080A0005" w:tentative="1">
      <w:start w:val="1"/>
      <w:numFmt w:val="bullet"/>
      <w:lvlText w:val=""/>
      <w:lvlJc w:val="left"/>
      <w:pPr>
        <w:ind w:left="1522" w:hanging="360"/>
      </w:pPr>
      <w:rPr>
        <w:rFonts w:ascii="Wingdings" w:hAnsi="Wingdings" w:hint="default"/>
      </w:rPr>
    </w:lvl>
    <w:lvl w:ilvl="3" w:tplc="080A0001" w:tentative="1">
      <w:start w:val="1"/>
      <w:numFmt w:val="bullet"/>
      <w:lvlText w:val=""/>
      <w:lvlJc w:val="left"/>
      <w:pPr>
        <w:ind w:left="2242" w:hanging="360"/>
      </w:pPr>
      <w:rPr>
        <w:rFonts w:ascii="Symbol" w:hAnsi="Symbol" w:hint="default"/>
      </w:rPr>
    </w:lvl>
    <w:lvl w:ilvl="4" w:tplc="080A0003" w:tentative="1">
      <w:start w:val="1"/>
      <w:numFmt w:val="bullet"/>
      <w:lvlText w:val="o"/>
      <w:lvlJc w:val="left"/>
      <w:pPr>
        <w:ind w:left="2962" w:hanging="360"/>
      </w:pPr>
      <w:rPr>
        <w:rFonts w:ascii="Courier New" w:hAnsi="Courier New" w:cs="Courier New" w:hint="default"/>
      </w:rPr>
    </w:lvl>
    <w:lvl w:ilvl="5" w:tplc="080A0005" w:tentative="1">
      <w:start w:val="1"/>
      <w:numFmt w:val="bullet"/>
      <w:lvlText w:val=""/>
      <w:lvlJc w:val="left"/>
      <w:pPr>
        <w:ind w:left="3682" w:hanging="360"/>
      </w:pPr>
      <w:rPr>
        <w:rFonts w:ascii="Wingdings" w:hAnsi="Wingdings" w:hint="default"/>
      </w:rPr>
    </w:lvl>
    <w:lvl w:ilvl="6" w:tplc="080A0001" w:tentative="1">
      <w:start w:val="1"/>
      <w:numFmt w:val="bullet"/>
      <w:lvlText w:val=""/>
      <w:lvlJc w:val="left"/>
      <w:pPr>
        <w:ind w:left="4402" w:hanging="360"/>
      </w:pPr>
      <w:rPr>
        <w:rFonts w:ascii="Symbol" w:hAnsi="Symbol" w:hint="default"/>
      </w:rPr>
    </w:lvl>
    <w:lvl w:ilvl="7" w:tplc="080A0003" w:tentative="1">
      <w:start w:val="1"/>
      <w:numFmt w:val="bullet"/>
      <w:lvlText w:val="o"/>
      <w:lvlJc w:val="left"/>
      <w:pPr>
        <w:ind w:left="5122" w:hanging="360"/>
      </w:pPr>
      <w:rPr>
        <w:rFonts w:ascii="Courier New" w:hAnsi="Courier New" w:cs="Courier New" w:hint="default"/>
      </w:rPr>
    </w:lvl>
    <w:lvl w:ilvl="8" w:tplc="080A0005" w:tentative="1">
      <w:start w:val="1"/>
      <w:numFmt w:val="bullet"/>
      <w:lvlText w:val=""/>
      <w:lvlJc w:val="left"/>
      <w:pPr>
        <w:ind w:left="5842" w:hanging="360"/>
      </w:pPr>
      <w:rPr>
        <w:rFonts w:ascii="Wingdings" w:hAnsi="Wingdings" w:hint="default"/>
      </w:rPr>
    </w:lvl>
  </w:abstractNum>
  <w:abstractNum w:abstractNumId="27" w15:restartNumberingAfterBreak="0">
    <w:nsid w:val="2E081DF1"/>
    <w:multiLevelType w:val="hybridMultilevel"/>
    <w:tmpl w:val="283CD5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10D03F8"/>
    <w:multiLevelType w:val="hybridMultilevel"/>
    <w:tmpl w:val="98AEC3F2"/>
    <w:lvl w:ilvl="0" w:tplc="E232259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9"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345F5E6E"/>
    <w:multiLevelType w:val="hybridMultilevel"/>
    <w:tmpl w:val="F930343A"/>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1" w15:restartNumberingAfterBreak="0">
    <w:nsid w:val="3A3539F0"/>
    <w:multiLevelType w:val="hybridMultilevel"/>
    <w:tmpl w:val="C7081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C7B7E7B"/>
    <w:multiLevelType w:val="hybridMultilevel"/>
    <w:tmpl w:val="1C1011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CB81E80"/>
    <w:multiLevelType w:val="hybridMultilevel"/>
    <w:tmpl w:val="6FB61E28"/>
    <w:lvl w:ilvl="0" w:tplc="708C4EC0">
      <w:start w:val="1"/>
      <w:numFmt w:val="bullet"/>
      <w:lvlText w:val="–"/>
      <w:lvlJc w:val="left"/>
      <w:pPr>
        <w:ind w:left="3661" w:hanging="360"/>
      </w:pPr>
      <w:rPr>
        <w:rFonts w:ascii="Arial" w:eastAsia="Times New Roman" w:hAnsi="Arial" w:cs="Arial" w:hint="default"/>
      </w:rPr>
    </w:lvl>
    <w:lvl w:ilvl="1" w:tplc="080A0003">
      <w:start w:val="1"/>
      <w:numFmt w:val="bullet"/>
      <w:lvlText w:val="o"/>
      <w:lvlJc w:val="left"/>
      <w:pPr>
        <w:ind w:left="4381" w:hanging="360"/>
      </w:pPr>
      <w:rPr>
        <w:rFonts w:ascii="Courier New" w:hAnsi="Courier New" w:cs="Courier New" w:hint="default"/>
      </w:rPr>
    </w:lvl>
    <w:lvl w:ilvl="2" w:tplc="080A0005" w:tentative="1">
      <w:start w:val="1"/>
      <w:numFmt w:val="bullet"/>
      <w:lvlText w:val=""/>
      <w:lvlJc w:val="left"/>
      <w:pPr>
        <w:ind w:left="5101" w:hanging="360"/>
      </w:pPr>
      <w:rPr>
        <w:rFonts w:ascii="Wingdings" w:hAnsi="Wingdings" w:hint="default"/>
      </w:rPr>
    </w:lvl>
    <w:lvl w:ilvl="3" w:tplc="080A0001" w:tentative="1">
      <w:start w:val="1"/>
      <w:numFmt w:val="bullet"/>
      <w:lvlText w:val=""/>
      <w:lvlJc w:val="left"/>
      <w:pPr>
        <w:ind w:left="5821" w:hanging="360"/>
      </w:pPr>
      <w:rPr>
        <w:rFonts w:ascii="Symbol" w:hAnsi="Symbol" w:hint="default"/>
      </w:rPr>
    </w:lvl>
    <w:lvl w:ilvl="4" w:tplc="080A0003" w:tentative="1">
      <w:start w:val="1"/>
      <w:numFmt w:val="bullet"/>
      <w:lvlText w:val="o"/>
      <w:lvlJc w:val="left"/>
      <w:pPr>
        <w:ind w:left="6541" w:hanging="360"/>
      </w:pPr>
      <w:rPr>
        <w:rFonts w:ascii="Courier New" w:hAnsi="Courier New" w:cs="Courier New" w:hint="default"/>
      </w:rPr>
    </w:lvl>
    <w:lvl w:ilvl="5" w:tplc="080A0005" w:tentative="1">
      <w:start w:val="1"/>
      <w:numFmt w:val="bullet"/>
      <w:lvlText w:val=""/>
      <w:lvlJc w:val="left"/>
      <w:pPr>
        <w:ind w:left="7261" w:hanging="360"/>
      </w:pPr>
      <w:rPr>
        <w:rFonts w:ascii="Wingdings" w:hAnsi="Wingdings" w:hint="default"/>
      </w:rPr>
    </w:lvl>
    <w:lvl w:ilvl="6" w:tplc="080A0001" w:tentative="1">
      <w:start w:val="1"/>
      <w:numFmt w:val="bullet"/>
      <w:lvlText w:val=""/>
      <w:lvlJc w:val="left"/>
      <w:pPr>
        <w:ind w:left="7981" w:hanging="360"/>
      </w:pPr>
      <w:rPr>
        <w:rFonts w:ascii="Symbol" w:hAnsi="Symbol" w:hint="default"/>
      </w:rPr>
    </w:lvl>
    <w:lvl w:ilvl="7" w:tplc="080A0003" w:tentative="1">
      <w:start w:val="1"/>
      <w:numFmt w:val="bullet"/>
      <w:lvlText w:val="o"/>
      <w:lvlJc w:val="left"/>
      <w:pPr>
        <w:ind w:left="8701" w:hanging="360"/>
      </w:pPr>
      <w:rPr>
        <w:rFonts w:ascii="Courier New" w:hAnsi="Courier New" w:cs="Courier New" w:hint="default"/>
      </w:rPr>
    </w:lvl>
    <w:lvl w:ilvl="8" w:tplc="080A0005" w:tentative="1">
      <w:start w:val="1"/>
      <w:numFmt w:val="bullet"/>
      <w:lvlText w:val=""/>
      <w:lvlJc w:val="left"/>
      <w:pPr>
        <w:ind w:left="9421" w:hanging="360"/>
      </w:pPr>
      <w:rPr>
        <w:rFonts w:ascii="Wingdings" w:hAnsi="Wingdings" w:hint="default"/>
      </w:rPr>
    </w:lvl>
  </w:abstractNum>
  <w:abstractNum w:abstractNumId="34" w15:restartNumberingAfterBreak="0">
    <w:nsid w:val="40DC049F"/>
    <w:multiLevelType w:val="hybridMultilevel"/>
    <w:tmpl w:val="0700D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99E7F09"/>
    <w:multiLevelType w:val="hybridMultilevel"/>
    <w:tmpl w:val="B81C9C16"/>
    <w:lvl w:ilvl="0" w:tplc="9278742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AA31B52"/>
    <w:multiLevelType w:val="hybridMultilevel"/>
    <w:tmpl w:val="82989C2C"/>
    <w:lvl w:ilvl="0" w:tplc="9278742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4E649B"/>
    <w:multiLevelType w:val="hybridMultilevel"/>
    <w:tmpl w:val="84AEA7FA"/>
    <w:lvl w:ilvl="0" w:tplc="704A53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F75494"/>
    <w:multiLevelType w:val="hybridMultilevel"/>
    <w:tmpl w:val="F69C58B8"/>
    <w:lvl w:ilvl="0" w:tplc="080A000F">
      <w:start w:val="1"/>
      <w:numFmt w:val="decimal"/>
      <w:lvlText w:val="%1."/>
      <w:lvlJc w:val="left"/>
      <w:pPr>
        <w:ind w:left="720" w:hanging="360"/>
      </w:pPr>
      <w:rPr>
        <w:rFonts w:hint="default"/>
        <w:b/>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E461D25"/>
    <w:multiLevelType w:val="hybridMultilevel"/>
    <w:tmpl w:val="CB32D22E"/>
    <w:lvl w:ilvl="0" w:tplc="E1B68A9E">
      <w:start w:val="1"/>
      <w:numFmt w:val="ordinalText"/>
      <w:lvlText w:val="%1."/>
      <w:lvlJc w:val="left"/>
      <w:pPr>
        <w:ind w:left="3479" w:hanging="360"/>
      </w:pPr>
      <w:rPr>
        <w:rFonts w:hint="default"/>
        <w:b/>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F48303C"/>
    <w:multiLevelType w:val="hybridMultilevel"/>
    <w:tmpl w:val="4DAC2184"/>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5D76199"/>
    <w:multiLevelType w:val="multilevel"/>
    <w:tmpl w:val="D2DE2488"/>
    <w:lvl w:ilvl="0">
      <w:start w:val="1"/>
      <w:numFmt w:val="decimal"/>
      <w:lvlText w:val="%1"/>
      <w:lvlJc w:val="left"/>
      <w:pPr>
        <w:ind w:left="375" w:hanging="375"/>
      </w:pPr>
      <w:rPr>
        <w:rFonts w:hint="default"/>
        <w:b/>
      </w:rPr>
    </w:lvl>
    <w:lvl w:ilvl="1">
      <w:start w:val="25"/>
      <w:numFmt w:val="decimal"/>
      <w:lvlText w:val="%1.%2"/>
      <w:lvlJc w:val="left"/>
      <w:pPr>
        <w:ind w:left="91" w:hanging="375"/>
      </w:pPr>
      <w:rPr>
        <w:rFonts w:hint="default"/>
        <w:b/>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42" w15:restartNumberingAfterBreak="0">
    <w:nsid w:val="58BE39C4"/>
    <w:multiLevelType w:val="hybridMultilevel"/>
    <w:tmpl w:val="7FFEB906"/>
    <w:lvl w:ilvl="0" w:tplc="0F42B9E8">
      <w:start w:val="3"/>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59D76688"/>
    <w:multiLevelType w:val="hybridMultilevel"/>
    <w:tmpl w:val="9378F8EE"/>
    <w:lvl w:ilvl="0" w:tplc="5D560B6E">
      <w:start w:val="1"/>
      <w:numFmt w:val="lowerRoman"/>
      <w:lvlText w:val="%1)"/>
      <w:lvlJc w:val="left"/>
      <w:pPr>
        <w:ind w:left="1080" w:hanging="720"/>
      </w:pPr>
      <w:rPr>
        <w:rFonts w:eastAsia="Times New Roman" w:hint="default"/>
        <w:b/>
        <w:color w:val="2F2F2F"/>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A110F57"/>
    <w:multiLevelType w:val="hybridMultilevel"/>
    <w:tmpl w:val="548A99BC"/>
    <w:lvl w:ilvl="0" w:tplc="080A0013">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1F672CD"/>
    <w:multiLevelType w:val="hybridMultilevel"/>
    <w:tmpl w:val="4DAC2184"/>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632552C"/>
    <w:multiLevelType w:val="hybridMultilevel"/>
    <w:tmpl w:val="4C0CBAFA"/>
    <w:lvl w:ilvl="0" w:tplc="3A46FE96">
      <w:start w:val="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B1C547E"/>
    <w:multiLevelType w:val="hybridMultilevel"/>
    <w:tmpl w:val="EE3ABCDC"/>
    <w:lvl w:ilvl="0" w:tplc="BFB2C98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BCB24B0"/>
    <w:multiLevelType w:val="hybridMultilevel"/>
    <w:tmpl w:val="00623066"/>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50" w15:restartNumberingAfterBreak="0">
    <w:nsid w:val="71CA356D"/>
    <w:multiLevelType w:val="hybridMultilevel"/>
    <w:tmpl w:val="EE3ABCDC"/>
    <w:lvl w:ilvl="0" w:tplc="BFB2C98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34A393C"/>
    <w:multiLevelType w:val="hybridMultilevel"/>
    <w:tmpl w:val="ECE6C3FC"/>
    <w:lvl w:ilvl="0" w:tplc="ECA4CFFE">
      <w:start w:val="1"/>
      <w:numFmt w:val="ordinalText"/>
      <w:lvlText w:val="%1."/>
      <w:lvlJc w:val="left"/>
      <w:pPr>
        <w:ind w:left="720" w:hanging="360"/>
      </w:pPr>
      <w:rPr>
        <w:rFonts w:ascii="ITC Avant Garde" w:hAnsi="ITC Avant Garde" w:hint="default"/>
        <w:b/>
        <w:i w:val="0"/>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3C21D33"/>
    <w:multiLevelType w:val="hybridMultilevel"/>
    <w:tmpl w:val="812C1BE2"/>
    <w:lvl w:ilvl="0" w:tplc="F3B28F2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5AD33EB"/>
    <w:multiLevelType w:val="hybridMultilevel"/>
    <w:tmpl w:val="6C601476"/>
    <w:lvl w:ilvl="0" w:tplc="407066D4">
      <w:start w:val="1"/>
      <w:numFmt w:val="lowerLetter"/>
      <w:lvlText w:val="%1)"/>
      <w:lvlJc w:val="left"/>
      <w:pPr>
        <w:ind w:left="720" w:hanging="360"/>
      </w:pPr>
      <w:rPr>
        <w:rFonts w:ascii="ITC Avant Garde" w:hAnsi="ITC Avant Garde" w:cs="Helvetic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70D09C7"/>
    <w:multiLevelType w:val="hybridMultilevel"/>
    <w:tmpl w:val="59F6CE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79C6017"/>
    <w:multiLevelType w:val="hybridMultilevel"/>
    <w:tmpl w:val="4D40E512"/>
    <w:lvl w:ilvl="0" w:tplc="AE06C4CC">
      <w:start w:val="1"/>
      <w:numFmt w:val="ordinalText"/>
      <w:lvlText w:val="%1."/>
      <w:lvlJc w:val="left"/>
      <w:pPr>
        <w:ind w:left="360" w:hanging="360"/>
      </w:pPr>
      <w:rPr>
        <w:rFonts w:hint="default"/>
        <w:b/>
        <w:caps/>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57" w15:restartNumberingAfterBreak="0">
    <w:nsid w:val="7B3D205E"/>
    <w:multiLevelType w:val="hybridMultilevel"/>
    <w:tmpl w:val="97A4EC66"/>
    <w:lvl w:ilvl="0" w:tplc="C6E021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C1E6120"/>
    <w:multiLevelType w:val="hybridMultilevel"/>
    <w:tmpl w:val="D5F8435C"/>
    <w:lvl w:ilvl="0" w:tplc="C772D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F594509"/>
    <w:multiLevelType w:val="hybridMultilevel"/>
    <w:tmpl w:val="A1EC6B70"/>
    <w:lvl w:ilvl="0" w:tplc="DD14FAA8">
      <w:start w:val="1"/>
      <w:numFmt w:val="lowerLetter"/>
      <w:lvlText w:val="%1)"/>
      <w:lvlJc w:val="left"/>
      <w:pPr>
        <w:ind w:left="720" w:hanging="360"/>
      </w:pPr>
      <w:rPr>
        <w:rFonts w:eastAsia="Calibri" w:cs="Arial Unicode M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4"/>
  </w:num>
  <w:num w:numId="3">
    <w:abstractNumId w:val="45"/>
  </w:num>
  <w:num w:numId="4">
    <w:abstractNumId w:val="36"/>
  </w:num>
  <w:num w:numId="5">
    <w:abstractNumId w:val="20"/>
  </w:num>
  <w:num w:numId="6">
    <w:abstractNumId w:val="8"/>
  </w:num>
  <w:num w:numId="7">
    <w:abstractNumId w:val="1"/>
  </w:num>
  <w:num w:numId="8">
    <w:abstractNumId w:val="35"/>
  </w:num>
  <w:num w:numId="9">
    <w:abstractNumId w:val="47"/>
  </w:num>
  <w:num w:numId="10">
    <w:abstractNumId w:val="50"/>
  </w:num>
  <w:num w:numId="11">
    <w:abstractNumId w:val="51"/>
  </w:num>
  <w:num w:numId="12">
    <w:abstractNumId w:val="5"/>
  </w:num>
  <w:num w:numId="13">
    <w:abstractNumId w:val="6"/>
  </w:num>
  <w:num w:numId="14">
    <w:abstractNumId w:val="43"/>
  </w:num>
  <w:num w:numId="15">
    <w:abstractNumId w:val="9"/>
  </w:num>
  <w:num w:numId="16">
    <w:abstractNumId w:val="3"/>
  </w:num>
  <w:num w:numId="17">
    <w:abstractNumId w:val="59"/>
  </w:num>
  <w:num w:numId="18">
    <w:abstractNumId w:val="30"/>
  </w:num>
  <w:num w:numId="19">
    <w:abstractNumId w:val="18"/>
  </w:num>
  <w:num w:numId="20">
    <w:abstractNumId w:val="44"/>
  </w:num>
  <w:num w:numId="21">
    <w:abstractNumId w:val="23"/>
  </w:num>
  <w:num w:numId="22">
    <w:abstractNumId w:val="13"/>
  </w:num>
  <w:num w:numId="23">
    <w:abstractNumId w:val="34"/>
  </w:num>
  <w:num w:numId="24">
    <w:abstractNumId w:val="17"/>
  </w:num>
  <w:num w:numId="25">
    <w:abstractNumId w:val="38"/>
  </w:num>
  <w:num w:numId="26">
    <w:abstractNumId w:val="48"/>
  </w:num>
  <w:num w:numId="27">
    <w:abstractNumId w:val="21"/>
  </w:num>
  <w:num w:numId="28">
    <w:abstractNumId w:val="27"/>
  </w:num>
  <w:num w:numId="29">
    <w:abstractNumId w:val="52"/>
  </w:num>
  <w:num w:numId="30">
    <w:abstractNumId w:val="58"/>
  </w:num>
  <w:num w:numId="31">
    <w:abstractNumId w:val="56"/>
  </w:num>
  <w:num w:numId="32">
    <w:abstractNumId w:val="31"/>
  </w:num>
  <w:num w:numId="33">
    <w:abstractNumId w:val="39"/>
  </w:num>
  <w:num w:numId="34">
    <w:abstractNumId w:val="16"/>
  </w:num>
  <w:num w:numId="35">
    <w:abstractNumId w:val="29"/>
  </w:num>
  <w:num w:numId="36">
    <w:abstractNumId w:val="49"/>
  </w:num>
  <w:num w:numId="37">
    <w:abstractNumId w:val="24"/>
  </w:num>
  <w:num w:numId="38">
    <w:abstractNumId w:val="12"/>
  </w:num>
  <w:num w:numId="39">
    <w:abstractNumId w:val="26"/>
  </w:num>
  <w:num w:numId="40">
    <w:abstractNumId w:val="2"/>
  </w:num>
  <w:num w:numId="41">
    <w:abstractNumId w:val="41"/>
  </w:num>
  <w:num w:numId="42">
    <w:abstractNumId w:val="33"/>
  </w:num>
  <w:num w:numId="43">
    <w:abstractNumId w:val="0"/>
  </w:num>
  <w:num w:numId="44">
    <w:abstractNumId w:val="14"/>
  </w:num>
  <w:num w:numId="45">
    <w:abstractNumId w:val="42"/>
  </w:num>
  <w:num w:numId="46">
    <w:abstractNumId w:val="55"/>
  </w:num>
  <w:num w:numId="47">
    <w:abstractNumId w:val="46"/>
  </w:num>
  <w:num w:numId="48">
    <w:abstractNumId w:val="10"/>
  </w:num>
  <w:num w:numId="49">
    <w:abstractNumId w:val="15"/>
  </w:num>
  <w:num w:numId="50">
    <w:abstractNumId w:val="19"/>
  </w:num>
  <w:num w:numId="51">
    <w:abstractNumId w:val="4"/>
  </w:num>
  <w:num w:numId="52">
    <w:abstractNumId w:val="28"/>
  </w:num>
  <w:num w:numId="53">
    <w:abstractNumId w:val="37"/>
  </w:num>
  <w:num w:numId="54">
    <w:abstractNumId w:val="57"/>
  </w:num>
  <w:num w:numId="55">
    <w:abstractNumId w:val="53"/>
  </w:num>
  <w:num w:numId="56">
    <w:abstractNumId w:val="40"/>
  </w:num>
  <w:num w:numId="57">
    <w:abstractNumId w:val="11"/>
  </w:num>
  <w:num w:numId="58">
    <w:abstractNumId w:val="32"/>
  </w:num>
  <w:num w:numId="59">
    <w:abstractNumId w:val="22"/>
  </w:num>
  <w:num w:numId="60">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markup="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A4"/>
    <w:rsid w:val="00000B50"/>
    <w:rsid w:val="0000250A"/>
    <w:rsid w:val="0000529F"/>
    <w:rsid w:val="000052D7"/>
    <w:rsid w:val="00006E12"/>
    <w:rsid w:val="000100F8"/>
    <w:rsid w:val="00010483"/>
    <w:rsid w:val="00012B30"/>
    <w:rsid w:val="00015477"/>
    <w:rsid w:val="000156F2"/>
    <w:rsid w:val="0001665A"/>
    <w:rsid w:val="00024C81"/>
    <w:rsid w:val="00025847"/>
    <w:rsid w:val="00025D29"/>
    <w:rsid w:val="00027D03"/>
    <w:rsid w:val="00030FBC"/>
    <w:rsid w:val="0003198F"/>
    <w:rsid w:val="0003547C"/>
    <w:rsid w:val="0003569E"/>
    <w:rsid w:val="00041571"/>
    <w:rsid w:val="00041BF3"/>
    <w:rsid w:val="00041D68"/>
    <w:rsid w:val="00045A87"/>
    <w:rsid w:val="00050A18"/>
    <w:rsid w:val="00051812"/>
    <w:rsid w:val="00051C6F"/>
    <w:rsid w:val="0005271D"/>
    <w:rsid w:val="0005301A"/>
    <w:rsid w:val="00053347"/>
    <w:rsid w:val="00054D28"/>
    <w:rsid w:val="00054F85"/>
    <w:rsid w:val="000551A2"/>
    <w:rsid w:val="000577D6"/>
    <w:rsid w:val="0006018B"/>
    <w:rsid w:val="0006279E"/>
    <w:rsid w:val="000627D8"/>
    <w:rsid w:val="00062993"/>
    <w:rsid w:val="00063F59"/>
    <w:rsid w:val="00067DF7"/>
    <w:rsid w:val="00072C66"/>
    <w:rsid w:val="000735A3"/>
    <w:rsid w:val="000756A2"/>
    <w:rsid w:val="000768FD"/>
    <w:rsid w:val="00077022"/>
    <w:rsid w:val="000805EC"/>
    <w:rsid w:val="00081076"/>
    <w:rsid w:val="00084061"/>
    <w:rsid w:val="000851ED"/>
    <w:rsid w:val="000858C8"/>
    <w:rsid w:val="00086242"/>
    <w:rsid w:val="000875E5"/>
    <w:rsid w:val="0009240D"/>
    <w:rsid w:val="00094902"/>
    <w:rsid w:val="000A14B4"/>
    <w:rsid w:val="000A4197"/>
    <w:rsid w:val="000A5113"/>
    <w:rsid w:val="000A779C"/>
    <w:rsid w:val="000B377E"/>
    <w:rsid w:val="000B5376"/>
    <w:rsid w:val="000B54B0"/>
    <w:rsid w:val="000B54F7"/>
    <w:rsid w:val="000B6157"/>
    <w:rsid w:val="000C0627"/>
    <w:rsid w:val="000C2C6D"/>
    <w:rsid w:val="000C559A"/>
    <w:rsid w:val="000C769D"/>
    <w:rsid w:val="000D1F39"/>
    <w:rsid w:val="000D5E7A"/>
    <w:rsid w:val="000E381D"/>
    <w:rsid w:val="000E49F0"/>
    <w:rsid w:val="000E55A8"/>
    <w:rsid w:val="000E6BE8"/>
    <w:rsid w:val="000E6EDD"/>
    <w:rsid w:val="000E7743"/>
    <w:rsid w:val="000E7DB3"/>
    <w:rsid w:val="000F49CA"/>
    <w:rsid w:val="000F520E"/>
    <w:rsid w:val="000F53F5"/>
    <w:rsid w:val="000F541E"/>
    <w:rsid w:val="000F706E"/>
    <w:rsid w:val="000F78EF"/>
    <w:rsid w:val="00103066"/>
    <w:rsid w:val="0010353F"/>
    <w:rsid w:val="00103B57"/>
    <w:rsid w:val="00103C14"/>
    <w:rsid w:val="001048DF"/>
    <w:rsid w:val="001049F4"/>
    <w:rsid w:val="001056E9"/>
    <w:rsid w:val="0010717E"/>
    <w:rsid w:val="001073FC"/>
    <w:rsid w:val="0011044B"/>
    <w:rsid w:val="00110BB0"/>
    <w:rsid w:val="0011221F"/>
    <w:rsid w:val="001125B9"/>
    <w:rsid w:val="001175FD"/>
    <w:rsid w:val="00117A85"/>
    <w:rsid w:val="00120527"/>
    <w:rsid w:val="00121A73"/>
    <w:rsid w:val="00122AD6"/>
    <w:rsid w:val="00123E6D"/>
    <w:rsid w:val="001250D4"/>
    <w:rsid w:val="00126F18"/>
    <w:rsid w:val="00127515"/>
    <w:rsid w:val="0013093E"/>
    <w:rsid w:val="00131549"/>
    <w:rsid w:val="00134411"/>
    <w:rsid w:val="00134D8F"/>
    <w:rsid w:val="00135CA1"/>
    <w:rsid w:val="001365F3"/>
    <w:rsid w:val="00141B25"/>
    <w:rsid w:val="001463F7"/>
    <w:rsid w:val="00147735"/>
    <w:rsid w:val="00151A6C"/>
    <w:rsid w:val="00153210"/>
    <w:rsid w:val="00153366"/>
    <w:rsid w:val="00154AD7"/>
    <w:rsid w:val="00155123"/>
    <w:rsid w:val="001558E3"/>
    <w:rsid w:val="00155FF8"/>
    <w:rsid w:val="00156B1C"/>
    <w:rsid w:val="00157CC9"/>
    <w:rsid w:val="0016101C"/>
    <w:rsid w:val="0016180F"/>
    <w:rsid w:val="00162EF2"/>
    <w:rsid w:val="00165F32"/>
    <w:rsid w:val="0016650E"/>
    <w:rsid w:val="00166D4C"/>
    <w:rsid w:val="0016706B"/>
    <w:rsid w:val="001701AB"/>
    <w:rsid w:val="00170881"/>
    <w:rsid w:val="00170AB5"/>
    <w:rsid w:val="001776FF"/>
    <w:rsid w:val="00180420"/>
    <w:rsid w:val="001826E5"/>
    <w:rsid w:val="00186AA2"/>
    <w:rsid w:val="00186D4E"/>
    <w:rsid w:val="0019062A"/>
    <w:rsid w:val="00190ED7"/>
    <w:rsid w:val="001915DD"/>
    <w:rsid w:val="00192CBF"/>
    <w:rsid w:val="001966ED"/>
    <w:rsid w:val="001973EB"/>
    <w:rsid w:val="00197873"/>
    <w:rsid w:val="00197AEB"/>
    <w:rsid w:val="001A0F52"/>
    <w:rsid w:val="001A1DEC"/>
    <w:rsid w:val="001A451D"/>
    <w:rsid w:val="001A4F36"/>
    <w:rsid w:val="001A5D14"/>
    <w:rsid w:val="001A5EB7"/>
    <w:rsid w:val="001A6B2D"/>
    <w:rsid w:val="001A7195"/>
    <w:rsid w:val="001A77EA"/>
    <w:rsid w:val="001B210C"/>
    <w:rsid w:val="001B516B"/>
    <w:rsid w:val="001B769C"/>
    <w:rsid w:val="001C014C"/>
    <w:rsid w:val="001C103A"/>
    <w:rsid w:val="001C1D1C"/>
    <w:rsid w:val="001C24E2"/>
    <w:rsid w:val="001C43BE"/>
    <w:rsid w:val="001D0418"/>
    <w:rsid w:val="001D39A2"/>
    <w:rsid w:val="001D39A6"/>
    <w:rsid w:val="001D4771"/>
    <w:rsid w:val="001D5702"/>
    <w:rsid w:val="001D5BFF"/>
    <w:rsid w:val="001E065F"/>
    <w:rsid w:val="001E1A03"/>
    <w:rsid w:val="001E2CEA"/>
    <w:rsid w:val="001E3E8A"/>
    <w:rsid w:val="001E63F2"/>
    <w:rsid w:val="001E65C0"/>
    <w:rsid w:val="001E6D80"/>
    <w:rsid w:val="001E729D"/>
    <w:rsid w:val="001F0549"/>
    <w:rsid w:val="001F2FAB"/>
    <w:rsid w:val="00200DD5"/>
    <w:rsid w:val="002029ED"/>
    <w:rsid w:val="0020310E"/>
    <w:rsid w:val="0020346F"/>
    <w:rsid w:val="00204A5A"/>
    <w:rsid w:val="00204AFB"/>
    <w:rsid w:val="002053E7"/>
    <w:rsid w:val="00205F51"/>
    <w:rsid w:val="00206CF1"/>
    <w:rsid w:val="0020726D"/>
    <w:rsid w:val="0021405E"/>
    <w:rsid w:val="00214911"/>
    <w:rsid w:val="00215250"/>
    <w:rsid w:val="002164EB"/>
    <w:rsid w:val="00216D9E"/>
    <w:rsid w:val="002178AE"/>
    <w:rsid w:val="00221EEB"/>
    <w:rsid w:val="00222CF5"/>
    <w:rsid w:val="00223E1A"/>
    <w:rsid w:val="002246C1"/>
    <w:rsid w:val="002257B6"/>
    <w:rsid w:val="002308AB"/>
    <w:rsid w:val="00234750"/>
    <w:rsid w:val="00236306"/>
    <w:rsid w:val="00240127"/>
    <w:rsid w:val="002402E0"/>
    <w:rsid w:val="00241741"/>
    <w:rsid w:val="00242D07"/>
    <w:rsid w:val="00243D5D"/>
    <w:rsid w:val="00252D37"/>
    <w:rsid w:val="00253351"/>
    <w:rsid w:val="00254E72"/>
    <w:rsid w:val="002638D4"/>
    <w:rsid w:val="0026459A"/>
    <w:rsid w:val="002647D3"/>
    <w:rsid w:val="00265E68"/>
    <w:rsid w:val="00267F9E"/>
    <w:rsid w:val="00270F0B"/>
    <w:rsid w:val="00271969"/>
    <w:rsid w:val="00271AC5"/>
    <w:rsid w:val="00272C4C"/>
    <w:rsid w:val="00274B19"/>
    <w:rsid w:val="0027705B"/>
    <w:rsid w:val="00282E78"/>
    <w:rsid w:val="00282FEE"/>
    <w:rsid w:val="00284687"/>
    <w:rsid w:val="00285475"/>
    <w:rsid w:val="002861AC"/>
    <w:rsid w:val="00287931"/>
    <w:rsid w:val="00292EC0"/>
    <w:rsid w:val="00294DF1"/>
    <w:rsid w:val="0029661F"/>
    <w:rsid w:val="00296B5F"/>
    <w:rsid w:val="002972D7"/>
    <w:rsid w:val="002A1A9C"/>
    <w:rsid w:val="002A3A40"/>
    <w:rsid w:val="002A64F7"/>
    <w:rsid w:val="002A7020"/>
    <w:rsid w:val="002B1845"/>
    <w:rsid w:val="002B23D0"/>
    <w:rsid w:val="002B2C72"/>
    <w:rsid w:val="002B30D7"/>
    <w:rsid w:val="002C1402"/>
    <w:rsid w:val="002C20C4"/>
    <w:rsid w:val="002C2B7B"/>
    <w:rsid w:val="002C35E6"/>
    <w:rsid w:val="002C4478"/>
    <w:rsid w:val="002C560D"/>
    <w:rsid w:val="002C6089"/>
    <w:rsid w:val="002C68C8"/>
    <w:rsid w:val="002C6BD3"/>
    <w:rsid w:val="002D029C"/>
    <w:rsid w:val="002D1680"/>
    <w:rsid w:val="002D2A12"/>
    <w:rsid w:val="002D4617"/>
    <w:rsid w:val="002D4636"/>
    <w:rsid w:val="002D691F"/>
    <w:rsid w:val="002D7EA9"/>
    <w:rsid w:val="002E742A"/>
    <w:rsid w:val="002F1089"/>
    <w:rsid w:val="002F2550"/>
    <w:rsid w:val="002F5AAC"/>
    <w:rsid w:val="002F7593"/>
    <w:rsid w:val="002F768C"/>
    <w:rsid w:val="002F7FE4"/>
    <w:rsid w:val="00304114"/>
    <w:rsid w:val="00307C11"/>
    <w:rsid w:val="0031095E"/>
    <w:rsid w:val="00310EEE"/>
    <w:rsid w:val="00311DA5"/>
    <w:rsid w:val="00314C04"/>
    <w:rsid w:val="00315D83"/>
    <w:rsid w:val="00316515"/>
    <w:rsid w:val="003172F6"/>
    <w:rsid w:val="00320F1B"/>
    <w:rsid w:val="00321920"/>
    <w:rsid w:val="00324A36"/>
    <w:rsid w:val="003250D4"/>
    <w:rsid w:val="00325AE1"/>
    <w:rsid w:val="00332B30"/>
    <w:rsid w:val="00333271"/>
    <w:rsid w:val="003337E5"/>
    <w:rsid w:val="003337F2"/>
    <w:rsid w:val="00336AC1"/>
    <w:rsid w:val="00336F7C"/>
    <w:rsid w:val="0034369C"/>
    <w:rsid w:val="00345F45"/>
    <w:rsid w:val="00347F30"/>
    <w:rsid w:val="00353FEC"/>
    <w:rsid w:val="003552C5"/>
    <w:rsid w:val="00361CAB"/>
    <w:rsid w:val="00361E1D"/>
    <w:rsid w:val="003623F4"/>
    <w:rsid w:val="003642A3"/>
    <w:rsid w:val="00365901"/>
    <w:rsid w:val="00367B57"/>
    <w:rsid w:val="00370670"/>
    <w:rsid w:val="00370F5C"/>
    <w:rsid w:val="00372607"/>
    <w:rsid w:val="003732B9"/>
    <w:rsid w:val="003735B7"/>
    <w:rsid w:val="00377138"/>
    <w:rsid w:val="00380AE6"/>
    <w:rsid w:val="00380D4F"/>
    <w:rsid w:val="00380F73"/>
    <w:rsid w:val="00382297"/>
    <w:rsid w:val="003870A6"/>
    <w:rsid w:val="003910AD"/>
    <w:rsid w:val="003914C6"/>
    <w:rsid w:val="003919CC"/>
    <w:rsid w:val="00391D1D"/>
    <w:rsid w:val="00391EF5"/>
    <w:rsid w:val="0039324E"/>
    <w:rsid w:val="003A0634"/>
    <w:rsid w:val="003A1F6D"/>
    <w:rsid w:val="003A4532"/>
    <w:rsid w:val="003A4FC3"/>
    <w:rsid w:val="003A5455"/>
    <w:rsid w:val="003A5ABF"/>
    <w:rsid w:val="003A6572"/>
    <w:rsid w:val="003A6823"/>
    <w:rsid w:val="003A70DB"/>
    <w:rsid w:val="003B0ACD"/>
    <w:rsid w:val="003B1434"/>
    <w:rsid w:val="003B20A1"/>
    <w:rsid w:val="003B23BD"/>
    <w:rsid w:val="003B5AFF"/>
    <w:rsid w:val="003B7A31"/>
    <w:rsid w:val="003C0CA1"/>
    <w:rsid w:val="003C1638"/>
    <w:rsid w:val="003C244F"/>
    <w:rsid w:val="003C27A7"/>
    <w:rsid w:val="003C2D4E"/>
    <w:rsid w:val="003C36CC"/>
    <w:rsid w:val="003C4617"/>
    <w:rsid w:val="003C4B6B"/>
    <w:rsid w:val="003C6403"/>
    <w:rsid w:val="003D096C"/>
    <w:rsid w:val="003D0ACB"/>
    <w:rsid w:val="003D0AEE"/>
    <w:rsid w:val="003D10E8"/>
    <w:rsid w:val="003D30B2"/>
    <w:rsid w:val="003D3E73"/>
    <w:rsid w:val="003D5933"/>
    <w:rsid w:val="003E2FD7"/>
    <w:rsid w:val="003E300B"/>
    <w:rsid w:val="003E4CE6"/>
    <w:rsid w:val="003E5D40"/>
    <w:rsid w:val="003E5FA0"/>
    <w:rsid w:val="003E6FC4"/>
    <w:rsid w:val="003F09C6"/>
    <w:rsid w:val="003F3793"/>
    <w:rsid w:val="003F60AB"/>
    <w:rsid w:val="003F7F8C"/>
    <w:rsid w:val="004005BE"/>
    <w:rsid w:val="004060B8"/>
    <w:rsid w:val="00406BB0"/>
    <w:rsid w:val="00407F6D"/>
    <w:rsid w:val="00411C16"/>
    <w:rsid w:val="00413069"/>
    <w:rsid w:val="00414446"/>
    <w:rsid w:val="00414C67"/>
    <w:rsid w:val="00416A32"/>
    <w:rsid w:val="00417F97"/>
    <w:rsid w:val="00422652"/>
    <w:rsid w:val="0042297B"/>
    <w:rsid w:val="00422F3C"/>
    <w:rsid w:val="00423160"/>
    <w:rsid w:val="00424150"/>
    <w:rsid w:val="00424AD0"/>
    <w:rsid w:val="004254BC"/>
    <w:rsid w:val="004269C0"/>
    <w:rsid w:val="00427ED1"/>
    <w:rsid w:val="0043029C"/>
    <w:rsid w:val="00431550"/>
    <w:rsid w:val="00436728"/>
    <w:rsid w:val="00440CD5"/>
    <w:rsid w:val="00441FD3"/>
    <w:rsid w:val="004435CB"/>
    <w:rsid w:val="00443682"/>
    <w:rsid w:val="00444694"/>
    <w:rsid w:val="00444EB5"/>
    <w:rsid w:val="004465E1"/>
    <w:rsid w:val="00451632"/>
    <w:rsid w:val="00451B3D"/>
    <w:rsid w:val="004522DE"/>
    <w:rsid w:val="004526FB"/>
    <w:rsid w:val="00452A27"/>
    <w:rsid w:val="00452E10"/>
    <w:rsid w:val="00453411"/>
    <w:rsid w:val="00453890"/>
    <w:rsid w:val="00454418"/>
    <w:rsid w:val="00456D73"/>
    <w:rsid w:val="0045772C"/>
    <w:rsid w:val="00457AE5"/>
    <w:rsid w:val="00460A39"/>
    <w:rsid w:val="00461008"/>
    <w:rsid w:val="004648A1"/>
    <w:rsid w:val="00465911"/>
    <w:rsid w:val="004669BD"/>
    <w:rsid w:val="00467D46"/>
    <w:rsid w:val="0047098C"/>
    <w:rsid w:val="0047101A"/>
    <w:rsid w:val="0047144A"/>
    <w:rsid w:val="00471512"/>
    <w:rsid w:val="0047266D"/>
    <w:rsid w:val="00473A17"/>
    <w:rsid w:val="0047524F"/>
    <w:rsid w:val="00476D7B"/>
    <w:rsid w:val="00477F50"/>
    <w:rsid w:val="00480A98"/>
    <w:rsid w:val="00483D9D"/>
    <w:rsid w:val="00483E7F"/>
    <w:rsid w:val="00484664"/>
    <w:rsid w:val="00484D55"/>
    <w:rsid w:val="00485263"/>
    <w:rsid w:val="0048613C"/>
    <w:rsid w:val="004872D1"/>
    <w:rsid w:val="00487492"/>
    <w:rsid w:val="00494EF6"/>
    <w:rsid w:val="004958C0"/>
    <w:rsid w:val="004A2283"/>
    <w:rsid w:val="004A26A5"/>
    <w:rsid w:val="004A35AF"/>
    <w:rsid w:val="004A4AEE"/>
    <w:rsid w:val="004A689D"/>
    <w:rsid w:val="004B0599"/>
    <w:rsid w:val="004B19D2"/>
    <w:rsid w:val="004B2208"/>
    <w:rsid w:val="004B34EB"/>
    <w:rsid w:val="004B4113"/>
    <w:rsid w:val="004B58CC"/>
    <w:rsid w:val="004B7BA5"/>
    <w:rsid w:val="004C007D"/>
    <w:rsid w:val="004C35D2"/>
    <w:rsid w:val="004C3683"/>
    <w:rsid w:val="004C3C2A"/>
    <w:rsid w:val="004C49D0"/>
    <w:rsid w:val="004C565C"/>
    <w:rsid w:val="004D14C7"/>
    <w:rsid w:val="004D2117"/>
    <w:rsid w:val="004D28B0"/>
    <w:rsid w:val="004D37F2"/>
    <w:rsid w:val="004D5623"/>
    <w:rsid w:val="004D65EE"/>
    <w:rsid w:val="004D7014"/>
    <w:rsid w:val="004D7FC4"/>
    <w:rsid w:val="004E19B9"/>
    <w:rsid w:val="004E219B"/>
    <w:rsid w:val="004E4DD7"/>
    <w:rsid w:val="004E4F09"/>
    <w:rsid w:val="004E7034"/>
    <w:rsid w:val="004F1DFA"/>
    <w:rsid w:val="004F2A53"/>
    <w:rsid w:val="004F6F5F"/>
    <w:rsid w:val="004F714F"/>
    <w:rsid w:val="004F749E"/>
    <w:rsid w:val="004F7571"/>
    <w:rsid w:val="005004C2"/>
    <w:rsid w:val="00503BDE"/>
    <w:rsid w:val="00505166"/>
    <w:rsid w:val="0051375F"/>
    <w:rsid w:val="00514636"/>
    <w:rsid w:val="00514BE6"/>
    <w:rsid w:val="005178EE"/>
    <w:rsid w:val="00517D90"/>
    <w:rsid w:val="005212D0"/>
    <w:rsid w:val="00522BF3"/>
    <w:rsid w:val="00523EF8"/>
    <w:rsid w:val="005243F7"/>
    <w:rsid w:val="005259BB"/>
    <w:rsid w:val="00525F39"/>
    <w:rsid w:val="00530360"/>
    <w:rsid w:val="00533221"/>
    <w:rsid w:val="0053340A"/>
    <w:rsid w:val="00537890"/>
    <w:rsid w:val="0054067B"/>
    <w:rsid w:val="0054197C"/>
    <w:rsid w:val="005426FE"/>
    <w:rsid w:val="00544D4D"/>
    <w:rsid w:val="00545373"/>
    <w:rsid w:val="00545A59"/>
    <w:rsid w:val="00546109"/>
    <w:rsid w:val="00546C43"/>
    <w:rsid w:val="005471FD"/>
    <w:rsid w:val="005506A0"/>
    <w:rsid w:val="005530F1"/>
    <w:rsid w:val="005538A6"/>
    <w:rsid w:val="00560E7D"/>
    <w:rsid w:val="00562DC8"/>
    <w:rsid w:val="00563F50"/>
    <w:rsid w:val="00564FF1"/>
    <w:rsid w:val="00565488"/>
    <w:rsid w:val="005665A4"/>
    <w:rsid w:val="0056678B"/>
    <w:rsid w:val="0056733A"/>
    <w:rsid w:val="00575C9C"/>
    <w:rsid w:val="00575EFB"/>
    <w:rsid w:val="00577972"/>
    <w:rsid w:val="0058077F"/>
    <w:rsid w:val="00580AFF"/>
    <w:rsid w:val="00583AED"/>
    <w:rsid w:val="00584FC3"/>
    <w:rsid w:val="00585BC9"/>
    <w:rsid w:val="00586550"/>
    <w:rsid w:val="00590568"/>
    <w:rsid w:val="005930E9"/>
    <w:rsid w:val="00593614"/>
    <w:rsid w:val="005944A5"/>
    <w:rsid w:val="00594709"/>
    <w:rsid w:val="00595B30"/>
    <w:rsid w:val="00596B84"/>
    <w:rsid w:val="005972E0"/>
    <w:rsid w:val="005A2A81"/>
    <w:rsid w:val="005A408C"/>
    <w:rsid w:val="005A4611"/>
    <w:rsid w:val="005A49DC"/>
    <w:rsid w:val="005B1184"/>
    <w:rsid w:val="005B19E9"/>
    <w:rsid w:val="005B275F"/>
    <w:rsid w:val="005B37F0"/>
    <w:rsid w:val="005B46C7"/>
    <w:rsid w:val="005B6707"/>
    <w:rsid w:val="005C0478"/>
    <w:rsid w:val="005C3188"/>
    <w:rsid w:val="005C4A99"/>
    <w:rsid w:val="005C6688"/>
    <w:rsid w:val="005C7508"/>
    <w:rsid w:val="005C7A65"/>
    <w:rsid w:val="005D17F0"/>
    <w:rsid w:val="005D30C0"/>
    <w:rsid w:val="005D47F9"/>
    <w:rsid w:val="005D5382"/>
    <w:rsid w:val="005D757A"/>
    <w:rsid w:val="005E262D"/>
    <w:rsid w:val="005E3114"/>
    <w:rsid w:val="005E38D5"/>
    <w:rsid w:val="005E5014"/>
    <w:rsid w:val="005E528D"/>
    <w:rsid w:val="005E588E"/>
    <w:rsid w:val="005E5FCE"/>
    <w:rsid w:val="005E683D"/>
    <w:rsid w:val="005E7E8A"/>
    <w:rsid w:val="005F0001"/>
    <w:rsid w:val="005F14FF"/>
    <w:rsid w:val="005F2921"/>
    <w:rsid w:val="005F52EE"/>
    <w:rsid w:val="005F546D"/>
    <w:rsid w:val="005F592A"/>
    <w:rsid w:val="005F6479"/>
    <w:rsid w:val="005F7CF9"/>
    <w:rsid w:val="006009F1"/>
    <w:rsid w:val="006019BA"/>
    <w:rsid w:val="00605956"/>
    <w:rsid w:val="00610157"/>
    <w:rsid w:val="00616C8B"/>
    <w:rsid w:val="00617F12"/>
    <w:rsid w:val="00620F4E"/>
    <w:rsid w:val="0062313B"/>
    <w:rsid w:val="00624EB8"/>
    <w:rsid w:val="00625F6A"/>
    <w:rsid w:val="00627B79"/>
    <w:rsid w:val="00630675"/>
    <w:rsid w:val="00631453"/>
    <w:rsid w:val="00633C66"/>
    <w:rsid w:val="0064114D"/>
    <w:rsid w:val="006439A7"/>
    <w:rsid w:val="00644F6F"/>
    <w:rsid w:val="0064773E"/>
    <w:rsid w:val="006478FD"/>
    <w:rsid w:val="00653AF9"/>
    <w:rsid w:val="006542B0"/>
    <w:rsid w:val="00654337"/>
    <w:rsid w:val="006550FE"/>
    <w:rsid w:val="00656484"/>
    <w:rsid w:val="0065777D"/>
    <w:rsid w:val="006603CC"/>
    <w:rsid w:val="00663464"/>
    <w:rsid w:val="0066766D"/>
    <w:rsid w:val="00667AB6"/>
    <w:rsid w:val="006726A8"/>
    <w:rsid w:val="006820BA"/>
    <w:rsid w:val="0068246D"/>
    <w:rsid w:val="006833AF"/>
    <w:rsid w:val="00685BCF"/>
    <w:rsid w:val="0069026C"/>
    <w:rsid w:val="00691114"/>
    <w:rsid w:val="00692874"/>
    <w:rsid w:val="0069317D"/>
    <w:rsid w:val="00693552"/>
    <w:rsid w:val="0069358D"/>
    <w:rsid w:val="00694788"/>
    <w:rsid w:val="006949FE"/>
    <w:rsid w:val="006954C3"/>
    <w:rsid w:val="006A181B"/>
    <w:rsid w:val="006A7E86"/>
    <w:rsid w:val="006B00A9"/>
    <w:rsid w:val="006B0C4A"/>
    <w:rsid w:val="006B1788"/>
    <w:rsid w:val="006B17E6"/>
    <w:rsid w:val="006B2D27"/>
    <w:rsid w:val="006B3BE0"/>
    <w:rsid w:val="006B4298"/>
    <w:rsid w:val="006B4AE4"/>
    <w:rsid w:val="006C0CE6"/>
    <w:rsid w:val="006C1375"/>
    <w:rsid w:val="006C36D2"/>
    <w:rsid w:val="006C3FFF"/>
    <w:rsid w:val="006C5E44"/>
    <w:rsid w:val="006C5E4A"/>
    <w:rsid w:val="006C686D"/>
    <w:rsid w:val="006C6B1E"/>
    <w:rsid w:val="006C6CF2"/>
    <w:rsid w:val="006D21FE"/>
    <w:rsid w:val="006E1489"/>
    <w:rsid w:val="006E172E"/>
    <w:rsid w:val="006E311D"/>
    <w:rsid w:val="006E6A23"/>
    <w:rsid w:val="006E73D1"/>
    <w:rsid w:val="006F1A00"/>
    <w:rsid w:val="006F285E"/>
    <w:rsid w:val="006F2EBD"/>
    <w:rsid w:val="006F5B40"/>
    <w:rsid w:val="00701419"/>
    <w:rsid w:val="00703007"/>
    <w:rsid w:val="00704EB3"/>
    <w:rsid w:val="00706FBD"/>
    <w:rsid w:val="00711863"/>
    <w:rsid w:val="007120A2"/>
    <w:rsid w:val="00713316"/>
    <w:rsid w:val="00725F5F"/>
    <w:rsid w:val="007273DF"/>
    <w:rsid w:val="007305F3"/>
    <w:rsid w:val="00730FCC"/>
    <w:rsid w:val="00733285"/>
    <w:rsid w:val="00733799"/>
    <w:rsid w:val="00734B81"/>
    <w:rsid w:val="00736A78"/>
    <w:rsid w:val="00736C1F"/>
    <w:rsid w:val="007404E0"/>
    <w:rsid w:val="00741034"/>
    <w:rsid w:val="007412AD"/>
    <w:rsid w:val="00745FB6"/>
    <w:rsid w:val="00747E81"/>
    <w:rsid w:val="0075071C"/>
    <w:rsid w:val="00750B42"/>
    <w:rsid w:val="00750F0E"/>
    <w:rsid w:val="007512A2"/>
    <w:rsid w:val="00753687"/>
    <w:rsid w:val="0075636A"/>
    <w:rsid w:val="0076038B"/>
    <w:rsid w:val="00765391"/>
    <w:rsid w:val="00766039"/>
    <w:rsid w:val="0076697F"/>
    <w:rsid w:val="00766A42"/>
    <w:rsid w:val="007763D0"/>
    <w:rsid w:val="00776829"/>
    <w:rsid w:val="00776C23"/>
    <w:rsid w:val="00780383"/>
    <w:rsid w:val="007856CB"/>
    <w:rsid w:val="00791388"/>
    <w:rsid w:val="007922F9"/>
    <w:rsid w:val="00793BD3"/>
    <w:rsid w:val="0079428D"/>
    <w:rsid w:val="007A05D6"/>
    <w:rsid w:val="007A0EFF"/>
    <w:rsid w:val="007A28FE"/>
    <w:rsid w:val="007A3556"/>
    <w:rsid w:val="007A4D82"/>
    <w:rsid w:val="007A61C4"/>
    <w:rsid w:val="007A7BA6"/>
    <w:rsid w:val="007B07CD"/>
    <w:rsid w:val="007B44E1"/>
    <w:rsid w:val="007C0D59"/>
    <w:rsid w:val="007C69A0"/>
    <w:rsid w:val="007D0429"/>
    <w:rsid w:val="007D135F"/>
    <w:rsid w:val="007D172F"/>
    <w:rsid w:val="007D2D47"/>
    <w:rsid w:val="007D3637"/>
    <w:rsid w:val="007D502F"/>
    <w:rsid w:val="007D5602"/>
    <w:rsid w:val="007D6A76"/>
    <w:rsid w:val="007E156B"/>
    <w:rsid w:val="007E6034"/>
    <w:rsid w:val="007E6E2F"/>
    <w:rsid w:val="007E7B0A"/>
    <w:rsid w:val="007F1B2C"/>
    <w:rsid w:val="007F3872"/>
    <w:rsid w:val="007F4F16"/>
    <w:rsid w:val="007F5986"/>
    <w:rsid w:val="007F7E4F"/>
    <w:rsid w:val="0080029A"/>
    <w:rsid w:val="00801523"/>
    <w:rsid w:val="00802485"/>
    <w:rsid w:val="00804993"/>
    <w:rsid w:val="00804F8A"/>
    <w:rsid w:val="008110A7"/>
    <w:rsid w:val="0081147B"/>
    <w:rsid w:val="008114D6"/>
    <w:rsid w:val="00811A1C"/>
    <w:rsid w:val="00816009"/>
    <w:rsid w:val="00817579"/>
    <w:rsid w:val="00824F0D"/>
    <w:rsid w:val="008318AD"/>
    <w:rsid w:val="008320C4"/>
    <w:rsid w:val="0083223B"/>
    <w:rsid w:val="00832C0D"/>
    <w:rsid w:val="00833597"/>
    <w:rsid w:val="0083398D"/>
    <w:rsid w:val="00835333"/>
    <w:rsid w:val="00837F96"/>
    <w:rsid w:val="00840CF9"/>
    <w:rsid w:val="008419FF"/>
    <w:rsid w:val="00841E13"/>
    <w:rsid w:val="008467F9"/>
    <w:rsid w:val="00846920"/>
    <w:rsid w:val="00846B17"/>
    <w:rsid w:val="00851288"/>
    <w:rsid w:val="00852AB6"/>
    <w:rsid w:val="00856985"/>
    <w:rsid w:val="00860160"/>
    <w:rsid w:val="00861D4A"/>
    <w:rsid w:val="00864B72"/>
    <w:rsid w:val="008655E7"/>
    <w:rsid w:val="00867081"/>
    <w:rsid w:val="00870562"/>
    <w:rsid w:val="008763F7"/>
    <w:rsid w:val="008765CA"/>
    <w:rsid w:val="00877E7C"/>
    <w:rsid w:val="00882B0D"/>
    <w:rsid w:val="008849C5"/>
    <w:rsid w:val="00885086"/>
    <w:rsid w:val="00886E33"/>
    <w:rsid w:val="0089006A"/>
    <w:rsid w:val="008917EC"/>
    <w:rsid w:val="00891A63"/>
    <w:rsid w:val="00896081"/>
    <w:rsid w:val="008960E1"/>
    <w:rsid w:val="00896C1F"/>
    <w:rsid w:val="00897762"/>
    <w:rsid w:val="008A2268"/>
    <w:rsid w:val="008A4D76"/>
    <w:rsid w:val="008A5006"/>
    <w:rsid w:val="008A50C4"/>
    <w:rsid w:val="008A618D"/>
    <w:rsid w:val="008A73D3"/>
    <w:rsid w:val="008B0BE6"/>
    <w:rsid w:val="008B2BF3"/>
    <w:rsid w:val="008B3A78"/>
    <w:rsid w:val="008B52CB"/>
    <w:rsid w:val="008B52FB"/>
    <w:rsid w:val="008B7674"/>
    <w:rsid w:val="008C34F3"/>
    <w:rsid w:val="008C7552"/>
    <w:rsid w:val="008D0464"/>
    <w:rsid w:val="008D3A8E"/>
    <w:rsid w:val="008D4792"/>
    <w:rsid w:val="008D56F3"/>
    <w:rsid w:val="008D68A6"/>
    <w:rsid w:val="008E04AA"/>
    <w:rsid w:val="008E0C92"/>
    <w:rsid w:val="008E1205"/>
    <w:rsid w:val="008E1274"/>
    <w:rsid w:val="008E4A9E"/>
    <w:rsid w:val="008E4FF3"/>
    <w:rsid w:val="008E5527"/>
    <w:rsid w:val="008E5995"/>
    <w:rsid w:val="008F086D"/>
    <w:rsid w:val="008F3B5B"/>
    <w:rsid w:val="008F4F57"/>
    <w:rsid w:val="008F7688"/>
    <w:rsid w:val="00900FF0"/>
    <w:rsid w:val="00901EC3"/>
    <w:rsid w:val="0090525D"/>
    <w:rsid w:val="00905898"/>
    <w:rsid w:val="00905CD8"/>
    <w:rsid w:val="00906154"/>
    <w:rsid w:val="00906B88"/>
    <w:rsid w:val="009079AE"/>
    <w:rsid w:val="00911B81"/>
    <w:rsid w:val="00913ABD"/>
    <w:rsid w:val="00913E4D"/>
    <w:rsid w:val="00914242"/>
    <w:rsid w:val="00923426"/>
    <w:rsid w:val="009236F3"/>
    <w:rsid w:val="009252A0"/>
    <w:rsid w:val="00926D72"/>
    <w:rsid w:val="00927783"/>
    <w:rsid w:val="00927A9B"/>
    <w:rsid w:val="00927B28"/>
    <w:rsid w:val="00930CA2"/>
    <w:rsid w:val="00933723"/>
    <w:rsid w:val="00935AE0"/>
    <w:rsid w:val="00941102"/>
    <w:rsid w:val="00941885"/>
    <w:rsid w:val="009511C8"/>
    <w:rsid w:val="00952EF4"/>
    <w:rsid w:val="00957BE1"/>
    <w:rsid w:val="00960840"/>
    <w:rsid w:val="0096163B"/>
    <w:rsid w:val="00962E56"/>
    <w:rsid w:val="00965F54"/>
    <w:rsid w:val="00966E3B"/>
    <w:rsid w:val="00971158"/>
    <w:rsid w:val="0097384E"/>
    <w:rsid w:val="00973B26"/>
    <w:rsid w:val="00977A8E"/>
    <w:rsid w:val="00981EF7"/>
    <w:rsid w:val="00983BD6"/>
    <w:rsid w:val="00985F55"/>
    <w:rsid w:val="00986D01"/>
    <w:rsid w:val="00987236"/>
    <w:rsid w:val="009876C1"/>
    <w:rsid w:val="0098794E"/>
    <w:rsid w:val="00991488"/>
    <w:rsid w:val="0099348F"/>
    <w:rsid w:val="00995EF4"/>
    <w:rsid w:val="009A2109"/>
    <w:rsid w:val="009A2C3F"/>
    <w:rsid w:val="009A41C7"/>
    <w:rsid w:val="009A4622"/>
    <w:rsid w:val="009A594B"/>
    <w:rsid w:val="009A5E24"/>
    <w:rsid w:val="009A6E1F"/>
    <w:rsid w:val="009A6E3E"/>
    <w:rsid w:val="009A6FC8"/>
    <w:rsid w:val="009B14C5"/>
    <w:rsid w:val="009B27D6"/>
    <w:rsid w:val="009B2A80"/>
    <w:rsid w:val="009B4A3E"/>
    <w:rsid w:val="009B5583"/>
    <w:rsid w:val="009B5A5B"/>
    <w:rsid w:val="009B6B8F"/>
    <w:rsid w:val="009B7022"/>
    <w:rsid w:val="009B72AA"/>
    <w:rsid w:val="009B7608"/>
    <w:rsid w:val="009C2E38"/>
    <w:rsid w:val="009C5B05"/>
    <w:rsid w:val="009D0359"/>
    <w:rsid w:val="009D108C"/>
    <w:rsid w:val="009D21EB"/>
    <w:rsid w:val="009D29C3"/>
    <w:rsid w:val="009D3B53"/>
    <w:rsid w:val="009D4566"/>
    <w:rsid w:val="009D59E5"/>
    <w:rsid w:val="009D691D"/>
    <w:rsid w:val="009E1695"/>
    <w:rsid w:val="009E2630"/>
    <w:rsid w:val="009E53C7"/>
    <w:rsid w:val="009F0CF2"/>
    <w:rsid w:val="009F0EA5"/>
    <w:rsid w:val="009F3145"/>
    <w:rsid w:val="009F4C11"/>
    <w:rsid w:val="009F7F0F"/>
    <w:rsid w:val="00A00641"/>
    <w:rsid w:val="00A011E7"/>
    <w:rsid w:val="00A0215E"/>
    <w:rsid w:val="00A0524D"/>
    <w:rsid w:val="00A05F56"/>
    <w:rsid w:val="00A070AC"/>
    <w:rsid w:val="00A10901"/>
    <w:rsid w:val="00A12060"/>
    <w:rsid w:val="00A129E3"/>
    <w:rsid w:val="00A1370D"/>
    <w:rsid w:val="00A1373A"/>
    <w:rsid w:val="00A1431C"/>
    <w:rsid w:val="00A15C43"/>
    <w:rsid w:val="00A15F4A"/>
    <w:rsid w:val="00A16398"/>
    <w:rsid w:val="00A1762C"/>
    <w:rsid w:val="00A17855"/>
    <w:rsid w:val="00A2035B"/>
    <w:rsid w:val="00A20564"/>
    <w:rsid w:val="00A22920"/>
    <w:rsid w:val="00A24693"/>
    <w:rsid w:val="00A24F61"/>
    <w:rsid w:val="00A31C0F"/>
    <w:rsid w:val="00A34664"/>
    <w:rsid w:val="00A3605B"/>
    <w:rsid w:val="00A402BA"/>
    <w:rsid w:val="00A40A47"/>
    <w:rsid w:val="00A40C5A"/>
    <w:rsid w:val="00A41DF3"/>
    <w:rsid w:val="00A424FF"/>
    <w:rsid w:val="00A46632"/>
    <w:rsid w:val="00A50696"/>
    <w:rsid w:val="00A50BC1"/>
    <w:rsid w:val="00A51145"/>
    <w:rsid w:val="00A51918"/>
    <w:rsid w:val="00A56E4A"/>
    <w:rsid w:val="00A57699"/>
    <w:rsid w:val="00A57C52"/>
    <w:rsid w:val="00A63106"/>
    <w:rsid w:val="00A63985"/>
    <w:rsid w:val="00A6623D"/>
    <w:rsid w:val="00A673E3"/>
    <w:rsid w:val="00A7121A"/>
    <w:rsid w:val="00A731AA"/>
    <w:rsid w:val="00A731D0"/>
    <w:rsid w:val="00A74612"/>
    <w:rsid w:val="00A77D98"/>
    <w:rsid w:val="00A81FC5"/>
    <w:rsid w:val="00A840A0"/>
    <w:rsid w:val="00A9033C"/>
    <w:rsid w:val="00A91084"/>
    <w:rsid w:val="00A918D6"/>
    <w:rsid w:val="00A92576"/>
    <w:rsid w:val="00A95D2D"/>
    <w:rsid w:val="00AA040F"/>
    <w:rsid w:val="00AA2694"/>
    <w:rsid w:val="00AA31F2"/>
    <w:rsid w:val="00AA51E7"/>
    <w:rsid w:val="00AA5739"/>
    <w:rsid w:val="00AA5A4C"/>
    <w:rsid w:val="00AA5F83"/>
    <w:rsid w:val="00AA76B3"/>
    <w:rsid w:val="00AB2716"/>
    <w:rsid w:val="00AB3ADD"/>
    <w:rsid w:val="00AB4BD1"/>
    <w:rsid w:val="00AB62E5"/>
    <w:rsid w:val="00AC3116"/>
    <w:rsid w:val="00AC39B1"/>
    <w:rsid w:val="00AC72F2"/>
    <w:rsid w:val="00AD009D"/>
    <w:rsid w:val="00AD0E8B"/>
    <w:rsid w:val="00AD1E02"/>
    <w:rsid w:val="00AD223D"/>
    <w:rsid w:val="00AD64B3"/>
    <w:rsid w:val="00AE2156"/>
    <w:rsid w:val="00AE2A4B"/>
    <w:rsid w:val="00AE3AB0"/>
    <w:rsid w:val="00AE4206"/>
    <w:rsid w:val="00AE6404"/>
    <w:rsid w:val="00AE7372"/>
    <w:rsid w:val="00AF051E"/>
    <w:rsid w:val="00AF1169"/>
    <w:rsid w:val="00AF13F6"/>
    <w:rsid w:val="00AF4862"/>
    <w:rsid w:val="00AF5202"/>
    <w:rsid w:val="00B0026B"/>
    <w:rsid w:val="00B003D3"/>
    <w:rsid w:val="00B0091D"/>
    <w:rsid w:val="00B0421C"/>
    <w:rsid w:val="00B1070E"/>
    <w:rsid w:val="00B13429"/>
    <w:rsid w:val="00B13575"/>
    <w:rsid w:val="00B144EE"/>
    <w:rsid w:val="00B209EB"/>
    <w:rsid w:val="00B22DD3"/>
    <w:rsid w:val="00B2562F"/>
    <w:rsid w:val="00B25F0F"/>
    <w:rsid w:val="00B27F8C"/>
    <w:rsid w:val="00B31170"/>
    <w:rsid w:val="00B311CC"/>
    <w:rsid w:val="00B31801"/>
    <w:rsid w:val="00B31E93"/>
    <w:rsid w:val="00B35076"/>
    <w:rsid w:val="00B40537"/>
    <w:rsid w:val="00B44940"/>
    <w:rsid w:val="00B45707"/>
    <w:rsid w:val="00B46977"/>
    <w:rsid w:val="00B5029F"/>
    <w:rsid w:val="00B51476"/>
    <w:rsid w:val="00B5219B"/>
    <w:rsid w:val="00B5664E"/>
    <w:rsid w:val="00B57E34"/>
    <w:rsid w:val="00B60190"/>
    <w:rsid w:val="00B60406"/>
    <w:rsid w:val="00B617BD"/>
    <w:rsid w:val="00B6291D"/>
    <w:rsid w:val="00B62B58"/>
    <w:rsid w:val="00B63CDE"/>
    <w:rsid w:val="00B65CE4"/>
    <w:rsid w:val="00B66C3C"/>
    <w:rsid w:val="00B70B08"/>
    <w:rsid w:val="00B731A9"/>
    <w:rsid w:val="00B73C3C"/>
    <w:rsid w:val="00B76854"/>
    <w:rsid w:val="00B805D8"/>
    <w:rsid w:val="00B82FC6"/>
    <w:rsid w:val="00B8419D"/>
    <w:rsid w:val="00B85115"/>
    <w:rsid w:val="00B85D29"/>
    <w:rsid w:val="00B877D3"/>
    <w:rsid w:val="00B87CE5"/>
    <w:rsid w:val="00B903D6"/>
    <w:rsid w:val="00B94C3A"/>
    <w:rsid w:val="00B96FD2"/>
    <w:rsid w:val="00B975D8"/>
    <w:rsid w:val="00BA0DD8"/>
    <w:rsid w:val="00BA6438"/>
    <w:rsid w:val="00BA672C"/>
    <w:rsid w:val="00BA67DA"/>
    <w:rsid w:val="00BA68CC"/>
    <w:rsid w:val="00BA79AD"/>
    <w:rsid w:val="00BB06CF"/>
    <w:rsid w:val="00BB0E54"/>
    <w:rsid w:val="00BB4FE3"/>
    <w:rsid w:val="00BB5B6A"/>
    <w:rsid w:val="00BC1DAE"/>
    <w:rsid w:val="00BC25C4"/>
    <w:rsid w:val="00BC25FE"/>
    <w:rsid w:val="00BC5494"/>
    <w:rsid w:val="00BC6853"/>
    <w:rsid w:val="00BC6D8D"/>
    <w:rsid w:val="00BC75E6"/>
    <w:rsid w:val="00BD0353"/>
    <w:rsid w:val="00BD29A9"/>
    <w:rsid w:val="00BD2EE5"/>
    <w:rsid w:val="00BD46F7"/>
    <w:rsid w:val="00BD56B8"/>
    <w:rsid w:val="00BD5B4E"/>
    <w:rsid w:val="00BD70CE"/>
    <w:rsid w:val="00BD7C30"/>
    <w:rsid w:val="00BE0591"/>
    <w:rsid w:val="00BE1053"/>
    <w:rsid w:val="00BE21E3"/>
    <w:rsid w:val="00BE4BF2"/>
    <w:rsid w:val="00BF00E0"/>
    <w:rsid w:val="00BF0329"/>
    <w:rsid w:val="00BF0B8A"/>
    <w:rsid w:val="00BF13DE"/>
    <w:rsid w:val="00BF1CDF"/>
    <w:rsid w:val="00BF7AAB"/>
    <w:rsid w:val="00C0112C"/>
    <w:rsid w:val="00C01E45"/>
    <w:rsid w:val="00C02DDF"/>
    <w:rsid w:val="00C05A58"/>
    <w:rsid w:val="00C05ECD"/>
    <w:rsid w:val="00C07DAB"/>
    <w:rsid w:val="00C11BF7"/>
    <w:rsid w:val="00C125F3"/>
    <w:rsid w:val="00C15FC8"/>
    <w:rsid w:val="00C16135"/>
    <w:rsid w:val="00C2082C"/>
    <w:rsid w:val="00C21C8B"/>
    <w:rsid w:val="00C223A3"/>
    <w:rsid w:val="00C226C1"/>
    <w:rsid w:val="00C24005"/>
    <w:rsid w:val="00C305EE"/>
    <w:rsid w:val="00C32B21"/>
    <w:rsid w:val="00C33186"/>
    <w:rsid w:val="00C4028C"/>
    <w:rsid w:val="00C4064D"/>
    <w:rsid w:val="00C42004"/>
    <w:rsid w:val="00C43617"/>
    <w:rsid w:val="00C43C77"/>
    <w:rsid w:val="00C44766"/>
    <w:rsid w:val="00C4712B"/>
    <w:rsid w:val="00C47C98"/>
    <w:rsid w:val="00C510F2"/>
    <w:rsid w:val="00C514F9"/>
    <w:rsid w:val="00C51B75"/>
    <w:rsid w:val="00C52E2F"/>
    <w:rsid w:val="00C550D7"/>
    <w:rsid w:val="00C558E7"/>
    <w:rsid w:val="00C56396"/>
    <w:rsid w:val="00C6003A"/>
    <w:rsid w:val="00C60801"/>
    <w:rsid w:val="00C6275F"/>
    <w:rsid w:val="00C64762"/>
    <w:rsid w:val="00C65500"/>
    <w:rsid w:val="00C704A0"/>
    <w:rsid w:val="00C70FD2"/>
    <w:rsid w:val="00C71DC5"/>
    <w:rsid w:val="00C81FB5"/>
    <w:rsid w:val="00C83E95"/>
    <w:rsid w:val="00C86922"/>
    <w:rsid w:val="00C914E1"/>
    <w:rsid w:val="00C917B4"/>
    <w:rsid w:val="00C91ECC"/>
    <w:rsid w:val="00C94321"/>
    <w:rsid w:val="00C946EB"/>
    <w:rsid w:val="00C949EC"/>
    <w:rsid w:val="00C94AA8"/>
    <w:rsid w:val="00CA0A06"/>
    <w:rsid w:val="00CA2698"/>
    <w:rsid w:val="00CA2EA6"/>
    <w:rsid w:val="00CA3DA6"/>
    <w:rsid w:val="00CA6A1E"/>
    <w:rsid w:val="00CA7A98"/>
    <w:rsid w:val="00CB20B1"/>
    <w:rsid w:val="00CB25CC"/>
    <w:rsid w:val="00CB6EE5"/>
    <w:rsid w:val="00CB78BD"/>
    <w:rsid w:val="00CC1E3C"/>
    <w:rsid w:val="00CC3E03"/>
    <w:rsid w:val="00CC446D"/>
    <w:rsid w:val="00CC742E"/>
    <w:rsid w:val="00CD4DF4"/>
    <w:rsid w:val="00CE11D6"/>
    <w:rsid w:val="00CE24E9"/>
    <w:rsid w:val="00CE2DB8"/>
    <w:rsid w:val="00CE5A1B"/>
    <w:rsid w:val="00CE5E3D"/>
    <w:rsid w:val="00CE72AC"/>
    <w:rsid w:val="00CE77CD"/>
    <w:rsid w:val="00CE7BF8"/>
    <w:rsid w:val="00CF1AA1"/>
    <w:rsid w:val="00CF2C39"/>
    <w:rsid w:val="00CF3E16"/>
    <w:rsid w:val="00CF4A71"/>
    <w:rsid w:val="00CF5F93"/>
    <w:rsid w:val="00CF66ED"/>
    <w:rsid w:val="00CF67A0"/>
    <w:rsid w:val="00CF6D1C"/>
    <w:rsid w:val="00CF75CD"/>
    <w:rsid w:val="00D00C02"/>
    <w:rsid w:val="00D0270F"/>
    <w:rsid w:val="00D05F09"/>
    <w:rsid w:val="00D06150"/>
    <w:rsid w:val="00D117CA"/>
    <w:rsid w:val="00D124CE"/>
    <w:rsid w:val="00D13A89"/>
    <w:rsid w:val="00D15CD6"/>
    <w:rsid w:val="00D215B2"/>
    <w:rsid w:val="00D22AFF"/>
    <w:rsid w:val="00D22FC1"/>
    <w:rsid w:val="00D25477"/>
    <w:rsid w:val="00D25F32"/>
    <w:rsid w:val="00D303D2"/>
    <w:rsid w:val="00D3164A"/>
    <w:rsid w:val="00D3172F"/>
    <w:rsid w:val="00D32004"/>
    <w:rsid w:val="00D32339"/>
    <w:rsid w:val="00D328AD"/>
    <w:rsid w:val="00D33106"/>
    <w:rsid w:val="00D336F8"/>
    <w:rsid w:val="00D33B61"/>
    <w:rsid w:val="00D3486D"/>
    <w:rsid w:val="00D35AF0"/>
    <w:rsid w:val="00D35F90"/>
    <w:rsid w:val="00D404AC"/>
    <w:rsid w:val="00D42AB8"/>
    <w:rsid w:val="00D438FB"/>
    <w:rsid w:val="00D43E18"/>
    <w:rsid w:val="00D43F4F"/>
    <w:rsid w:val="00D4421A"/>
    <w:rsid w:val="00D469FF"/>
    <w:rsid w:val="00D5242A"/>
    <w:rsid w:val="00D52F57"/>
    <w:rsid w:val="00D56172"/>
    <w:rsid w:val="00D60BA3"/>
    <w:rsid w:val="00D61B50"/>
    <w:rsid w:val="00D62828"/>
    <w:rsid w:val="00D67D97"/>
    <w:rsid w:val="00D70757"/>
    <w:rsid w:val="00D70EB7"/>
    <w:rsid w:val="00D720F3"/>
    <w:rsid w:val="00D73D05"/>
    <w:rsid w:val="00D7457A"/>
    <w:rsid w:val="00D74FEE"/>
    <w:rsid w:val="00D75BCC"/>
    <w:rsid w:val="00D773AD"/>
    <w:rsid w:val="00D8000D"/>
    <w:rsid w:val="00D807FB"/>
    <w:rsid w:val="00D816D5"/>
    <w:rsid w:val="00D8336B"/>
    <w:rsid w:val="00D8344A"/>
    <w:rsid w:val="00D8418E"/>
    <w:rsid w:val="00D84AF3"/>
    <w:rsid w:val="00D851A1"/>
    <w:rsid w:val="00D86EEE"/>
    <w:rsid w:val="00D87C22"/>
    <w:rsid w:val="00D90D28"/>
    <w:rsid w:val="00D97B1F"/>
    <w:rsid w:val="00DA0399"/>
    <w:rsid w:val="00DA1A7E"/>
    <w:rsid w:val="00DA3146"/>
    <w:rsid w:val="00DA4396"/>
    <w:rsid w:val="00DA5A69"/>
    <w:rsid w:val="00DA5C8E"/>
    <w:rsid w:val="00DB0DA9"/>
    <w:rsid w:val="00DB41D0"/>
    <w:rsid w:val="00DB5926"/>
    <w:rsid w:val="00DB7E38"/>
    <w:rsid w:val="00DB7FF7"/>
    <w:rsid w:val="00DC04E9"/>
    <w:rsid w:val="00DC0AB1"/>
    <w:rsid w:val="00DC3435"/>
    <w:rsid w:val="00DC4E65"/>
    <w:rsid w:val="00DC56B1"/>
    <w:rsid w:val="00DC7575"/>
    <w:rsid w:val="00DC78FB"/>
    <w:rsid w:val="00DD145D"/>
    <w:rsid w:val="00DD25CD"/>
    <w:rsid w:val="00DD4E10"/>
    <w:rsid w:val="00DD6394"/>
    <w:rsid w:val="00DE3D4B"/>
    <w:rsid w:val="00DE4C14"/>
    <w:rsid w:val="00DE6C46"/>
    <w:rsid w:val="00DE7127"/>
    <w:rsid w:val="00DE77DE"/>
    <w:rsid w:val="00DF2382"/>
    <w:rsid w:val="00DF3FFE"/>
    <w:rsid w:val="00DF4AD9"/>
    <w:rsid w:val="00DF73F3"/>
    <w:rsid w:val="00DF76BE"/>
    <w:rsid w:val="00E0024D"/>
    <w:rsid w:val="00E01CFD"/>
    <w:rsid w:val="00E02B3A"/>
    <w:rsid w:val="00E061B7"/>
    <w:rsid w:val="00E06AA0"/>
    <w:rsid w:val="00E07220"/>
    <w:rsid w:val="00E0737B"/>
    <w:rsid w:val="00E1042F"/>
    <w:rsid w:val="00E11DCD"/>
    <w:rsid w:val="00E124CB"/>
    <w:rsid w:val="00E14EC2"/>
    <w:rsid w:val="00E1735F"/>
    <w:rsid w:val="00E205BB"/>
    <w:rsid w:val="00E22C5F"/>
    <w:rsid w:val="00E23C56"/>
    <w:rsid w:val="00E24A16"/>
    <w:rsid w:val="00E25703"/>
    <w:rsid w:val="00E34E6D"/>
    <w:rsid w:val="00E357A0"/>
    <w:rsid w:val="00E37587"/>
    <w:rsid w:val="00E37B3A"/>
    <w:rsid w:val="00E40AA2"/>
    <w:rsid w:val="00E42656"/>
    <w:rsid w:val="00E42D3D"/>
    <w:rsid w:val="00E4558A"/>
    <w:rsid w:val="00E46A25"/>
    <w:rsid w:val="00E46FED"/>
    <w:rsid w:val="00E5013A"/>
    <w:rsid w:val="00E52A4C"/>
    <w:rsid w:val="00E53105"/>
    <w:rsid w:val="00E5320E"/>
    <w:rsid w:val="00E54510"/>
    <w:rsid w:val="00E6048D"/>
    <w:rsid w:val="00E61DC4"/>
    <w:rsid w:val="00E6264F"/>
    <w:rsid w:val="00E64782"/>
    <w:rsid w:val="00E64E97"/>
    <w:rsid w:val="00E656F3"/>
    <w:rsid w:val="00E6593A"/>
    <w:rsid w:val="00E6684B"/>
    <w:rsid w:val="00E706D2"/>
    <w:rsid w:val="00E71B45"/>
    <w:rsid w:val="00E729BA"/>
    <w:rsid w:val="00E7463D"/>
    <w:rsid w:val="00E75349"/>
    <w:rsid w:val="00E77A9F"/>
    <w:rsid w:val="00E8003D"/>
    <w:rsid w:val="00E801BF"/>
    <w:rsid w:val="00E80350"/>
    <w:rsid w:val="00E805D8"/>
    <w:rsid w:val="00E80AFD"/>
    <w:rsid w:val="00E819F6"/>
    <w:rsid w:val="00E827F3"/>
    <w:rsid w:val="00E82A0B"/>
    <w:rsid w:val="00E8598A"/>
    <w:rsid w:val="00E92E71"/>
    <w:rsid w:val="00E932BF"/>
    <w:rsid w:val="00E93B5F"/>
    <w:rsid w:val="00E94C72"/>
    <w:rsid w:val="00E9640C"/>
    <w:rsid w:val="00EA6BE8"/>
    <w:rsid w:val="00EA6FA9"/>
    <w:rsid w:val="00EB5565"/>
    <w:rsid w:val="00EB7E66"/>
    <w:rsid w:val="00EC22F7"/>
    <w:rsid w:val="00EC2895"/>
    <w:rsid w:val="00ED00AF"/>
    <w:rsid w:val="00ED48D0"/>
    <w:rsid w:val="00ED4B80"/>
    <w:rsid w:val="00ED6182"/>
    <w:rsid w:val="00ED7832"/>
    <w:rsid w:val="00ED7FAC"/>
    <w:rsid w:val="00EE0065"/>
    <w:rsid w:val="00EE16FF"/>
    <w:rsid w:val="00EE3D86"/>
    <w:rsid w:val="00EE6610"/>
    <w:rsid w:val="00EF0B58"/>
    <w:rsid w:val="00EF1669"/>
    <w:rsid w:val="00EF1F35"/>
    <w:rsid w:val="00EF3F10"/>
    <w:rsid w:val="00EF4A80"/>
    <w:rsid w:val="00EF4E0A"/>
    <w:rsid w:val="00EF6737"/>
    <w:rsid w:val="00EF7CCE"/>
    <w:rsid w:val="00F00D88"/>
    <w:rsid w:val="00F01CF2"/>
    <w:rsid w:val="00F01E6E"/>
    <w:rsid w:val="00F038AB"/>
    <w:rsid w:val="00F07209"/>
    <w:rsid w:val="00F10DD0"/>
    <w:rsid w:val="00F135F4"/>
    <w:rsid w:val="00F15A50"/>
    <w:rsid w:val="00F17572"/>
    <w:rsid w:val="00F213EE"/>
    <w:rsid w:val="00F219EC"/>
    <w:rsid w:val="00F2297E"/>
    <w:rsid w:val="00F244A9"/>
    <w:rsid w:val="00F27AE9"/>
    <w:rsid w:val="00F32AD2"/>
    <w:rsid w:val="00F33D48"/>
    <w:rsid w:val="00F348D4"/>
    <w:rsid w:val="00F36C1A"/>
    <w:rsid w:val="00F41831"/>
    <w:rsid w:val="00F4202A"/>
    <w:rsid w:val="00F43635"/>
    <w:rsid w:val="00F44EBC"/>
    <w:rsid w:val="00F46946"/>
    <w:rsid w:val="00F47FC8"/>
    <w:rsid w:val="00F534F0"/>
    <w:rsid w:val="00F5402B"/>
    <w:rsid w:val="00F5649D"/>
    <w:rsid w:val="00F5794A"/>
    <w:rsid w:val="00F61D71"/>
    <w:rsid w:val="00F62F8D"/>
    <w:rsid w:val="00F6477D"/>
    <w:rsid w:val="00F64BF2"/>
    <w:rsid w:val="00F65FE1"/>
    <w:rsid w:val="00F67419"/>
    <w:rsid w:val="00F712D9"/>
    <w:rsid w:val="00F7193F"/>
    <w:rsid w:val="00F72B6E"/>
    <w:rsid w:val="00F73286"/>
    <w:rsid w:val="00F76FCE"/>
    <w:rsid w:val="00F80061"/>
    <w:rsid w:val="00F8027D"/>
    <w:rsid w:val="00F826AD"/>
    <w:rsid w:val="00F83404"/>
    <w:rsid w:val="00F860FE"/>
    <w:rsid w:val="00F87419"/>
    <w:rsid w:val="00F87F3A"/>
    <w:rsid w:val="00F91181"/>
    <w:rsid w:val="00F9152B"/>
    <w:rsid w:val="00F915CB"/>
    <w:rsid w:val="00F9344B"/>
    <w:rsid w:val="00F9501D"/>
    <w:rsid w:val="00F975F3"/>
    <w:rsid w:val="00FA424D"/>
    <w:rsid w:val="00FA4FBD"/>
    <w:rsid w:val="00FA6991"/>
    <w:rsid w:val="00FA765F"/>
    <w:rsid w:val="00FA77F3"/>
    <w:rsid w:val="00FA7D4D"/>
    <w:rsid w:val="00FB0373"/>
    <w:rsid w:val="00FB135C"/>
    <w:rsid w:val="00FB279D"/>
    <w:rsid w:val="00FB30DA"/>
    <w:rsid w:val="00FB37A5"/>
    <w:rsid w:val="00FC37F6"/>
    <w:rsid w:val="00FC44BC"/>
    <w:rsid w:val="00FC4C33"/>
    <w:rsid w:val="00FC5F23"/>
    <w:rsid w:val="00FC6690"/>
    <w:rsid w:val="00FC789B"/>
    <w:rsid w:val="00FD01B1"/>
    <w:rsid w:val="00FD1D6A"/>
    <w:rsid w:val="00FD1F24"/>
    <w:rsid w:val="00FD32FF"/>
    <w:rsid w:val="00FD62BF"/>
    <w:rsid w:val="00FE0B73"/>
    <w:rsid w:val="00FE17C4"/>
    <w:rsid w:val="00FE1D05"/>
    <w:rsid w:val="00FE3A75"/>
    <w:rsid w:val="00FE6770"/>
    <w:rsid w:val="00FF25C0"/>
    <w:rsid w:val="00FF2CB8"/>
    <w:rsid w:val="00FF4B56"/>
    <w:rsid w:val="00FF605F"/>
    <w:rsid w:val="00FF6F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81048"/>
  <w15:chartTrackingRefBased/>
  <w15:docId w15:val="{98E24E4E-5C38-4EB2-B17B-1739350A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5A4"/>
    <w:pPr>
      <w:spacing w:after="200" w:line="276" w:lineRule="auto"/>
    </w:pPr>
    <w:rPr>
      <w:rFonts w:ascii="Calibri" w:eastAsia="Calibri" w:hAnsi="Calibri" w:cs="Times New Roman"/>
    </w:rPr>
  </w:style>
  <w:style w:type="paragraph" w:styleId="Ttulo1">
    <w:name w:val="heading 1"/>
    <w:aliases w:val="h1,título 1,1,l1"/>
    <w:basedOn w:val="Normal"/>
    <w:next w:val="Normal"/>
    <w:link w:val="Ttulo1Car"/>
    <w:qFormat/>
    <w:rsid w:val="00166D4C"/>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val="es-ES" w:eastAsia="es-ES"/>
    </w:rPr>
  </w:style>
  <w:style w:type="paragraph" w:styleId="Ttulo2">
    <w:name w:val="heading 2"/>
    <w:aliases w:val="l2,h2,título 2"/>
    <w:basedOn w:val="Normal"/>
    <w:next w:val="Normal"/>
    <w:link w:val="Ttulo2Car"/>
    <w:qFormat/>
    <w:rsid w:val="00166D4C"/>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aliases w:val="h3,3,??? 3,l3,31,Titre 31,?? 3,Titre 3,heading 3"/>
    <w:basedOn w:val="Ttulo1"/>
    <w:next w:val="Normal"/>
    <w:link w:val="Ttulo3Car"/>
    <w:qFormat/>
    <w:rsid w:val="00166D4C"/>
    <w:pPr>
      <w:keepNext/>
      <w:keepLines/>
      <w:pBdr>
        <w:bottom w:val="none" w:sz="0" w:space="0" w:color="auto"/>
        <w:between w:val="none" w:sz="0" w:space="0" w:color="auto"/>
      </w:pBdr>
      <w:tabs>
        <w:tab w:val="left" w:pos="1134"/>
        <w:tab w:val="left" w:pos="1871"/>
      </w:tabs>
      <w:spacing w:before="360"/>
      <w:ind w:left="1134" w:hanging="1134"/>
      <w:outlineLvl w:val="2"/>
    </w:pPr>
    <w:rPr>
      <w:rFonts w:cs="Times New Roman"/>
      <w:sz w:val="24"/>
      <w:szCs w:val="20"/>
      <w:lang w:val="fr-FR" w:eastAsia="es-MX"/>
    </w:rPr>
  </w:style>
  <w:style w:type="paragraph" w:styleId="Ttulo4">
    <w:name w:val="heading 4"/>
    <w:basedOn w:val="Ttulo3"/>
    <w:next w:val="Normal"/>
    <w:link w:val="Ttulo4Car"/>
    <w:qFormat/>
    <w:rsid w:val="00166D4C"/>
    <w:pPr>
      <w:outlineLvl w:val="3"/>
    </w:pPr>
  </w:style>
  <w:style w:type="paragraph" w:styleId="Ttulo5">
    <w:name w:val="heading 5"/>
    <w:aliases w:val="H5"/>
    <w:basedOn w:val="Ttulo3"/>
    <w:next w:val="Normal"/>
    <w:link w:val="Ttulo5Car"/>
    <w:qFormat/>
    <w:rsid w:val="00166D4C"/>
    <w:pPr>
      <w:outlineLvl w:val="4"/>
    </w:pPr>
  </w:style>
  <w:style w:type="paragraph" w:styleId="Ttulo6">
    <w:name w:val="heading 6"/>
    <w:basedOn w:val="Ttulo3"/>
    <w:next w:val="Normal"/>
    <w:link w:val="Ttulo6Car"/>
    <w:qFormat/>
    <w:rsid w:val="00166D4C"/>
    <w:pPr>
      <w:outlineLvl w:val="5"/>
    </w:pPr>
  </w:style>
  <w:style w:type="paragraph" w:styleId="Ttulo7">
    <w:name w:val="heading 7"/>
    <w:basedOn w:val="Ttulo3"/>
    <w:next w:val="Normal"/>
    <w:link w:val="Ttulo7Car"/>
    <w:qFormat/>
    <w:rsid w:val="00166D4C"/>
    <w:pPr>
      <w:outlineLvl w:val="6"/>
    </w:pPr>
  </w:style>
  <w:style w:type="paragraph" w:styleId="Ttulo8">
    <w:name w:val="heading 8"/>
    <w:basedOn w:val="Ttulo3"/>
    <w:next w:val="Normal"/>
    <w:link w:val="Ttulo8Car"/>
    <w:qFormat/>
    <w:rsid w:val="00166D4C"/>
    <w:pPr>
      <w:outlineLvl w:val="7"/>
    </w:pPr>
  </w:style>
  <w:style w:type="paragraph" w:styleId="Ttulo9">
    <w:name w:val="heading 9"/>
    <w:aliases w:val="Topic,table,t,9,Heading 9.table,heading 9,Titre 9"/>
    <w:basedOn w:val="Ttulo3"/>
    <w:next w:val="Normal"/>
    <w:link w:val="Ttulo9Car"/>
    <w:qFormat/>
    <w:rsid w:val="00166D4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e,header odd,header odd1,header odd2,header,h,Header/Footer,Page No"/>
    <w:basedOn w:val="Normal"/>
    <w:link w:val="EncabezadoCar"/>
    <w:unhideWhenUsed/>
    <w:rsid w:val="005665A4"/>
    <w:pPr>
      <w:tabs>
        <w:tab w:val="center" w:pos="4419"/>
        <w:tab w:val="right" w:pos="8838"/>
      </w:tabs>
      <w:spacing w:after="0" w:line="240" w:lineRule="auto"/>
    </w:pPr>
  </w:style>
  <w:style w:type="character" w:customStyle="1" w:styleId="EncabezadoCar">
    <w:name w:val="Encabezado Car"/>
    <w:aliases w:val="encabezado Car,he Car,header odd Car,header odd1 Car,header odd2 Car,header Car,h Car,Header/Footer Car,Page No Car"/>
    <w:basedOn w:val="Fuentedeprrafopredeter"/>
    <w:link w:val="Encabezado"/>
    <w:rsid w:val="005665A4"/>
    <w:rPr>
      <w:rFonts w:ascii="Calibri" w:eastAsia="Calibri" w:hAnsi="Calibri" w:cs="Times New Roman"/>
    </w:rPr>
  </w:style>
  <w:style w:type="paragraph" w:styleId="Piedepgina">
    <w:name w:val="footer"/>
    <w:aliases w:val="footer odd,footer,pie de página,pie de p·gina"/>
    <w:basedOn w:val="Normal"/>
    <w:link w:val="PiedepginaCar"/>
    <w:unhideWhenUsed/>
    <w:rsid w:val="005665A4"/>
    <w:pPr>
      <w:tabs>
        <w:tab w:val="center" w:pos="4419"/>
        <w:tab w:val="right" w:pos="8838"/>
      </w:tabs>
      <w:spacing w:after="0" w:line="240" w:lineRule="auto"/>
    </w:pPr>
  </w:style>
  <w:style w:type="character" w:customStyle="1" w:styleId="PiedepginaCar">
    <w:name w:val="Pie de página Car"/>
    <w:aliases w:val="footer odd Car,footer Car,pie de página Car,pie de p·gina Car"/>
    <w:basedOn w:val="Fuentedeprrafopredeter"/>
    <w:link w:val="Piedepgina"/>
    <w:rsid w:val="005665A4"/>
    <w:rPr>
      <w:rFonts w:ascii="Calibri" w:eastAsia="Calibri" w:hAnsi="Calibri" w:cs="Times New Roman"/>
    </w:rPr>
  </w:style>
  <w:style w:type="paragraph" w:styleId="NormalWeb">
    <w:name w:val="Normal (Web)"/>
    <w:basedOn w:val="Normal"/>
    <w:unhideWhenUsed/>
    <w:rsid w:val="005665A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5665A4"/>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Prrafodelista">
    <w:name w:val="List Paragraph"/>
    <w:basedOn w:val="Normal"/>
    <w:link w:val="PrrafodelistaCar"/>
    <w:uiPriority w:val="34"/>
    <w:qFormat/>
    <w:rsid w:val="005665A4"/>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5665A4"/>
    <w:rPr>
      <w:rFonts w:ascii="Arial" w:eastAsia="Times New Roman" w:hAnsi="Arial" w:cs="Times New Roman"/>
      <w:sz w:val="24"/>
      <w:szCs w:val="20"/>
    </w:rPr>
  </w:style>
  <w:style w:type="paragraph" w:customStyle="1" w:styleId="Texto">
    <w:name w:val="Texto"/>
    <w:basedOn w:val="Normal"/>
    <w:link w:val="TextoCar"/>
    <w:rsid w:val="005665A4"/>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5665A4"/>
    <w:rPr>
      <w:rFonts w:ascii="Arial" w:eastAsia="Times New Roman" w:hAnsi="Arial" w:cs="Arial"/>
      <w:sz w:val="18"/>
      <w:szCs w:val="18"/>
      <w:lang w:val="es-ES" w:eastAsia="es-ES"/>
    </w:rPr>
  </w:style>
  <w:style w:type="character" w:styleId="Refdecomentario">
    <w:name w:val="annotation reference"/>
    <w:basedOn w:val="Fuentedeprrafopredeter"/>
    <w:unhideWhenUsed/>
    <w:rsid w:val="00BF1CDF"/>
    <w:rPr>
      <w:sz w:val="16"/>
      <w:szCs w:val="16"/>
    </w:rPr>
  </w:style>
  <w:style w:type="paragraph" w:styleId="Textocomentario">
    <w:name w:val="annotation text"/>
    <w:basedOn w:val="Normal"/>
    <w:link w:val="TextocomentarioCar"/>
    <w:unhideWhenUsed/>
    <w:rsid w:val="00BF1CDF"/>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rsid w:val="00BF1CDF"/>
    <w:rPr>
      <w:sz w:val="20"/>
      <w:szCs w:val="20"/>
    </w:rPr>
  </w:style>
  <w:style w:type="paragraph" w:styleId="Textodeglobo">
    <w:name w:val="Balloon Text"/>
    <w:basedOn w:val="Normal"/>
    <w:link w:val="TextodegloboCar"/>
    <w:unhideWhenUsed/>
    <w:rsid w:val="00BF1C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F1CDF"/>
    <w:rPr>
      <w:rFonts w:ascii="Segoe UI" w:eastAsia="Calibri" w:hAnsi="Segoe UI" w:cs="Segoe UI"/>
      <w:sz w:val="18"/>
      <w:szCs w:val="18"/>
    </w:rPr>
  </w:style>
  <w:style w:type="character" w:styleId="nfasis">
    <w:name w:val="Emphasis"/>
    <w:basedOn w:val="Fuentedeprrafopredeter"/>
    <w:uiPriority w:val="20"/>
    <w:qFormat/>
    <w:rsid w:val="00B0091D"/>
    <w:rPr>
      <w:i/>
      <w:iCs/>
    </w:rPr>
  </w:style>
  <w:style w:type="paragraph" w:styleId="Asuntodelcomentario">
    <w:name w:val="annotation subject"/>
    <w:basedOn w:val="Textocomentario"/>
    <w:next w:val="Textocomentario"/>
    <w:link w:val="AsuntodelcomentarioCar"/>
    <w:uiPriority w:val="99"/>
    <w:semiHidden/>
    <w:unhideWhenUsed/>
    <w:rsid w:val="006A7E86"/>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6A7E86"/>
    <w:rPr>
      <w:rFonts w:ascii="Calibri" w:eastAsia="Calibri" w:hAnsi="Calibri" w:cs="Times New Roman"/>
      <w:b/>
      <w:bCs/>
      <w:sz w:val="20"/>
      <w:szCs w:val="20"/>
    </w:rPr>
  </w:style>
  <w:style w:type="character" w:styleId="Textodelmarcadordeposicin">
    <w:name w:val="Placeholder Text"/>
    <w:basedOn w:val="Fuentedeprrafopredeter"/>
    <w:uiPriority w:val="99"/>
    <w:semiHidden/>
    <w:rsid w:val="00E6264F"/>
    <w:rPr>
      <w:color w:val="808080"/>
    </w:rPr>
  </w:style>
  <w:style w:type="paragraph" w:styleId="Revisin">
    <w:name w:val="Revision"/>
    <w:hidden/>
    <w:uiPriority w:val="99"/>
    <w:semiHidden/>
    <w:rsid w:val="00627B79"/>
    <w:pPr>
      <w:spacing w:after="0" w:line="240" w:lineRule="auto"/>
    </w:pPr>
    <w:rPr>
      <w:rFonts w:ascii="Calibri" w:eastAsia="Calibri" w:hAnsi="Calibri" w:cs="Times New Roman"/>
    </w:rPr>
  </w:style>
  <w:style w:type="paragraph" w:customStyle="1" w:styleId="TextoNormal">
    <w:name w:val="Texto Normal"/>
    <w:basedOn w:val="Normal"/>
    <w:link w:val="TextoNormalCar"/>
    <w:qFormat/>
    <w:rsid w:val="00A50BC1"/>
    <w:pPr>
      <w:pBdr>
        <w:top w:val="nil"/>
        <w:left w:val="nil"/>
        <w:bottom w:val="nil"/>
        <w:right w:val="nil"/>
        <w:between w:val="nil"/>
        <w:bar w:val="nil"/>
      </w:pBdr>
      <w:spacing w:after="0" w:line="240" w:lineRule="auto"/>
      <w:contextualSpacing/>
      <w:jc w:val="both"/>
    </w:pPr>
    <w:rPr>
      <w:rFonts w:ascii="Cambria" w:eastAsia="Arial Unicode MS" w:hAnsi="Cambria" w:cs="Arial Unicode MS"/>
      <w:color w:val="000000"/>
      <w:u w:color="000000"/>
      <w:bdr w:val="nil"/>
      <w:lang w:val="es-ES_tradnl"/>
    </w:rPr>
  </w:style>
  <w:style w:type="character" w:customStyle="1" w:styleId="TextoNormalCar">
    <w:name w:val="Texto Normal Car"/>
    <w:link w:val="TextoNormal"/>
    <w:rsid w:val="00A50BC1"/>
    <w:rPr>
      <w:rFonts w:ascii="Cambria" w:eastAsia="Arial Unicode MS" w:hAnsi="Cambria" w:cs="Arial Unicode MS"/>
      <w:color w:val="000000"/>
      <w:u w:color="000000"/>
      <w:bdr w:val="nil"/>
      <w:lang w:val="es-ES_tradnl"/>
    </w:rPr>
  </w:style>
  <w:style w:type="paragraph" w:customStyle="1" w:styleId="texto0">
    <w:name w:val="texto"/>
    <w:basedOn w:val="Normal"/>
    <w:rsid w:val="002053E7"/>
    <w:pPr>
      <w:spacing w:before="100" w:beforeAutospacing="1" w:after="100" w:afterAutospacing="1" w:line="240" w:lineRule="auto"/>
    </w:pPr>
    <w:rPr>
      <w:rFonts w:ascii="Times New Roman" w:eastAsia="Times New Roman" w:hAnsi="Times New Roman"/>
      <w:sz w:val="24"/>
      <w:szCs w:val="24"/>
      <w:lang w:eastAsia="es-MX"/>
    </w:rPr>
  </w:style>
  <w:style w:type="paragraph" w:styleId="Textosinformato">
    <w:name w:val="Plain Text"/>
    <w:basedOn w:val="Normal"/>
    <w:link w:val="TextosinformatoCar"/>
    <w:uiPriority w:val="99"/>
    <w:semiHidden/>
    <w:unhideWhenUsed/>
    <w:rsid w:val="002053E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extosinformatoCar">
    <w:name w:val="Texto sin formato Car"/>
    <w:basedOn w:val="Fuentedeprrafopredeter"/>
    <w:link w:val="Textosinformato"/>
    <w:uiPriority w:val="99"/>
    <w:semiHidden/>
    <w:rsid w:val="002053E7"/>
    <w:rPr>
      <w:rFonts w:ascii="Times New Roman" w:eastAsia="Times New Roman" w:hAnsi="Times New Roman" w:cs="Times New Roman"/>
      <w:sz w:val="24"/>
      <w:szCs w:val="24"/>
      <w:lang w:eastAsia="es-MX"/>
    </w:rPr>
  </w:style>
  <w:style w:type="table" w:styleId="Tablaconcuadrcula">
    <w:name w:val="Table Grid"/>
    <w:basedOn w:val="Tablanormal"/>
    <w:uiPriority w:val="1"/>
    <w:rsid w:val="004B2208"/>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aliases w:val="h1 Car,título 1 Car,1 Car,l1 Car"/>
    <w:basedOn w:val="Fuentedeprrafopredeter"/>
    <w:link w:val="Ttulo1"/>
    <w:rsid w:val="00166D4C"/>
    <w:rPr>
      <w:rFonts w:ascii="Times New Roman" w:eastAsia="Times New Roman" w:hAnsi="Times New Roman" w:cs="CG Palacio (WN)"/>
      <w:b/>
      <w:sz w:val="18"/>
      <w:szCs w:val="24"/>
      <w:lang w:val="es-ES" w:eastAsia="es-ES"/>
    </w:rPr>
  </w:style>
  <w:style w:type="character" w:customStyle="1" w:styleId="Ttulo2Car">
    <w:name w:val="Título 2 Car"/>
    <w:aliases w:val="l2 Car,h2 Car,título 2 Car"/>
    <w:basedOn w:val="Fuentedeprrafopredeter"/>
    <w:link w:val="Ttulo2"/>
    <w:rsid w:val="00166D4C"/>
    <w:rPr>
      <w:rFonts w:ascii="Arial" w:eastAsia="Times New Roman" w:hAnsi="Arial" w:cs="Helv"/>
      <w:sz w:val="18"/>
      <w:szCs w:val="20"/>
      <w:lang w:val="es-ES_tradnl" w:eastAsia="es-MX"/>
    </w:rPr>
  </w:style>
  <w:style w:type="character" w:customStyle="1" w:styleId="Ttulo3Car">
    <w:name w:val="Título 3 Car"/>
    <w:aliases w:val="h3 Car,3 Car,??? 3 Car,l3 Car,31 Car,Titre 31 Car,?? 3 Car,Titre 3 Car,heading 3 Car"/>
    <w:basedOn w:val="Fuentedeprrafopredeter"/>
    <w:link w:val="Ttulo3"/>
    <w:rsid w:val="00166D4C"/>
    <w:rPr>
      <w:rFonts w:ascii="Times New Roman" w:eastAsia="Times New Roman" w:hAnsi="Times New Roman" w:cs="Times New Roman"/>
      <w:b/>
      <w:sz w:val="24"/>
      <w:szCs w:val="20"/>
      <w:lang w:val="fr-FR" w:eastAsia="es-MX"/>
    </w:rPr>
  </w:style>
  <w:style w:type="character" w:customStyle="1" w:styleId="Ttulo4Car">
    <w:name w:val="Título 4 Car"/>
    <w:basedOn w:val="Fuentedeprrafopredeter"/>
    <w:link w:val="Ttulo4"/>
    <w:rsid w:val="00166D4C"/>
    <w:rPr>
      <w:rFonts w:ascii="Times New Roman" w:eastAsia="Times New Roman" w:hAnsi="Times New Roman" w:cs="Times New Roman"/>
      <w:b/>
      <w:sz w:val="24"/>
      <w:szCs w:val="20"/>
      <w:lang w:val="fr-FR" w:eastAsia="es-MX"/>
    </w:rPr>
  </w:style>
  <w:style w:type="character" w:customStyle="1" w:styleId="Ttulo5Car">
    <w:name w:val="Título 5 Car"/>
    <w:aliases w:val="H5 Car"/>
    <w:basedOn w:val="Fuentedeprrafopredeter"/>
    <w:link w:val="Ttulo5"/>
    <w:rsid w:val="00166D4C"/>
    <w:rPr>
      <w:rFonts w:ascii="Times New Roman" w:eastAsia="Times New Roman" w:hAnsi="Times New Roman" w:cs="Times New Roman"/>
      <w:b/>
      <w:sz w:val="24"/>
      <w:szCs w:val="20"/>
      <w:lang w:val="fr-FR" w:eastAsia="es-MX"/>
    </w:rPr>
  </w:style>
  <w:style w:type="character" w:customStyle="1" w:styleId="Ttulo6Car">
    <w:name w:val="Título 6 Car"/>
    <w:basedOn w:val="Fuentedeprrafopredeter"/>
    <w:link w:val="Ttulo6"/>
    <w:rsid w:val="00166D4C"/>
    <w:rPr>
      <w:rFonts w:ascii="Times New Roman" w:eastAsia="Times New Roman" w:hAnsi="Times New Roman" w:cs="Times New Roman"/>
      <w:b/>
      <w:sz w:val="24"/>
      <w:szCs w:val="20"/>
      <w:lang w:val="fr-FR" w:eastAsia="es-MX"/>
    </w:rPr>
  </w:style>
  <w:style w:type="character" w:customStyle="1" w:styleId="Ttulo7Car">
    <w:name w:val="Título 7 Car"/>
    <w:basedOn w:val="Fuentedeprrafopredeter"/>
    <w:link w:val="Ttulo7"/>
    <w:rsid w:val="00166D4C"/>
    <w:rPr>
      <w:rFonts w:ascii="Times New Roman" w:eastAsia="Times New Roman" w:hAnsi="Times New Roman" w:cs="Times New Roman"/>
      <w:b/>
      <w:sz w:val="24"/>
      <w:szCs w:val="20"/>
      <w:lang w:val="fr-FR" w:eastAsia="es-MX"/>
    </w:rPr>
  </w:style>
  <w:style w:type="character" w:customStyle="1" w:styleId="Ttulo8Car">
    <w:name w:val="Título 8 Car"/>
    <w:basedOn w:val="Fuentedeprrafopredeter"/>
    <w:link w:val="Ttulo8"/>
    <w:rsid w:val="00166D4C"/>
    <w:rPr>
      <w:rFonts w:ascii="Times New Roman" w:eastAsia="Times New Roman" w:hAnsi="Times New Roman" w:cs="Times New Roman"/>
      <w:b/>
      <w:sz w:val="24"/>
      <w:szCs w:val="20"/>
      <w:lang w:val="fr-FR" w:eastAsia="es-MX"/>
    </w:rPr>
  </w:style>
  <w:style w:type="character" w:customStyle="1" w:styleId="Ttulo9Car">
    <w:name w:val="Título 9 Car"/>
    <w:aliases w:val="Topic Car,table Car,t Car,9 Car,Heading 9.table Car,heading 9 Car,Titre 9 Car"/>
    <w:basedOn w:val="Fuentedeprrafopredeter"/>
    <w:link w:val="Ttulo9"/>
    <w:rsid w:val="00166D4C"/>
    <w:rPr>
      <w:rFonts w:ascii="Times New Roman" w:eastAsia="Times New Roman" w:hAnsi="Times New Roman" w:cs="Times New Roman"/>
      <w:b/>
      <w:sz w:val="24"/>
      <w:szCs w:val="20"/>
      <w:lang w:val="fr-FR" w:eastAsia="es-MX"/>
    </w:rPr>
  </w:style>
  <w:style w:type="numbering" w:customStyle="1" w:styleId="Sinlista1">
    <w:name w:val="Sin lista1"/>
    <w:next w:val="Sinlista"/>
    <w:uiPriority w:val="99"/>
    <w:semiHidden/>
    <w:unhideWhenUsed/>
    <w:rsid w:val="00166D4C"/>
  </w:style>
  <w:style w:type="paragraph" w:customStyle="1" w:styleId="CABEZA">
    <w:name w:val="CABEZA"/>
    <w:basedOn w:val="Normal"/>
    <w:rsid w:val="00166D4C"/>
    <w:pPr>
      <w:spacing w:after="0" w:line="240" w:lineRule="auto"/>
      <w:jc w:val="center"/>
    </w:pPr>
    <w:rPr>
      <w:rFonts w:ascii="Times New Roman" w:eastAsia="Times New Roman" w:hAnsi="Times New Roman" w:cs="Arial"/>
      <w:b/>
      <w:sz w:val="28"/>
      <w:szCs w:val="28"/>
      <w:lang w:val="es-ES_tradnl" w:eastAsia="es-MX"/>
    </w:rPr>
  </w:style>
  <w:style w:type="paragraph" w:customStyle="1" w:styleId="ROMANOS">
    <w:name w:val="ROMANOS"/>
    <w:basedOn w:val="Normal"/>
    <w:link w:val="ROMANOSCar"/>
    <w:rsid w:val="00166D4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166D4C"/>
    <w:rPr>
      <w:rFonts w:ascii="Arial" w:eastAsia="Times New Roman" w:hAnsi="Arial" w:cs="Arial"/>
      <w:sz w:val="18"/>
      <w:szCs w:val="18"/>
      <w:lang w:val="es-ES" w:eastAsia="es-ES"/>
    </w:rPr>
  </w:style>
  <w:style w:type="paragraph" w:customStyle="1" w:styleId="INCISO">
    <w:name w:val="INCISO"/>
    <w:basedOn w:val="Normal"/>
    <w:rsid w:val="00166D4C"/>
    <w:pPr>
      <w:spacing w:after="101" w:line="216" w:lineRule="exact"/>
      <w:ind w:left="1080" w:hanging="360"/>
      <w:jc w:val="both"/>
    </w:pPr>
    <w:rPr>
      <w:rFonts w:ascii="Arial" w:eastAsia="Times New Roman" w:hAnsi="Arial" w:cs="Arial"/>
      <w:sz w:val="18"/>
      <w:szCs w:val="18"/>
      <w:lang w:val="es-ES" w:eastAsia="es-ES"/>
    </w:rPr>
  </w:style>
  <w:style w:type="paragraph" w:customStyle="1" w:styleId="Fechas">
    <w:name w:val="Fechas"/>
    <w:basedOn w:val="Texto"/>
    <w:autoRedefine/>
    <w:rsid w:val="00166D4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lang w:val="es-MX" w:eastAsia="es-MX"/>
    </w:rPr>
  </w:style>
  <w:style w:type="paragraph" w:customStyle="1" w:styleId="ANOTACION">
    <w:name w:val="ANOTACION"/>
    <w:basedOn w:val="Normal"/>
    <w:link w:val="ANOTACIONCar"/>
    <w:rsid w:val="00166D4C"/>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166D4C"/>
    <w:rPr>
      <w:rFonts w:ascii="Times New Roman" w:eastAsia="Times New Roman" w:hAnsi="Times New Roman" w:cs="Times New Roman"/>
      <w:b/>
      <w:sz w:val="18"/>
      <w:szCs w:val="20"/>
      <w:lang w:val="es-ES_tradnl" w:eastAsia="es-ES"/>
    </w:rPr>
  </w:style>
  <w:style w:type="paragraph" w:customStyle="1" w:styleId="SUBIN">
    <w:name w:val="SUBIN"/>
    <w:basedOn w:val="Texto"/>
    <w:rsid w:val="00166D4C"/>
    <w:pPr>
      <w:ind w:left="1987" w:hanging="720"/>
    </w:pPr>
    <w:rPr>
      <w:szCs w:val="20"/>
      <w:lang w:val="es-MX"/>
    </w:rPr>
  </w:style>
  <w:style w:type="paragraph" w:customStyle="1" w:styleId="Titulo1">
    <w:name w:val="Titulo 1"/>
    <w:basedOn w:val="Texto"/>
    <w:rsid w:val="00166D4C"/>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Titulo2">
    <w:name w:val="Titulo 2"/>
    <w:basedOn w:val="Texto"/>
    <w:rsid w:val="00166D4C"/>
    <w:pPr>
      <w:pBdr>
        <w:top w:val="double" w:sz="6" w:space="1" w:color="auto"/>
      </w:pBdr>
      <w:spacing w:line="240" w:lineRule="auto"/>
      <w:ind w:firstLine="0"/>
      <w:outlineLvl w:val="1"/>
    </w:pPr>
    <w:rPr>
      <w:szCs w:val="20"/>
      <w:lang w:val="es-MX"/>
    </w:rPr>
  </w:style>
  <w:style w:type="paragraph" w:customStyle="1" w:styleId="tt">
    <w:name w:val="tt"/>
    <w:basedOn w:val="Texto"/>
    <w:rsid w:val="00166D4C"/>
    <w:pPr>
      <w:tabs>
        <w:tab w:val="left" w:pos="1320"/>
        <w:tab w:val="left" w:pos="1629"/>
      </w:tabs>
      <w:ind w:left="1647" w:hanging="1440"/>
    </w:pPr>
    <w:rPr>
      <w:szCs w:val="20"/>
      <w:lang w:val="es-ES_tradnl"/>
    </w:rPr>
  </w:style>
  <w:style w:type="paragraph" w:customStyle="1" w:styleId="sum">
    <w:name w:val="sum"/>
    <w:basedOn w:val="Texto"/>
    <w:rsid w:val="00166D4C"/>
    <w:pPr>
      <w:tabs>
        <w:tab w:val="right" w:leader="dot" w:pos="8100"/>
        <w:tab w:val="right" w:pos="8640"/>
      </w:tabs>
      <w:spacing w:after="0" w:line="266" w:lineRule="exact"/>
      <w:ind w:left="274" w:right="749" w:firstLine="0"/>
    </w:pPr>
    <w:rPr>
      <w:rFonts w:ascii="Times New Roman" w:hAnsi="Times New Roman"/>
      <w:b/>
      <w:sz w:val="20"/>
      <w:szCs w:val="20"/>
      <w:u w:val="single"/>
      <w:lang w:val="es-ES_tradnl"/>
    </w:rPr>
  </w:style>
  <w:style w:type="paragraph" w:customStyle="1" w:styleId="EstilotextoPrimeralnea0">
    <w:name w:val="Estilo texto + Primera línea:  0&quot;"/>
    <w:basedOn w:val="Normal"/>
    <w:rsid w:val="00166D4C"/>
    <w:pPr>
      <w:spacing w:after="101" w:line="216" w:lineRule="exact"/>
      <w:jc w:val="both"/>
    </w:pPr>
    <w:rPr>
      <w:rFonts w:ascii="Arial" w:eastAsia="Times New Roman" w:hAnsi="Arial"/>
      <w:sz w:val="18"/>
      <w:szCs w:val="20"/>
      <w:lang w:eastAsia="es-MX"/>
    </w:rPr>
  </w:style>
  <w:style w:type="character" w:styleId="Nmerodepgina">
    <w:name w:val="page number"/>
    <w:basedOn w:val="Fuentedeprrafopredeter"/>
    <w:rsid w:val="00166D4C"/>
  </w:style>
  <w:style w:type="paragraph" w:styleId="TDC8">
    <w:name w:val="toc 8"/>
    <w:basedOn w:val="Normal"/>
    <w:next w:val="Normal"/>
    <w:rsid w:val="00166D4C"/>
    <w:pPr>
      <w:tabs>
        <w:tab w:val="left" w:pos="1134"/>
        <w:tab w:val="left" w:pos="1871"/>
        <w:tab w:val="left" w:pos="2268"/>
        <w:tab w:val="left" w:pos="7711"/>
        <w:tab w:val="right" w:leader="dot" w:pos="9725"/>
      </w:tabs>
      <w:spacing w:before="240" w:after="0" w:line="240" w:lineRule="auto"/>
      <w:ind w:left="6350"/>
      <w:jc w:val="both"/>
    </w:pPr>
    <w:rPr>
      <w:rFonts w:ascii="Times New Roman" w:eastAsia="Times New Roman" w:hAnsi="Times New Roman"/>
      <w:sz w:val="24"/>
      <w:szCs w:val="20"/>
      <w:lang w:val="fr-FR" w:eastAsia="es-MX"/>
    </w:rPr>
  </w:style>
  <w:style w:type="paragraph" w:styleId="TDC7">
    <w:name w:val="toc 7"/>
    <w:basedOn w:val="Normal"/>
    <w:next w:val="Normal"/>
    <w:rsid w:val="00166D4C"/>
    <w:pPr>
      <w:tabs>
        <w:tab w:val="left" w:pos="1134"/>
        <w:tab w:val="left" w:pos="1871"/>
        <w:tab w:val="left" w:pos="2268"/>
        <w:tab w:val="left" w:pos="6350"/>
        <w:tab w:val="right" w:leader="dot" w:pos="9725"/>
      </w:tabs>
      <w:spacing w:before="240" w:after="0" w:line="240" w:lineRule="auto"/>
      <w:ind w:left="5103"/>
      <w:jc w:val="both"/>
    </w:pPr>
    <w:rPr>
      <w:rFonts w:ascii="Times New Roman" w:eastAsia="Times New Roman" w:hAnsi="Times New Roman"/>
      <w:sz w:val="24"/>
      <w:szCs w:val="20"/>
      <w:lang w:val="fr-FR" w:eastAsia="es-MX"/>
    </w:rPr>
  </w:style>
  <w:style w:type="paragraph" w:styleId="TDC6">
    <w:name w:val="toc 6"/>
    <w:basedOn w:val="TDC4"/>
    <w:next w:val="Normal"/>
    <w:rsid w:val="00166D4C"/>
    <w:pPr>
      <w:ind w:left="3913"/>
    </w:pPr>
  </w:style>
  <w:style w:type="paragraph" w:styleId="TDC4">
    <w:name w:val="toc 4"/>
    <w:basedOn w:val="TDC3"/>
    <w:next w:val="Normal"/>
    <w:rsid w:val="00166D4C"/>
    <w:pPr>
      <w:tabs>
        <w:tab w:val="clear" w:pos="2268"/>
      </w:tabs>
      <w:spacing w:before="80"/>
      <w:ind w:left="3119" w:hanging="851"/>
    </w:pPr>
  </w:style>
  <w:style w:type="paragraph" w:styleId="TDC3">
    <w:name w:val="toc 3"/>
    <w:basedOn w:val="TDC2"/>
    <w:next w:val="Normal"/>
    <w:rsid w:val="00166D4C"/>
    <w:pPr>
      <w:tabs>
        <w:tab w:val="clear" w:pos="1985"/>
        <w:tab w:val="left" w:pos="2268"/>
      </w:tabs>
      <w:ind w:left="2268" w:hanging="2268"/>
    </w:pPr>
  </w:style>
  <w:style w:type="paragraph" w:styleId="TDC2">
    <w:name w:val="toc 2"/>
    <w:basedOn w:val="TDC1"/>
    <w:next w:val="Normal"/>
    <w:rsid w:val="00166D4C"/>
    <w:pPr>
      <w:keepNext w:val="0"/>
      <w:keepLines/>
      <w:tabs>
        <w:tab w:val="clear" w:pos="9356"/>
        <w:tab w:val="left" w:pos="1985"/>
        <w:tab w:val="right" w:pos="9355"/>
      </w:tabs>
      <w:spacing w:before="160"/>
      <w:ind w:left="1985" w:hanging="1985"/>
    </w:pPr>
    <w:rPr>
      <w:b w:val="0"/>
      <w:sz w:val="24"/>
    </w:rPr>
  </w:style>
  <w:style w:type="paragraph" w:styleId="TDC1">
    <w:name w:val="toc 1"/>
    <w:basedOn w:val="Normal"/>
    <w:next w:val="Normal"/>
    <w:rsid w:val="00166D4C"/>
    <w:pPr>
      <w:keepNext/>
      <w:tabs>
        <w:tab w:val="right" w:leader="dot" w:pos="8505"/>
        <w:tab w:val="right" w:pos="9356"/>
      </w:tabs>
      <w:spacing w:before="480" w:after="0" w:line="240" w:lineRule="auto"/>
      <w:ind w:left="567" w:right="851" w:hanging="567"/>
      <w:jc w:val="both"/>
    </w:pPr>
    <w:rPr>
      <w:rFonts w:ascii="Times New Roman" w:eastAsia="Times New Roman" w:hAnsi="Times New Roman"/>
      <w:b/>
      <w:sz w:val="28"/>
      <w:szCs w:val="20"/>
      <w:lang w:val="fr-FR" w:eastAsia="es-MX"/>
    </w:rPr>
  </w:style>
  <w:style w:type="paragraph" w:styleId="TDC5">
    <w:name w:val="toc 5"/>
    <w:basedOn w:val="TDC3"/>
    <w:next w:val="Normal"/>
    <w:rsid w:val="00166D4C"/>
    <w:pPr>
      <w:tabs>
        <w:tab w:val="clear" w:pos="2268"/>
        <w:tab w:val="left" w:pos="3062"/>
      </w:tabs>
      <w:ind w:left="3062" w:hanging="3062"/>
    </w:pPr>
  </w:style>
  <w:style w:type="paragraph" w:styleId="ndice3">
    <w:name w:val="index 3"/>
    <w:basedOn w:val="Normal"/>
    <w:next w:val="Normal"/>
    <w:rsid w:val="00166D4C"/>
    <w:pPr>
      <w:spacing w:before="240" w:after="0" w:line="240" w:lineRule="auto"/>
      <w:ind w:left="720" w:hanging="240"/>
      <w:jc w:val="both"/>
    </w:pPr>
    <w:rPr>
      <w:rFonts w:ascii="Times New Roman" w:eastAsia="Times New Roman" w:hAnsi="Times New Roman"/>
      <w:sz w:val="24"/>
      <w:szCs w:val="20"/>
      <w:lang w:val="fr-FR" w:eastAsia="es-MX"/>
    </w:rPr>
  </w:style>
  <w:style w:type="paragraph" w:styleId="ndice1">
    <w:name w:val="index 1"/>
    <w:basedOn w:val="Normal"/>
    <w:next w:val="Normal"/>
    <w:rsid w:val="00166D4C"/>
    <w:pPr>
      <w:tabs>
        <w:tab w:val="left" w:pos="1134"/>
        <w:tab w:val="left" w:pos="1871"/>
        <w:tab w:val="left" w:pos="2268"/>
      </w:tabs>
      <w:spacing w:before="240" w:after="0" w:line="240" w:lineRule="auto"/>
      <w:jc w:val="both"/>
    </w:pPr>
    <w:rPr>
      <w:rFonts w:ascii="Times New Roman" w:eastAsia="Times New Roman" w:hAnsi="Times New Roman"/>
      <w:sz w:val="24"/>
      <w:szCs w:val="20"/>
      <w:lang w:val="fr-FR" w:eastAsia="es-MX"/>
    </w:rPr>
  </w:style>
  <w:style w:type="paragraph" w:styleId="Ttulodendice">
    <w:name w:val="index heading"/>
    <w:basedOn w:val="Normal"/>
    <w:next w:val="ndice1"/>
    <w:rsid w:val="00166D4C"/>
    <w:pPr>
      <w:tabs>
        <w:tab w:val="left" w:pos="567"/>
        <w:tab w:val="left" w:pos="1134"/>
        <w:tab w:val="left" w:pos="1701"/>
        <w:tab w:val="left" w:pos="2268"/>
        <w:tab w:val="left" w:pos="2835"/>
      </w:tabs>
      <w:spacing w:before="136" w:after="0" w:line="240" w:lineRule="auto"/>
    </w:pPr>
    <w:rPr>
      <w:rFonts w:ascii="Times New Roman" w:eastAsia="Times New Roman" w:hAnsi="Times New Roman"/>
      <w:sz w:val="24"/>
      <w:szCs w:val="20"/>
      <w:lang w:val="en-GB" w:eastAsia="es-MX"/>
    </w:rPr>
  </w:style>
  <w:style w:type="paragraph" w:styleId="Textonotapie">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TextonotapieCar"/>
    <w:rsid w:val="00166D4C"/>
    <w:pPr>
      <w:tabs>
        <w:tab w:val="left" w:pos="284"/>
        <w:tab w:val="left" w:pos="1418"/>
      </w:tabs>
      <w:spacing w:before="60" w:after="0" w:line="240" w:lineRule="auto"/>
      <w:jc w:val="both"/>
    </w:pPr>
    <w:rPr>
      <w:rFonts w:ascii="Times" w:eastAsia="Times New Roman" w:hAnsi="Times" w:cs="Times"/>
      <w:sz w:val="20"/>
      <w:szCs w:val="20"/>
      <w:lang w:val="fr-FR" w:eastAsia="es-MX"/>
    </w:rPr>
  </w:style>
  <w:style w:type="character" w:customStyle="1" w:styleId="TextonotapieCar">
    <w:name w:val="Texto nota pie Car"/>
    <w:aliases w:val="footnote text Car,ALTS FOOTNOTE Car,Footnote Text Char1 Car,Footnote Text Char Char1 Car,Footnote Text Char4 Char Char Car,Footnote Text Char1 Char1 Char1 Char Car,Footnote Text Char Char1 Char1 Char Char Car,DNV-FT Car"/>
    <w:basedOn w:val="Fuentedeprrafopredeter"/>
    <w:link w:val="Textonotapie"/>
    <w:rsid w:val="00166D4C"/>
    <w:rPr>
      <w:rFonts w:ascii="Times" w:eastAsia="Times New Roman" w:hAnsi="Times" w:cs="Times"/>
      <w:sz w:val="20"/>
      <w:szCs w:val="20"/>
      <w:lang w:val="fr-FR" w:eastAsia="es-MX"/>
    </w:rPr>
  </w:style>
  <w:style w:type="paragraph" w:styleId="Sangranormal">
    <w:name w:val="Normal Indent"/>
    <w:basedOn w:val="Normal"/>
    <w:rsid w:val="00166D4C"/>
    <w:pPr>
      <w:tabs>
        <w:tab w:val="left" w:pos="1134"/>
        <w:tab w:val="left" w:pos="1871"/>
        <w:tab w:val="left" w:pos="2268"/>
      </w:tabs>
      <w:spacing w:before="120" w:after="0" w:line="240" w:lineRule="auto"/>
      <w:ind w:left="1134"/>
      <w:jc w:val="both"/>
    </w:pPr>
    <w:rPr>
      <w:rFonts w:ascii="Times New Roman" w:eastAsia="Times New Roman" w:hAnsi="Times New Roman"/>
      <w:sz w:val="24"/>
      <w:szCs w:val="20"/>
      <w:lang w:val="fr-FR" w:eastAsia="es-MX"/>
    </w:rPr>
  </w:style>
  <w:style w:type="paragraph" w:customStyle="1" w:styleId="CharCharCharCharCha">
    <w:name w:val="Char Char Char Char Cha"/>
    <w:basedOn w:val="Normal"/>
    <w:rsid w:val="00166D4C"/>
    <w:pPr>
      <w:tabs>
        <w:tab w:val="left" w:pos="540"/>
        <w:tab w:val="left" w:pos="1260"/>
        <w:tab w:val="left" w:pos="1800"/>
      </w:tabs>
      <w:spacing w:before="240" w:after="160" w:line="240" w:lineRule="exact"/>
      <w:jc w:val="both"/>
    </w:pPr>
    <w:rPr>
      <w:rFonts w:ascii="Verdana" w:eastAsia="Times New Roman" w:hAnsi="Verdana" w:cs="Verdana"/>
      <w:sz w:val="24"/>
      <w:szCs w:val="20"/>
      <w:lang w:val="en-US" w:eastAsia="es-MX"/>
    </w:rPr>
  </w:style>
  <w:style w:type="paragraph" w:customStyle="1" w:styleId="Tablelegend">
    <w:name w:val="Table_legend"/>
    <w:basedOn w:val="Tabletext"/>
    <w:next w:val="Normal"/>
    <w:rsid w:val="00166D4C"/>
    <w:pPr>
      <w:keepNext/>
      <w:tabs>
        <w:tab w:val="left" w:pos="284"/>
        <w:tab w:val="left" w:pos="567"/>
        <w:tab w:val="left" w:pos="851"/>
        <w:tab w:val="left" w:pos="1134"/>
      </w:tabs>
      <w:spacing w:before="120" w:after="120"/>
      <w:ind w:left="85" w:right="85"/>
    </w:pPr>
    <w:rPr>
      <w:lang w:val="es-ES_tradnl"/>
    </w:rPr>
  </w:style>
  <w:style w:type="paragraph" w:customStyle="1" w:styleId="Tabletext">
    <w:name w:val="Table_text"/>
    <w:basedOn w:val="Normal"/>
    <w:link w:val="TabletextChar"/>
    <w:rsid w:val="00166D4C"/>
    <w:pPr>
      <w:spacing w:before="40" w:after="40" w:line="240" w:lineRule="auto"/>
      <w:jc w:val="both"/>
    </w:pPr>
    <w:rPr>
      <w:rFonts w:ascii="Times" w:eastAsia="Times New Roman" w:hAnsi="Times" w:cs="Times"/>
      <w:sz w:val="20"/>
      <w:szCs w:val="20"/>
      <w:lang w:val="fr-FR" w:eastAsia="es-MX"/>
    </w:rPr>
  </w:style>
  <w:style w:type="character" w:customStyle="1" w:styleId="TabletextChar">
    <w:name w:val="Table_text Char"/>
    <w:link w:val="Tabletext"/>
    <w:rsid w:val="00166D4C"/>
    <w:rPr>
      <w:rFonts w:ascii="Times" w:eastAsia="Times New Roman" w:hAnsi="Times" w:cs="Times"/>
      <w:sz w:val="20"/>
      <w:szCs w:val="20"/>
      <w:lang w:val="fr-FR" w:eastAsia="es-MX"/>
    </w:rPr>
  </w:style>
  <w:style w:type="paragraph" w:customStyle="1" w:styleId="Tabletitle">
    <w:name w:val="Table_title"/>
    <w:basedOn w:val="TableNo"/>
    <w:next w:val="Tabletext"/>
    <w:link w:val="TabletitleChar"/>
    <w:rsid w:val="00166D4C"/>
    <w:pPr>
      <w:spacing w:before="0"/>
    </w:pPr>
    <w:rPr>
      <w:b/>
    </w:rPr>
  </w:style>
  <w:style w:type="paragraph" w:customStyle="1" w:styleId="TableNo">
    <w:name w:val="Table_No"/>
    <w:basedOn w:val="Normal"/>
    <w:next w:val="Tabletitle"/>
    <w:link w:val="TableNoChar"/>
    <w:rsid w:val="00166D4C"/>
    <w:pPr>
      <w:keepNext/>
      <w:spacing w:before="360" w:after="120" w:line="240" w:lineRule="auto"/>
      <w:jc w:val="center"/>
    </w:pPr>
    <w:rPr>
      <w:rFonts w:ascii="Times" w:eastAsia="Times New Roman" w:hAnsi="Times" w:cs="Times"/>
      <w:sz w:val="20"/>
      <w:szCs w:val="20"/>
      <w:lang w:val="fr-FR" w:eastAsia="es-MX"/>
    </w:rPr>
  </w:style>
  <w:style w:type="character" w:customStyle="1" w:styleId="TableNoChar">
    <w:name w:val="Table_No Char"/>
    <w:link w:val="TableNo"/>
    <w:locked/>
    <w:rsid w:val="00166D4C"/>
    <w:rPr>
      <w:rFonts w:ascii="Times" w:eastAsia="Times New Roman" w:hAnsi="Times" w:cs="Times"/>
      <w:sz w:val="20"/>
      <w:szCs w:val="20"/>
      <w:lang w:val="fr-FR" w:eastAsia="es-MX"/>
    </w:rPr>
  </w:style>
  <w:style w:type="character" w:customStyle="1" w:styleId="TabletitleChar">
    <w:name w:val="Table_title Char"/>
    <w:link w:val="Tabletitle"/>
    <w:rsid w:val="00166D4C"/>
    <w:rPr>
      <w:rFonts w:ascii="Times" w:eastAsia="Times New Roman" w:hAnsi="Times" w:cs="Times"/>
      <w:b/>
      <w:sz w:val="20"/>
      <w:szCs w:val="20"/>
      <w:lang w:val="fr-FR" w:eastAsia="es-MX"/>
    </w:rPr>
  </w:style>
  <w:style w:type="paragraph" w:customStyle="1" w:styleId="enumlev1">
    <w:name w:val="enumlev1"/>
    <w:basedOn w:val="Normal"/>
    <w:link w:val="enumlev1Char"/>
    <w:rsid w:val="00166D4C"/>
    <w:pPr>
      <w:tabs>
        <w:tab w:val="left" w:pos="1134"/>
        <w:tab w:val="left" w:pos="1871"/>
        <w:tab w:val="left" w:pos="2608"/>
        <w:tab w:val="left" w:pos="3345"/>
      </w:tabs>
      <w:spacing w:before="120" w:after="0" w:line="240" w:lineRule="auto"/>
      <w:ind w:left="454" w:hanging="454"/>
      <w:jc w:val="both"/>
    </w:pPr>
    <w:rPr>
      <w:rFonts w:ascii="Times" w:eastAsia="Times New Roman" w:hAnsi="Times" w:cs="Times"/>
      <w:sz w:val="24"/>
      <w:szCs w:val="20"/>
      <w:lang w:val="fr-FR" w:eastAsia="es-MX"/>
    </w:rPr>
  </w:style>
  <w:style w:type="character" w:customStyle="1" w:styleId="enumlev1Char">
    <w:name w:val="enumlev1 Char"/>
    <w:link w:val="enumlev1"/>
    <w:rsid w:val="00166D4C"/>
    <w:rPr>
      <w:rFonts w:ascii="Times" w:eastAsia="Times New Roman" w:hAnsi="Times" w:cs="Times"/>
      <w:sz w:val="24"/>
      <w:szCs w:val="20"/>
      <w:lang w:val="fr-FR" w:eastAsia="es-MX"/>
    </w:rPr>
  </w:style>
  <w:style w:type="paragraph" w:customStyle="1" w:styleId="enumlev2">
    <w:name w:val="enumlev2"/>
    <w:basedOn w:val="enumlev1"/>
    <w:rsid w:val="00166D4C"/>
    <w:pPr>
      <w:tabs>
        <w:tab w:val="left" w:pos="907"/>
      </w:tabs>
      <w:ind w:left="908"/>
    </w:pPr>
  </w:style>
  <w:style w:type="paragraph" w:customStyle="1" w:styleId="enumlev3">
    <w:name w:val="enumlev3"/>
    <w:basedOn w:val="enumlev2"/>
    <w:rsid w:val="00166D4C"/>
    <w:pPr>
      <w:tabs>
        <w:tab w:val="clear" w:pos="1134"/>
        <w:tab w:val="clear" w:pos="1871"/>
        <w:tab w:val="clear" w:pos="2608"/>
        <w:tab w:val="left" w:pos="1361"/>
      </w:tabs>
      <w:ind w:left="1361"/>
    </w:pPr>
  </w:style>
  <w:style w:type="paragraph" w:customStyle="1" w:styleId="Figure">
    <w:name w:val="Figure"/>
    <w:basedOn w:val="Normal"/>
    <w:rsid w:val="00166D4C"/>
    <w:pPr>
      <w:keepNext/>
      <w:keepLines/>
      <w:tabs>
        <w:tab w:val="left" w:pos="1134"/>
        <w:tab w:val="left" w:pos="1871"/>
        <w:tab w:val="left" w:pos="2268"/>
      </w:tabs>
      <w:spacing w:before="240" w:after="0" w:line="240" w:lineRule="auto"/>
      <w:jc w:val="center"/>
    </w:pPr>
    <w:rPr>
      <w:rFonts w:ascii="Times New Roman" w:eastAsia="Times New Roman" w:hAnsi="Times New Roman"/>
      <w:sz w:val="24"/>
      <w:szCs w:val="20"/>
      <w:lang w:val="fr-FR" w:eastAsia="es-MX"/>
    </w:rPr>
  </w:style>
  <w:style w:type="paragraph" w:customStyle="1" w:styleId="Figurelegend">
    <w:name w:val="Figure_legend"/>
    <w:basedOn w:val="Tablelegend"/>
    <w:next w:val="FigureNo"/>
    <w:rsid w:val="00166D4C"/>
  </w:style>
  <w:style w:type="paragraph" w:customStyle="1" w:styleId="FigureNo">
    <w:name w:val="Figure_No"/>
    <w:basedOn w:val="TableNo"/>
    <w:next w:val="Figuretitle"/>
    <w:rsid w:val="00166D4C"/>
  </w:style>
  <w:style w:type="paragraph" w:customStyle="1" w:styleId="Figuretitle">
    <w:name w:val="Figure_title"/>
    <w:basedOn w:val="Tabletitle"/>
    <w:next w:val="Normal"/>
    <w:rsid w:val="00166D4C"/>
    <w:pPr>
      <w:spacing w:after="720"/>
    </w:pPr>
  </w:style>
  <w:style w:type="paragraph" w:customStyle="1" w:styleId="AnnexNo">
    <w:name w:val="Annex_No"/>
    <w:basedOn w:val="ArtNo"/>
    <w:next w:val="Annexref"/>
    <w:rsid w:val="00166D4C"/>
  </w:style>
  <w:style w:type="paragraph" w:customStyle="1" w:styleId="ArtNo">
    <w:name w:val="Art_No"/>
    <w:basedOn w:val="Normal"/>
    <w:next w:val="Arttitle"/>
    <w:link w:val="ArtNoChar"/>
    <w:rsid w:val="00166D4C"/>
    <w:pPr>
      <w:keepNext/>
      <w:keepLines/>
      <w:tabs>
        <w:tab w:val="left" w:pos="1134"/>
        <w:tab w:val="left" w:pos="1871"/>
        <w:tab w:val="left" w:pos="2268"/>
      </w:tabs>
      <w:spacing w:before="720" w:after="0" w:line="240" w:lineRule="auto"/>
      <w:jc w:val="center"/>
    </w:pPr>
    <w:rPr>
      <w:rFonts w:ascii="Times" w:eastAsia="Times New Roman" w:hAnsi="Times" w:cs="Times"/>
      <w:sz w:val="28"/>
      <w:szCs w:val="20"/>
      <w:lang w:val="fr-FR" w:eastAsia="es-MX"/>
    </w:rPr>
  </w:style>
  <w:style w:type="paragraph" w:customStyle="1" w:styleId="Arttitle">
    <w:name w:val="Art_title"/>
    <w:next w:val="Normalaftertitle"/>
    <w:link w:val="ArttitleCar"/>
    <w:rsid w:val="00166D4C"/>
    <w:pPr>
      <w:keepNext/>
      <w:keepLines/>
      <w:spacing w:before="160" w:after="80" w:line="240" w:lineRule="auto"/>
      <w:jc w:val="center"/>
    </w:pPr>
    <w:rPr>
      <w:rFonts w:ascii="Times New Roman" w:eastAsia="Times New Roman" w:hAnsi="Times New Roman" w:cs="Times New Roman"/>
      <w:b/>
      <w:noProof/>
      <w:sz w:val="28"/>
      <w:szCs w:val="20"/>
      <w:lang w:eastAsia="es-MX"/>
    </w:rPr>
  </w:style>
  <w:style w:type="paragraph" w:customStyle="1" w:styleId="Normalaftertitle">
    <w:name w:val="Normal after title"/>
    <w:basedOn w:val="Normal"/>
    <w:next w:val="Normal"/>
    <w:link w:val="NormalaftertitleChar"/>
    <w:rsid w:val="00166D4C"/>
    <w:pPr>
      <w:tabs>
        <w:tab w:val="left" w:pos="1134"/>
        <w:tab w:val="left" w:pos="1871"/>
        <w:tab w:val="left" w:pos="2268"/>
      </w:tabs>
      <w:spacing w:before="360" w:after="0" w:line="240" w:lineRule="auto"/>
      <w:jc w:val="both"/>
    </w:pPr>
    <w:rPr>
      <w:rFonts w:ascii="Times" w:eastAsia="Times New Roman" w:hAnsi="Times" w:cs="Times"/>
      <w:sz w:val="24"/>
      <w:szCs w:val="20"/>
      <w:lang w:val="fr-FR" w:eastAsia="es-MX"/>
    </w:rPr>
  </w:style>
  <w:style w:type="character" w:customStyle="1" w:styleId="NormalaftertitleChar">
    <w:name w:val="Normal after title Char"/>
    <w:link w:val="Normalaftertitle"/>
    <w:rsid w:val="00166D4C"/>
    <w:rPr>
      <w:rFonts w:ascii="Times" w:eastAsia="Times New Roman" w:hAnsi="Times" w:cs="Times"/>
      <w:sz w:val="24"/>
      <w:szCs w:val="20"/>
      <w:lang w:val="fr-FR" w:eastAsia="es-MX"/>
    </w:rPr>
  </w:style>
  <w:style w:type="character" w:customStyle="1" w:styleId="ArttitleCar">
    <w:name w:val="Art_title Car"/>
    <w:link w:val="Arttitle"/>
    <w:rsid w:val="00166D4C"/>
    <w:rPr>
      <w:rFonts w:ascii="Times New Roman" w:eastAsia="Times New Roman" w:hAnsi="Times New Roman" w:cs="Times New Roman"/>
      <w:b/>
      <w:noProof/>
      <w:sz w:val="28"/>
      <w:szCs w:val="20"/>
      <w:lang w:eastAsia="es-MX"/>
    </w:rPr>
  </w:style>
  <w:style w:type="character" w:customStyle="1" w:styleId="ArtNoChar">
    <w:name w:val="Art_No Char"/>
    <w:link w:val="ArtNo"/>
    <w:rsid w:val="00166D4C"/>
    <w:rPr>
      <w:rFonts w:ascii="Times" w:eastAsia="Times New Roman" w:hAnsi="Times" w:cs="Times"/>
      <w:sz w:val="28"/>
      <w:szCs w:val="20"/>
      <w:lang w:val="fr-FR" w:eastAsia="es-MX"/>
    </w:rPr>
  </w:style>
  <w:style w:type="paragraph" w:customStyle="1" w:styleId="Annexref">
    <w:name w:val="Annex_ref"/>
    <w:basedOn w:val="Normal"/>
    <w:rsid w:val="00166D4C"/>
    <w:pPr>
      <w:tabs>
        <w:tab w:val="left" w:pos="1134"/>
        <w:tab w:val="left" w:pos="1871"/>
        <w:tab w:val="left" w:pos="2268"/>
      </w:tabs>
      <w:spacing w:before="240" w:after="0" w:line="240" w:lineRule="auto"/>
      <w:jc w:val="center"/>
    </w:pPr>
    <w:rPr>
      <w:rFonts w:ascii="Times New Roman" w:eastAsia="Times New Roman" w:hAnsi="Times New Roman"/>
      <w:sz w:val="24"/>
      <w:szCs w:val="20"/>
      <w:lang w:val="fr-FR" w:eastAsia="es-MX"/>
    </w:rPr>
  </w:style>
  <w:style w:type="paragraph" w:customStyle="1" w:styleId="Annextitle">
    <w:name w:val="Annex_title"/>
    <w:basedOn w:val="Arttitle"/>
    <w:next w:val="Normal"/>
    <w:rsid w:val="00166D4C"/>
    <w:pPr>
      <w:spacing w:after="0"/>
    </w:pPr>
  </w:style>
  <w:style w:type="paragraph" w:customStyle="1" w:styleId="AppendixNo">
    <w:name w:val="Appendix_No"/>
    <w:basedOn w:val="ArtNo"/>
    <w:next w:val="Appendixtitle"/>
    <w:rsid w:val="00166D4C"/>
  </w:style>
  <w:style w:type="paragraph" w:customStyle="1" w:styleId="Appendixtitle">
    <w:name w:val="Appendix_title"/>
    <w:basedOn w:val="Arttitle"/>
    <w:next w:val="Normal"/>
    <w:rsid w:val="00166D4C"/>
  </w:style>
  <w:style w:type="paragraph" w:customStyle="1" w:styleId="headfoot">
    <w:name w:val="head_foot"/>
    <w:basedOn w:val="Normal"/>
    <w:next w:val="Normalaftertitle"/>
    <w:rsid w:val="00166D4C"/>
    <w:pPr>
      <w:tabs>
        <w:tab w:val="left" w:pos="1134"/>
        <w:tab w:val="left" w:pos="1871"/>
        <w:tab w:val="left" w:pos="2268"/>
      </w:tabs>
      <w:spacing w:after="0" w:line="240" w:lineRule="auto"/>
      <w:jc w:val="both"/>
    </w:pPr>
    <w:rPr>
      <w:rFonts w:ascii="Times New Roman" w:eastAsia="Times New Roman" w:hAnsi="Times New Roman"/>
      <w:color w:val="0000FF"/>
      <w:sz w:val="20"/>
      <w:szCs w:val="20"/>
      <w:lang w:val="fr-FR" w:eastAsia="es-MX"/>
    </w:rPr>
  </w:style>
  <w:style w:type="paragraph" w:customStyle="1" w:styleId="Appendixref">
    <w:name w:val="Appendix_ref"/>
    <w:basedOn w:val="Annexref"/>
    <w:next w:val="Appendixtitle"/>
    <w:rsid w:val="00166D4C"/>
  </w:style>
  <w:style w:type="paragraph" w:customStyle="1" w:styleId="Reftitle">
    <w:name w:val="Ref_title"/>
    <w:basedOn w:val="Normal"/>
    <w:next w:val="Reftext"/>
    <w:rsid w:val="00166D4C"/>
    <w:pPr>
      <w:tabs>
        <w:tab w:val="left" w:pos="1134"/>
        <w:tab w:val="left" w:pos="1871"/>
        <w:tab w:val="left" w:pos="2268"/>
      </w:tabs>
      <w:spacing w:before="480" w:after="0" w:line="240" w:lineRule="auto"/>
    </w:pPr>
    <w:rPr>
      <w:rFonts w:ascii="Times New Roman" w:eastAsia="Times New Roman" w:hAnsi="Times New Roman"/>
      <w:b/>
      <w:sz w:val="24"/>
      <w:szCs w:val="20"/>
      <w:lang w:val="fr-FR" w:eastAsia="es-MX"/>
    </w:rPr>
  </w:style>
  <w:style w:type="paragraph" w:customStyle="1" w:styleId="Reftext">
    <w:name w:val="Ref_text"/>
    <w:basedOn w:val="Normal"/>
    <w:rsid w:val="00166D4C"/>
    <w:pPr>
      <w:tabs>
        <w:tab w:val="left" w:pos="1134"/>
        <w:tab w:val="left" w:pos="1871"/>
        <w:tab w:val="left" w:pos="2268"/>
      </w:tabs>
      <w:spacing w:before="240" w:after="0" w:line="240" w:lineRule="auto"/>
      <w:jc w:val="both"/>
    </w:pPr>
    <w:rPr>
      <w:rFonts w:ascii="Times New Roman" w:eastAsia="Times New Roman" w:hAnsi="Times New Roman"/>
      <w:sz w:val="24"/>
      <w:szCs w:val="20"/>
      <w:lang w:val="fr-FR" w:eastAsia="es-MX"/>
    </w:rPr>
  </w:style>
  <w:style w:type="paragraph" w:customStyle="1" w:styleId="listitem">
    <w:name w:val="listitem"/>
    <w:basedOn w:val="Normal"/>
    <w:rsid w:val="00166D4C"/>
    <w:pPr>
      <w:keepLines/>
      <w:tabs>
        <w:tab w:val="left" w:pos="1134"/>
        <w:tab w:val="left" w:pos="1871"/>
        <w:tab w:val="left" w:pos="2268"/>
      </w:tabs>
      <w:spacing w:after="0" w:line="240" w:lineRule="auto"/>
    </w:pPr>
    <w:rPr>
      <w:rFonts w:ascii="Times New Roman" w:eastAsia="Times New Roman" w:hAnsi="Times New Roman"/>
      <w:sz w:val="24"/>
      <w:szCs w:val="20"/>
      <w:lang w:val="fr-FR" w:eastAsia="es-MX"/>
    </w:rPr>
  </w:style>
  <w:style w:type="paragraph" w:customStyle="1" w:styleId="Border">
    <w:name w:val="Border"/>
    <w:basedOn w:val="Tabletext"/>
    <w:rsid w:val="00166D4C"/>
    <w:pPr>
      <w:pBdr>
        <w:bottom w:val="single" w:sz="6" w:space="0" w:color="auto"/>
      </w:pBdr>
      <w:tabs>
        <w:tab w:val="left" w:pos="170"/>
        <w:tab w:val="left" w:pos="567"/>
        <w:tab w:val="left" w:pos="737"/>
        <w:tab w:val="left" w:pos="2977"/>
        <w:tab w:val="left" w:pos="3266"/>
      </w:tabs>
      <w:spacing w:before="0" w:after="0" w:line="10" w:lineRule="exact"/>
      <w:ind w:left="28" w:right="28"/>
      <w:jc w:val="center"/>
    </w:pPr>
    <w:rPr>
      <w:b/>
      <w:noProof/>
    </w:rPr>
  </w:style>
  <w:style w:type="paragraph" w:customStyle="1" w:styleId="Signcountry">
    <w:name w:val="Sign_country"/>
    <w:basedOn w:val="Normal"/>
    <w:next w:val="Signpart"/>
    <w:rsid w:val="00166D4C"/>
    <w:pPr>
      <w:keepNext/>
      <w:keepLines/>
      <w:tabs>
        <w:tab w:val="left" w:pos="1134"/>
        <w:tab w:val="left" w:pos="1871"/>
        <w:tab w:val="left" w:pos="2268"/>
      </w:tabs>
      <w:spacing w:before="240" w:after="57" w:line="240" w:lineRule="auto"/>
    </w:pPr>
    <w:rPr>
      <w:rFonts w:ascii="Times New Roman" w:eastAsia="Times New Roman" w:hAnsi="Times New Roman"/>
      <w:b/>
      <w:sz w:val="24"/>
      <w:szCs w:val="20"/>
      <w:lang w:val="fr-FR" w:eastAsia="es-MX"/>
    </w:rPr>
  </w:style>
  <w:style w:type="paragraph" w:customStyle="1" w:styleId="Signpart">
    <w:name w:val="Sign_part"/>
    <w:basedOn w:val="Signcountry"/>
    <w:rsid w:val="00166D4C"/>
    <w:pPr>
      <w:keepNext w:val="0"/>
      <w:keepLines w:val="0"/>
      <w:spacing w:before="0"/>
      <w:ind w:left="284"/>
    </w:pPr>
    <w:rPr>
      <w:b w:val="0"/>
      <w:smallCaps/>
    </w:rPr>
  </w:style>
  <w:style w:type="paragraph" w:customStyle="1" w:styleId="ChapNo">
    <w:name w:val="Chap_No"/>
    <w:basedOn w:val="ArtNo"/>
    <w:next w:val="Chaptitle"/>
    <w:rsid w:val="00166D4C"/>
    <w:pPr>
      <w:spacing w:before="1200"/>
    </w:pPr>
    <w:rPr>
      <w:sz w:val="32"/>
    </w:rPr>
  </w:style>
  <w:style w:type="paragraph" w:customStyle="1" w:styleId="Chaptitle">
    <w:name w:val="Chap_title"/>
    <w:basedOn w:val="Arttitle"/>
    <w:next w:val="ArtNo"/>
    <w:rsid w:val="00166D4C"/>
    <w:rPr>
      <w:sz w:val="32"/>
    </w:rPr>
  </w:style>
  <w:style w:type="paragraph" w:customStyle="1" w:styleId="Protfin">
    <w:name w:val="Prot_fin"/>
    <w:basedOn w:val="Normal"/>
    <w:next w:val="Normalaftertitle"/>
    <w:rsid w:val="00166D4C"/>
    <w:pPr>
      <w:pageBreakBefore/>
      <w:tabs>
        <w:tab w:val="left" w:pos="1134"/>
        <w:tab w:val="left" w:pos="1871"/>
        <w:tab w:val="left" w:pos="2268"/>
      </w:tabs>
      <w:spacing w:before="720" w:after="240" w:line="240" w:lineRule="auto"/>
      <w:jc w:val="center"/>
    </w:pPr>
    <w:rPr>
      <w:rFonts w:ascii="Times New Roman" w:eastAsia="Times New Roman" w:hAnsi="Times New Roman"/>
      <w:b/>
      <w:sz w:val="24"/>
      <w:szCs w:val="20"/>
      <w:lang w:val="fr-FR" w:eastAsia="es-MX"/>
    </w:rPr>
  </w:style>
  <w:style w:type="paragraph" w:customStyle="1" w:styleId="ProtNo">
    <w:name w:val="Prot_No"/>
    <w:basedOn w:val="Normal"/>
    <w:next w:val="Protlang"/>
    <w:rsid w:val="00166D4C"/>
    <w:pPr>
      <w:keepNext/>
      <w:tabs>
        <w:tab w:val="left" w:pos="1134"/>
        <w:tab w:val="left" w:pos="1871"/>
        <w:tab w:val="left" w:pos="2268"/>
      </w:tabs>
      <w:spacing w:before="240" w:after="0" w:line="240" w:lineRule="auto"/>
      <w:jc w:val="center"/>
    </w:pPr>
    <w:rPr>
      <w:rFonts w:ascii="Times New Roman" w:eastAsia="Times New Roman" w:hAnsi="Times New Roman"/>
      <w:sz w:val="24"/>
      <w:szCs w:val="20"/>
      <w:lang w:val="fr-FR" w:eastAsia="es-MX"/>
    </w:rPr>
  </w:style>
  <w:style w:type="paragraph" w:customStyle="1" w:styleId="Protlang">
    <w:name w:val="Prot_lang"/>
    <w:basedOn w:val="ProtNo"/>
    <w:next w:val="Protpays"/>
    <w:rsid w:val="00166D4C"/>
    <w:pPr>
      <w:keepLines/>
      <w:framePr w:hSpace="181" w:vSpace="181" w:wrap="auto" w:hAnchor="text" w:xAlign="right"/>
      <w:spacing w:before="0"/>
      <w:jc w:val="right"/>
    </w:pPr>
    <w:rPr>
      <w:i/>
      <w:sz w:val="18"/>
    </w:rPr>
  </w:style>
  <w:style w:type="paragraph" w:customStyle="1" w:styleId="Protpays">
    <w:name w:val="Prot_pays"/>
    <w:basedOn w:val="Protlang"/>
    <w:next w:val="headfoot"/>
    <w:rsid w:val="00166D4C"/>
    <w:pPr>
      <w:framePr w:wrap="auto"/>
      <w:spacing w:before="113" w:line="199" w:lineRule="exact"/>
      <w:jc w:val="left"/>
    </w:pPr>
  </w:style>
  <w:style w:type="paragraph" w:customStyle="1" w:styleId="Prottexte">
    <w:name w:val="Prot_texte"/>
    <w:basedOn w:val="Protlang"/>
    <w:rsid w:val="00166D4C"/>
    <w:pPr>
      <w:keepNext w:val="0"/>
      <w:keepLines w:val="0"/>
      <w:framePr w:wrap="auto"/>
      <w:spacing w:before="113" w:line="199" w:lineRule="exact"/>
      <w:jc w:val="both"/>
    </w:pPr>
    <w:rPr>
      <w:i w:val="0"/>
    </w:rPr>
  </w:style>
  <w:style w:type="paragraph" w:customStyle="1" w:styleId="Protcall">
    <w:name w:val="Prot_call"/>
    <w:basedOn w:val="Prottexte"/>
    <w:next w:val="Prottexte"/>
    <w:rsid w:val="00166D4C"/>
    <w:pPr>
      <w:keepNext/>
      <w:keepLines/>
      <w:framePr w:wrap="auto" w:xAlign="left"/>
      <w:spacing w:before="170"/>
      <w:ind w:left="794"/>
      <w:jc w:val="left"/>
    </w:pPr>
    <w:rPr>
      <w:i/>
    </w:rPr>
  </w:style>
  <w:style w:type="paragraph" w:customStyle="1" w:styleId="ResNo">
    <w:name w:val="Res_No"/>
    <w:basedOn w:val="ArtNo"/>
    <w:next w:val="Restitle"/>
    <w:rsid w:val="00166D4C"/>
  </w:style>
  <w:style w:type="paragraph" w:customStyle="1" w:styleId="Restitle">
    <w:name w:val="Res_title"/>
    <w:basedOn w:val="Arttitle"/>
    <w:next w:val="headfoot"/>
    <w:rsid w:val="00166D4C"/>
    <w:pPr>
      <w:spacing w:after="120"/>
    </w:pPr>
  </w:style>
  <w:style w:type="paragraph" w:customStyle="1" w:styleId="RecNo">
    <w:name w:val="Rec_No"/>
    <w:basedOn w:val="ResNo"/>
    <w:next w:val="Rectitle"/>
    <w:rsid w:val="00166D4C"/>
  </w:style>
  <w:style w:type="paragraph" w:customStyle="1" w:styleId="Rectitle">
    <w:name w:val="Rec_title"/>
    <w:basedOn w:val="Restitle"/>
    <w:next w:val="headfoot"/>
    <w:rsid w:val="00166D4C"/>
  </w:style>
  <w:style w:type="paragraph" w:customStyle="1" w:styleId="Equation">
    <w:name w:val="Equation"/>
    <w:basedOn w:val="Normal"/>
    <w:rsid w:val="00166D4C"/>
    <w:pPr>
      <w:tabs>
        <w:tab w:val="left" w:pos="1134"/>
        <w:tab w:val="center" w:pos="4678"/>
        <w:tab w:val="right" w:pos="9356"/>
      </w:tabs>
      <w:spacing w:before="240" w:after="0" w:line="240" w:lineRule="auto"/>
    </w:pPr>
    <w:rPr>
      <w:rFonts w:ascii="Times New Roman" w:eastAsia="Times New Roman" w:hAnsi="Times New Roman"/>
      <w:sz w:val="24"/>
      <w:szCs w:val="20"/>
      <w:lang w:val="fr-FR" w:eastAsia="es-MX"/>
    </w:rPr>
  </w:style>
  <w:style w:type="paragraph" w:customStyle="1" w:styleId="Note">
    <w:name w:val="Note"/>
    <w:basedOn w:val="Normal"/>
    <w:link w:val="NoteChar"/>
    <w:rsid w:val="00166D4C"/>
    <w:pPr>
      <w:tabs>
        <w:tab w:val="left" w:pos="284"/>
        <w:tab w:val="left" w:pos="1134"/>
        <w:tab w:val="left" w:pos="1871"/>
        <w:tab w:val="left" w:pos="2268"/>
      </w:tabs>
      <w:spacing w:before="160" w:after="0" w:line="240" w:lineRule="auto"/>
      <w:jc w:val="both"/>
    </w:pPr>
    <w:rPr>
      <w:rFonts w:ascii="Times" w:eastAsia="Times New Roman" w:hAnsi="Times" w:cs="Times"/>
      <w:sz w:val="20"/>
      <w:szCs w:val="20"/>
      <w:lang w:val="fr-FR" w:eastAsia="es-MX"/>
    </w:rPr>
  </w:style>
  <w:style w:type="character" w:customStyle="1" w:styleId="NoteChar">
    <w:name w:val="Note Char"/>
    <w:link w:val="Note"/>
    <w:rsid w:val="00166D4C"/>
    <w:rPr>
      <w:rFonts w:ascii="Times" w:eastAsia="Times New Roman" w:hAnsi="Times" w:cs="Times"/>
      <w:sz w:val="20"/>
      <w:szCs w:val="20"/>
      <w:lang w:val="fr-FR" w:eastAsia="es-MX"/>
    </w:rPr>
  </w:style>
  <w:style w:type="paragraph" w:customStyle="1" w:styleId="Section1">
    <w:name w:val="Section_1"/>
    <w:basedOn w:val="Normal"/>
    <w:link w:val="Section1Char"/>
    <w:rsid w:val="00166D4C"/>
    <w:pPr>
      <w:tabs>
        <w:tab w:val="center" w:pos="4678"/>
      </w:tabs>
      <w:spacing w:before="360" w:after="0" w:line="240" w:lineRule="auto"/>
      <w:jc w:val="center"/>
    </w:pPr>
    <w:rPr>
      <w:rFonts w:ascii="Times" w:eastAsia="Times New Roman" w:hAnsi="Times" w:cs="Times"/>
      <w:b/>
      <w:sz w:val="24"/>
      <w:szCs w:val="20"/>
      <w:lang w:val="fr-FR" w:eastAsia="es-MX"/>
    </w:rPr>
  </w:style>
  <w:style w:type="character" w:customStyle="1" w:styleId="Section1Char">
    <w:name w:val="Section_1 Char"/>
    <w:link w:val="Section1"/>
    <w:rsid w:val="00166D4C"/>
    <w:rPr>
      <w:rFonts w:ascii="Times" w:eastAsia="Times New Roman" w:hAnsi="Times" w:cs="Times"/>
      <w:b/>
      <w:sz w:val="24"/>
      <w:szCs w:val="20"/>
      <w:lang w:val="fr-FR" w:eastAsia="es-MX"/>
    </w:rPr>
  </w:style>
  <w:style w:type="paragraph" w:customStyle="1" w:styleId="Tablefin">
    <w:name w:val="Table_fin"/>
    <w:basedOn w:val="Normal"/>
    <w:rsid w:val="00166D4C"/>
    <w:pPr>
      <w:tabs>
        <w:tab w:val="left" w:pos="1871"/>
        <w:tab w:val="left" w:pos="2268"/>
      </w:tabs>
      <w:spacing w:after="0" w:line="240" w:lineRule="auto"/>
      <w:jc w:val="both"/>
    </w:pPr>
    <w:rPr>
      <w:rFonts w:ascii="Times New Roman" w:eastAsia="Times New Roman" w:hAnsi="Times New Roman"/>
      <w:sz w:val="12"/>
      <w:szCs w:val="20"/>
      <w:lang w:val="fr-FR" w:eastAsia="es-MX"/>
    </w:rPr>
  </w:style>
  <w:style w:type="paragraph" w:customStyle="1" w:styleId="MEP">
    <w:name w:val="MEP"/>
    <w:basedOn w:val="Normal"/>
    <w:rsid w:val="00166D4C"/>
    <w:pPr>
      <w:tabs>
        <w:tab w:val="left" w:pos="1134"/>
        <w:tab w:val="left" w:pos="1871"/>
        <w:tab w:val="left" w:pos="2268"/>
      </w:tabs>
      <w:spacing w:before="240" w:after="0" w:line="240" w:lineRule="auto"/>
      <w:jc w:val="both"/>
    </w:pPr>
    <w:rPr>
      <w:rFonts w:ascii="Times New Roman" w:eastAsia="Times New Roman" w:hAnsi="Times New Roman"/>
      <w:sz w:val="24"/>
      <w:szCs w:val="20"/>
      <w:lang w:val="fr-FR" w:eastAsia="es-MX"/>
    </w:rPr>
  </w:style>
  <w:style w:type="paragraph" w:customStyle="1" w:styleId="TableTextS5">
    <w:name w:val="Table_TextS5"/>
    <w:basedOn w:val="Normal"/>
    <w:rsid w:val="00166D4C"/>
    <w:pPr>
      <w:tabs>
        <w:tab w:val="left" w:pos="170"/>
        <w:tab w:val="left" w:pos="567"/>
        <w:tab w:val="left" w:pos="737"/>
        <w:tab w:val="left" w:pos="2977"/>
        <w:tab w:val="left" w:pos="3266"/>
      </w:tabs>
      <w:spacing w:before="40" w:after="40" w:line="240" w:lineRule="auto"/>
    </w:pPr>
    <w:rPr>
      <w:rFonts w:ascii="Times New Roman" w:eastAsia="Times New Roman" w:hAnsi="Times New Roman"/>
      <w:sz w:val="20"/>
      <w:szCs w:val="20"/>
      <w:lang w:val="fr-FR" w:eastAsia="es-MX"/>
    </w:rPr>
  </w:style>
  <w:style w:type="paragraph" w:customStyle="1" w:styleId="Section2">
    <w:name w:val="Section_2"/>
    <w:basedOn w:val="Section1"/>
    <w:rsid w:val="00166D4C"/>
    <w:pPr>
      <w:jc w:val="left"/>
    </w:pPr>
    <w:rPr>
      <w:b w:val="0"/>
      <w:i/>
    </w:rPr>
  </w:style>
  <w:style w:type="paragraph" w:customStyle="1" w:styleId="Section3">
    <w:name w:val="Section_3"/>
    <w:basedOn w:val="Section1"/>
    <w:rsid w:val="00166D4C"/>
    <w:rPr>
      <w:b w:val="0"/>
    </w:rPr>
  </w:style>
  <w:style w:type="paragraph" w:customStyle="1" w:styleId="Equationlegend">
    <w:name w:val="Equation_legend"/>
    <w:basedOn w:val="Sangranormal"/>
    <w:rsid w:val="00166D4C"/>
  </w:style>
  <w:style w:type="paragraph" w:customStyle="1" w:styleId="Call">
    <w:name w:val="Call"/>
    <w:basedOn w:val="Normal"/>
    <w:next w:val="Normal"/>
    <w:rsid w:val="00166D4C"/>
    <w:pPr>
      <w:tabs>
        <w:tab w:val="left" w:pos="1134"/>
      </w:tabs>
      <w:spacing w:before="360" w:after="0" w:line="240" w:lineRule="auto"/>
      <w:ind w:left="1134"/>
      <w:jc w:val="both"/>
    </w:pPr>
    <w:rPr>
      <w:rFonts w:ascii="Times New Roman" w:eastAsia="Times New Roman" w:hAnsi="Times New Roman"/>
      <w:i/>
      <w:sz w:val="24"/>
      <w:szCs w:val="20"/>
      <w:lang w:val="fr-FR" w:eastAsia="es-MX"/>
    </w:rPr>
  </w:style>
  <w:style w:type="paragraph" w:customStyle="1" w:styleId="Headingb">
    <w:name w:val="Heading_b"/>
    <w:basedOn w:val="Ttulo3"/>
    <w:rsid w:val="00166D4C"/>
    <w:pPr>
      <w:spacing w:before="400"/>
      <w:ind w:left="0" w:firstLine="0"/>
    </w:pPr>
  </w:style>
  <w:style w:type="paragraph" w:customStyle="1" w:styleId="Tablehead">
    <w:name w:val="Table_head"/>
    <w:basedOn w:val="Tabletext"/>
    <w:next w:val="Tabletext"/>
    <w:rsid w:val="00166D4C"/>
    <w:pPr>
      <w:spacing w:before="80" w:after="80"/>
      <w:jc w:val="center"/>
    </w:pPr>
    <w:rPr>
      <w:b/>
    </w:rPr>
  </w:style>
  <w:style w:type="paragraph" w:customStyle="1" w:styleId="Headingi">
    <w:name w:val="Heading_i"/>
    <w:basedOn w:val="Headingb"/>
    <w:rsid w:val="00166D4C"/>
    <w:rPr>
      <w:b w:val="0"/>
      <w:i/>
    </w:rPr>
  </w:style>
  <w:style w:type="paragraph" w:customStyle="1" w:styleId="TableNote">
    <w:name w:val="TableNote"/>
    <w:basedOn w:val="Tabletext"/>
    <w:rsid w:val="00166D4C"/>
  </w:style>
  <w:style w:type="paragraph" w:customStyle="1" w:styleId="Art">
    <w:name w:val="Art_#"/>
    <w:basedOn w:val="Normal"/>
    <w:next w:val="Arttitle"/>
    <w:rsid w:val="00166D4C"/>
    <w:pPr>
      <w:keepNext/>
      <w:keepLines/>
      <w:tabs>
        <w:tab w:val="left" w:pos="1134"/>
        <w:tab w:val="left" w:pos="1871"/>
        <w:tab w:val="left" w:pos="2268"/>
      </w:tabs>
      <w:spacing w:before="720" w:after="0" w:line="240" w:lineRule="auto"/>
      <w:jc w:val="center"/>
    </w:pPr>
    <w:rPr>
      <w:rFonts w:ascii="Times New Roman" w:eastAsia="Times New Roman" w:hAnsi="Times New Roman"/>
      <w:noProof/>
      <w:sz w:val="28"/>
      <w:szCs w:val="20"/>
      <w:lang w:eastAsia="es-MX"/>
    </w:rPr>
  </w:style>
  <w:style w:type="paragraph" w:customStyle="1" w:styleId="Chap">
    <w:name w:val="Chap_#"/>
    <w:basedOn w:val="Normal"/>
    <w:next w:val="Chaptitle"/>
    <w:rsid w:val="00166D4C"/>
    <w:pPr>
      <w:keepNext/>
      <w:keepLines/>
      <w:tabs>
        <w:tab w:val="left" w:pos="1134"/>
        <w:tab w:val="left" w:pos="1871"/>
        <w:tab w:val="left" w:pos="2268"/>
      </w:tabs>
      <w:spacing w:before="1200" w:after="0" w:line="240" w:lineRule="auto"/>
      <w:jc w:val="center"/>
    </w:pPr>
    <w:rPr>
      <w:rFonts w:ascii="Times New Roman" w:eastAsia="Times New Roman" w:hAnsi="Times New Roman"/>
      <w:sz w:val="32"/>
      <w:szCs w:val="20"/>
      <w:lang w:val="fr-FR" w:eastAsia="es-MX"/>
    </w:rPr>
  </w:style>
  <w:style w:type="paragraph" w:customStyle="1" w:styleId="TableFin0">
    <w:name w:val="Table_Fin"/>
    <w:basedOn w:val="Normal"/>
    <w:rsid w:val="00166D4C"/>
    <w:pPr>
      <w:tabs>
        <w:tab w:val="left" w:pos="1871"/>
        <w:tab w:val="left" w:pos="2268"/>
      </w:tabs>
      <w:spacing w:after="0" w:line="240" w:lineRule="auto"/>
      <w:jc w:val="both"/>
    </w:pPr>
    <w:rPr>
      <w:rFonts w:ascii="Times New Roman" w:eastAsia="Times New Roman" w:hAnsi="Times New Roman"/>
      <w:noProof/>
      <w:sz w:val="12"/>
      <w:szCs w:val="20"/>
      <w:lang w:eastAsia="es-MX"/>
    </w:rPr>
  </w:style>
  <w:style w:type="paragraph" w:customStyle="1" w:styleId="Proposal">
    <w:name w:val="Proposal"/>
    <w:basedOn w:val="Normal"/>
    <w:next w:val="Normal"/>
    <w:link w:val="ProposalChar"/>
    <w:rsid w:val="00166D4C"/>
    <w:pPr>
      <w:keepNext/>
      <w:tabs>
        <w:tab w:val="left" w:pos="1134"/>
        <w:tab w:val="left" w:pos="1871"/>
        <w:tab w:val="left" w:pos="2268"/>
      </w:tabs>
      <w:spacing w:before="240" w:after="0" w:line="240" w:lineRule="auto"/>
    </w:pPr>
    <w:rPr>
      <w:rFonts w:ascii="Times" w:eastAsia="Times New Roman" w:hAnsi="Times" w:cs="Times"/>
      <w:noProof/>
      <w:sz w:val="24"/>
      <w:szCs w:val="20"/>
      <w:lang w:eastAsia="es-MX"/>
    </w:rPr>
  </w:style>
  <w:style w:type="character" w:customStyle="1" w:styleId="ProposalChar">
    <w:name w:val="Proposal Char"/>
    <w:link w:val="Proposal"/>
    <w:rsid w:val="00166D4C"/>
    <w:rPr>
      <w:rFonts w:ascii="Times" w:eastAsia="Times New Roman" w:hAnsi="Times" w:cs="Times"/>
      <w:noProof/>
      <w:sz w:val="24"/>
      <w:szCs w:val="20"/>
      <w:lang w:eastAsia="es-MX"/>
    </w:rPr>
  </w:style>
  <w:style w:type="paragraph" w:customStyle="1" w:styleId="TableText0">
    <w:name w:val="Table_Text"/>
    <w:basedOn w:val="Normal"/>
    <w:rsid w:val="00166D4C"/>
    <w:pPr>
      <w:spacing w:before="40" w:after="40" w:line="240" w:lineRule="auto"/>
      <w:jc w:val="both"/>
    </w:pPr>
    <w:rPr>
      <w:rFonts w:ascii="Times New Roman" w:eastAsia="Times New Roman" w:hAnsi="Times New Roman"/>
      <w:noProof/>
      <w:sz w:val="20"/>
      <w:szCs w:val="20"/>
      <w:lang w:eastAsia="es-MX"/>
    </w:rPr>
  </w:style>
  <w:style w:type="paragraph" w:customStyle="1" w:styleId="TableHead0">
    <w:name w:val="Table_Head"/>
    <w:basedOn w:val="TableText0"/>
    <w:next w:val="TableText0"/>
    <w:rsid w:val="00166D4C"/>
    <w:pPr>
      <w:spacing w:before="80" w:after="80"/>
      <w:jc w:val="center"/>
    </w:pPr>
    <w:rPr>
      <w:b/>
    </w:rPr>
  </w:style>
  <w:style w:type="paragraph" w:customStyle="1" w:styleId="SpecialFooter">
    <w:name w:val="Special Footer"/>
    <w:basedOn w:val="Piedepgina"/>
    <w:rsid w:val="00166D4C"/>
    <w:pPr>
      <w:tabs>
        <w:tab w:val="clear" w:pos="4419"/>
        <w:tab w:val="clear" w:pos="8838"/>
        <w:tab w:val="left" w:pos="567"/>
        <w:tab w:val="left" w:pos="1134"/>
        <w:tab w:val="left" w:pos="1701"/>
        <w:tab w:val="left" w:pos="2268"/>
        <w:tab w:val="left" w:pos="2835"/>
        <w:tab w:val="left" w:pos="5954"/>
        <w:tab w:val="right" w:pos="9639"/>
      </w:tabs>
      <w:jc w:val="both"/>
    </w:pPr>
    <w:rPr>
      <w:rFonts w:ascii="Times New Roman" w:eastAsia="Times New Roman" w:hAnsi="Times New Roman"/>
      <w:sz w:val="16"/>
      <w:szCs w:val="20"/>
      <w:lang w:val="es-ES_tradnl" w:eastAsia="es-MX"/>
    </w:rPr>
  </w:style>
  <w:style w:type="paragraph" w:customStyle="1" w:styleId="TableLegend1">
    <w:name w:val="Table_Legend1"/>
    <w:basedOn w:val="Normal"/>
    <w:rsid w:val="00166D4C"/>
    <w:pPr>
      <w:spacing w:before="113" w:after="57" w:line="240" w:lineRule="auto"/>
    </w:pPr>
    <w:rPr>
      <w:rFonts w:ascii="Times New Roman" w:eastAsia="Times New Roman" w:hAnsi="Times New Roman"/>
      <w:szCs w:val="20"/>
      <w:lang w:val="en-GB" w:eastAsia="es-MX"/>
    </w:rPr>
  </w:style>
  <w:style w:type="paragraph" w:customStyle="1" w:styleId="Blanc">
    <w:name w:val="Blanc"/>
    <w:basedOn w:val="TableNo"/>
    <w:rsid w:val="00166D4C"/>
    <w:pPr>
      <w:tabs>
        <w:tab w:val="left" w:pos="170"/>
        <w:tab w:val="left" w:pos="567"/>
        <w:tab w:val="left" w:pos="737"/>
        <w:tab w:val="left" w:pos="1134"/>
        <w:tab w:val="left" w:pos="2977"/>
        <w:tab w:val="left" w:pos="3266"/>
      </w:tabs>
      <w:spacing w:before="0" w:after="0" w:line="40" w:lineRule="exact"/>
      <w:ind w:left="170" w:hanging="170"/>
    </w:pPr>
    <w:rPr>
      <w:sz w:val="8"/>
      <w:lang w:val="en-GB"/>
    </w:rPr>
  </w:style>
  <w:style w:type="paragraph" w:customStyle="1" w:styleId="Sectiontitle">
    <w:name w:val="Section_title"/>
    <w:basedOn w:val="Annextitle"/>
    <w:next w:val="Normalaftertitle"/>
    <w:rsid w:val="00166D4C"/>
  </w:style>
  <w:style w:type="paragraph" w:customStyle="1" w:styleId="textodenotaalfinal">
    <w:name w:val="texto de nota al final"/>
    <w:basedOn w:val="Normal"/>
    <w:rsid w:val="00166D4C"/>
    <w:pPr>
      <w:tabs>
        <w:tab w:val="left" w:pos="1134"/>
        <w:tab w:val="left" w:pos="1871"/>
        <w:tab w:val="left" w:pos="2268"/>
      </w:tabs>
      <w:spacing w:before="240" w:after="0" w:line="240" w:lineRule="auto"/>
      <w:jc w:val="both"/>
    </w:pPr>
    <w:rPr>
      <w:rFonts w:ascii="Times New Roman" w:eastAsia="Times New Roman" w:hAnsi="Times New Roman"/>
      <w:sz w:val="20"/>
      <w:szCs w:val="20"/>
      <w:lang w:val="fr-FR" w:eastAsia="es-MX"/>
    </w:rPr>
  </w:style>
  <w:style w:type="paragraph" w:styleId="Puesto">
    <w:name w:val="Title"/>
    <w:basedOn w:val="Normal"/>
    <w:next w:val="Normal"/>
    <w:link w:val="PuestoCar"/>
    <w:qFormat/>
    <w:rsid w:val="00166D4C"/>
    <w:pPr>
      <w:tabs>
        <w:tab w:val="left" w:pos="1134"/>
        <w:tab w:val="left" w:pos="1871"/>
        <w:tab w:val="left" w:pos="2268"/>
      </w:tabs>
      <w:spacing w:before="240" w:after="60" w:line="240" w:lineRule="auto"/>
      <w:jc w:val="center"/>
    </w:pPr>
    <w:rPr>
      <w:rFonts w:ascii="Cambria" w:eastAsia="Times New Roman" w:hAnsi="Cambria" w:cs="Cambria"/>
      <w:b/>
      <w:sz w:val="32"/>
      <w:szCs w:val="20"/>
      <w:lang w:val="fr-FR" w:eastAsia="es-MX"/>
    </w:rPr>
  </w:style>
  <w:style w:type="character" w:customStyle="1" w:styleId="PuestoCar">
    <w:name w:val="Puesto Car"/>
    <w:basedOn w:val="Fuentedeprrafopredeter"/>
    <w:link w:val="Puesto"/>
    <w:rsid w:val="00166D4C"/>
    <w:rPr>
      <w:rFonts w:ascii="Cambria" w:eastAsia="Times New Roman" w:hAnsi="Cambria" w:cs="Cambria"/>
      <w:b/>
      <w:sz w:val="32"/>
      <w:szCs w:val="20"/>
      <w:lang w:val="fr-FR" w:eastAsia="es-MX"/>
    </w:rPr>
  </w:style>
  <w:style w:type="paragraph" w:customStyle="1" w:styleId="Mapadeldocumento1">
    <w:name w:val="Mapa del documento1"/>
    <w:basedOn w:val="Normal"/>
    <w:rsid w:val="00166D4C"/>
    <w:pPr>
      <w:tabs>
        <w:tab w:val="left" w:pos="1134"/>
        <w:tab w:val="left" w:pos="1871"/>
        <w:tab w:val="left" w:pos="2268"/>
      </w:tabs>
      <w:spacing w:before="240" w:after="0" w:line="240" w:lineRule="auto"/>
      <w:jc w:val="both"/>
    </w:pPr>
    <w:rPr>
      <w:rFonts w:ascii="Tahoma" w:eastAsia="Times New Roman" w:hAnsi="Tahoma" w:cs="Tahoma"/>
      <w:sz w:val="16"/>
      <w:szCs w:val="20"/>
      <w:lang w:val="fr-FR" w:eastAsia="es-MX"/>
    </w:rPr>
  </w:style>
  <w:style w:type="paragraph" w:customStyle="1" w:styleId="Textodeglobo1">
    <w:name w:val="Texto de globo1"/>
    <w:basedOn w:val="Normal"/>
    <w:rsid w:val="00166D4C"/>
    <w:pPr>
      <w:tabs>
        <w:tab w:val="left" w:pos="1134"/>
        <w:tab w:val="left" w:pos="1871"/>
        <w:tab w:val="left" w:pos="2268"/>
      </w:tabs>
      <w:spacing w:after="0" w:line="240" w:lineRule="auto"/>
      <w:jc w:val="both"/>
    </w:pPr>
    <w:rPr>
      <w:rFonts w:ascii="Tahoma" w:eastAsia="Times New Roman" w:hAnsi="Tahoma" w:cs="Tahoma"/>
      <w:sz w:val="16"/>
      <w:szCs w:val="20"/>
      <w:lang w:val="fr-FR" w:eastAsia="es-MX"/>
    </w:rPr>
  </w:style>
  <w:style w:type="character" w:styleId="Refdenotaalfinal">
    <w:name w:val="endnote reference"/>
    <w:rsid w:val="00166D4C"/>
    <w:rPr>
      <w:vertAlign w:val="superscript"/>
    </w:rPr>
  </w:style>
  <w:style w:type="character" w:customStyle="1" w:styleId="Tablefreq">
    <w:name w:val="Table_freq"/>
    <w:rsid w:val="00166D4C"/>
    <w:rPr>
      <w:b/>
      <w:color w:val="FFCC00"/>
    </w:rPr>
  </w:style>
  <w:style w:type="character" w:customStyle="1" w:styleId="Artref">
    <w:name w:val="Art_ref"/>
    <w:rsid w:val="00166D4C"/>
    <w:rPr>
      <w:color w:val="3366FF"/>
    </w:rPr>
  </w:style>
  <w:style w:type="character" w:customStyle="1" w:styleId="Artdef">
    <w:name w:val="Art_def"/>
    <w:rsid w:val="00166D4C"/>
    <w:rPr>
      <w:b/>
      <w:color w:val="FFCC00"/>
    </w:rPr>
  </w:style>
  <w:style w:type="character" w:customStyle="1" w:styleId="TextonotaalfinalCar">
    <w:name w:val="Texto nota al final Car"/>
    <w:link w:val="Textonotaalfinal"/>
    <w:rsid w:val="00166D4C"/>
    <w:rPr>
      <w:lang w:val="fr-FR"/>
    </w:rPr>
  </w:style>
  <w:style w:type="paragraph" w:styleId="Textonotaalfinal">
    <w:name w:val="endnote text"/>
    <w:basedOn w:val="Normal"/>
    <w:link w:val="TextonotaalfinalCar"/>
    <w:rsid w:val="00166D4C"/>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heme="minorHAnsi" w:eastAsiaTheme="minorHAnsi" w:hAnsiTheme="minorHAnsi" w:cstheme="minorBidi"/>
      <w:lang w:val="fr-FR"/>
    </w:rPr>
  </w:style>
  <w:style w:type="character" w:customStyle="1" w:styleId="TextonotaalfinalCar1">
    <w:name w:val="Texto nota al final Car1"/>
    <w:basedOn w:val="Fuentedeprrafopredeter"/>
    <w:uiPriority w:val="99"/>
    <w:semiHidden/>
    <w:rsid w:val="00166D4C"/>
    <w:rPr>
      <w:rFonts w:ascii="Calibri" w:eastAsia="Calibri" w:hAnsi="Calibri" w:cs="Times New Roman"/>
      <w:sz w:val="20"/>
      <w:szCs w:val="20"/>
    </w:rPr>
  </w:style>
  <w:style w:type="character" w:customStyle="1" w:styleId="MapadeldocumentoCar">
    <w:name w:val="Mapa del documento Car"/>
    <w:link w:val="Mapadeldocumento"/>
    <w:rsid w:val="00166D4C"/>
    <w:rPr>
      <w:rFonts w:ascii="Tahoma" w:hAnsi="Tahoma"/>
      <w:sz w:val="16"/>
      <w:szCs w:val="16"/>
      <w:lang w:val="fr-FR"/>
    </w:rPr>
  </w:style>
  <w:style w:type="paragraph" w:styleId="Mapadeldocumento">
    <w:name w:val="Document Map"/>
    <w:basedOn w:val="Normal"/>
    <w:link w:val="MapadeldocumentoCar"/>
    <w:rsid w:val="00166D4C"/>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ahoma" w:eastAsiaTheme="minorHAnsi" w:hAnsi="Tahoma" w:cstheme="minorBidi"/>
      <w:sz w:val="16"/>
      <w:szCs w:val="16"/>
      <w:lang w:val="fr-FR"/>
    </w:rPr>
  </w:style>
  <w:style w:type="character" w:customStyle="1" w:styleId="MapadeldocumentoCar1">
    <w:name w:val="Mapa del documento Car1"/>
    <w:basedOn w:val="Fuentedeprrafopredeter"/>
    <w:uiPriority w:val="99"/>
    <w:semiHidden/>
    <w:rsid w:val="00166D4C"/>
    <w:rPr>
      <w:rFonts w:ascii="Segoe UI" w:eastAsia="Calibri" w:hAnsi="Segoe UI" w:cs="Segoe UI"/>
      <w:sz w:val="16"/>
      <w:szCs w:val="16"/>
    </w:rPr>
  </w:style>
  <w:style w:type="character" w:customStyle="1" w:styleId="TextodegloboCar1">
    <w:name w:val="Texto de globo Car1"/>
    <w:basedOn w:val="Fuentedeprrafopredeter"/>
    <w:uiPriority w:val="99"/>
    <w:semiHidden/>
    <w:rsid w:val="00166D4C"/>
    <w:rPr>
      <w:rFonts w:ascii="Segoe UI" w:hAnsi="Segoe UI" w:cs="Segoe UI"/>
      <w:sz w:val="18"/>
      <w:szCs w:val="18"/>
      <w:lang w:val="es-ES" w:eastAsia="es-ES"/>
    </w:rPr>
  </w:style>
  <w:style w:type="paragraph" w:customStyle="1" w:styleId="EstilotextoPrimeral">
    <w:name w:val="Estilo texto + Primera l"/>
    <w:basedOn w:val="Normal"/>
    <w:rsid w:val="00166D4C"/>
    <w:pPr>
      <w:spacing w:after="101" w:line="216" w:lineRule="exact"/>
      <w:jc w:val="both"/>
    </w:pPr>
    <w:rPr>
      <w:rFonts w:ascii="Arial" w:eastAsia="Times New Roman" w:hAnsi="Arial" w:cs="Arial"/>
      <w:sz w:val="18"/>
      <w:szCs w:val="20"/>
      <w:lang w:eastAsia="es-MX"/>
    </w:rPr>
  </w:style>
  <w:style w:type="character" w:styleId="Refdenotaalpie">
    <w:name w:val="footnote reference"/>
    <w:rsid w:val="00166D4C"/>
    <w:rPr>
      <w:vertAlign w:val="superscript"/>
    </w:rPr>
  </w:style>
  <w:style w:type="paragraph" w:customStyle="1" w:styleId="Sumario">
    <w:name w:val="Sumario"/>
    <w:basedOn w:val="Normal"/>
    <w:rsid w:val="00166D4C"/>
    <w:pPr>
      <w:tabs>
        <w:tab w:val="right" w:leader="dot" w:pos="8107"/>
        <w:tab w:val="right" w:pos="8640"/>
      </w:tabs>
      <w:spacing w:after="0" w:line="260" w:lineRule="exact"/>
      <w:ind w:left="274" w:right="749"/>
      <w:jc w:val="both"/>
    </w:pPr>
    <w:rPr>
      <w:rFonts w:ascii="Arial" w:eastAsia="Times New Roman" w:hAnsi="Arial"/>
      <w:sz w:val="18"/>
      <w:szCs w:val="18"/>
      <w:lang w:val="es-ES" w:eastAsia="es-ES"/>
    </w:rPr>
  </w:style>
  <w:style w:type="paragraph" w:customStyle="1" w:styleId="Secreta">
    <w:name w:val="Secreta"/>
    <w:basedOn w:val="Normal"/>
    <w:autoRedefine/>
    <w:rsid w:val="00166D4C"/>
    <w:pPr>
      <w:tabs>
        <w:tab w:val="right" w:leader="dot" w:pos="8100"/>
        <w:tab w:val="right" w:pos="8640"/>
      </w:tabs>
      <w:spacing w:after="0" w:line="334" w:lineRule="exact"/>
      <w:ind w:left="274" w:right="749"/>
      <w:jc w:val="both"/>
    </w:pPr>
    <w:rPr>
      <w:rFonts w:ascii="Times New Roman" w:eastAsia="Times New Roman" w:hAnsi="Times New Roman"/>
      <w:b/>
      <w:sz w:val="20"/>
      <w:szCs w:val="20"/>
      <w:u w:val="single"/>
      <w:lang w:val="es-ES_tradnl" w:eastAsia="es-ES"/>
    </w:rPr>
  </w:style>
  <w:style w:type="character" w:styleId="Textoennegrita">
    <w:name w:val="Strong"/>
    <w:basedOn w:val="Fuentedeprrafopredeter"/>
    <w:uiPriority w:val="22"/>
    <w:qFormat/>
    <w:rsid w:val="00A1370D"/>
    <w:rPr>
      <w:b/>
      <w:bCs/>
    </w:rPr>
  </w:style>
  <w:style w:type="character" w:customStyle="1" w:styleId="apple-converted-space">
    <w:name w:val="apple-converted-space"/>
    <w:basedOn w:val="Fuentedeprrafopredeter"/>
    <w:rsid w:val="00577972"/>
  </w:style>
  <w:style w:type="character" w:styleId="Hipervnculo">
    <w:name w:val="Hyperlink"/>
    <w:basedOn w:val="Fuentedeprrafopredeter"/>
    <w:uiPriority w:val="99"/>
    <w:semiHidden/>
    <w:unhideWhenUsed/>
    <w:rsid w:val="0025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30857">
      <w:bodyDiv w:val="1"/>
      <w:marLeft w:val="0"/>
      <w:marRight w:val="0"/>
      <w:marTop w:val="0"/>
      <w:marBottom w:val="0"/>
      <w:divBdr>
        <w:top w:val="none" w:sz="0" w:space="0" w:color="auto"/>
        <w:left w:val="none" w:sz="0" w:space="0" w:color="auto"/>
        <w:bottom w:val="none" w:sz="0" w:space="0" w:color="auto"/>
        <w:right w:val="none" w:sz="0" w:space="0" w:color="auto"/>
      </w:divBdr>
    </w:div>
    <w:div w:id="190459699">
      <w:bodyDiv w:val="1"/>
      <w:marLeft w:val="0"/>
      <w:marRight w:val="0"/>
      <w:marTop w:val="0"/>
      <w:marBottom w:val="0"/>
      <w:divBdr>
        <w:top w:val="none" w:sz="0" w:space="0" w:color="auto"/>
        <w:left w:val="none" w:sz="0" w:space="0" w:color="auto"/>
        <w:bottom w:val="none" w:sz="0" w:space="0" w:color="auto"/>
        <w:right w:val="none" w:sz="0" w:space="0" w:color="auto"/>
      </w:divBdr>
      <w:divsChild>
        <w:div w:id="1581475950">
          <w:marLeft w:val="0"/>
          <w:marRight w:val="0"/>
          <w:marTop w:val="0"/>
          <w:marBottom w:val="90"/>
          <w:divBdr>
            <w:top w:val="none" w:sz="0" w:space="0" w:color="auto"/>
            <w:left w:val="none" w:sz="0" w:space="0" w:color="auto"/>
            <w:bottom w:val="none" w:sz="0" w:space="0" w:color="auto"/>
            <w:right w:val="none" w:sz="0" w:space="0" w:color="auto"/>
          </w:divBdr>
        </w:div>
        <w:div w:id="1754811424">
          <w:marLeft w:val="0"/>
          <w:marRight w:val="0"/>
          <w:marTop w:val="0"/>
          <w:marBottom w:val="90"/>
          <w:divBdr>
            <w:top w:val="none" w:sz="0" w:space="0" w:color="auto"/>
            <w:left w:val="none" w:sz="0" w:space="0" w:color="auto"/>
            <w:bottom w:val="none" w:sz="0" w:space="0" w:color="auto"/>
            <w:right w:val="none" w:sz="0" w:space="0" w:color="auto"/>
          </w:divBdr>
        </w:div>
        <w:div w:id="1933706137">
          <w:marLeft w:val="0"/>
          <w:marRight w:val="0"/>
          <w:marTop w:val="0"/>
          <w:marBottom w:val="90"/>
          <w:divBdr>
            <w:top w:val="none" w:sz="0" w:space="0" w:color="auto"/>
            <w:left w:val="none" w:sz="0" w:space="0" w:color="auto"/>
            <w:bottom w:val="none" w:sz="0" w:space="0" w:color="auto"/>
            <w:right w:val="none" w:sz="0" w:space="0" w:color="auto"/>
          </w:divBdr>
        </w:div>
      </w:divsChild>
    </w:div>
    <w:div w:id="201210508">
      <w:bodyDiv w:val="1"/>
      <w:marLeft w:val="0"/>
      <w:marRight w:val="0"/>
      <w:marTop w:val="0"/>
      <w:marBottom w:val="0"/>
      <w:divBdr>
        <w:top w:val="none" w:sz="0" w:space="0" w:color="auto"/>
        <w:left w:val="none" w:sz="0" w:space="0" w:color="auto"/>
        <w:bottom w:val="none" w:sz="0" w:space="0" w:color="auto"/>
        <w:right w:val="none" w:sz="0" w:space="0" w:color="auto"/>
      </w:divBdr>
      <w:divsChild>
        <w:div w:id="1324314417">
          <w:marLeft w:val="0"/>
          <w:marRight w:val="0"/>
          <w:marTop w:val="0"/>
          <w:marBottom w:val="82"/>
          <w:divBdr>
            <w:top w:val="none" w:sz="0" w:space="0" w:color="auto"/>
            <w:left w:val="none" w:sz="0" w:space="0" w:color="auto"/>
            <w:bottom w:val="none" w:sz="0" w:space="0" w:color="auto"/>
            <w:right w:val="none" w:sz="0" w:space="0" w:color="auto"/>
          </w:divBdr>
        </w:div>
        <w:div w:id="1225948079">
          <w:marLeft w:val="0"/>
          <w:marRight w:val="0"/>
          <w:marTop w:val="0"/>
          <w:marBottom w:val="82"/>
          <w:divBdr>
            <w:top w:val="none" w:sz="0" w:space="0" w:color="auto"/>
            <w:left w:val="none" w:sz="0" w:space="0" w:color="auto"/>
            <w:bottom w:val="none" w:sz="0" w:space="0" w:color="auto"/>
            <w:right w:val="none" w:sz="0" w:space="0" w:color="auto"/>
          </w:divBdr>
        </w:div>
        <w:div w:id="411006504">
          <w:marLeft w:val="0"/>
          <w:marRight w:val="0"/>
          <w:marTop w:val="0"/>
          <w:marBottom w:val="82"/>
          <w:divBdr>
            <w:top w:val="none" w:sz="0" w:space="0" w:color="auto"/>
            <w:left w:val="none" w:sz="0" w:space="0" w:color="auto"/>
            <w:bottom w:val="none" w:sz="0" w:space="0" w:color="auto"/>
            <w:right w:val="none" w:sz="0" w:space="0" w:color="auto"/>
          </w:divBdr>
        </w:div>
      </w:divsChild>
    </w:div>
    <w:div w:id="1047415538">
      <w:bodyDiv w:val="1"/>
      <w:marLeft w:val="0"/>
      <w:marRight w:val="0"/>
      <w:marTop w:val="0"/>
      <w:marBottom w:val="0"/>
      <w:divBdr>
        <w:top w:val="none" w:sz="0" w:space="0" w:color="auto"/>
        <w:left w:val="none" w:sz="0" w:space="0" w:color="auto"/>
        <w:bottom w:val="none" w:sz="0" w:space="0" w:color="auto"/>
        <w:right w:val="none" w:sz="0" w:space="0" w:color="auto"/>
      </w:divBdr>
      <w:divsChild>
        <w:div w:id="864828397">
          <w:marLeft w:val="0"/>
          <w:marRight w:val="0"/>
          <w:marTop w:val="0"/>
          <w:marBottom w:val="82"/>
          <w:divBdr>
            <w:top w:val="none" w:sz="0" w:space="0" w:color="auto"/>
            <w:left w:val="none" w:sz="0" w:space="0" w:color="auto"/>
            <w:bottom w:val="none" w:sz="0" w:space="0" w:color="auto"/>
            <w:right w:val="none" w:sz="0" w:space="0" w:color="auto"/>
          </w:divBdr>
        </w:div>
        <w:div w:id="49152757">
          <w:marLeft w:val="1080"/>
          <w:marRight w:val="0"/>
          <w:marTop w:val="0"/>
          <w:marBottom w:val="82"/>
          <w:divBdr>
            <w:top w:val="none" w:sz="0" w:space="0" w:color="auto"/>
            <w:left w:val="none" w:sz="0" w:space="0" w:color="auto"/>
            <w:bottom w:val="none" w:sz="0" w:space="0" w:color="auto"/>
            <w:right w:val="none" w:sz="0" w:space="0" w:color="auto"/>
          </w:divBdr>
        </w:div>
        <w:div w:id="212811588">
          <w:marLeft w:val="1080"/>
          <w:marRight w:val="0"/>
          <w:marTop w:val="0"/>
          <w:marBottom w:val="82"/>
          <w:divBdr>
            <w:top w:val="none" w:sz="0" w:space="0" w:color="auto"/>
            <w:left w:val="none" w:sz="0" w:space="0" w:color="auto"/>
            <w:bottom w:val="none" w:sz="0" w:space="0" w:color="auto"/>
            <w:right w:val="none" w:sz="0" w:space="0" w:color="auto"/>
          </w:divBdr>
        </w:div>
      </w:divsChild>
    </w:div>
    <w:div w:id="1352879117">
      <w:bodyDiv w:val="1"/>
      <w:marLeft w:val="0"/>
      <w:marRight w:val="0"/>
      <w:marTop w:val="0"/>
      <w:marBottom w:val="0"/>
      <w:divBdr>
        <w:top w:val="none" w:sz="0" w:space="0" w:color="auto"/>
        <w:left w:val="none" w:sz="0" w:space="0" w:color="auto"/>
        <w:bottom w:val="none" w:sz="0" w:space="0" w:color="auto"/>
        <w:right w:val="none" w:sz="0" w:space="0" w:color="auto"/>
      </w:divBdr>
    </w:div>
    <w:div w:id="1386876381">
      <w:bodyDiv w:val="1"/>
      <w:marLeft w:val="0"/>
      <w:marRight w:val="0"/>
      <w:marTop w:val="0"/>
      <w:marBottom w:val="0"/>
      <w:divBdr>
        <w:top w:val="none" w:sz="0" w:space="0" w:color="auto"/>
        <w:left w:val="none" w:sz="0" w:space="0" w:color="auto"/>
        <w:bottom w:val="none" w:sz="0" w:space="0" w:color="auto"/>
        <w:right w:val="none" w:sz="0" w:space="0" w:color="auto"/>
      </w:divBdr>
    </w:div>
    <w:div w:id="1782456558">
      <w:bodyDiv w:val="1"/>
      <w:marLeft w:val="0"/>
      <w:marRight w:val="0"/>
      <w:marTop w:val="0"/>
      <w:marBottom w:val="0"/>
      <w:divBdr>
        <w:top w:val="none" w:sz="0" w:space="0" w:color="auto"/>
        <w:left w:val="none" w:sz="0" w:space="0" w:color="auto"/>
        <w:bottom w:val="none" w:sz="0" w:space="0" w:color="auto"/>
        <w:right w:val="none" w:sz="0" w:space="0" w:color="auto"/>
      </w:divBdr>
      <w:divsChild>
        <w:div w:id="69470419">
          <w:marLeft w:val="0"/>
          <w:marRight w:val="0"/>
          <w:marTop w:val="150"/>
          <w:marBottom w:val="0"/>
          <w:divBdr>
            <w:top w:val="none" w:sz="0" w:space="0" w:color="auto"/>
            <w:left w:val="none" w:sz="0" w:space="0" w:color="auto"/>
            <w:bottom w:val="none" w:sz="0" w:space="0" w:color="auto"/>
            <w:right w:val="none" w:sz="0" w:space="0" w:color="auto"/>
          </w:divBdr>
        </w:div>
      </w:divsChild>
    </w:div>
    <w:div w:id="1957445733">
      <w:bodyDiv w:val="1"/>
      <w:marLeft w:val="0"/>
      <w:marRight w:val="0"/>
      <w:marTop w:val="0"/>
      <w:marBottom w:val="0"/>
      <w:divBdr>
        <w:top w:val="none" w:sz="0" w:space="0" w:color="auto"/>
        <w:left w:val="none" w:sz="0" w:space="0" w:color="auto"/>
        <w:bottom w:val="none" w:sz="0" w:space="0" w:color="auto"/>
        <w:right w:val="none" w:sz="0" w:space="0" w:color="auto"/>
      </w:divBdr>
      <w:divsChild>
        <w:div w:id="533348027">
          <w:marLeft w:val="0"/>
          <w:marRight w:val="0"/>
          <w:marTop w:val="0"/>
          <w:marBottom w:val="90"/>
          <w:divBdr>
            <w:top w:val="none" w:sz="0" w:space="0" w:color="auto"/>
            <w:left w:val="none" w:sz="0" w:space="0" w:color="auto"/>
            <w:bottom w:val="none" w:sz="0" w:space="0" w:color="auto"/>
            <w:right w:val="none" w:sz="0" w:space="0" w:color="auto"/>
          </w:divBdr>
        </w:div>
        <w:div w:id="861671165">
          <w:marLeft w:val="0"/>
          <w:marRight w:val="0"/>
          <w:marTop w:val="0"/>
          <w:marBottom w:val="90"/>
          <w:divBdr>
            <w:top w:val="none" w:sz="0" w:space="0" w:color="auto"/>
            <w:left w:val="none" w:sz="0" w:space="0" w:color="auto"/>
            <w:bottom w:val="none" w:sz="0" w:space="0" w:color="auto"/>
            <w:right w:val="none" w:sz="0" w:space="0" w:color="auto"/>
          </w:divBdr>
        </w:div>
        <w:div w:id="9458403">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pub/R-REG-RR/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e03b37f4209ddfe238a9d5a7d6145df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1CBA9-C5BB-4E1C-A424-1B0C29BB809D}">
  <ds:schemaRefs>
    <ds:schemaRef ds:uri="http://schemas.microsoft.com/sharepoint/v3/contenttype/forms"/>
  </ds:schemaRefs>
</ds:datastoreItem>
</file>

<file path=customXml/itemProps2.xml><?xml version="1.0" encoding="utf-8"?>
<ds:datastoreItem xmlns:ds="http://schemas.openxmlformats.org/officeDocument/2006/customXml" ds:itemID="{25D43AD1-88FB-4E8E-849D-CF52D8694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4403B2-BEB1-4C46-A4BE-FCA085D332CA}">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94A1F5F3-F6D8-48EB-9B24-E830C9DA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2482</Words>
  <Characters>13654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Cuevas Tavera</dc:creator>
  <cp:keywords/>
  <dc:description/>
  <cp:lastModifiedBy>Karen Beatriz Martinez Munguia</cp:lastModifiedBy>
  <cp:revision>9</cp:revision>
  <cp:lastPrinted>2015-07-09T19:10:00Z</cp:lastPrinted>
  <dcterms:created xsi:type="dcterms:W3CDTF">2015-07-09T17:05:00Z</dcterms:created>
  <dcterms:modified xsi:type="dcterms:W3CDTF">2015-07-09T19:20:00Z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