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06536" w14:textId="77777777" w:rsidR="00020E98" w:rsidRPr="007D5645" w:rsidRDefault="00020E98" w:rsidP="0027432A">
      <w:pPr>
        <w:autoSpaceDE w:val="0"/>
        <w:autoSpaceDN w:val="0"/>
        <w:adjustRightInd w:val="0"/>
        <w:spacing w:after="0" w:line="276" w:lineRule="auto"/>
        <w:jc w:val="both"/>
        <w:rPr>
          <w:rFonts w:ascii="ITC Avant Garde" w:hAnsi="ITC Avant Garde" w:cs="Arial"/>
          <w:b/>
        </w:rPr>
      </w:pPr>
      <w:r w:rsidRPr="007D5645">
        <w:rPr>
          <w:rFonts w:ascii="ITC Avant Garde" w:hAnsi="ITC Avant Garde" w:cs="Arial"/>
          <w:b/>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EN EL DIARIO OFICIAL DE LA FEDERACIÓN EL 30 DE AGOSTO DE 2011</w:t>
      </w:r>
      <w:r w:rsidR="005475EB" w:rsidRPr="007D5645">
        <w:rPr>
          <w:rFonts w:ascii="ITC Avant Garde" w:hAnsi="ITC Avant Garde" w:cs="Arial"/>
          <w:b/>
        </w:rPr>
        <w:t xml:space="preserve">, ASÍ COMO LA </w:t>
      </w:r>
      <w:r w:rsidR="005475EB" w:rsidRPr="007D5645">
        <w:rPr>
          <w:rFonts w:ascii="ITC Avant Garde" w:hAnsi="ITC Avant Garde" w:cs="Arial"/>
          <w:b/>
          <w:lang w:val="es-ES_tradnl"/>
        </w:rPr>
        <w:t>METODOLOGÍA DE MEDICIONES DEL PLAN TÉCNICO FUNDAMENTAL DE CALIDAD DEL SERVICIO LOCAL MÓVIL PUBLICADA EN EL DIARIO OFICIAL DE LA FEDERACIÓN EL 27 DE JUNIO DE 2012</w:t>
      </w:r>
      <w:r w:rsidRPr="007D5645">
        <w:rPr>
          <w:rFonts w:ascii="ITC Avant Garde" w:hAnsi="ITC Avant Garde" w:cs="Arial"/>
          <w:b/>
        </w:rPr>
        <w:t>.</w:t>
      </w:r>
    </w:p>
    <w:p w14:paraId="1247A575" w14:textId="77777777" w:rsidR="00020E98" w:rsidRPr="007D5645" w:rsidRDefault="00020E98" w:rsidP="0027432A">
      <w:pPr>
        <w:autoSpaceDE w:val="0"/>
        <w:autoSpaceDN w:val="0"/>
        <w:adjustRightInd w:val="0"/>
        <w:spacing w:after="0" w:line="276" w:lineRule="auto"/>
        <w:ind w:left="708" w:hanging="708"/>
        <w:jc w:val="both"/>
        <w:rPr>
          <w:rFonts w:ascii="ITC Avant Garde" w:hAnsi="ITC Avant Garde" w:cs="Arial"/>
          <w:b/>
        </w:rPr>
      </w:pPr>
    </w:p>
    <w:p w14:paraId="61A32F00" w14:textId="77777777" w:rsidR="00020E98" w:rsidRPr="007D5645" w:rsidRDefault="00020E98" w:rsidP="0027432A">
      <w:pPr>
        <w:autoSpaceDE w:val="0"/>
        <w:autoSpaceDN w:val="0"/>
        <w:adjustRightInd w:val="0"/>
        <w:spacing w:after="0" w:line="276" w:lineRule="auto"/>
        <w:jc w:val="both"/>
        <w:rPr>
          <w:rFonts w:ascii="ITC Avant Garde" w:hAnsi="ITC Avant Garde" w:cs="Arial"/>
          <w:b/>
        </w:rPr>
      </w:pPr>
    </w:p>
    <w:p w14:paraId="4C4F075D" w14:textId="77777777" w:rsidR="00020E98" w:rsidRPr="007D5645" w:rsidRDefault="00020E98" w:rsidP="0027432A">
      <w:pPr>
        <w:autoSpaceDE w:val="0"/>
        <w:autoSpaceDN w:val="0"/>
        <w:adjustRightInd w:val="0"/>
        <w:spacing w:after="0" w:line="276" w:lineRule="auto"/>
        <w:jc w:val="center"/>
        <w:rPr>
          <w:rFonts w:ascii="ITC Avant Garde" w:hAnsi="ITC Avant Garde" w:cs="Arial"/>
          <w:b/>
          <w:bCs/>
        </w:rPr>
      </w:pPr>
      <w:r w:rsidRPr="007D5645">
        <w:rPr>
          <w:rFonts w:ascii="ITC Avant Garde" w:hAnsi="ITC Avant Garde" w:cs="Arial"/>
          <w:b/>
          <w:bCs/>
        </w:rPr>
        <w:t>ANTECEDENTES</w:t>
      </w:r>
    </w:p>
    <w:p w14:paraId="0EDA5800" w14:textId="77777777" w:rsidR="00020E98" w:rsidRPr="007D5645" w:rsidRDefault="00020E98" w:rsidP="0027432A">
      <w:pPr>
        <w:autoSpaceDE w:val="0"/>
        <w:autoSpaceDN w:val="0"/>
        <w:adjustRightInd w:val="0"/>
        <w:spacing w:after="0" w:line="276" w:lineRule="auto"/>
        <w:jc w:val="center"/>
        <w:rPr>
          <w:rFonts w:ascii="ITC Avant Garde" w:hAnsi="ITC Avant Garde" w:cs="Arial"/>
          <w:b/>
          <w:bCs/>
        </w:rPr>
      </w:pPr>
    </w:p>
    <w:p w14:paraId="696EA9FA" w14:textId="77777777" w:rsidR="00020E98" w:rsidRPr="007D5645" w:rsidRDefault="00020E98" w:rsidP="0027432A">
      <w:pPr>
        <w:autoSpaceDE w:val="0"/>
        <w:autoSpaceDN w:val="0"/>
        <w:adjustRightInd w:val="0"/>
        <w:spacing w:after="0" w:line="276" w:lineRule="auto"/>
        <w:jc w:val="both"/>
        <w:rPr>
          <w:rFonts w:ascii="ITC Avant Garde" w:hAnsi="ITC Avant Garde" w:cs="Arial"/>
          <w:b/>
          <w:bCs/>
        </w:rPr>
      </w:pPr>
    </w:p>
    <w:p w14:paraId="557BBB94" w14:textId="77777777" w:rsidR="00020E98" w:rsidRPr="007D5645" w:rsidRDefault="00020E98" w:rsidP="0027432A">
      <w:pPr>
        <w:pStyle w:val="Normal1"/>
        <w:numPr>
          <w:ilvl w:val="0"/>
          <w:numId w:val="2"/>
        </w:numPr>
        <w:ind w:left="426"/>
        <w:jc w:val="both"/>
        <w:rPr>
          <w:rFonts w:ascii="ITC Avant Garde" w:eastAsia="Calibri" w:hAnsi="ITC Avant Garde"/>
          <w:color w:val="auto"/>
          <w:szCs w:val="22"/>
          <w:lang w:eastAsia="en-US"/>
        </w:rPr>
      </w:pPr>
      <w:r w:rsidRPr="007D5645">
        <w:rPr>
          <w:rFonts w:ascii="ITC Avant Garde" w:eastAsia="Calibri" w:hAnsi="ITC Avant Garde"/>
          <w:color w:val="auto"/>
          <w:szCs w:val="22"/>
          <w:lang w:eastAsia="en-US"/>
        </w:rPr>
        <w:t xml:space="preserve">El 30 de agosto de 2011 se publicó en el Diario Oficial de la Federación (en lo sucesivo, </w:t>
      </w:r>
      <w:r w:rsidR="00001941" w:rsidRPr="007D5645">
        <w:rPr>
          <w:rFonts w:ascii="ITC Avant Garde" w:eastAsia="Calibri" w:hAnsi="ITC Avant Garde"/>
          <w:color w:val="auto"/>
          <w:szCs w:val="22"/>
          <w:lang w:eastAsia="en-US"/>
        </w:rPr>
        <w:t>el “</w:t>
      </w:r>
      <w:r w:rsidRPr="007D5645">
        <w:rPr>
          <w:rFonts w:ascii="ITC Avant Garde" w:eastAsia="Calibri" w:hAnsi="ITC Avant Garde"/>
          <w:color w:val="auto"/>
          <w:szCs w:val="22"/>
          <w:lang w:eastAsia="en-US"/>
        </w:rPr>
        <w:t>DOF</w:t>
      </w:r>
      <w:r w:rsidR="00001941" w:rsidRPr="007D5645">
        <w:rPr>
          <w:rFonts w:ascii="ITC Avant Garde" w:eastAsia="Calibri" w:hAnsi="ITC Avant Garde"/>
          <w:color w:val="auto"/>
          <w:szCs w:val="22"/>
          <w:lang w:eastAsia="en-US"/>
        </w:rPr>
        <w:t>”</w:t>
      </w:r>
      <w:r w:rsidRPr="007D5645">
        <w:rPr>
          <w:rFonts w:ascii="ITC Avant Garde" w:eastAsia="Calibri" w:hAnsi="ITC Avant Garde"/>
          <w:color w:val="auto"/>
          <w:szCs w:val="22"/>
          <w:lang w:eastAsia="en-US"/>
        </w:rPr>
        <w:t>) la “Resolución mediante la cual el Pleno de la Comisión Federal de Telecomunicaciones expide el Plan Técnico Fundamental de Calidad del Servicio Local Móvil” (en lo sucesivo,</w:t>
      </w:r>
      <w:r w:rsidR="00001941" w:rsidRPr="007D5645">
        <w:rPr>
          <w:rFonts w:ascii="ITC Avant Garde" w:eastAsia="Calibri" w:hAnsi="ITC Avant Garde"/>
          <w:color w:val="auto"/>
          <w:szCs w:val="22"/>
          <w:lang w:eastAsia="en-US"/>
        </w:rPr>
        <w:t xml:space="preserve"> el</w:t>
      </w:r>
      <w:r w:rsidRPr="007D5645">
        <w:rPr>
          <w:rFonts w:ascii="ITC Avant Garde" w:eastAsia="Calibri" w:hAnsi="ITC Avant Garde"/>
          <w:color w:val="auto"/>
          <w:szCs w:val="22"/>
          <w:lang w:eastAsia="en-US"/>
        </w:rPr>
        <w:t xml:space="preserve"> </w:t>
      </w:r>
      <w:r w:rsidR="00001941" w:rsidRPr="007D5645">
        <w:rPr>
          <w:rFonts w:ascii="ITC Avant Garde" w:eastAsia="Calibri" w:hAnsi="ITC Avant Garde"/>
          <w:color w:val="auto"/>
          <w:szCs w:val="22"/>
          <w:lang w:eastAsia="en-US"/>
        </w:rPr>
        <w:t>“</w:t>
      </w:r>
      <w:r w:rsidRPr="007D5645">
        <w:rPr>
          <w:rFonts w:ascii="ITC Avant Garde" w:eastAsia="Calibri" w:hAnsi="ITC Avant Garde"/>
          <w:color w:val="auto"/>
          <w:szCs w:val="22"/>
          <w:lang w:eastAsia="en-US"/>
        </w:rPr>
        <w:t>Plan</w:t>
      </w:r>
      <w:r w:rsidR="00001941" w:rsidRPr="007D5645">
        <w:rPr>
          <w:rFonts w:ascii="ITC Avant Garde" w:eastAsia="Calibri" w:hAnsi="ITC Avant Garde"/>
          <w:color w:val="auto"/>
          <w:szCs w:val="22"/>
          <w:lang w:eastAsia="en-US"/>
        </w:rPr>
        <w:t>”</w:t>
      </w:r>
      <w:r w:rsidRPr="007D5645">
        <w:rPr>
          <w:rFonts w:ascii="ITC Avant Garde" w:eastAsia="Calibri" w:hAnsi="ITC Avant Garde"/>
          <w:color w:val="auto"/>
          <w:szCs w:val="22"/>
          <w:lang w:eastAsia="en-US"/>
        </w:rPr>
        <w:t xml:space="preserve">), con el objetivo de establecer las bases para que el servicio local móvil se preste en mejores condiciones de calidad en el territorio nacional, en beneficio de los usuarios. </w:t>
      </w:r>
    </w:p>
    <w:p w14:paraId="06D7FBDA" w14:textId="77777777" w:rsidR="00020E98" w:rsidRPr="007D5645" w:rsidRDefault="00020E98" w:rsidP="0027432A">
      <w:pPr>
        <w:pStyle w:val="Normal1"/>
        <w:tabs>
          <w:tab w:val="left" w:pos="2997"/>
        </w:tabs>
        <w:ind w:left="426" w:right="-59"/>
        <w:jc w:val="both"/>
        <w:rPr>
          <w:rFonts w:ascii="ITC Avant Garde" w:eastAsia="Calibri" w:hAnsi="ITC Avant Garde"/>
          <w:b/>
          <w:color w:val="auto"/>
          <w:szCs w:val="22"/>
          <w:lang w:eastAsia="en-US"/>
        </w:rPr>
      </w:pPr>
    </w:p>
    <w:p w14:paraId="26E5A0EE" w14:textId="77777777" w:rsidR="00020E98" w:rsidRPr="007D5645" w:rsidRDefault="00020E98" w:rsidP="0027432A">
      <w:pPr>
        <w:pStyle w:val="Normal1"/>
        <w:numPr>
          <w:ilvl w:val="0"/>
          <w:numId w:val="2"/>
        </w:numPr>
        <w:ind w:left="426"/>
        <w:jc w:val="both"/>
        <w:rPr>
          <w:rFonts w:ascii="ITC Avant Garde" w:eastAsia="Calibri" w:hAnsi="ITC Avant Garde"/>
          <w:color w:val="auto"/>
          <w:szCs w:val="22"/>
          <w:lang w:eastAsia="en-US"/>
        </w:rPr>
      </w:pPr>
      <w:r w:rsidRPr="007D5645">
        <w:rPr>
          <w:rFonts w:ascii="ITC Avant Garde" w:eastAsia="Calibri" w:hAnsi="ITC Avant Garde"/>
          <w:color w:val="auto"/>
          <w:szCs w:val="22"/>
          <w:lang w:eastAsia="en-US"/>
        </w:rPr>
        <w:t>El 27 de junio de 2012 se publicó en el DOF la “R</w:t>
      </w:r>
      <w:r w:rsidR="00001941" w:rsidRPr="007D5645">
        <w:rPr>
          <w:rFonts w:ascii="ITC Avant Garde" w:eastAsia="Calibri" w:hAnsi="ITC Avant Garde"/>
          <w:color w:val="auto"/>
          <w:szCs w:val="22"/>
          <w:lang w:eastAsia="en-US"/>
        </w:rPr>
        <w:t>esolución</w:t>
      </w:r>
      <w:r w:rsidRPr="007D5645">
        <w:rPr>
          <w:rFonts w:ascii="ITC Avant Garde" w:eastAsia="Calibri" w:hAnsi="ITC Avant Garde"/>
          <w:color w:val="auto"/>
          <w:szCs w:val="22"/>
          <w:lang w:eastAsia="en-US"/>
        </w:rPr>
        <w:t xml:space="preserve"> mediante la cual el Pleno de la Comisión Federal de Telecomunicaciones emite la metodología de mediciones del Plan Técnico Fundamental de Calidad del Servicio Local Móvil”</w:t>
      </w:r>
      <w:r w:rsidR="00563A4F" w:rsidRPr="007D5645">
        <w:rPr>
          <w:rFonts w:ascii="ITC Avant Garde" w:eastAsia="Calibri" w:hAnsi="ITC Avant Garde"/>
          <w:color w:val="auto"/>
          <w:szCs w:val="22"/>
          <w:lang w:eastAsia="en-US"/>
        </w:rPr>
        <w:t xml:space="preserve"> (en lo sucesivo, la “Metodología de Mediciones del Plan”)</w:t>
      </w:r>
      <w:r w:rsidRPr="007D5645">
        <w:rPr>
          <w:rFonts w:ascii="ITC Avant Garde" w:eastAsia="Calibri" w:hAnsi="ITC Avant Garde"/>
          <w:color w:val="auto"/>
          <w:szCs w:val="22"/>
          <w:lang w:eastAsia="en-US"/>
        </w:rPr>
        <w:t xml:space="preserve"> con el objetivo de establecer la metodología de mediciones de los indicadores de calidad determinados en el Plan</w:t>
      </w:r>
      <w:r w:rsidR="00001941" w:rsidRPr="007D5645">
        <w:rPr>
          <w:rFonts w:ascii="ITC Avant Garde" w:eastAsia="Calibri" w:hAnsi="ITC Avant Garde"/>
          <w:color w:val="auto"/>
          <w:szCs w:val="22"/>
          <w:lang w:eastAsia="en-US"/>
        </w:rPr>
        <w:t xml:space="preserve"> que contribuya a que el servicio local móvil se preste en mejores condiciones de calidad en el territorio nacional, en beneficio de los usuarios</w:t>
      </w:r>
      <w:r w:rsidRPr="007D5645">
        <w:rPr>
          <w:rFonts w:ascii="ITC Avant Garde" w:eastAsia="Calibri" w:hAnsi="ITC Avant Garde"/>
          <w:color w:val="auto"/>
          <w:szCs w:val="22"/>
          <w:lang w:eastAsia="en-US"/>
        </w:rPr>
        <w:t>.</w:t>
      </w:r>
    </w:p>
    <w:p w14:paraId="525B8FEB" w14:textId="77777777" w:rsidR="00020E98" w:rsidRPr="007D5645" w:rsidRDefault="00020E98" w:rsidP="0027432A">
      <w:pPr>
        <w:autoSpaceDE w:val="0"/>
        <w:autoSpaceDN w:val="0"/>
        <w:adjustRightInd w:val="0"/>
        <w:spacing w:after="0" w:line="276" w:lineRule="auto"/>
        <w:ind w:left="426"/>
        <w:jc w:val="both"/>
        <w:rPr>
          <w:rFonts w:ascii="ITC Avant Garde" w:hAnsi="ITC Avant Garde" w:cs="Arial"/>
          <w:b/>
          <w:bCs/>
        </w:rPr>
      </w:pPr>
    </w:p>
    <w:p w14:paraId="1DAD12D3" w14:textId="77777777" w:rsidR="002A4FDA" w:rsidRPr="007D5645" w:rsidRDefault="00020E98" w:rsidP="00ED4B33">
      <w:pPr>
        <w:pStyle w:val="Prrafodelista"/>
        <w:numPr>
          <w:ilvl w:val="0"/>
          <w:numId w:val="2"/>
        </w:numPr>
        <w:autoSpaceDE w:val="0"/>
        <w:autoSpaceDN w:val="0"/>
        <w:adjustRightInd w:val="0"/>
        <w:spacing w:after="0" w:line="276" w:lineRule="auto"/>
        <w:ind w:left="426"/>
        <w:jc w:val="both"/>
        <w:rPr>
          <w:rFonts w:ascii="ITC Avant Garde" w:hAnsi="ITC Avant Garde" w:cs="Arial"/>
        </w:rPr>
      </w:pPr>
      <w:r w:rsidRPr="007D5645">
        <w:rPr>
          <w:rFonts w:ascii="ITC Avant Garde" w:hAnsi="ITC Avant Garde" w:cs="Arial"/>
        </w:rPr>
        <w:t xml:space="preserve">El 11 de junio de 2013, se publicó en el DOF, el “Decreto por el que se reforman y adicionan diversas disposiciones de los artículos 6o., 7o., 27, 28, 73, 78, 94 y 105 de la Constitución Política de los Estados Unidos Mexicanos, en materia de telecomunicaciones” (en lo sucesivo, el </w:t>
      </w:r>
      <w:r w:rsidR="00001941" w:rsidRPr="007D5645">
        <w:rPr>
          <w:rFonts w:ascii="ITC Avant Garde" w:hAnsi="ITC Avant Garde" w:cs="Arial"/>
        </w:rPr>
        <w:t>“</w:t>
      </w:r>
      <w:r w:rsidRPr="007D5645">
        <w:rPr>
          <w:rFonts w:ascii="ITC Avant Garde" w:hAnsi="ITC Avant Garde" w:cs="Arial"/>
        </w:rPr>
        <w:t>Decreto de Reforma Constitucional</w:t>
      </w:r>
      <w:r w:rsidR="00001941" w:rsidRPr="007D5645">
        <w:rPr>
          <w:rFonts w:ascii="ITC Avant Garde" w:hAnsi="ITC Avant Garde" w:cs="Arial"/>
        </w:rPr>
        <w:t>”</w:t>
      </w:r>
      <w:r w:rsidRPr="007D5645">
        <w:rPr>
          <w:rFonts w:ascii="ITC Avant Garde" w:hAnsi="ITC Avant Garde" w:cs="Arial"/>
        </w:rPr>
        <w:t xml:space="preserve">), mediante el cual se creó al Instituto Federal de Telecomunicaciones (en lo sucesivo, el </w:t>
      </w:r>
      <w:r w:rsidR="00001941" w:rsidRPr="007D5645">
        <w:rPr>
          <w:rFonts w:ascii="ITC Avant Garde" w:hAnsi="ITC Avant Garde" w:cs="Arial"/>
        </w:rPr>
        <w:t>“</w:t>
      </w:r>
      <w:r w:rsidRPr="007D5645">
        <w:rPr>
          <w:rFonts w:ascii="ITC Avant Garde" w:hAnsi="ITC Avant Garde" w:cs="Arial"/>
        </w:rPr>
        <w:t>Instituto</w:t>
      </w:r>
      <w:r w:rsidR="00001941" w:rsidRPr="007D5645">
        <w:rPr>
          <w:rFonts w:ascii="ITC Avant Garde" w:hAnsi="ITC Avant Garde" w:cs="Arial"/>
        </w:rPr>
        <w:t>”</w:t>
      </w:r>
      <w:r w:rsidRPr="007D5645">
        <w:rPr>
          <w:rFonts w:ascii="ITC Avant Garde" w:hAnsi="ITC Avant Garde" w:cs="Arial"/>
        </w:rPr>
        <w:t>) como un órgano autónomo con personalidad jurídica y patrimonio propio</w:t>
      </w:r>
      <w:r w:rsidR="00ED4B33" w:rsidRPr="007D5645">
        <w:rPr>
          <w:rFonts w:ascii="ITC Avant Garde" w:hAnsi="ITC Avant Garde" w:cs="Arial"/>
        </w:rPr>
        <w:t>,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13B7E413" w14:textId="77777777" w:rsidR="0022451D" w:rsidRPr="007D5645" w:rsidRDefault="0022451D" w:rsidP="00040FB0">
      <w:pPr>
        <w:autoSpaceDE w:val="0"/>
        <w:autoSpaceDN w:val="0"/>
        <w:adjustRightInd w:val="0"/>
        <w:spacing w:after="0" w:line="276" w:lineRule="auto"/>
        <w:jc w:val="both"/>
        <w:rPr>
          <w:rFonts w:ascii="ITC Avant Garde" w:hAnsi="ITC Avant Garde" w:cs="Arial"/>
        </w:rPr>
      </w:pPr>
    </w:p>
    <w:p w14:paraId="10B561F4" w14:textId="77777777" w:rsidR="00020E98" w:rsidRPr="007D5645" w:rsidRDefault="00020E98" w:rsidP="0027432A">
      <w:pPr>
        <w:pStyle w:val="Prrafodelista"/>
        <w:numPr>
          <w:ilvl w:val="0"/>
          <w:numId w:val="2"/>
        </w:numPr>
        <w:autoSpaceDE w:val="0"/>
        <w:autoSpaceDN w:val="0"/>
        <w:adjustRightInd w:val="0"/>
        <w:spacing w:after="0" w:line="276" w:lineRule="auto"/>
        <w:ind w:left="426"/>
        <w:jc w:val="both"/>
        <w:rPr>
          <w:rFonts w:ascii="ITC Avant Garde" w:hAnsi="ITC Avant Garde" w:cs="Arial"/>
        </w:rPr>
      </w:pPr>
      <w:r w:rsidRPr="007D5645">
        <w:rPr>
          <w:rFonts w:ascii="ITC Avant Garde" w:hAnsi="ITC Avant Garde" w:cs="Arial"/>
        </w:rPr>
        <w:lastRenderedPageBreak/>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w:t>
      </w:r>
      <w:r w:rsidR="00A20318" w:rsidRPr="007D5645">
        <w:rPr>
          <w:rFonts w:ascii="ITC Avant Garde" w:hAnsi="ITC Avant Garde" w:cs="Arial"/>
        </w:rPr>
        <w:t>“</w:t>
      </w:r>
      <w:r w:rsidRPr="007D5645">
        <w:rPr>
          <w:rFonts w:ascii="ITC Avant Garde" w:hAnsi="ITC Avant Garde" w:cs="Arial"/>
        </w:rPr>
        <w:t xml:space="preserve">Decreto de </w:t>
      </w:r>
      <w:r w:rsidR="0022451D" w:rsidRPr="007D5645">
        <w:rPr>
          <w:rFonts w:ascii="ITC Avant Garde" w:hAnsi="ITC Avant Garde" w:cs="Arial"/>
        </w:rPr>
        <w:t>LFTR</w:t>
      </w:r>
      <w:r w:rsidR="00A20318" w:rsidRPr="007D5645">
        <w:rPr>
          <w:rFonts w:ascii="ITC Avant Garde" w:hAnsi="ITC Avant Garde" w:cs="Arial"/>
        </w:rPr>
        <w:t>”</w:t>
      </w:r>
      <w:r w:rsidRPr="007D5645">
        <w:rPr>
          <w:rFonts w:ascii="ITC Avant Garde" w:hAnsi="ITC Avant Garde" w:cs="Arial"/>
        </w:rPr>
        <w:t xml:space="preserve">), mismo que entró en vigor </w:t>
      </w:r>
      <w:r w:rsidR="00ED4B33" w:rsidRPr="007D5645">
        <w:rPr>
          <w:rFonts w:ascii="ITC Avant Garde" w:hAnsi="ITC Avant Garde" w:cs="Arial"/>
        </w:rPr>
        <w:t>a los treinta</w:t>
      </w:r>
      <w:r w:rsidRPr="007D5645">
        <w:rPr>
          <w:rFonts w:ascii="ITC Avant Garde" w:hAnsi="ITC Avant Garde" w:cs="Arial"/>
        </w:rPr>
        <w:t xml:space="preserve"> días naturales siguientes a su publicación, es decir, el 13 de agosto de 2014.</w:t>
      </w:r>
    </w:p>
    <w:p w14:paraId="197B9832" w14:textId="77777777" w:rsidR="00ED4B33" w:rsidRPr="007D5645" w:rsidRDefault="00ED4B33" w:rsidP="00164120">
      <w:pPr>
        <w:pStyle w:val="Prrafodelista"/>
        <w:rPr>
          <w:rFonts w:ascii="ITC Avant Garde" w:hAnsi="ITC Avant Garde" w:cs="Arial"/>
        </w:rPr>
      </w:pPr>
    </w:p>
    <w:p w14:paraId="358A85BD" w14:textId="77777777" w:rsidR="00ED4B33" w:rsidRPr="007D5645" w:rsidRDefault="00ED4B33" w:rsidP="00ED4B33">
      <w:pPr>
        <w:pStyle w:val="Prrafodelista"/>
        <w:numPr>
          <w:ilvl w:val="0"/>
          <w:numId w:val="2"/>
        </w:numPr>
        <w:autoSpaceDE w:val="0"/>
        <w:autoSpaceDN w:val="0"/>
        <w:adjustRightInd w:val="0"/>
        <w:spacing w:after="0" w:line="276" w:lineRule="auto"/>
        <w:jc w:val="both"/>
        <w:rPr>
          <w:rFonts w:ascii="ITC Avant Garde" w:hAnsi="ITC Avant Garde" w:cs="Arial"/>
        </w:rPr>
      </w:pPr>
      <w:r w:rsidRPr="007D5645">
        <w:rPr>
          <w:rFonts w:ascii="ITC Avant Garde" w:hAnsi="ITC Avant Garde" w:cs="Arial"/>
        </w:rPr>
        <w:t xml:space="preserve">El 4 de septiembre de 2014, se publicó en el DOF el Estatuto Orgánico del Instituto Federal de Telecomunicaciones (en lo sucesivo, el “Estatuto”), mismo que entró en vigor el 26 de septiembre de 2014; el </w:t>
      </w:r>
      <w:r w:rsidR="00E2144F" w:rsidRPr="007D5645">
        <w:rPr>
          <w:rFonts w:ascii="ITC Avant Garde" w:hAnsi="ITC Avant Garde" w:cs="Arial"/>
        </w:rPr>
        <w:t>20 de julio de 2017 se</w:t>
      </w:r>
      <w:r w:rsidRPr="007D5645">
        <w:rPr>
          <w:rFonts w:ascii="ITC Avant Garde" w:hAnsi="ITC Avant Garde" w:cs="Arial"/>
        </w:rPr>
        <w:t xml:space="preserve"> publicó en el citado medio de difusión oficial su última modificación.</w:t>
      </w:r>
    </w:p>
    <w:p w14:paraId="1E3979C1" w14:textId="77777777" w:rsidR="00020E98" w:rsidRPr="007D5645" w:rsidRDefault="00020E98" w:rsidP="0027432A">
      <w:pPr>
        <w:pStyle w:val="Prrafodelista"/>
        <w:spacing w:line="276" w:lineRule="auto"/>
        <w:rPr>
          <w:rFonts w:ascii="ITC Avant Garde" w:hAnsi="ITC Avant Garde" w:cs="Arial"/>
        </w:rPr>
      </w:pPr>
    </w:p>
    <w:p w14:paraId="1E00AFA4" w14:textId="77777777" w:rsidR="00185C4F" w:rsidRPr="007D5645" w:rsidRDefault="00185C4F" w:rsidP="0027432A">
      <w:pPr>
        <w:pStyle w:val="Prrafodelista"/>
        <w:numPr>
          <w:ilvl w:val="0"/>
          <w:numId w:val="2"/>
        </w:numPr>
        <w:autoSpaceDE w:val="0"/>
        <w:autoSpaceDN w:val="0"/>
        <w:adjustRightInd w:val="0"/>
        <w:spacing w:after="0" w:line="276" w:lineRule="auto"/>
        <w:ind w:left="426"/>
        <w:jc w:val="both"/>
        <w:rPr>
          <w:rFonts w:ascii="ITC Avant Garde" w:hAnsi="ITC Avant Garde" w:cs="Arial"/>
          <w:i/>
        </w:rPr>
      </w:pPr>
      <w:r w:rsidRPr="007D5645">
        <w:rPr>
          <w:rFonts w:ascii="ITC Avant Garde" w:hAnsi="ITC Avant Garde" w:cs="Arial"/>
        </w:rPr>
        <w:t xml:space="preserve">Con fecha 12 de junio de 2015, el Pleno del Instituto emitió el Acuerdo mediante el cual se sometió a consulta pública el </w:t>
      </w:r>
      <w:r w:rsidRPr="007D5645">
        <w:rPr>
          <w:rFonts w:ascii="ITC Avant Garde" w:hAnsi="ITC Avant Garde" w:cs="Arial"/>
          <w:i/>
        </w:rPr>
        <w:t>“ANTEPROYECTO DE ACUERDO MEDIANTE EL CUAL SE ESTABLECEN LOS LINEAMIENTOS QUE FIJAN LOS ÍNDICES Y PARÁMETROS DE CALIDAD A QUE DEBERÁN SUJETARSE LOS PRESTADORES DEL SERVICIO MÓVIL EN LA PRESTACIÓN DE LOS SERVICIOS A LOS USUARIOS FINALES Y SE ABROGA EL PLAN TÉCNICO FUNDAMENTAL DE CALIDAD DEL SERVICIO LOCAL MÓVIL PUBLICADO EN EL DIARIO OFICIAL DE LA FEDERACIÓN EL 30 DE AGOSTO DE 2011”</w:t>
      </w:r>
      <w:r w:rsidRPr="007D5645">
        <w:rPr>
          <w:rFonts w:ascii="ITC Avant Garde" w:hAnsi="ITC Avant Garde" w:cs="Arial"/>
        </w:rPr>
        <w:t>, mismo que fue publicado en el portal de Internet del Instituto.</w:t>
      </w:r>
    </w:p>
    <w:p w14:paraId="1B5EE7D8" w14:textId="77777777" w:rsidR="00185C4F" w:rsidRPr="007D5645" w:rsidRDefault="00185C4F" w:rsidP="0027432A">
      <w:pPr>
        <w:autoSpaceDE w:val="0"/>
        <w:autoSpaceDN w:val="0"/>
        <w:adjustRightInd w:val="0"/>
        <w:spacing w:after="0" w:line="276" w:lineRule="auto"/>
        <w:jc w:val="both"/>
        <w:rPr>
          <w:rFonts w:ascii="ITC Avant Garde" w:hAnsi="ITC Avant Garde" w:cs="Arial"/>
        </w:rPr>
      </w:pPr>
    </w:p>
    <w:p w14:paraId="22F104F7" w14:textId="77777777" w:rsidR="00185C4F" w:rsidRPr="007D5645" w:rsidRDefault="00185C4F" w:rsidP="0027432A">
      <w:pPr>
        <w:pStyle w:val="Prrafodelista"/>
        <w:numPr>
          <w:ilvl w:val="0"/>
          <w:numId w:val="2"/>
        </w:numPr>
        <w:autoSpaceDE w:val="0"/>
        <w:autoSpaceDN w:val="0"/>
        <w:adjustRightInd w:val="0"/>
        <w:spacing w:after="0" w:line="276" w:lineRule="auto"/>
        <w:ind w:left="426"/>
        <w:jc w:val="both"/>
        <w:rPr>
          <w:rFonts w:ascii="ITC Avant Garde" w:hAnsi="ITC Avant Garde" w:cs="Arial"/>
          <w:i/>
        </w:rPr>
      </w:pPr>
      <w:r w:rsidRPr="007D5645">
        <w:rPr>
          <w:rFonts w:ascii="ITC Avant Garde" w:hAnsi="ITC Avant Garde" w:cs="Arial"/>
          <w:bCs/>
        </w:rPr>
        <w:t>La consulta pública se realizó durante veinte días hábiles, es decir, del 16 de junio al 13 de julio de 2015, recibiéndose en ese periodo diversos comentarios, opiniones o propuestas relacionadas con el objeto de la consulta y algunas otras manifestando preocupaciones específicas pero no directamente relacionadas con el Anteproyecto.</w:t>
      </w:r>
    </w:p>
    <w:p w14:paraId="135833C0" w14:textId="77777777" w:rsidR="00185C4F" w:rsidRPr="007D5645" w:rsidRDefault="00185C4F" w:rsidP="0027432A">
      <w:pPr>
        <w:autoSpaceDE w:val="0"/>
        <w:autoSpaceDN w:val="0"/>
        <w:adjustRightInd w:val="0"/>
        <w:spacing w:after="0" w:line="276" w:lineRule="auto"/>
        <w:jc w:val="both"/>
        <w:rPr>
          <w:rFonts w:ascii="ITC Avant Garde" w:hAnsi="ITC Avant Garde" w:cs="Arial"/>
          <w:bCs/>
        </w:rPr>
      </w:pPr>
    </w:p>
    <w:p w14:paraId="39C6132F" w14:textId="77777777" w:rsidR="0066408A" w:rsidRPr="007D5645" w:rsidRDefault="0066408A" w:rsidP="0027432A">
      <w:pPr>
        <w:pStyle w:val="Prrafodelista"/>
        <w:autoSpaceDE w:val="0"/>
        <w:autoSpaceDN w:val="0"/>
        <w:adjustRightInd w:val="0"/>
        <w:spacing w:after="0" w:line="276" w:lineRule="auto"/>
        <w:ind w:left="426"/>
        <w:jc w:val="both"/>
        <w:rPr>
          <w:rFonts w:ascii="ITC Avant Garde" w:hAnsi="ITC Avant Garde" w:cs="Arial"/>
          <w:bCs/>
        </w:rPr>
      </w:pPr>
    </w:p>
    <w:p w14:paraId="7EDAC205" w14:textId="77777777" w:rsidR="00185C4F" w:rsidRPr="007D5645" w:rsidRDefault="00185C4F" w:rsidP="0027432A">
      <w:pPr>
        <w:pStyle w:val="Prrafodelista"/>
        <w:numPr>
          <w:ilvl w:val="0"/>
          <w:numId w:val="2"/>
        </w:numPr>
        <w:autoSpaceDE w:val="0"/>
        <w:autoSpaceDN w:val="0"/>
        <w:adjustRightInd w:val="0"/>
        <w:spacing w:after="0" w:line="276" w:lineRule="auto"/>
        <w:jc w:val="both"/>
        <w:rPr>
          <w:rFonts w:ascii="ITC Avant Garde" w:hAnsi="ITC Avant Garde" w:cs="Arial"/>
          <w:i/>
        </w:rPr>
      </w:pPr>
      <w:r w:rsidRPr="007D5645">
        <w:rPr>
          <w:rFonts w:ascii="ITC Avant Garde" w:hAnsi="ITC Avant Garde" w:cs="Arial"/>
          <w:bCs/>
        </w:rPr>
        <w:t xml:space="preserve">Mediante oficio IFT/221/UPR/DG-RTE/063/2015 de fecha </w:t>
      </w:r>
      <w:r w:rsidRPr="007D5645">
        <w:rPr>
          <w:rFonts w:ascii="ITC Avant Garde" w:hAnsi="ITC Avant Garde" w:cs="Arial"/>
        </w:rPr>
        <w:t>10 de septiembre de 2015</w:t>
      </w:r>
      <w:r w:rsidRPr="007D5645">
        <w:rPr>
          <w:rFonts w:ascii="ITC Avant Garde" w:hAnsi="ITC Avant Garde" w:cs="Arial"/>
          <w:bCs/>
        </w:rPr>
        <w:t xml:space="preserve">, la Unidad de Política Regulatoria, sometió a consideración de la Coordinación General de Mejora Regulatoria el Análisis de Impacto Regulatorio, para que emitiera la opinión no vinculante que correspondiera, </w:t>
      </w:r>
      <w:r w:rsidR="00AB2695" w:rsidRPr="007D5645">
        <w:rPr>
          <w:rFonts w:ascii="ITC Avant Garde" w:hAnsi="ITC Avant Garde" w:cs="Arial"/>
          <w:bCs/>
        </w:rPr>
        <w:t xml:space="preserve">la que se emitió mediante oficio </w:t>
      </w:r>
      <w:r w:rsidRPr="007D5645">
        <w:rPr>
          <w:rFonts w:ascii="ITC Avant Garde" w:hAnsi="ITC Avant Garde" w:cs="Arial"/>
          <w:bCs/>
        </w:rPr>
        <w:t>IFT/211/CGMR</w:t>
      </w:r>
      <w:r w:rsidR="00F94CFA" w:rsidRPr="007D5645">
        <w:rPr>
          <w:rFonts w:ascii="ITC Avant Garde" w:hAnsi="ITC Avant Garde" w:cs="Arial"/>
          <w:bCs/>
        </w:rPr>
        <w:t xml:space="preserve">/046/2016 </w:t>
      </w:r>
      <w:r w:rsidRPr="007D5645">
        <w:rPr>
          <w:rFonts w:ascii="ITC Avant Garde" w:hAnsi="ITC Avant Garde" w:cs="Arial"/>
          <w:bCs/>
        </w:rPr>
        <w:t xml:space="preserve">de fecha </w:t>
      </w:r>
      <w:r w:rsidR="00F94CFA" w:rsidRPr="007D5645">
        <w:rPr>
          <w:rFonts w:ascii="ITC Avant Garde" w:hAnsi="ITC Avant Garde" w:cs="Arial"/>
          <w:bCs/>
        </w:rPr>
        <w:t xml:space="preserve">5 </w:t>
      </w:r>
      <w:r w:rsidRPr="007D5645">
        <w:rPr>
          <w:rFonts w:ascii="ITC Avant Garde" w:hAnsi="ITC Avant Garde" w:cs="Arial"/>
          <w:bCs/>
        </w:rPr>
        <w:t xml:space="preserve">de </w:t>
      </w:r>
      <w:r w:rsidR="00F94CFA" w:rsidRPr="007D5645">
        <w:rPr>
          <w:rFonts w:ascii="ITC Avant Garde" w:hAnsi="ITC Avant Garde" w:cs="Arial"/>
          <w:bCs/>
        </w:rPr>
        <w:t>abril</w:t>
      </w:r>
      <w:r w:rsidRPr="007D5645">
        <w:rPr>
          <w:rFonts w:ascii="ITC Avant Garde" w:hAnsi="ITC Avant Garde" w:cs="Arial"/>
          <w:bCs/>
        </w:rPr>
        <w:t xml:space="preserve"> de </w:t>
      </w:r>
      <w:r w:rsidR="00F94CFA" w:rsidRPr="007D5645">
        <w:rPr>
          <w:rFonts w:ascii="ITC Avant Garde" w:hAnsi="ITC Avant Garde" w:cs="Arial"/>
          <w:bCs/>
        </w:rPr>
        <w:t>2016</w:t>
      </w:r>
      <w:r w:rsidRPr="007D5645">
        <w:rPr>
          <w:rFonts w:ascii="ITC Avant Garde" w:hAnsi="ITC Avant Garde" w:cs="Arial"/>
          <w:bCs/>
        </w:rPr>
        <w:t>.</w:t>
      </w:r>
      <w:r w:rsidR="00F94CFA" w:rsidRPr="007D5645">
        <w:rPr>
          <w:rFonts w:ascii="ITC Avant Garde" w:hAnsi="ITC Avant Garde" w:cs="Arial"/>
          <w:bCs/>
        </w:rPr>
        <w:t xml:space="preserve"> </w:t>
      </w:r>
    </w:p>
    <w:p w14:paraId="295232C1" w14:textId="77777777" w:rsidR="00020E98" w:rsidRPr="007D5645" w:rsidRDefault="00020E98" w:rsidP="0027432A">
      <w:pPr>
        <w:autoSpaceDE w:val="0"/>
        <w:autoSpaceDN w:val="0"/>
        <w:adjustRightInd w:val="0"/>
        <w:spacing w:after="0" w:line="276" w:lineRule="auto"/>
        <w:jc w:val="both"/>
        <w:rPr>
          <w:rFonts w:ascii="ITC Avant Garde" w:hAnsi="ITC Avant Garde" w:cs="Arial"/>
          <w:b/>
          <w:bCs/>
        </w:rPr>
      </w:pPr>
    </w:p>
    <w:p w14:paraId="5171D02F" w14:textId="77777777" w:rsidR="00020E98" w:rsidRPr="007D5645" w:rsidRDefault="00020E98" w:rsidP="0027432A">
      <w:pPr>
        <w:autoSpaceDE w:val="0"/>
        <w:autoSpaceDN w:val="0"/>
        <w:adjustRightInd w:val="0"/>
        <w:spacing w:after="0" w:line="276" w:lineRule="auto"/>
        <w:jc w:val="both"/>
        <w:rPr>
          <w:rFonts w:ascii="ITC Avant Garde" w:hAnsi="ITC Avant Garde" w:cs="Arial"/>
          <w:b/>
          <w:bCs/>
        </w:rPr>
      </w:pPr>
    </w:p>
    <w:p w14:paraId="164C6C26" w14:textId="77777777" w:rsidR="00020E98" w:rsidRPr="007D5645" w:rsidRDefault="00020E98" w:rsidP="0027432A">
      <w:pPr>
        <w:autoSpaceDE w:val="0"/>
        <w:autoSpaceDN w:val="0"/>
        <w:adjustRightInd w:val="0"/>
        <w:spacing w:after="0" w:line="276" w:lineRule="auto"/>
        <w:jc w:val="center"/>
        <w:rPr>
          <w:rFonts w:ascii="ITC Avant Garde" w:hAnsi="ITC Avant Garde" w:cs="Arial"/>
          <w:b/>
          <w:bCs/>
        </w:rPr>
      </w:pPr>
      <w:r w:rsidRPr="007D5645">
        <w:rPr>
          <w:rFonts w:ascii="ITC Avant Garde" w:hAnsi="ITC Avant Garde" w:cs="Arial"/>
          <w:b/>
          <w:bCs/>
        </w:rPr>
        <w:t>CONSIDERANDO</w:t>
      </w:r>
    </w:p>
    <w:p w14:paraId="0CDDB5D0" w14:textId="77777777" w:rsidR="00020E98" w:rsidRPr="007D5645" w:rsidRDefault="00020E98" w:rsidP="0027432A">
      <w:pPr>
        <w:autoSpaceDE w:val="0"/>
        <w:autoSpaceDN w:val="0"/>
        <w:adjustRightInd w:val="0"/>
        <w:spacing w:after="0" w:line="276" w:lineRule="auto"/>
        <w:jc w:val="both"/>
        <w:rPr>
          <w:rFonts w:ascii="ITC Avant Garde" w:hAnsi="ITC Avant Garde" w:cs="Arial"/>
          <w:b/>
          <w:bCs/>
        </w:rPr>
      </w:pPr>
    </w:p>
    <w:p w14:paraId="3094B565" w14:textId="77777777" w:rsidR="00020E98" w:rsidRPr="007D5645" w:rsidRDefault="00020E98" w:rsidP="0027432A">
      <w:pPr>
        <w:autoSpaceDE w:val="0"/>
        <w:autoSpaceDN w:val="0"/>
        <w:adjustRightInd w:val="0"/>
        <w:spacing w:after="0" w:line="276" w:lineRule="auto"/>
        <w:ind w:left="142"/>
        <w:jc w:val="both"/>
        <w:rPr>
          <w:rFonts w:ascii="ITC Avant Garde" w:hAnsi="ITC Avant Garde" w:cs="Arial"/>
          <w:bCs/>
        </w:rPr>
      </w:pPr>
      <w:r w:rsidRPr="007D5645">
        <w:rPr>
          <w:rFonts w:ascii="ITC Avant Garde" w:hAnsi="ITC Avant Garde" w:cs="Arial"/>
          <w:b/>
          <w:bCs/>
        </w:rPr>
        <w:t xml:space="preserve">PRIMERO.- Competencia del Instituto.- </w:t>
      </w:r>
      <w:r w:rsidRPr="007D5645">
        <w:rPr>
          <w:rFonts w:ascii="ITC Avant Garde" w:hAnsi="ITC Avant Garde" w:cs="Arial"/>
          <w:bCs/>
        </w:rPr>
        <w:t>Que</w:t>
      </w:r>
      <w:r w:rsidRPr="007D5645">
        <w:rPr>
          <w:rFonts w:ascii="ITC Avant Garde" w:hAnsi="ITC Avant Garde" w:cs="Arial"/>
          <w:b/>
          <w:bCs/>
        </w:rPr>
        <w:t xml:space="preserve"> </w:t>
      </w:r>
      <w:r w:rsidRPr="007D5645">
        <w:rPr>
          <w:rFonts w:ascii="ITC Avant Garde" w:hAnsi="ITC Avant Garde" w:cs="Arial"/>
          <w:bCs/>
        </w:rPr>
        <w:t xml:space="preserve">de conformidad con lo establecido en los párrafos </w:t>
      </w:r>
      <w:r w:rsidR="00437765" w:rsidRPr="007D5645">
        <w:rPr>
          <w:rFonts w:ascii="ITC Avant Garde" w:hAnsi="ITC Avant Garde" w:cs="Arial"/>
          <w:bCs/>
        </w:rPr>
        <w:t>d</w:t>
      </w:r>
      <w:r w:rsidRPr="007D5645">
        <w:rPr>
          <w:rFonts w:ascii="ITC Avant Garde" w:hAnsi="ITC Avant Garde" w:cs="Arial"/>
          <w:bCs/>
        </w:rPr>
        <w:t xml:space="preserve">écimo </w:t>
      </w:r>
      <w:r w:rsidR="00437765" w:rsidRPr="007D5645">
        <w:rPr>
          <w:rFonts w:ascii="ITC Avant Garde" w:hAnsi="ITC Avant Garde" w:cs="Arial"/>
          <w:bCs/>
        </w:rPr>
        <w:t>q</w:t>
      </w:r>
      <w:r w:rsidRPr="007D5645">
        <w:rPr>
          <w:rFonts w:ascii="ITC Avant Garde" w:hAnsi="ITC Avant Garde" w:cs="Arial"/>
          <w:bCs/>
        </w:rPr>
        <w:t xml:space="preserve">uinto y </w:t>
      </w:r>
      <w:r w:rsidR="00437765" w:rsidRPr="007D5645">
        <w:rPr>
          <w:rFonts w:ascii="ITC Avant Garde" w:hAnsi="ITC Avant Garde" w:cs="Arial"/>
          <w:bCs/>
        </w:rPr>
        <w:t>v</w:t>
      </w:r>
      <w:r w:rsidRPr="007D5645">
        <w:rPr>
          <w:rFonts w:ascii="ITC Avant Garde" w:hAnsi="ITC Avant Garde" w:cs="Arial"/>
          <w:bCs/>
        </w:rPr>
        <w:t>igésimo</w:t>
      </w:r>
      <w:r w:rsidR="00E33089" w:rsidRPr="007D5645">
        <w:rPr>
          <w:rFonts w:ascii="ITC Avant Garde" w:hAnsi="ITC Avant Garde" w:cs="Arial"/>
          <w:bCs/>
        </w:rPr>
        <w:t>,</w:t>
      </w:r>
      <w:r w:rsidRPr="007D5645">
        <w:rPr>
          <w:rFonts w:ascii="ITC Avant Garde" w:hAnsi="ITC Avant Garde" w:cs="Arial"/>
          <w:bCs/>
        </w:rPr>
        <w:t xml:space="preserve"> fracción IV</w:t>
      </w:r>
      <w:r w:rsidR="00E33089" w:rsidRPr="007D5645">
        <w:rPr>
          <w:rFonts w:ascii="ITC Avant Garde" w:hAnsi="ITC Avant Garde" w:cs="Arial"/>
          <w:bCs/>
        </w:rPr>
        <w:t>,</w:t>
      </w:r>
      <w:r w:rsidRPr="007D5645">
        <w:rPr>
          <w:rFonts w:ascii="ITC Avant Garde" w:hAnsi="ITC Avant Garde" w:cs="Arial"/>
          <w:bCs/>
        </w:rPr>
        <w:t xml:space="preserve"> del artículo 28 de la </w:t>
      </w:r>
      <w:r w:rsidRPr="007D5645">
        <w:rPr>
          <w:rFonts w:ascii="ITC Avant Garde" w:hAnsi="ITC Avant Garde" w:cs="Arial"/>
          <w:bCs/>
        </w:rPr>
        <w:lastRenderedPageBreak/>
        <w:t>Constitución Política de los Estados Unidos Mexicanos, el Instituto tiene por objeto el desarrollo eficiente de la radiodifusión y las telecomunicaciones, conforme a lo dispuesto en la propia Constitución y en los términos que fijen las leyes.</w:t>
      </w:r>
    </w:p>
    <w:p w14:paraId="53FFAC72" w14:textId="77777777" w:rsidR="005F6B2D" w:rsidRPr="007D5645" w:rsidRDefault="005F6B2D" w:rsidP="0027432A">
      <w:pPr>
        <w:autoSpaceDE w:val="0"/>
        <w:autoSpaceDN w:val="0"/>
        <w:adjustRightInd w:val="0"/>
        <w:spacing w:after="0" w:line="276" w:lineRule="auto"/>
        <w:ind w:left="142"/>
        <w:jc w:val="both"/>
        <w:rPr>
          <w:rFonts w:ascii="ITC Avant Garde" w:hAnsi="ITC Avant Garde" w:cs="Arial"/>
        </w:rPr>
      </w:pPr>
    </w:p>
    <w:p w14:paraId="12877991" w14:textId="77777777" w:rsidR="005F6B2D" w:rsidRPr="007D5645" w:rsidRDefault="005F6B2D" w:rsidP="0027432A">
      <w:pPr>
        <w:autoSpaceDE w:val="0"/>
        <w:autoSpaceDN w:val="0"/>
        <w:adjustRightInd w:val="0"/>
        <w:spacing w:after="0" w:line="276" w:lineRule="auto"/>
        <w:ind w:left="142"/>
        <w:jc w:val="both"/>
        <w:rPr>
          <w:rFonts w:ascii="ITC Avant Garde" w:hAnsi="ITC Avant Garde" w:cs="Arial"/>
        </w:rPr>
      </w:pPr>
      <w:r w:rsidRPr="007D5645">
        <w:rPr>
          <w:rFonts w:ascii="ITC Avant Garde" w:hAnsi="ITC Avant Garde" w:cs="Arial"/>
        </w:rPr>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724F7595" w14:textId="77777777" w:rsidR="00020E98" w:rsidRPr="007D5645" w:rsidRDefault="00020E98" w:rsidP="0027432A">
      <w:pPr>
        <w:autoSpaceDE w:val="0"/>
        <w:autoSpaceDN w:val="0"/>
        <w:adjustRightInd w:val="0"/>
        <w:spacing w:after="0" w:line="276" w:lineRule="auto"/>
        <w:ind w:left="142"/>
        <w:jc w:val="both"/>
        <w:rPr>
          <w:rFonts w:ascii="ITC Avant Garde" w:hAnsi="ITC Avant Garde" w:cs="Arial"/>
        </w:rPr>
      </w:pPr>
    </w:p>
    <w:p w14:paraId="6D5EC106" w14:textId="77777777" w:rsidR="005F6B2D" w:rsidRPr="007D5645" w:rsidRDefault="005F6B2D" w:rsidP="005F6B2D">
      <w:pPr>
        <w:autoSpaceDE w:val="0"/>
        <w:autoSpaceDN w:val="0"/>
        <w:adjustRightInd w:val="0"/>
        <w:spacing w:after="0" w:line="276" w:lineRule="auto"/>
        <w:ind w:left="142"/>
        <w:jc w:val="both"/>
        <w:rPr>
          <w:rFonts w:ascii="ITC Avant Garde" w:hAnsi="ITC Avant Garde" w:cs="Arial"/>
        </w:rPr>
      </w:pPr>
      <w:r w:rsidRPr="007D5645">
        <w:rPr>
          <w:rFonts w:ascii="ITC Avant Garde" w:hAnsi="ITC Avant Garde" w:cs="Arial"/>
        </w:rPr>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 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bookmarkStart w:id="0" w:name="_GoBack"/>
      <w:bookmarkEnd w:id="0"/>
      <w:r w:rsidRPr="007D5645">
        <w:rPr>
          <w:rFonts w:ascii="ITC Avant Garde" w:hAnsi="ITC Avant Garde" w:cs="Arial"/>
        </w:rPr>
        <w:t>.</w:t>
      </w:r>
    </w:p>
    <w:p w14:paraId="671FF299" w14:textId="77777777" w:rsidR="005F6B2D" w:rsidRPr="007D5645" w:rsidRDefault="005F6B2D" w:rsidP="005F6B2D">
      <w:pPr>
        <w:autoSpaceDE w:val="0"/>
        <w:autoSpaceDN w:val="0"/>
        <w:adjustRightInd w:val="0"/>
        <w:spacing w:after="0" w:line="276" w:lineRule="auto"/>
        <w:ind w:left="142"/>
        <w:jc w:val="both"/>
        <w:rPr>
          <w:rFonts w:ascii="ITC Avant Garde" w:hAnsi="ITC Avant Garde" w:cs="Arial"/>
        </w:rPr>
      </w:pPr>
    </w:p>
    <w:p w14:paraId="4FAAB551" w14:textId="77777777" w:rsidR="005F6B2D" w:rsidRDefault="005F6B2D" w:rsidP="0027432A">
      <w:pPr>
        <w:autoSpaceDE w:val="0"/>
        <w:autoSpaceDN w:val="0"/>
        <w:adjustRightInd w:val="0"/>
        <w:spacing w:after="0" w:line="276" w:lineRule="auto"/>
        <w:ind w:left="142"/>
        <w:jc w:val="both"/>
        <w:rPr>
          <w:rFonts w:ascii="ITC Avant Garde" w:hAnsi="ITC Avant Garde" w:cs="Arial"/>
        </w:rPr>
      </w:pPr>
      <w:r w:rsidRPr="007D5645">
        <w:rPr>
          <w:rFonts w:ascii="ITC Avant Garde" w:hAnsi="ITC Avant Garde" w:cs="Arial"/>
        </w:rPr>
        <w:t xml:space="preserve">Asimismo, el Instituto a través de su Órgano de Gobierno, resulta competente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los sectores de su competencia. </w:t>
      </w:r>
    </w:p>
    <w:p w14:paraId="2FD223B1" w14:textId="77777777" w:rsidR="00376A4F" w:rsidRDefault="00376A4F" w:rsidP="0027432A">
      <w:pPr>
        <w:autoSpaceDE w:val="0"/>
        <w:autoSpaceDN w:val="0"/>
        <w:adjustRightInd w:val="0"/>
        <w:spacing w:after="0" w:line="276" w:lineRule="auto"/>
        <w:ind w:left="142"/>
        <w:jc w:val="both"/>
        <w:rPr>
          <w:rFonts w:ascii="ITC Avant Garde" w:hAnsi="ITC Avant Garde" w:cs="Arial"/>
        </w:rPr>
      </w:pPr>
    </w:p>
    <w:p w14:paraId="62FAC72E" w14:textId="7AA8F32B" w:rsidR="009863C9" w:rsidRPr="007D5645" w:rsidRDefault="003B4E3D" w:rsidP="003B4E3D">
      <w:pPr>
        <w:autoSpaceDE w:val="0"/>
        <w:autoSpaceDN w:val="0"/>
        <w:adjustRightInd w:val="0"/>
        <w:spacing w:after="0" w:line="276" w:lineRule="auto"/>
        <w:ind w:left="142"/>
        <w:jc w:val="both"/>
        <w:rPr>
          <w:rFonts w:ascii="ITC Avant Garde" w:hAnsi="ITC Avant Garde" w:cs="Arial"/>
        </w:rPr>
      </w:pPr>
      <w:r>
        <w:rPr>
          <w:rFonts w:ascii="ITC Avant Garde" w:hAnsi="ITC Avant Garde" w:cs="Arial"/>
        </w:rPr>
        <w:t xml:space="preserve">Ahora bien, </w:t>
      </w:r>
      <w:r w:rsidR="00376A4F">
        <w:rPr>
          <w:rFonts w:ascii="ITC Avant Garde" w:hAnsi="ITC Avant Garde" w:cs="Arial"/>
        </w:rPr>
        <w:t xml:space="preserve">la LFTR define en el artículo 3 fracción VII calidad como la </w:t>
      </w:r>
      <w:r>
        <w:rPr>
          <w:rFonts w:ascii="ITC Avant Garde" w:hAnsi="ITC Avant Garde" w:cs="Arial"/>
        </w:rPr>
        <w:t>to</w:t>
      </w:r>
      <w:r w:rsidR="00376A4F" w:rsidRPr="00376A4F">
        <w:rPr>
          <w:rFonts w:ascii="ITC Avant Garde" w:hAnsi="ITC Avant Garde" w:cs="Arial"/>
        </w:rPr>
        <w:t>talidad de las características de un servicio de telecomunicaciones y radiodifusión que determinan su capacidad para satisfacer las necesidades explícitas e implícitas del usuario del servicio, cuyos parámetros serán definidos y actualizados regularmente por el Instituto</w:t>
      </w:r>
      <w:r w:rsidR="00376A4F">
        <w:rPr>
          <w:rFonts w:ascii="ITC Avant Garde" w:hAnsi="ITC Avant Garde" w:cs="Arial"/>
        </w:rPr>
        <w:t xml:space="preserve"> y en el artículo 15 fracción XLVII </w:t>
      </w:r>
      <w:r>
        <w:rPr>
          <w:rFonts w:ascii="ITC Avant Garde" w:hAnsi="ITC Avant Garde" w:cs="Arial"/>
        </w:rPr>
        <w:t xml:space="preserve">se </w:t>
      </w:r>
      <w:r w:rsidR="00376A4F">
        <w:rPr>
          <w:rFonts w:ascii="ITC Avant Garde" w:hAnsi="ITC Avant Garde" w:cs="Arial"/>
        </w:rPr>
        <w:t xml:space="preserve">establece como una de las atribuciones del Instituto fijar </w:t>
      </w:r>
      <w:r w:rsidRPr="003B4E3D">
        <w:rPr>
          <w:rFonts w:ascii="ITC Avant Garde" w:hAnsi="ITC Avant Garde" w:cs="Arial"/>
        </w:rPr>
        <w:t>los índices de calidad por servicio a que deberán sujetarse los prestadores de los servicios de telecomunicaciones y radiodifusión, así como publicar trimestralmente los resultados de las verificaciones relativas a dichos índices;</w:t>
      </w:r>
      <w:r>
        <w:rPr>
          <w:rFonts w:ascii="ITC Avant Garde" w:hAnsi="ITC Avant Garde" w:cs="Arial"/>
        </w:rPr>
        <w:t xml:space="preserve"> en ese sentido, también es importante resaltar que dentro de los derechos de los usuarios está el que se le provean </w:t>
      </w:r>
      <w:r>
        <w:rPr>
          <w:rFonts w:ascii="ITC Avant Garde" w:hAnsi="ITC Avant Garde" w:cs="Arial"/>
        </w:rPr>
        <w:lastRenderedPageBreak/>
        <w:t>servicios de telecomunicaciones conforme a los parámetros de calidad establecidos por el Instituto,</w:t>
      </w:r>
    </w:p>
    <w:p w14:paraId="49B818FC" w14:textId="77777777" w:rsidR="00020E98" w:rsidRPr="007D5645" w:rsidRDefault="009863C9" w:rsidP="00FE447E">
      <w:pPr>
        <w:autoSpaceDE w:val="0"/>
        <w:autoSpaceDN w:val="0"/>
        <w:adjustRightInd w:val="0"/>
        <w:spacing w:after="0" w:line="276" w:lineRule="auto"/>
        <w:ind w:left="142"/>
        <w:jc w:val="both"/>
        <w:rPr>
          <w:rFonts w:ascii="ITC Avant Garde" w:hAnsi="ITC Avant Garde" w:cs="Arial"/>
        </w:rPr>
      </w:pPr>
      <w:r w:rsidRPr="007D5645">
        <w:rPr>
          <w:rFonts w:ascii="ITC Avant Garde" w:hAnsi="ITC Avant Garde" w:cs="Arial"/>
        </w:rPr>
        <w:t xml:space="preserve">Por tanto, de </w:t>
      </w:r>
      <w:r w:rsidR="00FE447E" w:rsidRPr="007D5645">
        <w:rPr>
          <w:rFonts w:ascii="ITC Avant Garde" w:hAnsi="ITC Avant Garde" w:cs="Arial"/>
        </w:rPr>
        <w:t>con fundamento en lo dispuesto por los artículos 6° apartado B, fracción II, y 28 párrafos décimo quinto y vigésimo, fracción IV, de la Constitución Política de los Estados Unidos Mexicanos, así como en los artículos 1, 2, 7, 15, fracciones I y XLVII, 118, fracción VII, 145, fracciones V y VI, 146, 191, fracción VII, y 293 de la Ley Federal de Telecomunicaciones y Radiodifusión; 1, 4, fracción I y 6, fracciones I y XXI, del Estatuto Orgánico del Instituto Federal de Telecomunicaciones, emite los “LINEAMIENTOS QUE FIJAN LOS ÍNDICES Y PARÁMETROS DE CALIDAD A QUE DEBERÁN SUJETARSE LOS PRESTADORES DEL SERVICIO MÓVIL”.</w:t>
      </w:r>
    </w:p>
    <w:p w14:paraId="36A35D41" w14:textId="77777777" w:rsidR="00020E98" w:rsidRPr="007D5645" w:rsidRDefault="00020E98" w:rsidP="0027432A">
      <w:pPr>
        <w:autoSpaceDE w:val="0"/>
        <w:autoSpaceDN w:val="0"/>
        <w:adjustRightInd w:val="0"/>
        <w:spacing w:after="0" w:line="276" w:lineRule="auto"/>
        <w:jc w:val="both"/>
        <w:rPr>
          <w:rFonts w:ascii="ITC Avant Garde" w:hAnsi="ITC Avant Garde" w:cs="Arial"/>
          <w:b/>
          <w:bCs/>
        </w:rPr>
      </w:pPr>
    </w:p>
    <w:p w14:paraId="343D5B0F" w14:textId="62423F91" w:rsidR="00F75038" w:rsidRPr="007D5645" w:rsidRDefault="00185C4F" w:rsidP="0027432A">
      <w:pPr>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b/>
          <w:bCs/>
        </w:rPr>
        <w:t xml:space="preserve">SEGUNDO.- Motivación para la expedición de lineamientos. </w:t>
      </w:r>
      <w:r w:rsidRPr="007D5645">
        <w:rPr>
          <w:rFonts w:ascii="ITC Avant Garde" w:hAnsi="ITC Avant Garde" w:cs="Arial"/>
          <w:lang w:val="es-ES"/>
        </w:rPr>
        <w:t xml:space="preserve"> Conforme a lo establecido en el artículo 15</w:t>
      </w:r>
      <w:r w:rsidR="00E33089" w:rsidRPr="007D5645">
        <w:rPr>
          <w:rFonts w:ascii="ITC Avant Garde" w:hAnsi="ITC Avant Garde" w:cs="Arial"/>
          <w:lang w:val="es-ES"/>
        </w:rPr>
        <w:t>,</w:t>
      </w:r>
      <w:r w:rsidRPr="007D5645">
        <w:rPr>
          <w:rFonts w:ascii="ITC Avant Garde" w:hAnsi="ITC Avant Garde" w:cs="Arial"/>
          <w:lang w:val="es-ES"/>
        </w:rPr>
        <w:t xml:space="preserve"> fracción XLVII</w:t>
      </w:r>
      <w:r w:rsidR="00E33089" w:rsidRPr="007D5645">
        <w:rPr>
          <w:rFonts w:ascii="ITC Avant Garde" w:hAnsi="ITC Avant Garde" w:cs="Arial"/>
          <w:lang w:val="es-ES"/>
        </w:rPr>
        <w:t>,</w:t>
      </w:r>
      <w:r w:rsidRPr="007D5645">
        <w:rPr>
          <w:rFonts w:ascii="ITC Avant Garde" w:hAnsi="ITC Avant Garde" w:cs="Arial"/>
          <w:lang w:val="es-ES"/>
        </w:rPr>
        <w:t xml:space="preserve"> de la </w:t>
      </w:r>
      <w:proofErr w:type="spellStart"/>
      <w:r w:rsidRPr="007D5645">
        <w:rPr>
          <w:rFonts w:ascii="ITC Avant Garde" w:hAnsi="ITC Avant Garde" w:cs="Arial"/>
          <w:lang w:val="es-ES"/>
        </w:rPr>
        <w:t>LFTR</w:t>
      </w:r>
      <w:proofErr w:type="spellEnd"/>
      <w:r w:rsidRPr="007D5645">
        <w:rPr>
          <w:rFonts w:ascii="ITC Avant Garde" w:hAnsi="ITC Avant Garde" w:cs="Arial"/>
          <w:lang w:val="es-ES"/>
        </w:rPr>
        <w:t xml:space="preserve">, el Instituto tiene la obligación de fijar los índices de calidad a que deberán sujetarse los prestadores de servicios de telecomunicaciones, </w:t>
      </w:r>
      <w:r w:rsidR="009F7F10" w:rsidRPr="007D5645">
        <w:rPr>
          <w:rFonts w:ascii="ITC Avant Garde" w:hAnsi="ITC Avant Garde" w:cs="Arial"/>
          <w:lang w:val="es-ES"/>
        </w:rPr>
        <w:t>entre éstos</w:t>
      </w:r>
      <w:r w:rsidRPr="007D5645">
        <w:rPr>
          <w:rFonts w:ascii="ITC Avant Garde" w:hAnsi="ITC Avant Garde" w:cs="Arial"/>
          <w:lang w:val="es-ES"/>
        </w:rPr>
        <w:t>, los concesionarios</w:t>
      </w:r>
      <w:r w:rsidR="00C07BB6" w:rsidRPr="007D5645">
        <w:rPr>
          <w:rFonts w:ascii="ITC Avant Garde" w:hAnsi="ITC Avant Garde" w:cs="Arial"/>
        </w:rPr>
        <w:t xml:space="preserve"> y los operadores </w:t>
      </w:r>
      <w:r w:rsidR="00C07BB6" w:rsidRPr="007D5645">
        <w:rPr>
          <w:rFonts w:ascii="ITC Avant Garde" w:hAnsi="ITC Avant Garde" w:cs="Arial"/>
          <w:lang w:val="es-ES"/>
        </w:rPr>
        <w:t xml:space="preserve">móviles virtuales </w:t>
      </w:r>
      <w:r w:rsidR="007170AB" w:rsidRPr="007D5645">
        <w:rPr>
          <w:rFonts w:ascii="ITC Avant Garde" w:hAnsi="ITC Avant Garde" w:cs="Arial"/>
          <w:lang w:val="es-ES"/>
        </w:rPr>
        <w:t xml:space="preserve">sean autorizados o concesionarios, </w:t>
      </w:r>
      <w:r w:rsidR="00C07BB6" w:rsidRPr="007D5645">
        <w:rPr>
          <w:rFonts w:ascii="ITC Avant Garde" w:hAnsi="ITC Avant Garde" w:cs="Arial"/>
          <w:lang w:val="es-ES"/>
        </w:rPr>
        <w:t>que prestan el servicio móvil</w:t>
      </w:r>
      <w:r w:rsidRPr="007D5645">
        <w:rPr>
          <w:rFonts w:ascii="ITC Avant Garde" w:hAnsi="ITC Avant Garde" w:cs="Arial"/>
          <w:lang w:val="es-ES"/>
        </w:rPr>
        <w:t>.</w:t>
      </w:r>
    </w:p>
    <w:p w14:paraId="30DB1D20" w14:textId="77777777" w:rsidR="00F75038" w:rsidRPr="007D5645" w:rsidRDefault="00F75038" w:rsidP="0027432A">
      <w:pPr>
        <w:autoSpaceDE w:val="0"/>
        <w:autoSpaceDN w:val="0"/>
        <w:adjustRightInd w:val="0"/>
        <w:spacing w:after="0" w:line="276" w:lineRule="auto"/>
        <w:ind w:left="142"/>
        <w:jc w:val="both"/>
        <w:rPr>
          <w:rFonts w:ascii="ITC Avant Garde" w:hAnsi="ITC Avant Garde" w:cs="Arial"/>
          <w:lang w:val="es-ES"/>
        </w:rPr>
      </w:pPr>
    </w:p>
    <w:p w14:paraId="60F923D3" w14:textId="6F778B92" w:rsidR="004D11A5" w:rsidRPr="007D5645" w:rsidRDefault="00F75038" w:rsidP="00E03AD1">
      <w:pPr>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 xml:space="preserve">En México, el servicio móvil </w:t>
      </w:r>
      <w:r w:rsidR="00B75244" w:rsidRPr="007D5645">
        <w:rPr>
          <w:rFonts w:ascii="ITC Avant Garde" w:hAnsi="ITC Avant Garde" w:cs="Arial"/>
          <w:lang w:val="es-ES"/>
        </w:rPr>
        <w:t>ha</w:t>
      </w:r>
      <w:r w:rsidRPr="007D5645">
        <w:rPr>
          <w:rFonts w:ascii="ITC Avant Garde" w:hAnsi="ITC Avant Garde" w:cs="Arial"/>
          <w:lang w:val="es-ES"/>
        </w:rPr>
        <w:t xml:space="preserve"> alcanzado tasas de penetración de alrededor del noventa por ciento de la población</w:t>
      </w:r>
      <w:r w:rsidR="00EB2E26">
        <w:rPr>
          <w:rFonts w:ascii="ITC Avant Garde" w:hAnsi="ITC Avant Garde" w:cs="Arial"/>
          <w:lang w:val="es-ES"/>
        </w:rPr>
        <w:t xml:space="preserve"> a 2017</w:t>
      </w:r>
      <w:r w:rsidRPr="007D5645">
        <w:rPr>
          <w:rFonts w:ascii="ITC Avant Garde" w:hAnsi="ITC Avant Garde" w:cs="Arial"/>
          <w:lang w:val="es-ES"/>
        </w:rPr>
        <w:t xml:space="preserve">. Sin embargo, la calidad de servicio ofrecida </w:t>
      </w:r>
      <w:r w:rsidR="00265147">
        <w:rPr>
          <w:rFonts w:ascii="ITC Avant Garde" w:hAnsi="ITC Avant Garde" w:cs="Arial"/>
          <w:lang w:val="es-ES"/>
        </w:rPr>
        <w:t>puede</w:t>
      </w:r>
      <w:r w:rsidR="00265147" w:rsidRPr="007D5645">
        <w:rPr>
          <w:rFonts w:ascii="ITC Avant Garde" w:hAnsi="ITC Avant Garde" w:cs="Arial"/>
          <w:lang w:val="es-ES"/>
        </w:rPr>
        <w:t xml:space="preserve"> </w:t>
      </w:r>
      <w:r w:rsidRPr="007D5645">
        <w:rPr>
          <w:rFonts w:ascii="ITC Avant Garde" w:hAnsi="ITC Avant Garde" w:cs="Arial"/>
          <w:lang w:val="es-ES"/>
        </w:rPr>
        <w:t>var</w:t>
      </w:r>
      <w:r w:rsidR="00265147">
        <w:rPr>
          <w:rFonts w:ascii="ITC Avant Garde" w:hAnsi="ITC Avant Garde" w:cs="Arial"/>
          <w:lang w:val="es-ES"/>
        </w:rPr>
        <w:t>i</w:t>
      </w:r>
      <w:r w:rsidRPr="007D5645">
        <w:rPr>
          <w:rFonts w:ascii="ITC Avant Garde" w:hAnsi="ITC Avant Garde" w:cs="Arial"/>
          <w:lang w:val="es-ES"/>
        </w:rPr>
        <w:t>a</w:t>
      </w:r>
      <w:r w:rsidR="00265147">
        <w:rPr>
          <w:rFonts w:ascii="ITC Avant Garde" w:hAnsi="ITC Avant Garde" w:cs="Arial"/>
          <w:lang w:val="es-ES"/>
        </w:rPr>
        <w:t>r</w:t>
      </w:r>
      <w:r w:rsidRPr="007D5645">
        <w:rPr>
          <w:rFonts w:ascii="ITC Avant Garde" w:hAnsi="ITC Avant Garde" w:cs="Arial"/>
          <w:lang w:val="es-ES"/>
        </w:rPr>
        <w:t xml:space="preserve"> drásticamente entre áreas geográficas debido a, entre otros, que la infraestructura desplegada, por ejemplo en áreas rurales, no </w:t>
      </w:r>
      <w:r w:rsidR="00941F92" w:rsidRPr="007D5645">
        <w:rPr>
          <w:rFonts w:ascii="ITC Avant Garde" w:hAnsi="ITC Avant Garde" w:cs="Arial"/>
          <w:lang w:val="es-ES"/>
        </w:rPr>
        <w:t>utiliza</w:t>
      </w:r>
      <w:r w:rsidRPr="007D5645">
        <w:rPr>
          <w:rFonts w:ascii="ITC Avant Garde" w:hAnsi="ITC Avant Garde" w:cs="Arial"/>
          <w:lang w:val="es-ES"/>
        </w:rPr>
        <w:t xml:space="preserve"> la tecnología de acceso más reciente</w:t>
      </w:r>
      <w:r w:rsidR="00285EC2">
        <w:rPr>
          <w:rFonts w:ascii="ITC Avant Garde" w:hAnsi="ITC Avant Garde" w:cs="Arial"/>
          <w:lang w:val="es-ES"/>
        </w:rPr>
        <w:t xml:space="preserve">, </w:t>
      </w:r>
      <w:r w:rsidR="00EB2E26">
        <w:rPr>
          <w:rFonts w:ascii="ITC Avant Garde" w:hAnsi="ITC Avant Garde" w:cs="Arial"/>
          <w:lang w:val="es-ES"/>
        </w:rPr>
        <w:t xml:space="preserve">la diferencia en densidad de usuarios </w:t>
      </w:r>
      <w:r w:rsidR="00285EC2">
        <w:rPr>
          <w:rFonts w:ascii="ITC Avant Garde" w:hAnsi="ITC Avant Garde" w:cs="Arial"/>
          <w:lang w:val="es-ES"/>
        </w:rPr>
        <w:t>en zonas urbanas, la demanda de servicios de las distintas zonas geográficas, etc</w:t>
      </w:r>
      <w:r w:rsidRPr="007D5645">
        <w:rPr>
          <w:rFonts w:ascii="ITC Avant Garde" w:hAnsi="ITC Avant Garde" w:cs="Arial"/>
          <w:lang w:val="es-ES"/>
        </w:rPr>
        <w:t xml:space="preserve">. Asimismo, se considera que aún existe la necesidad de mejorar la capacidad de las redes móviles actuales para satisfacer las demandas del servicio de usuarios y aplicaciones actuales y futuros. </w:t>
      </w:r>
      <w:r w:rsidR="00E03AD1" w:rsidRPr="007D5645">
        <w:rPr>
          <w:rFonts w:ascii="ITC Avant Garde" w:hAnsi="ITC Avant Garde" w:cs="Arial"/>
          <w:lang w:val="es-ES"/>
        </w:rPr>
        <w:t>Consecuentemente</w:t>
      </w:r>
      <w:r w:rsidR="008D3E9E" w:rsidRPr="007D5645">
        <w:rPr>
          <w:rFonts w:ascii="ITC Avant Garde" w:hAnsi="ITC Avant Garde" w:cs="Arial"/>
          <w:lang w:val="es-ES"/>
        </w:rPr>
        <w:t>,</w:t>
      </w:r>
      <w:r w:rsidR="00185C4F" w:rsidRPr="007D5645">
        <w:rPr>
          <w:rFonts w:ascii="ITC Avant Garde" w:hAnsi="ITC Avant Garde" w:cs="Arial"/>
          <w:lang w:val="es-ES"/>
        </w:rPr>
        <w:t xml:space="preserve"> el servicio móvil </w:t>
      </w:r>
      <w:r w:rsidR="004D11A5" w:rsidRPr="007D5645">
        <w:rPr>
          <w:rFonts w:ascii="ITC Avant Garde" w:hAnsi="ITC Avant Garde" w:cs="Arial"/>
          <w:lang w:val="es-ES"/>
        </w:rPr>
        <w:t xml:space="preserve">ha sido </w:t>
      </w:r>
      <w:r w:rsidR="00185C4F" w:rsidRPr="007D5645">
        <w:rPr>
          <w:rFonts w:ascii="ITC Avant Garde" w:hAnsi="ITC Avant Garde" w:cs="Arial"/>
          <w:lang w:val="es-ES"/>
        </w:rPr>
        <w:t xml:space="preserve">uno de los servicios que más quejas recibe </w:t>
      </w:r>
      <w:r w:rsidR="00A66195" w:rsidRPr="007D5645">
        <w:rPr>
          <w:rFonts w:ascii="ITC Avant Garde" w:hAnsi="ITC Avant Garde" w:cs="Arial"/>
          <w:lang w:val="es-ES"/>
        </w:rPr>
        <w:t>tanto en la plataforma Soy Usuario</w:t>
      </w:r>
      <w:r w:rsidR="00FA5340" w:rsidRPr="007D5645">
        <w:rPr>
          <w:rStyle w:val="Refdenotaalpie"/>
          <w:rFonts w:ascii="ITC Avant Garde" w:hAnsi="ITC Avant Garde" w:cs="Arial"/>
          <w:lang w:val="es-ES"/>
        </w:rPr>
        <w:footnoteReference w:id="2"/>
      </w:r>
      <w:r w:rsidR="00A66195" w:rsidRPr="007D5645">
        <w:rPr>
          <w:rFonts w:ascii="ITC Avant Garde" w:hAnsi="ITC Avant Garde" w:cs="Arial"/>
          <w:lang w:val="es-ES"/>
        </w:rPr>
        <w:t xml:space="preserve">, del Instituto, así como </w:t>
      </w:r>
      <w:r w:rsidR="00185C4F" w:rsidRPr="007D5645">
        <w:rPr>
          <w:rFonts w:ascii="ITC Avant Garde" w:hAnsi="ITC Avant Garde" w:cs="Arial"/>
          <w:lang w:val="es-ES"/>
        </w:rPr>
        <w:t>a través de la Procuraduría Federal del Consumidor (en adelante,</w:t>
      </w:r>
      <w:r w:rsidR="007959D7" w:rsidRPr="007D5645">
        <w:rPr>
          <w:rFonts w:ascii="ITC Avant Garde" w:hAnsi="ITC Avant Garde" w:cs="Arial"/>
          <w:lang w:val="es-ES"/>
        </w:rPr>
        <w:t xml:space="preserve"> la</w:t>
      </w:r>
      <w:r w:rsidR="00185C4F" w:rsidRPr="007D5645">
        <w:rPr>
          <w:rFonts w:ascii="ITC Avant Garde" w:hAnsi="ITC Avant Garde" w:cs="Arial"/>
          <w:lang w:val="es-ES"/>
        </w:rPr>
        <w:t xml:space="preserve"> </w:t>
      </w:r>
      <w:r w:rsidR="007959D7" w:rsidRPr="007D5645">
        <w:rPr>
          <w:rFonts w:ascii="ITC Avant Garde" w:hAnsi="ITC Avant Garde" w:cs="Arial"/>
          <w:lang w:val="es-ES"/>
        </w:rPr>
        <w:t>“</w:t>
      </w:r>
      <w:proofErr w:type="spellStart"/>
      <w:r w:rsidR="00185C4F" w:rsidRPr="007D5645">
        <w:rPr>
          <w:rFonts w:ascii="ITC Avant Garde" w:hAnsi="ITC Avant Garde" w:cs="Arial"/>
          <w:lang w:val="es-ES"/>
        </w:rPr>
        <w:t>PROFECO</w:t>
      </w:r>
      <w:proofErr w:type="spellEnd"/>
      <w:r w:rsidR="007959D7" w:rsidRPr="007D5645">
        <w:rPr>
          <w:rFonts w:ascii="ITC Avant Garde" w:hAnsi="ITC Avant Garde" w:cs="Arial"/>
          <w:lang w:val="es-ES"/>
        </w:rPr>
        <w:t>”</w:t>
      </w:r>
      <w:r w:rsidR="00185C4F" w:rsidRPr="007D5645">
        <w:rPr>
          <w:rFonts w:ascii="ITC Avant Garde" w:hAnsi="ITC Avant Garde" w:cs="Arial"/>
          <w:lang w:val="es-ES"/>
        </w:rPr>
        <w:t xml:space="preserve">) debido a </w:t>
      </w:r>
      <w:r w:rsidR="00961935" w:rsidRPr="007D5645">
        <w:rPr>
          <w:rFonts w:ascii="ITC Avant Garde" w:hAnsi="ITC Avant Garde" w:cs="Arial"/>
          <w:lang w:val="es-ES"/>
        </w:rPr>
        <w:t xml:space="preserve">la </w:t>
      </w:r>
      <w:r w:rsidR="00185C4F" w:rsidRPr="007D5645">
        <w:rPr>
          <w:rFonts w:ascii="ITC Avant Garde" w:hAnsi="ITC Avant Garde" w:cs="Arial"/>
          <w:lang w:val="es-ES"/>
        </w:rPr>
        <w:t>calidad</w:t>
      </w:r>
      <w:r w:rsidR="009F7F10" w:rsidRPr="007D5645">
        <w:rPr>
          <w:rFonts w:ascii="ITC Avant Garde" w:hAnsi="ITC Avant Garde" w:cs="Arial"/>
          <w:lang w:val="es-ES"/>
        </w:rPr>
        <w:t xml:space="preserve"> </w:t>
      </w:r>
      <w:r w:rsidR="00961935" w:rsidRPr="007D5645">
        <w:rPr>
          <w:rFonts w:ascii="ITC Avant Garde" w:hAnsi="ITC Avant Garde" w:cs="Arial"/>
          <w:lang w:val="es-ES"/>
        </w:rPr>
        <w:t xml:space="preserve">no óptima </w:t>
      </w:r>
      <w:r w:rsidR="009F7F10" w:rsidRPr="007D5645">
        <w:rPr>
          <w:rFonts w:ascii="ITC Avant Garde" w:hAnsi="ITC Avant Garde" w:cs="Arial"/>
          <w:lang w:val="es-ES"/>
        </w:rPr>
        <w:t>que los usuarios perciben</w:t>
      </w:r>
      <w:r w:rsidR="00185C4F" w:rsidRPr="007D5645">
        <w:rPr>
          <w:rFonts w:ascii="ITC Avant Garde" w:hAnsi="ITC Avant Garde" w:cs="Arial"/>
          <w:lang w:val="es-ES"/>
        </w:rPr>
        <w:t xml:space="preserve"> del mismo</w:t>
      </w:r>
      <w:r w:rsidR="005E20B1" w:rsidRPr="007D5645">
        <w:rPr>
          <w:rStyle w:val="Refdenotaalpie"/>
          <w:rFonts w:ascii="ITC Avant Garde" w:hAnsi="ITC Avant Garde" w:cs="Arial"/>
          <w:lang w:val="es-ES"/>
        </w:rPr>
        <w:footnoteReference w:id="3"/>
      </w:r>
      <w:r w:rsidR="004D11A5" w:rsidRPr="007D5645">
        <w:rPr>
          <w:rFonts w:ascii="ITC Avant Garde" w:hAnsi="ITC Avant Garde" w:cs="Arial"/>
          <w:lang w:val="es-ES"/>
        </w:rPr>
        <w:t>.</w:t>
      </w:r>
    </w:p>
    <w:p w14:paraId="73189F21" w14:textId="77777777" w:rsidR="004D11A5" w:rsidRPr="007D5645" w:rsidRDefault="004D11A5" w:rsidP="0027432A">
      <w:pPr>
        <w:autoSpaceDE w:val="0"/>
        <w:autoSpaceDN w:val="0"/>
        <w:adjustRightInd w:val="0"/>
        <w:spacing w:after="0" w:line="276" w:lineRule="auto"/>
        <w:ind w:left="142"/>
        <w:jc w:val="both"/>
        <w:rPr>
          <w:rFonts w:ascii="ITC Avant Garde" w:hAnsi="ITC Avant Garde" w:cs="Arial"/>
          <w:lang w:val="es-ES"/>
        </w:rPr>
      </w:pPr>
    </w:p>
    <w:p w14:paraId="129DA875" w14:textId="70C86905" w:rsidR="00185C4F" w:rsidRPr="007D5645" w:rsidRDefault="00265147" w:rsidP="0027432A">
      <w:pPr>
        <w:autoSpaceDE w:val="0"/>
        <w:autoSpaceDN w:val="0"/>
        <w:adjustRightInd w:val="0"/>
        <w:spacing w:after="0" w:line="276" w:lineRule="auto"/>
        <w:ind w:left="142"/>
        <w:jc w:val="both"/>
        <w:rPr>
          <w:rFonts w:ascii="ITC Avant Garde" w:hAnsi="ITC Avant Garde" w:cs="Arial"/>
          <w:lang w:val="es-ES"/>
        </w:rPr>
      </w:pPr>
      <w:r>
        <w:rPr>
          <w:rFonts w:ascii="ITC Avant Garde" w:hAnsi="ITC Avant Garde" w:cs="Arial"/>
          <w:lang w:val="es-ES"/>
        </w:rPr>
        <w:t>Toda vez que</w:t>
      </w:r>
      <w:r w:rsidR="00185C4F" w:rsidRPr="007D5645">
        <w:rPr>
          <w:rFonts w:ascii="ITC Avant Garde" w:hAnsi="ITC Avant Garde" w:cs="Arial"/>
          <w:lang w:val="es-ES"/>
        </w:rPr>
        <w:t xml:space="preserve"> existe </w:t>
      </w:r>
      <w:r w:rsidR="00285EC2">
        <w:rPr>
          <w:rFonts w:ascii="ITC Avant Garde" w:hAnsi="ITC Avant Garde" w:cs="Arial"/>
          <w:lang w:val="es-ES"/>
        </w:rPr>
        <w:t>un</w:t>
      </w:r>
      <w:r w:rsidR="00285EC2" w:rsidRPr="007D5645">
        <w:rPr>
          <w:rFonts w:ascii="ITC Avant Garde" w:hAnsi="ITC Avant Garde" w:cs="Arial"/>
          <w:lang w:val="es-ES"/>
        </w:rPr>
        <w:t xml:space="preserve"> </w:t>
      </w:r>
      <w:r w:rsidR="00A14178" w:rsidRPr="007D5645">
        <w:rPr>
          <w:rFonts w:ascii="ITC Avant Garde" w:hAnsi="ITC Avant Garde" w:cs="Arial"/>
          <w:lang w:val="es-ES"/>
        </w:rPr>
        <w:t>constante</w:t>
      </w:r>
      <w:r w:rsidR="00185C4F" w:rsidRPr="007D5645">
        <w:rPr>
          <w:rFonts w:ascii="ITC Avant Garde" w:hAnsi="ITC Avant Garde" w:cs="Arial"/>
          <w:lang w:val="es-ES"/>
        </w:rPr>
        <w:t xml:space="preserve"> crecimiento</w:t>
      </w:r>
      <w:r w:rsidR="007170AB" w:rsidRPr="007D5645">
        <w:rPr>
          <w:rFonts w:ascii="ITC Avant Garde" w:hAnsi="ITC Avant Garde" w:cs="Arial"/>
          <w:lang w:val="es-ES"/>
        </w:rPr>
        <w:t xml:space="preserve"> en el </w:t>
      </w:r>
      <w:r w:rsidR="00285EC2" w:rsidRPr="007D5645">
        <w:rPr>
          <w:rFonts w:ascii="ITC Avant Garde" w:hAnsi="ITC Avant Garde" w:cs="Arial"/>
          <w:lang w:val="es-ES"/>
        </w:rPr>
        <w:t>número de</w:t>
      </w:r>
      <w:r w:rsidR="00185C4F" w:rsidRPr="007D5645">
        <w:rPr>
          <w:rFonts w:ascii="ITC Avant Garde" w:hAnsi="ITC Avant Garde" w:cs="Arial"/>
          <w:lang w:val="es-ES"/>
        </w:rPr>
        <w:t xml:space="preserve"> usuarios lo cual </w:t>
      </w:r>
      <w:r w:rsidR="009F7F10" w:rsidRPr="007D5645">
        <w:rPr>
          <w:rFonts w:ascii="ITC Avant Garde" w:hAnsi="ITC Avant Garde" w:cs="Arial"/>
          <w:lang w:val="es-ES"/>
        </w:rPr>
        <w:t xml:space="preserve">puede </w:t>
      </w:r>
      <w:r w:rsidR="00185C4F" w:rsidRPr="007D5645">
        <w:rPr>
          <w:rFonts w:ascii="ITC Avant Garde" w:hAnsi="ITC Avant Garde" w:cs="Arial"/>
          <w:lang w:val="es-ES"/>
        </w:rPr>
        <w:t>impact</w:t>
      </w:r>
      <w:r w:rsidR="005C4F40" w:rsidRPr="007D5645">
        <w:rPr>
          <w:rFonts w:ascii="ITC Avant Garde" w:hAnsi="ITC Avant Garde" w:cs="Arial"/>
          <w:lang w:val="es-ES"/>
        </w:rPr>
        <w:t>ar</w:t>
      </w:r>
      <w:r w:rsidR="007170AB" w:rsidRPr="007D5645">
        <w:rPr>
          <w:rFonts w:ascii="ITC Avant Garde" w:hAnsi="ITC Avant Garde" w:cs="Arial"/>
          <w:lang w:val="es-ES"/>
        </w:rPr>
        <w:t xml:space="preserve"> en</w:t>
      </w:r>
      <w:r w:rsidR="00185C4F" w:rsidRPr="007D5645">
        <w:rPr>
          <w:rFonts w:ascii="ITC Avant Garde" w:hAnsi="ITC Avant Garde" w:cs="Arial"/>
          <w:lang w:val="es-ES"/>
        </w:rPr>
        <w:t xml:space="preserve"> la calidad del servicio</w:t>
      </w:r>
      <w:r w:rsidR="00285EC2">
        <w:rPr>
          <w:rFonts w:ascii="ITC Avant Garde" w:hAnsi="ITC Avant Garde" w:cs="Arial"/>
          <w:lang w:val="es-ES"/>
        </w:rPr>
        <w:t xml:space="preserve"> recibido</w:t>
      </w:r>
      <w:r w:rsidR="00185C4F" w:rsidRPr="007D5645">
        <w:rPr>
          <w:rFonts w:ascii="ITC Avant Garde" w:hAnsi="ITC Avant Garde" w:cs="Arial"/>
          <w:lang w:val="es-ES"/>
        </w:rPr>
        <w:t xml:space="preserve">. </w:t>
      </w:r>
      <w:r w:rsidR="005C4F40" w:rsidRPr="007D5645">
        <w:rPr>
          <w:rFonts w:ascii="ITC Avant Garde" w:hAnsi="ITC Avant Garde" w:cs="Arial"/>
          <w:lang w:val="es-ES"/>
        </w:rPr>
        <w:t>Diversos e</w:t>
      </w:r>
      <w:r w:rsidR="00185C4F" w:rsidRPr="007D5645">
        <w:rPr>
          <w:rFonts w:ascii="ITC Avant Garde" w:hAnsi="ITC Avant Garde" w:cs="Arial"/>
          <w:lang w:val="es-ES"/>
        </w:rPr>
        <w:t>studios</w:t>
      </w:r>
      <w:r w:rsidR="00A9642E" w:rsidRPr="007D5645">
        <w:rPr>
          <w:rStyle w:val="Refdenotaalpie"/>
          <w:rFonts w:ascii="ITC Avant Garde" w:hAnsi="ITC Avant Garde" w:cs="Arial"/>
          <w:lang w:val="es-ES"/>
        </w:rPr>
        <w:footnoteReference w:id="4"/>
      </w:r>
      <w:r w:rsidR="00667082" w:rsidRPr="007D5645">
        <w:rPr>
          <w:rFonts w:ascii="ITC Avant Garde" w:hAnsi="ITC Avant Garde" w:cs="Arial"/>
          <w:lang w:val="es-ES"/>
        </w:rPr>
        <w:t xml:space="preserve"> pronostican un crecimiento del servicio móvil en México de 103 millones de </w:t>
      </w:r>
      <w:r w:rsidR="00667082" w:rsidRPr="007D5645">
        <w:rPr>
          <w:rFonts w:ascii="ITC Avant Garde" w:hAnsi="ITC Avant Garde" w:cs="Arial"/>
          <w:lang w:val="es-ES"/>
        </w:rPr>
        <w:lastRenderedPageBreak/>
        <w:t>suscripciones únicos (84 % población) en 2013 a 116 millones</w:t>
      </w:r>
      <w:r w:rsidR="009F7F10" w:rsidRPr="007D5645">
        <w:rPr>
          <w:rFonts w:ascii="ITC Avant Garde" w:hAnsi="ITC Avant Garde" w:cs="Arial"/>
          <w:lang w:val="es-ES"/>
        </w:rPr>
        <w:t xml:space="preserve"> para 2020</w:t>
      </w:r>
      <w:r w:rsidR="00667082" w:rsidRPr="007D5645">
        <w:rPr>
          <w:rFonts w:ascii="ITC Avant Garde" w:hAnsi="ITC Avant Garde" w:cs="Arial"/>
          <w:lang w:val="es-ES"/>
        </w:rPr>
        <w:t xml:space="preserve"> (88% de la población, </w:t>
      </w:r>
      <w:r w:rsidR="00285EC2">
        <w:rPr>
          <w:rFonts w:ascii="ITC Avant Garde" w:hAnsi="ITC Avant Garde" w:cs="Arial"/>
          <w:lang w:val="es-ES"/>
        </w:rPr>
        <w:t>tomando en cuenta una población estimada</w:t>
      </w:r>
      <w:r w:rsidR="00667082" w:rsidRPr="007D5645">
        <w:rPr>
          <w:rFonts w:ascii="ITC Avant Garde" w:hAnsi="ITC Avant Garde" w:cs="Arial"/>
          <w:lang w:val="es-ES"/>
        </w:rPr>
        <w:t xml:space="preserve"> </w:t>
      </w:r>
      <w:r w:rsidR="007170AB" w:rsidRPr="007D5645">
        <w:rPr>
          <w:rFonts w:ascii="ITC Avant Garde" w:hAnsi="ITC Avant Garde" w:cs="Arial"/>
          <w:lang w:val="es-ES"/>
        </w:rPr>
        <w:t>de</w:t>
      </w:r>
      <w:r w:rsidR="00667082" w:rsidRPr="007D5645">
        <w:rPr>
          <w:rFonts w:ascii="ITC Avant Garde" w:hAnsi="ITC Avant Garde" w:cs="Arial"/>
          <w:lang w:val="es-ES"/>
        </w:rPr>
        <w:t xml:space="preserve"> 132 millones</w:t>
      </w:r>
      <w:r w:rsidR="00285EC2">
        <w:rPr>
          <w:rFonts w:ascii="ITC Avant Garde" w:hAnsi="ITC Avant Garde" w:cs="Arial"/>
          <w:lang w:val="es-ES"/>
        </w:rPr>
        <w:t xml:space="preserve"> de </w:t>
      </w:r>
      <w:r>
        <w:rPr>
          <w:rFonts w:ascii="ITC Avant Garde" w:hAnsi="ITC Avant Garde" w:cs="Arial"/>
          <w:lang w:val="es-ES"/>
        </w:rPr>
        <w:t>habitantes</w:t>
      </w:r>
      <w:r w:rsidR="00667082" w:rsidRPr="007D5645">
        <w:rPr>
          <w:rFonts w:ascii="ITC Avant Garde" w:hAnsi="ITC Avant Garde" w:cs="Arial"/>
          <w:lang w:val="es-ES"/>
        </w:rPr>
        <w:t xml:space="preserve">). </w:t>
      </w:r>
      <w:r w:rsidR="00285EC2">
        <w:rPr>
          <w:rFonts w:ascii="ITC Avant Garde" w:hAnsi="ITC Avant Garde" w:cs="Arial"/>
          <w:lang w:val="es-ES"/>
        </w:rPr>
        <w:t>Por otro lado,</w:t>
      </w:r>
      <w:r w:rsidR="00285EC2" w:rsidRPr="007D5645">
        <w:rPr>
          <w:rFonts w:ascii="ITC Avant Garde" w:hAnsi="ITC Avant Garde" w:cs="Arial"/>
          <w:lang w:val="es-ES"/>
        </w:rPr>
        <w:t xml:space="preserve"> </w:t>
      </w:r>
      <w:r w:rsidR="00A14178" w:rsidRPr="007D5645">
        <w:rPr>
          <w:rFonts w:ascii="ITC Avant Garde" w:hAnsi="ITC Avant Garde" w:cs="Arial"/>
          <w:lang w:val="es-ES"/>
        </w:rPr>
        <w:t>se estima</w:t>
      </w:r>
      <w:r w:rsidR="00667082" w:rsidRPr="007D5645">
        <w:rPr>
          <w:rFonts w:ascii="ITC Avant Garde" w:hAnsi="ITC Avant Garde" w:cs="Arial"/>
          <w:lang w:val="es-ES"/>
        </w:rPr>
        <w:t xml:space="preserve"> que la banda ancha móvil experimentará un fuerte crecimiento en México, llegando a las 100 millones de conexiones para 2</w:t>
      </w:r>
      <w:r w:rsidR="00A14178" w:rsidRPr="007D5645">
        <w:rPr>
          <w:rFonts w:ascii="ITC Avant Garde" w:hAnsi="ITC Avant Garde" w:cs="Arial"/>
          <w:lang w:val="es-ES"/>
        </w:rPr>
        <w:t>020</w:t>
      </w:r>
      <w:r w:rsidR="00100924" w:rsidRPr="007D5645">
        <w:rPr>
          <w:rStyle w:val="Refdenotaalpie"/>
          <w:rFonts w:ascii="ITC Avant Garde" w:hAnsi="ITC Avant Garde" w:cs="Arial"/>
          <w:lang w:val="es-ES"/>
        </w:rPr>
        <w:footnoteReference w:id="5"/>
      </w:r>
      <w:r w:rsidR="00A14178" w:rsidRPr="007D5645">
        <w:rPr>
          <w:rFonts w:ascii="ITC Avant Garde" w:hAnsi="ITC Avant Garde" w:cs="Arial"/>
          <w:lang w:val="es-ES"/>
        </w:rPr>
        <w:t xml:space="preserve"> (</w:t>
      </w:r>
      <w:r w:rsidR="00667082" w:rsidRPr="007D5645">
        <w:rPr>
          <w:rFonts w:ascii="ITC Avant Garde" w:hAnsi="ITC Avant Garde" w:cs="Arial"/>
          <w:lang w:val="es-ES"/>
        </w:rPr>
        <w:t xml:space="preserve">de </w:t>
      </w:r>
      <w:r w:rsidR="00A66195" w:rsidRPr="007D5645">
        <w:rPr>
          <w:rFonts w:ascii="ITC Avant Garde" w:hAnsi="ITC Avant Garde" w:cs="Arial"/>
          <w:lang w:val="es-ES"/>
        </w:rPr>
        <w:t>50</w:t>
      </w:r>
      <w:r w:rsidR="00667082" w:rsidRPr="007D5645">
        <w:rPr>
          <w:rFonts w:ascii="ITC Avant Garde" w:hAnsi="ITC Avant Garde" w:cs="Arial"/>
          <w:lang w:val="es-ES"/>
        </w:rPr>
        <w:t xml:space="preserve"> millones de conexiones</w:t>
      </w:r>
      <w:r w:rsidR="00A66195" w:rsidRPr="007D5645">
        <w:rPr>
          <w:rFonts w:ascii="ITC Avant Garde" w:hAnsi="ITC Avant Garde" w:cs="Arial"/>
          <w:lang w:val="es-ES"/>
        </w:rPr>
        <w:t xml:space="preserve"> al primer trimestre de</w:t>
      </w:r>
      <w:r w:rsidR="00A12256" w:rsidRPr="007D5645">
        <w:rPr>
          <w:rFonts w:ascii="ITC Avant Garde" w:hAnsi="ITC Avant Garde" w:cs="Arial"/>
          <w:lang w:val="es-ES"/>
        </w:rPr>
        <w:t xml:space="preserve"> </w:t>
      </w:r>
      <w:r w:rsidR="00667082" w:rsidRPr="007D5645">
        <w:rPr>
          <w:rFonts w:ascii="ITC Avant Garde" w:hAnsi="ITC Avant Garde" w:cs="Arial"/>
          <w:lang w:val="es-ES"/>
        </w:rPr>
        <w:t>201</w:t>
      </w:r>
      <w:r w:rsidR="00A66195" w:rsidRPr="007D5645">
        <w:rPr>
          <w:rFonts w:ascii="ITC Avant Garde" w:hAnsi="ITC Avant Garde" w:cs="Arial"/>
          <w:lang w:val="es-ES"/>
        </w:rPr>
        <w:t>5</w:t>
      </w:r>
      <w:r w:rsidR="00A14178" w:rsidRPr="007D5645">
        <w:rPr>
          <w:rFonts w:ascii="ITC Avant Garde" w:hAnsi="ITC Avant Garde" w:cs="Arial"/>
          <w:lang w:val="es-ES"/>
        </w:rPr>
        <w:t>)</w:t>
      </w:r>
      <w:r w:rsidR="00185C4F" w:rsidRPr="007D5645">
        <w:rPr>
          <w:rFonts w:ascii="ITC Avant Garde" w:hAnsi="ITC Avant Garde" w:cs="Arial"/>
          <w:lang w:val="es-ES"/>
        </w:rPr>
        <w:t>.</w:t>
      </w:r>
    </w:p>
    <w:p w14:paraId="695F3B8C" w14:textId="29CC7848" w:rsidR="008E1CB2" w:rsidRPr="007A4CE0" w:rsidRDefault="008E1CB2" w:rsidP="007A4CE0">
      <w:pPr>
        <w:autoSpaceDE w:val="0"/>
        <w:autoSpaceDN w:val="0"/>
        <w:adjustRightInd w:val="0"/>
        <w:spacing w:after="0" w:line="276" w:lineRule="auto"/>
        <w:jc w:val="both"/>
        <w:rPr>
          <w:rFonts w:ascii="ITC Avant Garde" w:hAnsi="ITC Avant Garde" w:cs="Arial"/>
          <w:lang w:val="en-US"/>
        </w:rPr>
      </w:pPr>
    </w:p>
    <w:p w14:paraId="757318A4" w14:textId="3AFA5A89" w:rsidR="00185C4F" w:rsidRPr="007D5645" w:rsidRDefault="003331E8">
      <w:pPr>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 xml:space="preserve">Se </w:t>
      </w:r>
      <w:r w:rsidR="00A14178" w:rsidRPr="007D5645">
        <w:rPr>
          <w:rFonts w:ascii="ITC Avant Garde" w:hAnsi="ITC Avant Garde" w:cs="Arial"/>
          <w:lang w:val="es-ES"/>
        </w:rPr>
        <w:t>estima que</w:t>
      </w:r>
      <w:r w:rsidRPr="007D5645">
        <w:rPr>
          <w:rFonts w:ascii="ITC Avant Garde" w:hAnsi="ITC Avant Garde" w:cs="Arial"/>
          <w:lang w:val="es-ES"/>
        </w:rPr>
        <w:t xml:space="preserve"> </w:t>
      </w:r>
      <w:r w:rsidR="008E1CB2">
        <w:rPr>
          <w:rFonts w:ascii="ITC Avant Garde" w:hAnsi="ITC Avant Garde" w:cs="Arial"/>
          <w:lang w:val="es-ES"/>
        </w:rPr>
        <w:t>para México</w:t>
      </w:r>
      <w:r w:rsidR="00185C4F" w:rsidRPr="007D5645">
        <w:rPr>
          <w:rFonts w:ascii="ITC Avant Garde" w:hAnsi="ITC Avant Garde" w:cs="Arial"/>
          <w:lang w:val="es-ES"/>
        </w:rPr>
        <w:t xml:space="preserve">, </w:t>
      </w:r>
      <w:r w:rsidR="008E1CB2">
        <w:rPr>
          <w:rFonts w:ascii="ITC Avant Garde" w:hAnsi="ITC Avant Garde" w:cs="Arial"/>
          <w:lang w:val="es-ES"/>
        </w:rPr>
        <w:t>el</w:t>
      </w:r>
      <w:r w:rsidR="00A14178" w:rsidRPr="007D5645">
        <w:rPr>
          <w:rFonts w:ascii="ITC Avant Garde" w:hAnsi="ITC Avant Garde" w:cs="Arial"/>
          <w:lang w:val="es-ES"/>
        </w:rPr>
        <w:t xml:space="preserve"> tráfico</w:t>
      </w:r>
      <w:r w:rsidR="00185C4F" w:rsidRPr="007D5645">
        <w:rPr>
          <w:rFonts w:ascii="ITC Avant Garde" w:hAnsi="ITC Avant Garde" w:cs="Arial"/>
          <w:lang w:val="es-ES"/>
        </w:rPr>
        <w:t xml:space="preserve"> de datos móviles crec</w:t>
      </w:r>
      <w:r w:rsidRPr="007D5645">
        <w:rPr>
          <w:rFonts w:ascii="ITC Avant Garde" w:hAnsi="ITC Avant Garde" w:cs="Arial"/>
          <w:lang w:val="es-ES"/>
        </w:rPr>
        <w:t xml:space="preserve">erá </w:t>
      </w:r>
      <w:r w:rsidR="008E1CB2">
        <w:rPr>
          <w:rFonts w:ascii="ITC Avant Garde" w:hAnsi="ITC Avant Garde" w:cs="Arial"/>
          <w:lang w:val="es-ES"/>
        </w:rPr>
        <w:t>siete veces de 2016 a 2021 a una tasa anual de crecimiento compuesta de 48%</w:t>
      </w:r>
      <w:r w:rsidR="00827B3A" w:rsidRPr="007D5645">
        <w:rPr>
          <w:rStyle w:val="Refdenotaalpie"/>
          <w:rFonts w:ascii="ITC Avant Garde" w:hAnsi="ITC Avant Garde" w:cs="Arial"/>
          <w:lang w:val="es-ES"/>
        </w:rPr>
        <w:footnoteReference w:id="6"/>
      </w:r>
      <w:r w:rsidR="00185C4F" w:rsidRPr="007D5645">
        <w:rPr>
          <w:rFonts w:ascii="ITC Avant Garde" w:hAnsi="ITC Avant Garde" w:cs="Arial"/>
          <w:lang w:val="es-ES"/>
        </w:rPr>
        <w:t xml:space="preserve">. </w:t>
      </w:r>
      <w:r w:rsidR="00A14178" w:rsidRPr="007D5645">
        <w:rPr>
          <w:rFonts w:ascii="ITC Avant Garde" w:hAnsi="ITC Avant Garde" w:cs="Arial"/>
          <w:lang w:val="es-ES"/>
        </w:rPr>
        <w:t>L</w:t>
      </w:r>
      <w:r w:rsidR="00185C4F" w:rsidRPr="007D5645">
        <w:rPr>
          <w:rFonts w:ascii="ITC Avant Garde" w:hAnsi="ITC Avant Garde" w:cs="Arial"/>
          <w:lang w:val="es-ES"/>
        </w:rPr>
        <w:t xml:space="preserve">a </w:t>
      </w:r>
      <w:r w:rsidR="00185166" w:rsidRPr="007D5645">
        <w:rPr>
          <w:rFonts w:ascii="ITC Avant Garde" w:hAnsi="ITC Avant Garde" w:cs="Arial"/>
          <w:lang w:val="es-ES"/>
        </w:rPr>
        <w:t>Unión Internacional de Telecomunicaciones</w:t>
      </w:r>
      <w:r w:rsidR="00115F83" w:rsidRPr="007D5645">
        <w:rPr>
          <w:rFonts w:ascii="ITC Avant Garde" w:hAnsi="ITC Avant Garde" w:cs="Arial"/>
          <w:lang w:val="es-ES"/>
        </w:rPr>
        <w:t xml:space="preserve"> (</w:t>
      </w:r>
      <w:proofErr w:type="spellStart"/>
      <w:r w:rsidR="00115F83" w:rsidRPr="007D5645">
        <w:rPr>
          <w:rFonts w:ascii="ITC Avant Garde" w:hAnsi="ITC Avant Garde" w:cs="Arial"/>
          <w:lang w:val="es-ES"/>
        </w:rPr>
        <w:t>UIT</w:t>
      </w:r>
      <w:proofErr w:type="spellEnd"/>
      <w:r w:rsidR="00185166" w:rsidRPr="007D5645">
        <w:rPr>
          <w:rFonts w:ascii="ITC Avant Garde" w:hAnsi="ITC Avant Garde" w:cs="Arial"/>
          <w:lang w:val="es-ES"/>
        </w:rPr>
        <w:t>)</w:t>
      </w:r>
      <w:r w:rsidR="00185C4F" w:rsidRPr="007D5645">
        <w:rPr>
          <w:rFonts w:ascii="ITC Avant Garde" w:hAnsi="ITC Avant Garde" w:cs="Arial"/>
          <w:lang w:val="es-ES"/>
        </w:rPr>
        <w:t xml:space="preserve"> </w:t>
      </w:r>
      <w:r w:rsidR="00A14178" w:rsidRPr="007D5645">
        <w:rPr>
          <w:rFonts w:ascii="ITC Avant Garde" w:hAnsi="ITC Avant Garde" w:cs="Arial"/>
          <w:lang w:val="es-ES"/>
        </w:rPr>
        <w:t>había pronosticado</w:t>
      </w:r>
      <w:r w:rsidR="00185C4F" w:rsidRPr="007D5645">
        <w:rPr>
          <w:rFonts w:ascii="ITC Avant Garde" w:hAnsi="ITC Avant Garde" w:cs="Arial"/>
          <w:lang w:val="es-ES"/>
        </w:rPr>
        <w:t xml:space="preserve"> que </w:t>
      </w:r>
      <w:r w:rsidR="00A14178" w:rsidRPr="007D5645">
        <w:rPr>
          <w:rFonts w:ascii="ITC Avant Garde" w:hAnsi="ITC Avant Garde" w:cs="Arial"/>
          <w:lang w:val="es-ES"/>
        </w:rPr>
        <w:t>en</w:t>
      </w:r>
      <w:r w:rsidR="00185C4F" w:rsidRPr="007D5645">
        <w:rPr>
          <w:rFonts w:ascii="ITC Avant Garde" w:hAnsi="ITC Avant Garde" w:cs="Arial"/>
          <w:lang w:val="es-ES"/>
        </w:rPr>
        <w:t xml:space="preserve"> </w:t>
      </w:r>
      <w:r w:rsidR="005E20B1" w:rsidRPr="007D5645">
        <w:rPr>
          <w:rFonts w:ascii="ITC Avant Garde" w:hAnsi="ITC Avant Garde" w:cs="Arial"/>
          <w:lang w:val="es-ES"/>
        </w:rPr>
        <w:t>2015 la</w:t>
      </w:r>
      <w:r w:rsidR="00185C4F" w:rsidRPr="007D5645">
        <w:rPr>
          <w:rFonts w:ascii="ITC Avant Garde" w:hAnsi="ITC Avant Garde" w:cs="Arial"/>
          <w:lang w:val="es-ES"/>
        </w:rPr>
        <w:t xml:space="preserve"> proporción de tráfico de datos excedería al tráfico de voz, sin embargo, </w:t>
      </w:r>
      <w:r w:rsidR="00A14178" w:rsidRPr="007D5645">
        <w:rPr>
          <w:rFonts w:ascii="ITC Avant Garde" w:hAnsi="ITC Avant Garde" w:cs="Arial"/>
          <w:lang w:val="es-ES"/>
        </w:rPr>
        <w:t>desde</w:t>
      </w:r>
      <w:r w:rsidR="00185C4F" w:rsidRPr="007D5645">
        <w:rPr>
          <w:rFonts w:ascii="ITC Avant Garde" w:hAnsi="ITC Avant Garde" w:cs="Arial"/>
          <w:lang w:val="es-ES"/>
        </w:rPr>
        <w:t xml:space="preserve"> 200</w:t>
      </w:r>
      <w:r w:rsidR="001E61DB" w:rsidRPr="007D5645">
        <w:rPr>
          <w:rFonts w:ascii="ITC Avant Garde" w:hAnsi="ITC Avant Garde" w:cs="Arial"/>
          <w:lang w:val="es-ES"/>
        </w:rPr>
        <w:t>9</w:t>
      </w:r>
      <w:r w:rsidR="00185C4F" w:rsidRPr="007D5645">
        <w:rPr>
          <w:rFonts w:ascii="ITC Avant Garde" w:hAnsi="ITC Avant Garde" w:cs="Arial"/>
          <w:lang w:val="es-ES"/>
        </w:rPr>
        <w:t xml:space="preserve"> la proporción de tráfico de datos excedió al tráfico de voz</w:t>
      </w:r>
      <w:r w:rsidR="001E61DB" w:rsidRPr="007D5645">
        <w:rPr>
          <w:rFonts w:ascii="ITC Avant Garde" w:hAnsi="ITC Avant Garde" w:cs="Arial"/>
          <w:lang w:val="es-ES"/>
        </w:rPr>
        <w:t xml:space="preserve"> manteniendo un crecimiento exponencial mientras que el tráfico de voz se ha mantenido en un mismo nivel</w:t>
      </w:r>
      <w:r w:rsidR="00185C4F" w:rsidRPr="007D5645">
        <w:rPr>
          <w:rFonts w:ascii="ITC Avant Garde" w:hAnsi="ITC Avant Garde" w:cs="Arial"/>
          <w:lang w:val="es-ES"/>
        </w:rPr>
        <w:t>. Actualmente,</w:t>
      </w:r>
      <w:r w:rsidR="00DB2C16" w:rsidRPr="007D5645">
        <w:rPr>
          <w:rFonts w:ascii="ITC Avant Garde" w:hAnsi="ITC Avant Garde" w:cs="Arial"/>
          <w:lang w:val="es-ES"/>
        </w:rPr>
        <w:t xml:space="preserve"> con base en un reporte de Ericsson</w:t>
      </w:r>
      <w:r w:rsidR="00DB2C16" w:rsidRPr="007D5645">
        <w:rPr>
          <w:rStyle w:val="Refdenotaalpie"/>
          <w:rFonts w:ascii="ITC Avant Garde" w:hAnsi="ITC Avant Garde" w:cs="Arial"/>
          <w:lang w:val="es-ES"/>
        </w:rPr>
        <w:footnoteReference w:id="7"/>
      </w:r>
      <w:r w:rsidR="00DB2C16" w:rsidRPr="007D5645">
        <w:rPr>
          <w:rFonts w:ascii="ITC Avant Garde" w:hAnsi="ITC Avant Garde" w:cs="Arial"/>
          <w:lang w:val="es-ES"/>
        </w:rPr>
        <w:t xml:space="preserve">, </w:t>
      </w:r>
      <w:r w:rsidR="00143287" w:rsidRPr="007D5645">
        <w:rPr>
          <w:rFonts w:ascii="ITC Avant Garde" w:hAnsi="ITC Avant Garde" w:cs="Arial"/>
          <w:lang w:val="es-ES"/>
        </w:rPr>
        <w:t xml:space="preserve">el tráfico del servicio de datos ha crecido un 70% comparado </w:t>
      </w:r>
      <w:r w:rsidR="00DB2C16" w:rsidRPr="007D5645">
        <w:rPr>
          <w:rFonts w:ascii="ITC Avant Garde" w:hAnsi="ITC Avant Garde" w:cs="Arial"/>
          <w:lang w:val="es-ES"/>
        </w:rPr>
        <w:t>con el</w:t>
      </w:r>
      <w:r w:rsidR="00143287" w:rsidRPr="007D5645">
        <w:rPr>
          <w:rFonts w:ascii="ITC Avant Garde" w:hAnsi="ITC Avant Garde" w:cs="Arial"/>
          <w:lang w:val="es-ES"/>
        </w:rPr>
        <w:t xml:space="preserve"> primer cuatrimestre del 2016</w:t>
      </w:r>
      <w:r w:rsidR="00DB2C16" w:rsidRPr="007D5645">
        <w:rPr>
          <w:rFonts w:ascii="ITC Avant Garde" w:hAnsi="ITC Avant Garde" w:cs="Arial"/>
          <w:lang w:val="es-ES"/>
        </w:rPr>
        <w:t xml:space="preserve"> y del 2017</w:t>
      </w:r>
      <w:r w:rsidR="00342C36" w:rsidRPr="007D5645">
        <w:rPr>
          <w:rFonts w:ascii="ITC Avant Garde" w:hAnsi="ITC Avant Garde" w:cs="Arial"/>
          <w:lang w:val="es-ES"/>
        </w:rPr>
        <w:t>.</w:t>
      </w:r>
    </w:p>
    <w:p w14:paraId="3E832389" w14:textId="77777777" w:rsidR="00185C4F" w:rsidRPr="007D5645" w:rsidRDefault="00185C4F" w:rsidP="0027432A">
      <w:pPr>
        <w:autoSpaceDE w:val="0"/>
        <w:autoSpaceDN w:val="0"/>
        <w:adjustRightInd w:val="0"/>
        <w:spacing w:after="0" w:line="276" w:lineRule="auto"/>
        <w:ind w:left="142"/>
        <w:jc w:val="both"/>
        <w:rPr>
          <w:rFonts w:ascii="ITC Avant Garde" w:hAnsi="ITC Avant Garde" w:cs="Arial"/>
          <w:lang w:val="es-ES"/>
        </w:rPr>
      </w:pPr>
    </w:p>
    <w:p w14:paraId="47F70294" w14:textId="32B9CC65" w:rsidR="00185C4F" w:rsidRPr="007D5645" w:rsidRDefault="004438FA" w:rsidP="0027432A">
      <w:pPr>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Por lo anterior y d</w:t>
      </w:r>
      <w:r w:rsidR="00185C4F" w:rsidRPr="007D5645">
        <w:rPr>
          <w:rFonts w:ascii="ITC Avant Garde" w:hAnsi="ITC Avant Garde" w:cs="Arial"/>
          <w:lang w:val="es-ES"/>
        </w:rPr>
        <w:t>ebido a la creciente demanda de altas tasas de transmisión</w:t>
      </w:r>
      <w:r w:rsidR="00AC1523" w:rsidRPr="007D5645">
        <w:rPr>
          <w:rFonts w:ascii="ITC Avant Garde" w:hAnsi="ITC Avant Garde" w:cs="Arial"/>
          <w:lang w:val="es-ES"/>
        </w:rPr>
        <w:t xml:space="preserve"> de datos </w:t>
      </w:r>
      <w:r w:rsidR="00185C4F" w:rsidRPr="007D5645">
        <w:rPr>
          <w:rFonts w:ascii="ITC Avant Garde" w:hAnsi="ITC Avant Garde" w:cs="Arial"/>
          <w:lang w:val="es-ES"/>
        </w:rPr>
        <w:t xml:space="preserve"> y calidad de servicio surgen redes como </w:t>
      </w:r>
      <w:proofErr w:type="spellStart"/>
      <w:r w:rsidR="00185C4F" w:rsidRPr="007D5645">
        <w:rPr>
          <w:rFonts w:ascii="ITC Avant Garde" w:hAnsi="ITC Avant Garde" w:cs="Arial"/>
          <w:lang w:val="es-ES"/>
        </w:rPr>
        <w:t>LTE</w:t>
      </w:r>
      <w:proofErr w:type="spellEnd"/>
      <w:r w:rsidR="00185C4F" w:rsidRPr="007D5645">
        <w:rPr>
          <w:rFonts w:ascii="ITC Avant Garde" w:hAnsi="ITC Avant Garde" w:cs="Arial"/>
          <w:lang w:val="es-ES"/>
        </w:rPr>
        <w:t xml:space="preserve"> que conllevan una reducción en costos, baja complejidad en su implementación, con tecnologías de acceso de alta eficiencia espectral, con altas tasas de transmisión promedio pico, baja latencia y flexibilidad en el uso de frecuencias y ancho de banda. Este tipo de redes están enfocadas principalmente a la transferencia de datos con una arquitectura convergente basada en su totalidad en el protocolo IP.</w:t>
      </w:r>
    </w:p>
    <w:p w14:paraId="6A2AD05D" w14:textId="77777777" w:rsidR="00185C4F" w:rsidRPr="007D5645" w:rsidRDefault="00185C4F" w:rsidP="0027432A">
      <w:pPr>
        <w:autoSpaceDE w:val="0"/>
        <w:autoSpaceDN w:val="0"/>
        <w:adjustRightInd w:val="0"/>
        <w:spacing w:after="0" w:line="276" w:lineRule="auto"/>
        <w:ind w:left="142"/>
        <w:jc w:val="both"/>
        <w:rPr>
          <w:rFonts w:ascii="ITC Avant Garde" w:hAnsi="ITC Avant Garde" w:cs="Arial"/>
          <w:lang w:val="es-ES"/>
        </w:rPr>
      </w:pPr>
    </w:p>
    <w:p w14:paraId="07886F82" w14:textId="4192FB87" w:rsidR="00185C4F" w:rsidRPr="007D5645" w:rsidRDefault="004C07F9" w:rsidP="0027432A">
      <w:pPr>
        <w:autoSpaceDE w:val="0"/>
        <w:autoSpaceDN w:val="0"/>
        <w:adjustRightInd w:val="0"/>
        <w:spacing w:after="0" w:line="276" w:lineRule="auto"/>
        <w:ind w:left="142"/>
        <w:jc w:val="both"/>
        <w:rPr>
          <w:rFonts w:ascii="ITC Avant Garde" w:eastAsia="Times New Roman" w:hAnsi="ITC Avant Garde" w:cs="Arial"/>
          <w:bCs/>
          <w:lang w:val="es-ES"/>
        </w:rPr>
      </w:pPr>
      <w:r w:rsidRPr="007D5645">
        <w:rPr>
          <w:rFonts w:ascii="ITC Avant Garde" w:hAnsi="ITC Avant Garde" w:cs="Arial"/>
          <w:lang w:val="es-ES"/>
        </w:rPr>
        <w:t xml:space="preserve">En el reporte </w:t>
      </w:r>
      <w:r w:rsidR="005E20B1" w:rsidRPr="007D5645">
        <w:rPr>
          <w:rFonts w:ascii="ITC Avant Garde" w:hAnsi="ITC Avant Garde" w:cs="Arial"/>
          <w:lang w:val="es-ES"/>
        </w:rPr>
        <w:t>publicado en</w:t>
      </w:r>
      <w:r w:rsidRPr="007D5645">
        <w:rPr>
          <w:rFonts w:ascii="ITC Avant Garde" w:hAnsi="ITC Avant Garde" w:cs="Arial"/>
          <w:lang w:val="es-ES"/>
        </w:rPr>
        <w:t xml:space="preserve"> </w:t>
      </w:r>
      <w:r w:rsidR="00185C4F" w:rsidRPr="007D5645">
        <w:rPr>
          <w:rFonts w:ascii="ITC Avant Garde" w:hAnsi="ITC Avant Garde" w:cs="Arial"/>
          <w:lang w:val="es-ES"/>
        </w:rPr>
        <w:t>201</w:t>
      </w:r>
      <w:r w:rsidRPr="007D5645">
        <w:rPr>
          <w:rFonts w:ascii="ITC Avant Garde" w:hAnsi="ITC Avant Garde" w:cs="Arial"/>
          <w:lang w:val="es-ES"/>
        </w:rPr>
        <w:t>6</w:t>
      </w:r>
      <w:r w:rsidR="00185C4F" w:rsidRPr="007D5645">
        <w:rPr>
          <w:rFonts w:ascii="ITC Avant Garde" w:hAnsi="ITC Avant Garde" w:cs="Arial"/>
          <w:lang w:val="es-ES"/>
        </w:rPr>
        <w:t xml:space="preserve"> </w:t>
      </w:r>
      <w:r w:rsidR="005E20B1" w:rsidRPr="007D5645">
        <w:rPr>
          <w:rFonts w:ascii="ITC Avant Garde" w:hAnsi="ITC Avant Garde" w:cs="Arial"/>
          <w:lang w:val="es-ES"/>
        </w:rPr>
        <w:t>por</w:t>
      </w:r>
      <w:r w:rsidRPr="007D5645">
        <w:rPr>
          <w:rFonts w:ascii="ITC Avant Garde" w:hAnsi="ITC Avant Garde" w:cs="Arial"/>
          <w:lang w:val="es-ES"/>
        </w:rPr>
        <w:t xml:space="preserve"> </w:t>
      </w:r>
      <w:r w:rsidR="00185C4F" w:rsidRPr="007D5645">
        <w:rPr>
          <w:rFonts w:ascii="ITC Avant Garde" w:hAnsi="ITC Avant Garde" w:cs="Arial"/>
          <w:lang w:val="es-ES"/>
        </w:rPr>
        <w:t xml:space="preserve">la </w:t>
      </w:r>
      <w:proofErr w:type="spellStart"/>
      <w:r w:rsidR="00185C4F" w:rsidRPr="007D5645">
        <w:rPr>
          <w:rFonts w:ascii="ITC Avant Garde" w:hAnsi="ITC Avant Garde" w:cs="Arial"/>
          <w:lang w:val="es-ES"/>
        </w:rPr>
        <w:t>GSMA</w:t>
      </w:r>
      <w:proofErr w:type="spellEnd"/>
      <w:r w:rsidRPr="007D5645">
        <w:rPr>
          <w:rFonts w:ascii="ITC Avant Garde" w:hAnsi="ITC Avant Garde" w:cs="Arial"/>
          <w:lang w:val="es-ES"/>
        </w:rPr>
        <w:t xml:space="preserve"> se</w:t>
      </w:r>
      <w:r w:rsidR="00185C4F" w:rsidRPr="007D5645">
        <w:rPr>
          <w:rFonts w:ascii="ITC Avant Garde" w:hAnsi="ITC Avant Garde" w:cs="Arial"/>
          <w:lang w:val="es-ES"/>
        </w:rPr>
        <w:t xml:space="preserve"> </w:t>
      </w:r>
      <w:r w:rsidR="005E20B1" w:rsidRPr="007D5645">
        <w:rPr>
          <w:rFonts w:ascii="ITC Avant Garde" w:hAnsi="ITC Avant Garde" w:cs="Arial"/>
          <w:lang w:val="es-ES"/>
        </w:rPr>
        <w:t xml:space="preserve">muestra </w:t>
      </w:r>
      <w:r w:rsidRPr="007D5645">
        <w:rPr>
          <w:rFonts w:ascii="ITC Avant Garde" w:hAnsi="ITC Avant Garde" w:cs="Arial"/>
          <w:lang w:val="es-ES"/>
        </w:rPr>
        <w:t xml:space="preserve">el despliegue </w:t>
      </w:r>
      <w:r w:rsidR="005E20B1" w:rsidRPr="007D5645">
        <w:rPr>
          <w:rFonts w:ascii="ITC Avant Garde" w:hAnsi="ITC Avant Garde" w:cs="Arial"/>
          <w:lang w:val="es-ES"/>
        </w:rPr>
        <w:t xml:space="preserve">continuo </w:t>
      </w:r>
      <w:r w:rsidRPr="007D5645">
        <w:rPr>
          <w:rFonts w:ascii="ITC Avant Garde" w:hAnsi="ITC Avant Garde" w:cs="Arial"/>
          <w:lang w:val="es-ES"/>
        </w:rPr>
        <w:t xml:space="preserve">de redes </w:t>
      </w:r>
      <w:proofErr w:type="spellStart"/>
      <w:r w:rsidRPr="007D5645">
        <w:rPr>
          <w:rFonts w:ascii="ITC Avant Garde" w:hAnsi="ITC Avant Garde" w:cs="Arial"/>
          <w:lang w:val="es-ES"/>
        </w:rPr>
        <w:t>LTE</w:t>
      </w:r>
      <w:proofErr w:type="spellEnd"/>
      <w:r w:rsidRPr="007D5645">
        <w:rPr>
          <w:rFonts w:ascii="ITC Avant Garde" w:hAnsi="ITC Avant Garde" w:cs="Arial"/>
          <w:lang w:val="es-ES"/>
        </w:rPr>
        <w:t>, contabilizando</w:t>
      </w:r>
      <w:r w:rsidR="00185C4F" w:rsidRPr="007D5645">
        <w:rPr>
          <w:rFonts w:ascii="ITC Avant Garde" w:hAnsi="ITC Avant Garde" w:cs="Arial"/>
          <w:lang w:val="es-ES"/>
        </w:rPr>
        <w:t xml:space="preserve"> </w:t>
      </w:r>
      <w:r w:rsidR="006C2158" w:rsidRPr="007D5645">
        <w:rPr>
          <w:rFonts w:ascii="ITC Avant Garde" w:hAnsi="ITC Avant Garde" w:cs="Arial"/>
          <w:lang w:val="es-ES"/>
        </w:rPr>
        <w:t>451</w:t>
      </w:r>
      <w:r w:rsidR="00185C4F" w:rsidRPr="007D5645">
        <w:rPr>
          <w:rFonts w:ascii="ITC Avant Garde" w:hAnsi="ITC Avant Garde" w:cs="Arial"/>
          <w:lang w:val="es-ES"/>
        </w:rPr>
        <w:t xml:space="preserve"> redes </w:t>
      </w:r>
      <w:proofErr w:type="spellStart"/>
      <w:r w:rsidR="00185C4F" w:rsidRPr="007D5645">
        <w:rPr>
          <w:rFonts w:ascii="ITC Avant Garde" w:hAnsi="ITC Avant Garde" w:cs="Arial"/>
          <w:lang w:val="es-ES"/>
        </w:rPr>
        <w:t>LTE</w:t>
      </w:r>
      <w:proofErr w:type="spellEnd"/>
      <w:r w:rsidR="00185C4F" w:rsidRPr="007D5645">
        <w:rPr>
          <w:rFonts w:ascii="ITC Avant Garde" w:hAnsi="ITC Avant Garde" w:cs="Arial"/>
          <w:lang w:val="es-ES"/>
        </w:rPr>
        <w:t xml:space="preserve"> en </w:t>
      </w:r>
      <w:r w:rsidR="006C2158" w:rsidRPr="007D5645">
        <w:rPr>
          <w:rFonts w:ascii="ITC Avant Garde" w:hAnsi="ITC Avant Garde" w:cs="Arial"/>
          <w:lang w:val="es-ES"/>
        </w:rPr>
        <w:t xml:space="preserve">151 </w:t>
      </w:r>
      <w:r w:rsidR="00185C4F" w:rsidRPr="007D5645">
        <w:rPr>
          <w:rFonts w:ascii="ITC Avant Garde" w:hAnsi="ITC Avant Garde" w:cs="Arial"/>
          <w:lang w:val="es-ES"/>
        </w:rPr>
        <w:t>países</w:t>
      </w:r>
      <w:r w:rsidR="006C2158" w:rsidRPr="007D5645">
        <w:rPr>
          <w:rStyle w:val="Refdenotaalpie"/>
          <w:rFonts w:ascii="ITC Avant Garde" w:hAnsi="ITC Avant Garde" w:cs="Arial"/>
          <w:lang w:val="es-ES"/>
        </w:rPr>
        <w:footnoteReference w:id="8"/>
      </w:r>
      <w:r w:rsidR="00185C4F" w:rsidRPr="007D5645">
        <w:rPr>
          <w:rFonts w:ascii="ITC Avant Garde" w:hAnsi="ITC Avant Garde" w:cs="Arial"/>
          <w:lang w:val="es-ES"/>
        </w:rPr>
        <w:t xml:space="preserve">. Dada esta evolución del sector de las telecomunicaciones, resultan </w:t>
      </w:r>
      <w:r w:rsidR="00D9229C" w:rsidRPr="007D5645">
        <w:rPr>
          <w:rFonts w:ascii="ITC Avant Garde" w:hAnsi="ITC Avant Garde" w:cs="Arial"/>
          <w:lang w:val="es-ES"/>
        </w:rPr>
        <w:t>relevantes los</w:t>
      </w:r>
      <w:r w:rsidR="00185C4F" w:rsidRPr="007D5645">
        <w:rPr>
          <w:rFonts w:ascii="ITC Avant Garde" w:hAnsi="ITC Avant Garde" w:cs="Arial"/>
          <w:lang w:val="es-ES"/>
        </w:rPr>
        <w:t xml:space="preserve"> presentes l</w:t>
      </w:r>
      <w:r w:rsidR="001F1D42" w:rsidRPr="007D5645">
        <w:rPr>
          <w:rFonts w:ascii="ITC Avant Garde" w:hAnsi="ITC Avant Garde" w:cs="Arial"/>
          <w:lang w:val="es-ES"/>
        </w:rPr>
        <w:t>ineamientos</w:t>
      </w:r>
      <w:r w:rsidR="00185C4F" w:rsidRPr="007D5645">
        <w:rPr>
          <w:rFonts w:ascii="ITC Avant Garde" w:hAnsi="ITC Avant Garde" w:cs="Arial"/>
          <w:lang w:val="es-ES"/>
        </w:rPr>
        <w:t xml:space="preserve">, pues con la emisión y entrada en vigor de los mismos se establecen parámetros </w:t>
      </w:r>
      <w:r w:rsidR="007E7910">
        <w:rPr>
          <w:rFonts w:ascii="ITC Avant Garde" w:hAnsi="ITC Avant Garde" w:cs="Arial"/>
          <w:lang w:val="es-ES"/>
        </w:rPr>
        <w:t xml:space="preserve">relevantes </w:t>
      </w:r>
      <w:r w:rsidR="00185C4F" w:rsidRPr="007D5645">
        <w:rPr>
          <w:rFonts w:ascii="ITC Avant Garde" w:hAnsi="ITC Avant Garde" w:cs="Arial"/>
          <w:lang w:val="es-ES"/>
        </w:rPr>
        <w:t xml:space="preserve">de calidad acordes con las tecnologías y las necesidades de los usuarios. Por lo tanto, </w:t>
      </w:r>
      <w:r w:rsidR="00D9229C" w:rsidRPr="007D5645">
        <w:rPr>
          <w:rFonts w:ascii="ITC Avant Garde" w:hAnsi="ITC Avant Garde" w:cs="Arial"/>
          <w:lang w:val="es-ES"/>
        </w:rPr>
        <w:t>los lineamientos</w:t>
      </w:r>
      <w:r w:rsidR="00185C4F" w:rsidRPr="007D5645">
        <w:rPr>
          <w:rFonts w:ascii="ITC Avant Garde" w:hAnsi="ITC Avant Garde" w:cs="Arial"/>
          <w:lang w:val="es-ES"/>
        </w:rPr>
        <w:t xml:space="preserve"> propuestos promueven la oferta de un mejor servicio garantizando de esta manera el derecho de los usuarios a que los servicios de telecomunicaciones le sean prestados en condiciones de calidad.</w:t>
      </w:r>
      <w:r w:rsidR="00185C4F" w:rsidRPr="007D5645">
        <w:rPr>
          <w:rFonts w:ascii="ITC Avant Garde" w:eastAsia="Times New Roman" w:hAnsi="ITC Avant Garde" w:cs="Arial"/>
          <w:bCs/>
          <w:lang w:val="es-ES"/>
        </w:rPr>
        <w:t xml:space="preserve"> </w:t>
      </w:r>
    </w:p>
    <w:p w14:paraId="23C776EF" w14:textId="77777777" w:rsidR="00B75244" w:rsidRPr="007D5645" w:rsidRDefault="00B75244" w:rsidP="0027432A">
      <w:pPr>
        <w:autoSpaceDE w:val="0"/>
        <w:autoSpaceDN w:val="0"/>
        <w:adjustRightInd w:val="0"/>
        <w:spacing w:after="0" w:line="276" w:lineRule="auto"/>
        <w:ind w:left="142"/>
        <w:jc w:val="both"/>
        <w:rPr>
          <w:rFonts w:ascii="ITC Avant Garde" w:eastAsia="Times New Roman" w:hAnsi="ITC Avant Garde" w:cs="Arial"/>
          <w:bCs/>
          <w:lang w:val="es-ES"/>
        </w:rPr>
      </w:pPr>
    </w:p>
    <w:p w14:paraId="17CCBED0" w14:textId="29E295CA" w:rsidR="00B75244" w:rsidRPr="007D5645" w:rsidRDefault="00B75244" w:rsidP="005E20B1">
      <w:pPr>
        <w:autoSpaceDE w:val="0"/>
        <w:autoSpaceDN w:val="0"/>
        <w:adjustRightInd w:val="0"/>
        <w:spacing w:after="0" w:line="276" w:lineRule="auto"/>
        <w:ind w:left="142"/>
        <w:jc w:val="both"/>
        <w:rPr>
          <w:rFonts w:ascii="ITC Avant Garde" w:eastAsia="Times New Roman" w:hAnsi="ITC Avant Garde" w:cs="Arial"/>
          <w:bCs/>
          <w:lang w:val="es-ES"/>
        </w:rPr>
      </w:pPr>
      <w:r w:rsidRPr="007D5645">
        <w:rPr>
          <w:rFonts w:ascii="ITC Avant Garde" w:eastAsia="Times New Roman" w:hAnsi="ITC Avant Garde" w:cs="Arial"/>
          <w:bCs/>
          <w:lang w:val="es-ES"/>
        </w:rPr>
        <w:t>En este contexto, la Resolución 95 (2016</w:t>
      </w:r>
      <w:r w:rsidR="005E20B1" w:rsidRPr="007D5645">
        <w:rPr>
          <w:rFonts w:ascii="ITC Avant Garde" w:eastAsia="Times New Roman" w:hAnsi="ITC Avant Garde" w:cs="Arial"/>
          <w:bCs/>
          <w:lang w:val="es-ES"/>
        </w:rPr>
        <w:t>) de</w:t>
      </w:r>
      <w:r w:rsidRPr="007D5645">
        <w:rPr>
          <w:rFonts w:ascii="ITC Avant Garde" w:eastAsia="Times New Roman" w:hAnsi="ITC Avant Garde" w:cs="Arial"/>
          <w:bCs/>
          <w:lang w:val="es-ES"/>
        </w:rPr>
        <w:t xml:space="preserve"> la Asamblea Mundial de Normalización de las Telecomunicaciones resuelve que el Sector de </w:t>
      </w:r>
      <w:r w:rsidRPr="007D5645">
        <w:rPr>
          <w:rFonts w:ascii="ITC Avant Garde" w:eastAsia="Times New Roman" w:hAnsi="ITC Avant Garde" w:cs="Arial"/>
          <w:bCs/>
          <w:lang w:val="es-ES"/>
        </w:rPr>
        <w:lastRenderedPageBreak/>
        <w:t xml:space="preserve">Normalización de las Telecomunicaciones de la </w:t>
      </w:r>
      <w:proofErr w:type="spellStart"/>
      <w:r w:rsidRPr="007D5645">
        <w:rPr>
          <w:rFonts w:ascii="ITC Avant Garde" w:eastAsia="Times New Roman" w:hAnsi="ITC Avant Garde" w:cs="Arial"/>
          <w:bCs/>
          <w:lang w:val="es-ES"/>
        </w:rPr>
        <w:t>UIT</w:t>
      </w:r>
      <w:proofErr w:type="spellEnd"/>
      <w:r w:rsidRPr="007D5645">
        <w:rPr>
          <w:rFonts w:ascii="ITC Avant Garde" w:eastAsia="Times New Roman" w:hAnsi="ITC Avant Garde" w:cs="Arial"/>
          <w:bCs/>
          <w:lang w:val="es-ES"/>
        </w:rPr>
        <w:t xml:space="preserve"> proporcione referencias que ayuden a países en desarrollo y subdesarrollados en el establecimiento de un marco nacional de medición de calidad adecuado para llevar a cabo mediciones de calidad del servicio y calidad de la experiencia. Además, instruye a las Comisiones de Estudio del Sector de Normalización de las Telecomunicaciones de la </w:t>
      </w:r>
      <w:proofErr w:type="spellStart"/>
      <w:r w:rsidRPr="007D5645">
        <w:rPr>
          <w:rFonts w:ascii="ITC Avant Garde" w:eastAsia="Times New Roman" w:hAnsi="ITC Avant Garde" w:cs="Arial"/>
          <w:bCs/>
          <w:lang w:val="es-ES"/>
        </w:rPr>
        <w:t>UIT</w:t>
      </w:r>
      <w:proofErr w:type="spellEnd"/>
      <w:r w:rsidRPr="007D5645">
        <w:rPr>
          <w:rFonts w:ascii="ITC Avant Garde" w:eastAsia="Times New Roman" w:hAnsi="ITC Avant Garde" w:cs="Arial"/>
          <w:bCs/>
          <w:lang w:val="es-ES"/>
        </w:rPr>
        <w:t>, entre otros, a elaborar recomendaciones que proporcionen orientación a los reguladores en lo que respecta a la definición de estrategias y metodologías de prueba para monitorear y medir calidad del servicio y de la experiencia y, para estudiar escenarios, estrategias de medición y</w:t>
      </w:r>
      <w:r w:rsidR="005E20B1" w:rsidRPr="007D5645">
        <w:rPr>
          <w:rFonts w:ascii="ITC Avant Garde" w:eastAsia="Times New Roman" w:hAnsi="ITC Avant Garde" w:cs="Arial"/>
          <w:bCs/>
          <w:lang w:val="es-ES"/>
        </w:rPr>
        <w:t xml:space="preserve"> </w:t>
      </w:r>
      <w:r w:rsidRPr="007D5645">
        <w:rPr>
          <w:rFonts w:ascii="ITC Avant Garde" w:eastAsia="Times New Roman" w:hAnsi="ITC Avant Garde" w:cs="Arial"/>
          <w:bCs/>
          <w:lang w:val="es-ES"/>
        </w:rPr>
        <w:t>herramientas de prueba para ser adoptadas por reguladores y operadores.</w:t>
      </w:r>
    </w:p>
    <w:p w14:paraId="24C0F5F9" w14:textId="77777777" w:rsidR="00E03AD1" w:rsidRPr="007D5645" w:rsidRDefault="00E03AD1" w:rsidP="00B75244">
      <w:pPr>
        <w:autoSpaceDE w:val="0"/>
        <w:autoSpaceDN w:val="0"/>
        <w:adjustRightInd w:val="0"/>
        <w:spacing w:after="0" w:line="276" w:lineRule="auto"/>
        <w:ind w:left="142"/>
        <w:jc w:val="both"/>
        <w:rPr>
          <w:rFonts w:ascii="ITC Avant Garde" w:eastAsia="Times New Roman" w:hAnsi="ITC Avant Garde" w:cs="Arial"/>
          <w:bCs/>
          <w:lang w:val="es-ES"/>
        </w:rPr>
      </w:pPr>
    </w:p>
    <w:p w14:paraId="19A92514" w14:textId="7AB86322" w:rsidR="00E03AD1" w:rsidRPr="007D5645" w:rsidRDefault="00E03AD1" w:rsidP="00135A39">
      <w:pPr>
        <w:autoSpaceDE w:val="0"/>
        <w:autoSpaceDN w:val="0"/>
        <w:adjustRightInd w:val="0"/>
        <w:spacing w:after="0" w:line="276" w:lineRule="auto"/>
        <w:ind w:left="142"/>
        <w:jc w:val="both"/>
        <w:rPr>
          <w:rFonts w:ascii="ITC Avant Garde" w:eastAsia="Times New Roman" w:hAnsi="ITC Avant Garde" w:cs="Arial"/>
          <w:bCs/>
          <w:lang w:val="es-ES"/>
        </w:rPr>
      </w:pPr>
      <w:r w:rsidRPr="007D5645">
        <w:rPr>
          <w:rFonts w:ascii="ITC Avant Garde" w:eastAsia="Times New Roman" w:hAnsi="ITC Avant Garde" w:cs="Arial"/>
          <w:bCs/>
          <w:lang w:val="es-ES"/>
        </w:rPr>
        <w:t xml:space="preserve">Debido a lo anterior, los presentes Lineamientos establecen </w:t>
      </w:r>
      <w:r w:rsidR="00135A39" w:rsidRPr="007D5645">
        <w:rPr>
          <w:rFonts w:ascii="ITC Avant Garde" w:eastAsia="Times New Roman" w:hAnsi="ITC Avant Garde" w:cs="Arial"/>
          <w:bCs/>
          <w:lang w:val="es-ES"/>
        </w:rPr>
        <w:t>los parámetros</w:t>
      </w:r>
      <w:r w:rsidRPr="007D5645">
        <w:rPr>
          <w:rFonts w:ascii="ITC Avant Garde" w:eastAsia="Times New Roman" w:hAnsi="ITC Avant Garde" w:cs="Arial"/>
          <w:bCs/>
          <w:lang w:val="es-ES"/>
        </w:rPr>
        <w:t xml:space="preserve"> para evaluar los servicios mó</w:t>
      </w:r>
      <w:r w:rsidR="00135A39" w:rsidRPr="007D5645">
        <w:rPr>
          <w:rFonts w:ascii="ITC Avant Garde" w:eastAsia="Times New Roman" w:hAnsi="ITC Avant Garde" w:cs="Arial"/>
          <w:bCs/>
          <w:lang w:val="es-ES"/>
        </w:rPr>
        <w:t xml:space="preserve">viles que se ofrecen </w:t>
      </w:r>
      <w:r w:rsidRPr="007D5645">
        <w:rPr>
          <w:rFonts w:ascii="ITC Avant Garde" w:eastAsia="Times New Roman" w:hAnsi="ITC Avant Garde" w:cs="Arial"/>
          <w:bCs/>
          <w:lang w:val="es-ES"/>
        </w:rPr>
        <w:t>en México (voz, servicio de mensajes cortos (SMS) y transferencia de datos), así como una met</w:t>
      </w:r>
      <w:r w:rsidR="00135A39" w:rsidRPr="007D5645">
        <w:rPr>
          <w:rFonts w:ascii="ITC Avant Garde" w:eastAsia="Times New Roman" w:hAnsi="ITC Avant Garde" w:cs="Arial"/>
          <w:bCs/>
          <w:lang w:val="es-ES"/>
        </w:rPr>
        <w:t>odología para medir lo</w:t>
      </w:r>
      <w:r w:rsidRPr="007D5645">
        <w:rPr>
          <w:rFonts w:ascii="ITC Avant Garde" w:eastAsia="Times New Roman" w:hAnsi="ITC Avant Garde" w:cs="Arial"/>
          <w:bCs/>
          <w:lang w:val="es-ES"/>
        </w:rPr>
        <w:t xml:space="preserve">s </w:t>
      </w:r>
      <w:r w:rsidR="00135A39" w:rsidRPr="007D5645">
        <w:rPr>
          <w:rFonts w:ascii="ITC Avant Garde" w:eastAsia="Times New Roman" w:hAnsi="ITC Avant Garde" w:cs="Arial"/>
          <w:bCs/>
          <w:lang w:val="es-ES"/>
        </w:rPr>
        <w:t>parámetros propuestos. Para dicha metodología se establece un modelo</w:t>
      </w:r>
      <w:r w:rsidRPr="007D5645">
        <w:rPr>
          <w:rFonts w:ascii="ITC Avant Garde" w:eastAsia="Times New Roman" w:hAnsi="ITC Avant Garde" w:cs="Arial"/>
          <w:bCs/>
          <w:lang w:val="es-ES"/>
        </w:rPr>
        <w:t xml:space="preserve"> estadístico de dos pasos usando un muestreo aleatorio estratificado en </w:t>
      </w:r>
      <w:r w:rsidR="00135A39" w:rsidRPr="007D5645">
        <w:rPr>
          <w:rFonts w:ascii="ITC Avant Garde" w:eastAsia="Times New Roman" w:hAnsi="ITC Avant Garde" w:cs="Arial"/>
          <w:bCs/>
          <w:lang w:val="es-ES"/>
        </w:rPr>
        <w:t xml:space="preserve">el primer paso para seleccionar </w:t>
      </w:r>
      <w:r w:rsidRPr="007D5645">
        <w:rPr>
          <w:rFonts w:ascii="ITC Avant Garde" w:eastAsia="Times New Roman" w:hAnsi="ITC Avant Garde" w:cs="Arial"/>
          <w:bCs/>
          <w:lang w:val="es-ES"/>
        </w:rPr>
        <w:t xml:space="preserve">las ubicaciones geográficas </w:t>
      </w:r>
      <w:r w:rsidR="00135A39" w:rsidRPr="007D5645">
        <w:rPr>
          <w:rFonts w:ascii="ITC Avant Garde" w:eastAsia="Times New Roman" w:hAnsi="ITC Avant Garde" w:cs="Arial"/>
          <w:bCs/>
          <w:lang w:val="es-ES"/>
        </w:rPr>
        <w:t>donde se medirá</w:t>
      </w:r>
      <w:r w:rsidRPr="007D5645">
        <w:rPr>
          <w:rFonts w:ascii="ITC Avant Garde" w:eastAsia="Times New Roman" w:hAnsi="ITC Avant Garde" w:cs="Arial"/>
          <w:bCs/>
          <w:lang w:val="es-ES"/>
        </w:rPr>
        <w:t xml:space="preserve"> y una muestra aleatoria </w:t>
      </w:r>
      <w:r w:rsidR="00135A39" w:rsidRPr="007D5645">
        <w:rPr>
          <w:rFonts w:ascii="ITC Avant Garde" w:eastAsia="Times New Roman" w:hAnsi="ITC Avant Garde" w:cs="Arial"/>
          <w:bCs/>
          <w:lang w:val="es-ES"/>
        </w:rPr>
        <w:t xml:space="preserve">simple </w:t>
      </w:r>
      <w:r w:rsidRPr="007D5645">
        <w:rPr>
          <w:rFonts w:ascii="ITC Avant Garde" w:eastAsia="Times New Roman" w:hAnsi="ITC Avant Garde" w:cs="Arial"/>
          <w:bCs/>
          <w:lang w:val="es-ES"/>
        </w:rPr>
        <w:t xml:space="preserve">en el segundo paso para determinar </w:t>
      </w:r>
      <w:r w:rsidR="00135A39" w:rsidRPr="007D5645">
        <w:rPr>
          <w:rFonts w:ascii="ITC Avant Garde" w:eastAsia="Times New Roman" w:hAnsi="ITC Avant Garde" w:cs="Arial"/>
          <w:bCs/>
          <w:lang w:val="es-ES"/>
        </w:rPr>
        <w:t>el tamaño de la muestra para cada servicio a evaluar</w:t>
      </w:r>
      <w:r w:rsidRPr="007D5645">
        <w:rPr>
          <w:rFonts w:ascii="ITC Avant Garde" w:eastAsia="Times New Roman" w:hAnsi="ITC Avant Garde" w:cs="Arial"/>
          <w:bCs/>
          <w:lang w:val="es-ES"/>
        </w:rPr>
        <w:t xml:space="preserve">. </w:t>
      </w:r>
    </w:p>
    <w:p w14:paraId="09003F05" w14:textId="77777777" w:rsidR="00185C4F" w:rsidRPr="007D5645" w:rsidRDefault="00185C4F" w:rsidP="0027432A">
      <w:pPr>
        <w:autoSpaceDE w:val="0"/>
        <w:autoSpaceDN w:val="0"/>
        <w:adjustRightInd w:val="0"/>
        <w:spacing w:after="0" w:line="276" w:lineRule="auto"/>
        <w:ind w:left="142"/>
        <w:jc w:val="both"/>
        <w:rPr>
          <w:rFonts w:ascii="ITC Avant Garde" w:hAnsi="ITC Avant Garde" w:cs="Arial"/>
          <w:lang w:val="es-ES"/>
        </w:rPr>
      </w:pPr>
    </w:p>
    <w:p w14:paraId="697E529E" w14:textId="77777777" w:rsidR="00185C4F" w:rsidRPr="007D5645" w:rsidRDefault="00185C4F" w:rsidP="0027432A">
      <w:pPr>
        <w:spacing w:line="276" w:lineRule="auto"/>
        <w:ind w:left="142"/>
        <w:jc w:val="both"/>
        <w:rPr>
          <w:rFonts w:ascii="ITC Avant Garde" w:hAnsi="ITC Avant Garde" w:cs="Arial"/>
          <w:lang w:val="es-ES"/>
        </w:rPr>
      </w:pPr>
      <w:r w:rsidRPr="007D5645">
        <w:rPr>
          <w:rFonts w:ascii="ITC Avant Garde" w:hAnsi="ITC Avant Garde" w:cs="Arial"/>
          <w:b/>
          <w:lang w:val="es-ES"/>
        </w:rPr>
        <w:t>TERCERO.- Calidad en materia de telecomunicaciones.</w:t>
      </w:r>
      <w:r w:rsidRPr="007D5645">
        <w:rPr>
          <w:rFonts w:ascii="ITC Avant Garde" w:hAnsi="ITC Avant Garde" w:cs="Arial"/>
          <w:lang w:val="es-ES"/>
        </w:rPr>
        <w:t xml:space="preserve"> Los parámetros de calidad </w:t>
      </w:r>
      <w:r w:rsidR="00560A39" w:rsidRPr="007D5645">
        <w:rPr>
          <w:rFonts w:ascii="ITC Avant Garde" w:hAnsi="ITC Avant Garde" w:cs="Arial"/>
          <w:lang w:val="es-ES"/>
        </w:rPr>
        <w:t>indicados</w:t>
      </w:r>
      <w:r w:rsidRPr="007D5645">
        <w:rPr>
          <w:rFonts w:ascii="ITC Avant Garde" w:hAnsi="ITC Avant Garde" w:cs="Arial"/>
          <w:lang w:val="es-ES"/>
        </w:rPr>
        <w:t xml:space="preserve"> en los presentes </w:t>
      </w:r>
      <w:r w:rsidR="006916D0" w:rsidRPr="007D5645">
        <w:rPr>
          <w:rFonts w:ascii="ITC Avant Garde" w:hAnsi="ITC Avant Garde" w:cs="Arial"/>
          <w:lang w:val="es-ES"/>
        </w:rPr>
        <w:t>l</w:t>
      </w:r>
      <w:r w:rsidRPr="007D5645">
        <w:rPr>
          <w:rFonts w:ascii="ITC Avant Garde" w:hAnsi="ITC Avant Garde" w:cs="Arial"/>
          <w:lang w:val="es-ES"/>
        </w:rPr>
        <w:t xml:space="preserve">ineamientos se establecen con base en las siguientes referencias internacionales: </w:t>
      </w:r>
    </w:p>
    <w:p w14:paraId="2D36681F" w14:textId="77777777" w:rsidR="00185C4F" w:rsidRPr="007D5645" w:rsidRDefault="00185C4F" w:rsidP="0027432A">
      <w:pPr>
        <w:pStyle w:val="Prrafodelista"/>
        <w:numPr>
          <w:ilvl w:val="0"/>
          <w:numId w:val="44"/>
        </w:numPr>
        <w:spacing w:line="276" w:lineRule="auto"/>
        <w:jc w:val="both"/>
        <w:rPr>
          <w:rFonts w:ascii="ITC Avant Garde" w:hAnsi="ITC Avant Garde" w:cs="Arial"/>
          <w:lang w:val="es-ES"/>
        </w:rPr>
      </w:pPr>
      <w:r w:rsidRPr="007D5645">
        <w:rPr>
          <w:rFonts w:ascii="ITC Avant Garde" w:hAnsi="ITC Avant Garde" w:cs="Arial"/>
          <w:lang w:val="es-ES"/>
        </w:rPr>
        <w:t>Con respecto a los servicio</w:t>
      </w:r>
      <w:r w:rsidR="00FF0BDF" w:rsidRPr="007D5645">
        <w:rPr>
          <w:rFonts w:ascii="ITC Avant Garde" w:hAnsi="ITC Avant Garde" w:cs="Arial"/>
          <w:lang w:val="es-ES"/>
        </w:rPr>
        <w:t>s</w:t>
      </w:r>
      <w:r w:rsidRPr="007D5645">
        <w:rPr>
          <w:rFonts w:ascii="ITC Avant Garde" w:hAnsi="ITC Avant Garde" w:cs="Arial"/>
          <w:lang w:val="es-ES"/>
        </w:rPr>
        <w:t xml:space="preserve"> de voz, mensajes cortos y transferencia de datos, los lineamientos establecen los parámetros de calidad de acuerdo con la especificación técnica </w:t>
      </w:r>
      <w:proofErr w:type="spellStart"/>
      <w:r w:rsidRPr="007D5645">
        <w:rPr>
          <w:rFonts w:ascii="ITC Avant Garde" w:hAnsi="ITC Avant Garde" w:cs="Arial"/>
          <w:lang w:val="es-ES"/>
        </w:rPr>
        <w:t>ETSI</w:t>
      </w:r>
      <w:proofErr w:type="spellEnd"/>
      <w:r w:rsidRPr="007D5645">
        <w:rPr>
          <w:rFonts w:ascii="ITC Avant Garde" w:hAnsi="ITC Avant Garde" w:cs="Arial"/>
          <w:lang w:val="es-ES"/>
        </w:rPr>
        <w:t xml:space="preserve"> </w:t>
      </w:r>
      <w:proofErr w:type="spellStart"/>
      <w:r w:rsidRPr="007D5645">
        <w:rPr>
          <w:rFonts w:ascii="ITC Avant Garde" w:hAnsi="ITC Avant Garde" w:cs="Arial"/>
          <w:lang w:val="es-ES"/>
        </w:rPr>
        <w:t>TS</w:t>
      </w:r>
      <w:proofErr w:type="spellEnd"/>
      <w:r w:rsidRPr="007D5645">
        <w:rPr>
          <w:rFonts w:ascii="ITC Avant Garde" w:hAnsi="ITC Avant Garde" w:cs="Arial"/>
          <w:lang w:val="es-ES"/>
        </w:rPr>
        <w:t xml:space="preserve"> 102 250-2: “Calidad de Transmisión de voz y multimedia (</w:t>
      </w:r>
      <w:proofErr w:type="spellStart"/>
      <w:r w:rsidRPr="007D5645">
        <w:rPr>
          <w:rFonts w:ascii="ITC Avant Garde" w:hAnsi="ITC Avant Garde" w:cs="Arial"/>
          <w:lang w:val="es-ES"/>
        </w:rPr>
        <w:t>STQ</w:t>
      </w:r>
      <w:proofErr w:type="spellEnd"/>
      <w:r w:rsidRPr="007D5645">
        <w:rPr>
          <w:rFonts w:ascii="ITC Avant Garde" w:hAnsi="ITC Avant Garde" w:cs="Arial"/>
          <w:lang w:val="es-ES"/>
        </w:rPr>
        <w:t xml:space="preserve">); Aspectos de </w:t>
      </w:r>
      <w:proofErr w:type="spellStart"/>
      <w:r w:rsidRPr="007D5645">
        <w:rPr>
          <w:rFonts w:ascii="ITC Avant Garde" w:hAnsi="ITC Avant Garde" w:cs="Arial"/>
          <w:lang w:val="es-ES"/>
        </w:rPr>
        <w:t>QoS</w:t>
      </w:r>
      <w:proofErr w:type="spellEnd"/>
      <w:r w:rsidRPr="007D5645">
        <w:rPr>
          <w:rFonts w:ascii="ITC Avant Garde" w:hAnsi="ITC Avant Garde" w:cs="Arial"/>
          <w:lang w:val="es-ES"/>
        </w:rPr>
        <w:t xml:space="preserve"> para servicios populares en redes móviles; Parte 2: Definición de parámetros de Calidad de Servicio y su cálculo”</w:t>
      </w:r>
      <w:r w:rsidR="00220B14" w:rsidRPr="007D5645">
        <w:rPr>
          <w:rFonts w:ascii="ITC Avant Garde" w:hAnsi="ITC Avant Garde" w:cs="Arial"/>
          <w:lang w:val="es-ES"/>
        </w:rPr>
        <w:t xml:space="preserve"> </w:t>
      </w:r>
      <w:r w:rsidRPr="007D5645">
        <w:rPr>
          <w:rFonts w:ascii="ITC Avant Garde" w:hAnsi="ITC Avant Garde" w:cs="Arial"/>
          <w:lang w:val="es-ES"/>
        </w:rPr>
        <w:t>emitida por el Instituto Europeo de Normas de Telecomunicaciones (</w:t>
      </w:r>
      <w:proofErr w:type="spellStart"/>
      <w:r w:rsidRPr="007D5645">
        <w:rPr>
          <w:rFonts w:ascii="ITC Avant Garde" w:hAnsi="ITC Avant Garde" w:cs="Arial"/>
          <w:lang w:val="es-ES"/>
        </w:rPr>
        <w:t>ETSI</w:t>
      </w:r>
      <w:proofErr w:type="spellEnd"/>
      <w:r w:rsidRPr="007D5645">
        <w:rPr>
          <w:rFonts w:ascii="ITC Avant Garde" w:hAnsi="ITC Avant Garde" w:cs="Arial"/>
          <w:lang w:val="es-ES"/>
        </w:rPr>
        <w:t xml:space="preserve">) V2.3.1 (2014-08); </w:t>
      </w:r>
    </w:p>
    <w:p w14:paraId="1B452922" w14:textId="41CEDFB2" w:rsidR="00185C4F" w:rsidRPr="007D5645" w:rsidRDefault="00185C4F" w:rsidP="0027432A">
      <w:pPr>
        <w:pStyle w:val="Prrafodelista"/>
        <w:numPr>
          <w:ilvl w:val="0"/>
          <w:numId w:val="44"/>
        </w:numPr>
        <w:spacing w:line="276" w:lineRule="auto"/>
        <w:jc w:val="both"/>
        <w:rPr>
          <w:rFonts w:ascii="ITC Avant Garde" w:hAnsi="ITC Avant Garde" w:cs="Arial"/>
          <w:lang w:val="es-ES"/>
        </w:rPr>
      </w:pPr>
      <w:r w:rsidRPr="007D5645">
        <w:rPr>
          <w:rFonts w:ascii="ITC Avant Garde" w:hAnsi="ITC Avant Garde" w:cs="Arial"/>
          <w:lang w:val="es-ES"/>
        </w:rPr>
        <w:t xml:space="preserve">El parámetro de pérdida de paquetes se establece con base en la recomendación </w:t>
      </w:r>
      <w:proofErr w:type="spellStart"/>
      <w:r w:rsidRPr="007D5645">
        <w:rPr>
          <w:rFonts w:ascii="ITC Avant Garde" w:hAnsi="ITC Avant Garde" w:cs="Arial"/>
          <w:lang w:val="es-ES"/>
        </w:rPr>
        <w:t>UIT</w:t>
      </w:r>
      <w:proofErr w:type="spellEnd"/>
      <w:r w:rsidRPr="007D5645">
        <w:rPr>
          <w:rFonts w:ascii="ITC Avant Garde" w:hAnsi="ITC Avant Garde" w:cs="Arial"/>
          <w:lang w:val="es-ES"/>
        </w:rPr>
        <w:t>-T Y.1540</w:t>
      </w:r>
      <w:r w:rsidR="00A9642E" w:rsidRPr="007D5645">
        <w:rPr>
          <w:rFonts w:ascii="ITC Avant Garde" w:hAnsi="ITC Avant Garde" w:cs="Arial"/>
          <w:lang w:val="es-ES"/>
        </w:rPr>
        <w:t xml:space="preserve"> (201</w:t>
      </w:r>
      <w:r w:rsidR="007E5BD2" w:rsidRPr="007D5645">
        <w:rPr>
          <w:rFonts w:ascii="ITC Avant Garde" w:hAnsi="ITC Avant Garde" w:cs="Arial"/>
          <w:lang w:val="es-ES"/>
        </w:rPr>
        <w:t>6</w:t>
      </w:r>
      <w:r w:rsidR="00A9642E" w:rsidRPr="007D5645">
        <w:rPr>
          <w:rFonts w:ascii="ITC Avant Garde" w:hAnsi="ITC Avant Garde" w:cs="Arial"/>
          <w:lang w:val="es-ES"/>
        </w:rPr>
        <w:t>-0</w:t>
      </w:r>
      <w:r w:rsidR="007E5BD2" w:rsidRPr="007D5645">
        <w:rPr>
          <w:rFonts w:ascii="ITC Avant Garde" w:hAnsi="ITC Avant Garde" w:cs="Arial"/>
          <w:lang w:val="es-ES"/>
        </w:rPr>
        <w:t>7</w:t>
      </w:r>
      <w:r w:rsidR="00A9642E" w:rsidRPr="007D5645">
        <w:rPr>
          <w:rFonts w:ascii="ITC Avant Garde" w:hAnsi="ITC Avant Garde" w:cs="Arial"/>
          <w:lang w:val="es-ES"/>
        </w:rPr>
        <w:t>)</w:t>
      </w:r>
      <w:r w:rsidRPr="007D5645">
        <w:rPr>
          <w:rFonts w:ascii="ITC Avant Garde" w:hAnsi="ITC Avant Garde" w:cs="Arial"/>
          <w:lang w:val="es-ES"/>
        </w:rPr>
        <w:t xml:space="preserve"> “Servicio de comunicación de datos con protocolo Internet – Parámetros de calidad de funcionamiento relativos a la disponibilidad y a la transferencia de paquetes del protocolo Internet”;</w:t>
      </w:r>
    </w:p>
    <w:p w14:paraId="4747B5D9" w14:textId="3D0A0D66" w:rsidR="00185C4F" w:rsidRPr="007D5645" w:rsidRDefault="00185C4F" w:rsidP="0027432A">
      <w:pPr>
        <w:pStyle w:val="Prrafodelista"/>
        <w:numPr>
          <w:ilvl w:val="0"/>
          <w:numId w:val="44"/>
        </w:numPr>
        <w:spacing w:line="276" w:lineRule="auto"/>
        <w:jc w:val="both"/>
        <w:rPr>
          <w:rFonts w:ascii="ITC Avant Garde" w:hAnsi="ITC Avant Garde" w:cs="Arial"/>
          <w:lang w:val="es-ES"/>
        </w:rPr>
      </w:pPr>
      <w:r w:rsidRPr="007D5645">
        <w:rPr>
          <w:rFonts w:ascii="ITC Avant Garde" w:hAnsi="ITC Avant Garde" w:cs="Arial"/>
          <w:lang w:val="es-ES"/>
        </w:rPr>
        <w:t xml:space="preserve">Con relación al algoritmo utilizado para la medición de la calidad de voz, los lineamientos se basan en la recomendación </w:t>
      </w:r>
      <w:proofErr w:type="spellStart"/>
      <w:r w:rsidRPr="007D5645">
        <w:rPr>
          <w:rFonts w:ascii="ITC Avant Garde" w:hAnsi="ITC Avant Garde" w:cs="Arial"/>
          <w:lang w:val="es-ES"/>
        </w:rPr>
        <w:t>UIT</w:t>
      </w:r>
      <w:proofErr w:type="spellEnd"/>
      <w:r w:rsidRPr="007D5645">
        <w:rPr>
          <w:rFonts w:ascii="ITC Avant Garde" w:hAnsi="ITC Avant Garde" w:cs="Arial"/>
          <w:lang w:val="es-ES"/>
        </w:rPr>
        <w:t>-T P.863</w:t>
      </w:r>
      <w:r w:rsidR="007E5BD2" w:rsidRPr="007D5645">
        <w:rPr>
          <w:rFonts w:ascii="ITC Avant Garde" w:hAnsi="ITC Avant Garde" w:cs="Arial"/>
          <w:lang w:val="es-ES"/>
        </w:rPr>
        <w:t xml:space="preserve"> (2014/09)</w:t>
      </w:r>
      <w:r w:rsidRPr="007D5645">
        <w:rPr>
          <w:rFonts w:ascii="ITC Avant Garde" w:hAnsi="ITC Avant Garde" w:cs="Arial"/>
          <w:lang w:val="es-ES"/>
        </w:rPr>
        <w:t xml:space="preserve"> "Evaluación de la calidad de escucha objetiva por percepción"</w:t>
      </w:r>
      <w:r w:rsidR="00DE1AB6" w:rsidRPr="007D5645">
        <w:rPr>
          <w:rFonts w:ascii="ITC Avant Garde" w:hAnsi="ITC Avant Garde" w:cs="Arial"/>
          <w:lang w:val="es-ES"/>
        </w:rPr>
        <w:t>, y</w:t>
      </w:r>
    </w:p>
    <w:p w14:paraId="25181E06" w14:textId="77777777" w:rsidR="00185C4F" w:rsidRPr="007D5645" w:rsidRDefault="00185C4F" w:rsidP="0027432A">
      <w:pPr>
        <w:pStyle w:val="Prrafodelista"/>
        <w:numPr>
          <w:ilvl w:val="0"/>
          <w:numId w:val="44"/>
        </w:numPr>
        <w:spacing w:line="276" w:lineRule="auto"/>
        <w:jc w:val="both"/>
        <w:rPr>
          <w:rFonts w:ascii="ITC Avant Garde" w:hAnsi="ITC Avant Garde" w:cs="Arial"/>
          <w:lang w:val="es-ES"/>
        </w:rPr>
      </w:pPr>
      <w:r w:rsidRPr="007D5645">
        <w:rPr>
          <w:rFonts w:ascii="ITC Avant Garde" w:hAnsi="ITC Avant Garde" w:cs="Arial"/>
          <w:lang w:val="es-ES"/>
        </w:rPr>
        <w:t xml:space="preserve">Por </w:t>
      </w:r>
      <w:r w:rsidR="00083D73" w:rsidRPr="007D5645">
        <w:rPr>
          <w:rFonts w:ascii="ITC Avant Garde" w:hAnsi="ITC Avant Garde" w:cs="Arial"/>
          <w:lang w:val="es-ES"/>
        </w:rPr>
        <w:t>último</w:t>
      </w:r>
      <w:r w:rsidRPr="007D5645">
        <w:rPr>
          <w:rFonts w:ascii="ITC Avant Garde" w:hAnsi="ITC Avant Garde" w:cs="Arial"/>
          <w:lang w:val="es-ES"/>
        </w:rPr>
        <w:t>, los niveles de potencia recibida que definen l</w:t>
      </w:r>
      <w:r w:rsidR="00B30DFF" w:rsidRPr="007D5645">
        <w:rPr>
          <w:rFonts w:ascii="ITC Avant Garde" w:hAnsi="ITC Avant Garde" w:cs="Arial"/>
          <w:lang w:val="es-ES"/>
        </w:rPr>
        <w:t>o</w:t>
      </w:r>
      <w:r w:rsidRPr="007D5645">
        <w:rPr>
          <w:rFonts w:ascii="ITC Avant Garde" w:hAnsi="ITC Avant Garde" w:cs="Arial"/>
          <w:lang w:val="es-ES"/>
        </w:rPr>
        <w:t>s rangos de cobertura establecidos en los prese</w:t>
      </w:r>
      <w:r w:rsidR="00560A39" w:rsidRPr="007D5645">
        <w:rPr>
          <w:rFonts w:ascii="ITC Avant Garde" w:hAnsi="ITC Avant Garde" w:cs="Arial"/>
          <w:lang w:val="es-ES"/>
        </w:rPr>
        <w:t>ntes lineamientos, se definen</w:t>
      </w:r>
      <w:r w:rsidRPr="007D5645">
        <w:rPr>
          <w:rFonts w:ascii="ITC Avant Garde" w:hAnsi="ITC Avant Garde" w:cs="Arial"/>
          <w:lang w:val="es-ES"/>
        </w:rPr>
        <w:t xml:space="preserve"> con base en las especificaciones técnicas: </w:t>
      </w:r>
    </w:p>
    <w:p w14:paraId="29449E01" w14:textId="77777777" w:rsidR="00185C4F" w:rsidRPr="007D5645" w:rsidRDefault="00185C4F" w:rsidP="0027432A">
      <w:pPr>
        <w:pStyle w:val="Prrafodelista"/>
        <w:numPr>
          <w:ilvl w:val="1"/>
          <w:numId w:val="44"/>
        </w:numPr>
        <w:spacing w:line="276" w:lineRule="auto"/>
        <w:jc w:val="both"/>
        <w:rPr>
          <w:rFonts w:ascii="ITC Avant Garde" w:hAnsi="ITC Avant Garde" w:cs="Arial"/>
          <w:lang w:val="en-US"/>
        </w:rPr>
      </w:pPr>
      <w:r w:rsidRPr="007D5645">
        <w:rPr>
          <w:rFonts w:ascii="ITC Avant Garde" w:hAnsi="ITC Avant Garde" w:cs="Arial"/>
          <w:lang w:val="en-US"/>
        </w:rPr>
        <w:lastRenderedPageBreak/>
        <w:t xml:space="preserve">3GPP </w:t>
      </w:r>
      <w:proofErr w:type="spellStart"/>
      <w:r w:rsidRPr="007D5645">
        <w:rPr>
          <w:rFonts w:ascii="ITC Avant Garde" w:hAnsi="ITC Avant Garde" w:cs="Arial"/>
          <w:lang w:val="en-US"/>
        </w:rPr>
        <w:t>TS</w:t>
      </w:r>
      <w:proofErr w:type="spellEnd"/>
      <w:r w:rsidRPr="007D5645">
        <w:rPr>
          <w:rFonts w:ascii="ITC Avant Garde" w:hAnsi="ITC Avant Garde" w:cs="Arial"/>
          <w:lang w:val="en-US"/>
        </w:rPr>
        <w:t xml:space="preserve"> 43.022, “Technical Specification Group </w:t>
      </w:r>
      <w:proofErr w:type="spellStart"/>
      <w:r w:rsidRPr="007D5645">
        <w:rPr>
          <w:rFonts w:ascii="ITC Avant Garde" w:hAnsi="ITC Avant Garde" w:cs="Arial"/>
          <w:lang w:val="en-US"/>
        </w:rPr>
        <w:t>GSM</w:t>
      </w:r>
      <w:proofErr w:type="spellEnd"/>
      <w:r w:rsidRPr="007D5645">
        <w:rPr>
          <w:rFonts w:ascii="ITC Avant Garde" w:hAnsi="ITC Avant Garde" w:cs="Arial"/>
          <w:lang w:val="en-US"/>
        </w:rPr>
        <w:t xml:space="preserve">/EDGE Radio Access Network; Functions related to Mobile Station (MS) in idle mode and group receive mode (Release 12)”;  </w:t>
      </w:r>
    </w:p>
    <w:p w14:paraId="486E4D53" w14:textId="77777777" w:rsidR="00185C4F" w:rsidRPr="007D5645" w:rsidRDefault="00185C4F" w:rsidP="0027432A">
      <w:pPr>
        <w:pStyle w:val="Prrafodelista"/>
        <w:numPr>
          <w:ilvl w:val="1"/>
          <w:numId w:val="44"/>
        </w:numPr>
        <w:spacing w:line="276" w:lineRule="auto"/>
        <w:jc w:val="both"/>
        <w:rPr>
          <w:rFonts w:ascii="ITC Avant Garde" w:hAnsi="ITC Avant Garde" w:cs="Arial"/>
          <w:lang w:val="en-US"/>
        </w:rPr>
      </w:pPr>
      <w:r w:rsidRPr="007D5645">
        <w:rPr>
          <w:rFonts w:ascii="ITC Avant Garde" w:hAnsi="ITC Avant Garde" w:cs="Arial"/>
          <w:lang w:val="en-US"/>
        </w:rPr>
        <w:t xml:space="preserve">3GPP </w:t>
      </w:r>
      <w:proofErr w:type="spellStart"/>
      <w:r w:rsidRPr="007D5645">
        <w:rPr>
          <w:rFonts w:ascii="ITC Avant Garde" w:hAnsi="ITC Avant Garde" w:cs="Arial"/>
          <w:lang w:val="en-US"/>
        </w:rPr>
        <w:t>TS</w:t>
      </w:r>
      <w:proofErr w:type="spellEnd"/>
      <w:r w:rsidRPr="007D5645">
        <w:rPr>
          <w:rFonts w:ascii="ITC Avant Garde" w:hAnsi="ITC Avant Garde" w:cs="Arial"/>
          <w:lang w:val="en-US"/>
        </w:rPr>
        <w:t xml:space="preserve"> 25.304, “Technical Specification Group Radio Access Network; User Equipment (</w:t>
      </w:r>
      <w:proofErr w:type="spellStart"/>
      <w:r w:rsidRPr="007D5645">
        <w:rPr>
          <w:rFonts w:ascii="ITC Avant Garde" w:hAnsi="ITC Avant Garde" w:cs="Arial"/>
          <w:lang w:val="en-US"/>
        </w:rPr>
        <w:t>UE</w:t>
      </w:r>
      <w:proofErr w:type="spellEnd"/>
      <w:r w:rsidRPr="007D5645">
        <w:rPr>
          <w:rFonts w:ascii="ITC Avant Garde" w:hAnsi="ITC Avant Garde" w:cs="Arial"/>
          <w:lang w:val="en-US"/>
        </w:rPr>
        <w:t>) procedures in idle mode and procedures for cell reselection in connected mode (Release 12)”</w:t>
      </w:r>
      <w:r w:rsidR="00DE1AB6" w:rsidRPr="007D5645">
        <w:rPr>
          <w:rFonts w:ascii="ITC Avant Garde" w:hAnsi="ITC Avant Garde" w:cs="Arial"/>
          <w:lang w:val="en-US"/>
        </w:rPr>
        <w:t>,</w:t>
      </w:r>
      <w:r w:rsidRPr="007D5645">
        <w:rPr>
          <w:rFonts w:ascii="ITC Avant Garde" w:hAnsi="ITC Avant Garde" w:cs="Arial"/>
          <w:lang w:val="en-US"/>
        </w:rPr>
        <w:t xml:space="preserve"> y</w:t>
      </w:r>
    </w:p>
    <w:p w14:paraId="4A995580" w14:textId="77777777" w:rsidR="00185C4F" w:rsidRPr="007D5645" w:rsidRDefault="00185C4F" w:rsidP="0027432A">
      <w:pPr>
        <w:pStyle w:val="Prrafodelista"/>
        <w:numPr>
          <w:ilvl w:val="1"/>
          <w:numId w:val="44"/>
        </w:numPr>
        <w:spacing w:line="276" w:lineRule="auto"/>
        <w:jc w:val="both"/>
        <w:rPr>
          <w:rFonts w:ascii="ITC Avant Garde" w:hAnsi="ITC Avant Garde" w:cs="Arial"/>
          <w:lang w:val="en-US"/>
        </w:rPr>
      </w:pPr>
      <w:r w:rsidRPr="007D5645">
        <w:rPr>
          <w:rFonts w:ascii="ITC Avant Garde" w:hAnsi="ITC Avant Garde" w:cs="Arial"/>
          <w:lang w:val="en-US"/>
        </w:rPr>
        <w:t xml:space="preserve">3GPP </w:t>
      </w:r>
      <w:proofErr w:type="spellStart"/>
      <w:r w:rsidRPr="007D5645">
        <w:rPr>
          <w:rFonts w:ascii="ITC Avant Garde" w:hAnsi="ITC Avant Garde" w:cs="Arial"/>
          <w:lang w:val="en-US"/>
        </w:rPr>
        <w:t>TS</w:t>
      </w:r>
      <w:proofErr w:type="spellEnd"/>
      <w:r w:rsidRPr="007D5645">
        <w:rPr>
          <w:rFonts w:ascii="ITC Avant Garde" w:hAnsi="ITC Avant Garde" w:cs="Arial"/>
          <w:lang w:val="en-US"/>
        </w:rPr>
        <w:t xml:space="preserve"> 36.304, “Technical Specification Group Radio Access Network; Evolved Universal Terrestrial Radio Access (E-</w:t>
      </w:r>
      <w:proofErr w:type="spellStart"/>
      <w:r w:rsidRPr="007D5645">
        <w:rPr>
          <w:rFonts w:ascii="ITC Avant Garde" w:hAnsi="ITC Avant Garde" w:cs="Arial"/>
          <w:lang w:val="en-US"/>
        </w:rPr>
        <w:t>UTRA</w:t>
      </w:r>
      <w:proofErr w:type="spellEnd"/>
      <w:r w:rsidRPr="007D5645">
        <w:rPr>
          <w:rFonts w:ascii="ITC Avant Garde" w:hAnsi="ITC Avant Garde" w:cs="Arial"/>
          <w:lang w:val="en-US"/>
        </w:rPr>
        <w:t>); User Equipment (</w:t>
      </w:r>
      <w:proofErr w:type="spellStart"/>
      <w:r w:rsidRPr="007D5645">
        <w:rPr>
          <w:rFonts w:ascii="ITC Avant Garde" w:hAnsi="ITC Avant Garde" w:cs="Arial"/>
          <w:lang w:val="en-US"/>
        </w:rPr>
        <w:t>UE</w:t>
      </w:r>
      <w:proofErr w:type="spellEnd"/>
      <w:r w:rsidRPr="007D5645">
        <w:rPr>
          <w:rFonts w:ascii="ITC Avant Garde" w:hAnsi="ITC Avant Garde" w:cs="Arial"/>
          <w:lang w:val="en-US"/>
        </w:rPr>
        <w:t xml:space="preserve">) procedures in idle mode (Release 12)”. </w:t>
      </w:r>
    </w:p>
    <w:p w14:paraId="6D9D9343" w14:textId="77777777" w:rsidR="005E20B1" w:rsidRPr="007D5645" w:rsidRDefault="005E20B1" w:rsidP="005E20B1">
      <w:pPr>
        <w:pStyle w:val="Prrafodelista"/>
        <w:spacing w:line="276" w:lineRule="auto"/>
        <w:ind w:left="1582"/>
        <w:jc w:val="both"/>
        <w:rPr>
          <w:rFonts w:ascii="ITC Avant Garde" w:hAnsi="ITC Avant Garde" w:cs="Arial"/>
          <w:lang w:val="en-US"/>
        </w:rPr>
      </w:pPr>
    </w:p>
    <w:p w14:paraId="1CC7836C" w14:textId="42878BD1" w:rsidR="00335EAE" w:rsidRDefault="00185C4F" w:rsidP="00335EAE">
      <w:pPr>
        <w:widowControl w:val="0"/>
        <w:autoSpaceDE w:val="0"/>
        <w:autoSpaceDN w:val="0"/>
        <w:adjustRightInd w:val="0"/>
        <w:spacing w:line="276" w:lineRule="auto"/>
        <w:ind w:left="142"/>
        <w:jc w:val="both"/>
        <w:rPr>
          <w:rFonts w:ascii="ITC Avant Garde" w:hAnsi="ITC Avant Garde" w:cs="Arial"/>
          <w:lang w:val="es-ES"/>
        </w:rPr>
      </w:pPr>
      <w:r w:rsidRPr="007D5645">
        <w:rPr>
          <w:rFonts w:ascii="ITC Avant Garde" w:hAnsi="ITC Avant Garde" w:cs="Arial"/>
          <w:b/>
        </w:rPr>
        <w:t>CUARTO.- Índices de calidad del servicio móvil.</w:t>
      </w:r>
      <w:r w:rsidRPr="007D5645">
        <w:rPr>
          <w:rFonts w:ascii="ITC Avant Garde" w:hAnsi="ITC Avant Garde" w:cs="Arial"/>
        </w:rPr>
        <w:t xml:space="preserve"> </w:t>
      </w:r>
      <w:r w:rsidRPr="007D5645">
        <w:rPr>
          <w:rFonts w:ascii="ITC Avant Garde" w:hAnsi="ITC Avant Garde" w:cs="Arial"/>
          <w:lang w:val="es-ES"/>
        </w:rPr>
        <w:t xml:space="preserve">Se </w:t>
      </w:r>
      <w:r w:rsidR="00E4040B">
        <w:rPr>
          <w:rFonts w:ascii="ITC Avant Garde" w:hAnsi="ITC Avant Garde" w:cs="Arial"/>
          <w:lang w:val="es-ES"/>
        </w:rPr>
        <w:t>establecen</w:t>
      </w:r>
      <w:r w:rsidR="00E4040B" w:rsidRPr="007D5645">
        <w:rPr>
          <w:rFonts w:ascii="ITC Avant Garde" w:hAnsi="ITC Avant Garde" w:cs="Arial"/>
          <w:lang w:val="es-ES"/>
        </w:rPr>
        <w:t xml:space="preserve"> </w:t>
      </w:r>
      <w:r w:rsidRPr="007D5645">
        <w:rPr>
          <w:rFonts w:ascii="ITC Avant Garde" w:hAnsi="ITC Avant Garde" w:cs="Arial"/>
          <w:lang w:val="es-ES"/>
        </w:rPr>
        <w:t xml:space="preserve"> índices de calidad por servicio tomando en consideración </w:t>
      </w:r>
      <w:r w:rsidR="00D014F3" w:rsidRPr="007D5645">
        <w:rPr>
          <w:rFonts w:ascii="ITC Avant Garde" w:hAnsi="ITC Avant Garde" w:cs="Arial"/>
          <w:lang w:val="es-ES"/>
        </w:rPr>
        <w:t>las mejores prácticas a nivel internacional</w:t>
      </w:r>
      <w:r w:rsidR="00B247F9">
        <w:rPr>
          <w:rFonts w:ascii="ITC Avant Garde" w:hAnsi="ITC Avant Garde" w:cs="Arial"/>
          <w:lang w:val="es-ES"/>
        </w:rPr>
        <w:t xml:space="preserve"> </w:t>
      </w:r>
      <w:r w:rsidR="00B247F9" w:rsidRPr="00B247F9">
        <w:rPr>
          <w:rFonts w:ascii="ITC Avant Garde" w:hAnsi="ITC Avant Garde" w:cs="Arial"/>
          <w:lang w:val="es-ES"/>
        </w:rPr>
        <w:t xml:space="preserve">y el actual estado </w:t>
      </w:r>
      <w:r w:rsidR="003A2942">
        <w:rPr>
          <w:rFonts w:ascii="ITC Avant Garde" w:hAnsi="ITC Avant Garde" w:cs="Arial"/>
          <w:lang w:val="es-ES"/>
        </w:rPr>
        <w:t xml:space="preserve">de </w:t>
      </w:r>
      <w:r w:rsidR="00B247F9" w:rsidRPr="00B247F9">
        <w:rPr>
          <w:rFonts w:ascii="ITC Avant Garde" w:hAnsi="ITC Avant Garde" w:cs="Arial"/>
          <w:lang w:val="es-ES"/>
        </w:rPr>
        <w:t>las redes móviles en México</w:t>
      </w:r>
      <w:r w:rsidR="00265147">
        <w:rPr>
          <w:rFonts w:ascii="ITC Avant Garde" w:hAnsi="ITC Avant Garde" w:cs="Arial"/>
          <w:lang w:val="es-ES"/>
        </w:rPr>
        <w:t xml:space="preserve">; </w:t>
      </w:r>
      <w:r w:rsidR="00B247F9" w:rsidRPr="00B247F9">
        <w:rPr>
          <w:rFonts w:ascii="ITC Avant Garde" w:hAnsi="ITC Avant Garde" w:cs="Arial"/>
          <w:lang w:val="es-ES"/>
        </w:rPr>
        <w:t xml:space="preserve">para </w:t>
      </w:r>
      <w:r w:rsidR="00265147">
        <w:rPr>
          <w:rFonts w:ascii="ITC Avant Garde" w:hAnsi="ITC Avant Garde" w:cs="Arial"/>
          <w:lang w:val="es-ES"/>
        </w:rPr>
        <w:t>algunos</w:t>
      </w:r>
      <w:r w:rsidR="00B247F9" w:rsidRPr="00B247F9">
        <w:rPr>
          <w:rFonts w:ascii="ITC Avant Garde" w:hAnsi="ITC Avant Garde" w:cs="Arial"/>
          <w:lang w:val="es-ES"/>
        </w:rPr>
        <w:t xml:space="preserve"> </w:t>
      </w:r>
      <w:r w:rsidR="00265147">
        <w:rPr>
          <w:rFonts w:ascii="ITC Avant Garde" w:hAnsi="ITC Avant Garde" w:cs="Arial"/>
          <w:lang w:val="es-ES"/>
        </w:rPr>
        <w:t xml:space="preserve">de los </w:t>
      </w:r>
      <w:r w:rsidR="00267CAA">
        <w:rPr>
          <w:rFonts w:ascii="ITC Avant Garde" w:hAnsi="ITC Avant Garde" w:cs="Arial"/>
          <w:lang w:val="es-ES"/>
        </w:rPr>
        <w:t>P</w:t>
      </w:r>
      <w:r w:rsidR="00B247F9" w:rsidRPr="00B247F9">
        <w:rPr>
          <w:rFonts w:ascii="ITC Avant Garde" w:hAnsi="ITC Avant Garde" w:cs="Arial"/>
          <w:lang w:val="es-ES"/>
        </w:rPr>
        <w:t xml:space="preserve">arámetros </w:t>
      </w:r>
      <w:r w:rsidR="00267CAA">
        <w:rPr>
          <w:rFonts w:ascii="ITC Avant Garde" w:hAnsi="ITC Avant Garde" w:cs="Arial"/>
          <w:lang w:val="es-ES"/>
        </w:rPr>
        <w:t xml:space="preserve">de Calidad </w:t>
      </w:r>
      <w:r w:rsidR="00265147">
        <w:rPr>
          <w:rFonts w:ascii="ITC Avant Garde" w:hAnsi="ITC Avant Garde" w:cs="Arial"/>
          <w:lang w:val="es-ES"/>
        </w:rPr>
        <w:t>definidos</w:t>
      </w:r>
      <w:r w:rsidR="003A2942">
        <w:rPr>
          <w:rFonts w:ascii="ITC Avant Garde" w:hAnsi="ITC Avant Garde" w:cs="Arial"/>
          <w:lang w:val="es-ES"/>
        </w:rPr>
        <w:t xml:space="preserve"> no </w:t>
      </w:r>
      <w:r w:rsidR="00267CAA">
        <w:rPr>
          <w:rFonts w:ascii="ITC Avant Garde" w:hAnsi="ITC Avant Garde" w:cs="Arial"/>
          <w:lang w:val="es-ES"/>
        </w:rPr>
        <w:t xml:space="preserve">se </w:t>
      </w:r>
      <w:r w:rsidR="003A2942">
        <w:rPr>
          <w:rFonts w:ascii="ITC Avant Garde" w:hAnsi="ITC Avant Garde" w:cs="Arial"/>
          <w:lang w:val="es-ES"/>
        </w:rPr>
        <w:t>establece</w:t>
      </w:r>
      <w:r w:rsidR="00267CAA">
        <w:rPr>
          <w:rFonts w:ascii="ITC Avant Garde" w:hAnsi="ITC Avant Garde" w:cs="Arial"/>
          <w:lang w:val="es-ES"/>
        </w:rPr>
        <w:t>n</w:t>
      </w:r>
      <w:r w:rsidR="00B247F9" w:rsidRPr="00B247F9">
        <w:rPr>
          <w:rFonts w:ascii="ITC Avant Garde" w:hAnsi="ITC Avant Garde" w:cs="Arial"/>
          <w:lang w:val="es-ES"/>
        </w:rPr>
        <w:t xml:space="preserve"> índice</w:t>
      </w:r>
      <w:r w:rsidR="00267CAA">
        <w:rPr>
          <w:rFonts w:ascii="ITC Avant Garde" w:hAnsi="ITC Avant Garde" w:cs="Arial"/>
          <w:lang w:val="es-ES"/>
        </w:rPr>
        <w:t>s</w:t>
      </w:r>
      <w:r w:rsidR="00B247F9" w:rsidRPr="00B247F9">
        <w:rPr>
          <w:rFonts w:ascii="ITC Avant Garde" w:hAnsi="ITC Avant Garde" w:cs="Arial"/>
          <w:lang w:val="es-ES"/>
        </w:rPr>
        <w:t xml:space="preserve"> de calidad</w:t>
      </w:r>
      <w:r w:rsidR="00B247F9">
        <w:rPr>
          <w:rFonts w:ascii="ITC Avant Garde" w:hAnsi="ITC Avant Garde" w:cs="Arial"/>
          <w:lang w:val="es-ES"/>
        </w:rPr>
        <w:t xml:space="preserve"> o valor</w:t>
      </w:r>
      <w:r w:rsidR="00EE793D">
        <w:rPr>
          <w:rFonts w:ascii="ITC Avant Garde" w:hAnsi="ITC Avant Garde" w:cs="Arial"/>
          <w:lang w:val="es-ES"/>
        </w:rPr>
        <w:t xml:space="preserve">es </w:t>
      </w:r>
      <w:r w:rsidR="00B247F9" w:rsidRPr="007D5645">
        <w:rPr>
          <w:rFonts w:ascii="ITC Avant Garde" w:hAnsi="ITC Avant Garde" w:cs="Arial"/>
          <w:lang w:val="es-ES"/>
        </w:rPr>
        <w:t>de cumplimiento</w:t>
      </w:r>
      <w:r w:rsidR="00267CAA">
        <w:rPr>
          <w:rFonts w:ascii="ITC Avant Garde" w:hAnsi="ITC Avant Garde" w:cs="Arial"/>
          <w:lang w:val="es-ES"/>
        </w:rPr>
        <w:t xml:space="preserve"> correspondientes, </w:t>
      </w:r>
      <w:r w:rsidR="00B247F9" w:rsidRPr="00B247F9">
        <w:rPr>
          <w:rFonts w:ascii="ITC Avant Garde" w:hAnsi="ITC Avant Garde" w:cs="Arial"/>
          <w:lang w:val="es-ES"/>
        </w:rPr>
        <w:t>dad</w:t>
      </w:r>
      <w:r w:rsidR="00267CAA">
        <w:rPr>
          <w:rFonts w:ascii="ITC Avant Garde" w:hAnsi="ITC Avant Garde" w:cs="Arial"/>
          <w:lang w:val="es-ES"/>
        </w:rPr>
        <w:t>a</w:t>
      </w:r>
      <w:r w:rsidR="00B247F9" w:rsidRPr="00B247F9">
        <w:rPr>
          <w:rFonts w:ascii="ITC Avant Garde" w:hAnsi="ITC Avant Garde" w:cs="Arial"/>
          <w:lang w:val="es-ES"/>
        </w:rPr>
        <w:t xml:space="preserve"> la falta de un consenso </w:t>
      </w:r>
      <w:r w:rsidR="00267CAA">
        <w:rPr>
          <w:rFonts w:ascii="ITC Avant Garde" w:hAnsi="ITC Avant Garde" w:cs="Arial"/>
          <w:lang w:val="es-ES"/>
        </w:rPr>
        <w:t xml:space="preserve">de valores </w:t>
      </w:r>
      <w:r w:rsidR="00B247F9" w:rsidRPr="00B247F9">
        <w:rPr>
          <w:rFonts w:ascii="ITC Avant Garde" w:hAnsi="ITC Avant Garde" w:cs="Arial"/>
          <w:lang w:val="es-ES"/>
        </w:rPr>
        <w:t xml:space="preserve">a nivel internacional </w:t>
      </w:r>
      <w:r w:rsidR="00267CAA">
        <w:rPr>
          <w:rFonts w:ascii="ITC Avant Garde" w:hAnsi="ITC Avant Garde" w:cs="Arial"/>
          <w:lang w:val="es-ES"/>
        </w:rPr>
        <w:t>y/o</w:t>
      </w:r>
      <w:r w:rsidR="00B247F9" w:rsidRPr="00B247F9">
        <w:rPr>
          <w:rFonts w:ascii="ITC Avant Garde" w:hAnsi="ITC Avant Garde" w:cs="Arial"/>
          <w:lang w:val="es-ES"/>
        </w:rPr>
        <w:t xml:space="preserve"> </w:t>
      </w:r>
      <w:r w:rsidR="00267CAA">
        <w:rPr>
          <w:rFonts w:ascii="ITC Avant Garde" w:hAnsi="ITC Avant Garde" w:cs="Arial"/>
          <w:lang w:val="es-ES"/>
        </w:rPr>
        <w:t>la no existencia de</w:t>
      </w:r>
      <w:r w:rsidR="00B247F9" w:rsidRPr="00B247F9">
        <w:rPr>
          <w:rFonts w:ascii="ITC Avant Garde" w:hAnsi="ITC Avant Garde" w:cs="Arial"/>
          <w:lang w:val="es-ES"/>
        </w:rPr>
        <w:t xml:space="preserve"> una base de datos histórica </w:t>
      </w:r>
      <w:r w:rsidR="00267CAA">
        <w:rPr>
          <w:rFonts w:ascii="ITC Avant Garde" w:hAnsi="ITC Avant Garde" w:cs="Arial"/>
          <w:lang w:val="es-ES"/>
        </w:rPr>
        <w:t xml:space="preserve">resultado de la metodología definida en el presente Acuerdo </w:t>
      </w:r>
      <w:r w:rsidR="00B247F9" w:rsidRPr="00B247F9">
        <w:rPr>
          <w:rFonts w:ascii="ITC Avant Garde" w:hAnsi="ITC Avant Garde" w:cs="Arial"/>
          <w:lang w:val="es-ES"/>
        </w:rPr>
        <w:t xml:space="preserve">que </w:t>
      </w:r>
      <w:r w:rsidR="00267CAA">
        <w:rPr>
          <w:rFonts w:ascii="ITC Avant Garde" w:hAnsi="ITC Avant Garde" w:cs="Arial"/>
          <w:lang w:val="es-ES"/>
        </w:rPr>
        <w:t>pudiera servir</w:t>
      </w:r>
      <w:r w:rsidR="00B247F9" w:rsidRPr="00B247F9">
        <w:rPr>
          <w:rFonts w:ascii="ITC Avant Garde" w:hAnsi="ITC Avant Garde" w:cs="Arial"/>
          <w:lang w:val="es-ES"/>
        </w:rPr>
        <w:t xml:space="preserve"> de </w:t>
      </w:r>
      <w:r w:rsidR="00267CAA">
        <w:rPr>
          <w:rFonts w:ascii="ITC Avant Garde" w:hAnsi="ITC Avant Garde" w:cs="Arial"/>
          <w:lang w:val="es-ES"/>
        </w:rPr>
        <w:t>sustento</w:t>
      </w:r>
      <w:r w:rsidR="00B247F9" w:rsidRPr="00B247F9">
        <w:rPr>
          <w:rFonts w:ascii="ITC Avant Garde" w:hAnsi="ITC Avant Garde" w:cs="Arial"/>
          <w:lang w:val="es-ES"/>
        </w:rPr>
        <w:t xml:space="preserve">, por lo que se </w:t>
      </w:r>
      <w:r w:rsidR="00B247F9">
        <w:rPr>
          <w:rFonts w:ascii="ITC Avant Garde" w:hAnsi="ITC Avant Garde" w:cs="Arial"/>
          <w:lang w:val="es-ES"/>
        </w:rPr>
        <w:t>establecen</w:t>
      </w:r>
      <w:r w:rsidR="00B247F9" w:rsidRPr="00B247F9">
        <w:rPr>
          <w:rFonts w:ascii="ITC Avant Garde" w:hAnsi="ITC Avant Garde" w:cs="Arial"/>
          <w:lang w:val="es-ES"/>
        </w:rPr>
        <w:t xml:space="preserve"> como informativos</w:t>
      </w:r>
      <w:r w:rsidR="00B247F9">
        <w:rPr>
          <w:rFonts w:ascii="ITC Avant Garde" w:hAnsi="ITC Avant Garde" w:cs="Arial"/>
          <w:lang w:val="es-ES"/>
        </w:rPr>
        <w:t>.</w:t>
      </w:r>
      <w:r w:rsidR="00265147">
        <w:rPr>
          <w:rFonts w:ascii="ITC Avant Garde" w:hAnsi="ITC Avant Garde" w:cs="Arial"/>
          <w:lang w:val="es-ES"/>
        </w:rPr>
        <w:t xml:space="preserve"> </w:t>
      </w:r>
      <w:r w:rsidR="00335EAE">
        <w:rPr>
          <w:rFonts w:ascii="ITC Avant Garde" w:hAnsi="ITC Avant Garde" w:cs="Arial"/>
          <w:lang w:val="es-ES"/>
        </w:rPr>
        <w:t>Por lo anterior, se privilegia y fomenta la competencia resultado de la máxima publicidad que el Instituto dará a los resultados de las mediciones de los Parámetros de Calidad definidos.</w:t>
      </w:r>
    </w:p>
    <w:p w14:paraId="4112A00E" w14:textId="2C440B8D" w:rsidR="00B247F9" w:rsidRDefault="00B247F9" w:rsidP="0027432A">
      <w:pPr>
        <w:widowControl w:val="0"/>
        <w:autoSpaceDE w:val="0"/>
        <w:autoSpaceDN w:val="0"/>
        <w:adjustRightInd w:val="0"/>
        <w:spacing w:line="276" w:lineRule="auto"/>
        <w:ind w:left="142"/>
        <w:jc w:val="both"/>
        <w:rPr>
          <w:rFonts w:ascii="ITC Avant Garde" w:hAnsi="ITC Avant Garde" w:cs="Arial"/>
          <w:lang w:val="es-ES"/>
        </w:rPr>
      </w:pPr>
    </w:p>
    <w:p w14:paraId="74E93A4B" w14:textId="6AC99987" w:rsidR="003A2942" w:rsidRDefault="00B247F9" w:rsidP="0027432A">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Para el caso del servicio de voz, como se muestra en la Tabla 1, se establecen como informativos los parámetro</w:t>
      </w:r>
      <w:r w:rsidR="003A2942">
        <w:rPr>
          <w:rFonts w:ascii="ITC Avant Garde" w:hAnsi="ITC Avant Garde" w:cs="Arial"/>
          <w:lang w:val="es-ES"/>
        </w:rPr>
        <w:t xml:space="preserve">s de calidad de voz y tiempo promedio de establecimiento de llamada. El parámetro calidad de voz es un parámetro que se pudiera ver afectado por el </w:t>
      </w:r>
      <w:r w:rsidR="00927306">
        <w:rPr>
          <w:rFonts w:ascii="ITC Avant Garde" w:hAnsi="ITC Avant Garde" w:cs="Arial"/>
          <w:lang w:val="es-ES"/>
        </w:rPr>
        <w:t>E</w:t>
      </w:r>
      <w:r w:rsidR="003A2942">
        <w:rPr>
          <w:rFonts w:ascii="ITC Avant Garde" w:hAnsi="ITC Avant Garde" w:cs="Arial"/>
          <w:lang w:val="es-ES"/>
        </w:rPr>
        <w:t xml:space="preserve">quipo </w:t>
      </w:r>
      <w:r w:rsidR="00927306">
        <w:rPr>
          <w:rFonts w:ascii="ITC Avant Garde" w:hAnsi="ITC Avant Garde" w:cs="Arial"/>
          <w:lang w:val="es-ES"/>
        </w:rPr>
        <w:t>T</w:t>
      </w:r>
      <w:r w:rsidR="003A2942">
        <w:rPr>
          <w:rFonts w:ascii="ITC Avant Garde" w:hAnsi="ITC Avant Garde" w:cs="Arial"/>
          <w:lang w:val="es-ES"/>
        </w:rPr>
        <w:t xml:space="preserve">erminal </w:t>
      </w:r>
      <w:r w:rsidR="00927306">
        <w:rPr>
          <w:rFonts w:ascii="ITC Avant Garde" w:hAnsi="ITC Avant Garde" w:cs="Arial"/>
          <w:lang w:val="es-ES"/>
        </w:rPr>
        <w:t>M</w:t>
      </w:r>
      <w:r w:rsidR="003A2942">
        <w:rPr>
          <w:rFonts w:ascii="ITC Avant Garde" w:hAnsi="ITC Avant Garde" w:cs="Arial"/>
          <w:lang w:val="es-ES"/>
        </w:rPr>
        <w:t xml:space="preserve">óvil empleado en la medición además de tener una dependencia directa del algoritmo de medición, el cual se basa en una escala subjetiva de la calidad del audio; por lo tanto, dicho parámetro se establece como informativo. Para el caso del parámetro de tiempo promedio de establecimiento de llamada, éste se establece como informativo dado que es un parámetro que </w:t>
      </w:r>
      <w:r w:rsidR="00927306">
        <w:rPr>
          <w:rFonts w:ascii="ITC Avant Garde" w:hAnsi="ITC Avant Garde" w:cs="Arial"/>
          <w:lang w:val="es-ES"/>
        </w:rPr>
        <w:t>considera</w:t>
      </w:r>
      <w:r w:rsidR="003A2942">
        <w:rPr>
          <w:rFonts w:ascii="ITC Avant Garde" w:hAnsi="ITC Avant Garde" w:cs="Arial"/>
          <w:lang w:val="es-ES"/>
        </w:rPr>
        <w:t xml:space="preserve"> únicamente las llamadas que son exitosas, es decir, aquéllas que no superan el tiempo máximo de establecimiento de llamada que se utiliza en el cálculo del porcentaje de llamadas fallidas (las llamadas fallidas son aquéllas que no logran establecerse en dicho tiempo máximo de establecimiento de llamada). </w:t>
      </w:r>
    </w:p>
    <w:p w14:paraId="2CA8666B" w14:textId="57B2B7E1" w:rsidR="00F60AC4" w:rsidRDefault="00F60AC4" w:rsidP="0027432A">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Para el caso de l</w:t>
      </w:r>
      <w:r w:rsidRPr="00F60AC4">
        <w:rPr>
          <w:rFonts w:ascii="ITC Avant Garde" w:hAnsi="ITC Avant Garde" w:cs="Arial"/>
          <w:lang w:val="es-ES"/>
        </w:rPr>
        <w:t xml:space="preserve">os parámetros </w:t>
      </w:r>
      <w:r>
        <w:rPr>
          <w:rFonts w:ascii="ITC Avant Garde" w:hAnsi="ITC Avant Garde" w:cs="Arial"/>
          <w:lang w:val="es-ES"/>
        </w:rPr>
        <w:t xml:space="preserve">sancionables, el índice establecido para la proporción de llamadas interrumpidas obedece al valor establecido en la mayoría de los países </w:t>
      </w:r>
      <w:r w:rsidR="00927306">
        <w:rPr>
          <w:rFonts w:ascii="ITC Avant Garde" w:hAnsi="ITC Avant Garde" w:cs="Arial"/>
          <w:lang w:val="es-ES"/>
        </w:rPr>
        <w:t xml:space="preserve">a nivel </w:t>
      </w:r>
      <w:r>
        <w:rPr>
          <w:rFonts w:ascii="ITC Avant Garde" w:hAnsi="ITC Avant Garde" w:cs="Arial"/>
          <w:lang w:val="es-ES"/>
        </w:rPr>
        <w:t>internacional. Por otro lado, para el parámetro sancionable proporción de intentos de llamadas interrumpidas</w:t>
      </w:r>
      <w:r w:rsidRPr="00F60AC4">
        <w:rPr>
          <w:rFonts w:ascii="ITC Avant Garde" w:hAnsi="ITC Avant Garde" w:cs="Arial"/>
          <w:lang w:val="es-ES"/>
        </w:rPr>
        <w:t>, aun</w:t>
      </w:r>
      <w:r w:rsidR="00927306">
        <w:rPr>
          <w:rFonts w:ascii="ITC Avant Garde" w:hAnsi="ITC Avant Garde" w:cs="Arial"/>
          <w:lang w:val="es-ES"/>
        </w:rPr>
        <w:t xml:space="preserve"> cuando</w:t>
      </w:r>
      <w:r w:rsidRPr="00F60AC4">
        <w:rPr>
          <w:rFonts w:ascii="ITC Avant Garde" w:hAnsi="ITC Avant Garde" w:cs="Arial"/>
          <w:lang w:val="es-ES"/>
        </w:rPr>
        <w:t xml:space="preserve"> la </w:t>
      </w:r>
      <w:r w:rsidRPr="00F60AC4">
        <w:rPr>
          <w:rFonts w:ascii="ITC Avant Garde" w:hAnsi="ITC Avant Garde" w:cs="Arial"/>
          <w:lang w:val="es-ES"/>
        </w:rPr>
        <w:lastRenderedPageBreak/>
        <w:t xml:space="preserve">proporción de llamadas exitosas </w:t>
      </w:r>
      <w:r w:rsidR="00927306">
        <w:rPr>
          <w:rFonts w:ascii="ITC Avant Garde" w:hAnsi="ITC Avant Garde" w:cs="Arial"/>
          <w:lang w:val="es-ES"/>
        </w:rPr>
        <w:t>puede encontrarse</w:t>
      </w:r>
      <w:r>
        <w:rPr>
          <w:rFonts w:ascii="ITC Avant Garde" w:hAnsi="ITC Avant Garde" w:cs="Arial"/>
          <w:lang w:val="es-ES"/>
        </w:rPr>
        <w:t xml:space="preserve"> establec</w:t>
      </w:r>
      <w:r w:rsidR="00927306">
        <w:rPr>
          <w:rFonts w:ascii="ITC Avant Garde" w:hAnsi="ITC Avant Garde" w:cs="Arial"/>
          <w:lang w:val="es-ES"/>
        </w:rPr>
        <w:t>ida a nivel internacional</w:t>
      </w:r>
      <w:r>
        <w:rPr>
          <w:rFonts w:ascii="ITC Avant Garde" w:hAnsi="ITC Avant Garde" w:cs="Arial"/>
          <w:lang w:val="es-ES"/>
        </w:rPr>
        <w:t xml:space="preserve"> en</w:t>
      </w:r>
      <w:r w:rsidRPr="00F60AC4">
        <w:rPr>
          <w:rFonts w:ascii="ITC Avant Garde" w:hAnsi="ITC Avant Garde" w:cs="Arial"/>
          <w:lang w:val="es-ES"/>
        </w:rPr>
        <w:t xml:space="preserve"> 5%, los tiempos de establecimiento de llamada son más restrictivos oscilando alrededor de 7 segundos. En el caso de la nueva propuesta de índices</w:t>
      </w:r>
      <w:r>
        <w:rPr>
          <w:rFonts w:ascii="ITC Avant Garde" w:hAnsi="ITC Avant Garde" w:cs="Arial"/>
          <w:lang w:val="es-ES"/>
        </w:rPr>
        <w:t xml:space="preserve"> de calidad</w:t>
      </w:r>
      <w:r w:rsidRPr="00F60AC4">
        <w:rPr>
          <w:rFonts w:ascii="ITC Avant Garde" w:hAnsi="ITC Avant Garde" w:cs="Arial"/>
          <w:lang w:val="es-ES"/>
        </w:rPr>
        <w:t xml:space="preserve">, el parámetro de proporción de llamadas fallidas se </w:t>
      </w:r>
      <w:r>
        <w:rPr>
          <w:rFonts w:ascii="ITC Avant Garde" w:hAnsi="ITC Avant Garde" w:cs="Arial"/>
          <w:lang w:val="es-ES"/>
        </w:rPr>
        <w:t xml:space="preserve">considera viable mantenerlo como actualmente lo establece el Plan con un valor más restrictivo del </w:t>
      </w:r>
      <w:r w:rsidRPr="00F60AC4">
        <w:rPr>
          <w:rFonts w:ascii="ITC Avant Garde" w:hAnsi="ITC Avant Garde" w:cs="Arial"/>
          <w:lang w:val="es-ES"/>
        </w:rPr>
        <w:t xml:space="preserve">3%, </w:t>
      </w:r>
      <w:r w:rsidR="00927306">
        <w:rPr>
          <w:rFonts w:ascii="ITC Avant Garde" w:hAnsi="ITC Avant Garde" w:cs="Arial"/>
          <w:lang w:val="es-ES"/>
        </w:rPr>
        <w:t>estableciéndose</w:t>
      </w:r>
      <w:r w:rsidRPr="00F60AC4">
        <w:rPr>
          <w:rFonts w:ascii="ITC Avant Garde" w:hAnsi="ITC Avant Garde" w:cs="Arial"/>
          <w:lang w:val="es-ES"/>
        </w:rPr>
        <w:t xml:space="preserve"> </w:t>
      </w:r>
      <w:r w:rsidR="00927306">
        <w:rPr>
          <w:rFonts w:ascii="ITC Avant Garde" w:hAnsi="ITC Avant Garde" w:cs="Arial"/>
          <w:lang w:val="es-ES"/>
        </w:rPr>
        <w:t xml:space="preserve">un </w:t>
      </w:r>
      <w:r w:rsidRPr="00F60AC4">
        <w:rPr>
          <w:rFonts w:ascii="ITC Avant Garde" w:hAnsi="ITC Avant Garde" w:cs="Arial"/>
          <w:lang w:val="es-ES"/>
        </w:rPr>
        <w:t xml:space="preserve">tiempo </w:t>
      </w:r>
      <w:r>
        <w:rPr>
          <w:rFonts w:ascii="ITC Avant Garde" w:hAnsi="ITC Avant Garde" w:cs="Arial"/>
          <w:lang w:val="es-ES"/>
        </w:rPr>
        <w:t>máximo</w:t>
      </w:r>
      <w:r w:rsidR="00927306">
        <w:rPr>
          <w:rFonts w:ascii="ITC Avant Garde" w:hAnsi="ITC Avant Garde" w:cs="Arial"/>
          <w:lang w:val="es-ES"/>
        </w:rPr>
        <w:t xml:space="preserve"> </w:t>
      </w:r>
      <w:r>
        <w:rPr>
          <w:rFonts w:ascii="ITC Avant Garde" w:hAnsi="ITC Avant Garde" w:cs="Arial"/>
          <w:lang w:val="es-ES"/>
        </w:rPr>
        <w:t xml:space="preserve"> </w:t>
      </w:r>
      <w:r w:rsidRPr="00F60AC4">
        <w:rPr>
          <w:rFonts w:ascii="ITC Avant Garde" w:hAnsi="ITC Avant Garde" w:cs="Arial"/>
          <w:lang w:val="es-ES"/>
        </w:rPr>
        <w:t>de establecimiento de llamada</w:t>
      </w:r>
      <w:r>
        <w:rPr>
          <w:rFonts w:ascii="ITC Avant Garde" w:hAnsi="ITC Avant Garde" w:cs="Arial"/>
          <w:lang w:val="es-ES"/>
        </w:rPr>
        <w:t xml:space="preserve"> que de manera gradual alcance 8 segundos</w:t>
      </w:r>
      <w:r w:rsidR="00A029FF">
        <w:rPr>
          <w:rFonts w:ascii="ITC Avant Garde" w:hAnsi="ITC Avant Garde" w:cs="Arial"/>
          <w:lang w:val="es-ES"/>
        </w:rPr>
        <w:t>;</w:t>
      </w:r>
      <w:r>
        <w:rPr>
          <w:rFonts w:ascii="ITC Avant Garde" w:hAnsi="ITC Avant Garde" w:cs="Arial"/>
          <w:lang w:val="es-ES"/>
        </w:rPr>
        <w:t xml:space="preserve"> </w:t>
      </w:r>
      <w:r w:rsidR="00A029FF">
        <w:rPr>
          <w:rFonts w:ascii="ITC Avant Garde" w:hAnsi="ITC Avant Garde" w:cs="Arial"/>
          <w:lang w:val="es-ES"/>
        </w:rPr>
        <w:t>iniciando</w:t>
      </w:r>
      <w:r>
        <w:rPr>
          <w:rFonts w:ascii="ITC Avant Garde" w:hAnsi="ITC Avant Garde" w:cs="Arial"/>
          <w:lang w:val="es-ES"/>
        </w:rPr>
        <w:t xml:space="preserve"> con un valor más alto que el marco internacional dado que la proporción exigible será menor</w:t>
      </w:r>
      <w:r w:rsidRPr="00F60AC4">
        <w:rPr>
          <w:rFonts w:ascii="ITC Avant Garde" w:hAnsi="ITC Avant Garde" w:cs="Arial"/>
          <w:lang w:val="es-ES"/>
        </w:rPr>
        <w:t>.</w:t>
      </w:r>
    </w:p>
    <w:p w14:paraId="60525A51" w14:textId="010966D7" w:rsidR="003A2942" w:rsidRDefault="003A2942" w:rsidP="00F44F49">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 xml:space="preserve">Para el caso del servicio de mensajes de texto, </w:t>
      </w:r>
      <w:r w:rsidR="00F44F49">
        <w:rPr>
          <w:rFonts w:ascii="ITC Avant Garde" w:hAnsi="ITC Avant Garde" w:cs="Arial"/>
          <w:lang w:val="es-ES"/>
        </w:rPr>
        <w:t>dado que</w:t>
      </w:r>
      <w:r w:rsidR="00F44F49" w:rsidRPr="00F44F49">
        <w:rPr>
          <w:rFonts w:ascii="ITC Avant Garde" w:hAnsi="ITC Avant Garde" w:cs="Arial"/>
          <w:lang w:val="es-ES"/>
        </w:rPr>
        <w:t xml:space="preserve"> </w:t>
      </w:r>
      <w:r w:rsidR="00F44F49">
        <w:rPr>
          <w:rFonts w:ascii="ITC Avant Garde" w:hAnsi="ITC Avant Garde" w:cs="Arial"/>
          <w:lang w:val="es-ES"/>
        </w:rPr>
        <w:t xml:space="preserve">dicho </w:t>
      </w:r>
      <w:r w:rsidR="00F44F49" w:rsidRPr="00F44F49">
        <w:rPr>
          <w:rFonts w:ascii="ITC Avant Garde" w:hAnsi="ITC Avant Garde" w:cs="Arial"/>
          <w:lang w:val="es-ES"/>
        </w:rPr>
        <w:t xml:space="preserve">servicio sigue generando tráfico a nivel nacional, principalmente en las zonas rurales, </w:t>
      </w:r>
      <w:r w:rsidR="00F44F49">
        <w:rPr>
          <w:rFonts w:ascii="ITC Avant Garde" w:hAnsi="ITC Avant Garde" w:cs="Arial"/>
          <w:lang w:val="es-ES"/>
        </w:rPr>
        <w:t>se considera imprescindible seguir evaluándolo y establecer índices sancionables</w:t>
      </w:r>
      <w:r w:rsidR="00F44F49" w:rsidRPr="00F44F49">
        <w:rPr>
          <w:rFonts w:ascii="ITC Avant Garde" w:hAnsi="ITC Avant Garde" w:cs="Arial"/>
          <w:lang w:val="es-ES"/>
        </w:rPr>
        <w:t>.</w:t>
      </w:r>
      <w:r w:rsidR="00F44F49">
        <w:rPr>
          <w:rFonts w:ascii="ITC Avant Garde" w:hAnsi="ITC Avant Garde" w:cs="Arial"/>
          <w:lang w:val="es-ES"/>
        </w:rPr>
        <w:t xml:space="preserve"> Por lo tanto, para la evaluación del parámetro sancionable de proporción de mensajes de texto fallidos se consideran como fallidos aquellos mensajes de texto que no se entregan en el tiempo máximo de entrega del mensaje y no sean íntegro, es decir, para que un mensaje de texto sea considerado como exitoso no sólo debe entregarse en un tiempo máximo de 20 segundos, sino que todos los caracteres enviados deben ser recibidos correctamente. Por otro lado, s</w:t>
      </w:r>
      <w:r>
        <w:rPr>
          <w:rFonts w:ascii="ITC Avant Garde" w:hAnsi="ITC Avant Garde" w:cs="Arial"/>
          <w:lang w:val="es-ES"/>
        </w:rPr>
        <w:t xml:space="preserve">e establecen como informativos los parámetros de tiempo de entrega promedio del mensaje corto así como la integridad del mensaje corto con la finalidad de no castigar dos veces por incumplir con las condiciones que califican a un mensaje de texto como exitoso. </w:t>
      </w:r>
      <w:r w:rsidR="00A53DCB">
        <w:rPr>
          <w:rFonts w:ascii="ITC Avant Garde" w:hAnsi="ITC Avant Garde" w:cs="Arial"/>
          <w:lang w:val="es-ES"/>
        </w:rPr>
        <w:t>Al igual que en el servicio de voz, el tiempo de entrega promedio del mensaje corto se evalúa únicamente a partir de los mensajes de text</w:t>
      </w:r>
      <w:r w:rsidR="00254E3C">
        <w:rPr>
          <w:rFonts w:ascii="ITC Avant Garde" w:hAnsi="ITC Avant Garde" w:cs="Arial"/>
          <w:lang w:val="es-ES"/>
        </w:rPr>
        <w:t>o exi</w:t>
      </w:r>
      <w:r w:rsidR="00A53DCB">
        <w:rPr>
          <w:rFonts w:ascii="ITC Avant Garde" w:hAnsi="ITC Avant Garde" w:cs="Arial"/>
          <w:lang w:val="es-ES"/>
        </w:rPr>
        <w:t>tosos</w:t>
      </w:r>
      <w:r w:rsidR="00254E3C">
        <w:rPr>
          <w:rFonts w:ascii="ITC Avant Garde" w:hAnsi="ITC Avant Garde" w:cs="Arial"/>
          <w:lang w:val="es-ES"/>
        </w:rPr>
        <w:t>.</w:t>
      </w:r>
      <w:r w:rsidR="00F44F49">
        <w:rPr>
          <w:rFonts w:ascii="ITC Avant Garde" w:hAnsi="ITC Avant Garde" w:cs="Arial"/>
          <w:lang w:val="es-ES"/>
        </w:rPr>
        <w:t xml:space="preserve"> </w:t>
      </w:r>
    </w:p>
    <w:p w14:paraId="24294131" w14:textId="21CE1921" w:rsidR="00AA0B1B" w:rsidRPr="00AA0B1B" w:rsidRDefault="00AA0B1B" w:rsidP="00165B2A">
      <w:pPr>
        <w:widowControl w:val="0"/>
        <w:autoSpaceDE w:val="0"/>
        <w:autoSpaceDN w:val="0"/>
        <w:adjustRightInd w:val="0"/>
        <w:spacing w:line="276" w:lineRule="auto"/>
        <w:ind w:left="142"/>
        <w:jc w:val="both"/>
        <w:rPr>
          <w:rFonts w:ascii="ITC Avant Garde" w:hAnsi="ITC Avant Garde" w:cs="Arial"/>
          <w:lang w:val="es-ES"/>
        </w:rPr>
      </w:pPr>
      <w:r w:rsidRPr="00AA0B1B">
        <w:rPr>
          <w:rFonts w:ascii="ITC Avant Garde" w:hAnsi="ITC Avant Garde" w:cs="Arial"/>
          <w:lang w:val="es-ES"/>
        </w:rPr>
        <w:t>Respecto al servicio de transferencia de datos</w:t>
      </w:r>
      <w:r w:rsidR="00A029FF">
        <w:rPr>
          <w:rFonts w:ascii="ITC Avant Garde" w:hAnsi="ITC Avant Garde" w:cs="Arial"/>
          <w:lang w:val="es-ES"/>
        </w:rPr>
        <w:t xml:space="preserve"> se propone en base a la</w:t>
      </w:r>
      <w:r w:rsidRPr="00AA0B1B">
        <w:rPr>
          <w:rFonts w:ascii="ITC Avant Garde" w:hAnsi="ITC Avant Garde" w:cs="Arial"/>
          <w:lang w:val="es-ES"/>
        </w:rPr>
        <w:t xml:space="preserve"> </w:t>
      </w:r>
      <w:r w:rsidR="00A029FF">
        <w:rPr>
          <w:rFonts w:ascii="ITC Avant Garde" w:hAnsi="ITC Avant Garde" w:cs="Arial"/>
          <w:lang w:val="es-ES"/>
        </w:rPr>
        <w:t>pr</w:t>
      </w:r>
      <w:r w:rsidR="00A029FF" w:rsidRPr="00AA0B1B">
        <w:rPr>
          <w:rFonts w:ascii="ITC Avant Garde" w:hAnsi="ITC Avant Garde" w:cs="Arial"/>
          <w:lang w:val="es-ES"/>
        </w:rPr>
        <w:t>á</w:t>
      </w:r>
      <w:r w:rsidR="00A029FF">
        <w:rPr>
          <w:rFonts w:ascii="ITC Avant Garde" w:hAnsi="ITC Avant Garde" w:cs="Arial"/>
          <w:lang w:val="es-ES"/>
        </w:rPr>
        <w:t>ctica</w:t>
      </w:r>
      <w:r w:rsidRPr="00AA0B1B">
        <w:rPr>
          <w:rFonts w:ascii="ITC Avant Garde" w:hAnsi="ITC Avant Garde" w:cs="Arial"/>
          <w:lang w:val="es-ES"/>
        </w:rPr>
        <w:t xml:space="preserve"> internacional </w:t>
      </w:r>
      <w:r w:rsidR="00A029FF">
        <w:rPr>
          <w:rFonts w:ascii="ITC Avant Garde" w:hAnsi="ITC Avant Garde" w:cs="Arial"/>
          <w:lang w:val="es-ES"/>
        </w:rPr>
        <w:t>definir</w:t>
      </w:r>
      <w:r w:rsidRPr="00AA0B1B">
        <w:rPr>
          <w:rFonts w:ascii="ITC Avant Garde" w:hAnsi="ITC Avant Garde" w:cs="Arial"/>
          <w:lang w:val="es-ES"/>
        </w:rPr>
        <w:t xml:space="preserve"> los parámetros más relevantes en el servicio de datos</w:t>
      </w:r>
      <w:r w:rsidR="00165B2A">
        <w:rPr>
          <w:rFonts w:ascii="ITC Avant Garde" w:hAnsi="ITC Avant Garde" w:cs="Arial"/>
          <w:lang w:val="es-ES"/>
        </w:rPr>
        <w:t>, tales como, latencia, pérdida de paquetes y tasa de transmisión de datos de carga y descarga</w:t>
      </w:r>
      <w:r w:rsidRPr="00AA0B1B">
        <w:rPr>
          <w:rFonts w:ascii="ITC Avant Garde" w:hAnsi="ITC Avant Garde" w:cs="Arial"/>
          <w:lang w:val="es-ES"/>
        </w:rPr>
        <w:t xml:space="preserve">. </w:t>
      </w:r>
      <w:r w:rsidR="00165B2A">
        <w:rPr>
          <w:rFonts w:ascii="ITC Avant Garde" w:hAnsi="ITC Avant Garde" w:cs="Arial"/>
          <w:lang w:val="es-ES"/>
        </w:rPr>
        <w:t>La accesibilidad se mide a partir del parámetro de proporción de intentos</w:t>
      </w:r>
      <w:r w:rsidR="00B83893">
        <w:rPr>
          <w:rFonts w:ascii="ITC Avant Garde" w:hAnsi="ITC Avant Garde" w:cs="Arial"/>
          <w:lang w:val="es-ES"/>
        </w:rPr>
        <w:t xml:space="preserve"> de sesión fallidas FTP.</w:t>
      </w:r>
    </w:p>
    <w:p w14:paraId="7F69D51A" w14:textId="1F7CB290" w:rsidR="00B83893" w:rsidRDefault="00AA0B1B" w:rsidP="00AA0B1B">
      <w:pPr>
        <w:widowControl w:val="0"/>
        <w:autoSpaceDE w:val="0"/>
        <w:autoSpaceDN w:val="0"/>
        <w:adjustRightInd w:val="0"/>
        <w:spacing w:line="276" w:lineRule="auto"/>
        <w:ind w:left="142"/>
        <w:jc w:val="both"/>
        <w:rPr>
          <w:rFonts w:ascii="ITC Avant Garde" w:hAnsi="ITC Avant Garde" w:cs="Arial"/>
          <w:lang w:val="es-ES"/>
        </w:rPr>
      </w:pPr>
      <w:r w:rsidRPr="00AA0B1B">
        <w:rPr>
          <w:rFonts w:ascii="ITC Avant Garde" w:hAnsi="ITC Avant Garde" w:cs="Arial"/>
          <w:lang w:val="es-ES"/>
        </w:rPr>
        <w:t xml:space="preserve"> </w:t>
      </w:r>
      <w:r w:rsidR="00CE4788">
        <w:rPr>
          <w:rFonts w:ascii="ITC Avant Garde" w:hAnsi="ITC Avant Garde" w:cs="Arial"/>
          <w:lang w:val="es-ES"/>
        </w:rPr>
        <w:t>N</w:t>
      </w:r>
      <w:r w:rsidRPr="00AA0B1B">
        <w:rPr>
          <w:rFonts w:ascii="ITC Avant Garde" w:hAnsi="ITC Avant Garde" w:cs="Arial"/>
          <w:lang w:val="es-ES"/>
        </w:rPr>
        <w:t xml:space="preserve">o </w:t>
      </w:r>
      <w:r w:rsidR="00CE4788">
        <w:rPr>
          <w:rFonts w:ascii="ITC Avant Garde" w:hAnsi="ITC Avant Garde" w:cs="Arial"/>
          <w:lang w:val="es-ES"/>
        </w:rPr>
        <w:t xml:space="preserve">se </w:t>
      </w:r>
      <w:r w:rsidR="00B83893">
        <w:rPr>
          <w:rFonts w:ascii="ITC Avant Garde" w:hAnsi="ITC Avant Garde" w:cs="Arial"/>
          <w:lang w:val="es-ES"/>
        </w:rPr>
        <w:t>establece</w:t>
      </w:r>
      <w:r w:rsidR="00CE4788">
        <w:rPr>
          <w:rFonts w:ascii="ITC Avant Garde" w:hAnsi="ITC Avant Garde" w:cs="Arial"/>
          <w:lang w:val="es-ES"/>
        </w:rPr>
        <w:t>n</w:t>
      </w:r>
      <w:r w:rsidR="00B83893">
        <w:rPr>
          <w:rFonts w:ascii="ITC Avant Garde" w:hAnsi="ITC Avant Garde" w:cs="Arial"/>
          <w:lang w:val="es-ES"/>
        </w:rPr>
        <w:t xml:space="preserve"> índices de calidad de carácter sancionable</w:t>
      </w:r>
      <w:r w:rsidR="00CE4788">
        <w:rPr>
          <w:rFonts w:ascii="ITC Avant Garde" w:hAnsi="ITC Avant Garde" w:cs="Arial"/>
          <w:lang w:val="es-ES"/>
        </w:rPr>
        <w:t xml:space="preserve"> dado que, como se indica anteriormente, </w:t>
      </w:r>
      <w:r w:rsidR="00B83893">
        <w:rPr>
          <w:rFonts w:ascii="ITC Avant Garde" w:hAnsi="ITC Avant Garde" w:cs="Arial"/>
          <w:lang w:val="es-ES"/>
        </w:rPr>
        <w:t xml:space="preserve">de la investigación del marco internacional, se observó que </w:t>
      </w:r>
      <w:r w:rsidR="00CE4788">
        <w:rPr>
          <w:rFonts w:ascii="ITC Avant Garde" w:hAnsi="ITC Avant Garde" w:cs="Arial"/>
          <w:lang w:val="es-ES"/>
        </w:rPr>
        <w:t>diversos</w:t>
      </w:r>
      <w:r w:rsidR="00B83893">
        <w:rPr>
          <w:rFonts w:ascii="ITC Avant Garde" w:hAnsi="ITC Avant Garde" w:cs="Arial"/>
          <w:lang w:val="es-ES"/>
        </w:rPr>
        <w:t xml:space="preserve"> países no establecen valores de cumplimiento para el servicio de transferencia de datos</w:t>
      </w:r>
      <w:r w:rsidR="00CE4788">
        <w:rPr>
          <w:rFonts w:ascii="ITC Avant Garde" w:hAnsi="ITC Avant Garde" w:cs="Arial"/>
          <w:lang w:val="es-ES"/>
        </w:rPr>
        <w:t xml:space="preserve"> y cuando los establecen, dichos valores no presentan homogeneidad así mismo no se cuenta con </w:t>
      </w:r>
      <w:r w:rsidR="00CE4788" w:rsidRPr="00B247F9">
        <w:rPr>
          <w:rFonts w:ascii="ITC Avant Garde" w:hAnsi="ITC Avant Garde" w:cs="Arial"/>
          <w:lang w:val="es-ES"/>
        </w:rPr>
        <w:t xml:space="preserve">una base de datos histórica </w:t>
      </w:r>
      <w:r w:rsidR="00CE4788">
        <w:rPr>
          <w:rFonts w:ascii="ITC Avant Garde" w:hAnsi="ITC Avant Garde" w:cs="Arial"/>
          <w:lang w:val="es-ES"/>
        </w:rPr>
        <w:t xml:space="preserve">resultado de mediciones considerando la metodología definida en el presente Acuerdo </w:t>
      </w:r>
      <w:r w:rsidR="00CE4788" w:rsidRPr="00B247F9">
        <w:rPr>
          <w:rFonts w:ascii="ITC Avant Garde" w:hAnsi="ITC Avant Garde" w:cs="Arial"/>
          <w:lang w:val="es-ES"/>
        </w:rPr>
        <w:t xml:space="preserve">que </w:t>
      </w:r>
      <w:r w:rsidR="00CE4788">
        <w:rPr>
          <w:rFonts w:ascii="ITC Avant Garde" w:hAnsi="ITC Avant Garde" w:cs="Arial"/>
          <w:lang w:val="es-ES"/>
        </w:rPr>
        <w:t>pudiera servir</w:t>
      </w:r>
      <w:r w:rsidR="00CE4788" w:rsidRPr="00B247F9">
        <w:rPr>
          <w:rFonts w:ascii="ITC Avant Garde" w:hAnsi="ITC Avant Garde" w:cs="Arial"/>
          <w:lang w:val="es-ES"/>
        </w:rPr>
        <w:t xml:space="preserve"> de </w:t>
      </w:r>
      <w:r w:rsidR="00CE4788">
        <w:rPr>
          <w:rFonts w:ascii="ITC Avant Garde" w:hAnsi="ITC Avant Garde" w:cs="Arial"/>
          <w:lang w:val="es-ES"/>
        </w:rPr>
        <w:t>sustento</w:t>
      </w:r>
      <w:r w:rsidR="00B83893">
        <w:rPr>
          <w:rFonts w:ascii="ITC Avant Garde" w:hAnsi="ITC Avant Garde" w:cs="Arial"/>
          <w:lang w:val="es-ES"/>
        </w:rPr>
        <w:t>.</w:t>
      </w:r>
      <w:r w:rsidRPr="00AA0B1B">
        <w:rPr>
          <w:rFonts w:ascii="ITC Avant Garde" w:hAnsi="ITC Avant Garde" w:cs="Arial"/>
          <w:lang w:val="es-ES"/>
        </w:rPr>
        <w:t xml:space="preserve"> Siendo así</w:t>
      </w:r>
      <w:r w:rsidR="00CE4788">
        <w:rPr>
          <w:rFonts w:ascii="ITC Avant Garde" w:hAnsi="ITC Avant Garde" w:cs="Arial"/>
          <w:lang w:val="es-ES"/>
        </w:rPr>
        <w:t xml:space="preserve"> </w:t>
      </w:r>
      <w:r w:rsidR="00335EAE">
        <w:rPr>
          <w:rFonts w:ascii="ITC Avant Garde" w:hAnsi="ITC Avant Garde" w:cs="Arial"/>
          <w:lang w:val="es-ES"/>
        </w:rPr>
        <w:t>y</w:t>
      </w:r>
      <w:r w:rsidRPr="00AA0B1B">
        <w:rPr>
          <w:rFonts w:ascii="ITC Avant Garde" w:hAnsi="ITC Avant Garde" w:cs="Arial"/>
          <w:lang w:val="es-ES"/>
        </w:rPr>
        <w:t xml:space="preserve"> con el objeto de recabar información acerca del estado de la red relativo a la transferencia de datos, es imprescindible realizar mediciones de carácter informativo. </w:t>
      </w:r>
    </w:p>
    <w:p w14:paraId="73FF4445" w14:textId="4C82679D" w:rsidR="00335EAE" w:rsidRDefault="00064D31" w:rsidP="00AA0B1B">
      <w:pPr>
        <w:widowControl w:val="0"/>
        <w:autoSpaceDE w:val="0"/>
        <w:autoSpaceDN w:val="0"/>
        <w:adjustRightInd w:val="0"/>
        <w:spacing w:line="276" w:lineRule="auto"/>
        <w:ind w:left="142"/>
        <w:jc w:val="both"/>
        <w:rPr>
          <w:rFonts w:ascii="ITC Avant Garde" w:hAnsi="ITC Avant Garde" w:cs="Arial"/>
          <w:lang w:val="es-ES"/>
        </w:rPr>
      </w:pPr>
      <w:r>
        <w:rPr>
          <w:rFonts w:ascii="ITC Avant Garde" w:hAnsi="ITC Avant Garde" w:cs="Arial"/>
          <w:lang w:val="es-ES"/>
        </w:rPr>
        <w:t>Por lo anterior descrito, e</w:t>
      </w:r>
      <w:r w:rsidR="00335EAE">
        <w:rPr>
          <w:rFonts w:ascii="ITC Avant Garde" w:hAnsi="ITC Avant Garde" w:cs="Arial"/>
          <w:lang w:val="es-ES"/>
        </w:rPr>
        <w:t xml:space="preserve">l presente Acuerdo privilegia y fomenta la competencia </w:t>
      </w:r>
      <w:r w:rsidR="00335EAE">
        <w:rPr>
          <w:rFonts w:ascii="ITC Avant Garde" w:hAnsi="ITC Avant Garde" w:cs="Arial"/>
          <w:lang w:val="es-ES"/>
        </w:rPr>
        <w:lastRenderedPageBreak/>
        <w:t>resultado de la máxima publicidad que el Instituto dará a los resultados de las mediciones de los Parámetros de Calidad definidos.</w:t>
      </w:r>
    </w:p>
    <w:p w14:paraId="5BC0100B" w14:textId="6FF84F6B" w:rsidR="001B3BA5" w:rsidRPr="007D5645" w:rsidRDefault="00560A39" w:rsidP="00350321">
      <w:pPr>
        <w:widowControl w:val="0"/>
        <w:autoSpaceDE w:val="0"/>
        <w:autoSpaceDN w:val="0"/>
        <w:adjustRightInd w:val="0"/>
        <w:spacing w:line="276" w:lineRule="auto"/>
        <w:ind w:left="142"/>
        <w:jc w:val="both"/>
        <w:rPr>
          <w:rFonts w:ascii="ITC Avant Garde" w:hAnsi="ITC Avant Garde" w:cs="Arial"/>
          <w:lang w:val="es-ES"/>
        </w:rPr>
      </w:pPr>
      <w:r w:rsidRPr="007D5645">
        <w:rPr>
          <w:rFonts w:ascii="ITC Avant Garde" w:hAnsi="ITC Avant Garde" w:cs="Arial"/>
          <w:lang w:val="es-ES"/>
        </w:rPr>
        <w:t>Considerando lo ante</w:t>
      </w:r>
      <w:r w:rsidR="00350321" w:rsidRPr="007D5645">
        <w:rPr>
          <w:rFonts w:ascii="ITC Avant Garde" w:hAnsi="ITC Avant Garde" w:cs="Arial"/>
          <w:lang w:val="es-ES"/>
        </w:rPr>
        <w:t xml:space="preserve">rior, </w:t>
      </w:r>
      <w:r w:rsidRPr="007D5645">
        <w:rPr>
          <w:rFonts w:ascii="ITC Avant Garde" w:hAnsi="ITC Avant Garde" w:cs="Arial"/>
          <w:lang w:val="es-ES"/>
        </w:rPr>
        <w:t xml:space="preserve">el despliegue y la evolución tecnológica </w:t>
      </w:r>
      <w:r w:rsidR="00350321" w:rsidRPr="007D5645">
        <w:rPr>
          <w:rFonts w:ascii="ITC Avant Garde" w:hAnsi="ITC Avant Garde" w:cs="Arial"/>
          <w:lang w:val="es-ES"/>
        </w:rPr>
        <w:t xml:space="preserve">actual </w:t>
      </w:r>
      <w:r w:rsidRPr="007D5645">
        <w:rPr>
          <w:rFonts w:ascii="ITC Avant Garde" w:hAnsi="ITC Avant Garde" w:cs="Arial"/>
          <w:lang w:val="es-ES"/>
        </w:rPr>
        <w:t>de las redes del servicio móvil en el país</w:t>
      </w:r>
      <w:r w:rsidR="00350321" w:rsidRPr="007D5645">
        <w:rPr>
          <w:rFonts w:ascii="ITC Avant Garde" w:hAnsi="ITC Avant Garde" w:cs="Arial"/>
          <w:lang w:val="es-ES"/>
        </w:rPr>
        <w:t>,</w:t>
      </w:r>
      <w:r w:rsidRPr="007D5645">
        <w:rPr>
          <w:rFonts w:ascii="ITC Avant Garde" w:hAnsi="ITC Avant Garde" w:cs="Arial"/>
          <w:lang w:val="es-ES"/>
        </w:rPr>
        <w:t xml:space="preserve"> se </w:t>
      </w:r>
      <w:r w:rsidR="00621968">
        <w:rPr>
          <w:rFonts w:ascii="ITC Avant Garde" w:hAnsi="ITC Avant Garde" w:cs="Arial"/>
          <w:lang w:val="es-ES"/>
        </w:rPr>
        <w:t>establecen los</w:t>
      </w:r>
      <w:r w:rsidR="00185C4F" w:rsidRPr="007D5645">
        <w:rPr>
          <w:rFonts w:ascii="ITC Avant Garde" w:hAnsi="ITC Avant Garde" w:cs="Arial"/>
          <w:lang w:val="es-ES"/>
        </w:rPr>
        <w:t xml:space="preserve"> </w:t>
      </w:r>
      <w:r w:rsidR="000D6E9A">
        <w:rPr>
          <w:rFonts w:ascii="ITC Avant Garde" w:hAnsi="ITC Avant Garde" w:cs="Arial"/>
          <w:lang w:val="es-ES"/>
        </w:rPr>
        <w:t xml:space="preserve">Parámetros </w:t>
      </w:r>
      <w:r w:rsidR="000D6E9A">
        <w:rPr>
          <w:rFonts w:ascii="ITC Avant Garde" w:hAnsi="ITC Avant Garde" w:cs="Arial"/>
          <w:lang w:val="es-ES"/>
        </w:rPr>
        <w:t xml:space="preserve"> </w:t>
      </w:r>
      <w:r w:rsidR="00621968">
        <w:rPr>
          <w:rFonts w:ascii="ITC Avant Garde" w:hAnsi="ITC Avant Garde" w:cs="Arial"/>
          <w:lang w:val="es-ES"/>
        </w:rPr>
        <w:t xml:space="preserve">de </w:t>
      </w:r>
      <w:r w:rsidR="000D6E9A">
        <w:rPr>
          <w:rFonts w:ascii="ITC Avant Garde" w:hAnsi="ITC Avant Garde" w:cs="Arial"/>
          <w:lang w:val="es-ES"/>
        </w:rPr>
        <w:t>C</w:t>
      </w:r>
      <w:r w:rsidR="00621968">
        <w:rPr>
          <w:rFonts w:ascii="ITC Avant Garde" w:hAnsi="ITC Avant Garde" w:cs="Arial"/>
          <w:lang w:val="es-ES"/>
        </w:rPr>
        <w:t>alidad</w:t>
      </w:r>
      <w:r w:rsidR="00185C4F" w:rsidRPr="007D5645">
        <w:rPr>
          <w:rFonts w:ascii="ITC Avant Garde" w:hAnsi="ITC Avant Garde" w:cs="Arial"/>
          <w:lang w:val="es-ES"/>
        </w:rPr>
        <w:t xml:space="preserve"> con el fin de </w:t>
      </w:r>
      <w:r w:rsidR="00350321" w:rsidRPr="007D5645">
        <w:rPr>
          <w:rFonts w:ascii="ITC Avant Garde" w:hAnsi="ITC Avant Garde" w:cs="Arial"/>
          <w:lang w:val="es-ES"/>
        </w:rPr>
        <w:t xml:space="preserve">fomentar la competencia a través de la amplia difusión de los resultados de las evaluaciones de calidad del servicio, empoderando al usuario al reducir las asimetrías en la información y, resultando en una mejor calidad del servicio para los usuarios, </w:t>
      </w:r>
      <w:r w:rsidR="00762EE9" w:rsidRPr="007D5645">
        <w:rPr>
          <w:rFonts w:ascii="ITC Avant Garde" w:hAnsi="ITC Avant Garde" w:cs="Arial"/>
          <w:lang w:val="es-ES"/>
        </w:rPr>
        <w:t>acorde a</w:t>
      </w:r>
      <w:r w:rsidR="00185C4F" w:rsidRPr="007D5645">
        <w:rPr>
          <w:rFonts w:ascii="ITC Avant Garde" w:hAnsi="ITC Avant Garde" w:cs="Arial"/>
          <w:lang w:val="es-ES"/>
        </w:rPr>
        <w:t xml:space="preserve"> </w:t>
      </w:r>
      <w:r w:rsidR="0050269D" w:rsidRPr="007D5645">
        <w:rPr>
          <w:rFonts w:ascii="ITC Avant Garde" w:hAnsi="ITC Avant Garde" w:cs="Arial"/>
          <w:lang w:val="es-ES"/>
        </w:rPr>
        <w:t>las recomendaciones de</w:t>
      </w:r>
      <w:r w:rsidR="00185C4F" w:rsidRPr="007D5645">
        <w:rPr>
          <w:rFonts w:ascii="ITC Avant Garde" w:hAnsi="ITC Avant Garde" w:cs="Arial"/>
          <w:lang w:val="es-ES"/>
        </w:rPr>
        <w:t xml:space="preserve"> la </w:t>
      </w:r>
      <w:proofErr w:type="spellStart"/>
      <w:r w:rsidR="00115F83" w:rsidRPr="007D5645">
        <w:rPr>
          <w:rFonts w:ascii="ITC Avant Garde" w:hAnsi="ITC Avant Garde" w:cs="Arial"/>
          <w:lang w:val="es-ES"/>
        </w:rPr>
        <w:t>UIT</w:t>
      </w:r>
      <w:proofErr w:type="spellEnd"/>
      <w:r w:rsidR="00FC3447" w:rsidRPr="007D5645">
        <w:rPr>
          <w:rFonts w:ascii="ITC Avant Garde" w:hAnsi="ITC Avant Garde" w:cs="Arial"/>
          <w:lang w:val="es-ES"/>
        </w:rPr>
        <w:t xml:space="preserve">. </w:t>
      </w:r>
      <w:r w:rsidR="00350321" w:rsidRPr="007D5645">
        <w:rPr>
          <w:rFonts w:ascii="ITC Avant Garde" w:hAnsi="ITC Avant Garde" w:cs="Arial"/>
          <w:lang w:val="es-ES"/>
        </w:rPr>
        <w:t xml:space="preserve"> Los parámetros e índices establecidos son los siguientes:</w:t>
      </w:r>
    </w:p>
    <w:tbl>
      <w:tblPr>
        <w:tblW w:w="8818" w:type="dxa"/>
        <w:jc w:val="center"/>
        <w:tblCellMar>
          <w:left w:w="70" w:type="dxa"/>
          <w:right w:w="70" w:type="dxa"/>
        </w:tblCellMar>
        <w:tblLook w:val="04A0" w:firstRow="1" w:lastRow="0" w:firstColumn="1" w:lastColumn="0" w:noHBand="0" w:noVBand="1"/>
      </w:tblPr>
      <w:tblGrid>
        <w:gridCol w:w="3323"/>
        <w:gridCol w:w="1704"/>
        <w:gridCol w:w="1259"/>
        <w:gridCol w:w="2591"/>
      </w:tblGrid>
      <w:tr w:rsidR="00C509DF" w:rsidRPr="007D5645" w14:paraId="791A01A0" w14:textId="77777777" w:rsidTr="005E20B1">
        <w:trPr>
          <w:trHeight w:val="750"/>
          <w:jc w:val="center"/>
        </w:trPr>
        <w:tc>
          <w:tcPr>
            <w:tcW w:w="3323" w:type="dxa"/>
            <w:tcBorders>
              <w:top w:val="single" w:sz="8" w:space="0" w:color="95B3D7"/>
              <w:left w:val="single" w:sz="8" w:space="0" w:color="95B3D7"/>
              <w:bottom w:val="single" w:sz="8" w:space="0" w:color="95B3D7"/>
              <w:right w:val="single" w:sz="8" w:space="0" w:color="95B3D7"/>
            </w:tcBorders>
            <w:shd w:val="clear" w:color="auto" w:fill="auto"/>
            <w:noWrap/>
            <w:vAlign w:val="center"/>
            <w:hideMark/>
          </w:tcPr>
          <w:p w14:paraId="5D4EE63F"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b/>
                <w:bCs/>
                <w:color w:val="1F497D"/>
                <w:sz w:val="20"/>
                <w:szCs w:val="20"/>
                <w:lang w:eastAsia="es-MX"/>
              </w:rPr>
            </w:pPr>
            <w:r w:rsidRPr="007D5645">
              <w:rPr>
                <w:rFonts w:ascii="ITC Avant Garde" w:eastAsia="Times New Roman" w:hAnsi="ITC Avant Garde"/>
                <w:b/>
                <w:bCs/>
                <w:color w:val="1F497D"/>
                <w:sz w:val="20"/>
                <w:szCs w:val="20"/>
                <w:lang w:eastAsia="es-MX"/>
              </w:rPr>
              <w:t>SERVICIO</w:t>
            </w:r>
          </w:p>
        </w:tc>
        <w:tc>
          <w:tcPr>
            <w:tcW w:w="1645" w:type="dxa"/>
            <w:tcBorders>
              <w:top w:val="single" w:sz="8" w:space="0" w:color="95B3D7"/>
              <w:left w:val="nil"/>
              <w:bottom w:val="single" w:sz="8" w:space="0" w:color="95B3D7"/>
              <w:right w:val="single" w:sz="8" w:space="0" w:color="95B3D7"/>
            </w:tcBorders>
            <w:shd w:val="clear" w:color="auto" w:fill="auto"/>
            <w:noWrap/>
            <w:vAlign w:val="center"/>
            <w:hideMark/>
          </w:tcPr>
          <w:p w14:paraId="36E3EE4E"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b/>
                <w:bCs/>
                <w:color w:val="1F497D"/>
                <w:sz w:val="20"/>
                <w:szCs w:val="20"/>
                <w:lang w:eastAsia="es-MX"/>
              </w:rPr>
            </w:pPr>
            <w:r w:rsidRPr="007D5645">
              <w:rPr>
                <w:rFonts w:ascii="ITC Avant Garde" w:eastAsia="Times New Roman" w:hAnsi="ITC Avant Garde"/>
                <w:b/>
                <w:bCs/>
                <w:color w:val="1F497D"/>
                <w:sz w:val="20"/>
                <w:szCs w:val="20"/>
                <w:lang w:eastAsia="es-MX"/>
              </w:rPr>
              <w:t>PARÁMETROS DE CALIDAD</w:t>
            </w:r>
          </w:p>
        </w:tc>
        <w:tc>
          <w:tcPr>
            <w:tcW w:w="1259" w:type="dxa"/>
            <w:tcBorders>
              <w:top w:val="single" w:sz="8" w:space="0" w:color="95B3D7"/>
              <w:left w:val="nil"/>
              <w:bottom w:val="single" w:sz="8" w:space="0" w:color="95B3D7"/>
              <w:right w:val="single" w:sz="8" w:space="0" w:color="95B3D7"/>
            </w:tcBorders>
            <w:shd w:val="clear" w:color="auto" w:fill="auto"/>
            <w:noWrap/>
            <w:vAlign w:val="center"/>
            <w:hideMark/>
          </w:tcPr>
          <w:p w14:paraId="613A03FF"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b/>
                <w:bCs/>
                <w:color w:val="1F497D"/>
                <w:sz w:val="20"/>
                <w:szCs w:val="20"/>
                <w:lang w:eastAsia="es-MX"/>
              </w:rPr>
            </w:pPr>
            <w:r w:rsidRPr="007D5645">
              <w:rPr>
                <w:rFonts w:ascii="ITC Avant Garde" w:eastAsia="Times New Roman" w:hAnsi="ITC Avant Garde"/>
                <w:b/>
                <w:bCs/>
                <w:color w:val="1F497D"/>
                <w:sz w:val="20"/>
                <w:szCs w:val="20"/>
                <w:lang w:eastAsia="es-MX"/>
              </w:rPr>
              <w:t>VALOR O ÍNDICE</w:t>
            </w:r>
          </w:p>
        </w:tc>
        <w:tc>
          <w:tcPr>
            <w:tcW w:w="2591" w:type="dxa"/>
            <w:tcBorders>
              <w:top w:val="single" w:sz="8" w:space="0" w:color="95B3D7"/>
              <w:left w:val="nil"/>
              <w:bottom w:val="single" w:sz="8" w:space="0" w:color="95B3D7"/>
              <w:right w:val="single" w:sz="8" w:space="0" w:color="95B3D7"/>
            </w:tcBorders>
            <w:shd w:val="clear" w:color="auto" w:fill="auto"/>
            <w:vAlign w:val="center"/>
            <w:hideMark/>
          </w:tcPr>
          <w:p w14:paraId="09B8296D"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b/>
                <w:bCs/>
                <w:color w:val="1F497D"/>
                <w:sz w:val="20"/>
                <w:szCs w:val="20"/>
                <w:lang w:eastAsia="es-MX"/>
              </w:rPr>
            </w:pPr>
            <w:r w:rsidRPr="007D5645">
              <w:rPr>
                <w:rFonts w:ascii="ITC Avant Garde" w:eastAsia="Times New Roman" w:hAnsi="ITC Avant Garde"/>
                <w:b/>
                <w:bCs/>
                <w:color w:val="1F497D"/>
                <w:sz w:val="20"/>
                <w:szCs w:val="20"/>
                <w:lang w:eastAsia="es-MX"/>
              </w:rPr>
              <w:t>SANCIONABLE / INFORMATIVO</w:t>
            </w:r>
          </w:p>
        </w:tc>
      </w:tr>
      <w:tr w:rsidR="00C509DF" w:rsidRPr="007D5645" w14:paraId="6AF52136" w14:textId="77777777" w:rsidTr="005E20B1">
        <w:trPr>
          <w:trHeight w:val="1377"/>
          <w:jc w:val="center"/>
        </w:trPr>
        <w:tc>
          <w:tcPr>
            <w:tcW w:w="3323" w:type="dxa"/>
            <w:vMerge w:val="restart"/>
            <w:tcBorders>
              <w:top w:val="nil"/>
              <w:left w:val="single" w:sz="8" w:space="0" w:color="95B3D7"/>
              <w:bottom w:val="single" w:sz="12" w:space="0" w:color="A7BFDE"/>
              <w:right w:val="single" w:sz="8" w:space="0" w:color="95B3D7"/>
            </w:tcBorders>
            <w:shd w:val="clear" w:color="auto" w:fill="auto"/>
            <w:textDirection w:val="btLr"/>
            <w:vAlign w:val="center"/>
            <w:hideMark/>
          </w:tcPr>
          <w:p w14:paraId="75BD5ED1"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b/>
                <w:bCs/>
                <w:color w:val="1F497D"/>
                <w:sz w:val="20"/>
                <w:szCs w:val="20"/>
                <w:lang w:eastAsia="es-MX"/>
              </w:rPr>
            </w:pPr>
            <w:r w:rsidRPr="007D5645">
              <w:rPr>
                <w:rFonts w:ascii="ITC Avant Garde" w:eastAsia="Times New Roman" w:hAnsi="ITC Avant Garde"/>
                <w:b/>
                <w:bCs/>
                <w:color w:val="1F497D"/>
                <w:sz w:val="20"/>
                <w:szCs w:val="20"/>
                <w:lang w:eastAsia="es-MX"/>
              </w:rPr>
              <w:t>VOZ</w:t>
            </w:r>
          </w:p>
        </w:tc>
        <w:tc>
          <w:tcPr>
            <w:tcW w:w="1645" w:type="dxa"/>
            <w:tcBorders>
              <w:top w:val="nil"/>
              <w:left w:val="nil"/>
              <w:bottom w:val="nil"/>
              <w:right w:val="nil"/>
            </w:tcBorders>
            <w:shd w:val="clear" w:color="auto" w:fill="auto"/>
            <w:noWrap/>
            <w:vAlign w:val="center"/>
            <w:hideMark/>
          </w:tcPr>
          <w:p w14:paraId="7CEB7654"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Proporción de intentos de Llamada fallidos</w:t>
            </w:r>
          </w:p>
        </w:tc>
        <w:tc>
          <w:tcPr>
            <w:tcW w:w="1259" w:type="dxa"/>
            <w:tcBorders>
              <w:top w:val="nil"/>
              <w:left w:val="single" w:sz="8" w:space="0" w:color="95B3D7"/>
              <w:bottom w:val="nil"/>
              <w:right w:val="single" w:sz="8" w:space="0" w:color="95B3D7"/>
            </w:tcBorders>
            <w:shd w:val="clear" w:color="auto" w:fill="auto"/>
            <w:noWrap/>
            <w:vAlign w:val="center"/>
            <w:hideMark/>
          </w:tcPr>
          <w:p w14:paraId="70275ED6"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&lt;=3%</w:t>
            </w:r>
          </w:p>
        </w:tc>
        <w:tc>
          <w:tcPr>
            <w:tcW w:w="2591" w:type="dxa"/>
            <w:tcBorders>
              <w:top w:val="nil"/>
              <w:left w:val="nil"/>
              <w:bottom w:val="nil"/>
              <w:right w:val="single" w:sz="8" w:space="0" w:color="95B3D7"/>
            </w:tcBorders>
            <w:shd w:val="clear" w:color="auto" w:fill="auto"/>
            <w:noWrap/>
            <w:vAlign w:val="center"/>
            <w:hideMark/>
          </w:tcPr>
          <w:p w14:paraId="316E2E5B"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SANCIONABLE</w:t>
            </w:r>
          </w:p>
        </w:tc>
      </w:tr>
      <w:tr w:rsidR="00C509DF" w:rsidRPr="007D5645" w14:paraId="3A63EE6C" w14:textId="77777777" w:rsidTr="005E20B1">
        <w:trPr>
          <w:trHeight w:val="1528"/>
          <w:jc w:val="center"/>
        </w:trPr>
        <w:tc>
          <w:tcPr>
            <w:tcW w:w="3323" w:type="dxa"/>
            <w:vMerge/>
            <w:tcBorders>
              <w:top w:val="nil"/>
              <w:left w:val="single" w:sz="8" w:space="0" w:color="95B3D7"/>
              <w:bottom w:val="single" w:sz="12" w:space="0" w:color="A7BFDE"/>
              <w:right w:val="single" w:sz="8" w:space="0" w:color="95B3D7"/>
            </w:tcBorders>
            <w:vAlign w:val="center"/>
            <w:hideMark/>
          </w:tcPr>
          <w:p w14:paraId="590811BF" w14:textId="77777777" w:rsidR="00C509DF" w:rsidRPr="007D5645" w:rsidRDefault="00C509DF" w:rsidP="0027432A">
            <w:pPr>
              <w:spacing w:after="0" w:line="276" w:lineRule="auto"/>
              <w:rPr>
                <w:rFonts w:ascii="ITC Avant Garde" w:eastAsia="Times New Roman" w:hAnsi="ITC Avant Garde"/>
                <w:b/>
                <w:bCs/>
                <w:color w:val="1F497D"/>
                <w:sz w:val="20"/>
                <w:szCs w:val="20"/>
                <w:lang w:eastAsia="es-MX"/>
              </w:rPr>
            </w:pPr>
          </w:p>
        </w:tc>
        <w:tc>
          <w:tcPr>
            <w:tcW w:w="1645" w:type="dxa"/>
            <w:tcBorders>
              <w:top w:val="single" w:sz="8" w:space="0" w:color="95B3D7"/>
              <w:left w:val="nil"/>
              <w:bottom w:val="nil"/>
              <w:right w:val="nil"/>
            </w:tcBorders>
            <w:shd w:val="clear" w:color="auto" w:fill="auto"/>
            <w:noWrap/>
            <w:vAlign w:val="center"/>
            <w:hideMark/>
          </w:tcPr>
          <w:p w14:paraId="259DB36A"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Proporción de Llamadas interrumpidas</w:t>
            </w:r>
          </w:p>
        </w:tc>
        <w:tc>
          <w:tcPr>
            <w:tcW w:w="1259" w:type="dxa"/>
            <w:tcBorders>
              <w:top w:val="single" w:sz="8" w:space="0" w:color="95B3D7"/>
              <w:left w:val="single" w:sz="8" w:space="0" w:color="95B3D7"/>
              <w:bottom w:val="nil"/>
              <w:right w:val="single" w:sz="8" w:space="0" w:color="95B3D7"/>
            </w:tcBorders>
            <w:shd w:val="clear" w:color="auto" w:fill="auto"/>
            <w:noWrap/>
            <w:vAlign w:val="center"/>
            <w:hideMark/>
          </w:tcPr>
          <w:p w14:paraId="2DF8B9FB"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&lt;=2%</w:t>
            </w:r>
          </w:p>
        </w:tc>
        <w:tc>
          <w:tcPr>
            <w:tcW w:w="2591" w:type="dxa"/>
            <w:tcBorders>
              <w:top w:val="single" w:sz="8" w:space="0" w:color="95B3D7"/>
              <w:left w:val="nil"/>
              <w:bottom w:val="nil"/>
              <w:right w:val="single" w:sz="8" w:space="0" w:color="95B3D7"/>
            </w:tcBorders>
            <w:shd w:val="clear" w:color="auto" w:fill="auto"/>
            <w:noWrap/>
            <w:vAlign w:val="center"/>
            <w:hideMark/>
          </w:tcPr>
          <w:p w14:paraId="3A03AF2C"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SANCIONABLE</w:t>
            </w:r>
          </w:p>
        </w:tc>
      </w:tr>
      <w:tr w:rsidR="00C509DF" w:rsidRPr="007D5645" w14:paraId="2A7C1B31" w14:textId="77777777" w:rsidTr="005E20B1">
        <w:trPr>
          <w:trHeight w:val="360"/>
          <w:jc w:val="center"/>
        </w:trPr>
        <w:tc>
          <w:tcPr>
            <w:tcW w:w="3323" w:type="dxa"/>
            <w:vMerge/>
            <w:tcBorders>
              <w:top w:val="nil"/>
              <w:left w:val="single" w:sz="8" w:space="0" w:color="95B3D7"/>
              <w:bottom w:val="single" w:sz="12" w:space="0" w:color="A7BFDE"/>
              <w:right w:val="single" w:sz="8" w:space="0" w:color="95B3D7"/>
            </w:tcBorders>
            <w:vAlign w:val="center"/>
            <w:hideMark/>
          </w:tcPr>
          <w:p w14:paraId="26BE6AFF" w14:textId="77777777" w:rsidR="00C509DF" w:rsidRPr="007D5645" w:rsidRDefault="00C509DF" w:rsidP="0027432A">
            <w:pPr>
              <w:spacing w:after="0" w:line="276" w:lineRule="auto"/>
              <w:rPr>
                <w:rFonts w:ascii="ITC Avant Garde" w:eastAsia="Times New Roman" w:hAnsi="ITC Avant Garde"/>
                <w:b/>
                <w:bCs/>
                <w:color w:val="1F497D"/>
                <w:sz w:val="20"/>
                <w:szCs w:val="20"/>
                <w:lang w:eastAsia="es-MX"/>
              </w:rPr>
            </w:pPr>
          </w:p>
        </w:tc>
        <w:tc>
          <w:tcPr>
            <w:tcW w:w="1645" w:type="dxa"/>
            <w:tcBorders>
              <w:top w:val="single" w:sz="8" w:space="0" w:color="95B3D7"/>
              <w:left w:val="nil"/>
              <w:bottom w:val="single" w:sz="8" w:space="0" w:color="95B3D7"/>
              <w:right w:val="nil"/>
            </w:tcBorders>
            <w:shd w:val="clear" w:color="auto" w:fill="auto"/>
            <w:noWrap/>
            <w:vAlign w:val="center"/>
            <w:hideMark/>
          </w:tcPr>
          <w:p w14:paraId="721B703B"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Calidad de voz (MOS*)</w:t>
            </w:r>
          </w:p>
        </w:tc>
        <w:tc>
          <w:tcPr>
            <w:tcW w:w="1259" w:type="dxa"/>
            <w:tcBorders>
              <w:top w:val="single" w:sz="8" w:space="0" w:color="95B3D7"/>
              <w:left w:val="single" w:sz="8" w:space="0" w:color="95B3D7"/>
              <w:bottom w:val="single" w:sz="8" w:space="0" w:color="95B3D7"/>
              <w:right w:val="single" w:sz="8" w:space="0" w:color="95B3D7"/>
            </w:tcBorders>
            <w:shd w:val="clear" w:color="auto" w:fill="auto"/>
            <w:noWrap/>
            <w:vAlign w:val="center"/>
            <w:hideMark/>
          </w:tcPr>
          <w:p w14:paraId="21AD7F19"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w:t>
            </w:r>
          </w:p>
        </w:tc>
        <w:tc>
          <w:tcPr>
            <w:tcW w:w="2591" w:type="dxa"/>
            <w:tcBorders>
              <w:top w:val="single" w:sz="8" w:space="0" w:color="95B3D7"/>
              <w:left w:val="nil"/>
              <w:bottom w:val="single" w:sz="8" w:space="0" w:color="95B3D7"/>
              <w:right w:val="single" w:sz="8" w:space="0" w:color="95B3D7"/>
            </w:tcBorders>
            <w:shd w:val="clear" w:color="auto" w:fill="auto"/>
            <w:noWrap/>
            <w:vAlign w:val="center"/>
            <w:hideMark/>
          </w:tcPr>
          <w:p w14:paraId="17F198B5" w14:textId="77777777" w:rsidR="00C509DF" w:rsidRPr="007D5645" w:rsidRDefault="00C509DF" w:rsidP="0027432A">
            <w:pPr>
              <w:spacing w:after="0" w:line="276" w:lineRule="auto"/>
              <w:jc w:val="center"/>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INFORMATIVO</w:t>
            </w:r>
          </w:p>
        </w:tc>
      </w:tr>
      <w:tr w:rsidR="00C509DF" w:rsidRPr="007D5645" w14:paraId="012E2D7C" w14:textId="77777777" w:rsidTr="005E20B1">
        <w:trPr>
          <w:trHeight w:val="628"/>
          <w:jc w:val="center"/>
        </w:trPr>
        <w:tc>
          <w:tcPr>
            <w:tcW w:w="3323" w:type="dxa"/>
            <w:vMerge/>
            <w:tcBorders>
              <w:top w:val="nil"/>
              <w:left w:val="single" w:sz="8" w:space="0" w:color="95B3D7"/>
              <w:bottom w:val="single" w:sz="12" w:space="0" w:color="A7BFDE"/>
              <w:right w:val="single" w:sz="8" w:space="0" w:color="95B3D7"/>
            </w:tcBorders>
            <w:vAlign w:val="center"/>
            <w:hideMark/>
          </w:tcPr>
          <w:p w14:paraId="762BEC8E" w14:textId="77777777" w:rsidR="00C509DF" w:rsidRPr="007D5645" w:rsidRDefault="00C509DF" w:rsidP="0027432A">
            <w:pPr>
              <w:spacing w:after="0" w:line="276" w:lineRule="auto"/>
              <w:rPr>
                <w:rFonts w:ascii="ITC Avant Garde" w:eastAsia="Times New Roman" w:hAnsi="ITC Avant Garde"/>
                <w:b/>
                <w:bCs/>
                <w:color w:val="1F497D"/>
                <w:sz w:val="20"/>
                <w:szCs w:val="20"/>
                <w:lang w:eastAsia="es-MX"/>
              </w:rPr>
            </w:pPr>
          </w:p>
        </w:tc>
        <w:tc>
          <w:tcPr>
            <w:tcW w:w="1645" w:type="dxa"/>
            <w:tcBorders>
              <w:top w:val="nil"/>
              <w:left w:val="nil"/>
              <w:bottom w:val="nil"/>
              <w:right w:val="nil"/>
            </w:tcBorders>
            <w:shd w:val="clear" w:color="auto" w:fill="auto"/>
            <w:noWrap/>
            <w:vAlign w:val="center"/>
            <w:hideMark/>
          </w:tcPr>
          <w:p w14:paraId="0E1F07EA"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Tiempo promedio de establecimiento de Llamada</w:t>
            </w:r>
          </w:p>
        </w:tc>
        <w:tc>
          <w:tcPr>
            <w:tcW w:w="1259" w:type="dxa"/>
            <w:tcBorders>
              <w:top w:val="nil"/>
              <w:left w:val="single" w:sz="8" w:space="0" w:color="95B3D7"/>
              <w:bottom w:val="nil"/>
              <w:right w:val="single" w:sz="8" w:space="0" w:color="95B3D7"/>
            </w:tcBorders>
            <w:shd w:val="clear" w:color="auto" w:fill="auto"/>
            <w:noWrap/>
            <w:vAlign w:val="center"/>
            <w:hideMark/>
          </w:tcPr>
          <w:p w14:paraId="577F4717"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w:t>
            </w:r>
          </w:p>
        </w:tc>
        <w:tc>
          <w:tcPr>
            <w:tcW w:w="2591" w:type="dxa"/>
            <w:tcBorders>
              <w:top w:val="nil"/>
              <w:left w:val="nil"/>
              <w:bottom w:val="nil"/>
              <w:right w:val="single" w:sz="8" w:space="0" w:color="95B3D7"/>
            </w:tcBorders>
            <w:shd w:val="clear" w:color="auto" w:fill="auto"/>
            <w:noWrap/>
            <w:vAlign w:val="center"/>
            <w:hideMark/>
          </w:tcPr>
          <w:p w14:paraId="48D72834"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INFORMATIVO</w:t>
            </w:r>
          </w:p>
        </w:tc>
      </w:tr>
      <w:tr w:rsidR="00C509DF" w:rsidRPr="007D5645" w14:paraId="7C229875" w14:textId="77777777" w:rsidTr="005E20B1">
        <w:trPr>
          <w:trHeight w:val="693"/>
          <w:jc w:val="center"/>
        </w:trPr>
        <w:tc>
          <w:tcPr>
            <w:tcW w:w="3323" w:type="dxa"/>
            <w:vMerge w:val="restart"/>
            <w:tcBorders>
              <w:top w:val="nil"/>
              <w:left w:val="single" w:sz="8" w:space="0" w:color="95B3D7"/>
              <w:bottom w:val="single" w:sz="12" w:space="0" w:color="A7BFDE"/>
              <w:right w:val="single" w:sz="8" w:space="0" w:color="95B3D7"/>
            </w:tcBorders>
            <w:shd w:val="clear" w:color="auto" w:fill="auto"/>
            <w:textDirection w:val="btLr"/>
            <w:vAlign w:val="center"/>
            <w:hideMark/>
          </w:tcPr>
          <w:p w14:paraId="6393924F"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b/>
                <w:bCs/>
                <w:color w:val="1F497D"/>
                <w:sz w:val="20"/>
                <w:szCs w:val="20"/>
                <w:lang w:eastAsia="es-MX"/>
              </w:rPr>
            </w:pPr>
            <w:r w:rsidRPr="007D5645">
              <w:rPr>
                <w:rFonts w:ascii="ITC Avant Garde" w:eastAsia="Times New Roman" w:hAnsi="ITC Avant Garde"/>
                <w:b/>
                <w:bCs/>
                <w:color w:val="1F497D"/>
                <w:sz w:val="20"/>
                <w:szCs w:val="20"/>
                <w:lang w:eastAsia="es-MX"/>
              </w:rPr>
              <w:t>MENSAJES CORTOS</w:t>
            </w:r>
          </w:p>
        </w:tc>
        <w:tc>
          <w:tcPr>
            <w:tcW w:w="1645" w:type="dxa"/>
            <w:tcBorders>
              <w:top w:val="single" w:sz="8" w:space="0" w:color="95B3D7"/>
              <w:left w:val="nil"/>
              <w:bottom w:val="single" w:sz="8" w:space="0" w:color="95B3D7"/>
              <w:right w:val="nil"/>
            </w:tcBorders>
            <w:shd w:val="clear" w:color="auto" w:fill="auto"/>
            <w:noWrap/>
            <w:vAlign w:val="center"/>
            <w:hideMark/>
          </w:tcPr>
          <w:p w14:paraId="2F60DD9B"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Proporción de Mensajes Cortos fallidos</w:t>
            </w:r>
          </w:p>
        </w:tc>
        <w:tc>
          <w:tcPr>
            <w:tcW w:w="1259" w:type="dxa"/>
            <w:tcBorders>
              <w:top w:val="single" w:sz="8" w:space="0" w:color="95B3D7"/>
              <w:left w:val="single" w:sz="8" w:space="0" w:color="95B3D7"/>
              <w:bottom w:val="single" w:sz="8" w:space="0" w:color="95B3D7"/>
              <w:right w:val="single" w:sz="8" w:space="0" w:color="95B3D7"/>
            </w:tcBorders>
            <w:shd w:val="clear" w:color="auto" w:fill="auto"/>
            <w:noWrap/>
            <w:vAlign w:val="center"/>
            <w:hideMark/>
          </w:tcPr>
          <w:p w14:paraId="322260BF"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&lt;=2%</w:t>
            </w:r>
          </w:p>
        </w:tc>
        <w:tc>
          <w:tcPr>
            <w:tcW w:w="2591" w:type="dxa"/>
            <w:tcBorders>
              <w:top w:val="single" w:sz="8" w:space="0" w:color="95B3D7"/>
              <w:left w:val="nil"/>
              <w:bottom w:val="single" w:sz="8" w:space="0" w:color="95B3D7"/>
              <w:right w:val="single" w:sz="8" w:space="0" w:color="95B3D7"/>
            </w:tcBorders>
            <w:shd w:val="clear" w:color="auto" w:fill="auto"/>
            <w:noWrap/>
            <w:vAlign w:val="center"/>
            <w:hideMark/>
          </w:tcPr>
          <w:p w14:paraId="6BE64644"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SANCIONABLE</w:t>
            </w:r>
          </w:p>
        </w:tc>
      </w:tr>
      <w:tr w:rsidR="00C509DF" w:rsidRPr="007D5645" w14:paraId="575E1F7A" w14:textId="77777777" w:rsidTr="005E20B1">
        <w:trPr>
          <w:trHeight w:val="645"/>
          <w:jc w:val="center"/>
        </w:trPr>
        <w:tc>
          <w:tcPr>
            <w:tcW w:w="3323" w:type="dxa"/>
            <w:vMerge/>
            <w:tcBorders>
              <w:top w:val="nil"/>
              <w:left w:val="single" w:sz="8" w:space="0" w:color="95B3D7"/>
              <w:bottom w:val="single" w:sz="12" w:space="0" w:color="A7BFDE"/>
              <w:right w:val="single" w:sz="8" w:space="0" w:color="95B3D7"/>
            </w:tcBorders>
            <w:vAlign w:val="center"/>
            <w:hideMark/>
          </w:tcPr>
          <w:p w14:paraId="563FC726" w14:textId="77777777" w:rsidR="00C509DF" w:rsidRPr="007D5645" w:rsidRDefault="00C509DF" w:rsidP="0027432A">
            <w:pPr>
              <w:spacing w:after="0" w:line="276" w:lineRule="auto"/>
              <w:rPr>
                <w:rFonts w:ascii="ITC Avant Garde" w:eastAsia="Times New Roman" w:hAnsi="ITC Avant Garde"/>
                <w:b/>
                <w:bCs/>
                <w:color w:val="1F497D"/>
                <w:sz w:val="20"/>
                <w:szCs w:val="20"/>
                <w:lang w:eastAsia="es-MX"/>
              </w:rPr>
            </w:pPr>
          </w:p>
        </w:tc>
        <w:tc>
          <w:tcPr>
            <w:tcW w:w="1645" w:type="dxa"/>
            <w:tcBorders>
              <w:top w:val="nil"/>
              <w:left w:val="nil"/>
              <w:bottom w:val="single" w:sz="8" w:space="0" w:color="95B3D7"/>
              <w:right w:val="nil"/>
            </w:tcBorders>
            <w:shd w:val="clear" w:color="auto" w:fill="auto"/>
            <w:noWrap/>
            <w:vAlign w:val="center"/>
            <w:hideMark/>
          </w:tcPr>
          <w:p w14:paraId="67C7E660"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Tiempo de entrega promedio del Mensaje Corto</w:t>
            </w:r>
          </w:p>
        </w:tc>
        <w:tc>
          <w:tcPr>
            <w:tcW w:w="1259" w:type="dxa"/>
            <w:tcBorders>
              <w:top w:val="nil"/>
              <w:left w:val="single" w:sz="8" w:space="0" w:color="95B3D7"/>
              <w:bottom w:val="single" w:sz="8" w:space="0" w:color="95B3D7"/>
              <w:right w:val="single" w:sz="8" w:space="0" w:color="95B3D7"/>
            </w:tcBorders>
            <w:shd w:val="clear" w:color="auto" w:fill="auto"/>
            <w:noWrap/>
            <w:vAlign w:val="center"/>
            <w:hideMark/>
          </w:tcPr>
          <w:p w14:paraId="7ADDEE74"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w:t>
            </w:r>
          </w:p>
        </w:tc>
        <w:tc>
          <w:tcPr>
            <w:tcW w:w="2591" w:type="dxa"/>
            <w:tcBorders>
              <w:top w:val="nil"/>
              <w:left w:val="nil"/>
              <w:bottom w:val="single" w:sz="8" w:space="0" w:color="95B3D7"/>
              <w:right w:val="single" w:sz="8" w:space="0" w:color="95B3D7"/>
            </w:tcBorders>
            <w:shd w:val="clear" w:color="auto" w:fill="auto"/>
            <w:noWrap/>
            <w:vAlign w:val="center"/>
            <w:hideMark/>
          </w:tcPr>
          <w:p w14:paraId="2F11C277"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INFORMATIVO</w:t>
            </w:r>
          </w:p>
        </w:tc>
      </w:tr>
      <w:tr w:rsidR="00C509DF" w:rsidRPr="007D5645" w14:paraId="2ECBBEA5" w14:textId="77777777" w:rsidTr="005E20B1">
        <w:trPr>
          <w:trHeight w:val="320"/>
          <w:jc w:val="center"/>
        </w:trPr>
        <w:tc>
          <w:tcPr>
            <w:tcW w:w="3323" w:type="dxa"/>
            <w:vMerge/>
            <w:tcBorders>
              <w:top w:val="nil"/>
              <w:left w:val="single" w:sz="8" w:space="0" w:color="95B3D7"/>
              <w:bottom w:val="single" w:sz="12" w:space="0" w:color="A7BFDE"/>
              <w:right w:val="single" w:sz="8" w:space="0" w:color="95B3D7"/>
            </w:tcBorders>
            <w:vAlign w:val="center"/>
            <w:hideMark/>
          </w:tcPr>
          <w:p w14:paraId="50EA79C4" w14:textId="77777777" w:rsidR="00C509DF" w:rsidRPr="007D5645" w:rsidRDefault="00C509DF" w:rsidP="0027432A">
            <w:pPr>
              <w:spacing w:after="0" w:line="276" w:lineRule="auto"/>
              <w:rPr>
                <w:rFonts w:ascii="ITC Avant Garde" w:eastAsia="Times New Roman" w:hAnsi="ITC Avant Garde"/>
                <w:b/>
                <w:bCs/>
                <w:color w:val="1F497D"/>
                <w:sz w:val="20"/>
                <w:szCs w:val="20"/>
                <w:lang w:eastAsia="es-MX"/>
              </w:rPr>
            </w:pPr>
          </w:p>
        </w:tc>
        <w:tc>
          <w:tcPr>
            <w:tcW w:w="1645" w:type="dxa"/>
            <w:tcBorders>
              <w:top w:val="nil"/>
              <w:left w:val="nil"/>
              <w:bottom w:val="single" w:sz="8" w:space="0" w:color="95B3D7"/>
              <w:right w:val="nil"/>
            </w:tcBorders>
            <w:shd w:val="clear" w:color="auto" w:fill="auto"/>
            <w:noWrap/>
            <w:vAlign w:val="center"/>
            <w:hideMark/>
          </w:tcPr>
          <w:p w14:paraId="4E4E2400"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Integridad del mensaje corto</w:t>
            </w:r>
          </w:p>
        </w:tc>
        <w:tc>
          <w:tcPr>
            <w:tcW w:w="1259" w:type="dxa"/>
            <w:tcBorders>
              <w:top w:val="nil"/>
              <w:left w:val="single" w:sz="8" w:space="0" w:color="95B3D7"/>
              <w:bottom w:val="single" w:sz="8" w:space="0" w:color="95B3D7"/>
              <w:right w:val="single" w:sz="8" w:space="0" w:color="95B3D7"/>
            </w:tcBorders>
            <w:shd w:val="clear" w:color="auto" w:fill="auto"/>
            <w:noWrap/>
            <w:vAlign w:val="center"/>
            <w:hideMark/>
          </w:tcPr>
          <w:p w14:paraId="26C7FF00"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w:t>
            </w:r>
          </w:p>
        </w:tc>
        <w:tc>
          <w:tcPr>
            <w:tcW w:w="2591" w:type="dxa"/>
            <w:tcBorders>
              <w:top w:val="nil"/>
              <w:left w:val="nil"/>
              <w:bottom w:val="single" w:sz="8" w:space="0" w:color="95B3D7"/>
              <w:right w:val="single" w:sz="8" w:space="0" w:color="95B3D7"/>
            </w:tcBorders>
            <w:shd w:val="clear" w:color="auto" w:fill="auto"/>
            <w:noWrap/>
            <w:vAlign w:val="center"/>
            <w:hideMark/>
          </w:tcPr>
          <w:p w14:paraId="618E6529"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INFORMATIVO</w:t>
            </w:r>
          </w:p>
        </w:tc>
      </w:tr>
      <w:tr w:rsidR="00C509DF" w:rsidRPr="007D5645" w14:paraId="3A44984E" w14:textId="77777777" w:rsidTr="005E20B1">
        <w:trPr>
          <w:trHeight w:val="729"/>
          <w:jc w:val="center"/>
        </w:trPr>
        <w:tc>
          <w:tcPr>
            <w:tcW w:w="3323" w:type="dxa"/>
            <w:vMerge w:val="restart"/>
            <w:tcBorders>
              <w:top w:val="single" w:sz="8" w:space="0" w:color="95B3D7"/>
              <w:left w:val="single" w:sz="8" w:space="0" w:color="95B3D7"/>
              <w:bottom w:val="single" w:sz="8" w:space="0" w:color="95B3D7"/>
              <w:right w:val="single" w:sz="8" w:space="0" w:color="95B3D7"/>
            </w:tcBorders>
            <w:shd w:val="clear" w:color="auto" w:fill="auto"/>
            <w:textDirection w:val="btLr"/>
            <w:vAlign w:val="center"/>
            <w:hideMark/>
          </w:tcPr>
          <w:p w14:paraId="595D973B"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b/>
                <w:bCs/>
                <w:color w:val="1F497D"/>
                <w:sz w:val="20"/>
                <w:szCs w:val="20"/>
                <w:lang w:eastAsia="es-MX"/>
              </w:rPr>
            </w:pPr>
            <w:r w:rsidRPr="007D5645">
              <w:rPr>
                <w:rFonts w:ascii="ITC Avant Garde" w:eastAsia="Times New Roman" w:hAnsi="ITC Avant Garde"/>
                <w:b/>
                <w:bCs/>
                <w:color w:val="1F497D"/>
                <w:sz w:val="20"/>
                <w:szCs w:val="20"/>
                <w:lang w:eastAsia="es-MX"/>
              </w:rPr>
              <w:t xml:space="preserve"> TRANSFERENCIA DE DATOS</w:t>
            </w:r>
          </w:p>
        </w:tc>
        <w:tc>
          <w:tcPr>
            <w:tcW w:w="1645" w:type="dxa"/>
            <w:tcBorders>
              <w:top w:val="nil"/>
              <w:left w:val="nil"/>
              <w:bottom w:val="nil"/>
              <w:right w:val="nil"/>
            </w:tcBorders>
            <w:shd w:val="clear" w:color="auto" w:fill="auto"/>
            <w:noWrap/>
            <w:vAlign w:val="center"/>
            <w:hideMark/>
          </w:tcPr>
          <w:p w14:paraId="767FA3B9"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Proporción de intentos de sesión fallidas FTP</w:t>
            </w:r>
          </w:p>
        </w:tc>
        <w:tc>
          <w:tcPr>
            <w:tcW w:w="1259" w:type="dxa"/>
            <w:tcBorders>
              <w:top w:val="nil"/>
              <w:left w:val="single" w:sz="8" w:space="0" w:color="95B3D7"/>
              <w:bottom w:val="nil"/>
              <w:right w:val="single" w:sz="8" w:space="0" w:color="95B3D7"/>
            </w:tcBorders>
            <w:shd w:val="clear" w:color="auto" w:fill="auto"/>
            <w:noWrap/>
            <w:vAlign w:val="center"/>
            <w:hideMark/>
          </w:tcPr>
          <w:p w14:paraId="19B8E2A0"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&lt;=5%</w:t>
            </w:r>
          </w:p>
        </w:tc>
        <w:tc>
          <w:tcPr>
            <w:tcW w:w="2591" w:type="dxa"/>
            <w:tcBorders>
              <w:top w:val="nil"/>
              <w:left w:val="nil"/>
              <w:bottom w:val="single" w:sz="8" w:space="0" w:color="95B3D7"/>
              <w:right w:val="single" w:sz="4" w:space="0" w:color="auto"/>
            </w:tcBorders>
            <w:shd w:val="clear" w:color="auto" w:fill="auto"/>
            <w:noWrap/>
            <w:vAlign w:val="center"/>
            <w:hideMark/>
          </w:tcPr>
          <w:p w14:paraId="64DAD5AF"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INFORMATIVO</w:t>
            </w:r>
          </w:p>
        </w:tc>
      </w:tr>
      <w:tr w:rsidR="00C509DF" w:rsidRPr="007D5645" w14:paraId="159CC353" w14:textId="77777777" w:rsidTr="005E20B1">
        <w:trPr>
          <w:trHeight w:val="360"/>
          <w:jc w:val="center"/>
        </w:trPr>
        <w:tc>
          <w:tcPr>
            <w:tcW w:w="3323" w:type="dxa"/>
            <w:vMerge/>
            <w:tcBorders>
              <w:top w:val="single" w:sz="8" w:space="0" w:color="95B3D7"/>
              <w:left w:val="single" w:sz="8" w:space="0" w:color="95B3D7"/>
              <w:bottom w:val="single" w:sz="8" w:space="0" w:color="95B3D7"/>
              <w:right w:val="single" w:sz="8" w:space="0" w:color="95B3D7"/>
            </w:tcBorders>
            <w:vAlign w:val="center"/>
            <w:hideMark/>
          </w:tcPr>
          <w:p w14:paraId="7493BA3B" w14:textId="77777777" w:rsidR="00C509DF" w:rsidRPr="007D5645" w:rsidRDefault="00C509DF" w:rsidP="0027432A">
            <w:pPr>
              <w:spacing w:after="0" w:line="276" w:lineRule="auto"/>
              <w:rPr>
                <w:rFonts w:ascii="ITC Avant Garde" w:eastAsia="Times New Roman" w:hAnsi="ITC Avant Garde"/>
                <w:b/>
                <w:bCs/>
                <w:color w:val="1F497D"/>
                <w:sz w:val="20"/>
                <w:szCs w:val="20"/>
                <w:lang w:eastAsia="es-MX"/>
              </w:rPr>
            </w:pPr>
          </w:p>
        </w:tc>
        <w:tc>
          <w:tcPr>
            <w:tcW w:w="1645" w:type="dxa"/>
            <w:tcBorders>
              <w:top w:val="single" w:sz="8" w:space="0" w:color="95B3D7"/>
              <w:left w:val="nil"/>
              <w:bottom w:val="single" w:sz="8" w:space="0" w:color="95B3D7"/>
              <w:right w:val="nil"/>
            </w:tcBorders>
            <w:shd w:val="clear" w:color="auto" w:fill="auto"/>
            <w:noWrap/>
            <w:vAlign w:val="center"/>
            <w:hideMark/>
          </w:tcPr>
          <w:p w14:paraId="625C57BA"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 xml:space="preserve">Tasa de transmisión de </w:t>
            </w:r>
            <w:r w:rsidRPr="007D5645">
              <w:rPr>
                <w:rFonts w:ascii="ITC Avant Garde" w:eastAsia="Times New Roman" w:hAnsi="ITC Avant Garde" w:cs="Arial"/>
                <w:b/>
                <w:bCs/>
                <w:color w:val="000000"/>
                <w:sz w:val="20"/>
                <w:szCs w:val="20"/>
                <w:lang w:eastAsia="es-MX"/>
              </w:rPr>
              <w:lastRenderedPageBreak/>
              <w:t>Datos promedio de descarga</w:t>
            </w:r>
          </w:p>
        </w:tc>
        <w:tc>
          <w:tcPr>
            <w:tcW w:w="1259" w:type="dxa"/>
            <w:tcBorders>
              <w:top w:val="single" w:sz="8" w:space="0" w:color="95B3D7"/>
              <w:left w:val="single" w:sz="8" w:space="0" w:color="95B3D7"/>
              <w:bottom w:val="single" w:sz="8" w:space="0" w:color="95B3D7"/>
              <w:right w:val="single" w:sz="8" w:space="0" w:color="95B3D7"/>
            </w:tcBorders>
            <w:shd w:val="clear" w:color="auto" w:fill="auto"/>
            <w:noWrap/>
            <w:vAlign w:val="center"/>
            <w:hideMark/>
          </w:tcPr>
          <w:p w14:paraId="0B9E62CD" w14:textId="50A9ED84" w:rsidR="00C509DF" w:rsidRPr="007D5645" w:rsidRDefault="005E20B1"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lastRenderedPageBreak/>
              <w:t xml:space="preserve">Acorde a la </w:t>
            </w:r>
            <w:r w:rsidRPr="007D5645">
              <w:rPr>
                <w:rFonts w:ascii="ITC Avant Garde" w:eastAsia="Times New Roman" w:hAnsi="ITC Avant Garde" w:cs="Arial"/>
                <w:color w:val="000000"/>
                <w:sz w:val="20"/>
                <w:szCs w:val="20"/>
                <w:lang w:eastAsia="es-MX"/>
              </w:rPr>
              <w:lastRenderedPageBreak/>
              <w:t>tecnología de acceso</w:t>
            </w:r>
          </w:p>
        </w:tc>
        <w:tc>
          <w:tcPr>
            <w:tcW w:w="2591" w:type="dxa"/>
            <w:tcBorders>
              <w:top w:val="single" w:sz="8" w:space="0" w:color="95B3D7"/>
              <w:left w:val="nil"/>
              <w:bottom w:val="single" w:sz="8" w:space="0" w:color="95B3D7"/>
              <w:right w:val="single" w:sz="4" w:space="0" w:color="auto"/>
            </w:tcBorders>
            <w:shd w:val="clear" w:color="auto" w:fill="auto"/>
            <w:noWrap/>
            <w:vAlign w:val="center"/>
            <w:hideMark/>
          </w:tcPr>
          <w:p w14:paraId="5640F8FC" w14:textId="2F1E5F1B" w:rsidR="00C509DF" w:rsidRPr="007D5645" w:rsidRDefault="00C81E53"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lastRenderedPageBreak/>
              <w:t>INFORMATIVO</w:t>
            </w:r>
          </w:p>
        </w:tc>
      </w:tr>
      <w:tr w:rsidR="00C509DF" w:rsidRPr="007D5645" w14:paraId="7B3B3240" w14:textId="77777777" w:rsidTr="005E20B1">
        <w:trPr>
          <w:trHeight w:val="443"/>
          <w:jc w:val="center"/>
        </w:trPr>
        <w:tc>
          <w:tcPr>
            <w:tcW w:w="3323" w:type="dxa"/>
            <w:vMerge/>
            <w:tcBorders>
              <w:top w:val="single" w:sz="8" w:space="0" w:color="95B3D7"/>
              <w:left w:val="single" w:sz="8" w:space="0" w:color="95B3D7"/>
              <w:bottom w:val="single" w:sz="8" w:space="0" w:color="95B3D7"/>
              <w:right w:val="single" w:sz="8" w:space="0" w:color="95B3D7"/>
            </w:tcBorders>
            <w:vAlign w:val="center"/>
          </w:tcPr>
          <w:p w14:paraId="39FE1095" w14:textId="77777777" w:rsidR="00C509DF" w:rsidRPr="007D5645" w:rsidRDefault="00C509DF" w:rsidP="0027432A">
            <w:pPr>
              <w:spacing w:after="0" w:line="276" w:lineRule="auto"/>
              <w:rPr>
                <w:rFonts w:ascii="ITC Avant Garde" w:eastAsia="Times New Roman" w:hAnsi="ITC Avant Garde"/>
                <w:b/>
                <w:bCs/>
                <w:color w:val="1F497D"/>
                <w:sz w:val="20"/>
                <w:szCs w:val="20"/>
                <w:lang w:eastAsia="es-MX"/>
              </w:rPr>
            </w:pPr>
          </w:p>
        </w:tc>
        <w:tc>
          <w:tcPr>
            <w:tcW w:w="1645" w:type="dxa"/>
            <w:tcBorders>
              <w:top w:val="single" w:sz="8" w:space="0" w:color="95B3D7"/>
              <w:left w:val="nil"/>
              <w:bottom w:val="single" w:sz="8" w:space="0" w:color="95B3D7"/>
              <w:right w:val="nil"/>
            </w:tcBorders>
            <w:shd w:val="clear" w:color="auto" w:fill="auto"/>
            <w:noWrap/>
            <w:vAlign w:val="center"/>
          </w:tcPr>
          <w:p w14:paraId="62CEFE44"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Tasa de transmisión de Datos promedio de carga</w:t>
            </w:r>
          </w:p>
        </w:tc>
        <w:tc>
          <w:tcPr>
            <w:tcW w:w="1259" w:type="dxa"/>
            <w:tcBorders>
              <w:top w:val="single" w:sz="8" w:space="0" w:color="95B3D7"/>
              <w:left w:val="single" w:sz="8" w:space="0" w:color="95B3D7"/>
              <w:bottom w:val="single" w:sz="8" w:space="0" w:color="95B3D7"/>
              <w:right w:val="single" w:sz="8" w:space="0" w:color="95B3D7"/>
            </w:tcBorders>
            <w:shd w:val="clear" w:color="auto" w:fill="auto"/>
            <w:noWrap/>
            <w:vAlign w:val="center"/>
          </w:tcPr>
          <w:p w14:paraId="39FD6440"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w:t>
            </w:r>
          </w:p>
        </w:tc>
        <w:tc>
          <w:tcPr>
            <w:tcW w:w="2591" w:type="dxa"/>
            <w:tcBorders>
              <w:top w:val="single" w:sz="8" w:space="0" w:color="95B3D7"/>
              <w:left w:val="nil"/>
              <w:bottom w:val="single" w:sz="8" w:space="0" w:color="95B3D7"/>
              <w:right w:val="single" w:sz="4" w:space="0" w:color="auto"/>
            </w:tcBorders>
            <w:shd w:val="clear" w:color="auto" w:fill="auto"/>
            <w:noWrap/>
            <w:vAlign w:val="center"/>
          </w:tcPr>
          <w:p w14:paraId="48FBB428"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INFORMATIVO</w:t>
            </w:r>
          </w:p>
        </w:tc>
      </w:tr>
      <w:tr w:rsidR="00C509DF" w:rsidRPr="007D5645" w14:paraId="7079A4DC" w14:textId="77777777" w:rsidTr="005E20B1">
        <w:trPr>
          <w:trHeight w:val="208"/>
          <w:jc w:val="center"/>
        </w:trPr>
        <w:tc>
          <w:tcPr>
            <w:tcW w:w="3323" w:type="dxa"/>
            <w:vMerge/>
            <w:tcBorders>
              <w:top w:val="single" w:sz="8" w:space="0" w:color="95B3D7"/>
              <w:left w:val="single" w:sz="8" w:space="0" w:color="95B3D7"/>
              <w:bottom w:val="single" w:sz="8" w:space="0" w:color="95B3D7"/>
              <w:right w:val="single" w:sz="8" w:space="0" w:color="95B3D7"/>
            </w:tcBorders>
            <w:vAlign w:val="center"/>
            <w:hideMark/>
          </w:tcPr>
          <w:p w14:paraId="2903CBA5" w14:textId="77777777" w:rsidR="00C509DF" w:rsidRPr="007D5645" w:rsidRDefault="00C509DF" w:rsidP="0027432A">
            <w:pPr>
              <w:spacing w:after="0" w:line="276" w:lineRule="auto"/>
              <w:rPr>
                <w:rFonts w:ascii="ITC Avant Garde" w:eastAsia="Times New Roman" w:hAnsi="ITC Avant Garde"/>
                <w:b/>
                <w:bCs/>
                <w:color w:val="1F497D"/>
                <w:sz w:val="20"/>
                <w:szCs w:val="20"/>
                <w:lang w:eastAsia="es-MX"/>
              </w:rPr>
            </w:pPr>
          </w:p>
        </w:tc>
        <w:tc>
          <w:tcPr>
            <w:tcW w:w="1645" w:type="dxa"/>
            <w:tcBorders>
              <w:top w:val="nil"/>
              <w:left w:val="nil"/>
              <w:bottom w:val="single" w:sz="8" w:space="0" w:color="95B3D7"/>
              <w:right w:val="nil"/>
            </w:tcBorders>
            <w:shd w:val="clear" w:color="auto" w:fill="auto"/>
            <w:noWrap/>
            <w:vAlign w:val="center"/>
            <w:hideMark/>
          </w:tcPr>
          <w:p w14:paraId="11A83F4D"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Latencia</w:t>
            </w:r>
          </w:p>
        </w:tc>
        <w:tc>
          <w:tcPr>
            <w:tcW w:w="1259" w:type="dxa"/>
            <w:tcBorders>
              <w:top w:val="nil"/>
              <w:left w:val="single" w:sz="8" w:space="0" w:color="95B3D7"/>
              <w:bottom w:val="single" w:sz="8" w:space="0" w:color="95B3D7"/>
              <w:right w:val="single" w:sz="8" w:space="0" w:color="95B3D7"/>
            </w:tcBorders>
            <w:shd w:val="clear" w:color="auto" w:fill="auto"/>
            <w:noWrap/>
            <w:vAlign w:val="center"/>
            <w:hideMark/>
          </w:tcPr>
          <w:p w14:paraId="7E9135F3"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w:t>
            </w:r>
          </w:p>
        </w:tc>
        <w:tc>
          <w:tcPr>
            <w:tcW w:w="2591" w:type="dxa"/>
            <w:tcBorders>
              <w:top w:val="single" w:sz="8" w:space="0" w:color="95B3D7"/>
              <w:left w:val="nil"/>
              <w:bottom w:val="single" w:sz="8" w:space="0" w:color="95B3D7"/>
              <w:right w:val="single" w:sz="4" w:space="0" w:color="auto"/>
            </w:tcBorders>
            <w:shd w:val="clear" w:color="auto" w:fill="auto"/>
            <w:noWrap/>
            <w:vAlign w:val="center"/>
            <w:hideMark/>
          </w:tcPr>
          <w:p w14:paraId="23CFA856"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INFORMATIVO</w:t>
            </w:r>
          </w:p>
        </w:tc>
      </w:tr>
      <w:tr w:rsidR="00C509DF" w:rsidRPr="007D5645" w14:paraId="185473AE" w14:textId="77777777" w:rsidTr="005E20B1">
        <w:trPr>
          <w:trHeight w:val="684"/>
          <w:jc w:val="center"/>
        </w:trPr>
        <w:tc>
          <w:tcPr>
            <w:tcW w:w="3323" w:type="dxa"/>
            <w:vMerge/>
            <w:tcBorders>
              <w:top w:val="single" w:sz="8" w:space="0" w:color="95B3D7"/>
              <w:left w:val="single" w:sz="8" w:space="0" w:color="95B3D7"/>
              <w:bottom w:val="single" w:sz="8" w:space="0" w:color="95B3D7"/>
              <w:right w:val="single" w:sz="8" w:space="0" w:color="95B3D7"/>
            </w:tcBorders>
            <w:vAlign w:val="center"/>
            <w:hideMark/>
          </w:tcPr>
          <w:p w14:paraId="05B67FEA" w14:textId="77777777" w:rsidR="00C509DF" w:rsidRPr="007D5645" w:rsidRDefault="00C509DF" w:rsidP="0027432A">
            <w:pPr>
              <w:spacing w:after="0" w:line="276" w:lineRule="auto"/>
              <w:rPr>
                <w:rFonts w:ascii="ITC Avant Garde" w:eastAsia="Times New Roman" w:hAnsi="ITC Avant Garde"/>
                <w:b/>
                <w:bCs/>
                <w:color w:val="1F497D"/>
                <w:sz w:val="20"/>
                <w:szCs w:val="20"/>
                <w:lang w:eastAsia="es-MX"/>
              </w:rPr>
            </w:pPr>
          </w:p>
        </w:tc>
        <w:tc>
          <w:tcPr>
            <w:tcW w:w="1645" w:type="dxa"/>
            <w:tcBorders>
              <w:top w:val="nil"/>
              <w:left w:val="nil"/>
              <w:bottom w:val="single" w:sz="8" w:space="0" w:color="95B3D7"/>
              <w:right w:val="nil"/>
            </w:tcBorders>
            <w:shd w:val="clear" w:color="auto" w:fill="auto"/>
            <w:noWrap/>
            <w:vAlign w:val="center"/>
            <w:hideMark/>
          </w:tcPr>
          <w:p w14:paraId="4555EE61"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b/>
                <w:bCs/>
                <w:color w:val="000000"/>
                <w:sz w:val="20"/>
                <w:szCs w:val="20"/>
                <w:lang w:eastAsia="es-MX"/>
              </w:rPr>
            </w:pPr>
            <w:r w:rsidRPr="007D5645">
              <w:rPr>
                <w:rFonts w:ascii="ITC Avant Garde" w:eastAsia="Times New Roman" w:hAnsi="ITC Avant Garde" w:cs="Arial"/>
                <w:b/>
                <w:bCs/>
                <w:color w:val="000000"/>
                <w:sz w:val="20"/>
                <w:szCs w:val="20"/>
                <w:lang w:eastAsia="es-MX"/>
              </w:rPr>
              <w:t>Proporción de paquetes perdidos</w:t>
            </w:r>
          </w:p>
        </w:tc>
        <w:tc>
          <w:tcPr>
            <w:tcW w:w="1259" w:type="dxa"/>
            <w:tcBorders>
              <w:top w:val="nil"/>
              <w:left w:val="single" w:sz="8" w:space="0" w:color="95B3D7"/>
              <w:bottom w:val="single" w:sz="8" w:space="0" w:color="95B3D7"/>
              <w:right w:val="single" w:sz="8" w:space="0" w:color="95B3D7"/>
            </w:tcBorders>
            <w:shd w:val="clear" w:color="auto" w:fill="auto"/>
            <w:noWrap/>
            <w:vAlign w:val="center"/>
            <w:hideMark/>
          </w:tcPr>
          <w:p w14:paraId="0CA6C5D3" w14:textId="77777777" w:rsidR="00C509DF" w:rsidRPr="007D5645" w:rsidRDefault="00C509DF" w:rsidP="0027432A">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&lt;=3%</w:t>
            </w:r>
          </w:p>
        </w:tc>
        <w:tc>
          <w:tcPr>
            <w:tcW w:w="2591" w:type="dxa"/>
            <w:tcBorders>
              <w:top w:val="nil"/>
              <w:left w:val="nil"/>
              <w:bottom w:val="single" w:sz="8" w:space="0" w:color="95B3D7"/>
              <w:right w:val="single" w:sz="8" w:space="0" w:color="95B3D7"/>
            </w:tcBorders>
            <w:shd w:val="clear" w:color="auto" w:fill="auto"/>
            <w:noWrap/>
            <w:vAlign w:val="center"/>
            <w:hideMark/>
          </w:tcPr>
          <w:p w14:paraId="74FFE72C" w14:textId="77777777" w:rsidR="00C509DF" w:rsidRPr="007D5645" w:rsidRDefault="00C509DF" w:rsidP="00B247F9">
            <w:pPr>
              <w:keepNext/>
              <w:keepLines/>
              <w:spacing w:before="160" w:after="0" w:line="276" w:lineRule="auto"/>
              <w:contextualSpacing/>
              <w:jc w:val="center"/>
              <w:outlineLvl w:val="5"/>
              <w:rPr>
                <w:rFonts w:ascii="ITC Avant Garde" w:eastAsia="Times New Roman" w:hAnsi="ITC Avant Garde" w:cs="Arial"/>
                <w:color w:val="000000"/>
                <w:sz w:val="20"/>
                <w:szCs w:val="20"/>
                <w:lang w:eastAsia="es-MX"/>
              </w:rPr>
            </w:pPr>
            <w:r w:rsidRPr="007D5645">
              <w:rPr>
                <w:rFonts w:ascii="ITC Avant Garde" w:eastAsia="Times New Roman" w:hAnsi="ITC Avant Garde" w:cs="Arial"/>
                <w:color w:val="000000"/>
                <w:sz w:val="20"/>
                <w:szCs w:val="20"/>
                <w:lang w:eastAsia="es-MX"/>
              </w:rPr>
              <w:t>INFORMATIVO</w:t>
            </w:r>
          </w:p>
        </w:tc>
      </w:tr>
    </w:tbl>
    <w:p w14:paraId="7AE694E0" w14:textId="2CE9E0AB" w:rsidR="00A97C00" w:rsidRPr="00B247F9" w:rsidRDefault="00B247F9" w:rsidP="007A4CE0">
      <w:pPr>
        <w:pStyle w:val="Epgrafe"/>
        <w:jc w:val="center"/>
        <w:rPr>
          <w:rFonts w:ascii="ITC Avant Garde" w:hAnsi="ITC Avant Garde" w:cs="Arial"/>
          <w:b/>
        </w:rPr>
      </w:pPr>
      <w:r w:rsidRPr="007A4CE0">
        <w:rPr>
          <w:rFonts w:ascii="ITC Avant Garde" w:hAnsi="ITC Avant Garde"/>
        </w:rPr>
        <w:t xml:space="preserve">Tabla </w:t>
      </w:r>
      <w:r w:rsidRPr="007A4CE0">
        <w:rPr>
          <w:rFonts w:ascii="ITC Avant Garde" w:hAnsi="ITC Avant Garde"/>
        </w:rPr>
        <w:fldChar w:fldCharType="begin"/>
      </w:r>
      <w:r w:rsidRPr="007A4CE0">
        <w:rPr>
          <w:rFonts w:ascii="ITC Avant Garde" w:hAnsi="ITC Avant Garde"/>
        </w:rPr>
        <w:instrText xml:space="preserve"> SEQ Tabla \* ARABIC </w:instrText>
      </w:r>
      <w:r w:rsidRPr="007A4CE0">
        <w:rPr>
          <w:rFonts w:ascii="ITC Avant Garde" w:hAnsi="ITC Avant Garde"/>
        </w:rPr>
        <w:fldChar w:fldCharType="separate"/>
      </w:r>
      <w:r w:rsidRPr="007A4CE0">
        <w:rPr>
          <w:rFonts w:ascii="ITC Avant Garde" w:hAnsi="ITC Avant Garde"/>
          <w:noProof/>
        </w:rPr>
        <w:t>1</w:t>
      </w:r>
      <w:r w:rsidRPr="007A4CE0">
        <w:rPr>
          <w:rFonts w:ascii="ITC Avant Garde" w:hAnsi="ITC Avant Garde"/>
        </w:rPr>
        <w:fldChar w:fldCharType="end"/>
      </w:r>
      <w:r w:rsidRPr="007A4CE0">
        <w:rPr>
          <w:rFonts w:ascii="ITC Avant Garde" w:hAnsi="ITC Avant Garde"/>
        </w:rPr>
        <w:t xml:space="preserve"> Índices y Parámetros de Calidad</w:t>
      </w:r>
    </w:p>
    <w:p w14:paraId="7F7D0787" w14:textId="3DF525DB" w:rsidR="00F44F49" w:rsidRPr="007A4CE0" w:rsidRDefault="00621968" w:rsidP="0027432A">
      <w:pPr>
        <w:widowControl w:val="0"/>
        <w:autoSpaceDE w:val="0"/>
        <w:autoSpaceDN w:val="0"/>
        <w:adjustRightInd w:val="0"/>
        <w:spacing w:line="276" w:lineRule="auto"/>
        <w:jc w:val="both"/>
        <w:rPr>
          <w:rFonts w:ascii="ITC Avant Garde" w:hAnsi="ITC Avant Garde" w:cs="Arial"/>
        </w:rPr>
      </w:pPr>
      <w:r w:rsidRPr="007A4CE0">
        <w:rPr>
          <w:rFonts w:ascii="ITC Avant Garde" w:hAnsi="ITC Avant Garde" w:cs="Arial"/>
        </w:rPr>
        <w:t>Finalmente</w:t>
      </w:r>
      <w:r w:rsidR="002556B3" w:rsidRPr="002556B3">
        <w:rPr>
          <w:rFonts w:ascii="ITC Avant Garde" w:hAnsi="ITC Avant Garde" w:cs="Arial"/>
        </w:rPr>
        <w:t xml:space="preserve">, </w:t>
      </w:r>
      <w:r w:rsidR="002556B3">
        <w:rPr>
          <w:rFonts w:ascii="ITC Avant Garde" w:hAnsi="ITC Avant Garde" w:cs="Arial"/>
        </w:rPr>
        <w:t>se</w:t>
      </w:r>
      <w:r>
        <w:rPr>
          <w:rFonts w:ascii="ITC Avant Garde" w:hAnsi="ITC Avant Garde" w:cs="Arial"/>
        </w:rPr>
        <w:t xml:space="preserve"> establece un periodo </w:t>
      </w:r>
      <w:r w:rsidR="00C3398E">
        <w:rPr>
          <w:rFonts w:ascii="ITC Avant Garde" w:hAnsi="ITC Avant Garde" w:cs="Arial"/>
        </w:rPr>
        <w:t>de dos años en el que los índices de calidad serán de carácter informativo</w:t>
      </w:r>
      <w:r w:rsidR="002556B3">
        <w:rPr>
          <w:rFonts w:ascii="ITC Avant Garde" w:hAnsi="ITC Avant Garde" w:cs="Arial"/>
        </w:rPr>
        <w:t xml:space="preserve">.  Esto con la finalidad de que, por un lado, el Instituto cuente con el equipamiento necesario para realizar las mediciones en campo y, por otro lado para poder aplicar la metodología estadística que establece que las mediciones se deben llevar a cabo durante todo el año con la finalidad de obtener un promedio ponderado del desempeño de la red a nivel nacional y contar con el tamaño de muestra que sea representativo de las redes de los concesionarios. Además, la metodología de muestreo toma en cuenta parámetros estadísticos como la desviación estándar y la media obtenidos de resultados de mediciones previas que son utilizados para calibrar </w:t>
      </w:r>
      <w:r w:rsidR="006769C4">
        <w:rPr>
          <w:rFonts w:ascii="ITC Avant Garde" w:hAnsi="ITC Avant Garde" w:cs="Arial"/>
        </w:rPr>
        <w:t>el modelo de muestreo estratificado y obtener un tamaño de muestra adhoc al nivel de representatividad esperado.</w:t>
      </w:r>
    </w:p>
    <w:p w14:paraId="7AEA5E31" w14:textId="2A384ADC" w:rsidR="008119D2" w:rsidRPr="007D5645" w:rsidRDefault="00185C4F" w:rsidP="0027432A">
      <w:pPr>
        <w:widowControl w:val="0"/>
        <w:autoSpaceDE w:val="0"/>
        <w:autoSpaceDN w:val="0"/>
        <w:adjustRightInd w:val="0"/>
        <w:spacing w:line="276" w:lineRule="auto"/>
        <w:jc w:val="both"/>
        <w:rPr>
          <w:rFonts w:ascii="ITC Avant Garde" w:hAnsi="ITC Avant Garde" w:cs="Arial"/>
          <w:lang w:val="es-ES"/>
        </w:rPr>
      </w:pPr>
      <w:r w:rsidRPr="007D5645">
        <w:rPr>
          <w:rFonts w:ascii="ITC Avant Garde" w:hAnsi="ITC Avant Garde" w:cs="Arial"/>
          <w:b/>
        </w:rPr>
        <w:t xml:space="preserve">QUINTO.- Metodología de mediciones. </w:t>
      </w:r>
      <w:r w:rsidRPr="007D5645">
        <w:rPr>
          <w:rFonts w:ascii="ITC Avant Garde" w:hAnsi="ITC Avant Garde" w:cs="Arial"/>
          <w:lang w:val="es-ES"/>
        </w:rPr>
        <w:t xml:space="preserve">La verificación de los índices de calidad será realizada de conformidad con la metodología de mediciones que se establece </w:t>
      </w:r>
      <w:r w:rsidR="00C509DF" w:rsidRPr="007D5645">
        <w:rPr>
          <w:rFonts w:ascii="ITC Avant Garde" w:hAnsi="ITC Avant Garde" w:cs="Arial"/>
          <w:lang w:val="es-ES"/>
        </w:rPr>
        <w:t>en el Anexo I de los presentes L</w:t>
      </w:r>
      <w:r w:rsidRPr="007D5645">
        <w:rPr>
          <w:rFonts w:ascii="ITC Avant Garde" w:hAnsi="ITC Avant Garde" w:cs="Arial"/>
          <w:lang w:val="es-ES"/>
        </w:rPr>
        <w:t xml:space="preserve">ineamientos. Se </w:t>
      </w:r>
      <w:r w:rsidR="000D6E9A">
        <w:rPr>
          <w:rFonts w:ascii="ITC Avant Garde" w:hAnsi="ITC Avant Garde" w:cs="Arial"/>
          <w:lang w:val="es-ES"/>
        </w:rPr>
        <w:t>prevé</w:t>
      </w:r>
      <w:r w:rsidR="006769C4">
        <w:rPr>
          <w:rFonts w:ascii="ITC Avant Garde" w:hAnsi="ITC Avant Garde" w:cs="Arial"/>
          <w:lang w:val="es-ES"/>
        </w:rPr>
        <w:t xml:space="preserve"> realizar mediciones que incluyan las condiciones reales </w:t>
      </w:r>
      <w:r w:rsidR="006769C4" w:rsidRPr="007D5645">
        <w:rPr>
          <w:rFonts w:ascii="ITC Avant Garde" w:hAnsi="ITC Avant Garde" w:cs="Arial"/>
          <w:lang w:val="es-ES"/>
        </w:rPr>
        <w:t>bajo las cuales los usuarios pueden tener acceso a</w:t>
      </w:r>
      <w:r w:rsidR="006769C4">
        <w:rPr>
          <w:rFonts w:ascii="ITC Avant Garde" w:hAnsi="ITC Avant Garde" w:cs="Arial"/>
          <w:lang w:val="es-ES"/>
        </w:rPr>
        <w:t xml:space="preserve">l servicio móvil por lo que se </w:t>
      </w:r>
      <w:r w:rsidRPr="007D5645">
        <w:rPr>
          <w:rFonts w:ascii="ITC Avant Garde" w:hAnsi="ITC Avant Garde" w:cs="Arial"/>
          <w:lang w:val="es-ES"/>
        </w:rPr>
        <w:t>incluye la realización de mediciones de calidad para el servicio de transferencia de datos en movimiento</w:t>
      </w:r>
      <w:r w:rsidR="006769C4">
        <w:rPr>
          <w:rFonts w:ascii="ITC Avant Garde" w:hAnsi="ITC Avant Garde" w:cs="Arial"/>
          <w:lang w:val="es-ES"/>
        </w:rPr>
        <w:t>.</w:t>
      </w:r>
      <w:r w:rsidR="008C1EF3" w:rsidRPr="007D5645">
        <w:rPr>
          <w:rFonts w:ascii="ITC Avant Garde" w:hAnsi="ITC Avant Garde" w:cs="Arial"/>
          <w:lang w:val="es-ES"/>
        </w:rPr>
        <w:t xml:space="preserve">. </w:t>
      </w:r>
      <w:r w:rsidR="003177C4" w:rsidRPr="007D5645">
        <w:rPr>
          <w:rFonts w:ascii="ITC Avant Garde" w:hAnsi="ITC Avant Garde" w:cs="Arial"/>
          <w:lang w:val="es-ES"/>
        </w:rPr>
        <w:t>A partir del 1° de enero de 2020</w:t>
      </w:r>
      <w:r w:rsidR="008C1EF3" w:rsidRPr="007D5645">
        <w:rPr>
          <w:rFonts w:ascii="ITC Avant Garde" w:hAnsi="ITC Avant Garde" w:cs="Arial"/>
          <w:lang w:val="es-ES"/>
        </w:rPr>
        <w:t xml:space="preserve">, la determinación del incumplimiento de los Índices de calidad sancionables se deberá llevar a cabo a partir de una prueba de hipótesis considerando el promedio anual ponderado de las mediciones, obtenidas por cada </w:t>
      </w:r>
      <w:r w:rsidR="005C4612" w:rsidRPr="007D5645">
        <w:rPr>
          <w:rFonts w:ascii="ITC Avant Garde" w:hAnsi="ITC Avant Garde" w:cs="Arial"/>
          <w:lang w:val="es-ES"/>
        </w:rPr>
        <w:t>p</w:t>
      </w:r>
      <w:r w:rsidR="008C1EF3" w:rsidRPr="007D5645">
        <w:rPr>
          <w:rFonts w:ascii="ITC Avant Garde" w:hAnsi="ITC Avant Garde" w:cs="Arial"/>
          <w:lang w:val="es-ES"/>
        </w:rPr>
        <w:t xml:space="preserve">arámetro de calidad en los ejercicios de medición, y un valor crítico calculado para cada índice con base en criterios estadísticos, </w:t>
      </w:r>
      <w:r w:rsidR="001125BE" w:rsidRPr="007D5645">
        <w:rPr>
          <w:rFonts w:ascii="ITC Avant Garde" w:hAnsi="ITC Avant Garde" w:cs="Arial"/>
          <w:lang w:val="es-ES"/>
        </w:rPr>
        <w:t>considerando</w:t>
      </w:r>
      <w:r w:rsidR="008C1EF3" w:rsidRPr="007D5645">
        <w:rPr>
          <w:rFonts w:ascii="ITC Avant Garde" w:hAnsi="ITC Avant Garde" w:cs="Arial"/>
          <w:lang w:val="es-ES"/>
        </w:rPr>
        <w:t xml:space="preserve"> </w:t>
      </w:r>
      <w:r w:rsidRPr="007D5645">
        <w:rPr>
          <w:rFonts w:ascii="ITC Avant Garde" w:hAnsi="ITC Avant Garde" w:cs="Arial"/>
          <w:lang w:val="es-ES"/>
        </w:rPr>
        <w:t xml:space="preserve">un nivel de confianza de 95%. </w:t>
      </w:r>
    </w:p>
    <w:p w14:paraId="0C2C71B8" w14:textId="77777777" w:rsidR="00040FB0" w:rsidRPr="007D5645" w:rsidRDefault="00185C4F" w:rsidP="00040FB0">
      <w:pPr>
        <w:widowControl w:val="0"/>
        <w:autoSpaceDE w:val="0"/>
        <w:autoSpaceDN w:val="0"/>
        <w:adjustRightInd w:val="0"/>
        <w:spacing w:line="276" w:lineRule="auto"/>
        <w:jc w:val="both"/>
        <w:rPr>
          <w:rFonts w:ascii="ITC Avant Garde" w:hAnsi="ITC Avant Garde" w:cs="Arial"/>
          <w:lang w:val="es-ES"/>
        </w:rPr>
      </w:pPr>
      <w:r w:rsidRPr="007D5645">
        <w:rPr>
          <w:rFonts w:ascii="ITC Avant Garde" w:hAnsi="ITC Avant Garde" w:cs="Arial"/>
          <w:lang w:val="es-ES"/>
        </w:rPr>
        <w:t>Adicionalmente a la verificación relativa al cumplimiento de los índices de calidad establecidos mediante ejercicios de medición en campo, se establece llevar a cabo un análisis de la calidad de las redes a nivel nacional a partir de la entrega de información</w:t>
      </w:r>
      <w:r w:rsidR="007E1B24" w:rsidRPr="007D5645">
        <w:rPr>
          <w:rFonts w:ascii="ITC Avant Garde" w:hAnsi="ITC Avant Garde" w:cs="Arial"/>
          <w:lang w:val="es-ES"/>
        </w:rPr>
        <w:t xml:space="preserve"> de manera</w:t>
      </w:r>
      <w:r w:rsidRPr="007D5645">
        <w:rPr>
          <w:rFonts w:ascii="ITC Avant Garde" w:hAnsi="ITC Avant Garde" w:cs="Arial"/>
          <w:lang w:val="es-ES"/>
        </w:rPr>
        <w:t xml:space="preserve"> </w:t>
      </w:r>
      <w:r w:rsidR="00495D74" w:rsidRPr="007D5645">
        <w:rPr>
          <w:rFonts w:ascii="ITC Avant Garde" w:hAnsi="ITC Avant Garde" w:cs="Arial"/>
          <w:lang w:val="es-ES"/>
        </w:rPr>
        <w:t xml:space="preserve">trimestral </w:t>
      </w:r>
      <w:r w:rsidRPr="007D5645">
        <w:rPr>
          <w:rFonts w:ascii="ITC Avant Garde" w:hAnsi="ITC Avant Garde" w:cs="Arial"/>
          <w:lang w:val="es-ES"/>
        </w:rPr>
        <w:t xml:space="preserve">correspondiente a los archivos de contadores de desempeño de la red extraídos de </w:t>
      </w:r>
      <w:r w:rsidR="0038163D" w:rsidRPr="007D5645">
        <w:rPr>
          <w:rFonts w:ascii="ITC Avant Garde" w:hAnsi="ITC Avant Garde" w:cs="Arial"/>
          <w:lang w:val="es-ES"/>
        </w:rPr>
        <w:t>los</w:t>
      </w:r>
      <w:r w:rsidR="009D0AE2" w:rsidRPr="007D5645">
        <w:rPr>
          <w:rFonts w:ascii="ITC Avant Garde" w:hAnsi="ITC Avant Garde" w:cs="Arial"/>
          <w:lang w:val="es-ES"/>
        </w:rPr>
        <w:t xml:space="preserve"> sistemas de gestión de la red</w:t>
      </w:r>
      <w:r w:rsidR="0038163D" w:rsidRPr="007D5645">
        <w:rPr>
          <w:rFonts w:ascii="ITC Avant Garde" w:hAnsi="ITC Avant Garde" w:cs="Arial"/>
          <w:lang w:val="es-ES"/>
        </w:rPr>
        <w:t xml:space="preserve"> de los Concesionarios</w:t>
      </w:r>
      <w:r w:rsidRPr="007D5645">
        <w:rPr>
          <w:rFonts w:ascii="ITC Avant Garde" w:hAnsi="ITC Avant Garde" w:cs="Arial"/>
          <w:lang w:val="es-ES"/>
        </w:rPr>
        <w:t xml:space="preserve">. A partir de </w:t>
      </w:r>
      <w:r w:rsidR="009D0AE2" w:rsidRPr="007D5645">
        <w:rPr>
          <w:rFonts w:ascii="ITC Avant Garde" w:hAnsi="ITC Avant Garde" w:cs="Arial"/>
          <w:lang w:val="es-ES"/>
        </w:rPr>
        <w:t>esta</w:t>
      </w:r>
      <w:r w:rsidRPr="007D5645">
        <w:rPr>
          <w:rFonts w:ascii="ITC Avant Garde" w:hAnsi="ITC Avant Garde" w:cs="Arial"/>
          <w:lang w:val="es-ES"/>
        </w:rPr>
        <w:t xml:space="preserve"> información</w:t>
      </w:r>
      <w:r w:rsidR="0038163D" w:rsidRPr="007D5645">
        <w:rPr>
          <w:rFonts w:ascii="ITC Avant Garde" w:hAnsi="ITC Avant Garde" w:cs="Arial"/>
          <w:lang w:val="es-ES"/>
        </w:rPr>
        <w:t>,</w:t>
      </w:r>
      <w:r w:rsidRPr="007D5645">
        <w:rPr>
          <w:rFonts w:ascii="ITC Avant Garde" w:hAnsi="ITC Avant Garde" w:cs="Arial"/>
          <w:lang w:val="es-ES"/>
        </w:rPr>
        <w:t xml:space="preserve"> se </w:t>
      </w:r>
      <w:r w:rsidR="005E084F" w:rsidRPr="007D5645">
        <w:rPr>
          <w:rFonts w:ascii="ITC Avant Garde" w:hAnsi="ITC Avant Garde" w:cs="Arial"/>
          <w:lang w:val="es-ES"/>
        </w:rPr>
        <w:t xml:space="preserve">generarán </w:t>
      </w:r>
      <w:r w:rsidRPr="007D5645">
        <w:rPr>
          <w:rFonts w:ascii="ITC Avant Garde" w:hAnsi="ITC Avant Garde" w:cs="Arial"/>
          <w:lang w:val="es-ES"/>
        </w:rPr>
        <w:t xml:space="preserve">reportes de </w:t>
      </w:r>
      <w:r w:rsidRPr="007D5645">
        <w:rPr>
          <w:rFonts w:ascii="ITC Avant Garde" w:hAnsi="ITC Avant Garde" w:cs="Arial"/>
          <w:lang w:val="es-ES"/>
        </w:rPr>
        <w:lastRenderedPageBreak/>
        <w:t>carácter informativo que sirvan como complemento a los ejercicios de medición en campo dada la limitante para obtener un panorama de la calidad de la red a nivel nacional. Dich</w:t>
      </w:r>
      <w:r w:rsidR="00E474EF" w:rsidRPr="007D5645">
        <w:rPr>
          <w:rFonts w:ascii="ITC Avant Garde" w:hAnsi="ITC Avant Garde" w:cs="Arial"/>
          <w:lang w:val="es-ES"/>
        </w:rPr>
        <w:t>a información</w:t>
      </w:r>
      <w:r w:rsidR="0038163D" w:rsidRPr="007D5645">
        <w:rPr>
          <w:rFonts w:ascii="ITC Avant Garde" w:hAnsi="ITC Avant Garde" w:cs="Arial"/>
          <w:lang w:val="es-ES"/>
        </w:rPr>
        <w:t xml:space="preserve">, reflejada en mapas que </w:t>
      </w:r>
      <w:r w:rsidRPr="007D5645">
        <w:rPr>
          <w:rFonts w:ascii="ITC Avant Garde" w:hAnsi="ITC Avant Garde" w:cs="Arial"/>
          <w:lang w:val="es-ES"/>
        </w:rPr>
        <w:t>le brindarán información al usuario</w:t>
      </w:r>
      <w:r w:rsidR="00E474EF" w:rsidRPr="007D5645">
        <w:rPr>
          <w:rFonts w:ascii="ITC Avant Garde" w:hAnsi="ITC Avant Garde" w:cs="Arial"/>
          <w:lang w:val="es-ES"/>
        </w:rPr>
        <w:t xml:space="preserve"> </w:t>
      </w:r>
      <w:r w:rsidRPr="007D5645">
        <w:rPr>
          <w:rFonts w:ascii="ITC Avant Garde" w:hAnsi="ITC Avant Garde" w:cs="Arial"/>
          <w:lang w:val="es-ES"/>
        </w:rPr>
        <w:t xml:space="preserve">para conocer la calidad del servicio de su prestador de servicios, a través </w:t>
      </w:r>
      <w:r w:rsidR="00E474EF" w:rsidRPr="007D5645">
        <w:rPr>
          <w:rFonts w:ascii="ITC Avant Garde" w:hAnsi="ITC Avant Garde" w:cs="Arial"/>
          <w:lang w:val="es-ES"/>
        </w:rPr>
        <w:t>de mapas que contengan</w:t>
      </w:r>
      <w:r w:rsidRPr="007D5645">
        <w:rPr>
          <w:rFonts w:ascii="ITC Avant Garde" w:hAnsi="ITC Avant Garde" w:cs="Arial"/>
          <w:lang w:val="es-ES"/>
        </w:rPr>
        <w:t xml:space="preserve"> </w:t>
      </w:r>
      <w:r w:rsidR="00E474EF" w:rsidRPr="007D5645">
        <w:rPr>
          <w:rFonts w:ascii="ITC Avant Garde" w:hAnsi="ITC Avant Garde" w:cs="Arial"/>
          <w:lang w:val="es-ES"/>
        </w:rPr>
        <w:t>u</w:t>
      </w:r>
      <w:r w:rsidRPr="007D5645">
        <w:rPr>
          <w:rFonts w:ascii="ITC Avant Garde" w:hAnsi="ITC Avant Garde" w:cs="Arial"/>
          <w:lang w:val="es-ES"/>
        </w:rPr>
        <w:t xml:space="preserve">n </w:t>
      </w:r>
      <w:r w:rsidR="004812A5" w:rsidRPr="007D5645">
        <w:rPr>
          <w:rFonts w:ascii="ITC Avant Garde" w:hAnsi="ITC Avant Garde" w:cs="Arial"/>
          <w:lang w:val="es-ES"/>
        </w:rPr>
        <w:t>lenguaje</w:t>
      </w:r>
      <w:r w:rsidRPr="007D5645">
        <w:rPr>
          <w:rFonts w:ascii="ITC Avant Garde" w:hAnsi="ITC Avant Garde" w:cs="Arial"/>
          <w:lang w:val="es-ES"/>
        </w:rPr>
        <w:t xml:space="preserve"> amigable eliminando las asimetrías de información.</w:t>
      </w:r>
    </w:p>
    <w:p w14:paraId="20135352" w14:textId="03BB952B" w:rsidR="00040FB0" w:rsidRPr="007D5645" w:rsidRDefault="00185C4F" w:rsidP="00040FB0">
      <w:pPr>
        <w:widowControl w:val="0"/>
        <w:autoSpaceDE w:val="0"/>
        <w:autoSpaceDN w:val="0"/>
        <w:adjustRightInd w:val="0"/>
        <w:spacing w:line="276" w:lineRule="auto"/>
        <w:jc w:val="both"/>
        <w:rPr>
          <w:rFonts w:ascii="ITC Avant Garde" w:hAnsi="ITC Avant Garde" w:cs="Arial"/>
          <w:lang w:val="es-ES"/>
        </w:rPr>
      </w:pPr>
      <w:r w:rsidRPr="007D5645">
        <w:rPr>
          <w:rFonts w:ascii="ITC Avant Garde" w:hAnsi="ITC Avant Garde" w:cs="Arial"/>
          <w:lang w:val="es-ES"/>
        </w:rPr>
        <w:t xml:space="preserve">Por otro lado, tanto el </w:t>
      </w:r>
      <w:proofErr w:type="spellStart"/>
      <w:r w:rsidRPr="007D5645">
        <w:rPr>
          <w:rFonts w:ascii="ITC Avant Garde" w:hAnsi="ITC Avant Garde" w:cs="Arial"/>
          <w:lang w:val="es-ES"/>
        </w:rPr>
        <w:t>ETSI</w:t>
      </w:r>
      <w:proofErr w:type="spellEnd"/>
      <w:r w:rsidRPr="007D5645">
        <w:rPr>
          <w:rFonts w:ascii="ITC Avant Garde" w:hAnsi="ITC Avant Garde" w:cs="Arial"/>
          <w:lang w:val="es-ES"/>
        </w:rPr>
        <w:t xml:space="preserve"> como la </w:t>
      </w:r>
      <w:proofErr w:type="spellStart"/>
      <w:r w:rsidRPr="007D5645">
        <w:rPr>
          <w:rFonts w:ascii="ITC Avant Garde" w:hAnsi="ITC Avant Garde" w:cs="Arial"/>
          <w:lang w:val="es-ES"/>
        </w:rPr>
        <w:t>UIT</w:t>
      </w:r>
      <w:proofErr w:type="spellEnd"/>
      <w:r w:rsidRPr="007D5645">
        <w:rPr>
          <w:rFonts w:ascii="ITC Avant Garde" w:hAnsi="ITC Avant Garde" w:cs="Arial"/>
          <w:lang w:val="es-ES"/>
        </w:rPr>
        <w:t xml:space="preserve"> han emitido estándares y recomendaciones internacionales como </w:t>
      </w:r>
      <w:proofErr w:type="spellStart"/>
      <w:r w:rsidRPr="007D5645">
        <w:rPr>
          <w:rFonts w:ascii="ITC Avant Garde" w:hAnsi="ITC Avant Garde" w:cs="Arial"/>
          <w:lang w:val="es-ES"/>
        </w:rPr>
        <w:t>ETSI</w:t>
      </w:r>
      <w:proofErr w:type="spellEnd"/>
      <w:r w:rsidRPr="007D5645">
        <w:rPr>
          <w:rFonts w:ascii="ITC Avant Garde" w:hAnsi="ITC Avant Garde" w:cs="Arial"/>
          <w:lang w:val="es-ES"/>
        </w:rPr>
        <w:t xml:space="preserve"> </w:t>
      </w:r>
      <w:proofErr w:type="spellStart"/>
      <w:r w:rsidRPr="007D5645">
        <w:rPr>
          <w:rFonts w:ascii="ITC Avant Garde" w:hAnsi="ITC Avant Garde" w:cs="Arial"/>
          <w:lang w:val="es-ES"/>
        </w:rPr>
        <w:t>TR</w:t>
      </w:r>
      <w:proofErr w:type="spellEnd"/>
      <w:r w:rsidRPr="007D5645">
        <w:rPr>
          <w:rFonts w:ascii="ITC Avant Garde" w:hAnsi="ITC Avant Garde" w:cs="Arial"/>
          <w:lang w:val="es-ES"/>
        </w:rPr>
        <w:t xml:space="preserve"> 102 643 V1.0.</w:t>
      </w:r>
      <w:r w:rsidR="00FE79DD" w:rsidRPr="007D5645">
        <w:rPr>
          <w:rFonts w:ascii="ITC Avant Garde" w:hAnsi="ITC Avant Garde" w:cs="Arial"/>
          <w:lang w:val="es-ES"/>
        </w:rPr>
        <w:t>2</w:t>
      </w:r>
      <w:r w:rsidRPr="007D5645">
        <w:rPr>
          <w:rFonts w:ascii="ITC Avant Garde" w:hAnsi="ITC Avant Garde" w:cs="Arial"/>
          <w:lang w:val="es-ES"/>
        </w:rPr>
        <w:t xml:space="preserve"> (20</w:t>
      </w:r>
      <w:r w:rsidR="00FE79DD" w:rsidRPr="007D5645">
        <w:rPr>
          <w:rFonts w:ascii="ITC Avant Garde" w:hAnsi="ITC Avant Garde" w:cs="Arial"/>
          <w:lang w:val="es-ES"/>
        </w:rPr>
        <w:t>10</w:t>
      </w:r>
      <w:r w:rsidRPr="007D5645">
        <w:rPr>
          <w:rFonts w:ascii="ITC Avant Garde" w:hAnsi="ITC Avant Garde" w:cs="Arial"/>
          <w:lang w:val="es-ES"/>
        </w:rPr>
        <w:t>-</w:t>
      </w:r>
      <w:r w:rsidR="00FE79DD" w:rsidRPr="007D5645">
        <w:rPr>
          <w:rFonts w:ascii="ITC Avant Garde" w:hAnsi="ITC Avant Garde" w:cs="Arial"/>
          <w:lang w:val="es-ES"/>
        </w:rPr>
        <w:t>01</w:t>
      </w:r>
      <w:r w:rsidRPr="007D5645">
        <w:rPr>
          <w:rFonts w:ascii="ITC Avant Garde" w:hAnsi="ITC Avant Garde" w:cs="Arial"/>
          <w:lang w:val="es-ES"/>
        </w:rPr>
        <w:t xml:space="preserve">) y </w:t>
      </w:r>
      <w:r w:rsidRPr="007D5645">
        <w:rPr>
          <w:rFonts w:ascii="ITC Avant Garde" w:hAnsi="ITC Avant Garde" w:cs="Arial"/>
        </w:rPr>
        <w:t>P.10/G.100 que</w:t>
      </w:r>
      <w:r w:rsidRPr="007D5645">
        <w:rPr>
          <w:rFonts w:ascii="ITC Avant Garde" w:hAnsi="ITC Avant Garde" w:cs="Arial"/>
          <w:lang w:val="es-ES"/>
        </w:rPr>
        <w:t xml:space="preserve"> definen la calidad de la experiencia como </w:t>
      </w:r>
      <w:r w:rsidR="005C4612" w:rsidRPr="007D5645">
        <w:rPr>
          <w:rFonts w:ascii="ITC Avant Garde" w:hAnsi="ITC Avant Garde" w:cs="Arial"/>
          <w:i/>
          <w:lang w:val="es-ES"/>
        </w:rPr>
        <w:t>“</w:t>
      </w:r>
      <w:r w:rsidRPr="007D5645">
        <w:rPr>
          <w:rFonts w:ascii="ITC Avant Garde" w:hAnsi="ITC Avant Garde" w:cs="Arial"/>
          <w:i/>
          <w:lang w:val="es-ES"/>
        </w:rPr>
        <w:t>la aceptabilidad global de una aplicación o servicio, tal como lo percibe subjetivamente el usuario</w:t>
      </w:r>
      <w:r w:rsidR="005C4612" w:rsidRPr="007D5645">
        <w:rPr>
          <w:rFonts w:ascii="ITC Avant Garde" w:hAnsi="ITC Avant Garde" w:cs="Arial"/>
          <w:i/>
          <w:lang w:val="es-ES"/>
        </w:rPr>
        <w:t>”</w:t>
      </w:r>
      <w:r w:rsidRPr="007D5645">
        <w:rPr>
          <w:rFonts w:ascii="ITC Avant Garde" w:hAnsi="ITC Avant Garde" w:cs="Arial"/>
          <w:lang w:val="es-ES"/>
        </w:rPr>
        <w:t xml:space="preserve">, </w:t>
      </w:r>
      <w:r w:rsidR="005C4612" w:rsidRPr="007D5645">
        <w:rPr>
          <w:rFonts w:ascii="ITC Avant Garde" w:hAnsi="ITC Avant Garde" w:cs="Arial"/>
          <w:lang w:val="es-ES"/>
        </w:rPr>
        <w:t>es decir,</w:t>
      </w:r>
      <w:r w:rsidRPr="007D5645">
        <w:rPr>
          <w:rFonts w:ascii="ITC Avant Garde" w:hAnsi="ITC Avant Garde" w:cs="Arial"/>
          <w:lang w:val="es-ES"/>
        </w:rPr>
        <w:t xml:space="preserve"> se incluyen todos los factores del sistema, tanto objetivos como subjetivos, de extremo a extremo como pueden ser el cliente, el equipo terminal, la red, la infraestructura, entre otros. Por lo tanto, los presentes lineamientos establecen mediciones que reflejen la calidad de la experiencia de los usuarios de carácter informativo, ya que las mediciones en campo y análisis generados a partir de los archivos contadores de desempeño muestran la calidad de la red y no reflejan la experiencia o percepción del usuario final.</w:t>
      </w:r>
      <w:r w:rsidR="00CE2007" w:rsidRPr="007D5645">
        <w:rPr>
          <w:rFonts w:ascii="ITC Avant Garde" w:hAnsi="ITC Avant Garde" w:cs="Arial"/>
          <w:lang w:val="es-ES"/>
        </w:rPr>
        <w:t xml:space="preserve"> Estas mediciones pueden considerar escenarios de uso real de los servicios no solamente en exteriores sino también al interior de inmuebles, espacios públicos, en movimiento, entre otros.</w:t>
      </w:r>
    </w:p>
    <w:p w14:paraId="0DB28243" w14:textId="77777777" w:rsidR="00040FB0" w:rsidRPr="007D5645" w:rsidRDefault="00CE2007" w:rsidP="00040FB0">
      <w:pPr>
        <w:widowControl w:val="0"/>
        <w:autoSpaceDE w:val="0"/>
        <w:autoSpaceDN w:val="0"/>
        <w:adjustRightInd w:val="0"/>
        <w:spacing w:line="276" w:lineRule="auto"/>
        <w:jc w:val="both"/>
        <w:rPr>
          <w:rFonts w:ascii="ITC Avant Garde" w:hAnsi="ITC Avant Garde" w:cs="Arial"/>
          <w:lang w:val="es-ES"/>
        </w:rPr>
      </w:pPr>
      <w:r w:rsidRPr="007D5645">
        <w:rPr>
          <w:rFonts w:ascii="ITC Avant Garde" w:hAnsi="ITC Avant Garde" w:cs="Arial"/>
          <w:lang w:val="es-ES"/>
        </w:rPr>
        <w:t>En materia de las mediciones para verificar el cumplimiento de los índices de calidad establecidos</w:t>
      </w:r>
      <w:r w:rsidR="00C070C1" w:rsidRPr="007D5645">
        <w:rPr>
          <w:rFonts w:ascii="ITC Avant Garde" w:hAnsi="ITC Avant Garde" w:cs="Arial"/>
          <w:lang w:val="es-ES"/>
        </w:rPr>
        <w:t>, se prevé sancionar aquellos actos u omisiones que tengan objeto alterar, limitar, obstaculizar y/o impedir</w:t>
      </w:r>
      <w:r w:rsidR="003177C4" w:rsidRPr="007D5645">
        <w:rPr>
          <w:rFonts w:ascii="ITC Avant Garde" w:hAnsi="ITC Avant Garde" w:cs="Arial"/>
          <w:lang w:val="es-ES"/>
        </w:rPr>
        <w:t xml:space="preserve"> que el Instituto lleve a cabo </w:t>
      </w:r>
      <w:r w:rsidR="0022451D" w:rsidRPr="007D5645">
        <w:rPr>
          <w:rFonts w:ascii="ITC Avant Garde" w:hAnsi="ITC Avant Garde" w:cs="Arial"/>
          <w:lang w:val="es-ES"/>
        </w:rPr>
        <w:t>la verificación de los parámetros de calidad de manera que éstos reflejen las condiciones reales y/o habituales del desempeño de las redes móviles. En el caso de detectar alteraciones en los perfiles de usuario con relación a calidad d</w:t>
      </w:r>
      <w:r w:rsidR="003177C4" w:rsidRPr="007D5645">
        <w:rPr>
          <w:rFonts w:ascii="ITC Avant Garde" w:hAnsi="ITC Avant Garde" w:cs="Arial"/>
          <w:lang w:val="es-ES"/>
        </w:rPr>
        <w:t xml:space="preserve">e servicio, se prevé requerir </w:t>
      </w:r>
      <w:r w:rsidR="0022451D" w:rsidRPr="007D5645">
        <w:rPr>
          <w:rFonts w:ascii="ITC Avant Garde" w:hAnsi="ITC Avant Garde" w:cs="Arial"/>
          <w:lang w:val="es-ES"/>
        </w:rPr>
        <w:t xml:space="preserve">información a los prestadores del servicio con el objetivo de que el Instituto posea los datos necesarios para analizar de manera completa y </w:t>
      </w:r>
      <w:r w:rsidR="002146F0" w:rsidRPr="007D5645">
        <w:rPr>
          <w:rFonts w:ascii="ITC Avant Garde" w:hAnsi="ITC Avant Garde" w:cs="Arial"/>
          <w:lang w:val="es-ES"/>
        </w:rPr>
        <w:t>correcta</w:t>
      </w:r>
      <w:r w:rsidR="0022451D" w:rsidRPr="007D5645">
        <w:rPr>
          <w:rFonts w:ascii="ITC Avant Garde" w:hAnsi="ITC Avant Garde" w:cs="Arial"/>
          <w:lang w:val="es-ES"/>
        </w:rPr>
        <w:t xml:space="preserve"> los resultados de las verificaciones. </w:t>
      </w:r>
    </w:p>
    <w:p w14:paraId="143BEC34" w14:textId="77777777" w:rsidR="00040FB0" w:rsidRPr="007D5645" w:rsidRDefault="00040FB0" w:rsidP="00040FB0">
      <w:pPr>
        <w:widowControl w:val="0"/>
        <w:autoSpaceDE w:val="0"/>
        <w:autoSpaceDN w:val="0"/>
        <w:adjustRightInd w:val="0"/>
        <w:spacing w:line="276" w:lineRule="auto"/>
        <w:jc w:val="both"/>
        <w:rPr>
          <w:rFonts w:ascii="ITC Avant Garde" w:hAnsi="ITC Avant Garde" w:cs="Arial"/>
          <w:lang w:val="es-ES"/>
        </w:rPr>
      </w:pPr>
    </w:p>
    <w:p w14:paraId="59E152A4" w14:textId="77777777" w:rsidR="00040FB0" w:rsidRPr="007D5645" w:rsidRDefault="00A70881" w:rsidP="00040FB0">
      <w:pPr>
        <w:widowControl w:val="0"/>
        <w:autoSpaceDE w:val="0"/>
        <w:autoSpaceDN w:val="0"/>
        <w:adjustRightInd w:val="0"/>
        <w:spacing w:line="276" w:lineRule="auto"/>
        <w:jc w:val="both"/>
        <w:rPr>
          <w:rFonts w:ascii="ITC Avant Garde" w:hAnsi="ITC Avant Garde" w:cs="Arial"/>
          <w:lang w:val="es-ES"/>
        </w:rPr>
      </w:pPr>
      <w:r w:rsidRPr="007D5645">
        <w:rPr>
          <w:rFonts w:ascii="ITC Avant Garde" w:hAnsi="ITC Avant Garde" w:cs="Arial"/>
          <w:b/>
          <w:lang w:val="es-ES"/>
        </w:rPr>
        <w:t>SEXTO</w:t>
      </w:r>
      <w:r w:rsidR="008119D2" w:rsidRPr="007D5645">
        <w:rPr>
          <w:rFonts w:ascii="ITC Avant Garde" w:hAnsi="ITC Avant Garde" w:cs="Arial"/>
          <w:b/>
          <w:lang w:val="es-ES"/>
        </w:rPr>
        <w:t>.- Consideraciones y fundamento estadístico.</w:t>
      </w:r>
      <w:r w:rsidR="008119D2" w:rsidRPr="007D5645">
        <w:rPr>
          <w:rFonts w:ascii="ITC Avant Garde" w:hAnsi="ITC Avant Garde" w:cs="Arial"/>
          <w:lang w:val="es-ES"/>
        </w:rPr>
        <w:t xml:space="preserve"> A efecto de evaluar el cumplimiento de los </w:t>
      </w:r>
      <w:r w:rsidRPr="007D5645">
        <w:rPr>
          <w:rFonts w:ascii="ITC Avant Garde" w:hAnsi="ITC Avant Garde" w:cs="Arial"/>
          <w:lang w:val="es-ES"/>
        </w:rPr>
        <w:t>índices de calidad</w:t>
      </w:r>
      <w:r w:rsidR="008119D2" w:rsidRPr="007D5645">
        <w:rPr>
          <w:rFonts w:ascii="ITC Avant Garde" w:hAnsi="ITC Avant Garde" w:cs="Arial"/>
          <w:lang w:val="es-ES"/>
        </w:rPr>
        <w:t xml:space="preserve"> establecidos en los Lineamientos, se diseña una metodología basada en un muestreo estadístico con el objetivo de obtener una muestra representativa que permita evaluar dicho cumplimiento. </w:t>
      </w:r>
      <w:r w:rsidRPr="007D5645">
        <w:rPr>
          <w:rFonts w:ascii="ITC Avant Garde" w:hAnsi="ITC Avant Garde" w:cs="Arial"/>
          <w:lang w:val="es-ES"/>
        </w:rPr>
        <w:t xml:space="preserve">La estratificación permite la distribución de las entidades federativas del país en distintos grupos, de tal forma que se obtienen grupos internamente homogéneos pero diferentes entre ellos. Lo anterior dado que cada estrato comparte características que inciden sobre los valores de los Parámetros de Calidad que se puede alcanzar como son: densidad de </w:t>
      </w:r>
      <w:proofErr w:type="spellStart"/>
      <w:r w:rsidRPr="007D5645">
        <w:rPr>
          <w:rFonts w:ascii="ITC Avant Garde" w:hAnsi="ITC Avant Garde" w:cs="Arial"/>
          <w:lang w:val="es-ES"/>
        </w:rPr>
        <w:t>radiobases</w:t>
      </w:r>
      <w:proofErr w:type="spellEnd"/>
      <w:r w:rsidRPr="007D5645">
        <w:rPr>
          <w:rFonts w:ascii="ITC Avant Garde" w:hAnsi="ITC Avant Garde" w:cs="Arial"/>
          <w:lang w:val="es-ES"/>
        </w:rPr>
        <w:t xml:space="preserve">, Tecnología de Acceso, demanda de tráfico, entre otros. </w:t>
      </w:r>
    </w:p>
    <w:p w14:paraId="342C4FEB" w14:textId="77777777" w:rsidR="00A70881" w:rsidRPr="007D5645" w:rsidRDefault="008119D2" w:rsidP="005C4612">
      <w:pPr>
        <w:widowControl w:val="0"/>
        <w:autoSpaceDE w:val="0"/>
        <w:autoSpaceDN w:val="0"/>
        <w:adjustRightInd w:val="0"/>
        <w:spacing w:after="0" w:line="276" w:lineRule="auto"/>
        <w:jc w:val="both"/>
        <w:rPr>
          <w:rFonts w:ascii="ITC Avant Garde" w:hAnsi="ITC Avant Garde" w:cs="Arial"/>
          <w:lang w:val="es-ES"/>
        </w:rPr>
      </w:pPr>
      <w:r w:rsidRPr="007D5645">
        <w:rPr>
          <w:rFonts w:ascii="ITC Avant Garde" w:hAnsi="ITC Avant Garde" w:cs="Arial"/>
          <w:lang w:val="es-ES"/>
        </w:rPr>
        <w:lastRenderedPageBreak/>
        <w:t xml:space="preserve">En este esquema, </w:t>
      </w:r>
      <w:r w:rsidR="00A70881" w:rsidRPr="007D5645">
        <w:rPr>
          <w:rFonts w:ascii="ITC Avant Garde" w:hAnsi="ITC Avant Garde" w:cs="Arial"/>
          <w:lang w:val="es-ES"/>
        </w:rPr>
        <w:t>cada estrato se define por un rango de porcentaje de población (respecto a la población total del país), de tal forma que todas las entidades federativas resulten asociadas a un estrato. Los cuatro estratos corresponden a los siguientes porcentajes de población:</w:t>
      </w:r>
    </w:p>
    <w:p w14:paraId="2302CB41" w14:textId="77777777" w:rsidR="00A70881" w:rsidRPr="007D5645" w:rsidRDefault="00A70881" w:rsidP="005C4612">
      <w:pPr>
        <w:widowControl w:val="0"/>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Estrato 1: Porcentaje de población de la entidad federativa mayor a 0% y menor o igual a 2%.</w:t>
      </w:r>
    </w:p>
    <w:p w14:paraId="3D3C5122" w14:textId="77777777" w:rsidR="00A70881" w:rsidRPr="007D5645" w:rsidRDefault="00A70881" w:rsidP="00040FB0">
      <w:pPr>
        <w:widowControl w:val="0"/>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Estrato 2: Porcentaje de población de la entidad federativa mayor a 2% y menor o igual a 4%.</w:t>
      </w:r>
    </w:p>
    <w:p w14:paraId="4E015AFE" w14:textId="77777777" w:rsidR="00A70881" w:rsidRPr="00164120" w:rsidRDefault="00A70881" w:rsidP="00040FB0">
      <w:pPr>
        <w:widowControl w:val="0"/>
        <w:autoSpaceDE w:val="0"/>
        <w:autoSpaceDN w:val="0"/>
        <w:adjustRightInd w:val="0"/>
        <w:spacing w:after="0" w:line="276" w:lineRule="auto"/>
        <w:ind w:left="142"/>
        <w:jc w:val="both"/>
        <w:rPr>
          <w:rFonts w:ascii="ITC Avant Garde" w:hAnsi="ITC Avant Garde" w:cs="Arial"/>
          <w:lang w:val="es-ES"/>
        </w:rPr>
      </w:pPr>
      <w:r w:rsidRPr="007D5645">
        <w:rPr>
          <w:rFonts w:ascii="ITC Avant Garde" w:hAnsi="ITC Avant Garde" w:cs="Arial"/>
          <w:lang w:val="es-ES"/>
        </w:rPr>
        <w:t>Estrato 3: Porcentaje de población de la</w:t>
      </w:r>
      <w:r w:rsidRPr="00164120">
        <w:rPr>
          <w:rFonts w:ascii="ITC Avant Garde" w:hAnsi="ITC Avant Garde" w:cs="Arial"/>
          <w:lang w:val="es-ES"/>
        </w:rPr>
        <w:t xml:space="preserve"> entidad federativa mayor a 4% y menor o igual a 6%.</w:t>
      </w:r>
    </w:p>
    <w:p w14:paraId="73574D77" w14:textId="5353503B" w:rsidR="00040FB0" w:rsidRPr="00164120" w:rsidRDefault="00A70881" w:rsidP="005C4612">
      <w:pPr>
        <w:widowControl w:val="0"/>
        <w:autoSpaceDE w:val="0"/>
        <w:autoSpaceDN w:val="0"/>
        <w:adjustRightInd w:val="0"/>
        <w:spacing w:after="0" w:line="276" w:lineRule="auto"/>
        <w:ind w:left="708" w:hanging="566"/>
        <w:jc w:val="both"/>
        <w:rPr>
          <w:rFonts w:ascii="ITC Avant Garde" w:hAnsi="ITC Avant Garde" w:cs="Arial"/>
          <w:lang w:val="es-ES"/>
        </w:rPr>
      </w:pPr>
      <w:r w:rsidRPr="00164120">
        <w:rPr>
          <w:rFonts w:ascii="ITC Avant Garde" w:hAnsi="ITC Avant Garde" w:cs="Arial"/>
          <w:lang w:val="es-ES"/>
        </w:rPr>
        <w:t>Estrato 4: Porcentaje de población de la entidad federativa mayor a 6%</w:t>
      </w:r>
      <w:r w:rsidR="005C4612">
        <w:rPr>
          <w:rFonts w:ascii="ITC Avant Garde" w:hAnsi="ITC Avant Garde" w:cs="Arial"/>
          <w:lang w:val="es-ES"/>
        </w:rPr>
        <w:t>.</w:t>
      </w:r>
    </w:p>
    <w:p w14:paraId="7743D433" w14:textId="77777777" w:rsidR="00040FB0" w:rsidRPr="00164120" w:rsidRDefault="008119D2" w:rsidP="00040FB0">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lang w:val="es-ES"/>
        </w:rPr>
        <w:t xml:space="preserve">Dentro de cada estrato se determina un tamaño de muestra que garantice un error de estimación </w:t>
      </w:r>
      <w:r w:rsidR="00A70881" w:rsidRPr="00164120">
        <w:rPr>
          <w:rFonts w:ascii="ITC Avant Garde" w:hAnsi="ITC Avant Garde" w:cs="Arial"/>
          <w:lang w:val="es-ES"/>
        </w:rPr>
        <w:t xml:space="preserve">menor al </w:t>
      </w:r>
      <w:r w:rsidR="00F51BD4">
        <w:rPr>
          <w:rFonts w:ascii="ITC Avant Garde" w:hAnsi="ITC Avant Garde" w:cs="Arial"/>
          <w:lang w:val="es-ES"/>
        </w:rPr>
        <w:t>uno (1)</w:t>
      </w:r>
      <w:r w:rsidRPr="00164120">
        <w:rPr>
          <w:rFonts w:ascii="ITC Avant Garde" w:hAnsi="ITC Avant Garde" w:cs="Arial"/>
          <w:lang w:val="es-ES"/>
        </w:rPr>
        <w:t xml:space="preserve"> por ciento de conformidad con un muestreo aleatorio simple. </w:t>
      </w:r>
    </w:p>
    <w:p w14:paraId="0030A00B" w14:textId="77777777" w:rsidR="00040FB0" w:rsidRPr="00164120" w:rsidRDefault="00040FB0" w:rsidP="00040FB0">
      <w:pPr>
        <w:widowControl w:val="0"/>
        <w:autoSpaceDE w:val="0"/>
        <w:autoSpaceDN w:val="0"/>
        <w:adjustRightInd w:val="0"/>
        <w:spacing w:after="0" w:line="276" w:lineRule="auto"/>
        <w:jc w:val="both"/>
        <w:rPr>
          <w:rFonts w:ascii="ITC Avant Garde" w:hAnsi="ITC Avant Garde" w:cs="Arial"/>
          <w:lang w:val="es-ES"/>
        </w:rPr>
      </w:pPr>
    </w:p>
    <w:p w14:paraId="64786EAE" w14:textId="77777777" w:rsidR="00040FB0" w:rsidRPr="00164120" w:rsidRDefault="00A70881" w:rsidP="00040FB0">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b/>
          <w:lang w:val="es-ES"/>
        </w:rPr>
        <w:t>SÉPTIMO</w:t>
      </w:r>
      <w:r w:rsidR="00185C4F" w:rsidRPr="00164120">
        <w:rPr>
          <w:rFonts w:ascii="ITC Avant Garde" w:hAnsi="ITC Avant Garde" w:cs="Arial"/>
          <w:b/>
          <w:lang w:val="es-ES"/>
        </w:rPr>
        <w:t xml:space="preserve">.- Información para el usuario final. </w:t>
      </w:r>
      <w:r w:rsidR="00185C4F" w:rsidRPr="00164120">
        <w:rPr>
          <w:rFonts w:ascii="ITC Avant Garde" w:hAnsi="ITC Avant Garde" w:cs="Arial"/>
          <w:lang w:val="es-ES"/>
        </w:rPr>
        <w:t xml:space="preserve">Con </w:t>
      </w:r>
      <w:r w:rsidR="00514A6A" w:rsidRPr="00164120">
        <w:rPr>
          <w:rFonts w:ascii="ITC Avant Garde" w:hAnsi="ITC Avant Garde" w:cs="Arial"/>
          <w:lang w:val="es-ES"/>
        </w:rPr>
        <w:t xml:space="preserve">el </w:t>
      </w:r>
      <w:r w:rsidR="00185C4F" w:rsidRPr="00164120">
        <w:rPr>
          <w:rFonts w:ascii="ITC Avant Garde" w:hAnsi="ITC Avant Garde" w:cs="Arial"/>
          <w:lang w:val="es-ES"/>
        </w:rPr>
        <w:t xml:space="preserve">objeto de </w:t>
      </w:r>
      <w:r w:rsidR="00B96F99" w:rsidRPr="00164120">
        <w:rPr>
          <w:rFonts w:ascii="ITC Avant Garde" w:hAnsi="ITC Avant Garde" w:cs="Arial"/>
          <w:lang w:val="es-ES"/>
        </w:rPr>
        <w:t xml:space="preserve">mitigar </w:t>
      </w:r>
      <w:r w:rsidR="00185C4F" w:rsidRPr="00164120">
        <w:rPr>
          <w:rFonts w:ascii="ITC Avant Garde" w:hAnsi="ITC Avant Garde" w:cs="Arial"/>
          <w:lang w:val="es-ES"/>
        </w:rPr>
        <w:t>la</w:t>
      </w:r>
      <w:r w:rsidR="00D9079F" w:rsidRPr="00164120">
        <w:rPr>
          <w:rFonts w:ascii="ITC Avant Garde" w:hAnsi="ITC Avant Garde" w:cs="Arial"/>
          <w:lang w:val="es-ES"/>
        </w:rPr>
        <w:t>s</w:t>
      </w:r>
      <w:r w:rsidR="00185C4F" w:rsidRPr="00164120">
        <w:rPr>
          <w:rFonts w:ascii="ITC Avant Garde" w:hAnsi="ITC Avant Garde" w:cs="Arial"/>
          <w:lang w:val="es-ES"/>
        </w:rPr>
        <w:t xml:space="preserve"> asimetría</w:t>
      </w:r>
      <w:r w:rsidR="00D9079F" w:rsidRPr="00164120">
        <w:rPr>
          <w:rFonts w:ascii="ITC Avant Garde" w:hAnsi="ITC Avant Garde" w:cs="Arial"/>
          <w:lang w:val="es-ES"/>
        </w:rPr>
        <w:t>s</w:t>
      </w:r>
      <w:r w:rsidR="00185C4F" w:rsidRPr="00164120">
        <w:rPr>
          <w:rFonts w:ascii="ITC Avant Garde" w:hAnsi="ITC Avant Garde" w:cs="Arial"/>
          <w:lang w:val="es-ES"/>
        </w:rPr>
        <w:t xml:space="preserve"> de información, se </w:t>
      </w:r>
      <w:r w:rsidR="00B96F99" w:rsidRPr="00164120">
        <w:rPr>
          <w:rFonts w:ascii="ITC Avant Garde" w:hAnsi="ITC Avant Garde" w:cs="Arial"/>
          <w:lang w:val="es-ES"/>
        </w:rPr>
        <w:t xml:space="preserve">contempla </w:t>
      </w:r>
      <w:r w:rsidR="00185C4F" w:rsidRPr="00164120">
        <w:rPr>
          <w:rFonts w:ascii="ITC Avant Garde" w:hAnsi="ITC Avant Garde" w:cs="Arial"/>
          <w:lang w:val="es-ES"/>
        </w:rPr>
        <w:t xml:space="preserve">la publicación </w:t>
      </w:r>
      <w:r w:rsidR="00495D74" w:rsidRPr="00164120">
        <w:rPr>
          <w:rFonts w:ascii="ITC Avant Garde" w:hAnsi="ITC Avant Garde" w:cs="Arial"/>
          <w:lang w:val="es-ES"/>
        </w:rPr>
        <w:t xml:space="preserve">y amplia difusión </w:t>
      </w:r>
      <w:r w:rsidR="00185C4F" w:rsidRPr="00164120">
        <w:rPr>
          <w:rFonts w:ascii="ITC Avant Garde" w:hAnsi="ITC Avant Garde" w:cs="Arial"/>
          <w:lang w:val="es-ES"/>
        </w:rPr>
        <w:t>de los resultados de las mediciones de calidad del servicio móvil</w:t>
      </w:r>
      <w:r w:rsidR="00345223" w:rsidRPr="00164120">
        <w:rPr>
          <w:rFonts w:ascii="ITC Avant Garde" w:hAnsi="ITC Avant Garde" w:cs="Arial"/>
          <w:lang w:val="es-ES"/>
        </w:rPr>
        <w:t>,</w:t>
      </w:r>
      <w:r w:rsidR="00D9079F" w:rsidRPr="00164120">
        <w:rPr>
          <w:rFonts w:ascii="ITC Avant Garde" w:hAnsi="ITC Avant Garde" w:cs="Arial"/>
          <w:lang w:val="es-ES"/>
        </w:rPr>
        <w:t xml:space="preserve"> así como los reportes entregados de manera trimestral con información de la calidad a nivel nacional generados a partir de los contadores de desempeño</w:t>
      </w:r>
      <w:r w:rsidR="00185C4F" w:rsidRPr="00164120">
        <w:rPr>
          <w:rFonts w:ascii="ITC Avant Garde" w:hAnsi="ITC Avant Garde" w:cs="Arial"/>
          <w:lang w:val="es-ES"/>
        </w:rPr>
        <w:t xml:space="preserve"> a efecto de empoderar a los usuarios al contar con </w:t>
      </w:r>
      <w:r w:rsidR="00041B30" w:rsidRPr="00164120">
        <w:rPr>
          <w:rFonts w:ascii="ITC Avant Garde" w:hAnsi="ITC Avant Garde" w:cs="Arial"/>
          <w:lang w:val="es-ES"/>
        </w:rPr>
        <w:t xml:space="preserve">más </w:t>
      </w:r>
      <w:r w:rsidR="00185C4F" w:rsidRPr="00164120">
        <w:rPr>
          <w:rFonts w:ascii="ITC Avant Garde" w:hAnsi="ITC Avant Garde" w:cs="Arial"/>
          <w:lang w:val="es-ES"/>
        </w:rPr>
        <w:t xml:space="preserve">elementos que les permitan tomar decisiones informadas al momento de seleccionar a su prestador del servicio móvil. </w:t>
      </w:r>
      <w:r w:rsidR="00514A6A" w:rsidRPr="00164120">
        <w:rPr>
          <w:rFonts w:ascii="ITC Avant Garde" w:hAnsi="ITC Avant Garde" w:cs="Arial"/>
          <w:lang w:val="es-ES"/>
        </w:rPr>
        <w:t xml:space="preserve">Para llevarlo a cabo, se precisa la importancia de publicar los resultados de las mediciones de calidad del servicio móvil </w:t>
      </w:r>
      <w:r w:rsidR="00E50843" w:rsidRPr="00164120">
        <w:rPr>
          <w:rFonts w:ascii="ITC Avant Garde" w:hAnsi="ITC Avant Garde" w:cs="Arial"/>
          <w:lang w:val="es-ES"/>
        </w:rPr>
        <w:t xml:space="preserve">de manera trimestral como lo establece la </w:t>
      </w:r>
      <w:proofErr w:type="spellStart"/>
      <w:r w:rsidR="00E50843" w:rsidRPr="00164120">
        <w:rPr>
          <w:rFonts w:ascii="ITC Avant Garde" w:hAnsi="ITC Avant Garde" w:cs="Arial"/>
          <w:lang w:val="es-ES"/>
        </w:rPr>
        <w:t>LFTR</w:t>
      </w:r>
      <w:proofErr w:type="spellEnd"/>
      <w:r w:rsidR="00AA669C" w:rsidRPr="00164120">
        <w:rPr>
          <w:rFonts w:ascii="ITC Avant Garde" w:hAnsi="ITC Avant Garde" w:cs="Arial"/>
          <w:lang w:val="es-ES"/>
        </w:rPr>
        <w:t xml:space="preserve"> como</w:t>
      </w:r>
      <w:r w:rsidR="00514A6A" w:rsidRPr="00164120">
        <w:rPr>
          <w:rFonts w:ascii="ITC Avant Garde" w:hAnsi="ITC Avant Garde" w:cs="Arial"/>
          <w:lang w:val="es-ES"/>
        </w:rPr>
        <w:t xml:space="preserve"> un elemento de valor para la toma de decisiones del usuario final móvil</w:t>
      </w:r>
      <w:r w:rsidR="00345223" w:rsidRPr="00164120">
        <w:rPr>
          <w:rFonts w:ascii="ITC Avant Garde" w:hAnsi="ITC Avant Garde" w:cs="Arial"/>
          <w:lang w:val="es-ES"/>
        </w:rPr>
        <w:t>,</w:t>
      </w:r>
      <w:r w:rsidR="00D9079F" w:rsidRPr="00164120">
        <w:rPr>
          <w:rFonts w:ascii="ITC Avant Garde" w:hAnsi="ITC Avant Garde" w:cs="Arial"/>
          <w:lang w:val="es-ES"/>
        </w:rPr>
        <w:t xml:space="preserve"> aun cuando la determinación del cumplimiento se realice de manera anual</w:t>
      </w:r>
      <w:r w:rsidR="00514A6A" w:rsidRPr="00164120">
        <w:rPr>
          <w:rFonts w:ascii="ITC Avant Garde" w:hAnsi="ITC Avant Garde" w:cs="Arial"/>
          <w:lang w:val="es-ES"/>
        </w:rPr>
        <w:t xml:space="preserve">. </w:t>
      </w:r>
      <w:r w:rsidR="00D9079F" w:rsidRPr="00164120">
        <w:rPr>
          <w:rFonts w:ascii="ITC Avant Garde" w:hAnsi="ITC Avant Garde" w:cs="Arial"/>
          <w:lang w:val="es-ES"/>
        </w:rPr>
        <w:t>De esta manera</w:t>
      </w:r>
      <w:r w:rsidR="00514A6A" w:rsidRPr="00164120">
        <w:rPr>
          <w:rFonts w:ascii="ITC Avant Garde" w:hAnsi="ITC Avant Garde" w:cs="Arial"/>
          <w:lang w:val="es-ES"/>
        </w:rPr>
        <w:t xml:space="preserve">, los usuarios finales móviles contarán con la información más actualizada y efectiva que les permita conocer la calidad del servicio móvil en el mercado y por ende </w:t>
      </w:r>
      <w:r w:rsidR="00FF0BDF" w:rsidRPr="00164120">
        <w:rPr>
          <w:rFonts w:ascii="ITC Avant Garde" w:hAnsi="ITC Avant Garde" w:cs="Arial"/>
          <w:lang w:val="es-ES"/>
        </w:rPr>
        <w:t xml:space="preserve">empoderarlos para </w:t>
      </w:r>
      <w:r w:rsidR="00514A6A" w:rsidRPr="00164120">
        <w:rPr>
          <w:rFonts w:ascii="ITC Avant Garde" w:hAnsi="ITC Avant Garde" w:cs="Arial"/>
          <w:lang w:val="es-ES"/>
        </w:rPr>
        <w:t>la toma de decisiones.</w:t>
      </w:r>
    </w:p>
    <w:p w14:paraId="7B3AFB40" w14:textId="77777777" w:rsidR="00040FB0" w:rsidRPr="00164120" w:rsidRDefault="00040FB0" w:rsidP="00040FB0">
      <w:pPr>
        <w:widowControl w:val="0"/>
        <w:autoSpaceDE w:val="0"/>
        <w:autoSpaceDN w:val="0"/>
        <w:adjustRightInd w:val="0"/>
        <w:spacing w:after="0" w:line="276" w:lineRule="auto"/>
        <w:jc w:val="both"/>
        <w:rPr>
          <w:rFonts w:ascii="ITC Avant Garde" w:hAnsi="ITC Avant Garde" w:cs="Arial"/>
          <w:lang w:val="es-ES"/>
        </w:rPr>
      </w:pPr>
    </w:p>
    <w:p w14:paraId="20C5C003" w14:textId="77777777" w:rsidR="00040FB0" w:rsidRPr="00164120" w:rsidRDefault="00F0777B" w:rsidP="00040FB0">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lang w:val="es-ES"/>
        </w:rPr>
        <w:t>En el mismo tenor</w:t>
      </w:r>
      <w:r w:rsidR="00BB6C10" w:rsidRPr="00164120">
        <w:rPr>
          <w:rFonts w:ascii="ITC Avant Garde" w:hAnsi="ITC Avant Garde" w:cs="Arial"/>
          <w:lang w:val="es-ES"/>
        </w:rPr>
        <w:t xml:space="preserve">, </w:t>
      </w:r>
      <w:r w:rsidR="00655C5D" w:rsidRPr="00164120">
        <w:rPr>
          <w:rFonts w:ascii="ITC Avant Garde" w:hAnsi="ITC Avant Garde" w:cs="Arial"/>
          <w:lang w:val="es-ES"/>
        </w:rPr>
        <w:t>e</w:t>
      </w:r>
      <w:r w:rsidR="00BB6C10" w:rsidRPr="00164120">
        <w:rPr>
          <w:rFonts w:ascii="ITC Avant Garde" w:hAnsi="ITC Avant Garde" w:cs="Arial"/>
          <w:lang w:val="es-ES"/>
        </w:rPr>
        <w:t xml:space="preserve">l artículo </w:t>
      </w:r>
      <w:r w:rsidR="007E0216" w:rsidRPr="00164120">
        <w:rPr>
          <w:rFonts w:ascii="ITC Avant Garde" w:hAnsi="ITC Avant Garde" w:cs="Arial"/>
          <w:lang w:val="es-ES"/>
        </w:rPr>
        <w:t xml:space="preserve">191, segundo párrafo, </w:t>
      </w:r>
      <w:r w:rsidR="002E4D44" w:rsidRPr="00164120">
        <w:rPr>
          <w:rFonts w:ascii="ITC Avant Garde" w:hAnsi="ITC Avant Garde" w:cs="Arial"/>
          <w:lang w:val="es-ES"/>
        </w:rPr>
        <w:t xml:space="preserve">fracción VII, </w:t>
      </w:r>
      <w:r w:rsidR="007E0216" w:rsidRPr="00164120">
        <w:rPr>
          <w:rFonts w:ascii="ITC Avant Garde" w:hAnsi="ITC Avant Garde" w:cs="Arial"/>
          <w:lang w:val="es-ES"/>
        </w:rPr>
        <w:t xml:space="preserve">de la </w:t>
      </w:r>
      <w:proofErr w:type="spellStart"/>
      <w:r w:rsidR="007E0216" w:rsidRPr="00164120">
        <w:rPr>
          <w:rFonts w:ascii="ITC Avant Garde" w:hAnsi="ITC Avant Garde" w:cs="Arial"/>
          <w:lang w:val="es-ES"/>
        </w:rPr>
        <w:t>LFTR</w:t>
      </w:r>
      <w:proofErr w:type="spellEnd"/>
      <w:r w:rsidR="007E0216" w:rsidRPr="00164120">
        <w:rPr>
          <w:rFonts w:ascii="ITC Avant Garde" w:hAnsi="ITC Avant Garde" w:cs="Arial"/>
          <w:lang w:val="es-ES"/>
        </w:rPr>
        <w:t xml:space="preserve">, </w:t>
      </w:r>
      <w:r w:rsidR="00655C5D" w:rsidRPr="00164120">
        <w:rPr>
          <w:rFonts w:ascii="ITC Avant Garde" w:hAnsi="ITC Avant Garde" w:cs="Arial"/>
          <w:lang w:val="es-ES"/>
        </w:rPr>
        <w:t xml:space="preserve">dispone que </w:t>
      </w:r>
      <w:r w:rsidR="007E0216" w:rsidRPr="00164120">
        <w:rPr>
          <w:rFonts w:ascii="ITC Avant Garde" w:hAnsi="ITC Avant Garde" w:cs="Arial"/>
          <w:lang w:val="es-ES"/>
        </w:rPr>
        <w:t xml:space="preserve">es un derecho del usuario que se le provean los servicios de telecomunicaciones conforme a los parámetros de calidad contratados o establecidos por el Instituto; asimismo, en términos del artículo </w:t>
      </w:r>
      <w:r w:rsidR="00BB6C10" w:rsidRPr="00164120">
        <w:rPr>
          <w:rFonts w:ascii="ITC Avant Garde" w:hAnsi="ITC Avant Garde" w:cs="Arial"/>
          <w:lang w:val="es-ES"/>
        </w:rPr>
        <w:t>293 de</w:t>
      </w:r>
      <w:r w:rsidR="007E0216" w:rsidRPr="00164120">
        <w:rPr>
          <w:rFonts w:ascii="ITC Avant Garde" w:hAnsi="ITC Avant Garde" w:cs="Arial"/>
          <w:lang w:val="es-ES"/>
        </w:rPr>
        <w:t>l mismo ordenamiento legal</w:t>
      </w:r>
      <w:r w:rsidR="00BB6C10" w:rsidRPr="00164120">
        <w:rPr>
          <w:rFonts w:ascii="ITC Avant Garde" w:hAnsi="ITC Avant Garde" w:cs="Arial"/>
          <w:lang w:val="es-ES"/>
        </w:rPr>
        <w:t xml:space="preserve">, </w:t>
      </w:r>
      <w:r w:rsidRPr="00164120">
        <w:rPr>
          <w:rFonts w:ascii="ITC Avant Garde" w:hAnsi="ITC Avant Garde" w:cs="Arial"/>
          <w:lang w:val="es-ES"/>
        </w:rPr>
        <w:t xml:space="preserve">los concesionarios y autorizados están obligados a proporcionar al público información completa y veraz sobre los servicios de telecomunicaciones que presten, </w:t>
      </w:r>
      <w:r w:rsidR="007E0216" w:rsidRPr="00164120">
        <w:rPr>
          <w:rFonts w:ascii="ITC Avant Garde" w:hAnsi="ITC Avant Garde" w:cs="Arial"/>
          <w:lang w:val="es-ES"/>
        </w:rPr>
        <w:t xml:space="preserve">por lo que </w:t>
      </w:r>
      <w:r w:rsidR="00C01524" w:rsidRPr="00164120">
        <w:rPr>
          <w:rFonts w:ascii="ITC Avant Garde" w:hAnsi="ITC Avant Garde" w:cs="Arial"/>
          <w:lang w:val="es-ES"/>
        </w:rPr>
        <w:t>en los presentes l</w:t>
      </w:r>
      <w:r w:rsidRPr="00164120">
        <w:rPr>
          <w:rFonts w:ascii="ITC Avant Garde" w:hAnsi="ITC Avant Garde" w:cs="Arial"/>
          <w:lang w:val="es-ES"/>
        </w:rPr>
        <w:t xml:space="preserve">ineamientos se prevé que </w:t>
      </w:r>
      <w:r w:rsidR="00BB6C10" w:rsidRPr="00164120">
        <w:rPr>
          <w:rFonts w:ascii="ITC Avant Garde" w:hAnsi="ITC Avant Garde" w:cs="Arial"/>
          <w:lang w:val="es-ES"/>
        </w:rPr>
        <w:t xml:space="preserve">los concesionarios y operadores móviles virtuales </w:t>
      </w:r>
      <w:r w:rsidR="007E0216" w:rsidRPr="00164120">
        <w:rPr>
          <w:rFonts w:ascii="ITC Avant Garde" w:hAnsi="ITC Avant Garde" w:cs="Arial"/>
          <w:lang w:val="es-ES"/>
        </w:rPr>
        <w:t xml:space="preserve">únicamente </w:t>
      </w:r>
      <w:r w:rsidRPr="00164120">
        <w:rPr>
          <w:rFonts w:ascii="ITC Avant Garde" w:hAnsi="ITC Avant Garde" w:cs="Arial"/>
          <w:lang w:val="es-ES"/>
        </w:rPr>
        <w:t xml:space="preserve">podrán </w:t>
      </w:r>
      <w:r w:rsidR="00BB6C10" w:rsidRPr="00164120">
        <w:rPr>
          <w:rFonts w:ascii="ITC Avant Garde" w:hAnsi="ITC Avant Garde" w:cs="Arial"/>
          <w:lang w:val="es-ES"/>
        </w:rPr>
        <w:t>publicitar</w:t>
      </w:r>
      <w:r w:rsidR="00655C5D" w:rsidRPr="00164120">
        <w:rPr>
          <w:rFonts w:ascii="ITC Avant Garde" w:hAnsi="ITC Avant Garde" w:cs="Arial"/>
          <w:lang w:val="es-ES"/>
        </w:rPr>
        <w:t xml:space="preserve">, por cualquier medio, </w:t>
      </w:r>
      <w:r w:rsidR="007E0216" w:rsidRPr="00164120">
        <w:rPr>
          <w:rFonts w:ascii="ITC Avant Garde" w:hAnsi="ITC Avant Garde" w:cs="Arial"/>
          <w:lang w:val="es-ES"/>
        </w:rPr>
        <w:t>los servicios de telecomunicacio</w:t>
      </w:r>
      <w:r w:rsidR="00C01524" w:rsidRPr="00164120">
        <w:rPr>
          <w:rFonts w:ascii="ITC Avant Garde" w:hAnsi="ITC Avant Garde" w:cs="Arial"/>
          <w:lang w:val="es-ES"/>
        </w:rPr>
        <w:t>nes previstos en los presentes l</w:t>
      </w:r>
      <w:r w:rsidR="007E0216" w:rsidRPr="00164120">
        <w:rPr>
          <w:rFonts w:ascii="ITC Avant Garde" w:hAnsi="ITC Avant Garde" w:cs="Arial"/>
          <w:lang w:val="es-ES"/>
        </w:rPr>
        <w:t xml:space="preserve">ineamientos respecto de </w:t>
      </w:r>
      <w:r w:rsidRPr="00164120">
        <w:rPr>
          <w:rFonts w:ascii="ITC Avant Garde" w:hAnsi="ITC Avant Garde" w:cs="Arial"/>
          <w:lang w:val="es-ES"/>
        </w:rPr>
        <w:t xml:space="preserve">las zonas </w:t>
      </w:r>
      <w:r w:rsidR="007E0216" w:rsidRPr="00164120">
        <w:rPr>
          <w:rFonts w:ascii="ITC Avant Garde" w:hAnsi="ITC Avant Garde" w:cs="Arial"/>
          <w:lang w:val="es-ES"/>
        </w:rPr>
        <w:t xml:space="preserve">geográficas </w:t>
      </w:r>
      <w:r w:rsidRPr="00164120">
        <w:rPr>
          <w:rFonts w:ascii="ITC Avant Garde" w:hAnsi="ITC Avant Garde" w:cs="Arial"/>
          <w:lang w:val="es-ES"/>
        </w:rPr>
        <w:t>en la</w:t>
      </w:r>
      <w:r w:rsidR="00BB6C10" w:rsidRPr="00164120">
        <w:rPr>
          <w:rFonts w:ascii="ITC Avant Garde" w:hAnsi="ITC Avant Garde" w:cs="Arial"/>
          <w:lang w:val="es-ES"/>
        </w:rPr>
        <w:t xml:space="preserve">s que garantizan la calidad de los servicios que prestan, </w:t>
      </w:r>
      <w:r w:rsidR="007E0216" w:rsidRPr="00164120">
        <w:rPr>
          <w:rFonts w:ascii="ITC Avant Garde" w:hAnsi="ITC Avant Garde" w:cs="Arial"/>
          <w:lang w:val="es-ES"/>
        </w:rPr>
        <w:t>conforme a</w:t>
      </w:r>
      <w:r w:rsidR="00C01524" w:rsidRPr="00164120">
        <w:rPr>
          <w:rFonts w:ascii="ITC Avant Garde" w:hAnsi="ITC Avant Garde" w:cs="Arial"/>
          <w:lang w:val="es-ES"/>
        </w:rPr>
        <w:t xml:space="preserve"> los l</w:t>
      </w:r>
      <w:r w:rsidR="00BB6C10" w:rsidRPr="00164120">
        <w:rPr>
          <w:rFonts w:ascii="ITC Avant Garde" w:hAnsi="ITC Avant Garde" w:cs="Arial"/>
          <w:lang w:val="es-ES"/>
        </w:rPr>
        <w:t>ineamientos.</w:t>
      </w:r>
      <w:r w:rsidR="002146F0" w:rsidRPr="00164120">
        <w:rPr>
          <w:rFonts w:ascii="ITC Avant Garde" w:hAnsi="ITC Avant Garde" w:cs="Arial"/>
          <w:lang w:val="es-ES"/>
        </w:rPr>
        <w:t xml:space="preserve"> </w:t>
      </w:r>
      <w:r w:rsidR="002843E2" w:rsidRPr="00164120">
        <w:rPr>
          <w:rFonts w:ascii="ITC Avant Garde" w:hAnsi="ITC Avant Garde" w:cs="Arial"/>
          <w:lang w:val="es-ES"/>
        </w:rPr>
        <w:t xml:space="preserve">Para efecto de lo anterior, el Instituto verificará que los concesionarios y </w:t>
      </w:r>
      <w:r w:rsidR="0037035D" w:rsidRPr="00164120">
        <w:rPr>
          <w:rFonts w:ascii="ITC Avant Garde" w:hAnsi="ITC Avant Garde" w:cs="Arial"/>
          <w:lang w:val="es-ES"/>
        </w:rPr>
        <w:lastRenderedPageBreak/>
        <w:t>operadores móviles virtuales</w:t>
      </w:r>
      <w:r w:rsidR="002843E2" w:rsidRPr="00164120">
        <w:rPr>
          <w:rFonts w:ascii="ITC Avant Garde" w:hAnsi="ITC Avant Garde" w:cs="Arial"/>
          <w:lang w:val="es-ES"/>
        </w:rPr>
        <w:t xml:space="preserve"> proporcionen al público información completa y veraz sobre los servicios de telecomunicaciones que prestan y verificará el cumplimiento de esta obligación pudiendo, en su caso, ordenar la suspensión de publicidad de la i</w:t>
      </w:r>
      <w:r w:rsidR="0049770C" w:rsidRPr="00164120">
        <w:rPr>
          <w:rFonts w:ascii="ITC Avant Garde" w:hAnsi="ITC Avant Garde" w:cs="Arial"/>
          <w:lang w:val="es-ES"/>
        </w:rPr>
        <w:t>nformación.</w:t>
      </w:r>
    </w:p>
    <w:p w14:paraId="5D63ED02" w14:textId="77777777" w:rsidR="00040FB0" w:rsidRPr="00164120" w:rsidRDefault="00040FB0" w:rsidP="00040FB0">
      <w:pPr>
        <w:widowControl w:val="0"/>
        <w:autoSpaceDE w:val="0"/>
        <w:autoSpaceDN w:val="0"/>
        <w:adjustRightInd w:val="0"/>
        <w:spacing w:after="0" w:line="276" w:lineRule="auto"/>
        <w:jc w:val="both"/>
        <w:rPr>
          <w:rFonts w:ascii="ITC Avant Garde" w:hAnsi="ITC Avant Garde" w:cs="Arial"/>
          <w:lang w:val="es-ES"/>
        </w:rPr>
      </w:pPr>
    </w:p>
    <w:p w14:paraId="5D884F39" w14:textId="31CFE2E1" w:rsidR="00040FB0" w:rsidRPr="00164120" w:rsidRDefault="00E43E15" w:rsidP="00040FB0">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lang w:val="es-ES"/>
        </w:rPr>
        <w:t>En</w:t>
      </w:r>
      <w:r w:rsidR="00185C4F" w:rsidRPr="00164120">
        <w:rPr>
          <w:rFonts w:ascii="ITC Avant Garde" w:hAnsi="ITC Avant Garde" w:cs="Arial"/>
          <w:lang w:val="es-ES"/>
        </w:rPr>
        <w:t xml:space="preserve"> relación </w:t>
      </w:r>
      <w:r w:rsidRPr="00164120">
        <w:rPr>
          <w:rFonts w:ascii="ITC Avant Garde" w:hAnsi="ITC Avant Garde" w:cs="Arial"/>
          <w:lang w:val="es-ES"/>
        </w:rPr>
        <w:t>con</w:t>
      </w:r>
      <w:r w:rsidR="00185C4F" w:rsidRPr="00164120">
        <w:rPr>
          <w:rFonts w:ascii="ITC Avant Garde" w:hAnsi="ITC Avant Garde" w:cs="Arial"/>
          <w:lang w:val="es-ES"/>
        </w:rPr>
        <w:t xml:space="preserve"> la atención al usuario final por parte del prestador del servicio móvil, se establece la obligación de implementar un sistema de seguimiento de quejas</w:t>
      </w:r>
      <w:r w:rsidR="00EB2E26">
        <w:rPr>
          <w:rFonts w:ascii="ITC Avant Garde" w:hAnsi="ITC Avant Garde" w:cs="Arial"/>
          <w:lang w:val="es-ES"/>
        </w:rPr>
        <w:t xml:space="preserve"> ya que en la medida que las necesidades y expectativas del usuario sean atendidas se aumentará la satisfacción de los mismos, la cual no solo </w:t>
      </w:r>
      <w:r w:rsidR="000D6E9A">
        <w:rPr>
          <w:rFonts w:ascii="ITC Avant Garde" w:hAnsi="ITC Avant Garde" w:cs="Arial"/>
          <w:lang w:val="es-ES"/>
        </w:rPr>
        <w:t>se encuentra</w:t>
      </w:r>
      <w:r w:rsidR="00EB2E26">
        <w:rPr>
          <w:rFonts w:ascii="ITC Avant Garde" w:hAnsi="ITC Avant Garde" w:cs="Arial"/>
          <w:lang w:val="es-ES"/>
        </w:rPr>
        <w:t xml:space="preserve"> determinada por factores técnicos</w:t>
      </w:r>
      <w:r w:rsidR="00185C4F" w:rsidRPr="00164120">
        <w:rPr>
          <w:rFonts w:ascii="ITC Avant Garde" w:hAnsi="ITC Avant Garde" w:cs="Arial"/>
          <w:lang w:val="es-ES"/>
        </w:rPr>
        <w:t>.</w:t>
      </w:r>
    </w:p>
    <w:p w14:paraId="51543451" w14:textId="77777777" w:rsidR="00040FB0" w:rsidRDefault="00040FB0" w:rsidP="00040FB0">
      <w:pPr>
        <w:widowControl w:val="0"/>
        <w:autoSpaceDE w:val="0"/>
        <w:autoSpaceDN w:val="0"/>
        <w:adjustRightInd w:val="0"/>
        <w:spacing w:after="0" w:line="276" w:lineRule="auto"/>
        <w:jc w:val="both"/>
        <w:rPr>
          <w:rFonts w:ascii="ITC Avant Garde" w:hAnsi="ITC Avant Garde" w:cs="Arial"/>
          <w:lang w:val="es-ES"/>
        </w:rPr>
      </w:pPr>
    </w:p>
    <w:p w14:paraId="62487448" w14:textId="77777777" w:rsidR="00EB2E26" w:rsidRPr="00164120" w:rsidRDefault="00EB2E26" w:rsidP="00040FB0">
      <w:pPr>
        <w:widowControl w:val="0"/>
        <w:autoSpaceDE w:val="0"/>
        <w:autoSpaceDN w:val="0"/>
        <w:adjustRightInd w:val="0"/>
        <w:spacing w:after="0" w:line="276" w:lineRule="auto"/>
        <w:jc w:val="both"/>
        <w:rPr>
          <w:rFonts w:ascii="ITC Avant Garde" w:hAnsi="ITC Avant Garde" w:cs="Arial"/>
          <w:lang w:val="es-ES"/>
        </w:rPr>
      </w:pPr>
    </w:p>
    <w:p w14:paraId="2667F5DF" w14:textId="77777777" w:rsidR="00040FB0" w:rsidRPr="00164120" w:rsidRDefault="00A70881" w:rsidP="00040FB0">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b/>
        </w:rPr>
        <w:t>OCTAVO</w:t>
      </w:r>
      <w:r w:rsidR="00185C4F" w:rsidRPr="00164120">
        <w:rPr>
          <w:rFonts w:ascii="ITC Avant Garde" w:hAnsi="ITC Avant Garde" w:cs="Arial"/>
          <w:b/>
        </w:rPr>
        <w:t xml:space="preserve">.- Reportes de fallas en el servicio móvil. </w:t>
      </w:r>
      <w:r w:rsidR="00F51BD4">
        <w:rPr>
          <w:rFonts w:ascii="ITC Avant Garde" w:hAnsi="ITC Avant Garde" w:cs="Arial"/>
          <w:lang w:val="es-ES"/>
        </w:rPr>
        <w:t>E</w:t>
      </w:r>
      <w:r w:rsidR="00185C4F" w:rsidRPr="00164120">
        <w:rPr>
          <w:rFonts w:ascii="ITC Avant Garde" w:hAnsi="ITC Avant Garde" w:cs="Arial"/>
          <w:lang w:val="es-ES"/>
        </w:rPr>
        <w:t xml:space="preserve">n caso de que se presenten fallas en el servicio móvil atribuibles a los concesionarios, se establece la obligación de entregar información relativa a dicha falla. Esta información será compartida con la Procuraduría Federal del Consumidor (en lo sucesivo, </w:t>
      </w:r>
      <w:proofErr w:type="spellStart"/>
      <w:r w:rsidR="00185C4F" w:rsidRPr="00164120">
        <w:rPr>
          <w:rFonts w:ascii="ITC Avant Garde" w:hAnsi="ITC Avant Garde" w:cs="Arial"/>
          <w:lang w:val="es-ES"/>
        </w:rPr>
        <w:t>PROFECO</w:t>
      </w:r>
      <w:proofErr w:type="spellEnd"/>
      <w:r w:rsidR="00185C4F" w:rsidRPr="00164120">
        <w:rPr>
          <w:rFonts w:ascii="ITC Avant Garde" w:hAnsi="ITC Avant Garde" w:cs="Arial"/>
          <w:lang w:val="es-ES"/>
        </w:rPr>
        <w:t xml:space="preserve">), a efecto de que ejerza sus atribuciones, sin perjuicio de la bonificación </w:t>
      </w:r>
      <w:r w:rsidR="001765C2" w:rsidRPr="00164120">
        <w:rPr>
          <w:rFonts w:ascii="ITC Avant Garde" w:hAnsi="ITC Avant Garde" w:cs="Arial"/>
          <w:lang w:val="es-ES"/>
        </w:rPr>
        <w:t>o compensación a que haya lugar</w:t>
      </w:r>
      <w:r w:rsidR="00185C4F" w:rsidRPr="00164120">
        <w:rPr>
          <w:rFonts w:ascii="ITC Avant Garde" w:hAnsi="ITC Avant Garde" w:cs="Arial"/>
          <w:lang w:val="es-ES"/>
        </w:rPr>
        <w:t>.</w:t>
      </w:r>
    </w:p>
    <w:p w14:paraId="7D503BCF" w14:textId="77777777" w:rsidR="00040FB0" w:rsidRPr="00164120" w:rsidRDefault="00040FB0" w:rsidP="00040FB0">
      <w:pPr>
        <w:widowControl w:val="0"/>
        <w:autoSpaceDE w:val="0"/>
        <w:autoSpaceDN w:val="0"/>
        <w:adjustRightInd w:val="0"/>
        <w:spacing w:after="0" w:line="276" w:lineRule="auto"/>
        <w:jc w:val="both"/>
        <w:rPr>
          <w:rFonts w:ascii="ITC Avant Garde" w:hAnsi="ITC Avant Garde" w:cs="Arial"/>
          <w:lang w:val="es-ES"/>
        </w:rPr>
      </w:pPr>
    </w:p>
    <w:p w14:paraId="0A135F33" w14:textId="77777777" w:rsidR="00040FB0" w:rsidRPr="00164120" w:rsidRDefault="00185C4F" w:rsidP="00040FB0">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lang w:val="es-ES"/>
        </w:rPr>
        <w:t xml:space="preserve">En caso de presentarse fallas en el servicio móvil atribuibles a las redes de los concesionarios y operadores móviles virtuales que operen sus propios Sistemas de Gestión que generen archivos de Contadores de Desempeño, sólo se reportarán aquellas fallas que cumplan el criterio de afectación de más de </w:t>
      </w:r>
      <w:r w:rsidR="00EF7988" w:rsidRPr="00164120">
        <w:rPr>
          <w:rFonts w:ascii="ITC Avant Garde" w:hAnsi="ITC Avant Garde" w:cs="Arial"/>
          <w:lang w:val="es-ES"/>
        </w:rPr>
        <w:t xml:space="preserve">10,000 </w:t>
      </w:r>
      <w:r w:rsidRPr="00164120">
        <w:rPr>
          <w:rFonts w:ascii="ITC Avant Garde" w:hAnsi="ITC Avant Garde" w:cs="Arial"/>
          <w:lang w:val="es-ES"/>
        </w:rPr>
        <w:t xml:space="preserve">usuarios por un lapso superior o igual a 30 minutos con el fin de llevar el registro de las fallas que tengan mayor impacto en </w:t>
      </w:r>
      <w:r w:rsidR="00856494" w:rsidRPr="00164120">
        <w:rPr>
          <w:rFonts w:ascii="ITC Avant Garde" w:hAnsi="ITC Avant Garde" w:cs="Arial"/>
          <w:lang w:val="es-ES"/>
        </w:rPr>
        <w:t>la</w:t>
      </w:r>
      <w:r w:rsidRPr="00164120">
        <w:rPr>
          <w:rFonts w:ascii="ITC Avant Garde" w:hAnsi="ITC Avant Garde" w:cs="Arial"/>
          <w:lang w:val="es-ES"/>
        </w:rPr>
        <w:t xml:space="preserve"> calidad del servicio para los usuarios</w:t>
      </w:r>
      <w:r w:rsidR="00D9079F" w:rsidRPr="00164120">
        <w:rPr>
          <w:rFonts w:ascii="ITC Avant Garde" w:hAnsi="ITC Avant Garde" w:cs="Arial"/>
          <w:lang w:val="es-ES"/>
        </w:rPr>
        <w:t xml:space="preserve"> y minimizar el volumen de obligaciones en cuestión de trámites ante el Instituto.</w:t>
      </w:r>
    </w:p>
    <w:p w14:paraId="2437E9B1" w14:textId="77777777" w:rsidR="00040FB0" w:rsidRPr="00164120" w:rsidRDefault="00040FB0" w:rsidP="00040FB0">
      <w:pPr>
        <w:widowControl w:val="0"/>
        <w:autoSpaceDE w:val="0"/>
        <w:autoSpaceDN w:val="0"/>
        <w:adjustRightInd w:val="0"/>
        <w:spacing w:after="0" w:line="276" w:lineRule="auto"/>
        <w:jc w:val="both"/>
        <w:rPr>
          <w:rFonts w:ascii="ITC Avant Garde" w:hAnsi="ITC Avant Garde" w:cs="Arial"/>
          <w:lang w:val="es-ES"/>
        </w:rPr>
      </w:pPr>
    </w:p>
    <w:p w14:paraId="100CEDB1" w14:textId="77777777" w:rsidR="00040FB0" w:rsidRPr="00164120" w:rsidRDefault="00185C4F" w:rsidP="00040FB0">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lang w:val="es-ES"/>
        </w:rPr>
        <w:t>Con el fin de compensar y/o bonificar al usuario final, se lleva</w:t>
      </w:r>
      <w:r w:rsidR="00DC2D6D" w:rsidRPr="00164120">
        <w:rPr>
          <w:rFonts w:ascii="ITC Avant Garde" w:hAnsi="ITC Avant Garde" w:cs="Arial"/>
          <w:lang w:val="es-ES"/>
        </w:rPr>
        <w:t>rá</w:t>
      </w:r>
      <w:r w:rsidRPr="00164120">
        <w:rPr>
          <w:rFonts w:ascii="ITC Avant Garde" w:hAnsi="ITC Avant Garde" w:cs="Arial"/>
          <w:lang w:val="es-ES"/>
        </w:rPr>
        <w:t xml:space="preserve"> a cabo </w:t>
      </w:r>
      <w:r w:rsidR="00856494" w:rsidRPr="00164120">
        <w:rPr>
          <w:rFonts w:ascii="ITC Avant Garde" w:hAnsi="ITC Avant Garde" w:cs="Arial"/>
          <w:lang w:val="es-ES"/>
        </w:rPr>
        <w:t>la coordinación</w:t>
      </w:r>
      <w:r w:rsidRPr="00164120">
        <w:rPr>
          <w:rFonts w:ascii="ITC Avant Garde" w:hAnsi="ITC Avant Garde" w:cs="Arial"/>
          <w:lang w:val="es-ES"/>
        </w:rPr>
        <w:t xml:space="preserve"> con la </w:t>
      </w:r>
      <w:proofErr w:type="spellStart"/>
      <w:r w:rsidRPr="00164120">
        <w:rPr>
          <w:rFonts w:ascii="ITC Avant Garde" w:hAnsi="ITC Avant Garde" w:cs="Arial"/>
          <w:lang w:val="es-ES"/>
        </w:rPr>
        <w:t>PROFECO</w:t>
      </w:r>
      <w:proofErr w:type="spellEnd"/>
      <w:r w:rsidRPr="00164120">
        <w:rPr>
          <w:rFonts w:ascii="ITC Avant Garde" w:hAnsi="ITC Avant Garde" w:cs="Arial"/>
          <w:lang w:val="es-ES"/>
        </w:rPr>
        <w:t xml:space="preserve">, por lo que una vez presentado el reporte de fallas al Instituto, éste </w:t>
      </w:r>
      <w:r w:rsidR="00DC2D6D" w:rsidRPr="00164120">
        <w:rPr>
          <w:rFonts w:ascii="ITC Avant Garde" w:hAnsi="ITC Avant Garde" w:cs="Arial"/>
          <w:lang w:val="es-ES"/>
        </w:rPr>
        <w:t xml:space="preserve">lo </w:t>
      </w:r>
      <w:r w:rsidRPr="00164120">
        <w:rPr>
          <w:rFonts w:ascii="ITC Avant Garde" w:hAnsi="ITC Avant Garde" w:cs="Arial"/>
          <w:lang w:val="es-ES"/>
        </w:rPr>
        <w:t>ha</w:t>
      </w:r>
      <w:r w:rsidR="00DC2D6D" w:rsidRPr="00164120">
        <w:rPr>
          <w:rFonts w:ascii="ITC Avant Garde" w:hAnsi="ITC Avant Garde" w:cs="Arial"/>
          <w:lang w:val="es-ES"/>
        </w:rPr>
        <w:t>rá</w:t>
      </w:r>
      <w:r w:rsidRPr="00164120">
        <w:rPr>
          <w:rFonts w:ascii="ITC Avant Garde" w:hAnsi="ITC Avant Garde" w:cs="Arial"/>
          <w:lang w:val="es-ES"/>
        </w:rPr>
        <w:t xml:space="preserve"> del conocimiento </w:t>
      </w:r>
      <w:r w:rsidR="00DC2D6D" w:rsidRPr="00164120">
        <w:rPr>
          <w:rFonts w:ascii="ITC Avant Garde" w:hAnsi="ITC Avant Garde" w:cs="Arial"/>
          <w:lang w:val="es-ES"/>
        </w:rPr>
        <w:t>de</w:t>
      </w:r>
      <w:r w:rsidRPr="00164120">
        <w:rPr>
          <w:rFonts w:ascii="ITC Avant Garde" w:hAnsi="ITC Avant Garde" w:cs="Arial"/>
          <w:lang w:val="es-ES"/>
        </w:rPr>
        <w:t xml:space="preserve"> la </w:t>
      </w:r>
      <w:proofErr w:type="spellStart"/>
      <w:r w:rsidRPr="00164120">
        <w:rPr>
          <w:rFonts w:ascii="ITC Avant Garde" w:hAnsi="ITC Avant Garde" w:cs="Arial"/>
          <w:lang w:val="es-ES"/>
        </w:rPr>
        <w:t>PROFECO</w:t>
      </w:r>
      <w:proofErr w:type="spellEnd"/>
      <w:r w:rsidRPr="00164120">
        <w:rPr>
          <w:rFonts w:ascii="ITC Avant Garde" w:hAnsi="ITC Avant Garde" w:cs="Arial"/>
          <w:lang w:val="es-ES"/>
        </w:rPr>
        <w:t xml:space="preserve"> para que a su vez </w:t>
      </w:r>
      <w:r w:rsidR="009626F5" w:rsidRPr="00164120">
        <w:rPr>
          <w:rFonts w:ascii="ITC Avant Garde" w:hAnsi="ITC Avant Garde" w:cs="Arial"/>
          <w:lang w:val="es-ES"/>
        </w:rPr>
        <w:t xml:space="preserve">éste </w:t>
      </w:r>
      <w:r w:rsidRPr="00164120">
        <w:rPr>
          <w:rFonts w:ascii="ITC Avant Garde" w:hAnsi="ITC Avant Garde" w:cs="Arial"/>
          <w:lang w:val="es-ES"/>
        </w:rPr>
        <w:t xml:space="preserve">ejerza sus respectivas atribuciones y haga efectivo el derecho del usuario final. </w:t>
      </w:r>
      <w:r w:rsidR="00DC2D6D" w:rsidRPr="00164120">
        <w:rPr>
          <w:rFonts w:ascii="ITC Avant Garde" w:hAnsi="ITC Avant Garde" w:cs="Arial"/>
          <w:lang w:val="es-ES"/>
        </w:rPr>
        <w:t>Lo anterior, s</w:t>
      </w:r>
      <w:r w:rsidRPr="00164120">
        <w:rPr>
          <w:rFonts w:ascii="ITC Avant Garde" w:hAnsi="ITC Avant Garde" w:cs="Arial"/>
          <w:lang w:val="es-ES"/>
        </w:rPr>
        <w:t xml:space="preserve">in perjuicio de la bonificación </w:t>
      </w:r>
      <w:r w:rsidR="001765C2" w:rsidRPr="00164120">
        <w:rPr>
          <w:rFonts w:ascii="ITC Avant Garde" w:hAnsi="ITC Avant Garde" w:cs="Arial"/>
          <w:lang w:val="es-ES"/>
        </w:rPr>
        <w:t>o compensación a que haya lugar</w:t>
      </w:r>
      <w:r w:rsidRPr="00164120">
        <w:rPr>
          <w:rFonts w:ascii="ITC Avant Garde" w:hAnsi="ITC Avant Garde" w:cs="Arial"/>
          <w:lang w:val="es-ES"/>
        </w:rPr>
        <w:t>.</w:t>
      </w:r>
    </w:p>
    <w:p w14:paraId="5B07503A" w14:textId="77777777" w:rsidR="00040FB0" w:rsidRPr="00164120" w:rsidRDefault="00040FB0" w:rsidP="00040FB0">
      <w:pPr>
        <w:widowControl w:val="0"/>
        <w:autoSpaceDE w:val="0"/>
        <w:autoSpaceDN w:val="0"/>
        <w:adjustRightInd w:val="0"/>
        <w:spacing w:after="0" w:line="276" w:lineRule="auto"/>
        <w:jc w:val="both"/>
        <w:rPr>
          <w:rFonts w:ascii="ITC Avant Garde" w:hAnsi="ITC Avant Garde" w:cs="Arial"/>
          <w:lang w:val="es-ES"/>
        </w:rPr>
      </w:pPr>
    </w:p>
    <w:p w14:paraId="429DB25D" w14:textId="77777777" w:rsidR="00040FB0" w:rsidRPr="00164120" w:rsidRDefault="00A70881" w:rsidP="00040FB0">
      <w:pPr>
        <w:widowControl w:val="0"/>
        <w:autoSpaceDE w:val="0"/>
        <w:autoSpaceDN w:val="0"/>
        <w:adjustRightInd w:val="0"/>
        <w:spacing w:after="0" w:line="276" w:lineRule="auto"/>
        <w:jc w:val="both"/>
        <w:rPr>
          <w:rFonts w:ascii="ITC Avant Garde" w:hAnsi="ITC Avant Garde" w:cs="Arial"/>
        </w:rPr>
      </w:pPr>
      <w:r w:rsidRPr="00164120">
        <w:rPr>
          <w:rFonts w:ascii="ITC Avant Garde" w:hAnsi="ITC Avant Garde" w:cs="Arial"/>
          <w:b/>
          <w:bCs/>
        </w:rPr>
        <w:t>NOVENO</w:t>
      </w:r>
      <w:r w:rsidR="00185C4F" w:rsidRPr="00164120">
        <w:rPr>
          <w:rFonts w:ascii="ITC Avant Garde" w:hAnsi="ITC Avant Garde" w:cs="Arial"/>
          <w:b/>
          <w:bCs/>
        </w:rPr>
        <w:t xml:space="preserve">.- Consulta Pública. </w:t>
      </w:r>
      <w:r w:rsidR="00185C4F" w:rsidRPr="00164120">
        <w:rPr>
          <w:rFonts w:ascii="ITC Avant Garde" w:hAnsi="ITC Avant Garde" w:cs="Arial"/>
        </w:rPr>
        <w:t>En cumplimiento al artículo 51 de la LFTR, bajo los principios de transparencia y participación ciudadana, el Instituto llevó a cabo la consulta pública de mérito del 16 de junio al 13 de julio</w:t>
      </w:r>
      <w:r w:rsidR="00902307" w:rsidRPr="00164120">
        <w:rPr>
          <w:rFonts w:ascii="ITC Avant Garde" w:hAnsi="ITC Avant Garde" w:cs="Arial"/>
        </w:rPr>
        <w:t xml:space="preserve"> de 2015</w:t>
      </w:r>
      <w:r w:rsidR="00185C4F" w:rsidRPr="00164120">
        <w:rPr>
          <w:rFonts w:ascii="ITC Avant Garde" w:hAnsi="ITC Avant Garde" w:cs="Arial"/>
        </w:rPr>
        <w:t>, derivado de la cual, se recibieron 32 participaciones de 7 personas físicas y 25 personas morales, las cuales se valoraron y, en su caso, robustecieron los presentes lineamientos.</w:t>
      </w:r>
    </w:p>
    <w:p w14:paraId="36D065D7" w14:textId="77777777" w:rsidR="00040FB0" w:rsidRPr="00164120" w:rsidRDefault="00040FB0" w:rsidP="00040FB0">
      <w:pPr>
        <w:widowControl w:val="0"/>
        <w:autoSpaceDE w:val="0"/>
        <w:autoSpaceDN w:val="0"/>
        <w:adjustRightInd w:val="0"/>
        <w:spacing w:after="0" w:line="276" w:lineRule="auto"/>
        <w:jc w:val="both"/>
        <w:rPr>
          <w:rFonts w:ascii="ITC Avant Garde" w:hAnsi="ITC Avant Garde" w:cs="Arial"/>
        </w:rPr>
      </w:pPr>
    </w:p>
    <w:p w14:paraId="73DFAA97" w14:textId="77777777" w:rsidR="00040FB0" w:rsidRPr="00164120" w:rsidRDefault="00185C4F" w:rsidP="00040FB0">
      <w:pPr>
        <w:widowControl w:val="0"/>
        <w:autoSpaceDE w:val="0"/>
        <w:autoSpaceDN w:val="0"/>
        <w:adjustRightInd w:val="0"/>
        <w:spacing w:after="0" w:line="276" w:lineRule="auto"/>
        <w:jc w:val="both"/>
        <w:rPr>
          <w:rFonts w:ascii="ITC Avant Garde" w:hAnsi="ITC Avant Garde" w:cs="Arial"/>
        </w:rPr>
      </w:pPr>
      <w:r w:rsidRPr="00164120">
        <w:rPr>
          <w:rFonts w:ascii="ITC Avant Garde" w:hAnsi="ITC Avant Garde" w:cs="Arial"/>
          <w:b/>
        </w:rPr>
        <w:t>DÉCIMO</w:t>
      </w:r>
      <w:r w:rsidRPr="00164120">
        <w:rPr>
          <w:rFonts w:ascii="ITC Avant Garde" w:hAnsi="ITC Avant Garde" w:cs="Arial"/>
        </w:rPr>
        <w:t xml:space="preserve">.- </w:t>
      </w:r>
      <w:r w:rsidRPr="00164120">
        <w:rPr>
          <w:rFonts w:ascii="ITC Avant Garde" w:hAnsi="ITC Avant Garde" w:cs="Arial"/>
          <w:b/>
        </w:rPr>
        <w:t>Análisis de Impacto Regulatorio</w:t>
      </w:r>
      <w:r w:rsidRPr="00164120">
        <w:rPr>
          <w:rFonts w:ascii="ITC Avant Garde" w:hAnsi="ITC Avant Garde" w:cs="Arial"/>
        </w:rPr>
        <w:t xml:space="preserve">. De conformidad con lo establecido en el segundo párrafo del artículo 51 de la LFTR que establece que previo a la emisión de reglas, lineamientos o disposiciones administrativas de carácter </w:t>
      </w:r>
      <w:r w:rsidRPr="00164120">
        <w:rPr>
          <w:rFonts w:ascii="ITC Avant Garde" w:hAnsi="ITC Avant Garde" w:cs="Arial"/>
        </w:rPr>
        <w:lastRenderedPageBreak/>
        <w:t>general de que se trate, el Instituto deberá realizar y hacer público un análisis de impacto regulatorio.</w:t>
      </w:r>
    </w:p>
    <w:p w14:paraId="66A0599D" w14:textId="77777777" w:rsidR="00040FB0" w:rsidRPr="00164120" w:rsidRDefault="00040FB0" w:rsidP="00040FB0">
      <w:pPr>
        <w:widowControl w:val="0"/>
        <w:autoSpaceDE w:val="0"/>
        <w:autoSpaceDN w:val="0"/>
        <w:adjustRightInd w:val="0"/>
        <w:spacing w:after="0" w:line="276" w:lineRule="auto"/>
        <w:jc w:val="both"/>
        <w:rPr>
          <w:rFonts w:ascii="ITC Avant Garde" w:hAnsi="ITC Avant Garde" w:cs="Arial"/>
        </w:rPr>
      </w:pPr>
    </w:p>
    <w:p w14:paraId="309AD87E" w14:textId="77777777" w:rsidR="00040FB0" w:rsidRPr="00164120" w:rsidRDefault="00185C4F" w:rsidP="00040FB0">
      <w:pPr>
        <w:widowControl w:val="0"/>
        <w:autoSpaceDE w:val="0"/>
        <w:autoSpaceDN w:val="0"/>
        <w:adjustRightInd w:val="0"/>
        <w:spacing w:after="0" w:line="276" w:lineRule="auto"/>
        <w:jc w:val="both"/>
        <w:rPr>
          <w:rFonts w:ascii="ITC Avant Garde" w:hAnsi="ITC Avant Garde" w:cs="Arial"/>
        </w:rPr>
      </w:pPr>
      <w:r w:rsidRPr="00164120">
        <w:rPr>
          <w:rFonts w:ascii="ITC Avant Garde" w:hAnsi="ITC Avant Garde" w:cs="Arial"/>
        </w:rPr>
        <w:t>Al respecto, de conformidad con lo establecido en los artículo 51 de la LFTR; 4 fracción VIII, inciso IV) y 75 fracción II del Estatuto, la Coordinación General de Mejora Regulatoria mediante el oficio número IFT/211/CGMR/</w:t>
      </w:r>
      <w:r w:rsidR="00CE2007" w:rsidRPr="00164120">
        <w:rPr>
          <w:rFonts w:ascii="ITC Avant Garde" w:hAnsi="ITC Avant Garde" w:cs="Arial"/>
        </w:rPr>
        <w:t>046</w:t>
      </w:r>
      <w:r w:rsidRPr="00164120">
        <w:rPr>
          <w:rFonts w:ascii="ITC Avant Garde" w:hAnsi="ITC Avant Garde" w:cs="Arial"/>
        </w:rPr>
        <w:t>/</w:t>
      </w:r>
      <w:r w:rsidR="00CE2007" w:rsidRPr="00164120">
        <w:rPr>
          <w:rFonts w:ascii="ITC Avant Garde" w:hAnsi="ITC Avant Garde" w:cs="Arial"/>
        </w:rPr>
        <w:t xml:space="preserve">2016 </w:t>
      </w:r>
      <w:r w:rsidRPr="00164120">
        <w:rPr>
          <w:rFonts w:ascii="ITC Avant Garde" w:hAnsi="ITC Avant Garde" w:cs="Arial"/>
        </w:rPr>
        <w:t xml:space="preserve">de fecha </w:t>
      </w:r>
      <w:r w:rsidR="00CE2007" w:rsidRPr="00164120">
        <w:rPr>
          <w:rFonts w:ascii="ITC Avant Garde" w:hAnsi="ITC Avant Garde" w:cs="Arial"/>
        </w:rPr>
        <w:t xml:space="preserve">5 </w:t>
      </w:r>
      <w:r w:rsidRPr="00164120">
        <w:rPr>
          <w:rFonts w:ascii="ITC Avant Garde" w:hAnsi="ITC Avant Garde" w:cs="Arial"/>
        </w:rPr>
        <w:t xml:space="preserve">de </w:t>
      </w:r>
      <w:r w:rsidR="00CE2007" w:rsidRPr="00164120">
        <w:rPr>
          <w:rFonts w:ascii="ITC Avant Garde" w:hAnsi="ITC Avant Garde" w:cs="Arial"/>
        </w:rPr>
        <w:t xml:space="preserve">abril </w:t>
      </w:r>
      <w:r w:rsidRPr="00164120">
        <w:rPr>
          <w:rFonts w:ascii="ITC Avant Garde" w:hAnsi="ITC Avant Garde" w:cs="Arial"/>
        </w:rPr>
        <w:t xml:space="preserve">de </w:t>
      </w:r>
      <w:r w:rsidR="00CE2007" w:rsidRPr="00164120">
        <w:rPr>
          <w:rFonts w:ascii="ITC Avant Garde" w:hAnsi="ITC Avant Garde" w:cs="Arial"/>
        </w:rPr>
        <w:t>2016</w:t>
      </w:r>
      <w:r w:rsidRPr="00164120">
        <w:rPr>
          <w:rFonts w:ascii="ITC Avant Garde" w:hAnsi="ITC Avant Garde" w:cs="Arial"/>
        </w:rPr>
        <w:t>, emitió la opinión no vinculante respecto del “</w:t>
      </w:r>
      <w:r w:rsidR="009E6AFA" w:rsidRPr="00164120">
        <w:rPr>
          <w:rFonts w:ascii="ITC Avant Garde" w:hAnsi="ITC Avant Garde" w:cs="Arial"/>
        </w:rPr>
        <w:t xml:space="preserve">ANTEPROYECTO DE </w:t>
      </w:r>
      <w:r w:rsidRPr="00164120">
        <w:rPr>
          <w:rFonts w:ascii="ITC Avant Garde" w:hAnsi="ITC Avant Garde" w:cs="Arial"/>
        </w:rPr>
        <w:t xml:space="preserve">LINEAMIENTOS QUE FIJAN LOS ÍNDICES Y PARÁMETROS DE CALIDAD A QUE DEBERÁN SUJETARSE LOS PRESTADORES DEL SERVICIO MÓVIL", en la cual manifiesta que </w:t>
      </w:r>
      <w:r w:rsidR="00CE2007" w:rsidRPr="00164120">
        <w:rPr>
          <w:rFonts w:ascii="ITC Avant Garde" w:hAnsi="ITC Avant Garde" w:cs="Arial"/>
          <w:bCs/>
        </w:rPr>
        <w:t>el análisis realizado por la Unidad de Política Regulatoria aporta los elementos suficientes que permiten a cualquier interesado conocer los objetivos generales del Anteproyecto, la problemática que atenderá, las alternativas que fueron valoradas y los impactos potenciales a propósito de trámites y acciones regulatorias, costos y beneficios a razón de las disposiciones y los mecanismos de implementación, seguimiento y evaluación del mismo con el objetivo de lograr un mejoramiento sustancial en la calidad de los servicios móviles de telecomunicaciones.</w:t>
      </w:r>
    </w:p>
    <w:p w14:paraId="3F70284C" w14:textId="77777777" w:rsidR="00040FB0" w:rsidRPr="00164120" w:rsidRDefault="00040FB0" w:rsidP="00040FB0">
      <w:pPr>
        <w:widowControl w:val="0"/>
        <w:autoSpaceDE w:val="0"/>
        <w:autoSpaceDN w:val="0"/>
        <w:adjustRightInd w:val="0"/>
        <w:spacing w:after="0" w:line="276" w:lineRule="auto"/>
        <w:jc w:val="both"/>
        <w:rPr>
          <w:rFonts w:ascii="ITC Avant Garde" w:hAnsi="ITC Avant Garde" w:cs="Arial"/>
        </w:rPr>
      </w:pPr>
    </w:p>
    <w:p w14:paraId="4CC6D33C" w14:textId="77777777" w:rsidR="00040FB0" w:rsidRPr="00164120" w:rsidRDefault="00040FB0" w:rsidP="00040FB0">
      <w:pPr>
        <w:widowControl w:val="0"/>
        <w:autoSpaceDE w:val="0"/>
        <w:autoSpaceDN w:val="0"/>
        <w:adjustRightInd w:val="0"/>
        <w:spacing w:after="0" w:line="276" w:lineRule="auto"/>
        <w:jc w:val="both"/>
        <w:rPr>
          <w:rFonts w:ascii="ITC Avant Garde" w:hAnsi="ITC Avant Garde" w:cs="Arial"/>
        </w:rPr>
      </w:pPr>
    </w:p>
    <w:p w14:paraId="02A286A8" w14:textId="77777777" w:rsidR="00185C4F" w:rsidRPr="00164120" w:rsidRDefault="00185C4F" w:rsidP="00040FB0">
      <w:pPr>
        <w:widowControl w:val="0"/>
        <w:autoSpaceDE w:val="0"/>
        <w:autoSpaceDN w:val="0"/>
        <w:adjustRightInd w:val="0"/>
        <w:spacing w:after="0" w:line="276" w:lineRule="auto"/>
        <w:jc w:val="both"/>
        <w:rPr>
          <w:rFonts w:ascii="ITC Avant Garde" w:hAnsi="ITC Avant Garde" w:cs="Arial"/>
          <w:lang w:val="es-ES"/>
        </w:rPr>
      </w:pPr>
      <w:r w:rsidRPr="00164120">
        <w:rPr>
          <w:rFonts w:ascii="ITC Avant Garde" w:hAnsi="ITC Avant Garde" w:cs="Arial"/>
        </w:rPr>
        <w:t>Por las razones antes expuestas, con fundamento en lo dispuesto por los artículos 6° apartado B, fracción II</w:t>
      </w:r>
      <w:r w:rsidR="007823D0" w:rsidRPr="00164120">
        <w:rPr>
          <w:rFonts w:ascii="ITC Avant Garde" w:hAnsi="ITC Avant Garde" w:cs="Arial"/>
        </w:rPr>
        <w:t>,</w:t>
      </w:r>
      <w:r w:rsidRPr="00164120">
        <w:rPr>
          <w:rFonts w:ascii="ITC Avant Garde" w:hAnsi="ITC Avant Garde" w:cs="Arial"/>
        </w:rPr>
        <w:t xml:space="preserve"> y 28 párrafos décimo quinto y vigésimo</w:t>
      </w:r>
      <w:r w:rsidR="007823D0" w:rsidRPr="00164120">
        <w:rPr>
          <w:rFonts w:ascii="ITC Avant Garde" w:hAnsi="ITC Avant Garde" w:cs="Arial"/>
        </w:rPr>
        <w:t>,</w:t>
      </w:r>
      <w:r w:rsidRPr="00164120">
        <w:rPr>
          <w:rFonts w:ascii="ITC Avant Garde" w:hAnsi="ITC Avant Garde" w:cs="Arial"/>
        </w:rPr>
        <w:t xml:space="preserve"> fracción IV</w:t>
      </w:r>
      <w:r w:rsidR="007823D0" w:rsidRPr="00164120">
        <w:rPr>
          <w:rFonts w:ascii="ITC Avant Garde" w:hAnsi="ITC Avant Garde" w:cs="Arial"/>
        </w:rPr>
        <w:t>,</w:t>
      </w:r>
      <w:r w:rsidRPr="00164120">
        <w:rPr>
          <w:rFonts w:ascii="ITC Avant Garde" w:hAnsi="ITC Avant Garde" w:cs="Arial"/>
        </w:rPr>
        <w:t xml:space="preserve"> de la Constitución Política de los Estados Unidos Mexicanos, así como en los artículos 1, 2, 7, 15, fracci</w:t>
      </w:r>
      <w:r w:rsidR="007823D0" w:rsidRPr="00164120">
        <w:rPr>
          <w:rFonts w:ascii="ITC Avant Garde" w:hAnsi="ITC Avant Garde" w:cs="Arial"/>
        </w:rPr>
        <w:t>o</w:t>
      </w:r>
      <w:r w:rsidRPr="00164120">
        <w:rPr>
          <w:rFonts w:ascii="ITC Avant Garde" w:hAnsi="ITC Avant Garde" w:cs="Arial"/>
        </w:rPr>
        <w:t>n</w:t>
      </w:r>
      <w:r w:rsidR="007823D0" w:rsidRPr="00164120">
        <w:rPr>
          <w:rFonts w:ascii="ITC Avant Garde" w:hAnsi="ITC Avant Garde" w:cs="Arial"/>
        </w:rPr>
        <w:t>es</w:t>
      </w:r>
      <w:r w:rsidRPr="00164120">
        <w:rPr>
          <w:rFonts w:ascii="ITC Avant Garde" w:hAnsi="ITC Avant Garde" w:cs="Arial"/>
        </w:rPr>
        <w:t xml:space="preserve"> I y XLVII, 118, fracción VII, 145, fracci</w:t>
      </w:r>
      <w:r w:rsidR="00DB14DC" w:rsidRPr="00164120">
        <w:rPr>
          <w:rFonts w:ascii="ITC Avant Garde" w:hAnsi="ITC Avant Garde" w:cs="Arial"/>
        </w:rPr>
        <w:t>ones V y</w:t>
      </w:r>
      <w:r w:rsidRPr="00164120">
        <w:rPr>
          <w:rFonts w:ascii="ITC Avant Garde" w:hAnsi="ITC Avant Garde" w:cs="Arial"/>
        </w:rPr>
        <w:t xml:space="preserve"> VI, 146</w:t>
      </w:r>
      <w:r w:rsidR="00DB14DC" w:rsidRPr="00164120">
        <w:rPr>
          <w:rFonts w:ascii="ITC Avant Garde" w:hAnsi="ITC Avant Garde" w:cs="Arial"/>
        </w:rPr>
        <w:t>,</w:t>
      </w:r>
      <w:r w:rsidRPr="00164120">
        <w:rPr>
          <w:rFonts w:ascii="ITC Avant Garde" w:hAnsi="ITC Avant Garde" w:cs="Arial"/>
        </w:rPr>
        <w:t xml:space="preserve"> 191, fracción VII,</w:t>
      </w:r>
      <w:r w:rsidR="00FE447E" w:rsidRPr="00164120">
        <w:rPr>
          <w:rFonts w:ascii="ITC Avant Garde" w:hAnsi="ITC Avant Garde" w:cs="Arial"/>
        </w:rPr>
        <w:t xml:space="preserve"> </w:t>
      </w:r>
      <w:r w:rsidR="006526C7" w:rsidRPr="00164120">
        <w:rPr>
          <w:rFonts w:ascii="ITC Avant Garde" w:hAnsi="ITC Avant Garde" w:cs="Arial"/>
        </w:rPr>
        <w:t xml:space="preserve">y 293 </w:t>
      </w:r>
      <w:r w:rsidRPr="00164120">
        <w:rPr>
          <w:rFonts w:ascii="ITC Avant Garde" w:hAnsi="ITC Avant Garde" w:cs="Arial"/>
        </w:rPr>
        <w:t>de la Ley Federal de Telecomunicaciones y Radiodifusión; 1, 4, fracción I y 6, fracciones I y XXI, del Estatuto Orgánico del Instituto Federal de Telecomunicaciones, el Pleno del instituto expide el siguiente:</w:t>
      </w:r>
    </w:p>
    <w:p w14:paraId="3014970D" w14:textId="77777777" w:rsidR="00FF5B4E" w:rsidRPr="00164120" w:rsidRDefault="00FF5B4E" w:rsidP="0027432A">
      <w:pPr>
        <w:spacing w:line="276" w:lineRule="auto"/>
        <w:rPr>
          <w:rFonts w:ascii="ITC Avant Garde" w:hAnsi="ITC Avant Garde" w:cs="Arial"/>
          <w:b/>
          <w:bCs/>
        </w:rPr>
      </w:pPr>
    </w:p>
    <w:p w14:paraId="20F39429" w14:textId="77777777" w:rsidR="00040FB0" w:rsidRPr="00164120" w:rsidRDefault="00040FB0" w:rsidP="0027432A">
      <w:pPr>
        <w:spacing w:line="276" w:lineRule="auto"/>
        <w:rPr>
          <w:rFonts w:ascii="ITC Avant Garde" w:hAnsi="ITC Avant Garde" w:cs="Arial"/>
          <w:b/>
          <w:bCs/>
        </w:rPr>
      </w:pPr>
    </w:p>
    <w:p w14:paraId="3B87A97C" w14:textId="77777777" w:rsidR="00185C4F" w:rsidRPr="00164120" w:rsidRDefault="00185C4F" w:rsidP="0027432A">
      <w:pPr>
        <w:autoSpaceDE w:val="0"/>
        <w:autoSpaceDN w:val="0"/>
        <w:adjustRightInd w:val="0"/>
        <w:spacing w:after="0" w:line="276" w:lineRule="auto"/>
        <w:ind w:left="142"/>
        <w:jc w:val="center"/>
        <w:rPr>
          <w:rFonts w:ascii="ITC Avant Garde" w:hAnsi="ITC Avant Garde" w:cs="Arial"/>
          <w:b/>
          <w:bCs/>
        </w:rPr>
      </w:pPr>
      <w:r w:rsidRPr="00164120">
        <w:rPr>
          <w:rFonts w:ascii="ITC Avant Garde" w:hAnsi="ITC Avant Garde" w:cs="Arial"/>
          <w:b/>
          <w:bCs/>
        </w:rPr>
        <w:t>ACUERDO</w:t>
      </w:r>
    </w:p>
    <w:p w14:paraId="5E7DC38D" w14:textId="77777777" w:rsidR="00040FB0" w:rsidRPr="00164120" w:rsidRDefault="00040FB0" w:rsidP="0027432A">
      <w:pPr>
        <w:autoSpaceDE w:val="0"/>
        <w:autoSpaceDN w:val="0"/>
        <w:adjustRightInd w:val="0"/>
        <w:spacing w:after="0" w:line="276" w:lineRule="auto"/>
        <w:ind w:left="142"/>
        <w:jc w:val="both"/>
        <w:rPr>
          <w:rFonts w:ascii="ITC Avant Garde" w:hAnsi="ITC Avant Garde" w:cs="Arial"/>
          <w:b/>
          <w:bCs/>
        </w:rPr>
      </w:pPr>
    </w:p>
    <w:p w14:paraId="19C3D955" w14:textId="77777777" w:rsidR="00040FB0" w:rsidRPr="00164120" w:rsidRDefault="00185C4F" w:rsidP="00040FB0">
      <w:pPr>
        <w:autoSpaceDE w:val="0"/>
        <w:autoSpaceDN w:val="0"/>
        <w:adjustRightInd w:val="0"/>
        <w:spacing w:after="0" w:line="276" w:lineRule="auto"/>
        <w:jc w:val="both"/>
        <w:rPr>
          <w:rFonts w:ascii="ITC Avant Garde" w:hAnsi="ITC Avant Garde" w:cs="Arial"/>
        </w:rPr>
      </w:pPr>
      <w:r w:rsidRPr="00164120">
        <w:rPr>
          <w:rFonts w:ascii="ITC Avant Garde" w:hAnsi="ITC Avant Garde" w:cs="Arial"/>
          <w:b/>
          <w:bCs/>
        </w:rPr>
        <w:t xml:space="preserve">PRIMERO.- </w:t>
      </w:r>
      <w:r w:rsidR="008347AE" w:rsidRPr="00164120">
        <w:rPr>
          <w:rFonts w:ascii="ITC Avant Garde" w:hAnsi="ITC Avant Garde" w:cs="Arial"/>
          <w:bCs/>
        </w:rPr>
        <w:t>Se aprueban y emiten los</w:t>
      </w:r>
      <w:r w:rsidRPr="00164120">
        <w:rPr>
          <w:rFonts w:ascii="ITC Avant Garde" w:hAnsi="ITC Avant Garde" w:cs="Arial"/>
          <w:bCs/>
        </w:rPr>
        <w:t xml:space="preserve"> “LINEAMIENTOS QUE FIJAN LOS ÍNDICES Y PARÁMETROS DE CALIDAD A QUE DEBERÁN SUJETARSE LOS PRESTADORES DEL SERVICIO MÓVIL</w:t>
      </w:r>
      <w:r w:rsidR="008347AE" w:rsidRPr="00164120">
        <w:rPr>
          <w:rFonts w:ascii="ITC Avant Garde" w:hAnsi="ITC Avant Garde" w:cs="Arial"/>
          <w:bCs/>
        </w:rPr>
        <w:t>”</w:t>
      </w:r>
      <w:r w:rsidRPr="00164120">
        <w:rPr>
          <w:rFonts w:ascii="ITC Avant Garde" w:hAnsi="ITC Avant Garde" w:cs="Arial"/>
          <w:bCs/>
        </w:rPr>
        <w:t xml:space="preserve"> </w:t>
      </w:r>
      <w:r w:rsidR="008347AE" w:rsidRPr="00164120">
        <w:rPr>
          <w:rFonts w:ascii="ITC Avant Garde" w:hAnsi="ITC Avant Garde" w:cs="Arial"/>
          <w:bCs/>
        </w:rPr>
        <w:t>junto con sus Anexos I</w:t>
      </w:r>
      <w:r w:rsidR="00EC44A4" w:rsidRPr="00164120">
        <w:rPr>
          <w:rFonts w:ascii="ITC Avant Garde" w:hAnsi="ITC Avant Garde" w:cs="Arial"/>
          <w:bCs/>
        </w:rPr>
        <w:t xml:space="preserve"> y </w:t>
      </w:r>
      <w:r w:rsidR="008347AE" w:rsidRPr="00164120">
        <w:rPr>
          <w:rFonts w:ascii="ITC Avant Garde" w:hAnsi="ITC Avant Garde" w:cs="Arial"/>
          <w:bCs/>
        </w:rPr>
        <w:t xml:space="preserve">II, mismos que se adjuntan y forman parte del presente acuerdo.  </w:t>
      </w:r>
    </w:p>
    <w:p w14:paraId="097554F2" w14:textId="77777777" w:rsidR="00040FB0" w:rsidRPr="00164120" w:rsidRDefault="00040FB0" w:rsidP="00040FB0">
      <w:pPr>
        <w:autoSpaceDE w:val="0"/>
        <w:autoSpaceDN w:val="0"/>
        <w:adjustRightInd w:val="0"/>
        <w:spacing w:after="0" w:line="276" w:lineRule="auto"/>
        <w:jc w:val="both"/>
        <w:rPr>
          <w:rFonts w:ascii="ITC Avant Garde" w:hAnsi="ITC Avant Garde" w:cs="Arial"/>
        </w:rPr>
      </w:pPr>
    </w:p>
    <w:p w14:paraId="75486AD4" w14:textId="77777777" w:rsidR="00185C4F" w:rsidRPr="00164120" w:rsidRDefault="00185C4F" w:rsidP="00040FB0">
      <w:pPr>
        <w:autoSpaceDE w:val="0"/>
        <w:autoSpaceDN w:val="0"/>
        <w:adjustRightInd w:val="0"/>
        <w:spacing w:after="0" w:line="276" w:lineRule="auto"/>
        <w:jc w:val="both"/>
        <w:rPr>
          <w:rFonts w:ascii="ITC Avant Garde" w:hAnsi="ITC Avant Garde" w:cs="Arial"/>
        </w:rPr>
      </w:pPr>
      <w:r w:rsidRPr="00164120">
        <w:rPr>
          <w:rFonts w:ascii="ITC Avant Garde" w:hAnsi="ITC Avant Garde" w:cs="Arial"/>
          <w:b/>
          <w:bCs/>
        </w:rPr>
        <w:t xml:space="preserve">SEGUNDO.- </w:t>
      </w:r>
      <w:r w:rsidRPr="00164120">
        <w:rPr>
          <w:rFonts w:ascii="ITC Avant Garde" w:hAnsi="ITC Avant Garde" w:cs="Arial"/>
        </w:rPr>
        <w:t xml:space="preserve">Publíquese el presente </w:t>
      </w:r>
      <w:r w:rsidR="00856494" w:rsidRPr="00164120">
        <w:rPr>
          <w:rFonts w:ascii="ITC Avant Garde" w:hAnsi="ITC Avant Garde" w:cs="Arial"/>
        </w:rPr>
        <w:t>A</w:t>
      </w:r>
      <w:r w:rsidRPr="00164120">
        <w:rPr>
          <w:rFonts w:ascii="ITC Avant Garde" w:hAnsi="ITC Avant Garde" w:cs="Arial"/>
        </w:rPr>
        <w:t>cuerdo con su</w:t>
      </w:r>
      <w:r w:rsidR="00C71558" w:rsidRPr="00164120">
        <w:rPr>
          <w:rFonts w:ascii="ITC Avant Garde" w:hAnsi="ITC Avant Garde" w:cs="Arial"/>
        </w:rPr>
        <w:t>s</w:t>
      </w:r>
      <w:r w:rsidRPr="00164120">
        <w:rPr>
          <w:rFonts w:ascii="ITC Avant Garde" w:hAnsi="ITC Avant Garde" w:cs="Arial"/>
        </w:rPr>
        <w:t xml:space="preserve"> respectivo</w:t>
      </w:r>
      <w:r w:rsidR="00C71558" w:rsidRPr="00164120">
        <w:rPr>
          <w:rFonts w:ascii="ITC Avant Garde" w:hAnsi="ITC Avant Garde" w:cs="Arial"/>
        </w:rPr>
        <w:t>s</w:t>
      </w:r>
      <w:r w:rsidRPr="00164120">
        <w:rPr>
          <w:rFonts w:ascii="ITC Avant Garde" w:hAnsi="ITC Avant Garde" w:cs="Arial"/>
        </w:rPr>
        <w:t xml:space="preserve"> </w:t>
      </w:r>
      <w:r w:rsidR="002146F0" w:rsidRPr="00164120">
        <w:rPr>
          <w:rFonts w:ascii="ITC Avant Garde" w:hAnsi="ITC Avant Garde" w:cs="Arial"/>
        </w:rPr>
        <w:t>Anexos en</w:t>
      </w:r>
      <w:r w:rsidRPr="00164120">
        <w:rPr>
          <w:rFonts w:ascii="ITC Avant Garde" w:hAnsi="ITC Avant Garde" w:cs="Arial"/>
        </w:rPr>
        <w:t xml:space="preserve"> el Diario Oficial de la Federación, así como en el portal de Internet del Instituto.</w:t>
      </w:r>
    </w:p>
    <w:p w14:paraId="76373994" w14:textId="77777777" w:rsidR="00467ACB" w:rsidRPr="00164120" w:rsidRDefault="00467ACB" w:rsidP="0027432A">
      <w:pPr>
        <w:spacing w:after="101" w:line="276" w:lineRule="auto"/>
        <w:jc w:val="both"/>
        <w:rPr>
          <w:rFonts w:ascii="ITC Avant Garde" w:hAnsi="ITC Avant Garde" w:cs="Arial"/>
          <w:b/>
        </w:rPr>
      </w:pPr>
    </w:p>
    <w:p w14:paraId="3FA8D8A1" w14:textId="77777777" w:rsidR="00020E98" w:rsidRPr="00164120" w:rsidRDefault="00020E98" w:rsidP="0027432A">
      <w:pPr>
        <w:spacing w:after="101" w:line="276" w:lineRule="auto"/>
        <w:jc w:val="both"/>
        <w:rPr>
          <w:rFonts w:ascii="ITC Avant Garde" w:hAnsi="ITC Avant Garde" w:cs="Arial"/>
          <w:b/>
        </w:rPr>
      </w:pPr>
    </w:p>
    <w:p w14:paraId="4B8B67B0" w14:textId="77777777" w:rsidR="00020E98" w:rsidRPr="00164120" w:rsidRDefault="00020E98" w:rsidP="0027432A">
      <w:pPr>
        <w:spacing w:after="101" w:line="276" w:lineRule="auto"/>
        <w:jc w:val="both"/>
        <w:rPr>
          <w:rFonts w:ascii="ITC Avant Garde" w:hAnsi="ITC Avant Garde" w:cs="Arial"/>
          <w:b/>
        </w:rPr>
      </w:pPr>
    </w:p>
    <w:p w14:paraId="3E15A48D" w14:textId="77777777" w:rsidR="00040FB0" w:rsidRPr="00164120" w:rsidRDefault="00040FB0" w:rsidP="0027432A">
      <w:pPr>
        <w:spacing w:after="101" w:line="276" w:lineRule="auto"/>
        <w:jc w:val="both"/>
        <w:rPr>
          <w:rFonts w:ascii="ITC Avant Garde" w:hAnsi="ITC Avant Garde" w:cs="Arial"/>
          <w:b/>
        </w:rPr>
      </w:pPr>
    </w:p>
    <w:p w14:paraId="5F56985A" w14:textId="77777777" w:rsidR="00040FB0" w:rsidRPr="00164120" w:rsidRDefault="00040FB0" w:rsidP="0027432A">
      <w:pPr>
        <w:spacing w:after="101" w:line="276" w:lineRule="auto"/>
        <w:jc w:val="both"/>
        <w:rPr>
          <w:rFonts w:ascii="ITC Avant Garde" w:hAnsi="ITC Avant Garde" w:cs="Arial"/>
          <w:b/>
        </w:rPr>
      </w:pPr>
    </w:p>
    <w:p w14:paraId="181F9A73" w14:textId="77777777" w:rsidR="00040FB0" w:rsidRPr="00164120" w:rsidRDefault="00040FB0" w:rsidP="0027432A">
      <w:pPr>
        <w:spacing w:after="101" w:line="276" w:lineRule="auto"/>
        <w:jc w:val="both"/>
        <w:rPr>
          <w:rFonts w:ascii="ITC Avant Garde" w:hAnsi="ITC Avant Garde" w:cs="Arial"/>
          <w:b/>
        </w:rPr>
      </w:pPr>
    </w:p>
    <w:p w14:paraId="0F74FAE2" w14:textId="77777777" w:rsidR="00040FB0" w:rsidRPr="00164120" w:rsidRDefault="00040FB0" w:rsidP="0027432A">
      <w:pPr>
        <w:spacing w:after="101" w:line="276" w:lineRule="auto"/>
        <w:jc w:val="both"/>
        <w:rPr>
          <w:rFonts w:ascii="ITC Avant Garde" w:hAnsi="ITC Avant Garde" w:cs="Arial"/>
          <w:b/>
        </w:rPr>
      </w:pPr>
    </w:p>
    <w:p w14:paraId="15C9600F" w14:textId="77777777" w:rsidR="00040FB0" w:rsidRPr="00164120" w:rsidRDefault="00040FB0" w:rsidP="0027432A">
      <w:pPr>
        <w:spacing w:after="101" w:line="276" w:lineRule="auto"/>
        <w:jc w:val="both"/>
        <w:rPr>
          <w:rFonts w:ascii="ITC Avant Garde" w:hAnsi="ITC Avant Garde" w:cs="Arial"/>
          <w:b/>
        </w:rPr>
      </w:pPr>
    </w:p>
    <w:p w14:paraId="6976DC83" w14:textId="77777777" w:rsidR="00020E98" w:rsidRPr="00164120" w:rsidRDefault="00020E98" w:rsidP="0027432A">
      <w:pPr>
        <w:spacing w:after="0" w:line="276" w:lineRule="auto"/>
        <w:ind w:left="284"/>
        <w:jc w:val="center"/>
        <w:rPr>
          <w:rFonts w:ascii="ITC Avant Garde" w:hAnsi="ITC Avant Garde" w:cs="Arial"/>
          <w:b/>
        </w:rPr>
      </w:pPr>
      <w:r w:rsidRPr="00164120">
        <w:rPr>
          <w:rFonts w:ascii="ITC Avant Garde" w:hAnsi="ITC Avant Garde" w:cs="Arial"/>
          <w:b/>
        </w:rPr>
        <w:t>Gabriel Oswaldo Contreras Saldívar</w:t>
      </w:r>
    </w:p>
    <w:p w14:paraId="0FF68F38" w14:textId="77777777" w:rsidR="00020E98" w:rsidRPr="00164120" w:rsidRDefault="00020E98" w:rsidP="0027432A">
      <w:pPr>
        <w:spacing w:after="0" w:line="276" w:lineRule="auto"/>
        <w:ind w:left="284"/>
        <w:jc w:val="center"/>
        <w:rPr>
          <w:rFonts w:ascii="ITC Avant Garde" w:hAnsi="ITC Avant Garde" w:cs="Arial"/>
          <w:b/>
        </w:rPr>
      </w:pPr>
      <w:r w:rsidRPr="00164120">
        <w:rPr>
          <w:rFonts w:ascii="ITC Avant Garde" w:hAnsi="ITC Avant Garde" w:cs="Arial"/>
          <w:b/>
        </w:rPr>
        <w:t>Presidente</w:t>
      </w:r>
    </w:p>
    <w:p w14:paraId="00E113F7" w14:textId="77777777" w:rsidR="00020E98" w:rsidRPr="00164120" w:rsidRDefault="00020E98" w:rsidP="0027432A">
      <w:pPr>
        <w:spacing w:after="0" w:line="276" w:lineRule="auto"/>
        <w:ind w:left="284"/>
        <w:jc w:val="center"/>
        <w:rPr>
          <w:rFonts w:ascii="ITC Avant Garde" w:hAnsi="ITC Avant Garde" w:cs="Arial"/>
          <w:b/>
        </w:rPr>
      </w:pPr>
    </w:p>
    <w:p w14:paraId="55C79C2F" w14:textId="77777777" w:rsidR="00020E98" w:rsidRPr="00164120" w:rsidRDefault="00020E98" w:rsidP="0027432A">
      <w:pPr>
        <w:spacing w:after="0" w:line="276" w:lineRule="auto"/>
        <w:ind w:left="284"/>
        <w:jc w:val="center"/>
        <w:rPr>
          <w:rFonts w:ascii="ITC Avant Garde" w:hAnsi="ITC Avant Garde" w:cs="Arial"/>
          <w:b/>
        </w:rPr>
      </w:pPr>
    </w:p>
    <w:p w14:paraId="65BF8C6B" w14:textId="77777777" w:rsidR="00020E98" w:rsidRPr="00164120" w:rsidRDefault="00020E98" w:rsidP="0027432A">
      <w:pPr>
        <w:spacing w:after="0" w:line="276" w:lineRule="auto"/>
        <w:ind w:left="284"/>
        <w:jc w:val="center"/>
        <w:rPr>
          <w:rFonts w:ascii="ITC Avant Garde" w:hAnsi="ITC Avant Garde" w:cs="Arial"/>
          <w:b/>
        </w:rPr>
      </w:pPr>
    </w:p>
    <w:p w14:paraId="007AC5E8" w14:textId="77777777" w:rsidR="00020E98" w:rsidRPr="00164120" w:rsidRDefault="00020E98" w:rsidP="0027432A">
      <w:pPr>
        <w:spacing w:after="0" w:line="276" w:lineRule="auto"/>
        <w:ind w:left="284"/>
        <w:jc w:val="center"/>
        <w:rPr>
          <w:rFonts w:ascii="ITC Avant Garde" w:hAnsi="ITC Avant Garde" w:cs="Arial"/>
          <w:b/>
        </w:rPr>
      </w:pPr>
    </w:p>
    <w:p w14:paraId="01071161" w14:textId="77777777" w:rsidR="00020E98" w:rsidRPr="00164120" w:rsidRDefault="00020E98" w:rsidP="0027432A">
      <w:pPr>
        <w:spacing w:after="0" w:line="276" w:lineRule="auto"/>
        <w:ind w:left="284"/>
        <w:jc w:val="center"/>
        <w:rPr>
          <w:rFonts w:ascii="ITC Avant Garde" w:hAnsi="ITC Avant Garde" w:cs="Arial"/>
          <w:b/>
        </w:rPr>
      </w:pPr>
    </w:p>
    <w:p w14:paraId="07325D48" w14:textId="77777777" w:rsidR="00020E98" w:rsidRPr="00164120" w:rsidRDefault="00020E98" w:rsidP="0027432A">
      <w:pPr>
        <w:spacing w:after="0" w:line="276" w:lineRule="auto"/>
        <w:ind w:left="284"/>
        <w:jc w:val="center"/>
        <w:rPr>
          <w:rFonts w:ascii="ITC Avant Garde" w:hAnsi="ITC Avant Garde" w:cs="Arial"/>
          <w:b/>
        </w:rPr>
      </w:pPr>
    </w:p>
    <w:tbl>
      <w:tblPr>
        <w:tblW w:w="4993" w:type="pct"/>
        <w:tblCellMar>
          <w:left w:w="70" w:type="dxa"/>
          <w:right w:w="70" w:type="dxa"/>
        </w:tblCellMar>
        <w:tblLook w:val="04A0" w:firstRow="1" w:lastRow="0" w:firstColumn="1" w:lastColumn="0" w:noHBand="0" w:noVBand="1"/>
      </w:tblPr>
      <w:tblGrid>
        <w:gridCol w:w="3878"/>
        <w:gridCol w:w="305"/>
        <w:gridCol w:w="4782"/>
      </w:tblGrid>
      <w:tr w:rsidR="00020E98" w:rsidRPr="00164120" w14:paraId="1AEEC716" w14:textId="77777777" w:rsidTr="00C8633E">
        <w:trPr>
          <w:trHeight w:val="1653"/>
        </w:trPr>
        <w:tc>
          <w:tcPr>
            <w:tcW w:w="2163" w:type="pct"/>
            <w:hideMark/>
          </w:tcPr>
          <w:p w14:paraId="3231441F" w14:textId="77777777" w:rsidR="00C8633E" w:rsidRPr="00164120" w:rsidRDefault="00C8633E" w:rsidP="00C8633E">
            <w:pPr>
              <w:spacing w:after="0" w:line="276" w:lineRule="auto"/>
              <w:ind w:left="284"/>
              <w:jc w:val="center"/>
              <w:rPr>
                <w:rFonts w:ascii="ITC Avant Garde" w:hAnsi="ITC Avant Garde" w:cs="Arial"/>
                <w:b/>
              </w:rPr>
            </w:pPr>
            <w:r w:rsidRPr="00164120">
              <w:rPr>
                <w:rFonts w:ascii="ITC Avant Garde" w:hAnsi="ITC Avant Garde" w:cs="Arial"/>
                <w:b/>
              </w:rPr>
              <w:t>Adriana Sofía Labardini Inzunza Comisionada</w:t>
            </w:r>
          </w:p>
          <w:p w14:paraId="270F23DD" w14:textId="77777777" w:rsidR="00020E98" w:rsidRPr="00164120" w:rsidRDefault="00020E98" w:rsidP="0027432A">
            <w:pPr>
              <w:spacing w:after="0" w:line="276" w:lineRule="auto"/>
              <w:ind w:left="284"/>
              <w:jc w:val="center"/>
              <w:rPr>
                <w:rFonts w:ascii="ITC Avant Garde" w:hAnsi="ITC Avant Garde" w:cs="Arial"/>
                <w:b/>
              </w:rPr>
            </w:pPr>
          </w:p>
          <w:p w14:paraId="0ADFA46A" w14:textId="77777777" w:rsidR="00020E98" w:rsidRPr="00164120" w:rsidRDefault="00020E98" w:rsidP="0027432A">
            <w:pPr>
              <w:spacing w:after="0" w:line="276" w:lineRule="auto"/>
              <w:ind w:left="284"/>
              <w:jc w:val="center"/>
              <w:rPr>
                <w:rFonts w:ascii="ITC Avant Garde" w:hAnsi="ITC Avant Garde" w:cs="Arial"/>
                <w:b/>
              </w:rPr>
            </w:pPr>
          </w:p>
          <w:p w14:paraId="40B322CA" w14:textId="77777777" w:rsidR="00020E98" w:rsidRPr="00164120" w:rsidRDefault="00020E98" w:rsidP="0027432A">
            <w:pPr>
              <w:spacing w:after="0" w:line="276" w:lineRule="auto"/>
              <w:ind w:left="284"/>
              <w:jc w:val="center"/>
              <w:rPr>
                <w:rFonts w:ascii="ITC Avant Garde" w:hAnsi="ITC Avant Garde" w:cs="Arial"/>
                <w:b/>
              </w:rPr>
            </w:pPr>
          </w:p>
          <w:p w14:paraId="334A86A3" w14:textId="77777777" w:rsidR="00020E98" w:rsidRPr="00164120" w:rsidRDefault="00020E98" w:rsidP="0027432A">
            <w:pPr>
              <w:spacing w:after="0" w:line="276" w:lineRule="auto"/>
              <w:ind w:left="284"/>
              <w:jc w:val="center"/>
              <w:rPr>
                <w:rFonts w:ascii="ITC Avant Garde" w:hAnsi="ITC Avant Garde" w:cs="Arial"/>
                <w:b/>
              </w:rPr>
            </w:pPr>
          </w:p>
          <w:p w14:paraId="4D1BDA3B" w14:textId="77777777" w:rsidR="00020E98" w:rsidRPr="00164120" w:rsidRDefault="00020E98" w:rsidP="0027432A">
            <w:pPr>
              <w:spacing w:after="0" w:line="276" w:lineRule="auto"/>
              <w:ind w:left="284"/>
              <w:jc w:val="center"/>
              <w:rPr>
                <w:rFonts w:ascii="ITC Avant Garde" w:hAnsi="ITC Avant Garde" w:cs="Arial"/>
                <w:b/>
              </w:rPr>
            </w:pPr>
          </w:p>
          <w:p w14:paraId="408FDA0F" w14:textId="77777777" w:rsidR="00020E98" w:rsidRPr="00164120" w:rsidRDefault="00020E98" w:rsidP="0027432A">
            <w:pPr>
              <w:spacing w:after="0" w:line="276" w:lineRule="auto"/>
              <w:ind w:left="284"/>
              <w:jc w:val="center"/>
              <w:rPr>
                <w:rFonts w:ascii="ITC Avant Garde" w:hAnsi="ITC Avant Garde" w:cs="Arial"/>
                <w:b/>
              </w:rPr>
            </w:pPr>
          </w:p>
          <w:p w14:paraId="69AD3602" w14:textId="77777777" w:rsidR="00020E98" w:rsidRPr="00164120" w:rsidRDefault="00020E98" w:rsidP="0027432A">
            <w:pPr>
              <w:spacing w:after="0" w:line="276" w:lineRule="auto"/>
              <w:ind w:left="284"/>
              <w:jc w:val="center"/>
              <w:rPr>
                <w:rFonts w:ascii="ITC Avant Garde" w:hAnsi="ITC Avant Garde" w:cs="Arial"/>
                <w:b/>
              </w:rPr>
            </w:pPr>
          </w:p>
        </w:tc>
        <w:tc>
          <w:tcPr>
            <w:tcW w:w="170" w:type="pct"/>
          </w:tcPr>
          <w:p w14:paraId="34FDCC49" w14:textId="77777777" w:rsidR="00020E98" w:rsidRPr="00164120" w:rsidRDefault="00020E98" w:rsidP="0027432A">
            <w:pPr>
              <w:spacing w:after="0" w:line="276" w:lineRule="auto"/>
              <w:ind w:left="284"/>
              <w:jc w:val="center"/>
              <w:rPr>
                <w:rFonts w:ascii="ITC Avant Garde" w:hAnsi="ITC Avant Garde" w:cs="Arial"/>
                <w:b/>
              </w:rPr>
            </w:pPr>
          </w:p>
        </w:tc>
        <w:tc>
          <w:tcPr>
            <w:tcW w:w="2667" w:type="pct"/>
          </w:tcPr>
          <w:p w14:paraId="0792D308" w14:textId="77777777" w:rsidR="00C8633E" w:rsidRPr="00164120" w:rsidRDefault="00C8633E" w:rsidP="00C8633E">
            <w:pPr>
              <w:spacing w:after="0" w:line="276" w:lineRule="auto"/>
              <w:ind w:left="284"/>
              <w:jc w:val="center"/>
              <w:rPr>
                <w:rFonts w:ascii="ITC Avant Garde" w:hAnsi="ITC Avant Garde" w:cs="Arial"/>
                <w:b/>
              </w:rPr>
            </w:pPr>
            <w:r w:rsidRPr="00164120">
              <w:rPr>
                <w:rFonts w:ascii="ITC Avant Garde" w:hAnsi="ITC Avant Garde" w:cs="Arial"/>
                <w:b/>
              </w:rPr>
              <w:t>María Elena Estavillo Flores</w:t>
            </w:r>
          </w:p>
          <w:p w14:paraId="26B68A76" w14:textId="77777777" w:rsidR="00C8633E" w:rsidRPr="00164120" w:rsidRDefault="00C8633E" w:rsidP="00C8633E">
            <w:pPr>
              <w:spacing w:after="0" w:line="276" w:lineRule="auto"/>
              <w:ind w:left="284"/>
              <w:jc w:val="center"/>
              <w:rPr>
                <w:rFonts w:ascii="ITC Avant Garde" w:hAnsi="ITC Avant Garde" w:cs="Arial"/>
                <w:b/>
              </w:rPr>
            </w:pPr>
            <w:r w:rsidRPr="00164120">
              <w:rPr>
                <w:rFonts w:ascii="ITC Avant Garde" w:hAnsi="ITC Avant Garde" w:cs="Arial"/>
                <w:b/>
              </w:rPr>
              <w:t>Comisionada</w:t>
            </w:r>
          </w:p>
          <w:p w14:paraId="43EA9F51" w14:textId="77777777" w:rsidR="00020E98" w:rsidRPr="00164120" w:rsidRDefault="00020E98" w:rsidP="0027432A">
            <w:pPr>
              <w:spacing w:after="0" w:line="276" w:lineRule="auto"/>
              <w:ind w:left="284"/>
              <w:jc w:val="center"/>
              <w:rPr>
                <w:rFonts w:ascii="ITC Avant Garde" w:hAnsi="ITC Avant Garde" w:cs="Arial"/>
                <w:b/>
              </w:rPr>
            </w:pPr>
          </w:p>
        </w:tc>
      </w:tr>
      <w:tr w:rsidR="00020E98" w:rsidRPr="0027432A" w14:paraId="73D51548" w14:textId="77777777" w:rsidTr="00C8633E">
        <w:trPr>
          <w:trHeight w:val="1425"/>
        </w:trPr>
        <w:tc>
          <w:tcPr>
            <w:tcW w:w="2163" w:type="pct"/>
          </w:tcPr>
          <w:p w14:paraId="5558569B" w14:textId="77777777" w:rsidR="00C8633E" w:rsidRPr="00164120" w:rsidRDefault="00C8633E" w:rsidP="00C8633E">
            <w:pPr>
              <w:spacing w:after="0" w:line="276" w:lineRule="auto"/>
              <w:ind w:left="284"/>
              <w:jc w:val="center"/>
              <w:rPr>
                <w:rFonts w:ascii="ITC Avant Garde" w:hAnsi="ITC Avant Garde" w:cs="Arial"/>
                <w:b/>
              </w:rPr>
            </w:pPr>
            <w:r w:rsidRPr="00164120">
              <w:rPr>
                <w:rFonts w:ascii="ITC Avant Garde" w:hAnsi="ITC Avant Garde" w:cs="Arial"/>
                <w:b/>
              </w:rPr>
              <w:t>Mario Germán Fromow Rangel Comisionado</w:t>
            </w:r>
          </w:p>
          <w:p w14:paraId="38FF5A51" w14:textId="77777777" w:rsidR="00020E98" w:rsidRPr="00164120" w:rsidRDefault="00020E98" w:rsidP="0027432A">
            <w:pPr>
              <w:spacing w:after="0" w:line="276" w:lineRule="auto"/>
              <w:ind w:left="284"/>
              <w:jc w:val="center"/>
              <w:rPr>
                <w:rFonts w:ascii="ITC Avant Garde" w:hAnsi="ITC Avant Garde" w:cs="Arial"/>
                <w:b/>
              </w:rPr>
            </w:pPr>
          </w:p>
          <w:p w14:paraId="37389F62" w14:textId="77777777" w:rsidR="00020E98" w:rsidRPr="00164120" w:rsidRDefault="00020E98" w:rsidP="0027432A">
            <w:pPr>
              <w:spacing w:after="0" w:line="276" w:lineRule="auto"/>
              <w:ind w:left="284"/>
              <w:jc w:val="center"/>
              <w:rPr>
                <w:rFonts w:ascii="ITC Avant Garde" w:hAnsi="ITC Avant Garde" w:cs="Arial"/>
                <w:b/>
              </w:rPr>
            </w:pPr>
          </w:p>
          <w:p w14:paraId="124730CC" w14:textId="77777777" w:rsidR="00020E98" w:rsidRPr="00164120" w:rsidRDefault="00020E98" w:rsidP="0027432A">
            <w:pPr>
              <w:spacing w:after="0" w:line="276" w:lineRule="auto"/>
              <w:ind w:left="284"/>
              <w:jc w:val="center"/>
              <w:rPr>
                <w:rFonts w:ascii="ITC Avant Garde" w:hAnsi="ITC Avant Garde" w:cs="Arial"/>
                <w:b/>
              </w:rPr>
            </w:pPr>
          </w:p>
          <w:p w14:paraId="5027AC71" w14:textId="77777777" w:rsidR="00020E98" w:rsidRPr="00164120" w:rsidRDefault="00020E98" w:rsidP="0027432A">
            <w:pPr>
              <w:spacing w:after="0" w:line="276" w:lineRule="auto"/>
              <w:ind w:left="284"/>
              <w:jc w:val="center"/>
              <w:rPr>
                <w:rFonts w:ascii="ITC Avant Garde" w:hAnsi="ITC Avant Garde" w:cs="Arial"/>
                <w:b/>
              </w:rPr>
            </w:pPr>
          </w:p>
          <w:p w14:paraId="1D0F5CF2" w14:textId="77777777" w:rsidR="00020E98" w:rsidRPr="00164120" w:rsidRDefault="00020E98" w:rsidP="0027432A">
            <w:pPr>
              <w:spacing w:after="0" w:line="276" w:lineRule="auto"/>
              <w:ind w:left="284"/>
              <w:jc w:val="center"/>
              <w:rPr>
                <w:rFonts w:ascii="ITC Avant Garde" w:hAnsi="ITC Avant Garde" w:cs="Arial"/>
                <w:b/>
              </w:rPr>
            </w:pPr>
          </w:p>
          <w:p w14:paraId="716D66FC" w14:textId="77777777" w:rsidR="00020E98" w:rsidRPr="00164120" w:rsidRDefault="00020E98" w:rsidP="0027432A">
            <w:pPr>
              <w:spacing w:after="0" w:line="276" w:lineRule="auto"/>
              <w:ind w:left="284"/>
              <w:jc w:val="center"/>
              <w:rPr>
                <w:rFonts w:ascii="ITC Avant Garde" w:hAnsi="ITC Avant Garde" w:cs="Arial"/>
                <w:b/>
              </w:rPr>
            </w:pPr>
          </w:p>
          <w:p w14:paraId="0D14BECC" w14:textId="77777777" w:rsidR="00C8633E" w:rsidRPr="00164120" w:rsidRDefault="00C8633E" w:rsidP="00C8633E">
            <w:pPr>
              <w:spacing w:after="0" w:line="276" w:lineRule="auto"/>
              <w:ind w:left="284"/>
              <w:jc w:val="center"/>
              <w:rPr>
                <w:rFonts w:ascii="ITC Avant Garde" w:hAnsi="ITC Avant Garde" w:cs="Arial"/>
                <w:b/>
              </w:rPr>
            </w:pPr>
            <w:r w:rsidRPr="00164120">
              <w:rPr>
                <w:rFonts w:ascii="ITC Avant Garde" w:hAnsi="ITC Avant Garde" w:cs="Arial"/>
                <w:b/>
              </w:rPr>
              <w:t>Javier Juárez Mojica</w:t>
            </w:r>
          </w:p>
          <w:p w14:paraId="6FE8454A" w14:textId="77777777" w:rsidR="00020E98" w:rsidRPr="00164120" w:rsidRDefault="00C8633E" w:rsidP="00C8633E">
            <w:pPr>
              <w:spacing w:after="0" w:line="276" w:lineRule="auto"/>
              <w:ind w:left="284"/>
              <w:jc w:val="center"/>
              <w:rPr>
                <w:rFonts w:ascii="ITC Avant Garde" w:hAnsi="ITC Avant Garde" w:cs="Arial"/>
                <w:b/>
              </w:rPr>
            </w:pPr>
            <w:r w:rsidRPr="00164120">
              <w:rPr>
                <w:rFonts w:ascii="ITC Avant Garde" w:hAnsi="ITC Avant Garde" w:cs="Arial"/>
                <w:b/>
              </w:rPr>
              <w:t>Comisionado</w:t>
            </w:r>
          </w:p>
        </w:tc>
        <w:tc>
          <w:tcPr>
            <w:tcW w:w="170" w:type="pct"/>
          </w:tcPr>
          <w:p w14:paraId="3CB71607" w14:textId="77777777" w:rsidR="00020E98" w:rsidRPr="00164120" w:rsidRDefault="00020E98" w:rsidP="0027432A">
            <w:pPr>
              <w:spacing w:after="0" w:line="276" w:lineRule="auto"/>
              <w:ind w:left="284"/>
              <w:jc w:val="center"/>
              <w:rPr>
                <w:rFonts w:ascii="ITC Avant Garde" w:hAnsi="ITC Avant Garde" w:cs="Arial"/>
                <w:b/>
              </w:rPr>
            </w:pPr>
          </w:p>
        </w:tc>
        <w:tc>
          <w:tcPr>
            <w:tcW w:w="2667" w:type="pct"/>
          </w:tcPr>
          <w:p w14:paraId="56D4E4FB" w14:textId="77777777" w:rsidR="00C8633E" w:rsidRPr="00164120" w:rsidRDefault="00C8633E" w:rsidP="00C8633E">
            <w:pPr>
              <w:spacing w:after="0" w:line="276" w:lineRule="auto"/>
              <w:ind w:left="284"/>
              <w:jc w:val="center"/>
              <w:rPr>
                <w:rFonts w:ascii="ITC Avant Garde" w:hAnsi="ITC Avant Garde" w:cs="Arial"/>
                <w:b/>
              </w:rPr>
            </w:pPr>
            <w:r w:rsidRPr="00164120">
              <w:rPr>
                <w:rFonts w:ascii="ITC Avant Garde" w:hAnsi="ITC Avant Garde" w:cs="Arial"/>
                <w:b/>
              </w:rPr>
              <w:t>Adolfo Cuevas Teja</w:t>
            </w:r>
          </w:p>
          <w:p w14:paraId="4061543D" w14:textId="77777777" w:rsidR="00784C87" w:rsidRPr="00164120" w:rsidRDefault="00C8633E" w:rsidP="00C8633E">
            <w:pPr>
              <w:spacing w:after="0" w:line="276" w:lineRule="auto"/>
              <w:ind w:left="284"/>
              <w:jc w:val="center"/>
              <w:rPr>
                <w:rFonts w:ascii="ITC Avant Garde" w:hAnsi="ITC Avant Garde" w:cs="Arial"/>
                <w:b/>
              </w:rPr>
            </w:pPr>
            <w:r w:rsidRPr="00164120">
              <w:rPr>
                <w:rFonts w:ascii="ITC Avant Garde" w:hAnsi="ITC Avant Garde" w:cs="Arial"/>
                <w:b/>
              </w:rPr>
              <w:t xml:space="preserve">Comisionado </w:t>
            </w:r>
          </w:p>
          <w:p w14:paraId="70E986F1" w14:textId="77777777" w:rsidR="00784C87" w:rsidRPr="00164120" w:rsidRDefault="00784C87" w:rsidP="0027432A">
            <w:pPr>
              <w:spacing w:after="0" w:line="276" w:lineRule="auto"/>
              <w:ind w:left="284"/>
              <w:jc w:val="center"/>
              <w:rPr>
                <w:rFonts w:ascii="ITC Avant Garde" w:hAnsi="ITC Avant Garde" w:cs="Arial"/>
                <w:b/>
              </w:rPr>
            </w:pPr>
          </w:p>
          <w:p w14:paraId="49EAC323" w14:textId="77777777" w:rsidR="00784C87" w:rsidRPr="00164120" w:rsidRDefault="00784C87" w:rsidP="0027432A">
            <w:pPr>
              <w:spacing w:after="0" w:line="276" w:lineRule="auto"/>
              <w:ind w:left="284"/>
              <w:jc w:val="center"/>
              <w:rPr>
                <w:rFonts w:ascii="ITC Avant Garde" w:hAnsi="ITC Avant Garde" w:cs="Arial"/>
                <w:b/>
              </w:rPr>
            </w:pPr>
          </w:p>
          <w:p w14:paraId="4E4CEBA8" w14:textId="77777777" w:rsidR="00784C87" w:rsidRPr="00164120" w:rsidRDefault="00784C87" w:rsidP="0027432A">
            <w:pPr>
              <w:spacing w:after="0" w:line="276" w:lineRule="auto"/>
              <w:ind w:left="284"/>
              <w:jc w:val="center"/>
              <w:rPr>
                <w:rFonts w:ascii="ITC Avant Garde" w:hAnsi="ITC Avant Garde" w:cs="Arial"/>
                <w:b/>
              </w:rPr>
            </w:pPr>
          </w:p>
          <w:p w14:paraId="77F972FB" w14:textId="77777777" w:rsidR="00784C87" w:rsidRPr="00164120" w:rsidRDefault="00784C87" w:rsidP="0027432A">
            <w:pPr>
              <w:spacing w:after="0" w:line="276" w:lineRule="auto"/>
              <w:ind w:left="284"/>
              <w:jc w:val="center"/>
              <w:rPr>
                <w:rFonts w:ascii="ITC Avant Garde" w:hAnsi="ITC Avant Garde" w:cs="Arial"/>
                <w:b/>
              </w:rPr>
            </w:pPr>
          </w:p>
          <w:p w14:paraId="37BCF70D" w14:textId="77777777" w:rsidR="00784C87" w:rsidRPr="00164120" w:rsidRDefault="00784C87" w:rsidP="0027432A">
            <w:pPr>
              <w:spacing w:after="0" w:line="276" w:lineRule="auto"/>
              <w:ind w:left="284"/>
              <w:jc w:val="center"/>
              <w:rPr>
                <w:rFonts w:ascii="ITC Avant Garde" w:hAnsi="ITC Avant Garde" w:cs="Arial"/>
                <w:b/>
              </w:rPr>
            </w:pPr>
          </w:p>
          <w:p w14:paraId="675E8EE7" w14:textId="77777777" w:rsidR="00C8633E" w:rsidRPr="00164120" w:rsidRDefault="00C8633E" w:rsidP="0027432A">
            <w:pPr>
              <w:spacing w:after="0" w:line="276" w:lineRule="auto"/>
              <w:ind w:left="284"/>
              <w:jc w:val="center"/>
              <w:rPr>
                <w:rFonts w:ascii="ITC Avant Garde" w:hAnsi="ITC Avant Garde" w:cs="Arial"/>
                <w:b/>
              </w:rPr>
            </w:pPr>
          </w:p>
          <w:p w14:paraId="319D2450" w14:textId="77777777" w:rsidR="00784C87" w:rsidRPr="00164120" w:rsidRDefault="00C8633E" w:rsidP="0027432A">
            <w:pPr>
              <w:spacing w:after="0" w:line="276" w:lineRule="auto"/>
              <w:ind w:left="284"/>
              <w:jc w:val="center"/>
              <w:rPr>
                <w:rFonts w:ascii="ITC Avant Garde" w:hAnsi="ITC Avant Garde" w:cs="Arial"/>
                <w:b/>
              </w:rPr>
            </w:pPr>
            <w:r w:rsidRPr="00164120">
              <w:rPr>
                <w:rFonts w:ascii="ITC Avant Garde" w:hAnsi="ITC Avant Garde" w:cs="Arial"/>
                <w:b/>
              </w:rPr>
              <w:t>Arturo Robles Rovalo</w:t>
            </w:r>
          </w:p>
          <w:p w14:paraId="7486D638" w14:textId="77777777" w:rsidR="00784C87" w:rsidRPr="0027432A" w:rsidRDefault="00784C87" w:rsidP="0027432A">
            <w:pPr>
              <w:spacing w:after="0" w:line="276" w:lineRule="auto"/>
              <w:ind w:left="284"/>
              <w:jc w:val="center"/>
              <w:rPr>
                <w:rFonts w:ascii="ITC Avant Garde" w:hAnsi="ITC Avant Garde" w:cs="Arial"/>
                <w:b/>
              </w:rPr>
            </w:pPr>
            <w:r w:rsidRPr="00164120">
              <w:rPr>
                <w:rFonts w:ascii="ITC Avant Garde" w:hAnsi="ITC Avant Garde" w:cs="Arial"/>
                <w:b/>
              </w:rPr>
              <w:t>Comisionado</w:t>
            </w:r>
          </w:p>
        </w:tc>
      </w:tr>
      <w:tr w:rsidR="002146F0" w:rsidRPr="0027432A" w14:paraId="667891F6" w14:textId="77777777" w:rsidTr="00C8633E">
        <w:trPr>
          <w:trHeight w:val="270"/>
        </w:trPr>
        <w:tc>
          <w:tcPr>
            <w:tcW w:w="5000" w:type="pct"/>
            <w:gridSpan w:val="3"/>
            <w:hideMark/>
          </w:tcPr>
          <w:p w14:paraId="509E5D92" w14:textId="77777777" w:rsidR="002146F0" w:rsidRPr="0027432A" w:rsidRDefault="002146F0" w:rsidP="0027432A">
            <w:pPr>
              <w:spacing w:after="0" w:line="276" w:lineRule="auto"/>
              <w:ind w:left="284"/>
              <w:jc w:val="center"/>
              <w:rPr>
                <w:rFonts w:ascii="ITC Avant Garde" w:hAnsi="ITC Avant Garde" w:cs="Arial"/>
                <w:b/>
              </w:rPr>
            </w:pPr>
          </w:p>
        </w:tc>
      </w:tr>
    </w:tbl>
    <w:p w14:paraId="3A848819" w14:textId="77777777" w:rsidR="00020E98" w:rsidRPr="0027432A" w:rsidRDefault="00020E98" w:rsidP="0027432A">
      <w:pPr>
        <w:spacing w:line="276" w:lineRule="auto"/>
        <w:jc w:val="both"/>
        <w:rPr>
          <w:rFonts w:ascii="ITC Avant Garde" w:hAnsi="ITC Avant Garde" w:cs="Arial"/>
          <w:b/>
          <w:lang w:val="es-ES_tradnl"/>
        </w:rPr>
      </w:pPr>
    </w:p>
    <w:p w14:paraId="0965F8FB" w14:textId="77777777" w:rsidR="008A0BFD" w:rsidRPr="0027432A" w:rsidRDefault="008A0BFD" w:rsidP="0027432A">
      <w:pPr>
        <w:spacing w:line="276" w:lineRule="auto"/>
        <w:jc w:val="both"/>
        <w:rPr>
          <w:rFonts w:ascii="ITC Avant Garde" w:eastAsia="Arial" w:hAnsi="ITC Avant Garde" w:cs="Arial"/>
          <w:color w:val="000000"/>
          <w:lang w:eastAsia="es-ES"/>
        </w:rPr>
      </w:pPr>
    </w:p>
    <w:sectPr w:rsidR="008A0BFD" w:rsidRPr="0027432A">
      <w:footerReference w:type="even" r:id="rId12"/>
      <w:footerReference w:type="default" r:id="rId13"/>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5DA2F" w15:done="0"/>
  <w15:commentEx w15:paraId="055240FF" w15:paraIdParent="7345DA2F" w15:done="0"/>
  <w15:commentEx w15:paraId="228D79D7" w15:done="0"/>
  <w15:commentEx w15:paraId="5F4EDD00" w15:paraIdParent="228D79D7" w15:done="0"/>
  <w15:commentEx w15:paraId="2F48B139" w15:done="0"/>
  <w15:commentEx w15:paraId="0F136AE9" w15:paraIdParent="2F48B139" w15:done="0"/>
  <w15:commentEx w15:paraId="6D88293E" w15:done="0"/>
  <w15:commentEx w15:paraId="0B32DADB" w15:paraIdParent="6D88293E" w15:done="0"/>
  <w15:commentEx w15:paraId="3C91B002" w15:done="0"/>
  <w15:commentEx w15:paraId="212CB60A" w15:paraIdParent="3C91B002" w15:done="0"/>
  <w15:commentEx w15:paraId="01B03C76" w15:done="0"/>
  <w15:commentEx w15:paraId="789C1B13" w15:done="0"/>
  <w15:commentEx w15:paraId="25B3269A" w15:done="0"/>
  <w15:commentEx w15:paraId="0AB9F2DA" w15:paraIdParent="25B3269A" w15:done="0"/>
  <w15:commentEx w15:paraId="42C6FFB7" w15:done="0"/>
  <w15:commentEx w15:paraId="087F58C9" w15:paraIdParent="42C6FFB7" w15:done="0"/>
  <w15:commentEx w15:paraId="6E2AAC42" w15:done="0"/>
  <w15:commentEx w15:paraId="531B3C51" w15:paraIdParent="6E2AAC42" w15:done="0"/>
  <w15:commentEx w15:paraId="678578F1" w15:done="0"/>
  <w15:commentEx w15:paraId="067DAB44" w15:paraIdParent="678578F1" w15:done="0"/>
  <w15:commentEx w15:paraId="1EE7698B" w15:paraIdParent="678578F1" w15:done="0"/>
  <w15:commentEx w15:paraId="6AE56BDD" w15:paraIdParent="678578F1" w15:done="0"/>
  <w15:commentEx w15:paraId="1A5CD845" w15:done="0"/>
  <w15:commentEx w15:paraId="40C31397" w15:paraIdParent="1A5CD845" w15:done="0"/>
  <w15:commentEx w15:paraId="2F1D623C" w15:done="0"/>
  <w15:commentEx w15:paraId="41425ED1" w15:paraIdParent="2F1D623C" w15:done="0"/>
  <w15:commentEx w15:paraId="570051FE" w15:done="0"/>
  <w15:commentEx w15:paraId="0AB951BA" w15:paraIdParent="570051FE" w15:done="0"/>
  <w15:commentEx w15:paraId="24E65903" w15:done="0"/>
  <w15:commentEx w15:paraId="687F2737" w15:paraIdParent="24E65903" w15:done="0"/>
  <w15:commentEx w15:paraId="33762EEB" w15:done="0"/>
  <w15:commentEx w15:paraId="77002E25" w15:paraIdParent="33762EEB" w15:done="0"/>
  <w15:commentEx w15:paraId="7D637BDF" w15:done="0"/>
  <w15:commentEx w15:paraId="5601E0C2" w15:paraIdParent="7D637BD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AA260" w14:textId="77777777" w:rsidR="00064D31" w:rsidRDefault="00064D31" w:rsidP="00310602">
      <w:pPr>
        <w:spacing w:after="0" w:line="240" w:lineRule="auto"/>
      </w:pPr>
      <w:r>
        <w:separator/>
      </w:r>
    </w:p>
  </w:endnote>
  <w:endnote w:type="continuationSeparator" w:id="0">
    <w:p w14:paraId="07A9D6A7" w14:textId="77777777" w:rsidR="00064D31" w:rsidRDefault="00064D31" w:rsidP="00310602">
      <w:pPr>
        <w:spacing w:after="0" w:line="240" w:lineRule="auto"/>
      </w:pPr>
      <w:r>
        <w:continuationSeparator/>
      </w:r>
    </w:p>
  </w:endnote>
  <w:endnote w:type="continuationNotice" w:id="1">
    <w:p w14:paraId="21C87FFB" w14:textId="77777777" w:rsidR="00064D31" w:rsidRDefault="00064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Segoe UI">
    <w:altName w:val="Tahoma Bold"/>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ITC Avant Garde">
    <w:altName w:val="Century Gothic"/>
    <w:charset w:val="00"/>
    <w:family w:val="swiss"/>
    <w:pitch w:val="variable"/>
    <w:sig w:usb0="00000007" w:usb1="00000000" w:usb2="00000000" w:usb3="00000000" w:csb0="00000093"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58274" w14:textId="77777777" w:rsidR="00064D31" w:rsidRDefault="00064D31" w:rsidP="003B616A">
    <w:pPr>
      <w:pStyle w:val="Piedepgina"/>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1B6D8" w14:textId="77777777" w:rsidR="00064D31" w:rsidRDefault="00064D31" w:rsidP="00750B79">
    <w:pPr>
      <w:pStyle w:val="Piedepgina"/>
      <w:jc w:val="right"/>
    </w:pPr>
    <w:r>
      <w:fldChar w:fldCharType="begin"/>
    </w:r>
    <w:r>
      <w:instrText xml:space="preserve"> PAGE   \* MERGEFORMAT </w:instrText>
    </w:r>
    <w:r>
      <w:fldChar w:fldCharType="separate"/>
    </w:r>
    <w:r w:rsidR="007A4CE0">
      <w:rPr>
        <w:noProof/>
      </w:rPr>
      <w:t>11</w:t>
    </w:r>
    <w:r>
      <w:fldChar w:fldCharType="end"/>
    </w:r>
    <w:r>
      <w:t>/</w:t>
    </w:r>
    <w:fldSimple w:instr=" NUMPAGES   \* MERGEFORMAT ">
      <w:r w:rsidR="007A4CE0">
        <w:rPr>
          <w:noProof/>
        </w:rPr>
        <w:t>15</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79E74" w14:textId="77777777" w:rsidR="00064D31" w:rsidRDefault="00064D31" w:rsidP="00310602">
      <w:pPr>
        <w:spacing w:after="0" w:line="240" w:lineRule="auto"/>
      </w:pPr>
      <w:r>
        <w:separator/>
      </w:r>
    </w:p>
  </w:footnote>
  <w:footnote w:type="continuationSeparator" w:id="0">
    <w:p w14:paraId="05F3C77B" w14:textId="77777777" w:rsidR="00064D31" w:rsidRDefault="00064D31" w:rsidP="00310602">
      <w:pPr>
        <w:spacing w:after="0" w:line="240" w:lineRule="auto"/>
      </w:pPr>
      <w:r>
        <w:continuationSeparator/>
      </w:r>
    </w:p>
  </w:footnote>
  <w:footnote w:type="continuationNotice" w:id="1">
    <w:p w14:paraId="30EF1007" w14:textId="77777777" w:rsidR="00064D31" w:rsidRDefault="00064D31">
      <w:pPr>
        <w:spacing w:after="0" w:line="240" w:lineRule="auto"/>
      </w:pPr>
    </w:p>
  </w:footnote>
  <w:footnote w:id="2">
    <w:p w14:paraId="53EE6841" w14:textId="392D2A68" w:rsidR="00064D31" w:rsidRDefault="00064D31">
      <w:pPr>
        <w:pStyle w:val="Textonotapie"/>
      </w:pPr>
      <w:r>
        <w:rPr>
          <w:rStyle w:val="Refdenotaalpie"/>
        </w:rPr>
        <w:footnoteRef/>
      </w:r>
      <w:r>
        <w:t xml:space="preserve"> </w:t>
      </w:r>
      <w:hyperlink r:id="rId1" w:anchor="overlay-context=usuarios-y-audiencias/contratos-de-otros-servicios" w:history="1">
        <w:r w:rsidRPr="00BF50CA">
          <w:rPr>
            <w:rStyle w:val="Hipervnculo"/>
          </w:rPr>
          <w:t>http://www.ift.org.mx/usuarios-y-audiencias/informe-estadistico-soy-usuario-2017-abril-junio#overlay-context=usuarios-y-audiencias/contratos-de-otros-servicios</w:t>
        </w:r>
      </w:hyperlink>
      <w:r>
        <w:t xml:space="preserve"> </w:t>
      </w:r>
    </w:p>
  </w:footnote>
  <w:footnote w:id="3">
    <w:p w14:paraId="5BF45DBC" w14:textId="226879A3" w:rsidR="00064D31" w:rsidRDefault="00064D31">
      <w:pPr>
        <w:pStyle w:val="Textonotapie"/>
      </w:pPr>
      <w:r>
        <w:rPr>
          <w:rStyle w:val="Refdenotaalpie"/>
        </w:rPr>
        <w:footnoteRef/>
      </w:r>
      <w:r>
        <w:t xml:space="preserve"> </w:t>
      </w:r>
      <w:r w:rsidRPr="005E20B1">
        <w:t>https://www.gob.mx/profeco/prensa/boletin-de-prensa-041-profeco-recibio-7-373-quejas-por-servicios-de-telecomunicaciones-durante-el-primer-trimestre-del-2017</w:t>
      </w:r>
    </w:p>
  </w:footnote>
  <w:footnote w:id="4">
    <w:p w14:paraId="73D76A52" w14:textId="77777777" w:rsidR="00064D31" w:rsidRDefault="00064D31">
      <w:pPr>
        <w:pStyle w:val="Textonotapie"/>
      </w:pPr>
      <w:r>
        <w:rPr>
          <w:rStyle w:val="Refdenotaalpie"/>
        </w:rPr>
        <w:footnoteRef/>
      </w:r>
      <w:r>
        <w:t xml:space="preserve"> </w:t>
      </w:r>
      <w:r w:rsidRPr="00A9642E">
        <w:t>http://www.ovum.com/telecoms-research/</w:t>
      </w:r>
    </w:p>
  </w:footnote>
  <w:footnote w:id="5">
    <w:p w14:paraId="49CF72C7" w14:textId="04C21851" w:rsidR="00064D31" w:rsidRPr="008E1CB2" w:rsidRDefault="00064D31">
      <w:pPr>
        <w:pStyle w:val="Textonotapie"/>
      </w:pPr>
      <w:r>
        <w:rPr>
          <w:rStyle w:val="Refdenotaalpie"/>
        </w:rPr>
        <w:footnoteRef/>
      </w:r>
      <w:r w:rsidRPr="008E1CB2">
        <w:t xml:space="preserve"> </w:t>
      </w:r>
      <w:r w:rsidRPr="008E1CB2">
        <w:t>https://www.gsma.com/latinamerica/es/mexico-100-millones-conexiones-banda-ancha-movil-2020</w:t>
      </w:r>
    </w:p>
  </w:footnote>
  <w:footnote w:id="6">
    <w:p w14:paraId="2A16CE17" w14:textId="0F3FB206" w:rsidR="00064D31" w:rsidRDefault="00064D31">
      <w:pPr>
        <w:pStyle w:val="Textonotapie"/>
      </w:pPr>
      <w:r>
        <w:rPr>
          <w:rStyle w:val="Refdenotaalpie"/>
        </w:rPr>
        <w:footnoteRef/>
      </w:r>
      <w:r>
        <w:t xml:space="preserve"> </w:t>
      </w:r>
      <w:r w:rsidRPr="008E1CB2">
        <w:t>https://www.cisco.com/c/m/en_us/solutions/service-provider/vni-forecast-highlights.html#</w:t>
      </w:r>
      <w:r w:rsidRPr="008E1CB2" w:rsidDel="008E1CB2">
        <w:t xml:space="preserve"> </w:t>
      </w:r>
    </w:p>
  </w:footnote>
  <w:footnote w:id="7">
    <w:p w14:paraId="69DE7666" w14:textId="77777777" w:rsidR="00064D31" w:rsidRDefault="00064D31" w:rsidP="00DB2C16">
      <w:pPr>
        <w:pStyle w:val="Textonotapie"/>
      </w:pPr>
      <w:r>
        <w:rPr>
          <w:rStyle w:val="Refdenotaalpie"/>
        </w:rPr>
        <w:footnoteRef/>
      </w:r>
      <w:r>
        <w:t xml:space="preserve"> </w:t>
      </w:r>
      <w:r w:rsidRPr="00DB2C16">
        <w:t>https://www.ericsson.com/assets/local/mobility-report/documents/2017/ericsson-mobility-report-june-2017.pdf</w:t>
      </w:r>
    </w:p>
  </w:footnote>
  <w:footnote w:id="8">
    <w:p w14:paraId="47ED1D66" w14:textId="54E6129F" w:rsidR="00064D31" w:rsidRDefault="00064D31">
      <w:pPr>
        <w:pStyle w:val="Textonotapie"/>
      </w:pPr>
      <w:r>
        <w:rPr>
          <w:rStyle w:val="Refdenotaalpie"/>
        </w:rPr>
        <w:footnoteRef/>
      </w:r>
      <w:r>
        <w:t xml:space="preserve"> </w:t>
      </w:r>
      <w:r w:rsidRPr="004C07F9">
        <w:t>https://www.gsma.com/mobileeconomy/archive/GSMA_ME_2016.pdf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0AF4D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B296B"/>
    <w:multiLevelType w:val="multilevel"/>
    <w:tmpl w:val="72B893A6"/>
    <w:lvl w:ilvl="0">
      <w:start w:val="1"/>
      <w:numFmt w:val="upperRoman"/>
      <w:lvlText w:val="%1."/>
      <w:lvlJc w:val="right"/>
      <w:pPr>
        <w:ind w:left="0" w:firstLine="0"/>
      </w:pPr>
      <w:rPr>
        <w:b/>
      </w:rPr>
    </w:lvl>
    <w:lvl w:ilvl="1">
      <w:start w:val="3"/>
      <w:numFmt w:val="decimal"/>
      <w:lvlText w:val="%1.%2"/>
      <w:lvlJc w:val="left"/>
      <w:pPr>
        <w:ind w:left="300" w:firstLine="180"/>
      </w:pPr>
    </w:lvl>
    <w:lvl w:ilvl="2">
      <w:start w:val="4"/>
      <w:numFmt w:val="decimal"/>
      <w:lvlText w:val="%1.%2.%3"/>
      <w:lvlJc w:val="left"/>
      <w:pPr>
        <w:ind w:left="720" w:firstLine="360"/>
      </w:pPr>
    </w:lvl>
    <w:lvl w:ilvl="3">
      <w:start w:val="1"/>
      <w:numFmt w:val="decimal"/>
      <w:lvlText w:val="%1.%2.%3.%4"/>
      <w:lvlJc w:val="left"/>
      <w:pPr>
        <w:ind w:left="900" w:firstLine="540"/>
      </w:pPr>
    </w:lvl>
    <w:lvl w:ilvl="4">
      <w:start w:val="1"/>
      <w:numFmt w:val="decimal"/>
      <w:lvlText w:val="%1.%2.%3.%4.%5"/>
      <w:lvlJc w:val="left"/>
      <w:pPr>
        <w:ind w:left="1440" w:firstLine="720"/>
      </w:pPr>
    </w:lvl>
    <w:lvl w:ilvl="5">
      <w:start w:val="1"/>
      <w:numFmt w:val="decimal"/>
      <w:lvlText w:val="%1.%2.%3.%4.%5.%6"/>
      <w:lvlJc w:val="left"/>
      <w:pPr>
        <w:ind w:left="1620" w:firstLine="900"/>
      </w:pPr>
    </w:lvl>
    <w:lvl w:ilvl="6">
      <w:start w:val="1"/>
      <w:numFmt w:val="decimal"/>
      <w:lvlText w:val="%1.%2.%3.%4.%5.%6.%7"/>
      <w:lvlJc w:val="left"/>
      <w:pPr>
        <w:ind w:left="2160" w:firstLine="1080"/>
      </w:pPr>
    </w:lvl>
    <w:lvl w:ilvl="7">
      <w:start w:val="1"/>
      <w:numFmt w:val="decimal"/>
      <w:lvlText w:val="%1.%2.%3.%4.%5.%6.%7.%8"/>
      <w:lvlJc w:val="left"/>
      <w:pPr>
        <w:ind w:left="2340" w:firstLine="1260"/>
      </w:pPr>
    </w:lvl>
    <w:lvl w:ilvl="8">
      <w:start w:val="1"/>
      <w:numFmt w:val="decimal"/>
      <w:lvlText w:val="%1.%2.%3.%4.%5.%6.%7.%8.%9"/>
      <w:lvlJc w:val="left"/>
      <w:pPr>
        <w:ind w:left="2880" w:firstLine="1440"/>
      </w:pPr>
    </w:lvl>
  </w:abstractNum>
  <w:abstractNum w:abstractNumId="2">
    <w:nsid w:val="05E678A9"/>
    <w:multiLevelType w:val="multilevel"/>
    <w:tmpl w:val="6A0E033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5ED7601"/>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98F6319"/>
    <w:multiLevelType w:val="multilevel"/>
    <w:tmpl w:val="E49E35A8"/>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09C03F33"/>
    <w:multiLevelType w:val="multilevel"/>
    <w:tmpl w:val="AF42245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0AB45162"/>
    <w:multiLevelType w:val="hybridMultilevel"/>
    <w:tmpl w:val="E0F84F5C"/>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BF2703F"/>
    <w:multiLevelType w:val="hybridMultilevel"/>
    <w:tmpl w:val="77602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411290"/>
    <w:multiLevelType w:val="multilevel"/>
    <w:tmpl w:val="983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882630"/>
    <w:multiLevelType w:val="hybridMultilevel"/>
    <w:tmpl w:val="AD82C5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31646A"/>
    <w:multiLevelType w:val="hybridMultilevel"/>
    <w:tmpl w:val="F6AE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616F0D"/>
    <w:multiLevelType w:val="multilevel"/>
    <w:tmpl w:val="4092A9F4"/>
    <w:lvl w:ilvl="0">
      <w:start w:val="1"/>
      <w:numFmt w:val="upperRoman"/>
      <w:lvlText w:val="%1."/>
      <w:lvlJc w:val="righ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12">
    <w:nsid w:val="21A857C0"/>
    <w:multiLevelType w:val="hybridMultilevel"/>
    <w:tmpl w:val="3536B0E0"/>
    <w:lvl w:ilvl="0" w:tplc="080A0017">
      <w:start w:val="1"/>
      <w:numFmt w:val="lowerLetter"/>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nsid w:val="2AB52B16"/>
    <w:multiLevelType w:val="hybridMultilevel"/>
    <w:tmpl w:val="35BAA456"/>
    <w:lvl w:ilvl="0" w:tplc="D418574A">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975B31"/>
    <w:multiLevelType w:val="multilevel"/>
    <w:tmpl w:val="3ABCA136"/>
    <w:lvl w:ilvl="0">
      <w:start w:val="1"/>
      <w:numFmt w:val="upperRoman"/>
      <w:lvlText w:val="%1."/>
      <w:lvlJc w:val="right"/>
      <w:pPr>
        <w:ind w:left="1067" w:firstLine="360"/>
      </w:pPr>
      <w:rPr>
        <w:b/>
      </w:rPr>
    </w:lvl>
    <w:lvl w:ilvl="1">
      <w:start w:val="1"/>
      <w:numFmt w:val="lowerLetter"/>
      <w:lvlText w:val="%2."/>
      <w:lvlJc w:val="left"/>
      <w:pPr>
        <w:ind w:left="1787" w:firstLine="1080"/>
      </w:pPr>
    </w:lvl>
    <w:lvl w:ilvl="2">
      <w:start w:val="1"/>
      <w:numFmt w:val="lowerRoman"/>
      <w:lvlText w:val="%3."/>
      <w:lvlJc w:val="right"/>
      <w:pPr>
        <w:ind w:left="2507" w:firstLine="1980"/>
      </w:pPr>
    </w:lvl>
    <w:lvl w:ilvl="3">
      <w:start w:val="1"/>
      <w:numFmt w:val="decimal"/>
      <w:lvlText w:val="%4."/>
      <w:lvlJc w:val="left"/>
      <w:pPr>
        <w:ind w:left="3227" w:firstLine="2520"/>
      </w:pPr>
    </w:lvl>
    <w:lvl w:ilvl="4">
      <w:start w:val="1"/>
      <w:numFmt w:val="lowerLetter"/>
      <w:lvlText w:val="%5."/>
      <w:lvlJc w:val="left"/>
      <w:pPr>
        <w:ind w:left="3947" w:firstLine="3240"/>
      </w:pPr>
    </w:lvl>
    <w:lvl w:ilvl="5">
      <w:start w:val="1"/>
      <w:numFmt w:val="lowerRoman"/>
      <w:lvlText w:val="%6."/>
      <w:lvlJc w:val="right"/>
      <w:pPr>
        <w:ind w:left="4667" w:firstLine="4140"/>
      </w:pPr>
    </w:lvl>
    <w:lvl w:ilvl="6">
      <w:start w:val="1"/>
      <w:numFmt w:val="decimal"/>
      <w:lvlText w:val="%7."/>
      <w:lvlJc w:val="left"/>
      <w:pPr>
        <w:ind w:left="5387" w:firstLine="4680"/>
      </w:pPr>
    </w:lvl>
    <w:lvl w:ilvl="7">
      <w:start w:val="1"/>
      <w:numFmt w:val="lowerLetter"/>
      <w:lvlText w:val="%8."/>
      <w:lvlJc w:val="left"/>
      <w:pPr>
        <w:ind w:left="6107" w:firstLine="5400"/>
      </w:pPr>
    </w:lvl>
    <w:lvl w:ilvl="8">
      <w:start w:val="1"/>
      <w:numFmt w:val="lowerRoman"/>
      <w:lvlText w:val="%9."/>
      <w:lvlJc w:val="right"/>
      <w:pPr>
        <w:ind w:left="6827" w:firstLine="6300"/>
      </w:pPr>
    </w:lvl>
  </w:abstractNum>
  <w:abstractNum w:abstractNumId="15">
    <w:nsid w:val="2D886404"/>
    <w:multiLevelType w:val="hybridMultilevel"/>
    <w:tmpl w:val="6480F7E4"/>
    <w:lvl w:ilvl="0" w:tplc="2C981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46D7D8E"/>
    <w:multiLevelType w:val="hybridMultilevel"/>
    <w:tmpl w:val="F44CB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8525089"/>
    <w:multiLevelType w:val="multilevel"/>
    <w:tmpl w:val="BA0AB0E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88500C3"/>
    <w:multiLevelType w:val="multilevel"/>
    <w:tmpl w:val="B59A42D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38AB38FE"/>
    <w:multiLevelType w:val="hybridMultilevel"/>
    <w:tmpl w:val="D95E71BC"/>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3">
      <w:start w:val="1"/>
      <w:numFmt w:val="upperRoman"/>
      <w:lvlText w:val="%3."/>
      <w:lvlJc w:val="right"/>
      <w:pPr>
        <w:ind w:left="5605" w:hanging="36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9367CF7"/>
    <w:multiLevelType w:val="multilevel"/>
    <w:tmpl w:val="EC5C0D1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3DE116F1"/>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1290D01"/>
    <w:multiLevelType w:val="hybridMultilevel"/>
    <w:tmpl w:val="2C260FD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8F650D8"/>
    <w:multiLevelType w:val="hybridMultilevel"/>
    <w:tmpl w:val="794E205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4CB20241"/>
    <w:multiLevelType w:val="hybridMultilevel"/>
    <w:tmpl w:val="3D2293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EA0250F"/>
    <w:multiLevelType w:val="multilevel"/>
    <w:tmpl w:val="C8AE604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4EE32A05"/>
    <w:multiLevelType w:val="hybridMultilevel"/>
    <w:tmpl w:val="239C9B24"/>
    <w:lvl w:ilvl="0" w:tplc="3AC625CA">
      <w:numFmt w:val="bullet"/>
      <w:lvlText w:val="-"/>
      <w:lvlJc w:val="left"/>
      <w:pPr>
        <w:ind w:left="720" w:hanging="360"/>
      </w:pPr>
      <w:rPr>
        <w:rFonts w:ascii="Helvetica Neue" w:eastAsia="Calibri" w:hAnsi="Helvetica Neue"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EF43C85"/>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4EFC686D"/>
    <w:multiLevelType w:val="hybridMultilevel"/>
    <w:tmpl w:val="20BE6E54"/>
    <w:lvl w:ilvl="0" w:tplc="B9265ACE">
      <w:start w:val="1"/>
      <w:numFmt w:val="lowerLetter"/>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nsid w:val="510459A6"/>
    <w:multiLevelType w:val="hybridMultilevel"/>
    <w:tmpl w:val="211CB18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43F3857"/>
    <w:multiLevelType w:val="hybridMultilevel"/>
    <w:tmpl w:val="6600A99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5CF2857"/>
    <w:multiLevelType w:val="hybridMultilevel"/>
    <w:tmpl w:val="7E62E4C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744232B"/>
    <w:multiLevelType w:val="multilevel"/>
    <w:tmpl w:val="BDE6AE42"/>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57A34272"/>
    <w:multiLevelType w:val="hybridMultilevel"/>
    <w:tmpl w:val="9C7CCC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8C53ED4"/>
    <w:multiLevelType w:val="hybridMultilevel"/>
    <w:tmpl w:val="087E3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AE2415"/>
    <w:multiLevelType w:val="multilevel"/>
    <w:tmpl w:val="7B863AA6"/>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65FF22AA"/>
    <w:multiLevelType w:val="hybridMultilevel"/>
    <w:tmpl w:val="629EC172"/>
    <w:lvl w:ilvl="0" w:tplc="2D4280E6">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70443B6"/>
    <w:multiLevelType w:val="multilevel"/>
    <w:tmpl w:val="B27CDE9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6B5977E3"/>
    <w:multiLevelType w:val="hybridMultilevel"/>
    <w:tmpl w:val="0016AD0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6C87518A"/>
    <w:multiLevelType w:val="multilevel"/>
    <w:tmpl w:val="9E64DB50"/>
    <w:lvl w:ilvl="0">
      <w:start w:val="1"/>
      <w:numFmt w:val="upperRoman"/>
      <w:lvlText w:val="%1."/>
      <w:lvlJc w:val="right"/>
      <w:pPr>
        <w:ind w:left="1058" w:firstLine="360"/>
      </w:pPr>
      <w:rPr>
        <w:b/>
        <w:sz w:val="18"/>
        <w:u w:val="none"/>
      </w:rPr>
    </w:lvl>
    <w:lvl w:ilvl="1">
      <w:start w:val="1"/>
      <w:numFmt w:val="upperLetter"/>
      <w:lvlText w:val="%2."/>
      <w:lvlJc w:val="left"/>
      <w:pPr>
        <w:ind w:left="1458" w:firstLine="1080"/>
      </w:pPr>
      <w:rPr>
        <w:u w:val="none"/>
      </w:rPr>
    </w:lvl>
    <w:lvl w:ilvl="2">
      <w:start w:val="1"/>
      <w:numFmt w:val="decimal"/>
      <w:lvlText w:val="%3."/>
      <w:lvlJc w:val="left"/>
      <w:pPr>
        <w:ind w:left="2178" w:firstLine="1800"/>
      </w:pPr>
      <w:rPr>
        <w:u w:val="none"/>
      </w:rPr>
    </w:lvl>
    <w:lvl w:ilvl="3">
      <w:start w:val="1"/>
      <w:numFmt w:val="lowerLetter"/>
      <w:lvlText w:val="%4)"/>
      <w:lvlJc w:val="left"/>
      <w:pPr>
        <w:ind w:left="2898" w:firstLine="2520"/>
      </w:pPr>
      <w:rPr>
        <w:u w:val="none"/>
      </w:rPr>
    </w:lvl>
    <w:lvl w:ilvl="4">
      <w:start w:val="1"/>
      <w:numFmt w:val="decimal"/>
      <w:lvlText w:val="(%5)"/>
      <w:lvlJc w:val="left"/>
      <w:pPr>
        <w:ind w:left="3618" w:firstLine="3240"/>
      </w:pPr>
      <w:rPr>
        <w:u w:val="none"/>
      </w:rPr>
    </w:lvl>
    <w:lvl w:ilvl="5">
      <w:start w:val="1"/>
      <w:numFmt w:val="lowerLetter"/>
      <w:lvlText w:val="(%6)"/>
      <w:lvlJc w:val="left"/>
      <w:pPr>
        <w:ind w:left="4338" w:firstLine="3960"/>
      </w:pPr>
      <w:rPr>
        <w:u w:val="none"/>
      </w:rPr>
    </w:lvl>
    <w:lvl w:ilvl="6">
      <w:start w:val="1"/>
      <w:numFmt w:val="lowerRoman"/>
      <w:lvlText w:val="(%7)"/>
      <w:lvlJc w:val="right"/>
      <w:pPr>
        <w:ind w:left="5058" w:firstLine="4680"/>
      </w:pPr>
      <w:rPr>
        <w:u w:val="none"/>
      </w:rPr>
    </w:lvl>
    <w:lvl w:ilvl="7">
      <w:start w:val="1"/>
      <w:numFmt w:val="lowerLetter"/>
      <w:lvlText w:val="(%8)"/>
      <w:lvlJc w:val="left"/>
      <w:pPr>
        <w:ind w:left="5778" w:firstLine="5400"/>
      </w:pPr>
      <w:rPr>
        <w:u w:val="none"/>
      </w:rPr>
    </w:lvl>
    <w:lvl w:ilvl="8">
      <w:start w:val="1"/>
      <w:numFmt w:val="lowerRoman"/>
      <w:lvlText w:val="(%9)"/>
      <w:lvlJc w:val="right"/>
      <w:pPr>
        <w:ind w:left="6498" w:firstLine="6120"/>
      </w:pPr>
      <w:rPr>
        <w:u w:val="none"/>
      </w:rPr>
    </w:lvl>
  </w:abstractNum>
  <w:abstractNum w:abstractNumId="40">
    <w:nsid w:val="710F13A1"/>
    <w:multiLevelType w:val="hybridMultilevel"/>
    <w:tmpl w:val="60422E72"/>
    <w:lvl w:ilvl="0" w:tplc="080A0001">
      <w:start w:val="1"/>
      <w:numFmt w:val="bullet"/>
      <w:lvlText w:val=""/>
      <w:lvlJc w:val="left"/>
      <w:pPr>
        <w:ind w:left="502"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29924E7"/>
    <w:multiLevelType w:val="hybridMultilevel"/>
    <w:tmpl w:val="EC68F5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nsid w:val="72E05DFF"/>
    <w:multiLevelType w:val="hybridMultilevel"/>
    <w:tmpl w:val="CCC417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B11046"/>
    <w:multiLevelType w:val="multilevel"/>
    <w:tmpl w:val="1D1E7E28"/>
    <w:lvl w:ilvl="0">
      <w:start w:val="1"/>
      <w:numFmt w:val="upperRoman"/>
      <w:lvlText w:val="%1."/>
      <w:lvlJc w:val="right"/>
      <w:pPr>
        <w:ind w:left="720" w:firstLine="360"/>
      </w:pPr>
      <w:rPr>
        <w:rFonts w:ascii="Arial" w:hAnsi="Arial" w:cs="Arial" w:hint="default"/>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nsid w:val="73D165AD"/>
    <w:multiLevelType w:val="hybridMultilevel"/>
    <w:tmpl w:val="5914CEA0"/>
    <w:lvl w:ilvl="0" w:tplc="62DE3BB4">
      <w:start w:val="1"/>
      <w:numFmt w:val="upperRoman"/>
      <w:lvlText w:val="%1."/>
      <w:lvlJc w:val="right"/>
      <w:pPr>
        <w:ind w:left="1788" w:hanging="360"/>
      </w:pPr>
      <w:rPr>
        <w:b w:val="0"/>
      </w:rPr>
    </w:lvl>
    <w:lvl w:ilvl="1" w:tplc="080A0019">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5">
    <w:nsid w:val="73FD05C9"/>
    <w:multiLevelType w:val="hybridMultilevel"/>
    <w:tmpl w:val="58B0E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B680AB7"/>
    <w:multiLevelType w:val="multilevel"/>
    <w:tmpl w:val="8A464A2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nsid w:val="7C4A04CC"/>
    <w:multiLevelType w:val="hybridMultilevel"/>
    <w:tmpl w:val="9F66B3F0"/>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47"/>
  </w:num>
  <w:num w:numId="3">
    <w:abstractNumId w:val="10"/>
  </w:num>
  <w:num w:numId="4">
    <w:abstractNumId w:val="3"/>
  </w:num>
  <w:num w:numId="5">
    <w:abstractNumId w:val="43"/>
  </w:num>
  <w:num w:numId="6">
    <w:abstractNumId w:val="27"/>
  </w:num>
  <w:num w:numId="7">
    <w:abstractNumId w:val="46"/>
  </w:num>
  <w:num w:numId="8">
    <w:abstractNumId w:val="1"/>
  </w:num>
  <w:num w:numId="9">
    <w:abstractNumId w:val="32"/>
  </w:num>
  <w:num w:numId="10">
    <w:abstractNumId w:val="37"/>
  </w:num>
  <w:num w:numId="11">
    <w:abstractNumId w:val="39"/>
  </w:num>
  <w:num w:numId="12">
    <w:abstractNumId w:val="5"/>
  </w:num>
  <w:num w:numId="13">
    <w:abstractNumId w:val="2"/>
  </w:num>
  <w:num w:numId="14">
    <w:abstractNumId w:val="11"/>
  </w:num>
  <w:num w:numId="15">
    <w:abstractNumId w:val="25"/>
  </w:num>
  <w:num w:numId="16">
    <w:abstractNumId w:val="18"/>
  </w:num>
  <w:num w:numId="17">
    <w:abstractNumId w:val="17"/>
  </w:num>
  <w:num w:numId="18">
    <w:abstractNumId w:val="35"/>
  </w:num>
  <w:num w:numId="19">
    <w:abstractNumId w:val="14"/>
  </w:num>
  <w:num w:numId="20">
    <w:abstractNumId w:val="4"/>
  </w:num>
  <w:num w:numId="21">
    <w:abstractNumId w:val="38"/>
  </w:num>
  <w:num w:numId="22">
    <w:abstractNumId w:val="30"/>
  </w:num>
  <w:num w:numId="23">
    <w:abstractNumId w:val="19"/>
  </w:num>
  <w:num w:numId="24">
    <w:abstractNumId w:val="22"/>
  </w:num>
  <w:num w:numId="25">
    <w:abstractNumId w:val="0"/>
  </w:num>
  <w:num w:numId="26">
    <w:abstractNumId w:val="20"/>
  </w:num>
  <w:num w:numId="27">
    <w:abstractNumId w:val="42"/>
  </w:num>
  <w:num w:numId="28">
    <w:abstractNumId w:val="7"/>
  </w:num>
  <w:num w:numId="29">
    <w:abstractNumId w:val="8"/>
    <w:lvlOverride w:ilvl="0">
      <w:lvl w:ilvl="0">
        <w:numFmt w:val="upperRoman"/>
        <w:lvlText w:val="%1."/>
        <w:lvlJc w:val="right"/>
      </w:lvl>
    </w:lvlOverride>
  </w:num>
  <w:num w:numId="30">
    <w:abstractNumId w:val="26"/>
  </w:num>
  <w:num w:numId="31">
    <w:abstractNumId w:val="31"/>
  </w:num>
  <w:num w:numId="32">
    <w:abstractNumId w:val="23"/>
  </w:num>
  <w:num w:numId="33">
    <w:abstractNumId w:val="33"/>
  </w:num>
  <w:num w:numId="34">
    <w:abstractNumId w:val="24"/>
  </w:num>
  <w:num w:numId="35">
    <w:abstractNumId w:val="44"/>
  </w:num>
  <w:num w:numId="36">
    <w:abstractNumId w:val="45"/>
  </w:num>
  <w:num w:numId="37">
    <w:abstractNumId w:val="6"/>
  </w:num>
  <w:num w:numId="38">
    <w:abstractNumId w:val="29"/>
  </w:num>
  <w:num w:numId="39">
    <w:abstractNumId w:val="34"/>
  </w:num>
  <w:num w:numId="40">
    <w:abstractNumId w:val="16"/>
  </w:num>
  <w:num w:numId="41">
    <w:abstractNumId w:val="21"/>
  </w:num>
  <w:num w:numId="42">
    <w:abstractNumId w:val="9"/>
  </w:num>
  <w:num w:numId="43">
    <w:abstractNumId w:val="28"/>
  </w:num>
  <w:num w:numId="44">
    <w:abstractNumId w:val="12"/>
  </w:num>
  <w:num w:numId="45">
    <w:abstractNumId w:val="36"/>
  </w:num>
  <w:num w:numId="46">
    <w:abstractNumId w:val="41"/>
  </w:num>
  <w:num w:numId="47">
    <w:abstractNumId w:val="13"/>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 Adriana Labardini">
    <w15:presenceInfo w15:providerId="None" w15:userId="C. Adriana Labardini"/>
  </w15:person>
  <w15:person w15:author="UPR">
    <w15:presenceInfo w15:providerId="None" w15:userId="UPR"/>
  </w15:person>
  <w15:person w15:author="Tania Villa Trapala">
    <w15:presenceInfo w15:providerId="AD" w15:userId="S-1-5-21-4171331364-615143196-3186844958-1391"/>
  </w15:person>
  <w15:person w15:author="Christian James Aguilar Armenta">
    <w15:presenceInfo w15:providerId="AD" w15:userId="S-1-5-21-4171331364-615143196-3186844958-6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7A"/>
    <w:rsid w:val="000007E1"/>
    <w:rsid w:val="00000A59"/>
    <w:rsid w:val="00001941"/>
    <w:rsid w:val="000032A3"/>
    <w:rsid w:val="000049DE"/>
    <w:rsid w:val="000078B7"/>
    <w:rsid w:val="00014A1B"/>
    <w:rsid w:val="000151A6"/>
    <w:rsid w:val="00015523"/>
    <w:rsid w:val="00020E98"/>
    <w:rsid w:val="00023F0C"/>
    <w:rsid w:val="0002477B"/>
    <w:rsid w:val="00025F63"/>
    <w:rsid w:val="00026523"/>
    <w:rsid w:val="00026C26"/>
    <w:rsid w:val="00027D7C"/>
    <w:rsid w:val="00036C33"/>
    <w:rsid w:val="000378D9"/>
    <w:rsid w:val="00040FB0"/>
    <w:rsid w:val="0004186F"/>
    <w:rsid w:val="00041B30"/>
    <w:rsid w:val="000426B4"/>
    <w:rsid w:val="00043283"/>
    <w:rsid w:val="00043D2E"/>
    <w:rsid w:val="00044E30"/>
    <w:rsid w:val="00051C10"/>
    <w:rsid w:val="00051CEE"/>
    <w:rsid w:val="00054023"/>
    <w:rsid w:val="00055E15"/>
    <w:rsid w:val="000578ED"/>
    <w:rsid w:val="00062FBD"/>
    <w:rsid w:val="00064D31"/>
    <w:rsid w:val="0006621B"/>
    <w:rsid w:val="00072C32"/>
    <w:rsid w:val="00073400"/>
    <w:rsid w:val="00073A3F"/>
    <w:rsid w:val="0007591E"/>
    <w:rsid w:val="00077804"/>
    <w:rsid w:val="00081438"/>
    <w:rsid w:val="00083069"/>
    <w:rsid w:val="00083D73"/>
    <w:rsid w:val="00085150"/>
    <w:rsid w:val="00087BE0"/>
    <w:rsid w:val="0009152B"/>
    <w:rsid w:val="00092EE5"/>
    <w:rsid w:val="00093BEE"/>
    <w:rsid w:val="00095066"/>
    <w:rsid w:val="0009558C"/>
    <w:rsid w:val="000962B0"/>
    <w:rsid w:val="000A41A3"/>
    <w:rsid w:val="000A4418"/>
    <w:rsid w:val="000A74D7"/>
    <w:rsid w:val="000A7BAF"/>
    <w:rsid w:val="000B1667"/>
    <w:rsid w:val="000B20D4"/>
    <w:rsid w:val="000B3E25"/>
    <w:rsid w:val="000C0CFC"/>
    <w:rsid w:val="000C4432"/>
    <w:rsid w:val="000C623F"/>
    <w:rsid w:val="000C7D5F"/>
    <w:rsid w:val="000D16D2"/>
    <w:rsid w:val="000D1A54"/>
    <w:rsid w:val="000D25D3"/>
    <w:rsid w:val="000D5002"/>
    <w:rsid w:val="000D533E"/>
    <w:rsid w:val="000D5E29"/>
    <w:rsid w:val="000D60FC"/>
    <w:rsid w:val="000D6E9A"/>
    <w:rsid w:val="000D7DEC"/>
    <w:rsid w:val="000E253F"/>
    <w:rsid w:val="000E3DB8"/>
    <w:rsid w:val="000F1C58"/>
    <w:rsid w:val="000F56AB"/>
    <w:rsid w:val="000F6A9D"/>
    <w:rsid w:val="00100924"/>
    <w:rsid w:val="001013C7"/>
    <w:rsid w:val="0010642A"/>
    <w:rsid w:val="00106490"/>
    <w:rsid w:val="00106E9F"/>
    <w:rsid w:val="00106FCD"/>
    <w:rsid w:val="00110145"/>
    <w:rsid w:val="00111A50"/>
    <w:rsid w:val="0011221C"/>
    <w:rsid w:val="001125BE"/>
    <w:rsid w:val="001130AE"/>
    <w:rsid w:val="00115F83"/>
    <w:rsid w:val="0011704D"/>
    <w:rsid w:val="001211ED"/>
    <w:rsid w:val="00127E48"/>
    <w:rsid w:val="00131162"/>
    <w:rsid w:val="00133663"/>
    <w:rsid w:val="00134A5F"/>
    <w:rsid w:val="0013525E"/>
    <w:rsid w:val="00135A39"/>
    <w:rsid w:val="001377A1"/>
    <w:rsid w:val="00141999"/>
    <w:rsid w:val="00143287"/>
    <w:rsid w:val="001438B7"/>
    <w:rsid w:val="00145C53"/>
    <w:rsid w:val="001465F9"/>
    <w:rsid w:val="001520D2"/>
    <w:rsid w:val="00153359"/>
    <w:rsid w:val="001560C4"/>
    <w:rsid w:val="00160A67"/>
    <w:rsid w:val="00160D63"/>
    <w:rsid w:val="00162570"/>
    <w:rsid w:val="00162761"/>
    <w:rsid w:val="00164120"/>
    <w:rsid w:val="00165A6F"/>
    <w:rsid w:val="00165B2A"/>
    <w:rsid w:val="00166614"/>
    <w:rsid w:val="00166696"/>
    <w:rsid w:val="00166F7E"/>
    <w:rsid w:val="00167197"/>
    <w:rsid w:val="001678C2"/>
    <w:rsid w:val="001679FD"/>
    <w:rsid w:val="001715FE"/>
    <w:rsid w:val="001719A9"/>
    <w:rsid w:val="001735F1"/>
    <w:rsid w:val="00176374"/>
    <w:rsid w:val="001765C2"/>
    <w:rsid w:val="00176A80"/>
    <w:rsid w:val="00182647"/>
    <w:rsid w:val="00182717"/>
    <w:rsid w:val="001838C3"/>
    <w:rsid w:val="00184412"/>
    <w:rsid w:val="00185166"/>
    <w:rsid w:val="001853E6"/>
    <w:rsid w:val="00185C4F"/>
    <w:rsid w:val="0019420E"/>
    <w:rsid w:val="00197F4E"/>
    <w:rsid w:val="001A1118"/>
    <w:rsid w:val="001A3305"/>
    <w:rsid w:val="001A53A3"/>
    <w:rsid w:val="001A6E4C"/>
    <w:rsid w:val="001B0EED"/>
    <w:rsid w:val="001B1EE1"/>
    <w:rsid w:val="001B3BA5"/>
    <w:rsid w:val="001B6B3B"/>
    <w:rsid w:val="001C1BC4"/>
    <w:rsid w:val="001C4998"/>
    <w:rsid w:val="001C49D7"/>
    <w:rsid w:val="001C6BED"/>
    <w:rsid w:val="001D1C7F"/>
    <w:rsid w:val="001D2BCF"/>
    <w:rsid w:val="001D2E9A"/>
    <w:rsid w:val="001D50D9"/>
    <w:rsid w:val="001D6098"/>
    <w:rsid w:val="001D72E2"/>
    <w:rsid w:val="001D7C99"/>
    <w:rsid w:val="001E07A3"/>
    <w:rsid w:val="001E4C5D"/>
    <w:rsid w:val="001E61DB"/>
    <w:rsid w:val="001F1D42"/>
    <w:rsid w:val="001F3C0D"/>
    <w:rsid w:val="001F5F51"/>
    <w:rsid w:val="001F6865"/>
    <w:rsid w:val="001F699B"/>
    <w:rsid w:val="002071A0"/>
    <w:rsid w:val="002146F0"/>
    <w:rsid w:val="00220B14"/>
    <w:rsid w:val="0022451D"/>
    <w:rsid w:val="00224F29"/>
    <w:rsid w:val="00226EB8"/>
    <w:rsid w:val="00226FFA"/>
    <w:rsid w:val="002275E8"/>
    <w:rsid w:val="00230C35"/>
    <w:rsid w:val="00230C60"/>
    <w:rsid w:val="00231231"/>
    <w:rsid w:val="00237CD6"/>
    <w:rsid w:val="00246A06"/>
    <w:rsid w:val="00247CF2"/>
    <w:rsid w:val="002514C1"/>
    <w:rsid w:val="00254E3C"/>
    <w:rsid w:val="00255243"/>
    <w:rsid w:val="002556B3"/>
    <w:rsid w:val="002573B2"/>
    <w:rsid w:val="00260CE4"/>
    <w:rsid w:val="00261187"/>
    <w:rsid w:val="00261881"/>
    <w:rsid w:val="00265147"/>
    <w:rsid w:val="002671A7"/>
    <w:rsid w:val="002675DD"/>
    <w:rsid w:val="00267CAA"/>
    <w:rsid w:val="00272689"/>
    <w:rsid w:val="002726DF"/>
    <w:rsid w:val="002739EC"/>
    <w:rsid w:val="0027432A"/>
    <w:rsid w:val="002817AD"/>
    <w:rsid w:val="00281C84"/>
    <w:rsid w:val="002843E2"/>
    <w:rsid w:val="00284987"/>
    <w:rsid w:val="00285EC2"/>
    <w:rsid w:val="00286571"/>
    <w:rsid w:val="002925E2"/>
    <w:rsid w:val="00294D3C"/>
    <w:rsid w:val="00296F9C"/>
    <w:rsid w:val="002A12EA"/>
    <w:rsid w:val="002A3F93"/>
    <w:rsid w:val="002A4491"/>
    <w:rsid w:val="002A4FDA"/>
    <w:rsid w:val="002A7F51"/>
    <w:rsid w:val="002B0E41"/>
    <w:rsid w:val="002B11D5"/>
    <w:rsid w:val="002C2A31"/>
    <w:rsid w:val="002C4E85"/>
    <w:rsid w:val="002C5926"/>
    <w:rsid w:val="002C780E"/>
    <w:rsid w:val="002C7A69"/>
    <w:rsid w:val="002D0A0E"/>
    <w:rsid w:val="002D1464"/>
    <w:rsid w:val="002D1A03"/>
    <w:rsid w:val="002D1F2A"/>
    <w:rsid w:val="002D497A"/>
    <w:rsid w:val="002E159E"/>
    <w:rsid w:val="002E2957"/>
    <w:rsid w:val="002E3299"/>
    <w:rsid w:val="002E4D44"/>
    <w:rsid w:val="002F04A2"/>
    <w:rsid w:val="002F19F8"/>
    <w:rsid w:val="002F1D66"/>
    <w:rsid w:val="002F231D"/>
    <w:rsid w:val="002F4C2B"/>
    <w:rsid w:val="002F4E3A"/>
    <w:rsid w:val="002F768A"/>
    <w:rsid w:val="00302FF4"/>
    <w:rsid w:val="00303150"/>
    <w:rsid w:val="00303F1C"/>
    <w:rsid w:val="003075CC"/>
    <w:rsid w:val="00310004"/>
    <w:rsid w:val="00310503"/>
    <w:rsid w:val="00310602"/>
    <w:rsid w:val="003120F6"/>
    <w:rsid w:val="00312BD7"/>
    <w:rsid w:val="003138A8"/>
    <w:rsid w:val="00316095"/>
    <w:rsid w:val="00316F80"/>
    <w:rsid w:val="003177C4"/>
    <w:rsid w:val="00317995"/>
    <w:rsid w:val="003202C8"/>
    <w:rsid w:val="003210C3"/>
    <w:rsid w:val="003214A0"/>
    <w:rsid w:val="00321FC4"/>
    <w:rsid w:val="00321FF3"/>
    <w:rsid w:val="00327268"/>
    <w:rsid w:val="00327C14"/>
    <w:rsid w:val="00331240"/>
    <w:rsid w:val="00331F5A"/>
    <w:rsid w:val="003331E8"/>
    <w:rsid w:val="003336ED"/>
    <w:rsid w:val="00335072"/>
    <w:rsid w:val="00335EAE"/>
    <w:rsid w:val="00337B6D"/>
    <w:rsid w:val="00337EAF"/>
    <w:rsid w:val="00342C36"/>
    <w:rsid w:val="003449EE"/>
    <w:rsid w:val="00345223"/>
    <w:rsid w:val="00350321"/>
    <w:rsid w:val="0035079E"/>
    <w:rsid w:val="00350912"/>
    <w:rsid w:val="00350D81"/>
    <w:rsid w:val="00350E47"/>
    <w:rsid w:val="00351086"/>
    <w:rsid w:val="00356DEF"/>
    <w:rsid w:val="00362CC1"/>
    <w:rsid w:val="003634E4"/>
    <w:rsid w:val="0036509F"/>
    <w:rsid w:val="003656E4"/>
    <w:rsid w:val="00367F0D"/>
    <w:rsid w:val="0037035D"/>
    <w:rsid w:val="00371684"/>
    <w:rsid w:val="0037283F"/>
    <w:rsid w:val="00374102"/>
    <w:rsid w:val="00374D16"/>
    <w:rsid w:val="00376A4F"/>
    <w:rsid w:val="00377A80"/>
    <w:rsid w:val="00381476"/>
    <w:rsid w:val="0038163D"/>
    <w:rsid w:val="00381FB8"/>
    <w:rsid w:val="00383480"/>
    <w:rsid w:val="003839F3"/>
    <w:rsid w:val="00383BAF"/>
    <w:rsid w:val="0038565F"/>
    <w:rsid w:val="00385C26"/>
    <w:rsid w:val="0038654A"/>
    <w:rsid w:val="003900F0"/>
    <w:rsid w:val="00390913"/>
    <w:rsid w:val="003914E9"/>
    <w:rsid w:val="00392373"/>
    <w:rsid w:val="00392438"/>
    <w:rsid w:val="00393741"/>
    <w:rsid w:val="00393A71"/>
    <w:rsid w:val="00394E29"/>
    <w:rsid w:val="00395D43"/>
    <w:rsid w:val="003962D6"/>
    <w:rsid w:val="003970D5"/>
    <w:rsid w:val="00397CF3"/>
    <w:rsid w:val="003A28F7"/>
    <w:rsid w:val="003A2942"/>
    <w:rsid w:val="003A2FC1"/>
    <w:rsid w:val="003A3602"/>
    <w:rsid w:val="003A4FA7"/>
    <w:rsid w:val="003A5AA3"/>
    <w:rsid w:val="003B00D0"/>
    <w:rsid w:val="003B056A"/>
    <w:rsid w:val="003B12E7"/>
    <w:rsid w:val="003B2A9F"/>
    <w:rsid w:val="003B4E3D"/>
    <w:rsid w:val="003B616A"/>
    <w:rsid w:val="003B6D65"/>
    <w:rsid w:val="003C2A90"/>
    <w:rsid w:val="003C4B85"/>
    <w:rsid w:val="003C6FE8"/>
    <w:rsid w:val="003C7E9A"/>
    <w:rsid w:val="003D21E2"/>
    <w:rsid w:val="003D2842"/>
    <w:rsid w:val="003D7F0E"/>
    <w:rsid w:val="003E02A2"/>
    <w:rsid w:val="003E10ED"/>
    <w:rsid w:val="003E1CBA"/>
    <w:rsid w:val="003E2FEC"/>
    <w:rsid w:val="003E3A57"/>
    <w:rsid w:val="003E68E8"/>
    <w:rsid w:val="003F11EC"/>
    <w:rsid w:val="003F1A73"/>
    <w:rsid w:val="003F6A7E"/>
    <w:rsid w:val="00400C56"/>
    <w:rsid w:val="00401AA9"/>
    <w:rsid w:val="00401B6B"/>
    <w:rsid w:val="004056BE"/>
    <w:rsid w:val="0040586F"/>
    <w:rsid w:val="00411E29"/>
    <w:rsid w:val="00412975"/>
    <w:rsid w:val="00412F43"/>
    <w:rsid w:val="004140B7"/>
    <w:rsid w:val="004154B2"/>
    <w:rsid w:val="004156A8"/>
    <w:rsid w:val="0041635E"/>
    <w:rsid w:val="0041684F"/>
    <w:rsid w:val="00416E3F"/>
    <w:rsid w:val="00420985"/>
    <w:rsid w:val="0042172C"/>
    <w:rsid w:val="0042272C"/>
    <w:rsid w:val="00423471"/>
    <w:rsid w:val="00423E55"/>
    <w:rsid w:val="004249EC"/>
    <w:rsid w:val="00424D2A"/>
    <w:rsid w:val="0042694A"/>
    <w:rsid w:val="0043420D"/>
    <w:rsid w:val="004361B0"/>
    <w:rsid w:val="00437132"/>
    <w:rsid w:val="00437765"/>
    <w:rsid w:val="004377A8"/>
    <w:rsid w:val="00440CDE"/>
    <w:rsid w:val="004438FA"/>
    <w:rsid w:val="00445355"/>
    <w:rsid w:val="0044570E"/>
    <w:rsid w:val="00445BBC"/>
    <w:rsid w:val="00447E75"/>
    <w:rsid w:val="00450713"/>
    <w:rsid w:val="00451575"/>
    <w:rsid w:val="00451A36"/>
    <w:rsid w:val="00452D10"/>
    <w:rsid w:val="0045623D"/>
    <w:rsid w:val="00460ABD"/>
    <w:rsid w:val="00460B39"/>
    <w:rsid w:val="004616DF"/>
    <w:rsid w:val="00462F84"/>
    <w:rsid w:val="0046594B"/>
    <w:rsid w:val="004662F5"/>
    <w:rsid w:val="00467ACB"/>
    <w:rsid w:val="00470818"/>
    <w:rsid w:val="00471782"/>
    <w:rsid w:val="0047181E"/>
    <w:rsid w:val="00471A0F"/>
    <w:rsid w:val="00472853"/>
    <w:rsid w:val="00472AF9"/>
    <w:rsid w:val="00473B2F"/>
    <w:rsid w:val="004745D6"/>
    <w:rsid w:val="004766C5"/>
    <w:rsid w:val="00477291"/>
    <w:rsid w:val="004806B3"/>
    <w:rsid w:val="004812A5"/>
    <w:rsid w:val="00486A03"/>
    <w:rsid w:val="00486E48"/>
    <w:rsid w:val="00487252"/>
    <w:rsid w:val="00491645"/>
    <w:rsid w:val="004926CE"/>
    <w:rsid w:val="00495D74"/>
    <w:rsid w:val="00496027"/>
    <w:rsid w:val="0049770C"/>
    <w:rsid w:val="004A0B3A"/>
    <w:rsid w:val="004A10A2"/>
    <w:rsid w:val="004A1E0C"/>
    <w:rsid w:val="004A1F9D"/>
    <w:rsid w:val="004A42E3"/>
    <w:rsid w:val="004A7648"/>
    <w:rsid w:val="004B66F4"/>
    <w:rsid w:val="004C00A9"/>
    <w:rsid w:val="004C04F0"/>
    <w:rsid w:val="004C07F9"/>
    <w:rsid w:val="004C7914"/>
    <w:rsid w:val="004C7D83"/>
    <w:rsid w:val="004D11A5"/>
    <w:rsid w:val="004D1523"/>
    <w:rsid w:val="004D20E2"/>
    <w:rsid w:val="004D2EC4"/>
    <w:rsid w:val="004D74FB"/>
    <w:rsid w:val="004D7EB1"/>
    <w:rsid w:val="004E3C2A"/>
    <w:rsid w:val="004E5A9B"/>
    <w:rsid w:val="004F0268"/>
    <w:rsid w:val="004F0A7E"/>
    <w:rsid w:val="004F2083"/>
    <w:rsid w:val="004F5166"/>
    <w:rsid w:val="004F56AF"/>
    <w:rsid w:val="004F5F1D"/>
    <w:rsid w:val="004F6693"/>
    <w:rsid w:val="0050269D"/>
    <w:rsid w:val="00510705"/>
    <w:rsid w:val="00511AAB"/>
    <w:rsid w:val="00511C33"/>
    <w:rsid w:val="00513CB2"/>
    <w:rsid w:val="00514A6A"/>
    <w:rsid w:val="00516FF7"/>
    <w:rsid w:val="0051707A"/>
    <w:rsid w:val="00520FB5"/>
    <w:rsid w:val="00521E6F"/>
    <w:rsid w:val="005251B7"/>
    <w:rsid w:val="00530065"/>
    <w:rsid w:val="00530541"/>
    <w:rsid w:val="00530733"/>
    <w:rsid w:val="005339E5"/>
    <w:rsid w:val="00535A79"/>
    <w:rsid w:val="0054040C"/>
    <w:rsid w:val="005408E7"/>
    <w:rsid w:val="00541418"/>
    <w:rsid w:val="00541455"/>
    <w:rsid w:val="005426B2"/>
    <w:rsid w:val="00544BBE"/>
    <w:rsid w:val="00544E4D"/>
    <w:rsid w:val="005475EB"/>
    <w:rsid w:val="0055190E"/>
    <w:rsid w:val="00552EF1"/>
    <w:rsid w:val="00560A39"/>
    <w:rsid w:val="0056230B"/>
    <w:rsid w:val="00563A4F"/>
    <w:rsid w:val="005641CD"/>
    <w:rsid w:val="00565073"/>
    <w:rsid w:val="00566123"/>
    <w:rsid w:val="00566E1A"/>
    <w:rsid w:val="00584BE7"/>
    <w:rsid w:val="00590F4D"/>
    <w:rsid w:val="0059265F"/>
    <w:rsid w:val="00593059"/>
    <w:rsid w:val="00596401"/>
    <w:rsid w:val="0059656E"/>
    <w:rsid w:val="005A143B"/>
    <w:rsid w:val="005A3EC8"/>
    <w:rsid w:val="005A456A"/>
    <w:rsid w:val="005A4A70"/>
    <w:rsid w:val="005A5A73"/>
    <w:rsid w:val="005A693F"/>
    <w:rsid w:val="005B24A5"/>
    <w:rsid w:val="005B37E9"/>
    <w:rsid w:val="005B5D9B"/>
    <w:rsid w:val="005C4612"/>
    <w:rsid w:val="005C4F40"/>
    <w:rsid w:val="005C72A7"/>
    <w:rsid w:val="005C7FED"/>
    <w:rsid w:val="005D2A8F"/>
    <w:rsid w:val="005D3EAE"/>
    <w:rsid w:val="005D4FA6"/>
    <w:rsid w:val="005D6A84"/>
    <w:rsid w:val="005E084F"/>
    <w:rsid w:val="005E20B1"/>
    <w:rsid w:val="005E638E"/>
    <w:rsid w:val="005F39EE"/>
    <w:rsid w:val="005F6B2D"/>
    <w:rsid w:val="005F7F42"/>
    <w:rsid w:val="00603453"/>
    <w:rsid w:val="00606A3E"/>
    <w:rsid w:val="0060701D"/>
    <w:rsid w:val="006160D4"/>
    <w:rsid w:val="00617BEC"/>
    <w:rsid w:val="00620015"/>
    <w:rsid w:val="00621968"/>
    <w:rsid w:val="00622D8B"/>
    <w:rsid w:val="00623329"/>
    <w:rsid w:val="00623E63"/>
    <w:rsid w:val="0062418F"/>
    <w:rsid w:val="00625FED"/>
    <w:rsid w:val="006309F3"/>
    <w:rsid w:val="0063110A"/>
    <w:rsid w:val="006328AE"/>
    <w:rsid w:val="00637795"/>
    <w:rsid w:val="0064636A"/>
    <w:rsid w:val="006464C2"/>
    <w:rsid w:val="006466D3"/>
    <w:rsid w:val="006526C7"/>
    <w:rsid w:val="00652C35"/>
    <w:rsid w:val="00655C5D"/>
    <w:rsid w:val="0066121C"/>
    <w:rsid w:val="00662533"/>
    <w:rsid w:val="006627CF"/>
    <w:rsid w:val="006627DE"/>
    <w:rsid w:val="00662B11"/>
    <w:rsid w:val="0066408A"/>
    <w:rsid w:val="0066663A"/>
    <w:rsid w:val="00667082"/>
    <w:rsid w:val="00670813"/>
    <w:rsid w:val="006725D7"/>
    <w:rsid w:val="0067428D"/>
    <w:rsid w:val="00674A96"/>
    <w:rsid w:val="00676347"/>
    <w:rsid w:val="006769C4"/>
    <w:rsid w:val="00676B69"/>
    <w:rsid w:val="00677DCD"/>
    <w:rsid w:val="006833CF"/>
    <w:rsid w:val="00683533"/>
    <w:rsid w:val="006837F9"/>
    <w:rsid w:val="0068616F"/>
    <w:rsid w:val="006868EB"/>
    <w:rsid w:val="006874FB"/>
    <w:rsid w:val="00687834"/>
    <w:rsid w:val="0069143C"/>
    <w:rsid w:val="006916D0"/>
    <w:rsid w:val="00691C34"/>
    <w:rsid w:val="00692B96"/>
    <w:rsid w:val="00692BE5"/>
    <w:rsid w:val="00693C07"/>
    <w:rsid w:val="00694A39"/>
    <w:rsid w:val="00695C22"/>
    <w:rsid w:val="006967EE"/>
    <w:rsid w:val="006979E6"/>
    <w:rsid w:val="00697F01"/>
    <w:rsid w:val="006A5069"/>
    <w:rsid w:val="006A730A"/>
    <w:rsid w:val="006A7EE5"/>
    <w:rsid w:val="006B27B4"/>
    <w:rsid w:val="006B3592"/>
    <w:rsid w:val="006C002F"/>
    <w:rsid w:val="006C2158"/>
    <w:rsid w:val="006C3802"/>
    <w:rsid w:val="006C5338"/>
    <w:rsid w:val="006C6E87"/>
    <w:rsid w:val="006C7685"/>
    <w:rsid w:val="006D2566"/>
    <w:rsid w:val="006D3020"/>
    <w:rsid w:val="006D359A"/>
    <w:rsid w:val="006D6AD3"/>
    <w:rsid w:val="006E12AE"/>
    <w:rsid w:val="006E20E3"/>
    <w:rsid w:val="006E545F"/>
    <w:rsid w:val="006E6289"/>
    <w:rsid w:val="006E6ADB"/>
    <w:rsid w:val="006F10E9"/>
    <w:rsid w:val="006F52C8"/>
    <w:rsid w:val="006F7716"/>
    <w:rsid w:val="00700D66"/>
    <w:rsid w:val="00704C67"/>
    <w:rsid w:val="00706C4C"/>
    <w:rsid w:val="00715ABB"/>
    <w:rsid w:val="00716C4E"/>
    <w:rsid w:val="007170AB"/>
    <w:rsid w:val="00720F62"/>
    <w:rsid w:val="00722869"/>
    <w:rsid w:val="00722A38"/>
    <w:rsid w:val="00730FA8"/>
    <w:rsid w:val="00735487"/>
    <w:rsid w:val="0073625C"/>
    <w:rsid w:val="007405DF"/>
    <w:rsid w:val="00743808"/>
    <w:rsid w:val="00744170"/>
    <w:rsid w:val="00744DE8"/>
    <w:rsid w:val="00750B79"/>
    <w:rsid w:val="0075113C"/>
    <w:rsid w:val="00754FE9"/>
    <w:rsid w:val="00756947"/>
    <w:rsid w:val="00757997"/>
    <w:rsid w:val="00757EB4"/>
    <w:rsid w:val="007605AC"/>
    <w:rsid w:val="00762EE9"/>
    <w:rsid w:val="0076310B"/>
    <w:rsid w:val="0076461B"/>
    <w:rsid w:val="00764D82"/>
    <w:rsid w:val="00765175"/>
    <w:rsid w:val="00765E7D"/>
    <w:rsid w:val="00766621"/>
    <w:rsid w:val="00766AAD"/>
    <w:rsid w:val="00774272"/>
    <w:rsid w:val="00774A7B"/>
    <w:rsid w:val="007820AA"/>
    <w:rsid w:val="007823D0"/>
    <w:rsid w:val="00783D7C"/>
    <w:rsid w:val="00784C87"/>
    <w:rsid w:val="00786573"/>
    <w:rsid w:val="00787384"/>
    <w:rsid w:val="0079159D"/>
    <w:rsid w:val="007959D7"/>
    <w:rsid w:val="007A3982"/>
    <w:rsid w:val="007A4CE0"/>
    <w:rsid w:val="007A66E9"/>
    <w:rsid w:val="007B1CC6"/>
    <w:rsid w:val="007B1E65"/>
    <w:rsid w:val="007B2826"/>
    <w:rsid w:val="007B3004"/>
    <w:rsid w:val="007B5168"/>
    <w:rsid w:val="007B6083"/>
    <w:rsid w:val="007C01CB"/>
    <w:rsid w:val="007C3949"/>
    <w:rsid w:val="007C3F63"/>
    <w:rsid w:val="007C4BD7"/>
    <w:rsid w:val="007C4BFF"/>
    <w:rsid w:val="007C6108"/>
    <w:rsid w:val="007C692D"/>
    <w:rsid w:val="007D07A0"/>
    <w:rsid w:val="007D1141"/>
    <w:rsid w:val="007D2818"/>
    <w:rsid w:val="007D5645"/>
    <w:rsid w:val="007D6EC6"/>
    <w:rsid w:val="007E0216"/>
    <w:rsid w:val="007E0E3F"/>
    <w:rsid w:val="007E1B24"/>
    <w:rsid w:val="007E2732"/>
    <w:rsid w:val="007E54C6"/>
    <w:rsid w:val="007E57BE"/>
    <w:rsid w:val="007E5BD2"/>
    <w:rsid w:val="007E6445"/>
    <w:rsid w:val="007E7440"/>
    <w:rsid w:val="007E7910"/>
    <w:rsid w:val="007E7EAA"/>
    <w:rsid w:val="007F0531"/>
    <w:rsid w:val="007F0565"/>
    <w:rsid w:val="007F242F"/>
    <w:rsid w:val="00800AD8"/>
    <w:rsid w:val="00801133"/>
    <w:rsid w:val="00801CAA"/>
    <w:rsid w:val="008119D2"/>
    <w:rsid w:val="00813137"/>
    <w:rsid w:val="00813FC2"/>
    <w:rsid w:val="00815A7B"/>
    <w:rsid w:val="00825845"/>
    <w:rsid w:val="00826871"/>
    <w:rsid w:val="00827B3A"/>
    <w:rsid w:val="008305B9"/>
    <w:rsid w:val="008347AE"/>
    <w:rsid w:val="008367C7"/>
    <w:rsid w:val="00841166"/>
    <w:rsid w:val="008411B4"/>
    <w:rsid w:val="00846596"/>
    <w:rsid w:val="00852313"/>
    <w:rsid w:val="008535EB"/>
    <w:rsid w:val="00855515"/>
    <w:rsid w:val="00855E3D"/>
    <w:rsid w:val="00855F8D"/>
    <w:rsid w:val="00856494"/>
    <w:rsid w:val="00857621"/>
    <w:rsid w:val="00860DAA"/>
    <w:rsid w:val="00861B3B"/>
    <w:rsid w:val="00863122"/>
    <w:rsid w:val="008632D0"/>
    <w:rsid w:val="0086497B"/>
    <w:rsid w:val="00870CF5"/>
    <w:rsid w:val="008716A0"/>
    <w:rsid w:val="008731CF"/>
    <w:rsid w:val="00874FC1"/>
    <w:rsid w:val="008807AA"/>
    <w:rsid w:val="008818D6"/>
    <w:rsid w:val="00881DB3"/>
    <w:rsid w:val="00883987"/>
    <w:rsid w:val="00884F9C"/>
    <w:rsid w:val="00886A59"/>
    <w:rsid w:val="00887BB1"/>
    <w:rsid w:val="00887BE9"/>
    <w:rsid w:val="008905A6"/>
    <w:rsid w:val="00890681"/>
    <w:rsid w:val="00890ABC"/>
    <w:rsid w:val="008912BC"/>
    <w:rsid w:val="008914DD"/>
    <w:rsid w:val="00892E7D"/>
    <w:rsid w:val="008931CB"/>
    <w:rsid w:val="008A0BFD"/>
    <w:rsid w:val="008A1815"/>
    <w:rsid w:val="008A3692"/>
    <w:rsid w:val="008A6650"/>
    <w:rsid w:val="008A7929"/>
    <w:rsid w:val="008B0457"/>
    <w:rsid w:val="008B0A7B"/>
    <w:rsid w:val="008B1582"/>
    <w:rsid w:val="008B7EB3"/>
    <w:rsid w:val="008C1167"/>
    <w:rsid w:val="008C1EF3"/>
    <w:rsid w:val="008C3D25"/>
    <w:rsid w:val="008D2449"/>
    <w:rsid w:val="008D2C25"/>
    <w:rsid w:val="008D3E9E"/>
    <w:rsid w:val="008D4F3E"/>
    <w:rsid w:val="008D54F4"/>
    <w:rsid w:val="008D67CF"/>
    <w:rsid w:val="008D7092"/>
    <w:rsid w:val="008D7E8B"/>
    <w:rsid w:val="008E1CB2"/>
    <w:rsid w:val="008E27E9"/>
    <w:rsid w:val="008E4FCA"/>
    <w:rsid w:val="008E6582"/>
    <w:rsid w:val="008F1482"/>
    <w:rsid w:val="008F19D7"/>
    <w:rsid w:val="008F2691"/>
    <w:rsid w:val="008F29B4"/>
    <w:rsid w:val="008F3BD5"/>
    <w:rsid w:val="009003C7"/>
    <w:rsid w:val="009004ED"/>
    <w:rsid w:val="00900769"/>
    <w:rsid w:val="00900848"/>
    <w:rsid w:val="009011F7"/>
    <w:rsid w:val="00902307"/>
    <w:rsid w:val="009023F9"/>
    <w:rsid w:val="00903218"/>
    <w:rsid w:val="009043A9"/>
    <w:rsid w:val="00906D73"/>
    <w:rsid w:val="00911EB7"/>
    <w:rsid w:val="009131B4"/>
    <w:rsid w:val="00916526"/>
    <w:rsid w:val="00916C92"/>
    <w:rsid w:val="00916E89"/>
    <w:rsid w:val="0092302B"/>
    <w:rsid w:val="00923615"/>
    <w:rsid w:val="00923994"/>
    <w:rsid w:val="009245EA"/>
    <w:rsid w:val="00927306"/>
    <w:rsid w:val="00931B59"/>
    <w:rsid w:val="0093237C"/>
    <w:rsid w:val="00932598"/>
    <w:rsid w:val="00932992"/>
    <w:rsid w:val="009339A8"/>
    <w:rsid w:val="00933E3B"/>
    <w:rsid w:val="00933E88"/>
    <w:rsid w:val="00937181"/>
    <w:rsid w:val="00941086"/>
    <w:rsid w:val="00941F92"/>
    <w:rsid w:val="00942B1E"/>
    <w:rsid w:val="00943960"/>
    <w:rsid w:val="00944948"/>
    <w:rsid w:val="00946314"/>
    <w:rsid w:val="00951BAE"/>
    <w:rsid w:val="00952513"/>
    <w:rsid w:val="00953989"/>
    <w:rsid w:val="00956C0F"/>
    <w:rsid w:val="0096102C"/>
    <w:rsid w:val="00961935"/>
    <w:rsid w:val="009626F5"/>
    <w:rsid w:val="00965BE0"/>
    <w:rsid w:val="00970E77"/>
    <w:rsid w:val="00971B50"/>
    <w:rsid w:val="00971F1C"/>
    <w:rsid w:val="009723E3"/>
    <w:rsid w:val="00974661"/>
    <w:rsid w:val="00980378"/>
    <w:rsid w:val="0098543A"/>
    <w:rsid w:val="009863C9"/>
    <w:rsid w:val="009870A3"/>
    <w:rsid w:val="00987603"/>
    <w:rsid w:val="00990BA2"/>
    <w:rsid w:val="0099309D"/>
    <w:rsid w:val="00993F1D"/>
    <w:rsid w:val="009942FF"/>
    <w:rsid w:val="0099685A"/>
    <w:rsid w:val="0099734F"/>
    <w:rsid w:val="009975DB"/>
    <w:rsid w:val="00997755"/>
    <w:rsid w:val="00997DCA"/>
    <w:rsid w:val="009A0E55"/>
    <w:rsid w:val="009A17B5"/>
    <w:rsid w:val="009A2362"/>
    <w:rsid w:val="009B0EDB"/>
    <w:rsid w:val="009B1D11"/>
    <w:rsid w:val="009B3481"/>
    <w:rsid w:val="009B7376"/>
    <w:rsid w:val="009C243E"/>
    <w:rsid w:val="009C2EA7"/>
    <w:rsid w:val="009C6282"/>
    <w:rsid w:val="009C770A"/>
    <w:rsid w:val="009D0AE2"/>
    <w:rsid w:val="009D10CD"/>
    <w:rsid w:val="009D1B17"/>
    <w:rsid w:val="009D2671"/>
    <w:rsid w:val="009D3753"/>
    <w:rsid w:val="009D4637"/>
    <w:rsid w:val="009E0098"/>
    <w:rsid w:val="009E0ADF"/>
    <w:rsid w:val="009E0E0C"/>
    <w:rsid w:val="009E6AFA"/>
    <w:rsid w:val="009F2B06"/>
    <w:rsid w:val="009F7B15"/>
    <w:rsid w:val="009F7F10"/>
    <w:rsid w:val="00A009AD"/>
    <w:rsid w:val="00A00A32"/>
    <w:rsid w:val="00A029FF"/>
    <w:rsid w:val="00A04A93"/>
    <w:rsid w:val="00A04D7F"/>
    <w:rsid w:val="00A05B5C"/>
    <w:rsid w:val="00A0653C"/>
    <w:rsid w:val="00A1063F"/>
    <w:rsid w:val="00A11DC2"/>
    <w:rsid w:val="00A12256"/>
    <w:rsid w:val="00A14178"/>
    <w:rsid w:val="00A20132"/>
    <w:rsid w:val="00A20318"/>
    <w:rsid w:val="00A238A9"/>
    <w:rsid w:val="00A24D86"/>
    <w:rsid w:val="00A305DD"/>
    <w:rsid w:val="00A3071D"/>
    <w:rsid w:val="00A311E2"/>
    <w:rsid w:val="00A33385"/>
    <w:rsid w:val="00A35393"/>
    <w:rsid w:val="00A402C7"/>
    <w:rsid w:val="00A41A8F"/>
    <w:rsid w:val="00A44837"/>
    <w:rsid w:val="00A473B6"/>
    <w:rsid w:val="00A4754D"/>
    <w:rsid w:val="00A51541"/>
    <w:rsid w:val="00A52F1F"/>
    <w:rsid w:val="00A53DCB"/>
    <w:rsid w:val="00A53FA6"/>
    <w:rsid w:val="00A548EF"/>
    <w:rsid w:val="00A61877"/>
    <w:rsid w:val="00A62A10"/>
    <w:rsid w:val="00A65110"/>
    <w:rsid w:val="00A65CAE"/>
    <w:rsid w:val="00A66195"/>
    <w:rsid w:val="00A70881"/>
    <w:rsid w:val="00A7462E"/>
    <w:rsid w:val="00A77C39"/>
    <w:rsid w:val="00A8263D"/>
    <w:rsid w:val="00A82797"/>
    <w:rsid w:val="00A8457F"/>
    <w:rsid w:val="00A84836"/>
    <w:rsid w:val="00A85082"/>
    <w:rsid w:val="00A86E16"/>
    <w:rsid w:val="00A8779E"/>
    <w:rsid w:val="00A90EFA"/>
    <w:rsid w:val="00A915BF"/>
    <w:rsid w:val="00A93831"/>
    <w:rsid w:val="00A94843"/>
    <w:rsid w:val="00A957A3"/>
    <w:rsid w:val="00A9642E"/>
    <w:rsid w:val="00A97C00"/>
    <w:rsid w:val="00AA0B1B"/>
    <w:rsid w:val="00AA24E9"/>
    <w:rsid w:val="00AA669C"/>
    <w:rsid w:val="00AA68E5"/>
    <w:rsid w:val="00AB0DB7"/>
    <w:rsid w:val="00AB2124"/>
    <w:rsid w:val="00AB2695"/>
    <w:rsid w:val="00AB3FF5"/>
    <w:rsid w:val="00AB4B6E"/>
    <w:rsid w:val="00AB76C0"/>
    <w:rsid w:val="00AC1523"/>
    <w:rsid w:val="00AC37B9"/>
    <w:rsid w:val="00AC5814"/>
    <w:rsid w:val="00AC5ADB"/>
    <w:rsid w:val="00AC7EBD"/>
    <w:rsid w:val="00AC7F78"/>
    <w:rsid w:val="00AD31E6"/>
    <w:rsid w:val="00AD3F24"/>
    <w:rsid w:val="00AD41D6"/>
    <w:rsid w:val="00AD6754"/>
    <w:rsid w:val="00AD6AC7"/>
    <w:rsid w:val="00AE256D"/>
    <w:rsid w:val="00AE4B5B"/>
    <w:rsid w:val="00AE5A95"/>
    <w:rsid w:val="00AF0328"/>
    <w:rsid w:val="00AF3B45"/>
    <w:rsid w:val="00AF5640"/>
    <w:rsid w:val="00B01E55"/>
    <w:rsid w:val="00B01FF3"/>
    <w:rsid w:val="00B02883"/>
    <w:rsid w:val="00B048F1"/>
    <w:rsid w:val="00B06359"/>
    <w:rsid w:val="00B0727E"/>
    <w:rsid w:val="00B102A5"/>
    <w:rsid w:val="00B12882"/>
    <w:rsid w:val="00B132AB"/>
    <w:rsid w:val="00B13661"/>
    <w:rsid w:val="00B1498D"/>
    <w:rsid w:val="00B15CC5"/>
    <w:rsid w:val="00B17C47"/>
    <w:rsid w:val="00B247F9"/>
    <w:rsid w:val="00B24AC6"/>
    <w:rsid w:val="00B27961"/>
    <w:rsid w:val="00B30062"/>
    <w:rsid w:val="00B30DFF"/>
    <w:rsid w:val="00B31B11"/>
    <w:rsid w:val="00B31E4E"/>
    <w:rsid w:val="00B32517"/>
    <w:rsid w:val="00B33AB8"/>
    <w:rsid w:val="00B35D5E"/>
    <w:rsid w:val="00B372C2"/>
    <w:rsid w:val="00B4200E"/>
    <w:rsid w:val="00B4269B"/>
    <w:rsid w:val="00B44844"/>
    <w:rsid w:val="00B452DB"/>
    <w:rsid w:val="00B475A5"/>
    <w:rsid w:val="00B51AA9"/>
    <w:rsid w:val="00B51FDC"/>
    <w:rsid w:val="00B55511"/>
    <w:rsid w:val="00B55ED7"/>
    <w:rsid w:val="00B60EB3"/>
    <w:rsid w:val="00B60F7C"/>
    <w:rsid w:val="00B619A6"/>
    <w:rsid w:val="00B61F56"/>
    <w:rsid w:val="00B62D80"/>
    <w:rsid w:val="00B655D0"/>
    <w:rsid w:val="00B70AF2"/>
    <w:rsid w:val="00B71D18"/>
    <w:rsid w:val="00B7365D"/>
    <w:rsid w:val="00B73D41"/>
    <w:rsid w:val="00B75244"/>
    <w:rsid w:val="00B80D2E"/>
    <w:rsid w:val="00B83893"/>
    <w:rsid w:val="00B84CFF"/>
    <w:rsid w:val="00B877B2"/>
    <w:rsid w:val="00B904B4"/>
    <w:rsid w:val="00B94142"/>
    <w:rsid w:val="00B94624"/>
    <w:rsid w:val="00B96E83"/>
    <w:rsid w:val="00B96F99"/>
    <w:rsid w:val="00B96FA2"/>
    <w:rsid w:val="00BA0E76"/>
    <w:rsid w:val="00BA193E"/>
    <w:rsid w:val="00BA1B53"/>
    <w:rsid w:val="00BA376E"/>
    <w:rsid w:val="00BA385C"/>
    <w:rsid w:val="00BA3A5E"/>
    <w:rsid w:val="00BA5240"/>
    <w:rsid w:val="00BA5AB6"/>
    <w:rsid w:val="00BA5D34"/>
    <w:rsid w:val="00BB1290"/>
    <w:rsid w:val="00BB2351"/>
    <w:rsid w:val="00BB4289"/>
    <w:rsid w:val="00BB4F6E"/>
    <w:rsid w:val="00BB52D3"/>
    <w:rsid w:val="00BB5716"/>
    <w:rsid w:val="00BB5BED"/>
    <w:rsid w:val="00BB6C10"/>
    <w:rsid w:val="00BC0A4A"/>
    <w:rsid w:val="00BC0C57"/>
    <w:rsid w:val="00BC1534"/>
    <w:rsid w:val="00BC2DCA"/>
    <w:rsid w:val="00BC5476"/>
    <w:rsid w:val="00BD599A"/>
    <w:rsid w:val="00BD719D"/>
    <w:rsid w:val="00BE259D"/>
    <w:rsid w:val="00BE3EB4"/>
    <w:rsid w:val="00BE4DE0"/>
    <w:rsid w:val="00BE7614"/>
    <w:rsid w:val="00BE7AF7"/>
    <w:rsid w:val="00BF14AB"/>
    <w:rsid w:val="00BF30D9"/>
    <w:rsid w:val="00BF3ABE"/>
    <w:rsid w:val="00BF3F4C"/>
    <w:rsid w:val="00BF43B9"/>
    <w:rsid w:val="00BF4C0D"/>
    <w:rsid w:val="00BF5350"/>
    <w:rsid w:val="00C01112"/>
    <w:rsid w:val="00C01139"/>
    <w:rsid w:val="00C01524"/>
    <w:rsid w:val="00C02020"/>
    <w:rsid w:val="00C05092"/>
    <w:rsid w:val="00C05B00"/>
    <w:rsid w:val="00C0609D"/>
    <w:rsid w:val="00C070C1"/>
    <w:rsid w:val="00C07BB6"/>
    <w:rsid w:val="00C14045"/>
    <w:rsid w:val="00C1638A"/>
    <w:rsid w:val="00C16BA3"/>
    <w:rsid w:val="00C20910"/>
    <w:rsid w:val="00C25784"/>
    <w:rsid w:val="00C2721E"/>
    <w:rsid w:val="00C27808"/>
    <w:rsid w:val="00C3398E"/>
    <w:rsid w:val="00C33D32"/>
    <w:rsid w:val="00C34030"/>
    <w:rsid w:val="00C3604E"/>
    <w:rsid w:val="00C366C7"/>
    <w:rsid w:val="00C41DF8"/>
    <w:rsid w:val="00C43217"/>
    <w:rsid w:val="00C437AA"/>
    <w:rsid w:val="00C43929"/>
    <w:rsid w:val="00C4431D"/>
    <w:rsid w:val="00C45CCF"/>
    <w:rsid w:val="00C4606D"/>
    <w:rsid w:val="00C46F24"/>
    <w:rsid w:val="00C509DF"/>
    <w:rsid w:val="00C50C45"/>
    <w:rsid w:val="00C5175D"/>
    <w:rsid w:val="00C53562"/>
    <w:rsid w:val="00C536AD"/>
    <w:rsid w:val="00C61EF6"/>
    <w:rsid w:val="00C63886"/>
    <w:rsid w:val="00C64462"/>
    <w:rsid w:val="00C6483E"/>
    <w:rsid w:val="00C65270"/>
    <w:rsid w:val="00C678C6"/>
    <w:rsid w:val="00C70C26"/>
    <w:rsid w:val="00C71558"/>
    <w:rsid w:val="00C7396B"/>
    <w:rsid w:val="00C7620D"/>
    <w:rsid w:val="00C81E53"/>
    <w:rsid w:val="00C85D89"/>
    <w:rsid w:val="00C8633E"/>
    <w:rsid w:val="00C92EFA"/>
    <w:rsid w:val="00C931FE"/>
    <w:rsid w:val="00C960DB"/>
    <w:rsid w:val="00CA3B3B"/>
    <w:rsid w:val="00CA5D2F"/>
    <w:rsid w:val="00CA5FBE"/>
    <w:rsid w:val="00CA637F"/>
    <w:rsid w:val="00CB041A"/>
    <w:rsid w:val="00CB0C8E"/>
    <w:rsid w:val="00CB1B0D"/>
    <w:rsid w:val="00CB2407"/>
    <w:rsid w:val="00CC1FF0"/>
    <w:rsid w:val="00CC2B23"/>
    <w:rsid w:val="00CC4F25"/>
    <w:rsid w:val="00CC5835"/>
    <w:rsid w:val="00CD0945"/>
    <w:rsid w:val="00CD68CF"/>
    <w:rsid w:val="00CD7636"/>
    <w:rsid w:val="00CE11AE"/>
    <w:rsid w:val="00CE2007"/>
    <w:rsid w:val="00CE3D6B"/>
    <w:rsid w:val="00CE4788"/>
    <w:rsid w:val="00CE5C63"/>
    <w:rsid w:val="00CE6995"/>
    <w:rsid w:val="00CE748E"/>
    <w:rsid w:val="00CF09A1"/>
    <w:rsid w:val="00CF0CD0"/>
    <w:rsid w:val="00CF277F"/>
    <w:rsid w:val="00CF36D1"/>
    <w:rsid w:val="00CF7487"/>
    <w:rsid w:val="00D009E1"/>
    <w:rsid w:val="00D014F3"/>
    <w:rsid w:val="00D01E56"/>
    <w:rsid w:val="00D0696A"/>
    <w:rsid w:val="00D13E8D"/>
    <w:rsid w:val="00D158CE"/>
    <w:rsid w:val="00D16B90"/>
    <w:rsid w:val="00D20FDE"/>
    <w:rsid w:val="00D22E96"/>
    <w:rsid w:val="00D242BE"/>
    <w:rsid w:val="00D268EE"/>
    <w:rsid w:val="00D27D0A"/>
    <w:rsid w:val="00D27D0E"/>
    <w:rsid w:val="00D31C4C"/>
    <w:rsid w:val="00D34FDB"/>
    <w:rsid w:val="00D37E28"/>
    <w:rsid w:val="00D42621"/>
    <w:rsid w:val="00D43824"/>
    <w:rsid w:val="00D4569F"/>
    <w:rsid w:val="00D46E11"/>
    <w:rsid w:val="00D46EBE"/>
    <w:rsid w:val="00D47012"/>
    <w:rsid w:val="00D503F3"/>
    <w:rsid w:val="00D51178"/>
    <w:rsid w:val="00D530C3"/>
    <w:rsid w:val="00D53A00"/>
    <w:rsid w:val="00D53AF5"/>
    <w:rsid w:val="00D54490"/>
    <w:rsid w:val="00D609B2"/>
    <w:rsid w:val="00D62B6A"/>
    <w:rsid w:val="00D64C8B"/>
    <w:rsid w:val="00D6509B"/>
    <w:rsid w:val="00D66194"/>
    <w:rsid w:val="00D7042E"/>
    <w:rsid w:val="00D71CD2"/>
    <w:rsid w:val="00D7387A"/>
    <w:rsid w:val="00D73D64"/>
    <w:rsid w:val="00D74A01"/>
    <w:rsid w:val="00D76D37"/>
    <w:rsid w:val="00D77640"/>
    <w:rsid w:val="00D84A3F"/>
    <w:rsid w:val="00D85F6D"/>
    <w:rsid w:val="00D87F46"/>
    <w:rsid w:val="00D9079F"/>
    <w:rsid w:val="00D90D1F"/>
    <w:rsid w:val="00D9229C"/>
    <w:rsid w:val="00D96713"/>
    <w:rsid w:val="00DA0DEA"/>
    <w:rsid w:val="00DB12A5"/>
    <w:rsid w:val="00DB14DC"/>
    <w:rsid w:val="00DB1BC0"/>
    <w:rsid w:val="00DB2C16"/>
    <w:rsid w:val="00DB3F14"/>
    <w:rsid w:val="00DB4F57"/>
    <w:rsid w:val="00DB6F83"/>
    <w:rsid w:val="00DB7A64"/>
    <w:rsid w:val="00DC2D6D"/>
    <w:rsid w:val="00DC2F26"/>
    <w:rsid w:val="00DD1A77"/>
    <w:rsid w:val="00DD27C2"/>
    <w:rsid w:val="00DD462F"/>
    <w:rsid w:val="00DD57EB"/>
    <w:rsid w:val="00DD5B56"/>
    <w:rsid w:val="00DE1AB6"/>
    <w:rsid w:val="00DE2047"/>
    <w:rsid w:val="00DE2364"/>
    <w:rsid w:val="00DE2D87"/>
    <w:rsid w:val="00DE41D3"/>
    <w:rsid w:val="00DE42AB"/>
    <w:rsid w:val="00DE74CF"/>
    <w:rsid w:val="00DF0D37"/>
    <w:rsid w:val="00DF45DD"/>
    <w:rsid w:val="00DF571E"/>
    <w:rsid w:val="00DF5C7D"/>
    <w:rsid w:val="00DF7844"/>
    <w:rsid w:val="00E00FC2"/>
    <w:rsid w:val="00E01477"/>
    <w:rsid w:val="00E01ABE"/>
    <w:rsid w:val="00E02812"/>
    <w:rsid w:val="00E0321C"/>
    <w:rsid w:val="00E03AD1"/>
    <w:rsid w:val="00E04BD8"/>
    <w:rsid w:val="00E06160"/>
    <w:rsid w:val="00E0769E"/>
    <w:rsid w:val="00E1232B"/>
    <w:rsid w:val="00E12D32"/>
    <w:rsid w:val="00E13C94"/>
    <w:rsid w:val="00E16063"/>
    <w:rsid w:val="00E21435"/>
    <w:rsid w:val="00E2144F"/>
    <w:rsid w:val="00E2150A"/>
    <w:rsid w:val="00E25C26"/>
    <w:rsid w:val="00E25E5F"/>
    <w:rsid w:val="00E33089"/>
    <w:rsid w:val="00E36CA5"/>
    <w:rsid w:val="00E37AB7"/>
    <w:rsid w:val="00E4040B"/>
    <w:rsid w:val="00E42681"/>
    <w:rsid w:val="00E429BA"/>
    <w:rsid w:val="00E431B0"/>
    <w:rsid w:val="00E43352"/>
    <w:rsid w:val="00E43E15"/>
    <w:rsid w:val="00E4587F"/>
    <w:rsid w:val="00E474EF"/>
    <w:rsid w:val="00E50843"/>
    <w:rsid w:val="00E50EC1"/>
    <w:rsid w:val="00E517C1"/>
    <w:rsid w:val="00E54589"/>
    <w:rsid w:val="00E57266"/>
    <w:rsid w:val="00E66E7A"/>
    <w:rsid w:val="00E722B3"/>
    <w:rsid w:val="00E7273F"/>
    <w:rsid w:val="00E73CEC"/>
    <w:rsid w:val="00E76324"/>
    <w:rsid w:val="00E814CE"/>
    <w:rsid w:val="00E861FD"/>
    <w:rsid w:val="00E90B0E"/>
    <w:rsid w:val="00E9143D"/>
    <w:rsid w:val="00E91ECA"/>
    <w:rsid w:val="00E96123"/>
    <w:rsid w:val="00EA0C11"/>
    <w:rsid w:val="00EA1169"/>
    <w:rsid w:val="00EA2BA4"/>
    <w:rsid w:val="00EA363C"/>
    <w:rsid w:val="00EA45C6"/>
    <w:rsid w:val="00EA47C8"/>
    <w:rsid w:val="00EA7540"/>
    <w:rsid w:val="00EA78F7"/>
    <w:rsid w:val="00EB01D8"/>
    <w:rsid w:val="00EB0491"/>
    <w:rsid w:val="00EB133C"/>
    <w:rsid w:val="00EB2244"/>
    <w:rsid w:val="00EB2E26"/>
    <w:rsid w:val="00EC3D3D"/>
    <w:rsid w:val="00EC44A4"/>
    <w:rsid w:val="00EC58C0"/>
    <w:rsid w:val="00EC5DD6"/>
    <w:rsid w:val="00EC66B9"/>
    <w:rsid w:val="00ED4B33"/>
    <w:rsid w:val="00ED51DB"/>
    <w:rsid w:val="00ED6EAE"/>
    <w:rsid w:val="00ED71CF"/>
    <w:rsid w:val="00EE160D"/>
    <w:rsid w:val="00EE20A8"/>
    <w:rsid w:val="00EE3133"/>
    <w:rsid w:val="00EE4F3A"/>
    <w:rsid w:val="00EE71F4"/>
    <w:rsid w:val="00EE7460"/>
    <w:rsid w:val="00EE793D"/>
    <w:rsid w:val="00EF7988"/>
    <w:rsid w:val="00F00F39"/>
    <w:rsid w:val="00F01C1B"/>
    <w:rsid w:val="00F04B5A"/>
    <w:rsid w:val="00F05129"/>
    <w:rsid w:val="00F05BF4"/>
    <w:rsid w:val="00F0777B"/>
    <w:rsid w:val="00F111C9"/>
    <w:rsid w:val="00F11321"/>
    <w:rsid w:val="00F11FB5"/>
    <w:rsid w:val="00F14692"/>
    <w:rsid w:val="00F20468"/>
    <w:rsid w:val="00F20B63"/>
    <w:rsid w:val="00F23F99"/>
    <w:rsid w:val="00F25849"/>
    <w:rsid w:val="00F27C4A"/>
    <w:rsid w:val="00F33575"/>
    <w:rsid w:val="00F3439E"/>
    <w:rsid w:val="00F40CCF"/>
    <w:rsid w:val="00F40DC8"/>
    <w:rsid w:val="00F429CC"/>
    <w:rsid w:val="00F42D6D"/>
    <w:rsid w:val="00F44F49"/>
    <w:rsid w:val="00F519F9"/>
    <w:rsid w:val="00F51BD4"/>
    <w:rsid w:val="00F60AC4"/>
    <w:rsid w:val="00F60B81"/>
    <w:rsid w:val="00F61CAC"/>
    <w:rsid w:val="00F62F0C"/>
    <w:rsid w:val="00F63C28"/>
    <w:rsid w:val="00F670EB"/>
    <w:rsid w:val="00F74B13"/>
    <w:rsid w:val="00F75038"/>
    <w:rsid w:val="00F82A09"/>
    <w:rsid w:val="00F84D96"/>
    <w:rsid w:val="00F86FD9"/>
    <w:rsid w:val="00F91DD8"/>
    <w:rsid w:val="00F9218D"/>
    <w:rsid w:val="00F9241F"/>
    <w:rsid w:val="00F929FA"/>
    <w:rsid w:val="00F92B80"/>
    <w:rsid w:val="00F93312"/>
    <w:rsid w:val="00F94CFA"/>
    <w:rsid w:val="00F970AC"/>
    <w:rsid w:val="00FA0095"/>
    <w:rsid w:val="00FA070C"/>
    <w:rsid w:val="00FA3B4E"/>
    <w:rsid w:val="00FA45E3"/>
    <w:rsid w:val="00FA5340"/>
    <w:rsid w:val="00FB0B8D"/>
    <w:rsid w:val="00FB3C25"/>
    <w:rsid w:val="00FC3447"/>
    <w:rsid w:val="00FC4769"/>
    <w:rsid w:val="00FC4AF6"/>
    <w:rsid w:val="00FC5E13"/>
    <w:rsid w:val="00FC7050"/>
    <w:rsid w:val="00FD14C5"/>
    <w:rsid w:val="00FD5EE1"/>
    <w:rsid w:val="00FD7E69"/>
    <w:rsid w:val="00FE1200"/>
    <w:rsid w:val="00FE447E"/>
    <w:rsid w:val="00FE4826"/>
    <w:rsid w:val="00FE588E"/>
    <w:rsid w:val="00FE79DD"/>
    <w:rsid w:val="00FF0BDF"/>
    <w:rsid w:val="00FF281A"/>
    <w:rsid w:val="00FF4474"/>
    <w:rsid w:val="00FF45A4"/>
    <w:rsid w:val="00FF5B4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8B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50"/>
    <w:pPr>
      <w:spacing w:after="160" w:line="259" w:lineRule="auto"/>
    </w:pPr>
    <w:rPr>
      <w:sz w:val="22"/>
      <w:szCs w:val="22"/>
      <w:lang w:eastAsia="en-US"/>
    </w:rPr>
  </w:style>
  <w:style w:type="paragraph" w:styleId="Ttulo1">
    <w:name w:val="heading 1"/>
    <w:basedOn w:val="Normal1"/>
    <w:next w:val="Normal1"/>
    <w:link w:val="Ttulo1Car"/>
    <w:rsid w:val="00881DB3"/>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link w:val="Ttulo2Car"/>
    <w:rsid w:val="00881DB3"/>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link w:val="Ttulo3Car"/>
    <w:rsid w:val="00881DB3"/>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link w:val="Ttulo4Car"/>
    <w:rsid w:val="00881DB3"/>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link w:val="Ttulo5Car"/>
    <w:rsid w:val="00881DB3"/>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link w:val="Ttulo6Car"/>
    <w:rsid w:val="00881DB3"/>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578ED"/>
    <w:pPr>
      <w:spacing w:line="276" w:lineRule="auto"/>
    </w:pPr>
    <w:rPr>
      <w:rFonts w:ascii="Arial" w:eastAsia="Arial" w:hAnsi="Arial" w:cs="Arial"/>
      <w:color w:val="000000"/>
      <w:sz w:val="22"/>
      <w:szCs w:val="24"/>
    </w:rPr>
  </w:style>
  <w:style w:type="paragraph" w:styleId="Prrafodelista">
    <w:name w:val="List Paragraph"/>
    <w:basedOn w:val="Normal"/>
    <w:link w:val="PrrafodelistaCar"/>
    <w:uiPriority w:val="34"/>
    <w:qFormat/>
    <w:rsid w:val="004B66F4"/>
    <w:pPr>
      <w:ind w:left="720"/>
      <w:contextualSpacing/>
    </w:pPr>
  </w:style>
  <w:style w:type="character" w:styleId="Refdecomentario">
    <w:name w:val="annotation reference"/>
    <w:uiPriority w:val="99"/>
    <w:unhideWhenUsed/>
    <w:rsid w:val="007A66E9"/>
    <w:rPr>
      <w:sz w:val="16"/>
      <w:szCs w:val="16"/>
    </w:rPr>
  </w:style>
  <w:style w:type="paragraph" w:styleId="Textocomentario">
    <w:name w:val="annotation text"/>
    <w:basedOn w:val="Normal"/>
    <w:link w:val="TextocomentarioCar"/>
    <w:uiPriority w:val="99"/>
    <w:unhideWhenUsed/>
    <w:rsid w:val="007A66E9"/>
    <w:pPr>
      <w:spacing w:line="240" w:lineRule="auto"/>
    </w:pPr>
    <w:rPr>
      <w:sz w:val="20"/>
      <w:szCs w:val="20"/>
    </w:rPr>
  </w:style>
  <w:style w:type="character" w:customStyle="1" w:styleId="TextocomentarioCar">
    <w:name w:val="Texto comentario Car"/>
    <w:link w:val="Textocomentario"/>
    <w:uiPriority w:val="99"/>
    <w:rsid w:val="007A66E9"/>
    <w:rPr>
      <w:sz w:val="20"/>
      <w:szCs w:val="20"/>
    </w:rPr>
  </w:style>
  <w:style w:type="paragraph" w:styleId="Asuntodelcomentario">
    <w:name w:val="annotation subject"/>
    <w:basedOn w:val="Textocomentario"/>
    <w:next w:val="Textocomentario"/>
    <w:link w:val="AsuntodelcomentarioCar"/>
    <w:uiPriority w:val="99"/>
    <w:semiHidden/>
    <w:unhideWhenUsed/>
    <w:rsid w:val="007A66E9"/>
    <w:rPr>
      <w:b/>
      <w:bCs/>
    </w:rPr>
  </w:style>
  <w:style w:type="character" w:customStyle="1" w:styleId="AsuntodelcomentarioCar">
    <w:name w:val="Asunto del comentario Car"/>
    <w:link w:val="Asuntodelcomentario"/>
    <w:uiPriority w:val="99"/>
    <w:semiHidden/>
    <w:rsid w:val="007A66E9"/>
    <w:rPr>
      <w:b/>
      <w:bCs/>
      <w:sz w:val="20"/>
      <w:szCs w:val="20"/>
    </w:rPr>
  </w:style>
  <w:style w:type="paragraph" w:styleId="Textodeglobo">
    <w:name w:val="Balloon Text"/>
    <w:basedOn w:val="Normal"/>
    <w:link w:val="TextodegloboCar"/>
    <w:uiPriority w:val="99"/>
    <w:semiHidden/>
    <w:unhideWhenUsed/>
    <w:rsid w:val="007A66E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66E9"/>
    <w:rPr>
      <w:rFonts w:ascii="Segoe UI" w:hAnsi="Segoe UI" w:cs="Segoe UI"/>
      <w:sz w:val="18"/>
      <w:szCs w:val="18"/>
    </w:rPr>
  </w:style>
  <w:style w:type="paragraph" w:customStyle="1" w:styleId="Default">
    <w:name w:val="Default"/>
    <w:rsid w:val="009043A9"/>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310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602"/>
  </w:style>
  <w:style w:type="paragraph" w:styleId="Piedepgina">
    <w:name w:val="footer"/>
    <w:basedOn w:val="Normal"/>
    <w:link w:val="PiedepginaCar"/>
    <w:uiPriority w:val="99"/>
    <w:unhideWhenUsed/>
    <w:rsid w:val="00310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602"/>
  </w:style>
  <w:style w:type="character" w:customStyle="1" w:styleId="Ttulo1Car">
    <w:name w:val="Título 1 Car"/>
    <w:link w:val="Ttulo1"/>
    <w:rsid w:val="00881DB3"/>
    <w:rPr>
      <w:rFonts w:ascii="Trebuchet MS" w:eastAsia="Trebuchet MS" w:hAnsi="Trebuchet MS" w:cs="Trebuchet MS"/>
      <w:color w:val="000000"/>
      <w:sz w:val="32"/>
      <w:szCs w:val="24"/>
      <w:lang w:eastAsia="es-ES"/>
    </w:rPr>
  </w:style>
  <w:style w:type="character" w:customStyle="1" w:styleId="Ttulo2Car">
    <w:name w:val="Título 2 Car"/>
    <w:link w:val="Ttulo2"/>
    <w:rsid w:val="00881DB3"/>
    <w:rPr>
      <w:rFonts w:ascii="Trebuchet MS" w:eastAsia="Trebuchet MS" w:hAnsi="Trebuchet MS" w:cs="Trebuchet MS"/>
      <w:b/>
      <w:color w:val="000000"/>
      <w:sz w:val="26"/>
      <w:szCs w:val="24"/>
      <w:lang w:eastAsia="es-ES"/>
    </w:rPr>
  </w:style>
  <w:style w:type="character" w:customStyle="1" w:styleId="Ttulo3Car">
    <w:name w:val="Título 3 Car"/>
    <w:link w:val="Ttulo3"/>
    <w:rsid w:val="00881DB3"/>
    <w:rPr>
      <w:rFonts w:ascii="Trebuchet MS" w:eastAsia="Trebuchet MS" w:hAnsi="Trebuchet MS" w:cs="Trebuchet MS"/>
      <w:b/>
      <w:color w:val="666666"/>
      <w:sz w:val="24"/>
      <w:szCs w:val="24"/>
      <w:lang w:eastAsia="es-ES"/>
    </w:rPr>
  </w:style>
  <w:style w:type="character" w:customStyle="1" w:styleId="Ttulo4Car">
    <w:name w:val="Título 4 Car"/>
    <w:link w:val="Ttulo4"/>
    <w:rsid w:val="00881DB3"/>
    <w:rPr>
      <w:rFonts w:ascii="Trebuchet MS" w:eastAsia="Trebuchet MS" w:hAnsi="Trebuchet MS" w:cs="Trebuchet MS"/>
      <w:color w:val="666666"/>
      <w:szCs w:val="24"/>
      <w:u w:val="single"/>
      <w:lang w:eastAsia="es-ES"/>
    </w:rPr>
  </w:style>
  <w:style w:type="character" w:customStyle="1" w:styleId="Ttulo5Car">
    <w:name w:val="Título 5 Car"/>
    <w:link w:val="Ttulo5"/>
    <w:rsid w:val="00881DB3"/>
    <w:rPr>
      <w:rFonts w:ascii="Trebuchet MS" w:eastAsia="Trebuchet MS" w:hAnsi="Trebuchet MS" w:cs="Trebuchet MS"/>
      <w:color w:val="666666"/>
      <w:szCs w:val="24"/>
      <w:lang w:eastAsia="es-ES"/>
    </w:rPr>
  </w:style>
  <w:style w:type="character" w:customStyle="1" w:styleId="Ttulo6Car">
    <w:name w:val="Título 6 Car"/>
    <w:link w:val="Ttulo6"/>
    <w:rsid w:val="00881DB3"/>
    <w:rPr>
      <w:rFonts w:ascii="Trebuchet MS" w:eastAsia="Trebuchet MS" w:hAnsi="Trebuchet MS" w:cs="Trebuchet MS"/>
      <w:i/>
      <w:color w:val="666666"/>
      <w:szCs w:val="24"/>
      <w:lang w:eastAsia="es-ES"/>
    </w:rPr>
  </w:style>
  <w:style w:type="table" w:customStyle="1" w:styleId="TableNormal1">
    <w:name w:val="Table Normal1"/>
    <w:rsid w:val="00881DB3"/>
    <w:pPr>
      <w:spacing w:line="276" w:lineRule="auto"/>
    </w:pPr>
    <w:rPr>
      <w:rFonts w:ascii="Arial" w:eastAsia="Arial" w:hAnsi="Arial" w:cs="Arial"/>
      <w:color w:val="000000"/>
      <w:sz w:val="22"/>
      <w:szCs w:val="24"/>
    </w:rPr>
    <w:tblPr>
      <w:tblCellMar>
        <w:top w:w="0" w:type="dxa"/>
        <w:left w:w="0" w:type="dxa"/>
        <w:bottom w:w="0" w:type="dxa"/>
        <w:right w:w="0" w:type="dxa"/>
      </w:tblCellMar>
    </w:tblPr>
  </w:style>
  <w:style w:type="paragraph" w:styleId="Ttulo">
    <w:name w:val="Title"/>
    <w:basedOn w:val="Normal1"/>
    <w:next w:val="Normal1"/>
    <w:link w:val="TtuloCar"/>
    <w:rsid w:val="00881DB3"/>
    <w:pPr>
      <w:keepNext/>
      <w:keepLines/>
      <w:contextualSpacing/>
    </w:pPr>
    <w:rPr>
      <w:rFonts w:ascii="Trebuchet MS" w:eastAsia="Trebuchet MS" w:hAnsi="Trebuchet MS" w:cs="Trebuchet MS"/>
      <w:sz w:val="42"/>
    </w:rPr>
  </w:style>
  <w:style w:type="character" w:customStyle="1" w:styleId="TtuloCar">
    <w:name w:val="Título Car"/>
    <w:link w:val="Ttulo"/>
    <w:rsid w:val="00881DB3"/>
    <w:rPr>
      <w:rFonts w:ascii="Trebuchet MS" w:eastAsia="Trebuchet MS" w:hAnsi="Trebuchet MS" w:cs="Trebuchet MS"/>
      <w:color w:val="000000"/>
      <w:sz w:val="42"/>
      <w:szCs w:val="24"/>
      <w:lang w:eastAsia="es-ES"/>
    </w:rPr>
  </w:style>
  <w:style w:type="paragraph" w:styleId="Subttulo">
    <w:name w:val="Subtitle"/>
    <w:basedOn w:val="Normal1"/>
    <w:next w:val="Normal1"/>
    <w:link w:val="SubttuloCar"/>
    <w:rsid w:val="00881DB3"/>
    <w:pPr>
      <w:keepNext/>
      <w:keepLines/>
      <w:spacing w:after="200"/>
      <w:contextualSpacing/>
    </w:pPr>
    <w:rPr>
      <w:rFonts w:ascii="Trebuchet MS" w:eastAsia="Trebuchet MS" w:hAnsi="Trebuchet MS" w:cs="Trebuchet MS"/>
      <w:i/>
      <w:color w:val="666666"/>
      <w:sz w:val="26"/>
    </w:rPr>
  </w:style>
  <w:style w:type="character" w:customStyle="1" w:styleId="SubttuloCar">
    <w:name w:val="Subtítulo Car"/>
    <w:link w:val="Subttulo"/>
    <w:rsid w:val="00881DB3"/>
    <w:rPr>
      <w:rFonts w:ascii="Trebuchet MS" w:eastAsia="Trebuchet MS" w:hAnsi="Trebuchet MS" w:cs="Trebuchet MS"/>
      <w:i/>
      <w:color w:val="666666"/>
      <w:sz w:val="26"/>
      <w:szCs w:val="24"/>
      <w:lang w:eastAsia="es-ES"/>
    </w:rPr>
  </w:style>
  <w:style w:type="paragraph" w:styleId="Revisin">
    <w:name w:val="Revision"/>
    <w:hidden/>
    <w:uiPriority w:val="99"/>
    <w:semiHidden/>
    <w:rsid w:val="00881DB3"/>
    <w:rPr>
      <w:rFonts w:ascii="Arial" w:eastAsia="Arial" w:hAnsi="Arial" w:cs="Arial"/>
      <w:color w:val="000000"/>
      <w:sz w:val="22"/>
      <w:szCs w:val="24"/>
    </w:rPr>
  </w:style>
  <w:style w:type="paragraph" w:styleId="Listaconvietas">
    <w:name w:val="List Bullet"/>
    <w:basedOn w:val="Normal"/>
    <w:uiPriority w:val="99"/>
    <w:unhideWhenUsed/>
    <w:rsid w:val="00881DB3"/>
    <w:pPr>
      <w:numPr>
        <w:numId w:val="25"/>
      </w:numPr>
      <w:spacing w:after="0" w:line="276" w:lineRule="auto"/>
      <w:contextualSpacing/>
    </w:pPr>
    <w:rPr>
      <w:rFonts w:ascii="Arial" w:eastAsia="Arial" w:hAnsi="Arial" w:cs="Arial"/>
      <w:color w:val="000000"/>
      <w:szCs w:val="24"/>
      <w:lang w:eastAsia="es-ES"/>
    </w:rPr>
  </w:style>
  <w:style w:type="paragraph" w:styleId="NormalWeb">
    <w:name w:val="Normal (Web)"/>
    <w:basedOn w:val="Normal"/>
    <w:uiPriority w:val="99"/>
    <w:unhideWhenUsed/>
    <w:rsid w:val="00881DB3"/>
    <w:pPr>
      <w:spacing w:before="100" w:beforeAutospacing="1" w:after="100" w:afterAutospacing="1" w:line="240" w:lineRule="auto"/>
    </w:pPr>
    <w:rPr>
      <w:rFonts w:ascii="Times New Roman" w:eastAsia="Times New Roman" w:hAnsi="Times New Roman"/>
      <w:sz w:val="24"/>
      <w:szCs w:val="24"/>
      <w:lang w:eastAsia="es-MX"/>
    </w:rPr>
  </w:style>
  <w:style w:type="character" w:styleId="Textodelmarcadordeposicin">
    <w:name w:val="Placeholder Text"/>
    <w:uiPriority w:val="99"/>
    <w:semiHidden/>
    <w:rsid w:val="00881DB3"/>
    <w:rPr>
      <w:color w:val="808080"/>
    </w:rPr>
  </w:style>
  <w:style w:type="paragraph" w:customStyle="1" w:styleId="Texto">
    <w:name w:val="Texto"/>
    <w:basedOn w:val="Normal"/>
    <w:link w:val="TextoCar"/>
    <w:rsid w:val="00881DB3"/>
    <w:pPr>
      <w:spacing w:after="101" w:line="216" w:lineRule="exact"/>
      <w:ind w:firstLine="288"/>
      <w:jc w:val="both"/>
    </w:pPr>
    <w:rPr>
      <w:rFonts w:ascii="Arial" w:eastAsia="Times New Roman" w:hAnsi="Arial"/>
      <w:sz w:val="18"/>
      <w:szCs w:val="18"/>
      <w:lang w:eastAsia="es-MX"/>
    </w:rPr>
  </w:style>
  <w:style w:type="paragraph" w:customStyle="1" w:styleId="Titulo1">
    <w:name w:val="Titulo 1"/>
    <w:basedOn w:val="Normal"/>
    <w:rsid w:val="00881DB3"/>
    <w:pPr>
      <w:pBdr>
        <w:bottom w:val="single" w:sz="12" w:space="1" w:color="auto"/>
      </w:pBdr>
      <w:spacing w:before="120" w:after="0" w:line="240" w:lineRule="auto"/>
      <w:jc w:val="both"/>
      <w:outlineLvl w:val="0"/>
    </w:pPr>
    <w:rPr>
      <w:rFonts w:ascii="Times New Roman" w:eastAsia="Times New Roman" w:hAnsi="Times New Roman"/>
      <w:b/>
      <w:sz w:val="18"/>
      <w:szCs w:val="18"/>
      <w:lang w:eastAsia="es-MX"/>
    </w:rPr>
  </w:style>
  <w:style w:type="table" w:styleId="Tablaconcuadrcula">
    <w:name w:val="Table Grid"/>
    <w:basedOn w:val="Tablanormal"/>
    <w:uiPriority w:val="39"/>
    <w:rsid w:val="00881DB3"/>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881DB3"/>
    <w:rPr>
      <w:rFonts w:ascii="Cambria" w:eastAsia="MS Mincho" w:hAnsi="Cambr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ZT">
    <w:name w:val="ZT"/>
    <w:rsid w:val="00881DB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character" w:customStyle="1" w:styleId="TextoCar">
    <w:name w:val="Texto Car"/>
    <w:link w:val="Texto"/>
    <w:locked/>
    <w:rsid w:val="00A20318"/>
    <w:rPr>
      <w:rFonts w:ascii="Arial" w:eastAsia="Times New Roman" w:hAnsi="Arial"/>
      <w:sz w:val="18"/>
      <w:szCs w:val="18"/>
      <w:lang w:eastAsia="es-MX"/>
    </w:rPr>
  </w:style>
  <w:style w:type="character" w:customStyle="1" w:styleId="apple-converted-space">
    <w:name w:val="apple-converted-space"/>
    <w:basedOn w:val="Fuentedeprrafopredeter"/>
    <w:rsid w:val="002071A0"/>
  </w:style>
  <w:style w:type="paragraph" w:customStyle="1" w:styleId="texto0">
    <w:name w:val="texto"/>
    <w:basedOn w:val="Normal"/>
    <w:rsid w:val="002071A0"/>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unhideWhenUsed/>
    <w:rsid w:val="00DC2F26"/>
    <w:pPr>
      <w:spacing w:after="0" w:line="240" w:lineRule="auto"/>
    </w:pPr>
    <w:rPr>
      <w:sz w:val="20"/>
      <w:szCs w:val="20"/>
    </w:rPr>
  </w:style>
  <w:style w:type="character" w:customStyle="1" w:styleId="TextonotapieCar">
    <w:name w:val="Texto nota pie Car"/>
    <w:basedOn w:val="Fuentedeprrafopredeter"/>
    <w:link w:val="Textonotapie"/>
    <w:uiPriority w:val="99"/>
    <w:rsid w:val="00DC2F26"/>
    <w:rPr>
      <w:lang w:eastAsia="en-US"/>
    </w:rPr>
  </w:style>
  <w:style w:type="character" w:styleId="Refdenotaalpie">
    <w:name w:val="footnote reference"/>
    <w:basedOn w:val="Fuentedeprrafopredeter"/>
    <w:uiPriority w:val="99"/>
    <w:unhideWhenUsed/>
    <w:rsid w:val="00DC2F26"/>
    <w:rPr>
      <w:vertAlign w:val="superscript"/>
    </w:rPr>
  </w:style>
  <w:style w:type="character" w:styleId="Hipervnculo">
    <w:name w:val="Hyperlink"/>
    <w:basedOn w:val="Fuentedeprrafopredeter"/>
    <w:uiPriority w:val="99"/>
    <w:unhideWhenUsed/>
    <w:rsid w:val="008A0BFD"/>
    <w:rPr>
      <w:color w:val="0000FF" w:themeColor="hyperlink"/>
      <w:u w:val="single"/>
    </w:rPr>
  </w:style>
  <w:style w:type="character" w:customStyle="1" w:styleId="PrrafodelistaCar">
    <w:name w:val="Párrafo de lista Car"/>
    <w:link w:val="Prrafodelista"/>
    <w:uiPriority w:val="34"/>
    <w:locked/>
    <w:rsid w:val="001B3BA5"/>
    <w:rPr>
      <w:sz w:val="22"/>
      <w:szCs w:val="22"/>
      <w:lang w:eastAsia="en-US"/>
    </w:rPr>
  </w:style>
  <w:style w:type="paragraph" w:styleId="Epgrafe">
    <w:name w:val="caption"/>
    <w:basedOn w:val="Normal"/>
    <w:next w:val="Normal"/>
    <w:uiPriority w:val="35"/>
    <w:unhideWhenUsed/>
    <w:qFormat/>
    <w:rsid w:val="001B3BA5"/>
    <w:pPr>
      <w:spacing w:after="200" w:line="240" w:lineRule="auto"/>
    </w:pPr>
    <w:rPr>
      <w:rFonts w:asciiTheme="minorHAnsi" w:eastAsiaTheme="minorHAnsi" w:hAnsiTheme="minorHAnsi" w:cstheme="minorBidi"/>
      <w:i/>
      <w:iCs/>
      <w:color w:val="1F497D"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50"/>
    <w:pPr>
      <w:spacing w:after="160" w:line="259" w:lineRule="auto"/>
    </w:pPr>
    <w:rPr>
      <w:sz w:val="22"/>
      <w:szCs w:val="22"/>
      <w:lang w:eastAsia="en-US"/>
    </w:rPr>
  </w:style>
  <w:style w:type="paragraph" w:styleId="Ttulo1">
    <w:name w:val="heading 1"/>
    <w:basedOn w:val="Normal1"/>
    <w:next w:val="Normal1"/>
    <w:link w:val="Ttulo1Car"/>
    <w:rsid w:val="00881DB3"/>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link w:val="Ttulo2Car"/>
    <w:rsid w:val="00881DB3"/>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link w:val="Ttulo3Car"/>
    <w:rsid w:val="00881DB3"/>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link w:val="Ttulo4Car"/>
    <w:rsid w:val="00881DB3"/>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link w:val="Ttulo5Car"/>
    <w:rsid w:val="00881DB3"/>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link w:val="Ttulo6Car"/>
    <w:rsid w:val="00881DB3"/>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578ED"/>
    <w:pPr>
      <w:spacing w:line="276" w:lineRule="auto"/>
    </w:pPr>
    <w:rPr>
      <w:rFonts w:ascii="Arial" w:eastAsia="Arial" w:hAnsi="Arial" w:cs="Arial"/>
      <w:color w:val="000000"/>
      <w:sz w:val="22"/>
      <w:szCs w:val="24"/>
    </w:rPr>
  </w:style>
  <w:style w:type="paragraph" w:styleId="Prrafodelista">
    <w:name w:val="List Paragraph"/>
    <w:basedOn w:val="Normal"/>
    <w:link w:val="PrrafodelistaCar"/>
    <w:uiPriority w:val="34"/>
    <w:qFormat/>
    <w:rsid w:val="004B66F4"/>
    <w:pPr>
      <w:ind w:left="720"/>
      <w:contextualSpacing/>
    </w:pPr>
  </w:style>
  <w:style w:type="character" w:styleId="Refdecomentario">
    <w:name w:val="annotation reference"/>
    <w:uiPriority w:val="99"/>
    <w:unhideWhenUsed/>
    <w:rsid w:val="007A66E9"/>
    <w:rPr>
      <w:sz w:val="16"/>
      <w:szCs w:val="16"/>
    </w:rPr>
  </w:style>
  <w:style w:type="paragraph" w:styleId="Textocomentario">
    <w:name w:val="annotation text"/>
    <w:basedOn w:val="Normal"/>
    <w:link w:val="TextocomentarioCar"/>
    <w:uiPriority w:val="99"/>
    <w:unhideWhenUsed/>
    <w:rsid w:val="007A66E9"/>
    <w:pPr>
      <w:spacing w:line="240" w:lineRule="auto"/>
    </w:pPr>
    <w:rPr>
      <w:sz w:val="20"/>
      <w:szCs w:val="20"/>
    </w:rPr>
  </w:style>
  <w:style w:type="character" w:customStyle="1" w:styleId="TextocomentarioCar">
    <w:name w:val="Texto comentario Car"/>
    <w:link w:val="Textocomentario"/>
    <w:uiPriority w:val="99"/>
    <w:rsid w:val="007A66E9"/>
    <w:rPr>
      <w:sz w:val="20"/>
      <w:szCs w:val="20"/>
    </w:rPr>
  </w:style>
  <w:style w:type="paragraph" w:styleId="Asuntodelcomentario">
    <w:name w:val="annotation subject"/>
    <w:basedOn w:val="Textocomentario"/>
    <w:next w:val="Textocomentario"/>
    <w:link w:val="AsuntodelcomentarioCar"/>
    <w:uiPriority w:val="99"/>
    <w:semiHidden/>
    <w:unhideWhenUsed/>
    <w:rsid w:val="007A66E9"/>
    <w:rPr>
      <w:b/>
      <w:bCs/>
    </w:rPr>
  </w:style>
  <w:style w:type="character" w:customStyle="1" w:styleId="AsuntodelcomentarioCar">
    <w:name w:val="Asunto del comentario Car"/>
    <w:link w:val="Asuntodelcomentario"/>
    <w:uiPriority w:val="99"/>
    <w:semiHidden/>
    <w:rsid w:val="007A66E9"/>
    <w:rPr>
      <w:b/>
      <w:bCs/>
      <w:sz w:val="20"/>
      <w:szCs w:val="20"/>
    </w:rPr>
  </w:style>
  <w:style w:type="paragraph" w:styleId="Textodeglobo">
    <w:name w:val="Balloon Text"/>
    <w:basedOn w:val="Normal"/>
    <w:link w:val="TextodegloboCar"/>
    <w:uiPriority w:val="99"/>
    <w:semiHidden/>
    <w:unhideWhenUsed/>
    <w:rsid w:val="007A66E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66E9"/>
    <w:rPr>
      <w:rFonts w:ascii="Segoe UI" w:hAnsi="Segoe UI" w:cs="Segoe UI"/>
      <w:sz w:val="18"/>
      <w:szCs w:val="18"/>
    </w:rPr>
  </w:style>
  <w:style w:type="paragraph" w:customStyle="1" w:styleId="Default">
    <w:name w:val="Default"/>
    <w:rsid w:val="009043A9"/>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310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602"/>
  </w:style>
  <w:style w:type="paragraph" w:styleId="Piedepgina">
    <w:name w:val="footer"/>
    <w:basedOn w:val="Normal"/>
    <w:link w:val="PiedepginaCar"/>
    <w:uiPriority w:val="99"/>
    <w:unhideWhenUsed/>
    <w:rsid w:val="00310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602"/>
  </w:style>
  <w:style w:type="character" w:customStyle="1" w:styleId="Ttulo1Car">
    <w:name w:val="Título 1 Car"/>
    <w:link w:val="Ttulo1"/>
    <w:rsid w:val="00881DB3"/>
    <w:rPr>
      <w:rFonts w:ascii="Trebuchet MS" w:eastAsia="Trebuchet MS" w:hAnsi="Trebuchet MS" w:cs="Trebuchet MS"/>
      <w:color w:val="000000"/>
      <w:sz w:val="32"/>
      <w:szCs w:val="24"/>
      <w:lang w:eastAsia="es-ES"/>
    </w:rPr>
  </w:style>
  <w:style w:type="character" w:customStyle="1" w:styleId="Ttulo2Car">
    <w:name w:val="Título 2 Car"/>
    <w:link w:val="Ttulo2"/>
    <w:rsid w:val="00881DB3"/>
    <w:rPr>
      <w:rFonts w:ascii="Trebuchet MS" w:eastAsia="Trebuchet MS" w:hAnsi="Trebuchet MS" w:cs="Trebuchet MS"/>
      <w:b/>
      <w:color w:val="000000"/>
      <w:sz w:val="26"/>
      <w:szCs w:val="24"/>
      <w:lang w:eastAsia="es-ES"/>
    </w:rPr>
  </w:style>
  <w:style w:type="character" w:customStyle="1" w:styleId="Ttulo3Car">
    <w:name w:val="Título 3 Car"/>
    <w:link w:val="Ttulo3"/>
    <w:rsid w:val="00881DB3"/>
    <w:rPr>
      <w:rFonts w:ascii="Trebuchet MS" w:eastAsia="Trebuchet MS" w:hAnsi="Trebuchet MS" w:cs="Trebuchet MS"/>
      <w:b/>
      <w:color w:val="666666"/>
      <w:sz w:val="24"/>
      <w:szCs w:val="24"/>
      <w:lang w:eastAsia="es-ES"/>
    </w:rPr>
  </w:style>
  <w:style w:type="character" w:customStyle="1" w:styleId="Ttulo4Car">
    <w:name w:val="Título 4 Car"/>
    <w:link w:val="Ttulo4"/>
    <w:rsid w:val="00881DB3"/>
    <w:rPr>
      <w:rFonts w:ascii="Trebuchet MS" w:eastAsia="Trebuchet MS" w:hAnsi="Trebuchet MS" w:cs="Trebuchet MS"/>
      <w:color w:val="666666"/>
      <w:szCs w:val="24"/>
      <w:u w:val="single"/>
      <w:lang w:eastAsia="es-ES"/>
    </w:rPr>
  </w:style>
  <w:style w:type="character" w:customStyle="1" w:styleId="Ttulo5Car">
    <w:name w:val="Título 5 Car"/>
    <w:link w:val="Ttulo5"/>
    <w:rsid w:val="00881DB3"/>
    <w:rPr>
      <w:rFonts w:ascii="Trebuchet MS" w:eastAsia="Trebuchet MS" w:hAnsi="Trebuchet MS" w:cs="Trebuchet MS"/>
      <w:color w:val="666666"/>
      <w:szCs w:val="24"/>
      <w:lang w:eastAsia="es-ES"/>
    </w:rPr>
  </w:style>
  <w:style w:type="character" w:customStyle="1" w:styleId="Ttulo6Car">
    <w:name w:val="Título 6 Car"/>
    <w:link w:val="Ttulo6"/>
    <w:rsid w:val="00881DB3"/>
    <w:rPr>
      <w:rFonts w:ascii="Trebuchet MS" w:eastAsia="Trebuchet MS" w:hAnsi="Trebuchet MS" w:cs="Trebuchet MS"/>
      <w:i/>
      <w:color w:val="666666"/>
      <w:szCs w:val="24"/>
      <w:lang w:eastAsia="es-ES"/>
    </w:rPr>
  </w:style>
  <w:style w:type="table" w:customStyle="1" w:styleId="TableNormal1">
    <w:name w:val="Table Normal1"/>
    <w:rsid w:val="00881DB3"/>
    <w:pPr>
      <w:spacing w:line="276" w:lineRule="auto"/>
    </w:pPr>
    <w:rPr>
      <w:rFonts w:ascii="Arial" w:eastAsia="Arial" w:hAnsi="Arial" w:cs="Arial"/>
      <w:color w:val="000000"/>
      <w:sz w:val="22"/>
      <w:szCs w:val="24"/>
    </w:rPr>
    <w:tblPr>
      <w:tblCellMar>
        <w:top w:w="0" w:type="dxa"/>
        <w:left w:w="0" w:type="dxa"/>
        <w:bottom w:w="0" w:type="dxa"/>
        <w:right w:w="0" w:type="dxa"/>
      </w:tblCellMar>
    </w:tblPr>
  </w:style>
  <w:style w:type="paragraph" w:styleId="Ttulo">
    <w:name w:val="Title"/>
    <w:basedOn w:val="Normal1"/>
    <w:next w:val="Normal1"/>
    <w:link w:val="TtuloCar"/>
    <w:rsid w:val="00881DB3"/>
    <w:pPr>
      <w:keepNext/>
      <w:keepLines/>
      <w:contextualSpacing/>
    </w:pPr>
    <w:rPr>
      <w:rFonts w:ascii="Trebuchet MS" w:eastAsia="Trebuchet MS" w:hAnsi="Trebuchet MS" w:cs="Trebuchet MS"/>
      <w:sz w:val="42"/>
    </w:rPr>
  </w:style>
  <w:style w:type="character" w:customStyle="1" w:styleId="TtuloCar">
    <w:name w:val="Título Car"/>
    <w:link w:val="Ttulo"/>
    <w:rsid w:val="00881DB3"/>
    <w:rPr>
      <w:rFonts w:ascii="Trebuchet MS" w:eastAsia="Trebuchet MS" w:hAnsi="Trebuchet MS" w:cs="Trebuchet MS"/>
      <w:color w:val="000000"/>
      <w:sz w:val="42"/>
      <w:szCs w:val="24"/>
      <w:lang w:eastAsia="es-ES"/>
    </w:rPr>
  </w:style>
  <w:style w:type="paragraph" w:styleId="Subttulo">
    <w:name w:val="Subtitle"/>
    <w:basedOn w:val="Normal1"/>
    <w:next w:val="Normal1"/>
    <w:link w:val="SubttuloCar"/>
    <w:rsid w:val="00881DB3"/>
    <w:pPr>
      <w:keepNext/>
      <w:keepLines/>
      <w:spacing w:after="200"/>
      <w:contextualSpacing/>
    </w:pPr>
    <w:rPr>
      <w:rFonts w:ascii="Trebuchet MS" w:eastAsia="Trebuchet MS" w:hAnsi="Trebuchet MS" w:cs="Trebuchet MS"/>
      <w:i/>
      <w:color w:val="666666"/>
      <w:sz w:val="26"/>
    </w:rPr>
  </w:style>
  <w:style w:type="character" w:customStyle="1" w:styleId="SubttuloCar">
    <w:name w:val="Subtítulo Car"/>
    <w:link w:val="Subttulo"/>
    <w:rsid w:val="00881DB3"/>
    <w:rPr>
      <w:rFonts w:ascii="Trebuchet MS" w:eastAsia="Trebuchet MS" w:hAnsi="Trebuchet MS" w:cs="Trebuchet MS"/>
      <w:i/>
      <w:color w:val="666666"/>
      <w:sz w:val="26"/>
      <w:szCs w:val="24"/>
      <w:lang w:eastAsia="es-ES"/>
    </w:rPr>
  </w:style>
  <w:style w:type="paragraph" w:styleId="Revisin">
    <w:name w:val="Revision"/>
    <w:hidden/>
    <w:uiPriority w:val="99"/>
    <w:semiHidden/>
    <w:rsid w:val="00881DB3"/>
    <w:rPr>
      <w:rFonts w:ascii="Arial" w:eastAsia="Arial" w:hAnsi="Arial" w:cs="Arial"/>
      <w:color w:val="000000"/>
      <w:sz w:val="22"/>
      <w:szCs w:val="24"/>
    </w:rPr>
  </w:style>
  <w:style w:type="paragraph" w:styleId="Listaconvietas">
    <w:name w:val="List Bullet"/>
    <w:basedOn w:val="Normal"/>
    <w:uiPriority w:val="99"/>
    <w:unhideWhenUsed/>
    <w:rsid w:val="00881DB3"/>
    <w:pPr>
      <w:numPr>
        <w:numId w:val="25"/>
      </w:numPr>
      <w:spacing w:after="0" w:line="276" w:lineRule="auto"/>
      <w:contextualSpacing/>
    </w:pPr>
    <w:rPr>
      <w:rFonts w:ascii="Arial" w:eastAsia="Arial" w:hAnsi="Arial" w:cs="Arial"/>
      <w:color w:val="000000"/>
      <w:szCs w:val="24"/>
      <w:lang w:eastAsia="es-ES"/>
    </w:rPr>
  </w:style>
  <w:style w:type="paragraph" w:styleId="NormalWeb">
    <w:name w:val="Normal (Web)"/>
    <w:basedOn w:val="Normal"/>
    <w:uiPriority w:val="99"/>
    <w:unhideWhenUsed/>
    <w:rsid w:val="00881DB3"/>
    <w:pPr>
      <w:spacing w:before="100" w:beforeAutospacing="1" w:after="100" w:afterAutospacing="1" w:line="240" w:lineRule="auto"/>
    </w:pPr>
    <w:rPr>
      <w:rFonts w:ascii="Times New Roman" w:eastAsia="Times New Roman" w:hAnsi="Times New Roman"/>
      <w:sz w:val="24"/>
      <w:szCs w:val="24"/>
      <w:lang w:eastAsia="es-MX"/>
    </w:rPr>
  </w:style>
  <w:style w:type="character" w:styleId="Textodelmarcadordeposicin">
    <w:name w:val="Placeholder Text"/>
    <w:uiPriority w:val="99"/>
    <w:semiHidden/>
    <w:rsid w:val="00881DB3"/>
    <w:rPr>
      <w:color w:val="808080"/>
    </w:rPr>
  </w:style>
  <w:style w:type="paragraph" w:customStyle="1" w:styleId="Texto">
    <w:name w:val="Texto"/>
    <w:basedOn w:val="Normal"/>
    <w:link w:val="TextoCar"/>
    <w:rsid w:val="00881DB3"/>
    <w:pPr>
      <w:spacing w:after="101" w:line="216" w:lineRule="exact"/>
      <w:ind w:firstLine="288"/>
      <w:jc w:val="both"/>
    </w:pPr>
    <w:rPr>
      <w:rFonts w:ascii="Arial" w:eastAsia="Times New Roman" w:hAnsi="Arial"/>
      <w:sz w:val="18"/>
      <w:szCs w:val="18"/>
      <w:lang w:eastAsia="es-MX"/>
    </w:rPr>
  </w:style>
  <w:style w:type="paragraph" w:customStyle="1" w:styleId="Titulo1">
    <w:name w:val="Titulo 1"/>
    <w:basedOn w:val="Normal"/>
    <w:rsid w:val="00881DB3"/>
    <w:pPr>
      <w:pBdr>
        <w:bottom w:val="single" w:sz="12" w:space="1" w:color="auto"/>
      </w:pBdr>
      <w:spacing w:before="120" w:after="0" w:line="240" w:lineRule="auto"/>
      <w:jc w:val="both"/>
      <w:outlineLvl w:val="0"/>
    </w:pPr>
    <w:rPr>
      <w:rFonts w:ascii="Times New Roman" w:eastAsia="Times New Roman" w:hAnsi="Times New Roman"/>
      <w:b/>
      <w:sz w:val="18"/>
      <w:szCs w:val="18"/>
      <w:lang w:eastAsia="es-MX"/>
    </w:rPr>
  </w:style>
  <w:style w:type="table" w:styleId="Tablaconcuadrcula">
    <w:name w:val="Table Grid"/>
    <w:basedOn w:val="Tablanormal"/>
    <w:uiPriority w:val="39"/>
    <w:rsid w:val="00881DB3"/>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881DB3"/>
    <w:rPr>
      <w:rFonts w:ascii="Cambria" w:eastAsia="MS Mincho" w:hAnsi="Cambr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ZT">
    <w:name w:val="ZT"/>
    <w:rsid w:val="00881DB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character" w:customStyle="1" w:styleId="TextoCar">
    <w:name w:val="Texto Car"/>
    <w:link w:val="Texto"/>
    <w:locked/>
    <w:rsid w:val="00A20318"/>
    <w:rPr>
      <w:rFonts w:ascii="Arial" w:eastAsia="Times New Roman" w:hAnsi="Arial"/>
      <w:sz w:val="18"/>
      <w:szCs w:val="18"/>
      <w:lang w:eastAsia="es-MX"/>
    </w:rPr>
  </w:style>
  <w:style w:type="character" w:customStyle="1" w:styleId="apple-converted-space">
    <w:name w:val="apple-converted-space"/>
    <w:basedOn w:val="Fuentedeprrafopredeter"/>
    <w:rsid w:val="002071A0"/>
  </w:style>
  <w:style w:type="paragraph" w:customStyle="1" w:styleId="texto0">
    <w:name w:val="texto"/>
    <w:basedOn w:val="Normal"/>
    <w:rsid w:val="002071A0"/>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unhideWhenUsed/>
    <w:rsid w:val="00DC2F26"/>
    <w:pPr>
      <w:spacing w:after="0" w:line="240" w:lineRule="auto"/>
    </w:pPr>
    <w:rPr>
      <w:sz w:val="20"/>
      <w:szCs w:val="20"/>
    </w:rPr>
  </w:style>
  <w:style w:type="character" w:customStyle="1" w:styleId="TextonotapieCar">
    <w:name w:val="Texto nota pie Car"/>
    <w:basedOn w:val="Fuentedeprrafopredeter"/>
    <w:link w:val="Textonotapie"/>
    <w:uiPriority w:val="99"/>
    <w:rsid w:val="00DC2F26"/>
    <w:rPr>
      <w:lang w:eastAsia="en-US"/>
    </w:rPr>
  </w:style>
  <w:style w:type="character" w:styleId="Refdenotaalpie">
    <w:name w:val="footnote reference"/>
    <w:basedOn w:val="Fuentedeprrafopredeter"/>
    <w:uiPriority w:val="99"/>
    <w:unhideWhenUsed/>
    <w:rsid w:val="00DC2F26"/>
    <w:rPr>
      <w:vertAlign w:val="superscript"/>
    </w:rPr>
  </w:style>
  <w:style w:type="character" w:styleId="Hipervnculo">
    <w:name w:val="Hyperlink"/>
    <w:basedOn w:val="Fuentedeprrafopredeter"/>
    <w:uiPriority w:val="99"/>
    <w:unhideWhenUsed/>
    <w:rsid w:val="008A0BFD"/>
    <w:rPr>
      <w:color w:val="0000FF" w:themeColor="hyperlink"/>
      <w:u w:val="single"/>
    </w:rPr>
  </w:style>
  <w:style w:type="character" w:customStyle="1" w:styleId="PrrafodelistaCar">
    <w:name w:val="Párrafo de lista Car"/>
    <w:link w:val="Prrafodelista"/>
    <w:uiPriority w:val="34"/>
    <w:locked/>
    <w:rsid w:val="001B3BA5"/>
    <w:rPr>
      <w:sz w:val="22"/>
      <w:szCs w:val="22"/>
      <w:lang w:eastAsia="en-US"/>
    </w:rPr>
  </w:style>
  <w:style w:type="paragraph" w:styleId="Epgrafe">
    <w:name w:val="caption"/>
    <w:basedOn w:val="Normal"/>
    <w:next w:val="Normal"/>
    <w:uiPriority w:val="35"/>
    <w:unhideWhenUsed/>
    <w:qFormat/>
    <w:rsid w:val="001B3BA5"/>
    <w:pPr>
      <w:spacing w:after="200" w:line="240" w:lineRule="auto"/>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1085">
      <w:bodyDiv w:val="1"/>
      <w:marLeft w:val="0"/>
      <w:marRight w:val="0"/>
      <w:marTop w:val="0"/>
      <w:marBottom w:val="0"/>
      <w:divBdr>
        <w:top w:val="none" w:sz="0" w:space="0" w:color="auto"/>
        <w:left w:val="none" w:sz="0" w:space="0" w:color="auto"/>
        <w:bottom w:val="none" w:sz="0" w:space="0" w:color="auto"/>
        <w:right w:val="none" w:sz="0" w:space="0" w:color="auto"/>
      </w:divBdr>
    </w:div>
    <w:div w:id="519315923">
      <w:bodyDiv w:val="1"/>
      <w:marLeft w:val="0"/>
      <w:marRight w:val="0"/>
      <w:marTop w:val="0"/>
      <w:marBottom w:val="0"/>
      <w:divBdr>
        <w:top w:val="none" w:sz="0" w:space="0" w:color="auto"/>
        <w:left w:val="none" w:sz="0" w:space="0" w:color="auto"/>
        <w:bottom w:val="none" w:sz="0" w:space="0" w:color="auto"/>
        <w:right w:val="none" w:sz="0" w:space="0" w:color="auto"/>
      </w:divBdr>
    </w:div>
    <w:div w:id="717970549">
      <w:bodyDiv w:val="1"/>
      <w:marLeft w:val="0"/>
      <w:marRight w:val="0"/>
      <w:marTop w:val="0"/>
      <w:marBottom w:val="0"/>
      <w:divBdr>
        <w:top w:val="none" w:sz="0" w:space="0" w:color="auto"/>
        <w:left w:val="none" w:sz="0" w:space="0" w:color="auto"/>
        <w:bottom w:val="none" w:sz="0" w:space="0" w:color="auto"/>
        <w:right w:val="none" w:sz="0" w:space="0" w:color="auto"/>
      </w:divBdr>
    </w:div>
    <w:div w:id="1080061739">
      <w:bodyDiv w:val="1"/>
      <w:marLeft w:val="0"/>
      <w:marRight w:val="0"/>
      <w:marTop w:val="0"/>
      <w:marBottom w:val="0"/>
      <w:divBdr>
        <w:top w:val="none" w:sz="0" w:space="0" w:color="auto"/>
        <w:left w:val="none" w:sz="0" w:space="0" w:color="auto"/>
        <w:bottom w:val="none" w:sz="0" w:space="0" w:color="auto"/>
        <w:right w:val="none" w:sz="0" w:space="0" w:color="auto"/>
      </w:divBdr>
    </w:div>
    <w:div w:id="1180851752">
      <w:bodyDiv w:val="1"/>
      <w:marLeft w:val="0"/>
      <w:marRight w:val="0"/>
      <w:marTop w:val="0"/>
      <w:marBottom w:val="0"/>
      <w:divBdr>
        <w:top w:val="none" w:sz="0" w:space="0" w:color="auto"/>
        <w:left w:val="none" w:sz="0" w:space="0" w:color="auto"/>
        <w:bottom w:val="none" w:sz="0" w:space="0" w:color="auto"/>
        <w:right w:val="none" w:sz="0" w:space="0" w:color="auto"/>
      </w:divBdr>
    </w:div>
    <w:div w:id="1565868942">
      <w:bodyDiv w:val="1"/>
      <w:marLeft w:val="0"/>
      <w:marRight w:val="0"/>
      <w:marTop w:val="0"/>
      <w:marBottom w:val="0"/>
      <w:divBdr>
        <w:top w:val="none" w:sz="0" w:space="0" w:color="auto"/>
        <w:left w:val="none" w:sz="0" w:space="0" w:color="auto"/>
        <w:bottom w:val="none" w:sz="0" w:space="0" w:color="auto"/>
        <w:right w:val="none" w:sz="0" w:space="0" w:color="auto"/>
      </w:divBdr>
    </w:div>
    <w:div w:id="1569850134">
      <w:bodyDiv w:val="1"/>
      <w:marLeft w:val="0"/>
      <w:marRight w:val="0"/>
      <w:marTop w:val="0"/>
      <w:marBottom w:val="0"/>
      <w:divBdr>
        <w:top w:val="none" w:sz="0" w:space="0" w:color="auto"/>
        <w:left w:val="none" w:sz="0" w:space="0" w:color="auto"/>
        <w:bottom w:val="none" w:sz="0" w:space="0" w:color="auto"/>
        <w:right w:val="none" w:sz="0" w:space="0" w:color="auto"/>
      </w:divBdr>
    </w:div>
    <w:div w:id="18569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usuarios-y-audiencias/informe-estadistico-soy-usuario-2017-abril-jun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BAAD-7E47-4C64-BE2A-3E3DB56D5E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145A43-2192-45D3-9EC7-FC81FD39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D2B6CF-5292-4072-B3AA-46B3A105EFCC}">
  <ds:schemaRefs>
    <ds:schemaRef ds:uri="http://schemas.microsoft.com/sharepoint/v3/contenttype/forms"/>
  </ds:schemaRefs>
</ds:datastoreItem>
</file>

<file path=customXml/itemProps4.xml><?xml version="1.0" encoding="utf-8"?>
<ds:datastoreItem xmlns:ds="http://schemas.openxmlformats.org/officeDocument/2006/customXml" ds:itemID="{F683B77E-4C26-2348-A7C2-3FD6461F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5321</Words>
  <Characters>29267</Characters>
  <Application>Microsoft Macintosh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Nimbe Ewald</cp:lastModifiedBy>
  <cp:revision>3</cp:revision>
  <cp:lastPrinted>2016-05-12T12:36:00Z</cp:lastPrinted>
  <dcterms:created xsi:type="dcterms:W3CDTF">2017-11-16T13:17:00Z</dcterms:created>
  <dcterms:modified xsi:type="dcterms:W3CDTF">2017-11-16T13:17:00Z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ies>
</file>