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B0" w:rsidRPr="003C6A81" w:rsidRDefault="000154B0" w:rsidP="00916A7E">
      <w:pPr>
        <w:pStyle w:val="estilo30"/>
        <w:spacing w:before="0" w:beforeAutospacing="0" w:after="0" w:afterAutospacing="0"/>
        <w:rPr>
          <w:rFonts w:ascii="ITC Avant Garde" w:hAnsi="ITC Avant Garde"/>
          <w:bCs/>
          <w:color w:val="000000"/>
          <w:sz w:val="21"/>
          <w:szCs w:val="21"/>
        </w:rPr>
      </w:pPr>
    </w:p>
    <w:p w:rsidR="000154B0" w:rsidRPr="003C6A81" w:rsidRDefault="000154B0" w:rsidP="00852C0D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Cs/>
          <w:color w:val="000000"/>
          <w:sz w:val="21"/>
          <w:szCs w:val="21"/>
        </w:rPr>
      </w:pP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</w:rPr>
        <w:t>INSTITUTO FEDERAL DE TELECOMUNICACIONES</w:t>
      </w: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</w:rPr>
        <w:t>COORDINACIÓN GENERAL DE MEJORA REGULATORIA</w:t>
      </w: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1"/>
          <w:szCs w:val="21"/>
        </w:rPr>
      </w:pPr>
      <w:r w:rsidRPr="009835F5">
        <w:rPr>
          <w:rFonts w:ascii="ITC Avant Garde" w:hAnsi="ITC Avant Garde"/>
          <w:bCs/>
          <w:color w:val="000000"/>
          <w:sz w:val="21"/>
          <w:szCs w:val="21"/>
        </w:rPr>
        <w:t>IFT/211/CGMR/0</w:t>
      </w:r>
      <w:r w:rsidR="009835F5" w:rsidRPr="009835F5">
        <w:rPr>
          <w:rFonts w:ascii="ITC Avant Garde" w:hAnsi="ITC Avant Garde"/>
          <w:bCs/>
          <w:color w:val="000000"/>
          <w:sz w:val="21"/>
          <w:szCs w:val="21"/>
        </w:rPr>
        <w:t>52</w:t>
      </w:r>
      <w:r w:rsidRPr="009835F5">
        <w:rPr>
          <w:rFonts w:ascii="ITC Avant Garde" w:hAnsi="ITC Avant Garde"/>
          <w:bCs/>
          <w:color w:val="000000"/>
          <w:sz w:val="21"/>
          <w:szCs w:val="21"/>
        </w:rPr>
        <w:t>/2015</w:t>
      </w: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1"/>
          <w:szCs w:val="21"/>
        </w:rPr>
      </w:pPr>
    </w:p>
    <w:p w:rsidR="00383D06" w:rsidRPr="003C6A81" w:rsidRDefault="006B1594" w:rsidP="00383D06">
      <w:pPr>
        <w:pStyle w:val="estilo30"/>
        <w:spacing w:before="0" w:beforeAutospacing="0" w:after="0" w:afterAutospacing="0" w:line="276" w:lineRule="auto"/>
        <w:jc w:val="right"/>
        <w:rPr>
          <w:rFonts w:ascii="ITC Avant Garde" w:hAnsi="ITC Avant Garde"/>
          <w:bCs/>
          <w:color w:val="000000"/>
          <w:sz w:val="21"/>
          <w:szCs w:val="21"/>
        </w:rPr>
      </w:pPr>
      <w:r>
        <w:rPr>
          <w:rFonts w:ascii="ITC Avant Garde" w:hAnsi="ITC Avant Garde"/>
          <w:bCs/>
          <w:color w:val="000000"/>
          <w:sz w:val="21"/>
          <w:szCs w:val="21"/>
        </w:rPr>
        <w:t>México, Distrito Federal, a 28</w:t>
      </w:r>
      <w:r w:rsidR="003C6A81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383D06" w:rsidRPr="003C6A81">
        <w:rPr>
          <w:rFonts w:ascii="ITC Avant Garde" w:hAnsi="ITC Avant Garde"/>
          <w:bCs/>
          <w:color w:val="000000"/>
          <w:sz w:val="21"/>
          <w:szCs w:val="21"/>
        </w:rPr>
        <w:t>de mayo de 2015</w:t>
      </w:r>
    </w:p>
    <w:p w:rsidR="00383D06" w:rsidRPr="003C6A81" w:rsidRDefault="00383D06" w:rsidP="00383D06">
      <w:pPr>
        <w:pStyle w:val="estilo30"/>
        <w:tabs>
          <w:tab w:val="left" w:pos="7577"/>
        </w:tabs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21"/>
          <w:szCs w:val="21"/>
        </w:rPr>
      </w:pP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21"/>
          <w:szCs w:val="21"/>
        </w:rPr>
      </w:pP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</w:rPr>
        <w:t>RAFAEL ESLAVA HERRADA</w:t>
      </w: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</w:rPr>
        <w:t>UNIDAD DE CONCESIONES Y SERVICIOS</w:t>
      </w:r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</w:rPr>
        <w:t>INSTITUTO FEDERAL DE TELECOMUNICACIONES</w:t>
      </w:r>
    </w:p>
    <w:p w:rsidR="00383D06" w:rsidRPr="00DF539E" w:rsidRDefault="00383D06" w:rsidP="00DF539E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</w:rPr>
        <w:t xml:space="preserve">P R E S E N T E </w:t>
      </w:r>
    </w:p>
    <w:p w:rsidR="00383D06" w:rsidRPr="003C6A81" w:rsidRDefault="00383D06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1C6DA3">
        <w:rPr>
          <w:rFonts w:ascii="ITC Avant Garde" w:hAnsi="ITC Avant Garde"/>
          <w:bCs/>
          <w:sz w:val="21"/>
          <w:szCs w:val="21"/>
        </w:rPr>
        <w:t xml:space="preserve">Me refiero al oficio número IFT/223/UCS/896/2014, de fecha 22 de mayo de 2015, mediante el cual </w:t>
      </w:r>
      <w:r w:rsidR="00B26F52" w:rsidRPr="001C6DA3">
        <w:rPr>
          <w:rFonts w:ascii="ITC Avant Garde" w:hAnsi="ITC Avant Garde"/>
          <w:bCs/>
          <w:sz w:val="21"/>
          <w:szCs w:val="21"/>
        </w:rPr>
        <w:t xml:space="preserve">la Unidad de Concesiones y Servicios (UCS) </w:t>
      </w:r>
      <w:r w:rsidRPr="001C6DA3">
        <w:rPr>
          <w:rFonts w:ascii="ITC Avant Garde" w:hAnsi="ITC Avant Garde"/>
          <w:bCs/>
          <w:sz w:val="21"/>
          <w:szCs w:val="21"/>
        </w:rPr>
        <w:t xml:space="preserve">remite a la Coordinación General de Mejora Regulatoria (CGMR) el </w:t>
      </w:r>
      <w:r w:rsidR="006B1594">
        <w:rPr>
          <w:rFonts w:ascii="ITC Avant Garde" w:hAnsi="ITC Avant Garde"/>
          <w:bCs/>
          <w:sz w:val="21"/>
          <w:szCs w:val="21"/>
        </w:rPr>
        <w:t>Análisis de Impacto Regulatorio</w:t>
      </w:r>
      <w:r w:rsidR="00B26F52" w:rsidRPr="001C6DA3">
        <w:rPr>
          <w:rFonts w:ascii="ITC Avant Garde" w:hAnsi="ITC Avant Garde"/>
          <w:bCs/>
          <w:sz w:val="21"/>
          <w:szCs w:val="21"/>
        </w:rPr>
        <w:t xml:space="preserve"> </w:t>
      </w:r>
      <w:r w:rsidR="00EF3B55">
        <w:rPr>
          <w:rFonts w:ascii="ITC Avant Garde" w:hAnsi="ITC Avant Garde"/>
          <w:bCs/>
          <w:sz w:val="21"/>
          <w:szCs w:val="21"/>
        </w:rPr>
        <w:t xml:space="preserve">(AIR) </w:t>
      </w:r>
      <w:r w:rsidR="00B26F52" w:rsidRPr="001C6DA3">
        <w:rPr>
          <w:rFonts w:ascii="ITC Avant Garde" w:hAnsi="ITC Avant Garde"/>
          <w:bCs/>
          <w:sz w:val="21"/>
          <w:szCs w:val="21"/>
        </w:rPr>
        <w:t>de</w:t>
      </w:r>
      <w:r w:rsidR="006B1594">
        <w:rPr>
          <w:rFonts w:ascii="ITC Avant Garde" w:hAnsi="ITC Avant Garde"/>
          <w:bCs/>
          <w:sz w:val="21"/>
          <w:szCs w:val="21"/>
        </w:rPr>
        <w:t>l anteproyecto de</w:t>
      </w:r>
      <w:r w:rsidR="00B26F52" w:rsidRPr="001C6DA3">
        <w:rPr>
          <w:rFonts w:ascii="ITC Avant Garde" w:hAnsi="ITC Avant Garde"/>
          <w:bCs/>
          <w:sz w:val="21"/>
          <w:szCs w:val="21"/>
        </w:rPr>
        <w:t xml:space="preserve"> </w:t>
      </w:r>
      <w:r w:rsidRPr="001C6DA3">
        <w:rPr>
          <w:rFonts w:ascii="ITC Avant Garde" w:hAnsi="ITC Avant Garde"/>
          <w:b/>
          <w:bCs/>
          <w:sz w:val="21"/>
          <w:szCs w:val="21"/>
        </w:rPr>
        <w:t>“Formato para presentar por parte de los concesionarios en materia de telecomunicaciones y radiodifusión la estructura accionaria o de partes sociales, en cumplimiento a lo establecido en el Artículo 112 de la Ley Federal de Telecomunicaciones y Radiodifusión”</w:t>
      </w:r>
      <w:r w:rsidR="00507009" w:rsidRPr="001C6DA3">
        <w:rPr>
          <w:rFonts w:ascii="ITC Avant Garde" w:hAnsi="ITC Avant Garde"/>
          <w:bCs/>
          <w:sz w:val="21"/>
          <w:szCs w:val="21"/>
        </w:rPr>
        <w:t xml:space="preserve"> </w:t>
      </w:r>
      <w:r w:rsidR="00B26F52" w:rsidRPr="001C6DA3">
        <w:rPr>
          <w:rFonts w:ascii="ITC Avant Garde" w:hAnsi="ITC Avant Garde"/>
          <w:bCs/>
          <w:sz w:val="21"/>
          <w:szCs w:val="21"/>
        </w:rPr>
        <w:t>(</w:t>
      </w:r>
      <w:r w:rsidR="006B1594">
        <w:rPr>
          <w:rFonts w:ascii="ITC Avant Garde" w:hAnsi="ITC Avant Garde"/>
          <w:bCs/>
          <w:sz w:val="21"/>
          <w:szCs w:val="21"/>
        </w:rPr>
        <w:t xml:space="preserve">el </w:t>
      </w:r>
      <w:r w:rsidR="00B05E41">
        <w:rPr>
          <w:rFonts w:ascii="ITC Avant Garde" w:hAnsi="ITC Avant Garde"/>
          <w:bCs/>
          <w:sz w:val="21"/>
          <w:szCs w:val="21"/>
        </w:rPr>
        <w:t>Anteproyecto)</w:t>
      </w:r>
      <w:r w:rsidR="00B26F52" w:rsidRPr="001C6DA3">
        <w:rPr>
          <w:rFonts w:ascii="ITC Avant Garde" w:hAnsi="ITC Avant Garde"/>
          <w:bCs/>
          <w:sz w:val="21"/>
          <w:szCs w:val="21"/>
        </w:rPr>
        <w:t xml:space="preserve"> </w:t>
      </w:r>
      <w:r w:rsidR="006B1594">
        <w:rPr>
          <w:rFonts w:ascii="ITC Avant Garde" w:hAnsi="ITC Avant Garde"/>
          <w:bCs/>
          <w:sz w:val="21"/>
          <w:szCs w:val="21"/>
        </w:rPr>
        <w:t>actualmente</w:t>
      </w:r>
      <w:r w:rsidR="009835F5">
        <w:rPr>
          <w:rFonts w:ascii="ITC Avant Garde" w:hAnsi="ITC Avant Garde"/>
          <w:bCs/>
          <w:sz w:val="21"/>
          <w:szCs w:val="21"/>
        </w:rPr>
        <w:t>,</w:t>
      </w:r>
      <w:r w:rsidR="00B05E41">
        <w:rPr>
          <w:rFonts w:ascii="ITC Avant Garde" w:hAnsi="ITC Avant Garde"/>
          <w:bCs/>
          <w:sz w:val="21"/>
          <w:szCs w:val="21"/>
        </w:rPr>
        <w:t xml:space="preserve"> publicado para consulta pública </w:t>
      </w:r>
      <w:r w:rsidR="006B1594">
        <w:rPr>
          <w:rFonts w:ascii="ITC Avant Garde" w:hAnsi="ITC Avant Garde"/>
          <w:bCs/>
          <w:sz w:val="21"/>
          <w:szCs w:val="21"/>
        </w:rPr>
        <w:t>en el Portal de Internet de este Instituto Federal de Telecomunicaciones</w:t>
      </w:r>
      <w:r w:rsidR="00957916">
        <w:rPr>
          <w:rFonts w:ascii="ITC Avant Garde" w:hAnsi="ITC Avant Garde"/>
          <w:bCs/>
          <w:sz w:val="21"/>
          <w:szCs w:val="21"/>
        </w:rPr>
        <w:t xml:space="preserve"> (IFT)</w:t>
      </w:r>
      <w:r w:rsidR="006B1594">
        <w:rPr>
          <w:rStyle w:val="Refdenotaalpie"/>
          <w:rFonts w:ascii="ITC Avant Garde" w:hAnsi="ITC Avant Garde"/>
          <w:bCs/>
          <w:sz w:val="21"/>
          <w:szCs w:val="21"/>
        </w:rPr>
        <w:footnoteReference w:id="1"/>
      </w:r>
      <w:r w:rsidRPr="001C6DA3">
        <w:rPr>
          <w:rFonts w:ascii="ITC Avant Garde" w:hAnsi="ITC Avant Garde"/>
          <w:bCs/>
          <w:sz w:val="21"/>
          <w:szCs w:val="21"/>
        </w:rPr>
        <w:t>.</w:t>
      </w:r>
    </w:p>
    <w:p w:rsidR="00B26F52" w:rsidRPr="003C6A81" w:rsidRDefault="00B26F52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B26F52">
        <w:rPr>
          <w:rFonts w:ascii="ITC Avant Garde" w:hAnsi="ITC Avant Garde"/>
          <w:bCs/>
          <w:sz w:val="21"/>
          <w:szCs w:val="21"/>
        </w:rPr>
        <w:t>Al respecto, con fundamento en los artículos 51 de la Ley Federal de Telecomunicaciones y Radiodifusión (LFTR), así como 4, fracción VIII, inciso iv) y 75, fracción II</w:t>
      </w:r>
      <w:r w:rsidR="006B1594">
        <w:rPr>
          <w:rFonts w:ascii="ITC Avant Garde" w:hAnsi="ITC Avant Garde"/>
          <w:bCs/>
          <w:sz w:val="21"/>
          <w:szCs w:val="21"/>
        </w:rPr>
        <w:t>,</w:t>
      </w:r>
      <w:r w:rsidRPr="00B26F52">
        <w:rPr>
          <w:rFonts w:ascii="ITC Avant Garde" w:hAnsi="ITC Avant Garde"/>
          <w:bCs/>
          <w:sz w:val="21"/>
          <w:szCs w:val="21"/>
        </w:rPr>
        <w:t xml:space="preserve"> del Estatuto Orgánico del Instituto Federal de Telecomunicaciones, </w:t>
      </w:r>
      <w:r w:rsidR="00EF3B55">
        <w:rPr>
          <w:rFonts w:ascii="ITC Avant Garde" w:hAnsi="ITC Avant Garde"/>
          <w:bCs/>
          <w:sz w:val="21"/>
          <w:szCs w:val="21"/>
        </w:rPr>
        <w:t>esta</w:t>
      </w:r>
      <w:r w:rsidRPr="00B26F52">
        <w:rPr>
          <w:rFonts w:ascii="ITC Avant Garde" w:hAnsi="ITC Avant Garde"/>
          <w:bCs/>
          <w:sz w:val="21"/>
          <w:szCs w:val="21"/>
        </w:rPr>
        <w:t xml:space="preserve"> CGMR emite la presente </w:t>
      </w:r>
      <w:r w:rsidRPr="00B26F52">
        <w:rPr>
          <w:rFonts w:ascii="ITC Avant Garde" w:hAnsi="ITC Avant Garde"/>
          <w:b/>
          <w:bCs/>
          <w:sz w:val="21"/>
          <w:szCs w:val="21"/>
        </w:rPr>
        <w:t>opinión no vinculante</w:t>
      </w:r>
      <w:r w:rsidRPr="00B26F52">
        <w:rPr>
          <w:rFonts w:ascii="ITC Avant Garde" w:hAnsi="ITC Avant Garde"/>
          <w:bCs/>
          <w:sz w:val="21"/>
          <w:szCs w:val="21"/>
        </w:rPr>
        <w:t xml:space="preserve"> sobre el AIR del Anteproyecto:</w:t>
      </w:r>
    </w:p>
    <w:p w:rsidR="00DF539E" w:rsidRDefault="00EF3B55" w:rsidP="00DF539E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En el numeral 1 del AIR</w:t>
      </w:r>
      <w:r w:rsidR="003D5FB0">
        <w:rPr>
          <w:rFonts w:ascii="ITC Avant Garde" w:hAnsi="ITC Avant Garde"/>
          <w:bCs/>
          <w:sz w:val="21"/>
          <w:szCs w:val="21"/>
        </w:rPr>
        <w:t>,</w:t>
      </w:r>
      <w:r>
        <w:rPr>
          <w:rFonts w:ascii="ITC Avant Garde" w:hAnsi="ITC Avant Garde"/>
          <w:bCs/>
          <w:sz w:val="21"/>
          <w:szCs w:val="21"/>
        </w:rPr>
        <w:t xml:space="preserve"> la UCS señala que el A</w:t>
      </w:r>
      <w:r w:rsidR="00D172EB">
        <w:rPr>
          <w:rFonts w:ascii="ITC Avant Garde" w:hAnsi="ITC Avant Garde"/>
          <w:bCs/>
          <w:sz w:val="21"/>
          <w:szCs w:val="21"/>
        </w:rPr>
        <w:t>nteproyecto</w:t>
      </w:r>
      <w:r w:rsidR="00507009" w:rsidRPr="003C6A81">
        <w:rPr>
          <w:rFonts w:ascii="ITC Avant Garde" w:hAnsi="ITC Avant Garde"/>
          <w:bCs/>
          <w:sz w:val="21"/>
          <w:szCs w:val="21"/>
        </w:rPr>
        <w:t xml:space="preserve"> </w:t>
      </w:r>
      <w:r>
        <w:rPr>
          <w:rFonts w:ascii="ITC Avant Garde" w:hAnsi="ITC Avant Garde"/>
          <w:bCs/>
          <w:sz w:val="21"/>
          <w:szCs w:val="21"/>
        </w:rPr>
        <w:t xml:space="preserve">será emitido </w:t>
      </w:r>
      <w:r w:rsidR="003D5FB0">
        <w:rPr>
          <w:rFonts w:ascii="ITC Avant Garde" w:hAnsi="ITC Avant Garde"/>
          <w:bCs/>
          <w:sz w:val="21"/>
          <w:szCs w:val="21"/>
        </w:rPr>
        <w:t>en</w:t>
      </w:r>
      <w:r>
        <w:rPr>
          <w:rFonts w:ascii="ITC Avant Garde" w:hAnsi="ITC Avant Garde"/>
          <w:bCs/>
          <w:sz w:val="21"/>
          <w:szCs w:val="21"/>
        </w:rPr>
        <w:t xml:space="preserve"> “…consecuencia de lo establecido en </w:t>
      </w:r>
      <w:r w:rsidRPr="00EF3B55">
        <w:rPr>
          <w:rFonts w:ascii="ITC Avant Garde" w:hAnsi="ITC Avant Garde"/>
          <w:bCs/>
          <w:sz w:val="21"/>
          <w:szCs w:val="21"/>
        </w:rPr>
        <w:t>el artículo 112</w:t>
      </w:r>
      <w:r>
        <w:rPr>
          <w:rFonts w:ascii="ITC Avant Garde" w:hAnsi="ITC Avant Garde"/>
          <w:bCs/>
          <w:sz w:val="21"/>
          <w:szCs w:val="21"/>
        </w:rPr>
        <w:t>,</w:t>
      </w:r>
      <w:r w:rsidRPr="00EF3B55">
        <w:rPr>
          <w:rFonts w:ascii="ITC Avant Garde" w:hAnsi="ITC Avant Garde"/>
          <w:bCs/>
          <w:sz w:val="21"/>
          <w:szCs w:val="21"/>
        </w:rPr>
        <w:t xml:space="preserve"> párrafo primero</w:t>
      </w:r>
      <w:r>
        <w:rPr>
          <w:rFonts w:ascii="ITC Avant Garde" w:hAnsi="ITC Avant Garde"/>
          <w:bCs/>
          <w:sz w:val="21"/>
          <w:szCs w:val="21"/>
        </w:rPr>
        <w:t>,</w:t>
      </w:r>
      <w:r w:rsidRPr="00EF3B55">
        <w:rPr>
          <w:rFonts w:ascii="ITC Avant Garde" w:hAnsi="ITC Avant Garde"/>
          <w:bCs/>
          <w:sz w:val="21"/>
          <w:szCs w:val="21"/>
        </w:rPr>
        <w:t xml:space="preserve"> de la Ley Federal de Telecomunicaciones y Radiodifusión y tiene como objetivo principal que los concesionarios, personas morales, puedan reportar al Instituto de manera homogénea y eficientemente su composición accionaria, de partes sociales o aportaciones que conforman su capital social, a efecto de la autoridad tenga información actualizada y veraz para la toma de decisiones en materia de competencia y regulación de los mercados de telecomunicaciones y radiodifusión</w:t>
      </w:r>
      <w:r>
        <w:rPr>
          <w:rFonts w:ascii="ITC Avant Garde" w:hAnsi="ITC Avant Garde"/>
          <w:bCs/>
          <w:sz w:val="21"/>
          <w:szCs w:val="21"/>
        </w:rPr>
        <w:t>”</w:t>
      </w:r>
      <w:r w:rsidR="00DF539E">
        <w:rPr>
          <w:rFonts w:ascii="ITC Avant Garde" w:hAnsi="ITC Avant Garde"/>
          <w:bCs/>
          <w:sz w:val="21"/>
          <w:szCs w:val="21"/>
        </w:rPr>
        <w:t xml:space="preserve"> (sic)</w:t>
      </w:r>
      <w:r>
        <w:rPr>
          <w:rFonts w:ascii="ITC Avant Garde" w:hAnsi="ITC Avant Garde"/>
          <w:bCs/>
          <w:sz w:val="21"/>
          <w:szCs w:val="21"/>
        </w:rPr>
        <w:t>.</w:t>
      </w:r>
    </w:p>
    <w:p w:rsidR="00A30583" w:rsidRDefault="00957916" w:rsidP="00957916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lastRenderedPageBreak/>
        <w:t>D</w:t>
      </w:r>
      <w:r w:rsidR="00EF3B55">
        <w:rPr>
          <w:rFonts w:ascii="ITC Avant Garde" w:hAnsi="ITC Avant Garde"/>
          <w:bCs/>
          <w:sz w:val="21"/>
          <w:szCs w:val="21"/>
        </w:rPr>
        <w:t xml:space="preserve">e la revisión realizada al Anteproyecto por parte de la CGMR se </w:t>
      </w:r>
      <w:r>
        <w:rPr>
          <w:rFonts w:ascii="ITC Avant Garde" w:hAnsi="ITC Avant Garde"/>
          <w:bCs/>
          <w:sz w:val="21"/>
          <w:szCs w:val="21"/>
        </w:rPr>
        <w:t>observa que el mismo detalla y precisa los rubros de información que deberán presentar los concesionarios –cuando sea</w:t>
      </w:r>
      <w:r w:rsidR="00B05E41">
        <w:rPr>
          <w:rFonts w:ascii="ITC Avant Garde" w:hAnsi="ITC Avant Garde"/>
          <w:bCs/>
          <w:sz w:val="21"/>
          <w:szCs w:val="21"/>
        </w:rPr>
        <w:t>n</w:t>
      </w:r>
      <w:r w:rsidR="009835F5">
        <w:rPr>
          <w:rFonts w:ascii="ITC Avant Garde" w:hAnsi="ITC Avant Garde"/>
          <w:bCs/>
          <w:sz w:val="21"/>
          <w:szCs w:val="21"/>
        </w:rPr>
        <w:t xml:space="preserve"> persona moral-</w:t>
      </w:r>
      <w:r>
        <w:rPr>
          <w:rFonts w:ascii="ITC Avant Garde" w:hAnsi="ITC Avant Garde"/>
          <w:bCs/>
          <w:sz w:val="21"/>
          <w:szCs w:val="21"/>
        </w:rPr>
        <w:t xml:space="preserve"> al IFT, a más tardar el treinta de junio de cada año, a propósito de su e</w:t>
      </w:r>
      <w:r w:rsidR="00A30583" w:rsidRPr="00A30583">
        <w:rPr>
          <w:rFonts w:ascii="ITC Avant Garde" w:hAnsi="ITC Avant Garde"/>
          <w:bCs/>
          <w:sz w:val="21"/>
          <w:szCs w:val="21"/>
        </w:rPr>
        <w:t xml:space="preserve">structura accionaria o de partes sociales </w:t>
      </w:r>
      <w:r>
        <w:rPr>
          <w:rFonts w:ascii="ITC Avant Garde" w:hAnsi="ITC Avant Garde"/>
          <w:bCs/>
          <w:sz w:val="21"/>
          <w:szCs w:val="21"/>
        </w:rPr>
        <w:t>de que se trate, con sus respectivos porcentajes de participación, acompañando además una relación de los a</w:t>
      </w:r>
      <w:r w:rsidR="00A30583" w:rsidRPr="00832CB7">
        <w:rPr>
          <w:rFonts w:ascii="ITC Avant Garde" w:hAnsi="ITC Avant Garde"/>
          <w:bCs/>
          <w:sz w:val="21"/>
          <w:szCs w:val="21"/>
        </w:rPr>
        <w:t>ccionistas que sean titulares del cinco por ciento o más d</w:t>
      </w:r>
      <w:r>
        <w:rPr>
          <w:rFonts w:ascii="ITC Avant Garde" w:hAnsi="ITC Avant Garde"/>
          <w:bCs/>
          <w:sz w:val="21"/>
          <w:szCs w:val="21"/>
        </w:rPr>
        <w:t>el capital social de la empresa, así como el nombre de las p</w:t>
      </w:r>
      <w:r w:rsidR="00A30583" w:rsidRPr="00832CB7">
        <w:rPr>
          <w:rFonts w:ascii="ITC Avant Garde" w:hAnsi="ITC Avant Garde"/>
          <w:bCs/>
          <w:sz w:val="21"/>
          <w:szCs w:val="21"/>
        </w:rPr>
        <w:t>ersonas físicas que participen directa o indirectamente con el diez por ciento o más d</w:t>
      </w:r>
      <w:r>
        <w:rPr>
          <w:rFonts w:ascii="ITC Avant Garde" w:hAnsi="ITC Avant Garde"/>
          <w:bCs/>
          <w:sz w:val="21"/>
          <w:szCs w:val="21"/>
        </w:rPr>
        <w:t>el capital social de la empresa</w:t>
      </w:r>
      <w:r w:rsidR="00832CB7">
        <w:rPr>
          <w:rFonts w:ascii="ITC Avant Garde" w:hAnsi="ITC Avant Garde"/>
          <w:bCs/>
          <w:sz w:val="21"/>
          <w:szCs w:val="21"/>
        </w:rPr>
        <w:t>,</w:t>
      </w:r>
      <w:r>
        <w:rPr>
          <w:rFonts w:ascii="ITC Avant Garde" w:hAnsi="ITC Avant Garde"/>
          <w:bCs/>
          <w:sz w:val="21"/>
          <w:szCs w:val="21"/>
        </w:rPr>
        <w:t xml:space="preserve"> sus p</w:t>
      </w:r>
      <w:r w:rsidR="00A30583" w:rsidRPr="00832CB7">
        <w:rPr>
          <w:rFonts w:ascii="ITC Avant Garde" w:hAnsi="ITC Avant Garde"/>
          <w:bCs/>
          <w:sz w:val="21"/>
          <w:szCs w:val="21"/>
        </w:rPr>
        <w:t>rincipales accionistas y sus respectiv</w:t>
      </w:r>
      <w:r>
        <w:rPr>
          <w:rFonts w:ascii="ITC Avant Garde" w:hAnsi="ITC Avant Garde"/>
          <w:bCs/>
          <w:sz w:val="21"/>
          <w:szCs w:val="21"/>
        </w:rPr>
        <w:t>os porcentajes de participación.</w:t>
      </w:r>
    </w:p>
    <w:p w:rsidR="001D1054" w:rsidRDefault="00957916" w:rsidP="001D1054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 xml:space="preserve">En este sentido, </w:t>
      </w:r>
      <w:r w:rsidR="001D1054">
        <w:rPr>
          <w:rFonts w:ascii="ITC Avant Garde" w:hAnsi="ITC Avant Garde"/>
          <w:bCs/>
          <w:sz w:val="21"/>
          <w:szCs w:val="21"/>
        </w:rPr>
        <w:t xml:space="preserve">esta CGMR considera que la información proporcionada por la UCS en el numeral 1 del AIR resulta consistente y coherente con relación a las medidas que se proponen en el propio Anteproyecto. No obstante lo anterior, sería recomendable que esa UCS valore la pertinencia y conveniencia de establecer en el mismo los siguientes elementos: </w:t>
      </w:r>
    </w:p>
    <w:p w:rsidR="001D1054" w:rsidRDefault="001D1054" w:rsidP="00206040">
      <w:pPr>
        <w:pStyle w:val="Default"/>
        <w:numPr>
          <w:ilvl w:val="0"/>
          <w:numId w:val="7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206040">
        <w:rPr>
          <w:rFonts w:ascii="ITC Avant Garde" w:hAnsi="ITC Avant Garde"/>
          <w:b/>
          <w:bCs/>
          <w:sz w:val="21"/>
          <w:szCs w:val="21"/>
        </w:rPr>
        <w:t>En cuanto a su estructura:</w:t>
      </w:r>
      <w:r>
        <w:rPr>
          <w:rFonts w:ascii="ITC Avant Garde" w:hAnsi="ITC Avant Garde"/>
          <w:bCs/>
          <w:sz w:val="21"/>
          <w:szCs w:val="21"/>
        </w:rPr>
        <w:t xml:space="preserve"> i) </w:t>
      </w:r>
      <w:r w:rsidR="00206040">
        <w:rPr>
          <w:rFonts w:ascii="ITC Avant Garde" w:hAnsi="ITC Avant Garde"/>
          <w:bCs/>
          <w:sz w:val="21"/>
          <w:szCs w:val="21"/>
        </w:rPr>
        <w:t xml:space="preserve">un </w:t>
      </w:r>
      <w:r>
        <w:rPr>
          <w:rFonts w:ascii="ITC Avant Garde" w:hAnsi="ITC Avant Garde"/>
          <w:bCs/>
          <w:sz w:val="21"/>
          <w:szCs w:val="21"/>
        </w:rPr>
        <w:t>proemio</w:t>
      </w:r>
      <w:r w:rsidR="00206040">
        <w:rPr>
          <w:rFonts w:ascii="ITC Avant Garde" w:hAnsi="ITC Avant Garde"/>
          <w:bCs/>
          <w:sz w:val="21"/>
          <w:szCs w:val="21"/>
        </w:rPr>
        <w:t xml:space="preserve"> en donde se refiera la fundamentación jurídica para su expedición; ii)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206040">
        <w:rPr>
          <w:rFonts w:ascii="ITC Avant Garde" w:hAnsi="ITC Avant Garde"/>
          <w:bCs/>
          <w:sz w:val="21"/>
          <w:szCs w:val="21"/>
        </w:rPr>
        <w:t>un apartado de antecedentes; iii) un apartado de consideraciones; iv) un apartado en donde se establezca su objeto y contenido, en el que se incluiría el formato propuesto; y, v) un apartado en donde se establezcan las disposiciones transitorias aplicables.</w:t>
      </w:r>
    </w:p>
    <w:p w:rsidR="00206040" w:rsidRPr="00206040" w:rsidRDefault="00206040" w:rsidP="00CB1FA2">
      <w:pPr>
        <w:pStyle w:val="Default"/>
        <w:numPr>
          <w:ilvl w:val="0"/>
          <w:numId w:val="7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206040">
        <w:rPr>
          <w:rFonts w:ascii="ITC Avant Garde" w:hAnsi="ITC Avant Garde"/>
          <w:b/>
          <w:bCs/>
          <w:sz w:val="21"/>
          <w:szCs w:val="21"/>
        </w:rPr>
        <w:t>En cuanto al contenido del instructivo: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Pr="00206040">
        <w:rPr>
          <w:rFonts w:ascii="ITC Avant Garde" w:hAnsi="ITC Avant Garde"/>
          <w:bCs/>
          <w:sz w:val="21"/>
          <w:szCs w:val="21"/>
        </w:rPr>
        <w:t xml:space="preserve">i) </w:t>
      </w:r>
      <w:r w:rsidR="00CB1FA2">
        <w:rPr>
          <w:rFonts w:ascii="ITC Avant Garde" w:hAnsi="ITC Avant Garde"/>
          <w:bCs/>
          <w:sz w:val="21"/>
          <w:szCs w:val="21"/>
        </w:rPr>
        <w:t xml:space="preserve">las posibles </w:t>
      </w:r>
      <w:r w:rsidRPr="00CB1FA2">
        <w:rPr>
          <w:rFonts w:ascii="ITC Avant Garde" w:hAnsi="ITC Avant Garde"/>
          <w:bCs/>
          <w:sz w:val="21"/>
          <w:szCs w:val="21"/>
        </w:rPr>
        <w:t xml:space="preserve">consideraciones en cuanto a la </w:t>
      </w:r>
      <w:r w:rsidR="00CB1FA2">
        <w:rPr>
          <w:rFonts w:ascii="ITC Avant Garde" w:hAnsi="ITC Avant Garde"/>
          <w:bCs/>
          <w:sz w:val="21"/>
          <w:szCs w:val="21"/>
        </w:rPr>
        <w:t>L</w:t>
      </w:r>
      <w:r w:rsidR="00CB1FA2" w:rsidRPr="00CB1FA2">
        <w:rPr>
          <w:rFonts w:ascii="ITC Avant Garde" w:hAnsi="ITC Avant Garde"/>
          <w:bCs/>
          <w:sz w:val="21"/>
          <w:szCs w:val="21"/>
        </w:rPr>
        <w:t xml:space="preserve">ey </w:t>
      </w:r>
      <w:r w:rsidR="00CB1FA2">
        <w:rPr>
          <w:rFonts w:ascii="ITC Avant Garde" w:hAnsi="ITC Avant Garde"/>
          <w:bCs/>
          <w:sz w:val="21"/>
          <w:szCs w:val="21"/>
        </w:rPr>
        <w:t>Federal de T</w:t>
      </w:r>
      <w:r w:rsidR="00CB1FA2" w:rsidRPr="00CB1FA2">
        <w:rPr>
          <w:rFonts w:ascii="ITC Avant Garde" w:hAnsi="ITC Avant Garde"/>
          <w:bCs/>
          <w:sz w:val="21"/>
          <w:szCs w:val="21"/>
        </w:rPr>
        <w:t xml:space="preserve">ransparencia y </w:t>
      </w:r>
      <w:r w:rsidR="00CB1FA2">
        <w:rPr>
          <w:rFonts w:ascii="ITC Avant Garde" w:hAnsi="ITC Avant Garde"/>
          <w:bCs/>
          <w:sz w:val="21"/>
          <w:szCs w:val="21"/>
        </w:rPr>
        <w:t>A</w:t>
      </w:r>
      <w:r w:rsidR="00CB1FA2" w:rsidRPr="00CB1FA2">
        <w:rPr>
          <w:rFonts w:ascii="ITC Avant Garde" w:hAnsi="ITC Avant Garde"/>
          <w:bCs/>
          <w:sz w:val="21"/>
          <w:szCs w:val="21"/>
        </w:rPr>
        <w:t xml:space="preserve">cceso a la </w:t>
      </w:r>
      <w:r w:rsidR="00CB1FA2">
        <w:rPr>
          <w:rFonts w:ascii="ITC Avant Garde" w:hAnsi="ITC Avant Garde"/>
          <w:bCs/>
          <w:sz w:val="21"/>
          <w:szCs w:val="21"/>
        </w:rPr>
        <w:t>I</w:t>
      </w:r>
      <w:r w:rsidR="00CB1FA2" w:rsidRPr="00CB1FA2">
        <w:rPr>
          <w:rFonts w:ascii="ITC Avant Garde" w:hAnsi="ITC Avant Garde"/>
          <w:bCs/>
          <w:sz w:val="21"/>
          <w:szCs w:val="21"/>
        </w:rPr>
        <w:t xml:space="preserve">nformación </w:t>
      </w:r>
      <w:r w:rsidR="00CB1FA2">
        <w:rPr>
          <w:rFonts w:ascii="ITC Avant Garde" w:hAnsi="ITC Avant Garde"/>
          <w:bCs/>
          <w:sz w:val="21"/>
          <w:szCs w:val="21"/>
        </w:rPr>
        <w:t>P</w:t>
      </w:r>
      <w:r w:rsidR="00CB1FA2" w:rsidRPr="00CB1FA2">
        <w:rPr>
          <w:rFonts w:ascii="ITC Avant Garde" w:hAnsi="ITC Avant Garde"/>
          <w:bCs/>
          <w:sz w:val="21"/>
          <w:szCs w:val="21"/>
        </w:rPr>
        <w:t xml:space="preserve">ública </w:t>
      </w:r>
      <w:r w:rsidR="00CB1FA2">
        <w:rPr>
          <w:rFonts w:ascii="ITC Avant Garde" w:hAnsi="ITC Avant Garde"/>
          <w:bCs/>
          <w:sz w:val="21"/>
          <w:szCs w:val="21"/>
        </w:rPr>
        <w:t>G</w:t>
      </w:r>
      <w:r w:rsidR="00CB1FA2" w:rsidRPr="00CB1FA2">
        <w:rPr>
          <w:rFonts w:ascii="ITC Avant Garde" w:hAnsi="ITC Avant Garde"/>
          <w:bCs/>
          <w:sz w:val="21"/>
          <w:szCs w:val="21"/>
        </w:rPr>
        <w:t>ubernamental</w:t>
      </w:r>
      <w:r w:rsidR="00CB1FA2">
        <w:rPr>
          <w:rFonts w:ascii="ITC Avant Garde" w:hAnsi="ITC Avant Garde"/>
          <w:bCs/>
          <w:sz w:val="21"/>
          <w:szCs w:val="21"/>
        </w:rPr>
        <w:t>; ii) el f</w:t>
      </w:r>
      <w:r w:rsidRPr="00206040">
        <w:rPr>
          <w:rFonts w:ascii="ITC Avant Garde" w:hAnsi="ITC Avant Garde"/>
          <w:bCs/>
          <w:sz w:val="21"/>
          <w:szCs w:val="21"/>
        </w:rPr>
        <w:t>undamento jurídico-administrativo</w:t>
      </w:r>
      <w:r w:rsidR="00CB1FA2">
        <w:rPr>
          <w:rFonts w:ascii="ITC Avant Garde" w:hAnsi="ITC Avant Garde"/>
          <w:bCs/>
          <w:sz w:val="21"/>
          <w:szCs w:val="21"/>
        </w:rPr>
        <w:t xml:space="preserve"> del formato</w:t>
      </w:r>
      <w:r w:rsidRPr="00206040">
        <w:rPr>
          <w:rFonts w:ascii="ITC Avant Garde" w:hAnsi="ITC Avant Garde"/>
          <w:bCs/>
          <w:sz w:val="21"/>
          <w:szCs w:val="21"/>
        </w:rPr>
        <w:t>;</w:t>
      </w:r>
      <w:r w:rsidR="00CB1FA2">
        <w:rPr>
          <w:rFonts w:ascii="ITC Avant Garde" w:hAnsi="ITC Avant Garde"/>
          <w:bCs/>
          <w:sz w:val="21"/>
          <w:szCs w:val="21"/>
        </w:rPr>
        <w:t xml:space="preserve"> y,</w:t>
      </w:r>
      <w:r w:rsidRPr="00206040">
        <w:rPr>
          <w:rFonts w:ascii="ITC Avant Garde" w:hAnsi="ITC Avant Garde"/>
          <w:bCs/>
          <w:sz w:val="21"/>
          <w:szCs w:val="21"/>
        </w:rPr>
        <w:t xml:space="preserve"> </w:t>
      </w:r>
      <w:r w:rsidR="00CB1FA2">
        <w:rPr>
          <w:rFonts w:ascii="ITC Avant Garde" w:hAnsi="ITC Avant Garde"/>
          <w:bCs/>
          <w:sz w:val="21"/>
          <w:szCs w:val="21"/>
        </w:rPr>
        <w:t>iii</w:t>
      </w:r>
      <w:r w:rsidRPr="00206040">
        <w:rPr>
          <w:rFonts w:ascii="ITC Avant Garde" w:hAnsi="ITC Avant Garde"/>
          <w:bCs/>
          <w:sz w:val="21"/>
          <w:szCs w:val="21"/>
        </w:rPr>
        <w:t>)</w:t>
      </w:r>
      <w:r w:rsidR="00CB1FA2">
        <w:rPr>
          <w:rFonts w:ascii="ITC Avant Garde" w:hAnsi="ITC Avant Garde"/>
          <w:bCs/>
          <w:sz w:val="21"/>
          <w:szCs w:val="21"/>
        </w:rPr>
        <w:t xml:space="preserve"> el</w:t>
      </w:r>
      <w:r w:rsidRPr="00206040">
        <w:rPr>
          <w:rFonts w:ascii="ITC Avant Garde" w:hAnsi="ITC Avant Garde"/>
          <w:bCs/>
          <w:sz w:val="21"/>
          <w:szCs w:val="21"/>
        </w:rPr>
        <w:t xml:space="preserve"> plazo de</w:t>
      </w:r>
      <w:r w:rsidR="00CB1FA2">
        <w:rPr>
          <w:rFonts w:ascii="ITC Avant Garde" w:hAnsi="ITC Avant Garde"/>
          <w:bCs/>
          <w:sz w:val="21"/>
          <w:szCs w:val="21"/>
        </w:rPr>
        <w:t xml:space="preserve"> prevención de la información.</w:t>
      </w:r>
    </w:p>
    <w:p w:rsidR="00DA7D1E" w:rsidRDefault="00B80D2A" w:rsidP="00B15D7F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B26F52">
        <w:rPr>
          <w:rFonts w:ascii="ITC Avant Garde" w:hAnsi="ITC Avant Garde"/>
          <w:bCs/>
          <w:sz w:val="21"/>
          <w:szCs w:val="21"/>
        </w:rPr>
        <w:t>En el numeral 2</w:t>
      </w:r>
      <w:r w:rsidR="00B26F52">
        <w:rPr>
          <w:rFonts w:ascii="ITC Avant Garde" w:hAnsi="ITC Avant Garde"/>
          <w:bCs/>
          <w:sz w:val="21"/>
          <w:szCs w:val="21"/>
        </w:rPr>
        <w:t xml:space="preserve"> del AIR</w:t>
      </w:r>
      <w:r w:rsidRPr="00B26F52">
        <w:rPr>
          <w:rFonts w:ascii="ITC Avant Garde" w:hAnsi="ITC Avant Garde"/>
          <w:bCs/>
          <w:sz w:val="21"/>
          <w:szCs w:val="21"/>
        </w:rPr>
        <w:t xml:space="preserve">, </w:t>
      </w:r>
      <w:r w:rsidR="00DA7D1E">
        <w:rPr>
          <w:rFonts w:ascii="ITC Avant Garde" w:hAnsi="ITC Avant Garde"/>
          <w:bCs/>
          <w:sz w:val="21"/>
          <w:szCs w:val="21"/>
        </w:rPr>
        <w:t xml:space="preserve">problemática o situación que da origen al anteproyecto de regulación, la UCS señala que: </w:t>
      </w:r>
    </w:p>
    <w:p w:rsidR="00DA7D1E" w:rsidRDefault="00D172EB" w:rsidP="00DA7D1E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“</w:t>
      </w:r>
      <w:r w:rsidR="00DA7D1E">
        <w:rPr>
          <w:rFonts w:ascii="ITC Avant Garde" w:hAnsi="ITC Avant Garde"/>
          <w:bCs/>
          <w:sz w:val="21"/>
          <w:szCs w:val="21"/>
        </w:rPr>
        <w:t>L</w:t>
      </w:r>
      <w:r w:rsidRPr="00DA7D1E">
        <w:rPr>
          <w:rFonts w:ascii="ITC Avant Garde" w:hAnsi="ITC Avant Garde"/>
          <w:bCs/>
          <w:sz w:val="21"/>
          <w:szCs w:val="21"/>
        </w:rPr>
        <w:t>os mercados de telecomunicaciones y radiodifusión son complejos y deben estar debidamente regulados por el Estado, por lo cual se requiere contar con la información en los términos que lo requiere la Ley</w:t>
      </w:r>
      <w:r w:rsidR="00DA7D1E">
        <w:rPr>
          <w:rFonts w:ascii="ITC Avant Garde" w:hAnsi="ITC Avant Garde"/>
          <w:bCs/>
          <w:sz w:val="21"/>
          <w:szCs w:val="21"/>
        </w:rPr>
        <w:t>.</w:t>
      </w:r>
    </w:p>
    <w:p w:rsidR="00DA7D1E" w:rsidRDefault="00DA7D1E" w:rsidP="00DA7D1E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A7D1E">
        <w:rPr>
          <w:rFonts w:ascii="ITC Avant Garde" w:hAnsi="ITC Avant Garde"/>
          <w:bCs/>
          <w:sz w:val="21"/>
          <w:szCs w:val="21"/>
        </w:rPr>
        <w:t>Asimismo, en materia de radiodifusión resulta necesario vigilar que los concesionarios que prestan este tipo de servicios no excedan el máximo de participación extranjera que fija la Constitución Mexicana y la Ley Federal de Telecomunicaciones y Radiodifusión</w:t>
      </w:r>
      <w:r w:rsidR="00D172EB" w:rsidRPr="00DA7D1E">
        <w:rPr>
          <w:rFonts w:ascii="ITC Avant Garde" w:hAnsi="ITC Avant Garde"/>
          <w:bCs/>
          <w:sz w:val="21"/>
          <w:szCs w:val="21"/>
        </w:rPr>
        <w:t>”</w:t>
      </w:r>
      <w:r w:rsidR="00D172EB">
        <w:rPr>
          <w:rFonts w:ascii="ITC Avant Garde" w:hAnsi="ITC Avant Garde"/>
          <w:bCs/>
          <w:sz w:val="21"/>
          <w:szCs w:val="21"/>
        </w:rPr>
        <w:t xml:space="preserve">. </w:t>
      </w:r>
    </w:p>
    <w:p w:rsidR="00DA7D1E" w:rsidRDefault="00DA7D1E" w:rsidP="00DA7D1E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832CB7" w:rsidRDefault="00DA7D1E" w:rsidP="00F919D2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lastRenderedPageBreak/>
        <w:t>En virtud de lo anterior</w:t>
      </w:r>
      <w:r w:rsidR="00D172EB">
        <w:rPr>
          <w:rFonts w:ascii="ITC Avant Garde" w:hAnsi="ITC Avant Garde"/>
          <w:bCs/>
          <w:sz w:val="21"/>
          <w:szCs w:val="21"/>
        </w:rPr>
        <w:t xml:space="preserve">, </w:t>
      </w:r>
      <w:r>
        <w:rPr>
          <w:rFonts w:ascii="ITC Avant Garde" w:hAnsi="ITC Avant Garde"/>
          <w:bCs/>
          <w:sz w:val="21"/>
          <w:szCs w:val="21"/>
        </w:rPr>
        <w:t>esta CGMR sugiere a la UCS nutrir dicho apartado del AIR con mayor información que le</w:t>
      </w:r>
      <w:r w:rsidR="00F919D2">
        <w:rPr>
          <w:rFonts w:ascii="ITC Avant Garde" w:hAnsi="ITC Avant Garde"/>
          <w:bCs/>
          <w:sz w:val="21"/>
          <w:szCs w:val="21"/>
        </w:rPr>
        <w:t>s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F919D2">
        <w:rPr>
          <w:rFonts w:ascii="ITC Avant Garde" w:hAnsi="ITC Avant Garde"/>
          <w:bCs/>
          <w:sz w:val="21"/>
          <w:szCs w:val="21"/>
        </w:rPr>
        <w:t xml:space="preserve">permita a los agentes regulados conocer </w:t>
      </w:r>
      <w:r>
        <w:rPr>
          <w:rFonts w:ascii="ITC Avant Garde" w:hAnsi="ITC Avant Garde"/>
          <w:bCs/>
          <w:sz w:val="21"/>
          <w:szCs w:val="21"/>
        </w:rPr>
        <w:t>la problemática</w:t>
      </w:r>
      <w:r w:rsidR="0057246F">
        <w:rPr>
          <w:rFonts w:ascii="ITC Avant Garde" w:hAnsi="ITC Avant Garde"/>
          <w:bCs/>
          <w:sz w:val="21"/>
          <w:szCs w:val="21"/>
        </w:rPr>
        <w:t xml:space="preserve"> específica</w:t>
      </w:r>
      <w:r>
        <w:rPr>
          <w:rFonts w:ascii="ITC Avant Garde" w:hAnsi="ITC Avant Garde"/>
          <w:bCs/>
          <w:sz w:val="21"/>
          <w:szCs w:val="21"/>
        </w:rPr>
        <w:t xml:space="preserve"> que el presente Anteproyecto pretende </w:t>
      </w:r>
      <w:r w:rsidR="0057246F">
        <w:rPr>
          <w:rFonts w:ascii="ITC Avant Garde" w:hAnsi="ITC Avant Garde"/>
          <w:bCs/>
          <w:sz w:val="21"/>
          <w:szCs w:val="21"/>
        </w:rPr>
        <w:t>atender</w:t>
      </w:r>
      <w:r w:rsidR="00F919D2">
        <w:rPr>
          <w:rFonts w:ascii="ITC Avant Garde" w:hAnsi="ITC Avant Garde"/>
          <w:bCs/>
          <w:sz w:val="21"/>
          <w:szCs w:val="21"/>
        </w:rPr>
        <w:t>, la utilidad y necesidad de que el Instituto cuente</w:t>
      </w:r>
      <w:r w:rsidR="0057246F">
        <w:rPr>
          <w:rFonts w:ascii="ITC Avant Garde" w:hAnsi="ITC Avant Garde"/>
          <w:bCs/>
          <w:sz w:val="21"/>
          <w:szCs w:val="21"/>
        </w:rPr>
        <w:t>,</w:t>
      </w:r>
      <w:r w:rsidR="00F919D2">
        <w:rPr>
          <w:rFonts w:ascii="ITC Avant Garde" w:hAnsi="ITC Avant Garde"/>
          <w:bCs/>
          <w:sz w:val="21"/>
          <w:szCs w:val="21"/>
        </w:rPr>
        <w:t xml:space="preserve"> cada treinta de junio de cada año</w:t>
      </w:r>
      <w:r w:rsidR="0057246F">
        <w:rPr>
          <w:rFonts w:ascii="ITC Avant Garde" w:hAnsi="ITC Avant Garde"/>
          <w:bCs/>
          <w:sz w:val="21"/>
          <w:szCs w:val="21"/>
        </w:rPr>
        <w:t>,</w:t>
      </w:r>
      <w:r w:rsidR="00F919D2">
        <w:rPr>
          <w:rFonts w:ascii="ITC Avant Garde" w:hAnsi="ITC Avant Garde"/>
          <w:bCs/>
          <w:sz w:val="21"/>
          <w:szCs w:val="21"/>
        </w:rPr>
        <w:t xml:space="preserve"> con la información ahí solicitada, así como cualquier otro elemento de análisis que permita a los interesados una mayor comprensión y entendimiento sobre la importancia de contar con un instrumento jurídico como el </w:t>
      </w:r>
      <w:r w:rsidR="0057246F">
        <w:rPr>
          <w:rFonts w:ascii="ITC Avant Garde" w:hAnsi="ITC Avant Garde"/>
          <w:bCs/>
          <w:sz w:val="21"/>
          <w:szCs w:val="21"/>
        </w:rPr>
        <w:t>propuesto</w:t>
      </w:r>
      <w:r w:rsidR="00F919D2">
        <w:rPr>
          <w:rFonts w:ascii="ITC Avant Garde" w:hAnsi="ITC Avant Garde"/>
          <w:bCs/>
          <w:sz w:val="21"/>
          <w:szCs w:val="21"/>
        </w:rPr>
        <w:t xml:space="preserve">, independientemente de que exista un mandato legal al respecto. </w:t>
      </w:r>
    </w:p>
    <w:p w:rsidR="006B0439" w:rsidRDefault="0044339C" w:rsidP="006B0439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832CB7">
        <w:rPr>
          <w:rFonts w:ascii="ITC Avant Garde" w:hAnsi="ITC Avant Garde"/>
          <w:bCs/>
          <w:sz w:val="21"/>
          <w:szCs w:val="21"/>
        </w:rPr>
        <w:t xml:space="preserve">Con </w:t>
      </w:r>
      <w:r w:rsidR="006B0439">
        <w:rPr>
          <w:rFonts w:ascii="ITC Avant Garde" w:hAnsi="ITC Avant Garde"/>
          <w:bCs/>
          <w:sz w:val="21"/>
          <w:szCs w:val="21"/>
        </w:rPr>
        <w:t>relación</w:t>
      </w:r>
      <w:r w:rsidR="00B80D2A" w:rsidRPr="00832CB7">
        <w:rPr>
          <w:rFonts w:ascii="ITC Avant Garde" w:hAnsi="ITC Avant Garde"/>
          <w:bCs/>
          <w:sz w:val="21"/>
          <w:szCs w:val="21"/>
        </w:rPr>
        <w:t xml:space="preserve"> al </w:t>
      </w:r>
      <w:r w:rsidR="006B0439">
        <w:rPr>
          <w:rFonts w:ascii="ITC Avant Garde" w:hAnsi="ITC Avant Garde"/>
          <w:bCs/>
          <w:sz w:val="21"/>
          <w:szCs w:val="21"/>
        </w:rPr>
        <w:t xml:space="preserve">numeral 6 del AIR, </w:t>
      </w:r>
      <w:r w:rsidR="00B80D2A" w:rsidRPr="00832CB7">
        <w:rPr>
          <w:rFonts w:ascii="ITC Avant Garde" w:hAnsi="ITC Avant Garde"/>
          <w:bCs/>
          <w:sz w:val="21"/>
          <w:szCs w:val="21"/>
        </w:rPr>
        <w:t xml:space="preserve">comparativo internacional de la propuesta regulatoria, </w:t>
      </w:r>
      <w:r w:rsidR="00932BCF" w:rsidRPr="00832CB7">
        <w:rPr>
          <w:rFonts w:ascii="ITC Avant Garde" w:hAnsi="ITC Avant Garde"/>
          <w:bCs/>
          <w:sz w:val="21"/>
          <w:szCs w:val="21"/>
        </w:rPr>
        <w:t xml:space="preserve">la </w:t>
      </w:r>
      <w:r w:rsidR="006B0439">
        <w:rPr>
          <w:rFonts w:ascii="ITC Avant Garde" w:hAnsi="ITC Avant Garde"/>
          <w:bCs/>
          <w:sz w:val="21"/>
          <w:szCs w:val="21"/>
        </w:rPr>
        <w:t>UCS señala que</w:t>
      </w:r>
      <w:r w:rsidR="009835F5">
        <w:rPr>
          <w:rFonts w:ascii="ITC Avant Garde" w:hAnsi="ITC Avant Garde"/>
          <w:bCs/>
          <w:sz w:val="21"/>
          <w:szCs w:val="21"/>
        </w:rPr>
        <w:t>:</w:t>
      </w:r>
      <w:r w:rsidR="006B0439">
        <w:rPr>
          <w:rFonts w:ascii="ITC Avant Garde" w:hAnsi="ITC Avant Garde"/>
          <w:bCs/>
          <w:sz w:val="21"/>
          <w:szCs w:val="21"/>
        </w:rPr>
        <w:t xml:space="preserve"> “[e]</w:t>
      </w:r>
      <w:r w:rsidR="006B0439" w:rsidRPr="006B0439">
        <w:rPr>
          <w:rFonts w:ascii="ITC Avant Garde" w:hAnsi="ITC Avant Garde"/>
          <w:bCs/>
          <w:sz w:val="21"/>
          <w:szCs w:val="21"/>
        </w:rPr>
        <w:t>l Formato resulta del mandato legal establecido en el artículo 112 de la Ley Federal de Telecomunicaciones, por lo que independientemente de la práctica internacional éste debe ser emitido</w:t>
      </w:r>
      <w:r w:rsidR="006B0439">
        <w:rPr>
          <w:rFonts w:ascii="ITC Avant Garde" w:hAnsi="ITC Avant Garde"/>
          <w:bCs/>
          <w:sz w:val="21"/>
          <w:szCs w:val="21"/>
        </w:rPr>
        <w:t>”</w:t>
      </w:r>
      <w:r w:rsidR="00EB7CE6">
        <w:rPr>
          <w:rFonts w:ascii="ITC Avant Garde" w:hAnsi="ITC Avant Garde"/>
          <w:bCs/>
          <w:sz w:val="21"/>
          <w:szCs w:val="21"/>
        </w:rPr>
        <w:t xml:space="preserve"> (sic)</w:t>
      </w:r>
      <w:r w:rsidR="006B0439">
        <w:rPr>
          <w:rFonts w:ascii="ITC Avant Garde" w:hAnsi="ITC Avant Garde"/>
          <w:bCs/>
          <w:sz w:val="21"/>
          <w:szCs w:val="21"/>
        </w:rPr>
        <w:t>.</w:t>
      </w:r>
    </w:p>
    <w:p w:rsidR="00EB7CE6" w:rsidRDefault="00B80D2A" w:rsidP="00B15D7F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832CB7">
        <w:rPr>
          <w:rFonts w:ascii="ITC Avant Garde" w:hAnsi="ITC Avant Garde"/>
          <w:bCs/>
          <w:sz w:val="21"/>
          <w:szCs w:val="21"/>
        </w:rPr>
        <w:t>A</w:t>
      </w:r>
      <w:r w:rsidR="006B0439">
        <w:rPr>
          <w:rFonts w:ascii="ITC Avant Garde" w:hAnsi="ITC Avant Garde"/>
          <w:bCs/>
          <w:sz w:val="21"/>
          <w:szCs w:val="21"/>
        </w:rPr>
        <w:t xml:space="preserve"> este respecto</w:t>
      </w:r>
      <w:r w:rsidRPr="00832CB7">
        <w:rPr>
          <w:rFonts w:ascii="ITC Avant Garde" w:hAnsi="ITC Avant Garde"/>
          <w:bCs/>
          <w:sz w:val="21"/>
          <w:szCs w:val="21"/>
        </w:rPr>
        <w:t xml:space="preserve">, </w:t>
      </w:r>
      <w:r w:rsidR="006B0439">
        <w:rPr>
          <w:rFonts w:ascii="ITC Avant Garde" w:hAnsi="ITC Avant Garde"/>
          <w:bCs/>
          <w:sz w:val="21"/>
          <w:szCs w:val="21"/>
        </w:rPr>
        <w:t>la CGMR</w:t>
      </w:r>
      <w:r w:rsidR="00932BCF" w:rsidRPr="00832CB7">
        <w:rPr>
          <w:rFonts w:ascii="ITC Avant Garde" w:hAnsi="ITC Avant Garde"/>
          <w:bCs/>
          <w:sz w:val="21"/>
          <w:szCs w:val="21"/>
        </w:rPr>
        <w:t xml:space="preserve"> </w:t>
      </w:r>
      <w:r w:rsidR="0044339C" w:rsidRPr="00832CB7">
        <w:rPr>
          <w:rFonts w:ascii="ITC Avant Garde" w:hAnsi="ITC Avant Garde"/>
          <w:bCs/>
          <w:sz w:val="21"/>
          <w:szCs w:val="21"/>
        </w:rPr>
        <w:t xml:space="preserve">recomienda </w:t>
      </w:r>
      <w:r w:rsidR="00EB7CE6">
        <w:rPr>
          <w:rFonts w:ascii="ITC Avant Garde" w:hAnsi="ITC Avant Garde"/>
          <w:bCs/>
          <w:sz w:val="21"/>
          <w:szCs w:val="21"/>
        </w:rPr>
        <w:t>aportar</w:t>
      </w:r>
      <w:r w:rsidR="009835F5">
        <w:rPr>
          <w:rFonts w:ascii="ITC Avant Garde" w:hAnsi="ITC Avant Garde"/>
          <w:bCs/>
          <w:sz w:val="21"/>
          <w:szCs w:val="21"/>
        </w:rPr>
        <w:t>,</w:t>
      </w:r>
      <w:r w:rsidR="00EB7CE6">
        <w:rPr>
          <w:rFonts w:ascii="ITC Avant Garde" w:hAnsi="ITC Avant Garde"/>
          <w:bCs/>
          <w:sz w:val="21"/>
          <w:szCs w:val="21"/>
        </w:rPr>
        <w:t xml:space="preserve"> en el presente numeral del AIR</w:t>
      </w:r>
      <w:r w:rsidR="009835F5">
        <w:rPr>
          <w:rFonts w:ascii="ITC Avant Garde" w:hAnsi="ITC Avant Garde"/>
          <w:bCs/>
          <w:sz w:val="21"/>
          <w:szCs w:val="21"/>
        </w:rPr>
        <w:t>,</w:t>
      </w:r>
      <w:r w:rsidR="00EB7CE6">
        <w:rPr>
          <w:rFonts w:ascii="ITC Avant Garde" w:hAnsi="ITC Avant Garde"/>
          <w:bCs/>
          <w:sz w:val="21"/>
          <w:szCs w:val="21"/>
        </w:rPr>
        <w:t xml:space="preserve"> mayor información y elementos que permitan conocer si en otros países los concesionarios de los servicios de telecomunicaciones y la radiodifusión están sujetos a un esquema regulatorio similar o diferente al propuesto por el Anteproyecto, por lo que hace a la obligatoriedad de presentar o reportar a la autoridad responsable </w:t>
      </w:r>
      <w:r w:rsidR="00EB7CE6" w:rsidRPr="00EB7CE6">
        <w:rPr>
          <w:rFonts w:ascii="ITC Avant Garde" w:hAnsi="ITC Avant Garde"/>
          <w:bCs/>
          <w:sz w:val="21"/>
          <w:szCs w:val="21"/>
        </w:rPr>
        <w:t>su estructura accionaria o de partes sociales</w:t>
      </w:r>
      <w:r w:rsidR="00352E75">
        <w:rPr>
          <w:rFonts w:ascii="ITC Avant Garde" w:hAnsi="ITC Avant Garde"/>
          <w:bCs/>
          <w:sz w:val="21"/>
          <w:szCs w:val="21"/>
        </w:rPr>
        <w:t>.</w:t>
      </w:r>
    </w:p>
    <w:p w:rsidR="007601C6" w:rsidRPr="00352E75" w:rsidRDefault="00932BCF" w:rsidP="00352E75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3C6A81">
        <w:rPr>
          <w:rFonts w:ascii="ITC Avant Garde" w:hAnsi="ITC Avant Garde"/>
          <w:bCs/>
          <w:sz w:val="21"/>
          <w:szCs w:val="21"/>
        </w:rPr>
        <w:t xml:space="preserve">En el numeral 8 </w:t>
      </w:r>
      <w:r w:rsidR="00C5449A">
        <w:rPr>
          <w:rFonts w:ascii="ITC Avant Garde" w:hAnsi="ITC Avant Garde"/>
          <w:bCs/>
          <w:sz w:val="21"/>
          <w:szCs w:val="21"/>
        </w:rPr>
        <w:t xml:space="preserve">del AIR, referente a </w:t>
      </w:r>
      <w:r w:rsidR="00352E75">
        <w:rPr>
          <w:rFonts w:ascii="ITC Avant Garde" w:hAnsi="ITC Avant Garde"/>
          <w:bCs/>
          <w:sz w:val="21"/>
          <w:szCs w:val="21"/>
        </w:rPr>
        <w:t xml:space="preserve">los </w:t>
      </w:r>
      <w:r w:rsidR="00C5449A">
        <w:rPr>
          <w:rFonts w:ascii="ITC Avant Garde" w:hAnsi="ITC Avant Garde"/>
          <w:bCs/>
          <w:sz w:val="21"/>
          <w:szCs w:val="21"/>
        </w:rPr>
        <w:t xml:space="preserve">trámites </w:t>
      </w:r>
      <w:r w:rsidR="00352E75">
        <w:rPr>
          <w:rFonts w:ascii="ITC Avant Garde" w:hAnsi="ITC Avant Garde"/>
          <w:bCs/>
          <w:sz w:val="21"/>
          <w:szCs w:val="21"/>
        </w:rPr>
        <w:t>que el A</w:t>
      </w:r>
      <w:r w:rsidR="00C5449A">
        <w:rPr>
          <w:rFonts w:ascii="ITC Avant Garde" w:hAnsi="ITC Avant Garde"/>
          <w:bCs/>
          <w:sz w:val="21"/>
          <w:szCs w:val="21"/>
        </w:rPr>
        <w:t>nteproyecto</w:t>
      </w:r>
      <w:r w:rsidR="00352E75">
        <w:rPr>
          <w:rFonts w:ascii="ITC Avant Garde" w:hAnsi="ITC Avant Garde"/>
          <w:bCs/>
          <w:sz w:val="21"/>
          <w:szCs w:val="21"/>
        </w:rPr>
        <w:t xml:space="preserve"> crea, modifica o elimina</w:t>
      </w:r>
      <w:r w:rsidR="00C5449A">
        <w:rPr>
          <w:rFonts w:ascii="ITC Avant Garde" w:hAnsi="ITC Avant Garde"/>
          <w:bCs/>
          <w:sz w:val="21"/>
          <w:szCs w:val="21"/>
        </w:rPr>
        <w:t xml:space="preserve">, </w:t>
      </w:r>
      <w:r w:rsidR="00352E75">
        <w:rPr>
          <w:rFonts w:ascii="ITC Avant Garde" w:hAnsi="ITC Avant Garde"/>
          <w:bCs/>
          <w:sz w:val="21"/>
          <w:szCs w:val="21"/>
        </w:rPr>
        <w:t>la CGMR sugiere que para el trámite denominado</w:t>
      </w:r>
      <w:r w:rsidR="00C5449A">
        <w:rPr>
          <w:rFonts w:ascii="ITC Avant Garde" w:hAnsi="ITC Avant Garde"/>
          <w:bCs/>
          <w:sz w:val="21"/>
          <w:szCs w:val="21"/>
        </w:rPr>
        <w:t xml:space="preserve"> </w:t>
      </w:r>
      <w:r w:rsidR="00352E75">
        <w:rPr>
          <w:rFonts w:ascii="ITC Avant Garde" w:hAnsi="ITC Avant Garde"/>
          <w:bCs/>
          <w:sz w:val="21"/>
          <w:szCs w:val="21"/>
        </w:rPr>
        <w:t>“</w:t>
      </w:r>
      <w:r w:rsidR="00C5449A">
        <w:rPr>
          <w:rFonts w:ascii="ITC Avant Garde" w:hAnsi="ITC Avant Garde"/>
          <w:bCs/>
          <w:sz w:val="21"/>
          <w:szCs w:val="21"/>
        </w:rPr>
        <w:t>Presentación de información sobre estructura accionaria, partes sociales o aportaciones</w:t>
      </w:r>
      <w:r w:rsidR="00352E75">
        <w:rPr>
          <w:rFonts w:ascii="ITC Avant Garde" w:hAnsi="ITC Avant Garde"/>
          <w:bCs/>
          <w:sz w:val="21"/>
          <w:szCs w:val="21"/>
        </w:rPr>
        <w:t xml:space="preserve">” ahí referido, sería conveniente que esa unidad administrativa: i) verifique </w:t>
      </w:r>
      <w:r w:rsidR="00C5449A" w:rsidRPr="00352E75">
        <w:rPr>
          <w:rFonts w:ascii="ITC Avant Garde" w:hAnsi="ITC Avant Garde"/>
          <w:bCs/>
          <w:sz w:val="21"/>
          <w:szCs w:val="21"/>
        </w:rPr>
        <w:t xml:space="preserve">la información descrita en </w:t>
      </w:r>
      <w:r w:rsidR="00352E75">
        <w:rPr>
          <w:rFonts w:ascii="ITC Avant Garde" w:hAnsi="ITC Avant Garde"/>
          <w:bCs/>
          <w:sz w:val="21"/>
          <w:szCs w:val="21"/>
        </w:rPr>
        <w:t>apartado</w:t>
      </w:r>
      <w:r w:rsidR="00A30583" w:rsidRPr="00352E75">
        <w:rPr>
          <w:rFonts w:ascii="ITC Avant Garde" w:hAnsi="ITC Avant Garde"/>
          <w:bCs/>
          <w:sz w:val="21"/>
          <w:szCs w:val="21"/>
        </w:rPr>
        <w:t xml:space="preserve"> de</w:t>
      </w:r>
      <w:r w:rsidR="00352E75">
        <w:rPr>
          <w:rFonts w:ascii="ITC Avant Garde" w:hAnsi="ITC Avant Garde"/>
          <w:bCs/>
          <w:sz w:val="21"/>
          <w:szCs w:val="21"/>
        </w:rPr>
        <w:t>nominado</w:t>
      </w:r>
      <w:r w:rsidR="00A30583" w:rsidRPr="00352E75">
        <w:rPr>
          <w:rFonts w:ascii="ITC Avant Garde" w:hAnsi="ITC Avant Garde"/>
          <w:bCs/>
          <w:sz w:val="21"/>
          <w:szCs w:val="21"/>
        </w:rPr>
        <w:t xml:space="preserve"> </w:t>
      </w:r>
      <w:r w:rsidR="00C5449A" w:rsidRPr="00352E75">
        <w:rPr>
          <w:rFonts w:ascii="ITC Avant Garde" w:hAnsi="ITC Avant Garde"/>
          <w:bCs/>
          <w:sz w:val="21"/>
          <w:szCs w:val="21"/>
        </w:rPr>
        <w:t>“</w:t>
      </w:r>
      <w:r w:rsidR="007601C6" w:rsidRPr="00352E75">
        <w:rPr>
          <w:rFonts w:ascii="ITC Avant Garde" w:hAnsi="ITC Avant Garde"/>
          <w:bCs/>
          <w:sz w:val="21"/>
          <w:szCs w:val="21"/>
        </w:rPr>
        <w:t>vigenci</w:t>
      </w:r>
      <w:r w:rsidR="00C5449A" w:rsidRPr="00352E75">
        <w:rPr>
          <w:rFonts w:ascii="ITC Avant Garde" w:hAnsi="ITC Avant Garde"/>
          <w:bCs/>
          <w:sz w:val="21"/>
          <w:szCs w:val="21"/>
        </w:rPr>
        <w:t>a”</w:t>
      </w:r>
      <w:r w:rsidR="00352E75">
        <w:rPr>
          <w:rFonts w:ascii="ITC Avant Garde" w:hAnsi="ITC Avant Garde"/>
          <w:bCs/>
          <w:sz w:val="21"/>
          <w:szCs w:val="21"/>
        </w:rPr>
        <w:t>, e</w:t>
      </w:r>
      <w:r w:rsidR="00744604" w:rsidRPr="00352E75">
        <w:rPr>
          <w:rFonts w:ascii="ITC Avant Garde" w:hAnsi="ITC Avant Garde"/>
          <w:bCs/>
          <w:sz w:val="21"/>
          <w:szCs w:val="21"/>
        </w:rPr>
        <w:t>specifica</w:t>
      </w:r>
      <w:r w:rsidR="00352E75">
        <w:rPr>
          <w:rFonts w:ascii="ITC Avant Garde" w:hAnsi="ITC Avant Garde"/>
          <w:bCs/>
          <w:sz w:val="21"/>
          <w:szCs w:val="21"/>
        </w:rPr>
        <w:t>ndo</w:t>
      </w:r>
      <w:r w:rsidR="007601C6" w:rsidRPr="00352E75">
        <w:rPr>
          <w:rFonts w:ascii="ITC Avant Garde" w:hAnsi="ITC Avant Garde"/>
          <w:bCs/>
          <w:sz w:val="21"/>
          <w:szCs w:val="21"/>
        </w:rPr>
        <w:t xml:space="preserve"> si esta será anual o indeterminada; </w:t>
      </w:r>
      <w:r w:rsidR="00352E75">
        <w:rPr>
          <w:rFonts w:ascii="ITC Avant Garde" w:hAnsi="ITC Avant Garde"/>
          <w:bCs/>
          <w:sz w:val="21"/>
          <w:szCs w:val="21"/>
        </w:rPr>
        <w:t xml:space="preserve">y, ii) describa cada </w:t>
      </w:r>
      <w:r w:rsidR="00352E75" w:rsidRPr="00352E75">
        <w:rPr>
          <w:rFonts w:ascii="ITC Avant Garde" w:hAnsi="ITC Avant Garde"/>
          <w:bCs/>
          <w:sz w:val="21"/>
          <w:szCs w:val="21"/>
        </w:rPr>
        <w:t xml:space="preserve">uno de los datos solicitados </w:t>
      </w:r>
      <w:r w:rsidR="00352E75">
        <w:rPr>
          <w:rFonts w:ascii="ITC Avant Garde" w:hAnsi="ITC Avant Garde"/>
          <w:bCs/>
          <w:sz w:val="21"/>
          <w:szCs w:val="21"/>
        </w:rPr>
        <w:t xml:space="preserve">por el Anteproyecto </w:t>
      </w:r>
      <w:r w:rsidR="007601C6" w:rsidRPr="00352E75">
        <w:rPr>
          <w:rFonts w:ascii="ITC Avant Garde" w:hAnsi="ITC Avant Garde"/>
          <w:bCs/>
          <w:sz w:val="21"/>
          <w:szCs w:val="21"/>
        </w:rPr>
        <w:t xml:space="preserve">en </w:t>
      </w:r>
      <w:r w:rsidR="00352E75">
        <w:rPr>
          <w:rFonts w:ascii="ITC Avant Garde" w:hAnsi="ITC Avant Garde"/>
          <w:bCs/>
          <w:sz w:val="21"/>
          <w:szCs w:val="21"/>
        </w:rPr>
        <w:t>el apartado denominado</w:t>
      </w:r>
      <w:r w:rsidR="007601C6" w:rsidRPr="00352E75">
        <w:rPr>
          <w:rFonts w:ascii="ITC Avant Garde" w:hAnsi="ITC Avant Garde"/>
          <w:bCs/>
          <w:sz w:val="21"/>
          <w:szCs w:val="21"/>
        </w:rPr>
        <w:t xml:space="preserve"> “requisitos”</w:t>
      </w:r>
      <w:r w:rsidR="00832CB7" w:rsidRPr="00352E75">
        <w:rPr>
          <w:rFonts w:ascii="ITC Avant Garde" w:hAnsi="ITC Avant Garde"/>
          <w:bCs/>
          <w:sz w:val="21"/>
          <w:szCs w:val="21"/>
        </w:rPr>
        <w:t>.</w:t>
      </w:r>
    </w:p>
    <w:p w:rsidR="009835F5" w:rsidRDefault="00CB1FA2" w:rsidP="009835F5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En el numeral 9 del AIR</w:t>
      </w:r>
      <w:r w:rsidR="004F089B">
        <w:rPr>
          <w:rFonts w:ascii="ITC Avant Garde" w:hAnsi="ITC Avant Garde"/>
          <w:bCs/>
          <w:sz w:val="21"/>
          <w:szCs w:val="21"/>
        </w:rPr>
        <w:t xml:space="preserve">, referente a la identificación y justificación </w:t>
      </w:r>
      <w:r w:rsidR="00744604" w:rsidRPr="007601C6">
        <w:rPr>
          <w:rFonts w:ascii="ITC Avant Garde" w:hAnsi="ITC Avant Garde"/>
          <w:bCs/>
          <w:sz w:val="21"/>
          <w:szCs w:val="21"/>
        </w:rPr>
        <w:t xml:space="preserve">de </w:t>
      </w:r>
      <w:r w:rsidR="004F089B">
        <w:rPr>
          <w:rFonts w:ascii="ITC Avant Garde" w:hAnsi="ITC Avant Garde"/>
          <w:bCs/>
          <w:sz w:val="21"/>
          <w:szCs w:val="21"/>
        </w:rPr>
        <w:t xml:space="preserve">las </w:t>
      </w:r>
      <w:r w:rsidR="00744604" w:rsidRPr="007601C6">
        <w:rPr>
          <w:rFonts w:ascii="ITC Avant Garde" w:hAnsi="ITC Avant Garde"/>
          <w:bCs/>
          <w:sz w:val="21"/>
          <w:szCs w:val="21"/>
        </w:rPr>
        <w:t xml:space="preserve">acciones regulatorias, </w:t>
      </w:r>
      <w:r w:rsidR="00423421" w:rsidRPr="007601C6">
        <w:rPr>
          <w:rFonts w:ascii="ITC Avant Garde" w:hAnsi="ITC Avant Garde"/>
          <w:bCs/>
          <w:sz w:val="21"/>
          <w:szCs w:val="21"/>
        </w:rPr>
        <w:t xml:space="preserve">esta </w:t>
      </w:r>
      <w:r w:rsidR="004F089B">
        <w:rPr>
          <w:rFonts w:ascii="ITC Avant Garde" w:hAnsi="ITC Avant Garde"/>
          <w:bCs/>
          <w:sz w:val="21"/>
          <w:szCs w:val="21"/>
        </w:rPr>
        <w:t>CGMR sugiere a la UCS</w:t>
      </w:r>
      <w:r w:rsidR="009835F5">
        <w:rPr>
          <w:rFonts w:ascii="ITC Avant Garde" w:hAnsi="ITC Avant Garde"/>
          <w:bCs/>
          <w:sz w:val="21"/>
          <w:szCs w:val="21"/>
        </w:rPr>
        <w:t>,</w:t>
      </w:r>
      <w:r w:rsidR="004F089B">
        <w:rPr>
          <w:rFonts w:ascii="ITC Avant Garde" w:hAnsi="ITC Avant Garde"/>
          <w:bCs/>
          <w:sz w:val="21"/>
          <w:szCs w:val="21"/>
        </w:rPr>
        <w:t xml:space="preserve"> precisar en dicho apartado</w:t>
      </w:r>
      <w:r w:rsidR="009835F5">
        <w:rPr>
          <w:rFonts w:ascii="ITC Avant Garde" w:hAnsi="ITC Avant Garde"/>
          <w:bCs/>
          <w:sz w:val="21"/>
          <w:szCs w:val="21"/>
        </w:rPr>
        <w:t>,</w:t>
      </w:r>
      <w:r w:rsidR="004F089B">
        <w:rPr>
          <w:rFonts w:ascii="ITC Avant Garde" w:hAnsi="ITC Avant Garde"/>
          <w:bCs/>
          <w:sz w:val="21"/>
          <w:szCs w:val="21"/>
        </w:rPr>
        <w:t xml:space="preserve"> cada uno de los datos que el Anteproyecto requerirá, proporcionando, para tal efecto, su respectiva justificación, como por ejemplo: i) el </w:t>
      </w:r>
      <w:r w:rsidR="00832CB7" w:rsidRPr="004F089B">
        <w:rPr>
          <w:rFonts w:ascii="ITC Avant Garde" w:hAnsi="ITC Avant Garde"/>
          <w:bCs/>
          <w:sz w:val="21"/>
          <w:szCs w:val="21"/>
        </w:rPr>
        <w:t>Registro Federal de Contribuyentes</w:t>
      </w:r>
      <w:r w:rsidR="004F089B">
        <w:rPr>
          <w:rFonts w:ascii="ITC Avant Garde" w:hAnsi="ITC Avant Garde"/>
          <w:bCs/>
          <w:sz w:val="21"/>
          <w:szCs w:val="21"/>
        </w:rPr>
        <w:t xml:space="preserve">; ii) el </w:t>
      </w:r>
      <w:r w:rsidR="00832CB7" w:rsidRPr="004F089B">
        <w:rPr>
          <w:rFonts w:ascii="ITC Avant Garde" w:hAnsi="ITC Avant Garde"/>
          <w:bCs/>
          <w:sz w:val="21"/>
          <w:szCs w:val="21"/>
        </w:rPr>
        <w:t xml:space="preserve">Folio Electrónico; </w:t>
      </w:r>
      <w:r w:rsidR="008941F3">
        <w:rPr>
          <w:rFonts w:ascii="ITC Avant Garde" w:hAnsi="ITC Avant Garde"/>
          <w:bCs/>
          <w:sz w:val="21"/>
          <w:szCs w:val="21"/>
        </w:rPr>
        <w:t xml:space="preserve">y, </w:t>
      </w:r>
      <w:r w:rsidR="004F089B">
        <w:rPr>
          <w:rFonts w:ascii="ITC Avant Garde" w:hAnsi="ITC Avant Garde"/>
          <w:bCs/>
          <w:sz w:val="21"/>
          <w:szCs w:val="21"/>
        </w:rPr>
        <w:t>iii) el n</w:t>
      </w:r>
      <w:r w:rsidR="00832CB7" w:rsidRPr="004F089B">
        <w:rPr>
          <w:rFonts w:ascii="ITC Avant Garde" w:hAnsi="ITC Avant Garde"/>
          <w:bCs/>
          <w:sz w:val="21"/>
          <w:szCs w:val="21"/>
        </w:rPr>
        <w:t xml:space="preserve">ombre de la serie y derecho a voto de la acción; </w:t>
      </w:r>
      <w:r w:rsidR="004F089B">
        <w:rPr>
          <w:rFonts w:ascii="ITC Avant Garde" w:hAnsi="ITC Avant Garde"/>
          <w:bCs/>
          <w:sz w:val="21"/>
          <w:szCs w:val="21"/>
        </w:rPr>
        <w:t>el n</w:t>
      </w:r>
      <w:r w:rsidR="00832CB7" w:rsidRPr="004F089B">
        <w:rPr>
          <w:rFonts w:ascii="ITC Avant Garde" w:hAnsi="ITC Avant Garde"/>
          <w:bCs/>
          <w:sz w:val="21"/>
          <w:szCs w:val="21"/>
        </w:rPr>
        <w:t xml:space="preserve">ombre de la serie, </w:t>
      </w:r>
      <w:r w:rsidR="004F089B">
        <w:rPr>
          <w:rFonts w:ascii="ITC Avant Garde" w:hAnsi="ITC Avant Garde"/>
          <w:bCs/>
          <w:sz w:val="21"/>
          <w:szCs w:val="21"/>
        </w:rPr>
        <w:t>el n</w:t>
      </w:r>
      <w:r w:rsidR="00832CB7" w:rsidRPr="004F089B">
        <w:rPr>
          <w:rFonts w:ascii="ITC Avant Garde" w:hAnsi="ITC Avant Garde"/>
          <w:bCs/>
          <w:sz w:val="21"/>
          <w:szCs w:val="21"/>
        </w:rPr>
        <w:t xml:space="preserve">úmero total de acciones o partes sociales y porcentaje de tenencia de la persona física o moral que sean titulares de acciones o partes sociales del cinco por ciento o más del capital </w:t>
      </w:r>
      <w:r w:rsidR="004F089B">
        <w:rPr>
          <w:rFonts w:ascii="ITC Avant Garde" w:hAnsi="ITC Avant Garde"/>
          <w:bCs/>
          <w:sz w:val="21"/>
          <w:szCs w:val="21"/>
        </w:rPr>
        <w:t xml:space="preserve">social del concesionario, </w:t>
      </w:r>
      <w:r w:rsidR="008941F3">
        <w:rPr>
          <w:rFonts w:ascii="ITC Avant Garde" w:hAnsi="ITC Avant Garde"/>
          <w:bCs/>
          <w:sz w:val="21"/>
          <w:szCs w:val="21"/>
        </w:rPr>
        <w:t>entre otros</w:t>
      </w:r>
      <w:r w:rsidR="00832CB7" w:rsidRPr="004F089B">
        <w:rPr>
          <w:rFonts w:ascii="ITC Avant Garde" w:hAnsi="ITC Avant Garde"/>
          <w:bCs/>
          <w:sz w:val="21"/>
          <w:szCs w:val="21"/>
        </w:rPr>
        <w:t>.</w:t>
      </w:r>
    </w:p>
    <w:p w:rsidR="00DF539E" w:rsidRDefault="00DF539E" w:rsidP="00DF539E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832CB7" w:rsidRPr="009835F5" w:rsidRDefault="008941F3" w:rsidP="009835F5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9835F5">
        <w:rPr>
          <w:rFonts w:ascii="ITC Avant Garde" w:hAnsi="ITC Avant Garde"/>
          <w:bCs/>
          <w:sz w:val="21"/>
          <w:szCs w:val="21"/>
        </w:rPr>
        <w:lastRenderedPageBreak/>
        <w:t>Sin detrimento de lo anterior, la CGMR presupone que en lo tocante al dato denominado “Folio Electrónico” contenido en el Anteproyecto, los concesionarios</w:t>
      </w:r>
      <w:r w:rsidR="00E67681" w:rsidRPr="009835F5">
        <w:rPr>
          <w:rFonts w:ascii="ITC Avant Garde" w:hAnsi="ITC Avant Garde"/>
          <w:bCs/>
          <w:sz w:val="21"/>
          <w:szCs w:val="21"/>
        </w:rPr>
        <w:t xml:space="preserve"> lo</w:t>
      </w:r>
      <w:r w:rsidRPr="009835F5">
        <w:rPr>
          <w:rFonts w:ascii="ITC Avant Garde" w:hAnsi="ITC Avant Garde"/>
          <w:bCs/>
          <w:sz w:val="21"/>
          <w:szCs w:val="21"/>
        </w:rPr>
        <w:t xml:space="preserve"> adquieren automáticamente al inscribirse en el Registro Público de Concesiones (RPC), </w:t>
      </w:r>
      <w:r w:rsidR="00E856D6">
        <w:rPr>
          <w:rFonts w:ascii="ITC Avant Garde" w:hAnsi="ITC Avant Garde"/>
          <w:bCs/>
          <w:sz w:val="21"/>
          <w:szCs w:val="21"/>
        </w:rPr>
        <w:t xml:space="preserve">y </w:t>
      </w:r>
      <w:r w:rsidRPr="009835F5">
        <w:rPr>
          <w:rFonts w:ascii="ITC Avant Garde" w:hAnsi="ITC Avant Garde"/>
          <w:bCs/>
          <w:sz w:val="21"/>
          <w:szCs w:val="21"/>
        </w:rPr>
        <w:t xml:space="preserve">podría ya contener información que el presente Anteproyecto solicita, tal como: </w:t>
      </w:r>
      <w:r w:rsidR="000A2314" w:rsidRPr="009835F5">
        <w:rPr>
          <w:rFonts w:ascii="ITC Avant Garde" w:hAnsi="ITC Avant Garde"/>
          <w:bCs/>
          <w:sz w:val="21"/>
          <w:szCs w:val="21"/>
        </w:rPr>
        <w:t>m</w:t>
      </w:r>
      <w:r w:rsidR="00832CB7" w:rsidRPr="009835F5">
        <w:rPr>
          <w:rFonts w:ascii="ITC Avant Garde" w:hAnsi="ITC Avant Garde"/>
          <w:bCs/>
          <w:sz w:val="21"/>
          <w:szCs w:val="21"/>
        </w:rPr>
        <w:t xml:space="preserve">arca o nombre comercial; Registro Federal de Contribuyentes; </w:t>
      </w:r>
      <w:r w:rsidR="000A2314" w:rsidRPr="009835F5">
        <w:rPr>
          <w:rFonts w:ascii="ITC Avant Garde" w:hAnsi="ITC Avant Garde"/>
          <w:bCs/>
          <w:sz w:val="21"/>
          <w:szCs w:val="21"/>
        </w:rPr>
        <w:t>t</w:t>
      </w:r>
      <w:r w:rsidR="00832CB7" w:rsidRPr="009835F5">
        <w:rPr>
          <w:rFonts w:ascii="ITC Avant Garde" w:hAnsi="ITC Avant Garde"/>
          <w:bCs/>
          <w:sz w:val="21"/>
          <w:szCs w:val="21"/>
        </w:rPr>
        <w:t xml:space="preserve">eléfono; y, </w:t>
      </w:r>
      <w:r w:rsidR="000A2314" w:rsidRPr="009835F5">
        <w:rPr>
          <w:rFonts w:ascii="ITC Avant Garde" w:hAnsi="ITC Avant Garde"/>
          <w:bCs/>
          <w:sz w:val="21"/>
          <w:szCs w:val="21"/>
        </w:rPr>
        <w:t>c</w:t>
      </w:r>
      <w:r w:rsidR="00832CB7" w:rsidRPr="009835F5">
        <w:rPr>
          <w:rFonts w:ascii="ITC Avant Garde" w:hAnsi="ITC Avant Garde"/>
          <w:bCs/>
          <w:sz w:val="21"/>
          <w:szCs w:val="21"/>
        </w:rPr>
        <w:t xml:space="preserve">orreo </w:t>
      </w:r>
      <w:r w:rsidR="000A2314" w:rsidRPr="009835F5">
        <w:rPr>
          <w:rFonts w:ascii="ITC Avant Garde" w:hAnsi="ITC Avant Garde"/>
          <w:bCs/>
          <w:sz w:val="21"/>
          <w:szCs w:val="21"/>
        </w:rPr>
        <w:t>e</w:t>
      </w:r>
      <w:r w:rsidR="00832CB7" w:rsidRPr="009835F5">
        <w:rPr>
          <w:rFonts w:ascii="ITC Avant Garde" w:hAnsi="ITC Avant Garde"/>
          <w:bCs/>
          <w:sz w:val="21"/>
          <w:szCs w:val="21"/>
        </w:rPr>
        <w:t>lectrónico</w:t>
      </w:r>
      <w:r w:rsidRPr="009835F5">
        <w:rPr>
          <w:rFonts w:ascii="ITC Avant Garde" w:hAnsi="ITC Avant Garde"/>
          <w:bCs/>
          <w:sz w:val="21"/>
          <w:szCs w:val="21"/>
        </w:rPr>
        <w:t xml:space="preserve">. Por tanto, sería conveniente que esa </w:t>
      </w:r>
      <w:r w:rsidR="00832CB7" w:rsidRPr="009835F5">
        <w:rPr>
          <w:rFonts w:ascii="ITC Avant Garde" w:hAnsi="ITC Avant Garde"/>
          <w:bCs/>
          <w:sz w:val="21"/>
          <w:szCs w:val="21"/>
        </w:rPr>
        <w:t>U</w:t>
      </w:r>
      <w:r w:rsidR="00C644A4" w:rsidRPr="009835F5">
        <w:rPr>
          <w:rFonts w:ascii="ITC Avant Garde" w:hAnsi="ITC Avant Garde"/>
          <w:bCs/>
          <w:sz w:val="21"/>
          <w:szCs w:val="21"/>
        </w:rPr>
        <w:t>CS</w:t>
      </w:r>
      <w:r w:rsidRPr="009835F5">
        <w:rPr>
          <w:rFonts w:ascii="ITC Avant Garde" w:hAnsi="ITC Avant Garde"/>
          <w:bCs/>
          <w:sz w:val="21"/>
          <w:szCs w:val="21"/>
        </w:rPr>
        <w:t xml:space="preserve"> analice lo antes expuesto</w:t>
      </w:r>
      <w:r w:rsidR="000A2314" w:rsidRPr="009835F5">
        <w:rPr>
          <w:rFonts w:ascii="ITC Avant Garde" w:hAnsi="ITC Avant Garde"/>
          <w:bCs/>
          <w:sz w:val="21"/>
          <w:szCs w:val="21"/>
        </w:rPr>
        <w:t xml:space="preserve"> y, en su caso, considere la conveniencia de realizarle ajustes y adecuaciones al Anteproyecto, considerando la existencia de concesionarios que posean o carezcan de dicho dato.</w:t>
      </w:r>
    </w:p>
    <w:p w:rsidR="00E67681" w:rsidRDefault="00E67681" w:rsidP="00B15D7F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 xml:space="preserve">En los numerales 13 y 14 del AIR, la UCS presenta una estimación de los costos y </w:t>
      </w:r>
      <w:r w:rsidR="00E856D6">
        <w:rPr>
          <w:rFonts w:ascii="ITC Avant Garde" w:hAnsi="ITC Avant Garde"/>
          <w:bCs/>
          <w:sz w:val="21"/>
          <w:szCs w:val="21"/>
        </w:rPr>
        <w:t xml:space="preserve">los </w:t>
      </w:r>
      <w:r>
        <w:rPr>
          <w:rFonts w:ascii="ITC Avant Garde" w:hAnsi="ITC Avant Garde"/>
          <w:bCs/>
          <w:sz w:val="21"/>
          <w:szCs w:val="21"/>
        </w:rPr>
        <w:t xml:space="preserve">beneficios inherentes al Anteproyecto. Sin embargo, esta CGMR sugiere que para tener un mejor entendimiento y comprensión de los mismos, sería conveniente que </w:t>
      </w:r>
      <w:r w:rsidR="00E856D6">
        <w:rPr>
          <w:rFonts w:ascii="ITC Avant Garde" w:hAnsi="ITC Avant Garde"/>
          <w:bCs/>
          <w:sz w:val="21"/>
          <w:szCs w:val="21"/>
        </w:rPr>
        <w:t xml:space="preserve">se </w:t>
      </w:r>
      <w:r>
        <w:rPr>
          <w:rFonts w:ascii="ITC Avant Garde" w:hAnsi="ITC Avant Garde"/>
          <w:bCs/>
          <w:sz w:val="21"/>
          <w:szCs w:val="21"/>
        </w:rPr>
        <w:t>detall</w:t>
      </w:r>
      <w:r w:rsidR="00E856D6">
        <w:rPr>
          <w:rFonts w:ascii="ITC Avant Garde" w:hAnsi="ITC Avant Garde"/>
          <w:bCs/>
          <w:sz w:val="21"/>
          <w:szCs w:val="21"/>
        </w:rPr>
        <w:t xml:space="preserve">ara </w:t>
      </w:r>
      <w:r>
        <w:rPr>
          <w:rFonts w:ascii="ITC Avant Garde" w:hAnsi="ITC Avant Garde"/>
          <w:bCs/>
          <w:sz w:val="21"/>
          <w:szCs w:val="21"/>
        </w:rPr>
        <w:t>y precis</w:t>
      </w:r>
      <w:r w:rsidR="00E856D6">
        <w:rPr>
          <w:rFonts w:ascii="ITC Avant Garde" w:hAnsi="ITC Avant Garde"/>
          <w:bCs/>
          <w:sz w:val="21"/>
          <w:szCs w:val="21"/>
        </w:rPr>
        <w:t xml:space="preserve">ara, </w:t>
      </w:r>
      <w:r>
        <w:rPr>
          <w:rFonts w:ascii="ITC Avant Garde" w:hAnsi="ITC Avant Garde"/>
          <w:bCs/>
          <w:sz w:val="21"/>
          <w:szCs w:val="21"/>
        </w:rPr>
        <w:t>en dicho apartado del AIR</w:t>
      </w:r>
      <w:r w:rsidR="00E856D6">
        <w:rPr>
          <w:rFonts w:ascii="ITC Avant Garde" w:hAnsi="ITC Avant Garde"/>
          <w:bCs/>
          <w:sz w:val="21"/>
          <w:szCs w:val="21"/>
        </w:rPr>
        <w:t>,</w:t>
      </w:r>
      <w:r>
        <w:rPr>
          <w:rFonts w:ascii="ITC Avant Garde" w:hAnsi="ITC Avant Garde"/>
          <w:bCs/>
          <w:sz w:val="21"/>
          <w:szCs w:val="21"/>
        </w:rPr>
        <w:t xml:space="preserve"> </w:t>
      </w:r>
      <w:r w:rsidR="00360271">
        <w:rPr>
          <w:rFonts w:ascii="ITC Avant Garde" w:hAnsi="ITC Avant Garde"/>
          <w:bCs/>
          <w:sz w:val="21"/>
          <w:szCs w:val="21"/>
        </w:rPr>
        <w:t>las</w:t>
      </w:r>
      <w:r>
        <w:rPr>
          <w:rFonts w:ascii="ITC Avant Garde" w:hAnsi="ITC Avant Garde"/>
          <w:bCs/>
          <w:sz w:val="21"/>
          <w:szCs w:val="21"/>
        </w:rPr>
        <w:t xml:space="preserve"> variables o rubros </w:t>
      </w:r>
      <w:r w:rsidR="00360271">
        <w:rPr>
          <w:rFonts w:ascii="ITC Avant Garde" w:hAnsi="ITC Avant Garde"/>
          <w:bCs/>
          <w:sz w:val="21"/>
          <w:szCs w:val="21"/>
        </w:rPr>
        <w:t xml:space="preserve">que </w:t>
      </w:r>
      <w:r w:rsidR="00E856D6">
        <w:rPr>
          <w:rFonts w:ascii="ITC Avant Garde" w:hAnsi="ITC Avant Garde"/>
          <w:bCs/>
          <w:sz w:val="21"/>
          <w:szCs w:val="21"/>
        </w:rPr>
        <w:t xml:space="preserve">la UCS </w:t>
      </w:r>
      <w:r>
        <w:rPr>
          <w:rFonts w:ascii="ITC Avant Garde" w:hAnsi="ITC Avant Garde"/>
          <w:bCs/>
          <w:sz w:val="21"/>
          <w:szCs w:val="21"/>
        </w:rPr>
        <w:t>considero para la determinación de un costo y beneficio unitari</w:t>
      </w:r>
      <w:r w:rsidR="00E856D6">
        <w:rPr>
          <w:rFonts w:ascii="ITC Avant Garde" w:hAnsi="ITC Avant Garde"/>
          <w:bCs/>
          <w:sz w:val="21"/>
          <w:szCs w:val="21"/>
        </w:rPr>
        <w:t>os en el orden de los 150 pesos;</w:t>
      </w:r>
      <w:r w:rsidR="00360271">
        <w:rPr>
          <w:rFonts w:ascii="ITC Avant Garde" w:hAnsi="ITC Avant Garde"/>
          <w:bCs/>
          <w:sz w:val="21"/>
          <w:szCs w:val="21"/>
        </w:rPr>
        <w:t xml:space="preserve"> ya que</w:t>
      </w:r>
      <w:r w:rsidR="00E856D6">
        <w:rPr>
          <w:rFonts w:ascii="ITC Avant Garde" w:hAnsi="ITC Avant Garde"/>
          <w:bCs/>
          <w:sz w:val="21"/>
          <w:szCs w:val="21"/>
        </w:rPr>
        <w:t>,</w:t>
      </w:r>
      <w:r w:rsidR="00360271">
        <w:rPr>
          <w:rFonts w:ascii="ITC Avant Garde" w:hAnsi="ITC Avant Garde"/>
          <w:bCs/>
          <w:sz w:val="21"/>
          <w:szCs w:val="21"/>
        </w:rPr>
        <w:t xml:space="preserve"> al realizarse el balance correspondiente, en los términos en los que </w:t>
      </w:r>
      <w:r w:rsidR="00DF539E">
        <w:rPr>
          <w:rFonts w:ascii="ITC Avant Garde" w:hAnsi="ITC Avant Garde"/>
          <w:bCs/>
          <w:sz w:val="21"/>
          <w:szCs w:val="21"/>
        </w:rPr>
        <w:t>se encuentra</w:t>
      </w:r>
      <w:r w:rsidR="00360271">
        <w:rPr>
          <w:rFonts w:ascii="ITC Avant Garde" w:hAnsi="ITC Avant Garde"/>
          <w:bCs/>
          <w:sz w:val="21"/>
          <w:szCs w:val="21"/>
        </w:rPr>
        <w:t xml:space="preserve"> redactado, podría considerarse que el Anteproyecto generará un beneficio neto de cero.</w:t>
      </w:r>
    </w:p>
    <w:p w:rsidR="00B93070" w:rsidRDefault="00B93070" w:rsidP="00B93070">
      <w:pPr>
        <w:pStyle w:val="Default"/>
        <w:spacing w:before="240" w:line="276" w:lineRule="auto"/>
        <w:ind w:left="360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 xml:space="preserve">En virtud de lo anterior, esta CGMR sugiere a la UCS analizar lo antes expuesto a fin de hacer las adecuaciones y ajustes que correspondan a dichos apartados del AIR con la finalidad de que se realice una adecuada definición y valoración sobre los costos y beneficios que se generarán a razón de la entrada en vigor del presente Anteproyecto. </w:t>
      </w:r>
    </w:p>
    <w:p w:rsidR="00360271" w:rsidRDefault="00360271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>
        <w:rPr>
          <w:rFonts w:ascii="ITC Avant Garde" w:hAnsi="ITC Avant Garde"/>
          <w:bCs/>
          <w:sz w:val="21"/>
          <w:szCs w:val="21"/>
        </w:rPr>
        <w:t>Finalmente, espero que la presente opinión no vinculante proporcione a esa UCS mayores elementos que le permitan robustecer el contenido del AIR del Anteproyecto.</w:t>
      </w:r>
    </w:p>
    <w:p w:rsidR="00383D06" w:rsidRPr="003C6A81" w:rsidRDefault="00383D06" w:rsidP="00B15D7F">
      <w:pPr>
        <w:pStyle w:val="Default"/>
        <w:spacing w:before="240" w:line="276" w:lineRule="auto"/>
        <w:jc w:val="both"/>
        <w:rPr>
          <w:rFonts w:ascii="ITC Avant Garde" w:hAnsi="ITC Avant Garde"/>
          <w:bCs/>
          <w:sz w:val="21"/>
          <w:szCs w:val="21"/>
        </w:rPr>
      </w:pPr>
      <w:r w:rsidRPr="003C6A81">
        <w:rPr>
          <w:rFonts w:ascii="ITC Avant Garde" w:hAnsi="ITC Avant Garde"/>
          <w:bCs/>
          <w:sz w:val="21"/>
          <w:szCs w:val="21"/>
        </w:rPr>
        <w:t>Sin otro particular, quedo a sus órdenes para cualquier duda o comentario.</w:t>
      </w:r>
    </w:p>
    <w:p w:rsidR="001C6DA3" w:rsidRPr="003C6A81" w:rsidRDefault="001C6DA3" w:rsidP="00B93070">
      <w:pPr>
        <w:pStyle w:val="estilo30"/>
        <w:spacing w:before="0" w:beforeAutospacing="0" w:after="0" w:afterAutospacing="0" w:line="276" w:lineRule="auto"/>
        <w:rPr>
          <w:rFonts w:ascii="ITC Avant Garde" w:hAnsi="ITC Avant Garde"/>
          <w:bCs/>
          <w:color w:val="000000"/>
          <w:sz w:val="21"/>
          <w:szCs w:val="21"/>
          <w:lang w:val="pt-BR"/>
        </w:rPr>
      </w:pPr>
    </w:p>
    <w:p w:rsidR="00DF539E" w:rsidRPr="003C6A81" w:rsidRDefault="00383D06" w:rsidP="004F3E65">
      <w:pPr>
        <w:pStyle w:val="estilo30"/>
        <w:spacing w:before="0" w:beforeAutospacing="0" w:after="840" w:afterAutospacing="0" w:line="276" w:lineRule="auto"/>
        <w:jc w:val="center"/>
        <w:rPr>
          <w:rFonts w:ascii="ITC Avant Garde" w:hAnsi="ITC Avant Garde" w:cs="Arial"/>
          <w:sz w:val="21"/>
          <w:szCs w:val="21"/>
          <w:lang w:val="pt-BR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A T E N T A M E N T E</w:t>
      </w:r>
      <w:bookmarkStart w:id="0" w:name="_GoBack"/>
      <w:bookmarkEnd w:id="0"/>
    </w:p>
    <w:p w:rsidR="00383D06" w:rsidRPr="003C6A81" w:rsidRDefault="00383D06" w:rsidP="00383D06">
      <w:pPr>
        <w:pStyle w:val="estilo30"/>
        <w:spacing w:before="0" w:beforeAutospacing="0" w:after="0" w:afterAutospacing="0" w:line="276" w:lineRule="auto"/>
        <w:jc w:val="center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  <w:r w:rsidRPr="003C6A81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LUIS FERNANDO ROSAS YÁÑEZ</w:t>
      </w:r>
    </w:p>
    <w:p w:rsidR="00383D06" w:rsidRDefault="00383D06" w:rsidP="00DF539E">
      <w:pPr>
        <w:spacing w:after="0"/>
        <w:jc w:val="center"/>
        <w:rPr>
          <w:rFonts w:ascii="ITC Avant Garde" w:hAnsi="ITC Avant Garde"/>
          <w:bCs/>
          <w:color w:val="000000"/>
          <w:sz w:val="21"/>
          <w:szCs w:val="21"/>
          <w:lang w:val="pt-BR"/>
        </w:rPr>
      </w:pPr>
      <w:r w:rsidRPr="003C6A81">
        <w:rPr>
          <w:rFonts w:ascii="ITC Avant Garde" w:hAnsi="ITC Avant Garde"/>
          <w:bCs/>
          <w:color w:val="000000"/>
          <w:sz w:val="21"/>
          <w:szCs w:val="21"/>
          <w:lang w:val="pt-BR"/>
        </w:rPr>
        <w:t>EL COORDINADOR GENERAL</w:t>
      </w:r>
    </w:p>
    <w:p w:rsidR="00DF539E" w:rsidRPr="00DF539E" w:rsidRDefault="00DF539E" w:rsidP="00DF539E">
      <w:pPr>
        <w:spacing w:after="0"/>
        <w:jc w:val="center"/>
        <w:rPr>
          <w:rFonts w:ascii="ITC Avant Garde" w:hAnsi="ITC Avant Garde" w:cs="Arial"/>
          <w:sz w:val="21"/>
          <w:szCs w:val="21"/>
          <w:shd w:val="clear" w:color="auto" w:fill="FFFFFF"/>
        </w:rPr>
      </w:pPr>
    </w:p>
    <w:p w:rsidR="00383D06" w:rsidRPr="003C6A81" w:rsidRDefault="00383D06" w:rsidP="00383D06">
      <w:pPr>
        <w:spacing w:after="0"/>
        <w:ind w:left="851" w:hanging="851"/>
        <w:jc w:val="both"/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</w:pPr>
      <w:r w:rsidRPr="003C6A81"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  <w:t xml:space="preserve">C.C.P. </w:t>
      </w:r>
      <w:r w:rsidRPr="003C6A81"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  <w:tab/>
      </w:r>
      <w:r w:rsidRPr="003C6A81">
        <w:rPr>
          <w:rFonts w:ascii="ITC Avant Garde" w:hAnsi="ITC Avant Garde" w:cs="Tahoma"/>
          <w:b/>
          <w:bCs/>
          <w:color w:val="000000"/>
          <w:sz w:val="18"/>
          <w:szCs w:val="21"/>
          <w:lang w:eastAsia="es-MX"/>
        </w:rPr>
        <w:t>Juan José Crispín Borbolla</w:t>
      </w:r>
      <w:r w:rsidRPr="003C6A81"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  <w:t>, Secretario Técnico del Pleno del Instituto Federal de Telecomunicaciones (IFT).- Para su conocimiento.</w:t>
      </w:r>
    </w:p>
    <w:p w:rsidR="00383D06" w:rsidRPr="003C6A81" w:rsidRDefault="00383D06" w:rsidP="00383D06">
      <w:pPr>
        <w:spacing w:after="0"/>
        <w:ind w:left="851"/>
        <w:jc w:val="both"/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</w:pPr>
      <w:r w:rsidRPr="003C6A81">
        <w:rPr>
          <w:rFonts w:ascii="ITC Avant Garde" w:hAnsi="ITC Avant Garde" w:cs="Tahoma"/>
          <w:b/>
          <w:bCs/>
          <w:color w:val="000000"/>
          <w:sz w:val="18"/>
          <w:szCs w:val="21"/>
          <w:lang w:eastAsia="es-MX"/>
        </w:rPr>
        <w:t>Luis Fernando Peláez Espinosa</w:t>
      </w:r>
      <w:r w:rsidRPr="003C6A81"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  <w:t>, Coordinador Ejecutivo del IFT.- Mismo fin.</w:t>
      </w:r>
    </w:p>
    <w:p w:rsidR="002A489F" w:rsidRPr="00DF539E" w:rsidRDefault="00383D06" w:rsidP="00DF539E">
      <w:pPr>
        <w:spacing w:after="0"/>
        <w:ind w:left="851"/>
        <w:jc w:val="both"/>
        <w:rPr>
          <w:rFonts w:ascii="ITC Avant Garde" w:hAnsi="ITC Avant Garde"/>
          <w:sz w:val="18"/>
          <w:szCs w:val="21"/>
        </w:rPr>
      </w:pPr>
      <w:r w:rsidRPr="003C6A81">
        <w:rPr>
          <w:rFonts w:ascii="ITC Avant Garde" w:hAnsi="ITC Avant Garde" w:cs="Tahoma"/>
          <w:b/>
          <w:bCs/>
          <w:color w:val="000000"/>
          <w:sz w:val="18"/>
          <w:szCs w:val="21"/>
          <w:lang w:eastAsia="es-MX"/>
        </w:rPr>
        <w:t>Sonia Alejandra Celada Ramírez</w:t>
      </w:r>
      <w:r w:rsidRPr="003C6A81">
        <w:rPr>
          <w:rFonts w:ascii="ITC Avant Garde" w:hAnsi="ITC Avant Garde" w:cs="Tahoma"/>
          <w:bCs/>
          <w:color w:val="000000"/>
          <w:sz w:val="18"/>
          <w:szCs w:val="21"/>
          <w:lang w:eastAsia="es-MX"/>
        </w:rPr>
        <w:t xml:space="preserve">, Secretaria Particular del Comisionado Presidente del IFT.- Mismo fin. </w:t>
      </w:r>
    </w:p>
    <w:sectPr w:rsidR="002A489F" w:rsidRPr="00DF539E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B1" w:rsidRDefault="00F05BB1" w:rsidP="00072BC8">
      <w:pPr>
        <w:spacing w:after="0" w:line="240" w:lineRule="auto"/>
      </w:pPr>
      <w:r>
        <w:separator/>
      </w:r>
    </w:p>
  </w:endnote>
  <w:endnote w:type="continuationSeparator" w:id="0">
    <w:p w:rsidR="00F05BB1" w:rsidRDefault="00F05BB1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24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F539E" w:rsidRDefault="00DF539E" w:rsidP="00DF539E">
            <w:pPr>
              <w:pStyle w:val="Piedepgina"/>
              <w:jc w:val="right"/>
            </w:pPr>
            <w:r w:rsidRPr="00DF539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4F3E65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4</w:t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F539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4F3E65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4</w:t>
            </w:r>
            <w:r w:rsidRPr="00DF539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F539E" w:rsidRDefault="00DF53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B1" w:rsidRDefault="00F05BB1" w:rsidP="00072BC8">
      <w:pPr>
        <w:spacing w:after="0" w:line="240" w:lineRule="auto"/>
      </w:pPr>
      <w:r>
        <w:separator/>
      </w:r>
    </w:p>
  </w:footnote>
  <w:footnote w:type="continuationSeparator" w:id="0">
    <w:p w:rsidR="00F05BB1" w:rsidRDefault="00F05BB1" w:rsidP="00072BC8">
      <w:pPr>
        <w:spacing w:after="0" w:line="240" w:lineRule="auto"/>
      </w:pPr>
      <w:r>
        <w:continuationSeparator/>
      </w:r>
    </w:p>
  </w:footnote>
  <w:footnote w:id="1">
    <w:p w:rsidR="006B1594" w:rsidRPr="006B1594" w:rsidRDefault="006B1594" w:rsidP="006B1594">
      <w:pPr>
        <w:pStyle w:val="Textonotapie"/>
        <w:jc w:val="both"/>
        <w:rPr>
          <w:rFonts w:ascii="ITC Avant Garde" w:hAnsi="ITC Avant Garde"/>
        </w:rPr>
      </w:pPr>
      <w:r w:rsidRPr="006B1594">
        <w:rPr>
          <w:rStyle w:val="Refdenotaalpie"/>
          <w:rFonts w:ascii="ITC Avant Garde" w:hAnsi="ITC Avant Garde"/>
          <w:sz w:val="16"/>
        </w:rPr>
        <w:footnoteRef/>
      </w:r>
      <w:r w:rsidRPr="006B1594">
        <w:rPr>
          <w:rFonts w:ascii="ITC Avant Garde" w:hAnsi="ITC Avant Garde"/>
          <w:sz w:val="16"/>
        </w:rPr>
        <w:t xml:space="preserve"> Disponible en la siguiente dirección de internet: </w:t>
      </w:r>
      <w:hyperlink r:id="rId1" w:history="1">
        <w:r w:rsidRPr="006B1594">
          <w:rPr>
            <w:rStyle w:val="Hipervnculo"/>
            <w:rFonts w:ascii="ITC Avant Garde" w:hAnsi="ITC Avant Garde"/>
            <w:sz w:val="16"/>
          </w:rPr>
          <w:t>http://www.ift.org.mx/industria/consultas-publicas/consulta-publica-del-anteproyecto-de-formato-para-presentar-por-parte-de-los-concesionarios-en</w:t>
        </w:r>
      </w:hyperlink>
      <w:r w:rsidRPr="006B1594">
        <w:rPr>
          <w:rFonts w:ascii="ITC Avant Garde" w:hAnsi="ITC Avant Garde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F05BB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F05BB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66" type="#_x0000_t75" style="position:absolute;margin-left:-70.9pt;margin-top:-114.5pt;width:612pt;height:11in;z-index:-251656192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F05BB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220"/>
    <w:multiLevelType w:val="hybridMultilevel"/>
    <w:tmpl w:val="78582DBA"/>
    <w:lvl w:ilvl="0" w:tplc="9F4A77AC">
      <w:start w:val="1"/>
      <w:numFmt w:val="bullet"/>
      <w:lvlText w:val="-"/>
      <w:lvlJc w:val="left"/>
      <w:pPr>
        <w:ind w:left="1440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30D80"/>
    <w:multiLevelType w:val="hybridMultilevel"/>
    <w:tmpl w:val="08BA2854"/>
    <w:lvl w:ilvl="0" w:tplc="B978A024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6136"/>
    <w:multiLevelType w:val="hybridMultilevel"/>
    <w:tmpl w:val="64A204BA"/>
    <w:lvl w:ilvl="0" w:tplc="14985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08F"/>
    <w:multiLevelType w:val="hybridMultilevel"/>
    <w:tmpl w:val="98D4AC1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9816DC"/>
    <w:multiLevelType w:val="hybridMultilevel"/>
    <w:tmpl w:val="55621158"/>
    <w:lvl w:ilvl="0" w:tplc="2EC8312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E3740"/>
    <w:multiLevelType w:val="hybridMultilevel"/>
    <w:tmpl w:val="A72E05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DD1B1E"/>
    <w:multiLevelType w:val="hybridMultilevel"/>
    <w:tmpl w:val="F5960F10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198A"/>
    <w:rsid w:val="00006D0B"/>
    <w:rsid w:val="000154B0"/>
    <w:rsid w:val="00072BC8"/>
    <w:rsid w:val="000A2314"/>
    <w:rsid w:val="00106523"/>
    <w:rsid w:val="001147A0"/>
    <w:rsid w:val="00153615"/>
    <w:rsid w:val="001B58A1"/>
    <w:rsid w:val="001C6DA3"/>
    <w:rsid w:val="001D1054"/>
    <w:rsid w:val="00206040"/>
    <w:rsid w:val="0023752B"/>
    <w:rsid w:val="002A489F"/>
    <w:rsid w:val="002B4F9F"/>
    <w:rsid w:val="003157B7"/>
    <w:rsid w:val="00352E75"/>
    <w:rsid w:val="00360271"/>
    <w:rsid w:val="00383D06"/>
    <w:rsid w:val="003C6A81"/>
    <w:rsid w:val="003D5FB0"/>
    <w:rsid w:val="00417139"/>
    <w:rsid w:val="00423421"/>
    <w:rsid w:val="0044339C"/>
    <w:rsid w:val="004F089B"/>
    <w:rsid w:val="004F3E65"/>
    <w:rsid w:val="00504582"/>
    <w:rsid w:val="00504FF0"/>
    <w:rsid w:val="00507009"/>
    <w:rsid w:val="0051488F"/>
    <w:rsid w:val="00554561"/>
    <w:rsid w:val="00555E8D"/>
    <w:rsid w:val="0057246F"/>
    <w:rsid w:val="00574DF8"/>
    <w:rsid w:val="006B0439"/>
    <w:rsid w:val="006B1594"/>
    <w:rsid w:val="006E38BC"/>
    <w:rsid w:val="00744604"/>
    <w:rsid w:val="007601C6"/>
    <w:rsid w:val="00761C83"/>
    <w:rsid w:val="00832CB7"/>
    <w:rsid w:val="00852C0D"/>
    <w:rsid w:val="008941F3"/>
    <w:rsid w:val="008A6676"/>
    <w:rsid w:val="008F2FAF"/>
    <w:rsid w:val="00916A7E"/>
    <w:rsid w:val="00932BCF"/>
    <w:rsid w:val="00957916"/>
    <w:rsid w:val="009835F5"/>
    <w:rsid w:val="009E7C91"/>
    <w:rsid w:val="00A30583"/>
    <w:rsid w:val="00B0214C"/>
    <w:rsid w:val="00B05E41"/>
    <w:rsid w:val="00B15D7F"/>
    <w:rsid w:val="00B26F52"/>
    <w:rsid w:val="00B80D2A"/>
    <w:rsid w:val="00B93070"/>
    <w:rsid w:val="00BB22C6"/>
    <w:rsid w:val="00C1730C"/>
    <w:rsid w:val="00C5428A"/>
    <w:rsid w:val="00C5449A"/>
    <w:rsid w:val="00C644A4"/>
    <w:rsid w:val="00CB1FA2"/>
    <w:rsid w:val="00CF676F"/>
    <w:rsid w:val="00D172EB"/>
    <w:rsid w:val="00D4008B"/>
    <w:rsid w:val="00DA7D1E"/>
    <w:rsid w:val="00DF539E"/>
    <w:rsid w:val="00E67681"/>
    <w:rsid w:val="00E856D6"/>
    <w:rsid w:val="00EA3CE0"/>
    <w:rsid w:val="00EB56A8"/>
    <w:rsid w:val="00EB7CE6"/>
    <w:rsid w:val="00EE7C64"/>
    <w:rsid w:val="00EF3B55"/>
    <w:rsid w:val="00EF4C69"/>
    <w:rsid w:val="00F05BB1"/>
    <w:rsid w:val="00F27D72"/>
    <w:rsid w:val="00F30D72"/>
    <w:rsid w:val="00F452D4"/>
    <w:rsid w:val="00F47C55"/>
    <w:rsid w:val="00F76738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6B08958D-EE4D-4D3A-8BF3-2837520B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3D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3D06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0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72E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5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59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B15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B15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.org.mx/industria/consultas-publicas/consulta-publica-del-anteproyecto-de-formato-para-presentar-por-parte-de-los-concesionarios-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612F-AB48-4FAC-A66D-7CD137F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Alejandro Patiño Ascencio</dc:creator>
  <cp:lastModifiedBy>Mirian Amaro Lopez</cp:lastModifiedBy>
  <cp:revision>2</cp:revision>
  <cp:lastPrinted>2015-05-28T22:24:00Z</cp:lastPrinted>
  <dcterms:created xsi:type="dcterms:W3CDTF">2015-12-18T03:38:00Z</dcterms:created>
  <dcterms:modified xsi:type="dcterms:W3CDTF">2015-12-18T03:38:00Z</dcterms:modified>
</cp:coreProperties>
</file>