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AA" w:rsidRPr="004825AA" w:rsidRDefault="004825AA" w:rsidP="004825AA">
      <w:pPr>
        <w:pStyle w:val="Textoindependiente21"/>
        <w:ind w:left="360"/>
        <w:jc w:val="center"/>
        <w:rPr>
          <w:rFonts w:ascii="ITC Avant Garde" w:hAnsi="ITC Avant Garde"/>
          <w:b/>
          <w:bCs/>
          <w:sz w:val="24"/>
          <w:szCs w:val="24"/>
        </w:rPr>
      </w:pPr>
      <w:r w:rsidRPr="004825AA">
        <w:rPr>
          <w:rFonts w:ascii="ITC Avant Garde" w:hAnsi="ITC Avant Garde"/>
          <w:b/>
          <w:bCs/>
          <w:sz w:val="24"/>
          <w:szCs w:val="24"/>
        </w:rPr>
        <w:t>CONSULTA PÚBLICA DEL</w:t>
      </w:r>
    </w:p>
    <w:p w:rsidR="00B7679A" w:rsidRPr="004825AA" w:rsidRDefault="004825AA" w:rsidP="004825AA">
      <w:pPr>
        <w:pStyle w:val="Textoindependiente21"/>
        <w:ind w:left="360"/>
        <w:jc w:val="center"/>
        <w:rPr>
          <w:rFonts w:ascii="ITC Avant Garde" w:hAnsi="ITC Avant Garde"/>
          <w:b/>
          <w:bCs/>
          <w:sz w:val="24"/>
          <w:szCs w:val="24"/>
        </w:rPr>
      </w:pPr>
      <w:r w:rsidRPr="004825AA">
        <w:rPr>
          <w:rFonts w:ascii="ITC Avant Garde" w:hAnsi="ITC Avant Garde"/>
          <w:b/>
          <w:bCs/>
          <w:sz w:val="24"/>
          <w:szCs w:val="24"/>
        </w:rPr>
        <w:t>“ANTEPROYECTO DE DISPOSICIONES REGULATORIAS DE LA LEY FEDERAL DE COMPETENCIA ECONÓMICA PARA LOS SECTORES DE TELECOMUNICACIONES Y RADIODIFUSIÓN”</w:t>
      </w:r>
    </w:p>
    <w:p w:rsidR="004825AA" w:rsidRDefault="004825AA" w:rsidP="004825AA">
      <w:pPr>
        <w:pStyle w:val="Textoindependiente21"/>
        <w:ind w:left="360"/>
        <w:jc w:val="both"/>
        <w:rPr>
          <w:rFonts w:ascii="ITC Avant Garde" w:hAnsi="ITC Avant Garde"/>
          <w:b/>
          <w:bCs/>
          <w:sz w:val="24"/>
          <w:szCs w:val="24"/>
        </w:rPr>
      </w:pPr>
    </w:p>
    <w:p w:rsidR="00B7679A" w:rsidRPr="004825AA" w:rsidRDefault="004825AA" w:rsidP="004825AA">
      <w:pPr>
        <w:pStyle w:val="Textoindependiente21"/>
        <w:ind w:left="360"/>
        <w:jc w:val="both"/>
        <w:rPr>
          <w:rFonts w:ascii="ITC Avant Garde" w:hAnsi="ITC Avant Garde"/>
          <w:b/>
          <w:bCs/>
          <w:sz w:val="24"/>
          <w:szCs w:val="24"/>
        </w:rPr>
      </w:pPr>
      <w:r w:rsidRPr="004825AA">
        <w:rPr>
          <w:rFonts w:ascii="ITC Avant Garde" w:hAnsi="ITC Avant Garde"/>
          <w:b/>
          <w:bCs/>
          <w:sz w:val="24"/>
          <w:szCs w:val="24"/>
        </w:rPr>
        <w:t>OBJETIVO</w:t>
      </w:r>
    </w:p>
    <w:p w:rsidR="00B7679A" w:rsidRPr="004825A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>• At</w:t>
      </w:r>
      <w:r w:rsidR="009911D3" w:rsidRPr="004825AA">
        <w:rPr>
          <w:rFonts w:ascii="ITC Avant Garde" w:hAnsi="ITC Avant Garde" w:cs="Arial"/>
          <w:color w:val="000000"/>
          <w:sz w:val="22"/>
          <w:szCs w:val="22"/>
        </w:rPr>
        <w:t>endiendo a l</w:t>
      </w:r>
      <w:r w:rsidR="001E78C3" w:rsidRPr="004825AA">
        <w:rPr>
          <w:rFonts w:ascii="ITC Avant Garde" w:hAnsi="ITC Avant Garde" w:cs="Arial"/>
          <w:color w:val="000000"/>
          <w:sz w:val="22"/>
          <w:szCs w:val="22"/>
        </w:rPr>
        <w:t xml:space="preserve">o establecido en </w:t>
      </w:r>
      <w:r w:rsidR="00DE6B37" w:rsidRPr="004825AA">
        <w:rPr>
          <w:rFonts w:ascii="ITC Avant Garde" w:hAnsi="ITC Avant Garde" w:cs="Arial"/>
          <w:color w:val="000000"/>
          <w:sz w:val="22"/>
          <w:szCs w:val="22"/>
        </w:rPr>
        <w:t xml:space="preserve">los artículos 12, fracción XXII, de la Ley Federal de Competencia Económica (Ley) y 15, fracciones XVIII, LVI y LXIII de </w:t>
      </w:r>
      <w:r w:rsidR="001E78C3" w:rsidRPr="004825AA">
        <w:rPr>
          <w:rFonts w:ascii="ITC Avant Garde" w:hAnsi="ITC Avant Garde" w:cs="Arial"/>
          <w:color w:val="000000"/>
          <w:sz w:val="22"/>
          <w:szCs w:val="22"/>
        </w:rPr>
        <w:t>la Ley Federal de Telecomunicaciones y Radiodifusión</w:t>
      </w:r>
      <w:r w:rsidR="009911D3" w:rsidRPr="004825AA">
        <w:rPr>
          <w:rFonts w:ascii="ITC Avant Garde" w:hAnsi="ITC Avant Garde" w:cs="Arial"/>
          <w:color w:val="000000"/>
          <w:sz w:val="22"/>
          <w:szCs w:val="22"/>
        </w:rPr>
        <w:t>, el Instituto debe publicar las Disposiciones Regulatorias que sean necesarias para el cumplimiento de sus atribuciones</w:t>
      </w:r>
      <w:r w:rsidR="00DE6B37" w:rsidRPr="004825AA">
        <w:rPr>
          <w:rFonts w:ascii="ITC Avant Garde" w:hAnsi="ITC Avant Garde" w:cs="Arial"/>
          <w:color w:val="000000"/>
          <w:sz w:val="22"/>
          <w:szCs w:val="22"/>
        </w:rPr>
        <w:t xml:space="preserve"> en materia de competencia económica</w:t>
      </w:r>
      <w:r w:rsidR="00A82B7A" w:rsidRPr="004825AA">
        <w:rPr>
          <w:rFonts w:ascii="ITC Avant Garde" w:hAnsi="ITC Avant Garde" w:cs="Arial"/>
          <w:color w:val="000000"/>
          <w:sz w:val="22"/>
          <w:szCs w:val="22"/>
        </w:rPr>
        <w:t xml:space="preserve">, previa consulta </w:t>
      </w:r>
      <w:r w:rsidR="00551725" w:rsidRPr="004825AA">
        <w:rPr>
          <w:rFonts w:ascii="ITC Avant Garde" w:hAnsi="ITC Avant Garde" w:cs="Arial"/>
          <w:color w:val="000000"/>
          <w:sz w:val="22"/>
          <w:szCs w:val="22"/>
        </w:rPr>
        <w:t xml:space="preserve">pública. Por lo cual, 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resulta necesario someter a consulta pública </w:t>
      </w:r>
      <w:r w:rsidR="00551725" w:rsidRPr="004825AA">
        <w:rPr>
          <w:rFonts w:ascii="ITC Avant Garde" w:hAnsi="ITC Avant Garde" w:cs="Arial"/>
          <w:color w:val="000000"/>
          <w:sz w:val="22"/>
          <w:szCs w:val="22"/>
        </w:rPr>
        <w:t>e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>l “</w:t>
      </w:r>
      <w:r w:rsidR="00551725" w:rsidRPr="004825AA">
        <w:rPr>
          <w:rFonts w:ascii="ITC Avant Garde" w:hAnsi="ITC Avant Garde" w:cs="Arial"/>
          <w:color w:val="000000"/>
          <w:sz w:val="22"/>
          <w:szCs w:val="22"/>
        </w:rPr>
        <w:t>Anteproyecto de Disposiciones Regulatorias de la Ley Federal de Competencia Económica para los Sectores de Telecomunicaciones y Radiodifusión</w:t>
      </w:r>
      <w:r w:rsidR="00E637AD" w:rsidRPr="004825AA">
        <w:rPr>
          <w:rFonts w:ascii="ITC Avant Garde" w:hAnsi="ITC Avant Garde" w:cs="Arial"/>
          <w:color w:val="000000"/>
          <w:sz w:val="22"/>
          <w:szCs w:val="22"/>
        </w:rPr>
        <w:t>”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>.</w:t>
      </w:r>
    </w:p>
    <w:p w:rsidR="00B7679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• El Instituto, considerando la importancia de transparentar los procesos para la emisión de disposiciones de carácter general y fomentar la participación ciudadana activa, recibirá por escrito comentarios, opiniones y propuestas concretas del contenido del “Anteproyecto de </w:t>
      </w:r>
      <w:r w:rsidR="00165E41" w:rsidRPr="004825AA">
        <w:rPr>
          <w:rFonts w:ascii="ITC Avant Garde" w:hAnsi="ITC Avant Garde" w:cs="Arial"/>
          <w:color w:val="000000"/>
          <w:sz w:val="22"/>
          <w:szCs w:val="22"/>
        </w:rPr>
        <w:t>Disposiciones Regulatorias de la Ley Federal de Competencia Económica para los Sectores de Telecomunicaciones y Radiodifusión</w:t>
      </w:r>
      <w:r w:rsidR="00605FD8" w:rsidRPr="004825AA">
        <w:rPr>
          <w:rFonts w:ascii="ITC Avant Garde" w:hAnsi="ITC Avant Garde" w:cs="Arial"/>
          <w:color w:val="000000"/>
          <w:sz w:val="22"/>
          <w:szCs w:val="22"/>
        </w:rPr>
        <w:t>”.</w:t>
      </w:r>
    </w:p>
    <w:p w:rsidR="004825AA" w:rsidRPr="004825AA" w:rsidRDefault="004825A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bookmarkStart w:id="0" w:name="_GoBack"/>
      <w:bookmarkEnd w:id="0"/>
    </w:p>
    <w:p w:rsidR="00B7679A" w:rsidRPr="004825AA" w:rsidRDefault="004825AA" w:rsidP="004825AA">
      <w:pPr>
        <w:pStyle w:val="Textoindependiente21"/>
        <w:ind w:left="360"/>
        <w:jc w:val="both"/>
        <w:rPr>
          <w:rFonts w:ascii="ITC Avant Garde" w:hAnsi="ITC Avant Garde"/>
          <w:b/>
          <w:bCs/>
          <w:sz w:val="24"/>
          <w:szCs w:val="24"/>
        </w:rPr>
      </w:pPr>
      <w:r w:rsidRPr="004825AA">
        <w:rPr>
          <w:rFonts w:ascii="ITC Avant Garde" w:hAnsi="ITC Avant Garde"/>
          <w:b/>
          <w:bCs/>
          <w:sz w:val="24"/>
          <w:szCs w:val="24"/>
        </w:rPr>
        <w:t>DESCRIPCIÓN DE LA MECÁNICA</w:t>
      </w:r>
    </w:p>
    <w:p w:rsidR="00B7679A" w:rsidRPr="004825A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>• El Instituto recibirá comentarios, opiniones y propuestas concretas en relación con el contenido de la “</w:t>
      </w:r>
      <w:r w:rsidR="00A52CDC" w:rsidRPr="004825AA">
        <w:rPr>
          <w:rFonts w:ascii="ITC Avant Garde" w:hAnsi="ITC Avant Garde" w:cs="Arial"/>
          <w:color w:val="000000"/>
          <w:sz w:val="22"/>
          <w:szCs w:val="22"/>
        </w:rPr>
        <w:t>Anteproyecto de Disposiciones Regulatorias de la Ley Federal de Competencia Económica para los Sectores de Telecomunicaciones y Radiodifusión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>”.</w:t>
      </w:r>
    </w:p>
    <w:p w:rsidR="00B7679A" w:rsidRPr="004825A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>• Los comentarios, opiniones y propuestas concretas podrán presentarse del 2</w:t>
      </w:r>
      <w:r w:rsidR="00ED4144" w:rsidRPr="004825AA">
        <w:rPr>
          <w:rFonts w:ascii="ITC Avant Garde" w:hAnsi="ITC Avant Garde" w:cs="Arial"/>
          <w:color w:val="000000"/>
          <w:sz w:val="22"/>
          <w:szCs w:val="22"/>
        </w:rPr>
        <w:t>7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 de novie</w:t>
      </w:r>
      <w:r w:rsidR="00A52CDC" w:rsidRPr="004825AA">
        <w:rPr>
          <w:rFonts w:ascii="ITC Avant Garde" w:hAnsi="ITC Avant Garde" w:cs="Arial"/>
          <w:color w:val="000000"/>
          <w:sz w:val="22"/>
          <w:szCs w:val="22"/>
        </w:rPr>
        <w:t>mbre al 2</w:t>
      </w:r>
      <w:r w:rsidR="00AF658B" w:rsidRPr="004825AA">
        <w:rPr>
          <w:rFonts w:ascii="ITC Avant Garde" w:hAnsi="ITC Avant Garde" w:cs="Arial"/>
          <w:color w:val="000000"/>
          <w:sz w:val="22"/>
          <w:szCs w:val="22"/>
        </w:rPr>
        <w:t>4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 de diciembre de 2014 </w:t>
      </w:r>
      <w:r w:rsidR="009A7F4E" w:rsidRPr="004825AA">
        <w:rPr>
          <w:rFonts w:ascii="ITC Avant Garde" w:hAnsi="ITC Avant Garde" w:cs="Arial"/>
          <w:color w:val="000000"/>
          <w:sz w:val="22"/>
          <w:szCs w:val="22"/>
        </w:rPr>
        <w:t>a través del formulario electrónico disponible en el portal de internet del Institut</w:t>
      </w:r>
      <w:r w:rsidR="00D82FFB" w:rsidRPr="004825AA">
        <w:rPr>
          <w:rFonts w:ascii="ITC Avant Garde" w:hAnsi="ITC Avant Garde" w:cs="Arial"/>
          <w:color w:val="000000"/>
          <w:sz w:val="22"/>
          <w:szCs w:val="22"/>
        </w:rPr>
        <w:t xml:space="preserve">o 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o bien, mediante escrito presentado en la oficialía de partes del Instituto ubicada en Insurgentes Sur 1143, colonia Nochebuena, delegación Benito Juárez, C.P. 03720, de lunes a viernes de 9:00 a 18:00 </w:t>
      </w:r>
      <w:proofErr w:type="spellStart"/>
      <w:r w:rsidRPr="004825AA">
        <w:rPr>
          <w:rFonts w:ascii="ITC Avant Garde" w:hAnsi="ITC Avant Garde" w:cs="Arial"/>
          <w:color w:val="000000"/>
          <w:sz w:val="22"/>
          <w:szCs w:val="22"/>
        </w:rPr>
        <w:t>hrs</w:t>
      </w:r>
      <w:proofErr w:type="spellEnd"/>
      <w:r w:rsidRPr="004825AA">
        <w:rPr>
          <w:rFonts w:ascii="ITC Avant Garde" w:hAnsi="ITC Avant Garde" w:cs="Arial"/>
          <w:color w:val="000000"/>
          <w:sz w:val="22"/>
          <w:szCs w:val="22"/>
        </w:rPr>
        <w:t>.</w:t>
      </w:r>
    </w:p>
    <w:p w:rsidR="00B7679A" w:rsidRPr="004825A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• En caso de que los comentarios, opiniones y propuestas concretas sean realizados en representación de otra persona, sea moral o física, deberá adjuntarse, electrónica o físicamente, copia simple del documento con el que se acredite 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lastRenderedPageBreak/>
        <w:t>la personalidad del promovente, por lo que, en caso contrario, la petición será entendida a título personal de éste.</w:t>
      </w:r>
    </w:p>
    <w:p w:rsidR="00B7679A" w:rsidRPr="004825A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>• Una vez concluido el plazo señalado en el presente documento, no se recibirán comentarios, opiniones o propuestas y se considerará cerrada la consulta pública.</w:t>
      </w:r>
    </w:p>
    <w:p w:rsidR="00B7679A" w:rsidRPr="004825A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• Una vez concluido el periodo de la Consulta Pública, la Unidad de </w:t>
      </w:r>
      <w:r w:rsidR="00A52CDC" w:rsidRPr="004825AA">
        <w:rPr>
          <w:rFonts w:ascii="ITC Avant Garde" w:hAnsi="ITC Avant Garde" w:cs="Arial"/>
          <w:color w:val="000000"/>
          <w:sz w:val="22"/>
          <w:szCs w:val="22"/>
        </w:rPr>
        <w:t>Competencia Económica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 someterá a consideración del Pleno, el resultado de la misma, a efecto de que se publique en el portal electrónico del Institu</w:t>
      </w:r>
      <w:r w:rsidR="00A52CDC" w:rsidRPr="004825AA">
        <w:rPr>
          <w:rFonts w:ascii="ITC Avant Garde" w:hAnsi="ITC Avant Garde" w:cs="Arial"/>
          <w:color w:val="000000"/>
          <w:sz w:val="22"/>
          <w:szCs w:val="22"/>
        </w:rPr>
        <w:t>to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, un </w:t>
      </w:r>
      <w:r w:rsidR="00605FD8" w:rsidRPr="004825AA">
        <w:rPr>
          <w:rFonts w:ascii="ITC Avant Garde" w:hAnsi="ITC Avant Garde" w:cs="Arial"/>
          <w:color w:val="000000"/>
          <w:sz w:val="22"/>
          <w:szCs w:val="22"/>
        </w:rPr>
        <w:t>informe</w:t>
      </w:r>
      <w:r w:rsidRPr="004825AA">
        <w:rPr>
          <w:rFonts w:ascii="ITC Avant Garde" w:hAnsi="ITC Avant Garde" w:cs="Arial"/>
          <w:color w:val="000000"/>
          <w:sz w:val="22"/>
          <w:szCs w:val="22"/>
        </w:rPr>
        <w:t xml:space="preserve"> que atienda las opiniones, comentarios y/o propuestas recibidas durante el periodo de la Consulta Pública.</w:t>
      </w:r>
    </w:p>
    <w:p w:rsidR="00B7679A" w:rsidRPr="004825A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>• El Instituto podrá agrupar los comentarios, opiniones y propuestas concretas que se encuentren relacionados entre sí.</w:t>
      </w:r>
    </w:p>
    <w:p w:rsidR="00B7679A" w:rsidRPr="004825A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>• Los comentarios, opiniones, propuestas concretas y documentos adjuntos presentados durante la consulta de mérito, serán publicados en el portal electrónico del Instituto y en ese sentido serán considerados invariablemente públicos, salvo por lo dispuesto al efecto en la Ley Federal de Transparencia y Acceso a la Información Pública Gubernamental, así como en la Ley Federal de Protección de Datos Personales en Posesión de los Particulares.</w:t>
      </w:r>
    </w:p>
    <w:p w:rsidR="00B7679A" w:rsidRDefault="00B7679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 w:rsidRPr="004825AA">
        <w:rPr>
          <w:rFonts w:ascii="ITC Avant Garde" w:hAnsi="ITC Avant Garde" w:cs="Arial"/>
          <w:color w:val="000000"/>
          <w:sz w:val="22"/>
          <w:szCs w:val="22"/>
        </w:rPr>
        <w:t>• No se atenderán ni publicarán aquellos comentarios, opiniones y propuestas que no se encuentren relacionados con el objeto de la presente consulta.</w:t>
      </w:r>
    </w:p>
    <w:p w:rsidR="004825AA" w:rsidRDefault="004825A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  <w:r>
        <w:rPr>
          <w:rFonts w:ascii="ITC Avant Garde" w:hAnsi="ITC Avant Garde" w:cs="Arial"/>
          <w:color w:val="000000"/>
          <w:sz w:val="22"/>
          <w:szCs w:val="22"/>
        </w:rPr>
        <w:br w:type="page"/>
      </w:r>
    </w:p>
    <w:p w:rsidR="004825AA" w:rsidRDefault="004825AA" w:rsidP="004825AA">
      <w:pPr>
        <w:pStyle w:val="NormalWeb"/>
        <w:spacing w:before="0" w:beforeAutospacing="0" w:after="30" w:afterAutospacing="0" w:line="360" w:lineRule="atLeast"/>
        <w:ind w:left="360" w:hanging="360"/>
        <w:jc w:val="both"/>
        <w:rPr>
          <w:rFonts w:ascii="ITC Avant Garde" w:hAnsi="ITC Avant Garde" w:cs="Arial"/>
          <w:color w:val="000000"/>
          <w:sz w:val="22"/>
          <w:szCs w:val="22"/>
        </w:rPr>
      </w:pPr>
    </w:p>
    <w:p w:rsidR="004825AA" w:rsidRPr="002A49D7" w:rsidRDefault="004825AA" w:rsidP="004825AA">
      <w:pPr>
        <w:pStyle w:val="Textoindependiente21"/>
        <w:numPr>
          <w:ilvl w:val="0"/>
          <w:numId w:val="2"/>
        </w:numPr>
        <w:jc w:val="both"/>
        <w:rPr>
          <w:rFonts w:ascii="ITC Avant Garde" w:hAnsi="ITC Avant Garde"/>
          <w:b/>
          <w:bCs/>
          <w:sz w:val="24"/>
          <w:szCs w:val="24"/>
        </w:rPr>
      </w:pPr>
      <w:r w:rsidRPr="002A49D7">
        <w:rPr>
          <w:rFonts w:ascii="ITC Avant Garde" w:hAnsi="ITC Avant Garde"/>
          <w:b/>
          <w:bCs/>
          <w:sz w:val="24"/>
          <w:szCs w:val="24"/>
        </w:rPr>
        <w:t>FORMATO A REQUISITAR POR LOS INTERESADOS:</w:t>
      </w:r>
    </w:p>
    <w:p w:rsidR="004825AA" w:rsidRPr="002A49D7" w:rsidRDefault="004825AA" w:rsidP="004825AA">
      <w:pPr>
        <w:pStyle w:val="Textoindependiente21"/>
        <w:ind w:left="720"/>
        <w:jc w:val="both"/>
        <w:rPr>
          <w:rFonts w:ascii="ITC Avant Garde" w:hAnsi="ITC Avant Garde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174"/>
      </w:tblGrid>
      <w:tr w:rsidR="004825AA" w:rsidRPr="002A49D7" w:rsidTr="00160EDF">
        <w:tc>
          <w:tcPr>
            <w:tcW w:w="2546" w:type="dxa"/>
            <w:shd w:val="clear" w:color="auto" w:fill="auto"/>
          </w:tcPr>
          <w:p w:rsidR="004825AA" w:rsidRPr="002A49D7" w:rsidRDefault="004825AA" w:rsidP="00160EDF">
            <w:pPr>
              <w:spacing w:after="0" w:line="240" w:lineRule="auto"/>
              <w:rPr>
                <w:rFonts w:ascii="ITC Avant Garde" w:hAnsi="ITC Avant Garde"/>
                <w:sz w:val="24"/>
                <w:szCs w:val="24"/>
              </w:rPr>
            </w:pPr>
            <w:r w:rsidRPr="002A49D7">
              <w:rPr>
                <w:rFonts w:ascii="ITC Avant Garde" w:hAnsi="ITC Avant Garde"/>
                <w:sz w:val="24"/>
                <w:szCs w:val="24"/>
              </w:rPr>
              <w:t>Nombre completo</w:t>
            </w:r>
          </w:p>
          <w:p w:rsidR="004825AA" w:rsidRPr="002A49D7" w:rsidRDefault="004825AA" w:rsidP="00160EDF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</w:tcPr>
          <w:p w:rsidR="004825AA" w:rsidRPr="002A49D7" w:rsidRDefault="004825AA" w:rsidP="00160EDF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  <w:tr w:rsidR="004825AA" w:rsidRPr="002A49D7" w:rsidTr="00160EDF">
        <w:tc>
          <w:tcPr>
            <w:tcW w:w="2546" w:type="dxa"/>
            <w:shd w:val="clear" w:color="auto" w:fill="auto"/>
          </w:tcPr>
          <w:p w:rsidR="004825AA" w:rsidRPr="002A49D7" w:rsidRDefault="004825AA" w:rsidP="00160EDF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  <w:r w:rsidRPr="002A49D7">
              <w:rPr>
                <w:rFonts w:ascii="ITC Avant Garde" w:hAnsi="ITC Avant Garde"/>
                <w:sz w:val="24"/>
                <w:szCs w:val="24"/>
              </w:rPr>
              <w:t>Personalidad con que acude, a nombre propio o en representación de un tercero, y documento con el que, en su caso, lo acredita.</w:t>
            </w:r>
          </w:p>
        </w:tc>
        <w:tc>
          <w:tcPr>
            <w:tcW w:w="6174" w:type="dxa"/>
            <w:shd w:val="clear" w:color="auto" w:fill="auto"/>
          </w:tcPr>
          <w:p w:rsidR="004825AA" w:rsidRPr="002A49D7" w:rsidRDefault="004825AA" w:rsidP="00160EDF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  <w:tr w:rsidR="004825AA" w:rsidRPr="002A49D7" w:rsidTr="00160EDF">
        <w:tc>
          <w:tcPr>
            <w:tcW w:w="2546" w:type="dxa"/>
            <w:shd w:val="clear" w:color="auto" w:fill="auto"/>
          </w:tcPr>
          <w:p w:rsidR="004825AA" w:rsidRPr="002A49D7" w:rsidRDefault="004825AA" w:rsidP="00160EDF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  <w:r w:rsidRPr="002A49D7">
              <w:rPr>
                <w:rFonts w:ascii="ITC Avant Garde" w:hAnsi="ITC Avant Garde"/>
                <w:sz w:val="24"/>
                <w:szCs w:val="24"/>
              </w:rPr>
              <w:t>Comentarios, opiniones y propuestas (Con referencia de numeral, párrafo, renglón, formato).</w:t>
            </w:r>
          </w:p>
        </w:tc>
        <w:tc>
          <w:tcPr>
            <w:tcW w:w="6174" w:type="dxa"/>
            <w:shd w:val="clear" w:color="auto" w:fill="auto"/>
          </w:tcPr>
          <w:p w:rsidR="004825AA" w:rsidRPr="002A49D7" w:rsidRDefault="004825AA" w:rsidP="00160EDF">
            <w:pPr>
              <w:pStyle w:val="Textoindependiente21"/>
              <w:jc w:val="both"/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:rsidR="004825AA" w:rsidRPr="003A13D0" w:rsidRDefault="004825AA" w:rsidP="004825AA">
      <w:pPr>
        <w:pStyle w:val="NormalWeb"/>
        <w:spacing w:before="0" w:beforeAutospacing="0" w:after="30" w:afterAutospacing="0" w:line="360" w:lineRule="atLeast"/>
        <w:jc w:val="both"/>
        <w:rPr>
          <w:rFonts w:ascii="ITC Avant Garde" w:hAnsi="ITC Avant Garde" w:cs="Arial"/>
          <w:color w:val="000000"/>
          <w:sz w:val="22"/>
          <w:szCs w:val="22"/>
        </w:rPr>
      </w:pPr>
    </w:p>
    <w:p w:rsidR="00EA1327" w:rsidRDefault="00EA1327"/>
    <w:sectPr w:rsidR="00EA1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7D8D"/>
    <w:multiLevelType w:val="multilevel"/>
    <w:tmpl w:val="A566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8276C"/>
    <w:multiLevelType w:val="hybridMultilevel"/>
    <w:tmpl w:val="438471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9A"/>
    <w:rsid w:val="00093A93"/>
    <w:rsid w:val="00165E41"/>
    <w:rsid w:val="001E78C3"/>
    <w:rsid w:val="003E740A"/>
    <w:rsid w:val="004055BE"/>
    <w:rsid w:val="004825AA"/>
    <w:rsid w:val="00551725"/>
    <w:rsid w:val="005E715F"/>
    <w:rsid w:val="00605FD8"/>
    <w:rsid w:val="00641F3E"/>
    <w:rsid w:val="00792858"/>
    <w:rsid w:val="009911D3"/>
    <w:rsid w:val="009A7F4E"/>
    <w:rsid w:val="00A073B0"/>
    <w:rsid w:val="00A468BB"/>
    <w:rsid w:val="00A52CDC"/>
    <w:rsid w:val="00A82B7A"/>
    <w:rsid w:val="00AF658B"/>
    <w:rsid w:val="00B20D0B"/>
    <w:rsid w:val="00B7679A"/>
    <w:rsid w:val="00C078E4"/>
    <w:rsid w:val="00C1486C"/>
    <w:rsid w:val="00C928CB"/>
    <w:rsid w:val="00D0007F"/>
    <w:rsid w:val="00D068B8"/>
    <w:rsid w:val="00D82FFB"/>
    <w:rsid w:val="00DA2E0D"/>
    <w:rsid w:val="00DE6B37"/>
    <w:rsid w:val="00E637AD"/>
    <w:rsid w:val="00E751E4"/>
    <w:rsid w:val="00EA1327"/>
    <w:rsid w:val="00E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2F80-95FE-408F-B318-9C54963D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67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7AD"/>
    <w:rPr>
      <w:rFonts w:ascii="Segoe UI" w:hAnsi="Segoe UI" w:cs="Segoe UI"/>
      <w:sz w:val="18"/>
      <w:szCs w:val="18"/>
    </w:rPr>
  </w:style>
  <w:style w:type="paragraph" w:customStyle="1" w:styleId="Textoindependiente21">
    <w:name w:val="Texto independiente 21"/>
    <w:basedOn w:val="Normal"/>
    <w:rsid w:val="004825A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212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5088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42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1935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84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761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7361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875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425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837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Maria de los Angeles Flores Guerra Gonzalez</cp:lastModifiedBy>
  <cp:revision>2</cp:revision>
  <dcterms:created xsi:type="dcterms:W3CDTF">2014-11-27T22:25:00Z</dcterms:created>
  <dcterms:modified xsi:type="dcterms:W3CDTF">2014-11-27T22:25:00Z</dcterms:modified>
</cp:coreProperties>
</file>