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9D0DD3" w14:textId="3AFAC6AB" w:rsidR="00FD55B2" w:rsidRPr="00722270" w:rsidRDefault="00FD55B2" w:rsidP="00FD55B2">
      <w:pPr>
        <w:tabs>
          <w:tab w:val="left" w:pos="3765"/>
        </w:tabs>
      </w:pPr>
    </w:p>
    <w:p w14:paraId="579D0DD4" w14:textId="77777777" w:rsidR="00FD55B2" w:rsidRPr="00722270" w:rsidRDefault="00FD55B2" w:rsidP="00FD55B2"/>
    <w:p w14:paraId="579D0DD5" w14:textId="77777777" w:rsidR="00FD55B2" w:rsidRPr="00722270" w:rsidRDefault="00FD55B2" w:rsidP="00FD55B2">
      <w:pPr>
        <w:rPr>
          <w:b/>
        </w:rPr>
      </w:pPr>
    </w:p>
    <w:p w14:paraId="579D0DD6" w14:textId="77777777" w:rsidR="00FD55B2" w:rsidRPr="00722270" w:rsidRDefault="00FD55B2" w:rsidP="00FD55B2">
      <w:pPr>
        <w:jc w:val="center"/>
        <w:rPr>
          <w:b/>
        </w:rPr>
      </w:pPr>
    </w:p>
    <w:p w14:paraId="579D0DD7" w14:textId="77777777" w:rsidR="00FD55B2" w:rsidRPr="00722270" w:rsidRDefault="00FD55B2" w:rsidP="00FD55B2">
      <w:pPr>
        <w:rPr>
          <w:b/>
        </w:rPr>
      </w:pPr>
    </w:p>
    <w:p w14:paraId="579D0DD8" w14:textId="77777777" w:rsidR="00FD55B2" w:rsidRPr="00722270" w:rsidRDefault="00FD55B2" w:rsidP="00FD55B2">
      <w:pPr>
        <w:rPr>
          <w:b/>
        </w:rPr>
      </w:pPr>
    </w:p>
    <w:p w14:paraId="579D0DD9" w14:textId="77777777" w:rsidR="00FD55B2" w:rsidRPr="00361106" w:rsidRDefault="00FD55B2" w:rsidP="00FD55B2">
      <w:pPr>
        <w:rPr>
          <w:b/>
          <w:sz w:val="26"/>
          <w:szCs w:val="26"/>
        </w:rPr>
      </w:pPr>
    </w:p>
    <w:p w14:paraId="579D0DDA" w14:textId="02B1EBDC" w:rsidR="00FD55B2" w:rsidRPr="00361106" w:rsidRDefault="00FD55B2" w:rsidP="00FD55B2">
      <w:pPr>
        <w:pStyle w:val="Ttulo1"/>
        <w:ind w:left="851" w:right="1041"/>
        <w:rPr>
          <w:sz w:val="26"/>
          <w:szCs w:val="26"/>
        </w:rPr>
      </w:pPr>
      <w:bookmarkStart w:id="0" w:name="_Toc435539860"/>
      <w:bookmarkStart w:id="1" w:name="_Toc435570516"/>
      <w:bookmarkStart w:id="2" w:name="_Toc389596448"/>
      <w:bookmarkStart w:id="3" w:name="_Toc389657025"/>
      <w:bookmarkStart w:id="4" w:name="_Toc404765384"/>
      <w:bookmarkStart w:id="5" w:name="_Toc404768096"/>
      <w:r w:rsidRPr="00361106">
        <w:rPr>
          <w:sz w:val="26"/>
          <w:szCs w:val="26"/>
        </w:rPr>
        <w:t xml:space="preserve">ANEXO </w:t>
      </w:r>
      <w:r w:rsidR="00E1278A" w:rsidRPr="00361106">
        <w:rPr>
          <w:sz w:val="26"/>
          <w:szCs w:val="26"/>
        </w:rPr>
        <w:t>“</w:t>
      </w:r>
      <w:r w:rsidR="00363BAF" w:rsidRPr="00361106">
        <w:rPr>
          <w:sz w:val="26"/>
          <w:szCs w:val="26"/>
        </w:rPr>
        <w:t>I</w:t>
      </w:r>
      <w:r w:rsidRPr="00361106">
        <w:rPr>
          <w:sz w:val="26"/>
          <w:szCs w:val="26"/>
        </w:rPr>
        <w:t>V</w:t>
      </w:r>
      <w:bookmarkEnd w:id="0"/>
      <w:bookmarkEnd w:id="1"/>
      <w:r w:rsidR="00E1278A" w:rsidRPr="00361106">
        <w:rPr>
          <w:sz w:val="26"/>
          <w:szCs w:val="26"/>
        </w:rPr>
        <w:t>”</w:t>
      </w:r>
      <w:r w:rsidRPr="00361106">
        <w:rPr>
          <w:sz w:val="26"/>
          <w:szCs w:val="26"/>
        </w:rPr>
        <w:t xml:space="preserve">: </w:t>
      </w:r>
      <w:bookmarkStart w:id="6" w:name="_Toc435539861"/>
      <w:bookmarkStart w:id="7" w:name="_Toc435570517"/>
      <w:r w:rsidRPr="00361106">
        <w:rPr>
          <w:sz w:val="26"/>
          <w:szCs w:val="26"/>
        </w:rPr>
        <w:t>MODELO DE CONVENIO</w:t>
      </w:r>
    </w:p>
    <w:p w14:paraId="579D0DDB" w14:textId="77777777" w:rsidR="00FD55B2" w:rsidRPr="00361106" w:rsidRDefault="00FD55B2" w:rsidP="00921466">
      <w:pPr>
        <w:pStyle w:val="IFTnormal"/>
        <w:rPr>
          <w:rFonts w:ascii="Arial" w:hAnsi="Arial"/>
          <w:sz w:val="26"/>
          <w:szCs w:val="26"/>
        </w:rPr>
      </w:pPr>
    </w:p>
    <w:p w14:paraId="579D0DDC" w14:textId="77777777" w:rsidR="00FD55B2" w:rsidRPr="00361106" w:rsidRDefault="00FD55B2" w:rsidP="00921466">
      <w:pPr>
        <w:rPr>
          <w:sz w:val="26"/>
          <w:szCs w:val="26"/>
        </w:rPr>
      </w:pPr>
      <w:r w:rsidRPr="00361106">
        <w:rPr>
          <w:sz w:val="26"/>
          <w:szCs w:val="26"/>
        </w:rPr>
        <w:t xml:space="preserve"> </w:t>
      </w:r>
      <w:bookmarkEnd w:id="2"/>
      <w:bookmarkEnd w:id="3"/>
      <w:bookmarkEnd w:id="4"/>
      <w:bookmarkEnd w:id="5"/>
      <w:bookmarkEnd w:id="6"/>
      <w:bookmarkEnd w:id="7"/>
    </w:p>
    <w:p w14:paraId="19D339D4" w14:textId="77777777" w:rsidR="00084A7A" w:rsidRPr="00361106" w:rsidRDefault="00084A7A" w:rsidP="00084A7A">
      <w:pPr>
        <w:spacing w:after="0" w:line="240" w:lineRule="auto"/>
        <w:jc w:val="center"/>
        <w:rPr>
          <w:b/>
          <w:sz w:val="26"/>
          <w:szCs w:val="26"/>
        </w:rPr>
      </w:pPr>
      <w:r w:rsidRPr="00361106">
        <w:rPr>
          <w:b/>
          <w:sz w:val="26"/>
          <w:szCs w:val="26"/>
        </w:rPr>
        <w:t>OFERTA DE REFERENCIA PARA EL</w:t>
      </w:r>
    </w:p>
    <w:p w14:paraId="575E447E" w14:textId="77777777" w:rsidR="00084A7A" w:rsidRPr="00361106" w:rsidRDefault="00084A7A" w:rsidP="00084A7A">
      <w:pPr>
        <w:spacing w:after="0" w:line="240" w:lineRule="auto"/>
        <w:jc w:val="center"/>
        <w:rPr>
          <w:b/>
          <w:sz w:val="26"/>
          <w:szCs w:val="26"/>
        </w:rPr>
      </w:pPr>
      <w:r w:rsidRPr="00361106">
        <w:rPr>
          <w:b/>
          <w:sz w:val="26"/>
          <w:szCs w:val="26"/>
        </w:rPr>
        <w:t>ACCESO Y USO COMPARTIDO DE INFRAESTRUCTURA PASIVA</w:t>
      </w:r>
    </w:p>
    <w:p w14:paraId="579D0DDF" w14:textId="77777777" w:rsidR="00FD55B2" w:rsidRPr="00361106" w:rsidRDefault="00FD55B2" w:rsidP="00FD55B2">
      <w:pPr>
        <w:rPr>
          <w:sz w:val="26"/>
          <w:szCs w:val="26"/>
        </w:rPr>
      </w:pPr>
    </w:p>
    <w:p w14:paraId="579D0DE0" w14:textId="77777777" w:rsidR="00FD55B2" w:rsidRPr="00361106" w:rsidRDefault="00FD55B2" w:rsidP="00FD55B2">
      <w:pPr>
        <w:rPr>
          <w:sz w:val="26"/>
          <w:szCs w:val="26"/>
        </w:rPr>
      </w:pPr>
    </w:p>
    <w:p w14:paraId="579D0DE1" w14:textId="0F18D24C" w:rsidR="00FD55B2" w:rsidRPr="00361106" w:rsidRDefault="008321E5" w:rsidP="00FD55B2">
      <w:pPr>
        <w:jc w:val="center"/>
        <w:rPr>
          <w:b/>
          <w:sz w:val="26"/>
          <w:szCs w:val="26"/>
        </w:rPr>
      </w:pPr>
      <w:r w:rsidRPr="00361106">
        <w:rPr>
          <w:b/>
          <w:sz w:val="26"/>
          <w:szCs w:val="26"/>
        </w:rPr>
        <w:t>RADIOMOVIL DIPSA</w:t>
      </w:r>
      <w:r w:rsidR="00FD55B2" w:rsidRPr="00361106">
        <w:rPr>
          <w:b/>
          <w:sz w:val="26"/>
          <w:szCs w:val="26"/>
        </w:rPr>
        <w:t>, S.A. DE C.V.</w:t>
      </w:r>
    </w:p>
    <w:p w14:paraId="579D0DE2" w14:textId="77777777" w:rsidR="00FD55B2" w:rsidRPr="00361106" w:rsidRDefault="00FD55B2" w:rsidP="00FD55B2">
      <w:pPr>
        <w:jc w:val="center"/>
        <w:rPr>
          <w:b/>
          <w:sz w:val="26"/>
          <w:szCs w:val="26"/>
        </w:rPr>
      </w:pPr>
    </w:p>
    <w:p w14:paraId="579D0DE3" w14:textId="77777777" w:rsidR="00FD55B2" w:rsidRPr="00361106" w:rsidRDefault="00FD55B2" w:rsidP="00FD55B2">
      <w:pPr>
        <w:jc w:val="center"/>
        <w:rPr>
          <w:b/>
          <w:sz w:val="26"/>
          <w:szCs w:val="26"/>
        </w:rPr>
      </w:pPr>
    </w:p>
    <w:p w14:paraId="579D0DE4" w14:textId="77777777" w:rsidR="00FD55B2" w:rsidRPr="00361106" w:rsidRDefault="00FD55B2" w:rsidP="00FD55B2">
      <w:pPr>
        <w:jc w:val="center"/>
        <w:rPr>
          <w:b/>
          <w:sz w:val="26"/>
          <w:szCs w:val="26"/>
        </w:rPr>
      </w:pPr>
    </w:p>
    <w:p w14:paraId="579D0DE5" w14:textId="77777777" w:rsidR="00FD55B2" w:rsidRPr="00361106" w:rsidRDefault="00FD55B2" w:rsidP="00FD55B2">
      <w:pPr>
        <w:jc w:val="center"/>
        <w:rPr>
          <w:b/>
          <w:sz w:val="26"/>
          <w:szCs w:val="26"/>
        </w:rPr>
      </w:pPr>
      <w:r w:rsidRPr="00361106">
        <w:rPr>
          <w:b/>
          <w:sz w:val="26"/>
          <w:szCs w:val="26"/>
        </w:rPr>
        <w:t>Y</w:t>
      </w:r>
    </w:p>
    <w:p w14:paraId="579D0DE6" w14:textId="77777777" w:rsidR="00FD55B2" w:rsidRPr="00361106" w:rsidRDefault="00FD55B2" w:rsidP="00FD55B2">
      <w:pPr>
        <w:jc w:val="center"/>
        <w:rPr>
          <w:b/>
          <w:sz w:val="26"/>
          <w:szCs w:val="26"/>
        </w:rPr>
      </w:pPr>
    </w:p>
    <w:p w14:paraId="579D0DE8" w14:textId="77777777" w:rsidR="00FD55B2" w:rsidRPr="00361106" w:rsidRDefault="00FD55B2" w:rsidP="00FD55B2">
      <w:pPr>
        <w:jc w:val="center"/>
        <w:rPr>
          <w:b/>
          <w:sz w:val="26"/>
          <w:szCs w:val="26"/>
        </w:rPr>
      </w:pPr>
    </w:p>
    <w:p w14:paraId="579D0DE9" w14:textId="77777777" w:rsidR="00FD55B2" w:rsidRPr="00361106" w:rsidRDefault="00FD55B2" w:rsidP="00FD55B2">
      <w:pPr>
        <w:pStyle w:val="Sinespaciado"/>
        <w:jc w:val="center"/>
        <w:rPr>
          <w:rFonts w:cs="Arial"/>
          <w:b/>
          <w:sz w:val="26"/>
          <w:szCs w:val="26"/>
        </w:rPr>
      </w:pPr>
      <w:r w:rsidRPr="00361106">
        <w:rPr>
          <w:rFonts w:cs="Arial"/>
          <w:b/>
          <w:sz w:val="26"/>
          <w:szCs w:val="26"/>
        </w:rPr>
        <w:t>[*]</w:t>
      </w:r>
    </w:p>
    <w:p w14:paraId="579D0DEA" w14:textId="77777777" w:rsidR="00FD55B2" w:rsidRPr="00722270" w:rsidRDefault="00FD55B2" w:rsidP="00FD55B2">
      <w:pPr>
        <w:pStyle w:val="Sinespaciado"/>
        <w:jc w:val="center"/>
        <w:rPr>
          <w:rFonts w:cs="Arial"/>
          <w:b/>
        </w:rPr>
      </w:pPr>
    </w:p>
    <w:p w14:paraId="579D0DEB" w14:textId="77777777" w:rsidR="00FD55B2" w:rsidRPr="00722270" w:rsidRDefault="00FD55B2" w:rsidP="00FD55B2"/>
    <w:p w14:paraId="579D0DEC" w14:textId="77777777" w:rsidR="00FD55B2" w:rsidRPr="00722270" w:rsidRDefault="00FD55B2" w:rsidP="00FD55B2"/>
    <w:p w14:paraId="579D0DED" w14:textId="77777777" w:rsidR="00FD55B2" w:rsidRPr="00722270" w:rsidRDefault="00FD55B2" w:rsidP="00FD55B2"/>
    <w:p w14:paraId="579D0DEE" w14:textId="77777777" w:rsidR="00FD55B2" w:rsidRPr="00722270" w:rsidRDefault="00FD55B2" w:rsidP="00FD55B2"/>
    <w:p w14:paraId="579D0DEF" w14:textId="6DBC1BF4" w:rsidR="00FD55B2" w:rsidRPr="00722270" w:rsidRDefault="00812FC4" w:rsidP="00FD55B2">
      <w:pPr>
        <w:jc w:val="right"/>
      </w:pPr>
      <w:r w:rsidRPr="00722270">
        <w:t xml:space="preserve">Ciudad de </w:t>
      </w:r>
      <w:r w:rsidR="00FD55B2" w:rsidRPr="00722270">
        <w:t>México,</w:t>
      </w:r>
      <w:r w:rsidR="00FD55B2" w:rsidRPr="00722270" w:rsidDel="00812FC4">
        <w:t xml:space="preserve"> </w:t>
      </w:r>
      <w:r w:rsidR="00FD55B2" w:rsidRPr="00722270">
        <w:t xml:space="preserve">[*] de [*] de </w:t>
      </w:r>
      <w:r w:rsidR="00AB7767">
        <w:t>202</w:t>
      </w:r>
      <w:r w:rsidR="003749AA">
        <w:t>6</w:t>
      </w:r>
      <w:r w:rsidR="00AB7767" w:rsidRPr="00722270">
        <w:t>.</w:t>
      </w:r>
    </w:p>
    <w:p w14:paraId="579D0DF0" w14:textId="6E6DD810" w:rsidR="00FD55B2" w:rsidRDefault="00FD55B2" w:rsidP="00FD55B2">
      <w:pPr>
        <w:rPr>
          <w:b/>
          <w:sz w:val="26"/>
          <w:szCs w:val="26"/>
          <w:lang w:val="es-ES_tradnl"/>
        </w:rPr>
      </w:pPr>
      <w:r w:rsidRPr="00722270">
        <w:rPr>
          <w:b/>
          <w:lang w:val="es-ES_tradnl"/>
        </w:rPr>
        <w:br w:type="page"/>
      </w:r>
      <w:r w:rsidRPr="00361106">
        <w:rPr>
          <w:b/>
          <w:sz w:val="26"/>
          <w:szCs w:val="26"/>
          <w:lang w:val="es-ES_tradnl"/>
        </w:rPr>
        <w:lastRenderedPageBreak/>
        <w:t>C</w:t>
      </w:r>
      <w:r w:rsidR="00361106" w:rsidRPr="00361106">
        <w:rPr>
          <w:b/>
          <w:sz w:val="26"/>
          <w:szCs w:val="26"/>
          <w:lang w:val="es-ES_tradnl"/>
        </w:rPr>
        <w:t>onvenio</w:t>
      </w:r>
      <w:r w:rsidRPr="00361106">
        <w:rPr>
          <w:b/>
          <w:sz w:val="26"/>
          <w:szCs w:val="26"/>
          <w:lang w:val="es-ES_tradnl"/>
        </w:rPr>
        <w:t xml:space="preserve"> M</w:t>
      </w:r>
      <w:r w:rsidR="00361106" w:rsidRPr="00361106">
        <w:rPr>
          <w:b/>
          <w:sz w:val="26"/>
          <w:szCs w:val="26"/>
          <w:lang w:val="es-ES_tradnl"/>
        </w:rPr>
        <w:t>arco de</w:t>
      </w:r>
      <w:r w:rsidRPr="00361106">
        <w:rPr>
          <w:b/>
          <w:sz w:val="26"/>
          <w:szCs w:val="26"/>
          <w:lang w:val="es-ES_tradnl"/>
        </w:rPr>
        <w:t xml:space="preserve"> </w:t>
      </w:r>
      <w:r w:rsidR="00361106" w:rsidRPr="00361106">
        <w:rPr>
          <w:b/>
          <w:sz w:val="26"/>
          <w:szCs w:val="26"/>
          <w:lang w:val="es-ES_tradnl"/>
        </w:rPr>
        <w:t xml:space="preserve">prestación de servicios para el acceso y uso compartido de infraestructura pasiva que celebran por una parte, </w:t>
      </w:r>
      <w:r w:rsidR="00325836" w:rsidRPr="00361106">
        <w:rPr>
          <w:b/>
          <w:sz w:val="26"/>
          <w:szCs w:val="26"/>
          <w:lang w:val="es-ES_tradnl"/>
        </w:rPr>
        <w:t>R</w:t>
      </w:r>
      <w:r w:rsidR="00361106" w:rsidRPr="00361106">
        <w:rPr>
          <w:b/>
          <w:sz w:val="26"/>
          <w:szCs w:val="26"/>
          <w:lang w:val="es-ES_tradnl"/>
        </w:rPr>
        <w:t xml:space="preserve">adiomóvil </w:t>
      </w:r>
      <w:r w:rsidR="00325836" w:rsidRPr="00361106">
        <w:rPr>
          <w:b/>
          <w:sz w:val="26"/>
          <w:szCs w:val="26"/>
          <w:lang w:val="es-ES_tradnl"/>
        </w:rPr>
        <w:t>D</w:t>
      </w:r>
      <w:r w:rsidR="00361106" w:rsidRPr="00361106">
        <w:rPr>
          <w:b/>
          <w:sz w:val="26"/>
          <w:szCs w:val="26"/>
          <w:lang w:val="es-ES_tradnl"/>
        </w:rPr>
        <w:t>ipsa</w:t>
      </w:r>
      <w:r w:rsidRPr="00361106">
        <w:rPr>
          <w:b/>
          <w:sz w:val="26"/>
          <w:szCs w:val="26"/>
          <w:lang w:val="es-ES_tradnl"/>
        </w:rPr>
        <w:t xml:space="preserve">, S.A. </w:t>
      </w:r>
      <w:r w:rsidR="00361106" w:rsidRPr="00361106">
        <w:rPr>
          <w:b/>
          <w:sz w:val="26"/>
          <w:szCs w:val="26"/>
          <w:lang w:val="es-ES_tradnl"/>
        </w:rPr>
        <w:t>de</w:t>
      </w:r>
      <w:r w:rsidRPr="00361106">
        <w:rPr>
          <w:b/>
          <w:sz w:val="26"/>
          <w:szCs w:val="26"/>
          <w:lang w:val="es-ES_tradnl"/>
        </w:rPr>
        <w:t xml:space="preserve"> C.V. </w:t>
      </w:r>
      <w:r w:rsidR="00361106" w:rsidRPr="00361106">
        <w:rPr>
          <w:b/>
          <w:sz w:val="26"/>
          <w:szCs w:val="26"/>
          <w:lang w:val="es-ES_tradnl"/>
        </w:rPr>
        <w:t xml:space="preserve">(en lo sucesivo </w:t>
      </w:r>
      <w:r w:rsidRPr="00361106">
        <w:rPr>
          <w:b/>
          <w:sz w:val="26"/>
          <w:szCs w:val="26"/>
          <w:lang w:val="es-ES_tradnl"/>
        </w:rPr>
        <w:t>"</w:t>
      </w:r>
      <w:r w:rsidRPr="00361106">
        <w:rPr>
          <w:b/>
          <w:sz w:val="26"/>
          <w:szCs w:val="26"/>
          <w:u w:val="single"/>
          <w:lang w:val="es-ES_tradnl"/>
        </w:rPr>
        <w:t>TEL</w:t>
      </w:r>
      <w:r w:rsidR="008321E5" w:rsidRPr="00361106">
        <w:rPr>
          <w:b/>
          <w:sz w:val="26"/>
          <w:szCs w:val="26"/>
          <w:u w:val="single"/>
          <w:lang w:val="es-ES_tradnl"/>
        </w:rPr>
        <w:t>CEL</w:t>
      </w:r>
      <w:r w:rsidRPr="00361106">
        <w:rPr>
          <w:b/>
          <w:sz w:val="26"/>
          <w:szCs w:val="26"/>
          <w:lang w:val="es-ES_tradnl"/>
        </w:rPr>
        <w:t xml:space="preserve">"), </w:t>
      </w:r>
      <w:r w:rsidR="00361106" w:rsidRPr="00361106">
        <w:rPr>
          <w:b/>
          <w:sz w:val="26"/>
          <w:szCs w:val="26"/>
          <w:lang w:val="es-ES_tradnl"/>
        </w:rPr>
        <w:t>representada en este acto por [*] y, por la otra [nombre del concesionario], (en lo sucesivo el "</w:t>
      </w:r>
      <w:r w:rsidR="00361106" w:rsidRPr="00361106">
        <w:rPr>
          <w:b/>
          <w:sz w:val="26"/>
          <w:szCs w:val="26"/>
          <w:u w:val="single"/>
          <w:lang w:val="es-ES_tradnl"/>
        </w:rPr>
        <w:t>concesionario</w:t>
      </w:r>
      <w:r w:rsidR="00361106" w:rsidRPr="00361106">
        <w:rPr>
          <w:b/>
          <w:sz w:val="26"/>
          <w:szCs w:val="26"/>
          <w:lang w:val="es-ES_tradnl"/>
        </w:rPr>
        <w:t>"), representada en este acto por [*], de acuerdo con los siguientes antecedentes, declaraciones y cláusulas:</w:t>
      </w:r>
    </w:p>
    <w:p w14:paraId="0706D614" w14:textId="77777777" w:rsidR="00361106" w:rsidRPr="00361106" w:rsidRDefault="00361106" w:rsidP="00FD55B2">
      <w:pPr>
        <w:rPr>
          <w:b/>
          <w:sz w:val="26"/>
          <w:szCs w:val="26"/>
          <w:lang w:val="es-ES_tradnl"/>
        </w:rPr>
      </w:pPr>
    </w:p>
    <w:p w14:paraId="579D0DF2" w14:textId="09EB4EB4" w:rsidR="00FD55B2" w:rsidRPr="00361106" w:rsidRDefault="00FD55B2" w:rsidP="00FD55B2">
      <w:pPr>
        <w:pStyle w:val="Ttulo1"/>
        <w:rPr>
          <w:sz w:val="26"/>
          <w:szCs w:val="26"/>
          <w:lang w:val="es-ES_tradnl"/>
        </w:rPr>
      </w:pPr>
      <w:bookmarkStart w:id="8" w:name="_Toc435539862"/>
      <w:bookmarkStart w:id="9" w:name="_Toc435570518"/>
      <w:r w:rsidRPr="00361106">
        <w:rPr>
          <w:sz w:val="26"/>
          <w:szCs w:val="26"/>
          <w:lang w:val="es-ES_tradnl"/>
        </w:rPr>
        <w:t>A</w:t>
      </w:r>
      <w:r w:rsidR="00361106" w:rsidRPr="00361106">
        <w:rPr>
          <w:sz w:val="26"/>
          <w:szCs w:val="26"/>
          <w:lang w:val="es-ES_tradnl"/>
        </w:rPr>
        <w:t>ntecedentes</w:t>
      </w:r>
      <w:bookmarkEnd w:id="8"/>
      <w:bookmarkEnd w:id="9"/>
    </w:p>
    <w:p w14:paraId="579D0DF3" w14:textId="3123057C" w:rsidR="00FD55B2" w:rsidRDefault="00FD55B2" w:rsidP="00D6189A">
      <w:pPr>
        <w:numPr>
          <w:ilvl w:val="0"/>
          <w:numId w:val="21"/>
        </w:numPr>
        <w:rPr>
          <w:lang w:val="es-ES_tradnl"/>
        </w:rPr>
      </w:pPr>
      <w:r w:rsidRPr="00722270">
        <w:rPr>
          <w:lang w:val="es-ES_tradnl"/>
        </w:rPr>
        <w:t>Mediante resolución número P/IFT/EXT/060314/76, emitida por el Pleno del Instituto, se determinó a las empresas América Móvil, S.A.B. de C.V., Teléfonos de México, S.A.B. de C.V., Teléfonos del Noroeste, S.A. de C.V., Radiomóvil Dipsa, S.A.B. de C.V., Grupo Carso, S.A.B. de C.V., y Grupo Financiero Inbursa, S.A.B. de C.V. como grupo de interés económico y agente económico preponderante (la “</w:t>
      </w:r>
      <w:r w:rsidRPr="00722270">
        <w:rPr>
          <w:b/>
          <w:u w:val="single"/>
          <w:lang w:val="es-ES_tradnl"/>
        </w:rPr>
        <w:t>Resolución de Preponderancia</w:t>
      </w:r>
      <w:r w:rsidRPr="00722270">
        <w:rPr>
          <w:lang w:val="es-ES_tradnl"/>
        </w:rPr>
        <w:t xml:space="preserve">”). </w:t>
      </w:r>
    </w:p>
    <w:p w14:paraId="398AB5EB" w14:textId="60EECAAE" w:rsidR="006E3E97" w:rsidRPr="00BD68E5" w:rsidRDefault="006E3E97" w:rsidP="00D6189A">
      <w:pPr>
        <w:numPr>
          <w:ilvl w:val="0"/>
          <w:numId w:val="21"/>
        </w:numPr>
        <w:rPr>
          <w:lang w:val="es-ES_tradnl"/>
        </w:rPr>
      </w:pPr>
      <w:r w:rsidRPr="00722270">
        <w:rPr>
          <w:lang w:val="es-ES_tradnl"/>
        </w:rPr>
        <w:t xml:space="preserve">Mediante </w:t>
      </w:r>
      <w:r>
        <w:rPr>
          <w:lang w:val="es-ES_tradnl"/>
        </w:rPr>
        <w:t>el Acuerdo</w:t>
      </w:r>
      <w:r w:rsidRPr="00722270">
        <w:rPr>
          <w:lang w:val="es-ES_tradnl"/>
        </w:rPr>
        <w:t xml:space="preserve"> número </w:t>
      </w:r>
      <w:r w:rsidRPr="006E3E97">
        <w:rPr>
          <w:lang w:val="es-ES_tradnl"/>
        </w:rPr>
        <w:t>P/IFT/EXT/270217/119</w:t>
      </w:r>
      <w:r w:rsidRPr="00722270">
        <w:rPr>
          <w:lang w:val="es-ES_tradnl"/>
        </w:rPr>
        <w:t xml:space="preserve">, </w:t>
      </w:r>
      <w:r>
        <w:rPr>
          <w:lang w:val="es-ES_tradnl"/>
        </w:rPr>
        <w:t xml:space="preserve">de fecha 27 de febrero de 2017, </w:t>
      </w:r>
      <w:r w:rsidRPr="00481C12">
        <w:t>el Pleno del Instituto en su IV Sesión Extraordinaria, aprobó la “</w:t>
      </w:r>
      <w:r w:rsidRPr="00481C12">
        <w:rPr>
          <w:i/>
        </w:rPr>
        <w:t>RESOLUCIÓN MEDIANTE LA CUAL EL PLENO DEL INSTITUTO FEDERAL DE TELECOMUNICACIONES SUPRIME, MODIFICA Y ADICIONA LAS MEDIDAS IMPUESTAS AL AGENTE ECONÓMICO PREPONDERANTE EN EL SECTOR DE TELECOMUNICACIONES MEDIANTE RESOLUCIÓN DE FECHA 6 DE MARZO DE 2014, APROBADA MEDIANTE ACUERDO P/IFT/EXT/060314/76</w:t>
      </w:r>
      <w:r w:rsidRPr="00481C12">
        <w:t>” (en lo sucesivo, “</w:t>
      </w:r>
      <w:r w:rsidRPr="002D7F16">
        <w:rPr>
          <w:b/>
          <w:u w:val="single"/>
        </w:rPr>
        <w:t>Resolución Bienal</w:t>
      </w:r>
      <w:r w:rsidRPr="00481C12">
        <w:t>”)</w:t>
      </w:r>
      <w:r>
        <w:t>.</w:t>
      </w:r>
    </w:p>
    <w:p w14:paraId="7D7F3367" w14:textId="0926D010" w:rsidR="006E3E97" w:rsidRPr="00722270" w:rsidRDefault="006E3E97" w:rsidP="006E3E97">
      <w:pPr>
        <w:numPr>
          <w:ilvl w:val="0"/>
          <w:numId w:val="21"/>
        </w:numPr>
        <w:rPr>
          <w:lang w:val="es-ES_tradnl"/>
        </w:rPr>
      </w:pPr>
      <w:r w:rsidRPr="00722270">
        <w:rPr>
          <w:lang w:val="es-ES_tradnl"/>
        </w:rPr>
        <w:t xml:space="preserve">Mediante </w:t>
      </w:r>
      <w:r>
        <w:rPr>
          <w:lang w:val="es-ES_tradnl"/>
        </w:rPr>
        <w:t>el Acuerdo</w:t>
      </w:r>
      <w:r w:rsidRPr="00722270">
        <w:rPr>
          <w:lang w:val="es-ES_tradnl"/>
        </w:rPr>
        <w:t xml:space="preserve"> número </w:t>
      </w:r>
      <w:r w:rsidRPr="006E3E97">
        <w:rPr>
          <w:lang w:val="es-ES_tradnl"/>
        </w:rPr>
        <w:t>P/IFT/021220/488</w:t>
      </w:r>
      <w:r w:rsidRPr="00722270">
        <w:rPr>
          <w:lang w:val="es-ES_tradnl"/>
        </w:rPr>
        <w:t xml:space="preserve">, </w:t>
      </w:r>
      <w:r>
        <w:rPr>
          <w:bCs/>
          <w:lang w:val="es-ES_tradnl"/>
        </w:rPr>
        <w:t>e</w:t>
      </w:r>
      <w:r w:rsidRPr="007733F1">
        <w:rPr>
          <w:bCs/>
          <w:lang w:val="es-ES_tradnl"/>
        </w:rPr>
        <w:t>l P</w:t>
      </w:r>
      <w:r>
        <w:rPr>
          <w:bCs/>
          <w:lang w:val="es-ES_tradnl"/>
        </w:rPr>
        <w:t>l</w:t>
      </w:r>
      <w:r w:rsidRPr="007733F1">
        <w:rPr>
          <w:bCs/>
          <w:lang w:val="es-ES_tradnl"/>
        </w:rPr>
        <w:t>en</w:t>
      </w:r>
      <w:r>
        <w:rPr>
          <w:bCs/>
          <w:lang w:val="es-ES_tradnl"/>
        </w:rPr>
        <w:t>o del Instituto, en su XXIV Sesión Ordinaria, celebrada los días 02, 03 y 04 de diciembre de 2020, aprobó la “</w:t>
      </w:r>
      <w:r>
        <w:rPr>
          <w:bCs/>
          <w:i/>
          <w:iCs/>
          <w:lang w:val="es-ES_tradnl"/>
        </w:rPr>
        <w:t>RESOLUCIÓN MEDIANTE LA CUAL EL PLENO DEL INSTITUTO FEDERAL DE TELECOMUNICACIONES SUPRIME, MODIFICA Y ADICIONA LAS MEDIDAS IMPUESTAS AL AGENTE ECONÓMICO PREPONDERANTE EN EL SECTOR DE TELECOMUNICACIONES MEDIANTE ACUERDOS P/IFT/EXT/060314/76 Y P/IFT/EXT/270217/119</w:t>
      </w:r>
      <w:r w:rsidRPr="007733F1">
        <w:rPr>
          <w:bCs/>
          <w:lang w:val="es-ES_tradnl"/>
        </w:rPr>
        <w:t xml:space="preserve">” (en lo </w:t>
      </w:r>
      <w:r>
        <w:rPr>
          <w:bCs/>
          <w:lang w:val="es-ES_tradnl"/>
        </w:rPr>
        <w:t>sucesivo, “</w:t>
      </w:r>
      <w:r w:rsidRPr="002D7F16">
        <w:rPr>
          <w:b/>
          <w:u w:val="single"/>
          <w:lang w:val="es-ES_tradnl"/>
        </w:rPr>
        <w:t>Segunda Resolución Bienal</w:t>
      </w:r>
      <w:r>
        <w:rPr>
          <w:bCs/>
          <w:lang w:val="es-ES_tradnl"/>
        </w:rPr>
        <w:t>”).</w:t>
      </w:r>
    </w:p>
    <w:p w14:paraId="5A4C86F1" w14:textId="02DE3142" w:rsidR="006E3E97" w:rsidRPr="006E3E97" w:rsidRDefault="006E3E97" w:rsidP="00D6189A">
      <w:pPr>
        <w:numPr>
          <w:ilvl w:val="0"/>
          <w:numId w:val="21"/>
        </w:numPr>
        <w:rPr>
          <w:lang w:val="es-ES_tradnl"/>
        </w:rPr>
      </w:pPr>
      <w:r w:rsidRPr="00722270">
        <w:rPr>
          <w:lang w:val="es-ES_tradnl"/>
        </w:rPr>
        <w:t xml:space="preserve">Mediante </w:t>
      </w:r>
      <w:r>
        <w:rPr>
          <w:lang w:val="es-ES_tradnl"/>
        </w:rPr>
        <w:t>el Acuerdo</w:t>
      </w:r>
      <w:r w:rsidRPr="00722270">
        <w:rPr>
          <w:lang w:val="es-ES_tradnl"/>
        </w:rPr>
        <w:t xml:space="preserve"> número </w:t>
      </w:r>
      <w:r>
        <w:rPr>
          <w:bCs/>
          <w:lang w:val="es-ES_tradnl"/>
        </w:rPr>
        <w:t>P/IFT/301024/428</w:t>
      </w:r>
      <w:r>
        <w:rPr>
          <w:lang w:val="es-ES_tradnl"/>
        </w:rPr>
        <w:t xml:space="preserve">, </w:t>
      </w:r>
      <w:r>
        <w:rPr>
          <w:bCs/>
          <w:lang w:val="es-ES_tradnl"/>
        </w:rPr>
        <w:t>e</w:t>
      </w:r>
      <w:r w:rsidRPr="007733F1">
        <w:rPr>
          <w:bCs/>
          <w:lang w:val="es-ES_tradnl"/>
        </w:rPr>
        <w:t>l P</w:t>
      </w:r>
      <w:r>
        <w:rPr>
          <w:bCs/>
          <w:lang w:val="es-ES_tradnl"/>
        </w:rPr>
        <w:t>l</w:t>
      </w:r>
      <w:r w:rsidRPr="007733F1">
        <w:rPr>
          <w:bCs/>
          <w:lang w:val="es-ES_tradnl"/>
        </w:rPr>
        <w:t>en</w:t>
      </w:r>
      <w:r>
        <w:rPr>
          <w:bCs/>
          <w:lang w:val="es-ES_tradnl"/>
        </w:rPr>
        <w:t>o del Instituto, en su XXVI Sesión Ordinaria, celebrada el día  30 de octubre de 2024, aprobó la “</w:t>
      </w:r>
      <w:r>
        <w:rPr>
          <w:bCs/>
          <w:i/>
          <w:iCs/>
          <w:lang w:val="es-ES_tradnl"/>
        </w:rPr>
        <w:t xml:space="preserve">RESOLUCIÓN MEDIANTE LA CUAL EL PLENO DEL INSTITUTO FEDERAL DE TELECOMUNICACIONES SUPRIME, MODIFICA Y ADICIONA LAS MEDIDAS IMPUESTAS AL AGENTE ECONÓMICO PREPONDERANTE EN EL SECTOR DE TELECOMUNICACIONES MEDIANTE ACUERDOS P/IFT/EXT/060314/76, P/IFT/EXT/270217/119 y </w:t>
      </w:r>
      <w:r>
        <w:rPr>
          <w:bCs/>
          <w:lang w:val="es-ES_tradnl"/>
        </w:rPr>
        <w:t>P/IFT/021220/488</w:t>
      </w:r>
      <w:r w:rsidRPr="007733F1">
        <w:rPr>
          <w:bCs/>
          <w:lang w:val="es-ES_tradnl"/>
        </w:rPr>
        <w:t xml:space="preserve">” (en lo </w:t>
      </w:r>
      <w:r>
        <w:rPr>
          <w:bCs/>
          <w:lang w:val="es-ES_tradnl"/>
        </w:rPr>
        <w:t>sucesivo, “</w:t>
      </w:r>
      <w:r>
        <w:rPr>
          <w:b/>
          <w:u w:val="single"/>
          <w:lang w:val="es-ES_tradnl"/>
        </w:rPr>
        <w:t>Tercera</w:t>
      </w:r>
      <w:r w:rsidRPr="002D7F16">
        <w:rPr>
          <w:b/>
          <w:u w:val="single"/>
          <w:lang w:val="es-ES_tradnl"/>
        </w:rPr>
        <w:t xml:space="preserve"> Resolución Bienal</w:t>
      </w:r>
      <w:r>
        <w:rPr>
          <w:bCs/>
          <w:lang w:val="es-ES_tradnl"/>
        </w:rPr>
        <w:t>”).</w:t>
      </w:r>
    </w:p>
    <w:p w14:paraId="3D98A6C7" w14:textId="29284C2F" w:rsidR="006E3E97" w:rsidRPr="00722270" w:rsidRDefault="006E3E97" w:rsidP="00BD68E5">
      <w:pPr>
        <w:ind w:left="720"/>
        <w:rPr>
          <w:lang w:val="es-ES_tradnl"/>
        </w:rPr>
      </w:pPr>
      <w:r w:rsidRPr="009951BF">
        <w:rPr>
          <w:bCs/>
          <w:lang w:val="es-ES_tradnl"/>
        </w:rPr>
        <w:t>E</w:t>
      </w:r>
      <w:r>
        <w:rPr>
          <w:bCs/>
          <w:lang w:val="es-ES_tradnl"/>
        </w:rPr>
        <w:t>n el presente documento se le denominará “</w:t>
      </w:r>
      <w:r>
        <w:rPr>
          <w:b/>
          <w:u w:val="single"/>
          <w:lang w:val="es-ES_tradnl"/>
        </w:rPr>
        <w:t>Medidas</w:t>
      </w:r>
      <w:r>
        <w:rPr>
          <w:bCs/>
          <w:lang w:val="es-ES_tradnl"/>
        </w:rPr>
        <w:t>” a las emitidas en la Resolución de Preponderancia, incluyendo las modificaciones, adiciones y supresiones realizadas como parte del Anexo 1 de la Resolución Bienal, Segunda Resolución Bienal y a la Tercera Resolución Bienal.</w:t>
      </w:r>
    </w:p>
    <w:p w14:paraId="2D47DB39" w14:textId="2796376C" w:rsidR="00BE572A" w:rsidRDefault="00FD55B2" w:rsidP="00BE572A">
      <w:pPr>
        <w:numPr>
          <w:ilvl w:val="0"/>
          <w:numId w:val="21"/>
        </w:numPr>
        <w:rPr>
          <w:lang w:val="es-ES_tradnl"/>
        </w:rPr>
      </w:pPr>
      <w:r w:rsidRPr="00722270">
        <w:rPr>
          <w:lang w:val="es-ES_tradnl"/>
        </w:rPr>
        <w:t>La Oferta de Referencia de Acceso y Uso de Infraestructura Pasiva (la “</w:t>
      </w:r>
      <w:r w:rsidRPr="00722270">
        <w:rPr>
          <w:b/>
          <w:u w:val="single"/>
          <w:lang w:val="es-ES_tradnl"/>
        </w:rPr>
        <w:t>Oferta de Referencia</w:t>
      </w:r>
      <w:r w:rsidRPr="00722270">
        <w:rPr>
          <w:lang w:val="es-ES_tradnl"/>
        </w:rPr>
        <w:t xml:space="preserve">”) de la que se desprende el modelo del presente Convenio, fue autorizada por el Instituto y notificada a Radiomóvil Dipsa, S.A. de C.V. el </w:t>
      </w:r>
      <w:r w:rsidR="00D976B2" w:rsidRPr="00722270">
        <w:rPr>
          <w:lang w:val="es-ES_tradnl"/>
        </w:rPr>
        <w:t>[ * ]</w:t>
      </w:r>
      <w:r w:rsidRPr="00722270">
        <w:rPr>
          <w:lang w:val="es-ES_tradnl"/>
        </w:rPr>
        <w:t xml:space="preserve"> de </w:t>
      </w:r>
      <w:r w:rsidR="00D976B2" w:rsidRPr="00722270">
        <w:rPr>
          <w:lang w:val="es-ES_tradnl"/>
        </w:rPr>
        <w:t>[ * ] de 20</w:t>
      </w:r>
      <w:r w:rsidR="00B64300" w:rsidRPr="00722270">
        <w:rPr>
          <w:lang w:val="es-ES_tradnl"/>
        </w:rPr>
        <w:t>2</w:t>
      </w:r>
      <w:r w:rsidR="006E3E97">
        <w:rPr>
          <w:lang w:val="es-ES_tradnl"/>
        </w:rPr>
        <w:t>6</w:t>
      </w:r>
      <w:r w:rsidRPr="00722270">
        <w:rPr>
          <w:lang w:val="es-ES_tradnl"/>
        </w:rPr>
        <w:t>.</w:t>
      </w:r>
    </w:p>
    <w:p w14:paraId="4AD976DF" w14:textId="77777777" w:rsidR="00361106" w:rsidRPr="00722270" w:rsidRDefault="00361106" w:rsidP="00361106">
      <w:pPr>
        <w:ind w:left="720"/>
        <w:rPr>
          <w:lang w:val="es-ES_tradnl"/>
        </w:rPr>
      </w:pPr>
    </w:p>
    <w:p w14:paraId="579D0DF8" w14:textId="6E633A27" w:rsidR="00FD55B2" w:rsidRPr="00361106" w:rsidRDefault="00FD55B2" w:rsidP="00FD55B2">
      <w:pPr>
        <w:pStyle w:val="Ttulo1"/>
        <w:rPr>
          <w:sz w:val="26"/>
          <w:szCs w:val="26"/>
          <w:lang w:val="es-ES_tradnl"/>
        </w:rPr>
      </w:pPr>
      <w:bookmarkStart w:id="10" w:name="_Toc435539863"/>
      <w:bookmarkStart w:id="11" w:name="_Toc435570519"/>
      <w:r w:rsidRPr="00361106">
        <w:rPr>
          <w:sz w:val="26"/>
          <w:szCs w:val="26"/>
          <w:lang w:val="es-ES_tradnl"/>
        </w:rPr>
        <w:t>D</w:t>
      </w:r>
      <w:r w:rsidR="00361106" w:rsidRPr="00361106">
        <w:rPr>
          <w:sz w:val="26"/>
          <w:szCs w:val="26"/>
          <w:lang w:val="es-ES_tradnl"/>
        </w:rPr>
        <w:t>eclaraciones</w:t>
      </w:r>
      <w:bookmarkEnd w:id="10"/>
      <w:bookmarkEnd w:id="11"/>
    </w:p>
    <w:p w14:paraId="579D0DF9" w14:textId="0B613215" w:rsidR="00FD55B2" w:rsidRPr="00722270" w:rsidRDefault="00FD55B2" w:rsidP="00FD55B2">
      <w:pPr>
        <w:rPr>
          <w:i/>
          <w:lang w:val="es-ES_tradnl"/>
        </w:rPr>
      </w:pPr>
      <w:r w:rsidRPr="00722270">
        <w:rPr>
          <w:b/>
          <w:lang w:val="es-ES_tradnl"/>
        </w:rPr>
        <w:t>I.</w:t>
      </w:r>
      <w:r w:rsidRPr="00722270">
        <w:rPr>
          <w:lang w:val="es-ES_tradnl"/>
        </w:rPr>
        <w:tab/>
        <w:t xml:space="preserve">Declara </w:t>
      </w:r>
      <w:r w:rsidR="008321E5" w:rsidRPr="00722270">
        <w:rPr>
          <w:lang w:val="es-ES_tradnl"/>
        </w:rPr>
        <w:t>Telcel</w:t>
      </w:r>
      <w:r w:rsidRPr="00722270">
        <w:rPr>
          <w:lang w:val="es-ES_tradnl"/>
        </w:rPr>
        <w:t xml:space="preserve"> que:</w:t>
      </w:r>
    </w:p>
    <w:p w14:paraId="78B145C4" w14:textId="77777777" w:rsidR="00724F9C" w:rsidRPr="00722270" w:rsidRDefault="00724F9C" w:rsidP="00724F9C">
      <w:pPr>
        <w:pStyle w:val="Prrafodelista"/>
        <w:numPr>
          <w:ilvl w:val="0"/>
          <w:numId w:val="1"/>
        </w:numPr>
        <w:rPr>
          <w:rFonts w:ascii="Arial" w:hAnsi="Arial"/>
          <w:color w:val="231F20"/>
          <w:sz w:val="22"/>
          <w:szCs w:val="22"/>
          <w:lang w:val="es-ES_tradnl" w:eastAsia="en-US"/>
        </w:rPr>
      </w:pPr>
      <w:r w:rsidRPr="00722270">
        <w:rPr>
          <w:rFonts w:ascii="Arial" w:hAnsi="Arial"/>
          <w:color w:val="231F20"/>
          <w:sz w:val="22"/>
          <w:szCs w:val="22"/>
          <w:lang w:val="es-ES_tradnl" w:eastAsia="en-US"/>
        </w:rPr>
        <w:t xml:space="preserve">Es una sociedad anónima mexicana, constituida de conformidad con las leyes de los Estados Unidos Mexicanos, mediante escritura pública número 27,467 de fecha 8 de febrero de 1956, otorgada ante la fe del licenciado Francisco de P. Morales Junior, Notario Público número 19 del Distrito Federal, cuyo primer testimonio quedó inscrito bajo el número 498, a fojas 311, volumen 348, libro tercero de la Sección Comercio del Registro Público de la Propiedad y del Comercio del Distrito Federal, con fecha 14 de febrero de 1956, y cuyos estatutos vigentes se encuentran contenidos en la escritura pública número 27,938 de fecha 14 de octubre de 2003, otorgada ante la fe de la licenciada Ana Patricia Bandala Tolentino, titular de la Notaría Pública número 195 del Distrito Federal. Copia simple de dicha escritura pública se adjunta al presente Convenio como </w:t>
      </w:r>
      <w:r w:rsidRPr="00722270">
        <w:rPr>
          <w:rFonts w:ascii="Arial" w:hAnsi="Arial"/>
          <w:b/>
          <w:color w:val="231F20"/>
          <w:sz w:val="22"/>
          <w:szCs w:val="22"/>
          <w:lang w:val="es-ES_tradnl" w:eastAsia="en-US"/>
        </w:rPr>
        <w:t>Apéndice I a).</w:t>
      </w:r>
    </w:p>
    <w:p w14:paraId="40785783" w14:textId="77777777" w:rsidR="00724F9C" w:rsidRPr="00722270" w:rsidRDefault="00724F9C" w:rsidP="00724F9C">
      <w:pPr>
        <w:pStyle w:val="Prrafodelista"/>
        <w:ind w:left="720"/>
        <w:rPr>
          <w:rFonts w:ascii="Arial" w:hAnsi="Arial"/>
          <w:color w:val="231F20"/>
          <w:sz w:val="22"/>
          <w:szCs w:val="22"/>
          <w:lang w:val="es-ES_tradnl" w:eastAsia="en-US"/>
        </w:rPr>
      </w:pPr>
    </w:p>
    <w:p w14:paraId="15D55AF6" w14:textId="3DE013AA" w:rsidR="006345F2" w:rsidRPr="00722270" w:rsidRDefault="006345F2" w:rsidP="003E34D3">
      <w:pPr>
        <w:pStyle w:val="Prrafodelista"/>
        <w:numPr>
          <w:ilvl w:val="0"/>
          <w:numId w:val="1"/>
        </w:numPr>
        <w:rPr>
          <w:rFonts w:ascii="Arial" w:hAnsi="Arial"/>
          <w:color w:val="231F20"/>
          <w:sz w:val="22"/>
          <w:szCs w:val="22"/>
          <w:lang w:val="es-ES_tradnl" w:eastAsia="en-US"/>
        </w:rPr>
      </w:pPr>
      <w:r w:rsidRPr="00722270">
        <w:rPr>
          <w:rFonts w:ascii="Arial" w:hAnsi="Arial"/>
          <w:color w:val="231F20"/>
          <w:sz w:val="22"/>
          <w:szCs w:val="22"/>
          <w:lang w:val="es-ES_tradnl" w:eastAsia="en-US"/>
        </w:rPr>
        <w:t>Su representante legal cuenta con las facultades suficientes para obligarla en los términos del presente Convenio, tal y como lo acredita con la escritura pública número [*], de fecha [*] de [*] de [*], otorgada ante la fe del licenciado [*], Notario Público número [*] del Distrito Federal, misma que fue debidamente inscrita en el Registro Público de la Propiedad y de Comercio del Distrito Federal, bajo el folio mercantil [*], con fecha [*] de [*] de [*]. Copia simple de dicha escritura se acompaña al presente Convenio como Apéndice I b).</w:t>
      </w:r>
    </w:p>
    <w:p w14:paraId="7C6806F6" w14:textId="77777777" w:rsidR="006345F2" w:rsidRPr="00722270" w:rsidRDefault="006345F2" w:rsidP="006345F2">
      <w:pPr>
        <w:pStyle w:val="Prrafodelista"/>
        <w:ind w:left="720"/>
        <w:rPr>
          <w:rFonts w:ascii="Arial" w:hAnsi="Arial"/>
          <w:color w:val="231F20"/>
          <w:sz w:val="22"/>
          <w:szCs w:val="22"/>
          <w:lang w:val="es-ES_tradnl" w:eastAsia="en-US"/>
        </w:rPr>
      </w:pPr>
    </w:p>
    <w:p w14:paraId="579D0DFC" w14:textId="77777777" w:rsidR="00FD55B2" w:rsidRDefault="00FD55B2" w:rsidP="00FD55B2">
      <w:pPr>
        <w:widowControl w:val="0"/>
        <w:numPr>
          <w:ilvl w:val="0"/>
          <w:numId w:val="1"/>
        </w:numPr>
        <w:kinsoku w:val="0"/>
        <w:spacing w:line="240" w:lineRule="auto"/>
        <w:ind w:left="714" w:hanging="357"/>
        <w:rPr>
          <w:color w:val="231F20"/>
          <w:lang w:val="es-ES_tradnl"/>
        </w:rPr>
      </w:pPr>
      <w:r w:rsidRPr="00722270">
        <w:rPr>
          <w:color w:val="231F20"/>
          <w:lang w:val="es-ES_tradnl"/>
        </w:rPr>
        <w:t>Cuenta con la documentación y los elementos propios suficientes para cumplir con las obligaciones que deriven de las relaciones con sus trabajadores y cumple cabalmente con las disposiciones aplicables en materia de seguridad social, salud y medio ambiente en el trabajo.</w:t>
      </w:r>
    </w:p>
    <w:p w14:paraId="35DF2444" w14:textId="77777777" w:rsidR="00E00FAD" w:rsidRPr="00722270" w:rsidRDefault="00E00FAD" w:rsidP="00BD68E5">
      <w:pPr>
        <w:widowControl w:val="0"/>
        <w:kinsoku w:val="0"/>
        <w:spacing w:line="240" w:lineRule="auto"/>
        <w:rPr>
          <w:color w:val="231F20"/>
          <w:lang w:val="es-ES_tradnl"/>
        </w:rPr>
      </w:pPr>
    </w:p>
    <w:p w14:paraId="4AC06A9B" w14:textId="0553DA92" w:rsidR="00E00FAD" w:rsidRPr="00E00FAD" w:rsidRDefault="00FD55B2" w:rsidP="00E00FAD">
      <w:pPr>
        <w:numPr>
          <w:ilvl w:val="0"/>
          <w:numId w:val="1"/>
        </w:numPr>
        <w:rPr>
          <w:lang w:val="es-ES_tradnl"/>
        </w:rPr>
      </w:pPr>
      <w:r w:rsidRPr="00722270">
        <w:rPr>
          <w:lang w:val="es-ES_tradnl"/>
        </w:rPr>
        <w:t>Mediante resolución número P/IFT/EXT/060314/76, emitida por el Pleno del Instituto, se determinó a las empresas América Móvil, S.A.B. de C.V., Teléfonos de México, S.A.B. de C.V., Teléfonos del Noroeste, S.A. de C.V., Radiomóvil Dipsa, S.A. de C.V., Grupo Carso, S.A.B. de C.V. y Grupo Financiero Inbursa, S.A.B. de C.V., como grupo de interés económico y agente económico preponderante (la “</w:t>
      </w:r>
      <w:r w:rsidRPr="00722270">
        <w:rPr>
          <w:b/>
          <w:u w:val="single"/>
          <w:lang w:val="es-ES_tradnl"/>
        </w:rPr>
        <w:t>Resolución de Preponderancia</w:t>
      </w:r>
      <w:r w:rsidRPr="00722270">
        <w:rPr>
          <w:lang w:val="es-ES_tradnl"/>
        </w:rPr>
        <w:t>”) y, entre otras, se le impusieron a sus miembros ciertas medidas regulatorias particulares (las “</w:t>
      </w:r>
      <w:r w:rsidRPr="00722270">
        <w:rPr>
          <w:b/>
          <w:u w:val="single"/>
          <w:lang w:val="es-ES_tradnl"/>
        </w:rPr>
        <w:t>Medidas</w:t>
      </w:r>
      <w:r w:rsidRPr="00722270">
        <w:rPr>
          <w:lang w:val="es-ES_tradnl"/>
        </w:rPr>
        <w:t xml:space="preserve">”), las cuales son obligatorias igualmente a las personas que sean sus causahabientes o cesionarios de sus derechos o que resulten de reestructuras corporativas o modificaciones accionarias derivadas de concentraciones de cualquier tipo a agentes vinculados con el Agente Económico Preponderante. Entre las Medidas impuestas se encuentra la obligación de permitir a los concesionarios de redes públicas de telecomunicaciones el acceso y uso de la Infraestructura Pasiva que posea bajo cualquier título legal. </w:t>
      </w:r>
    </w:p>
    <w:p w14:paraId="6EA650BB" w14:textId="59995F96" w:rsidR="00E00FAD" w:rsidRDefault="00E00FAD" w:rsidP="00E00FAD">
      <w:pPr>
        <w:numPr>
          <w:ilvl w:val="0"/>
          <w:numId w:val="1"/>
        </w:numPr>
        <w:spacing w:after="0"/>
        <w:rPr>
          <w:color w:val="000000" w:themeColor="text1"/>
        </w:rPr>
      </w:pPr>
      <w:r w:rsidRPr="003948B6">
        <w:t>Que con fecha 27 de febrero de 2017 el Instituto emitió la Resolución mediante la cual el Pleno del Instituto Federal de Telecomunicaciones suprime, modifica y adiciona las Medidas impuestas al Agente Económico Preponderante en el sector de Telecomunicaciones mediante Resolución de fecha 6 de marzo de 2014, aprobada mediante Acuerdo P/IFT/EXT/060314/76.” (en lo sucesivo la “</w:t>
      </w:r>
      <w:r w:rsidRPr="003948B6">
        <w:rPr>
          <w:b/>
          <w:bCs/>
          <w:u w:val="single"/>
        </w:rPr>
        <w:t>Primera Resolución Bienal</w:t>
      </w:r>
      <w:r w:rsidRPr="003948B6">
        <w:t>”), por virtud de la cual se suprimen, modifican y adicionan las Medidas</w:t>
      </w:r>
      <w:r w:rsidRPr="0044588F">
        <w:rPr>
          <w:color w:val="000000" w:themeColor="text1"/>
        </w:rPr>
        <w:t xml:space="preserve">; </w:t>
      </w:r>
    </w:p>
    <w:p w14:paraId="4B733199" w14:textId="77777777" w:rsidR="00E00FAD" w:rsidRPr="00BD68E5" w:rsidRDefault="00E00FAD" w:rsidP="00BD68E5">
      <w:pPr>
        <w:spacing w:after="0"/>
        <w:ind w:left="720"/>
        <w:rPr>
          <w:color w:val="000000" w:themeColor="text1"/>
        </w:rPr>
      </w:pPr>
    </w:p>
    <w:p w14:paraId="6EBF150C" w14:textId="2F9813F8" w:rsidR="00E00FAD" w:rsidRDefault="00E00FAD" w:rsidP="00E00FAD">
      <w:pPr>
        <w:pStyle w:val="Prrafodelista"/>
        <w:widowControl/>
        <w:numPr>
          <w:ilvl w:val="0"/>
          <w:numId w:val="1"/>
        </w:numPr>
        <w:kinsoku/>
        <w:spacing w:line="276" w:lineRule="auto"/>
        <w:rPr>
          <w:rFonts w:ascii="Arial" w:hAnsi="Arial"/>
          <w:color w:val="000000" w:themeColor="text1"/>
          <w:sz w:val="22"/>
        </w:rPr>
      </w:pPr>
      <w:r w:rsidRPr="003948B6">
        <w:rPr>
          <w:rFonts w:ascii="Arial" w:hAnsi="Arial"/>
          <w:sz w:val="22"/>
        </w:rPr>
        <w:t>Que con fecha 2 de diciembre de 2020 y mediante Acuerdo P/IFT/021220/488, el Instituto emitió la “</w:t>
      </w:r>
      <w:r w:rsidRPr="003948B6">
        <w:rPr>
          <w:rFonts w:ascii="Arial" w:hAnsi="Arial"/>
          <w:i/>
          <w:iCs/>
          <w:sz w:val="22"/>
        </w:rPr>
        <w:t>Resolución mediante la cual el Pleno del Instituto Federal de Telecomunicaciones suprime, modifica y adiciona las medidas impuestas al Agente Económico Preponderante en el sector de telecomunicaciones mediante resolución de fecha 6 de marzo de 2014, aprobada mediante acuerdo P/IFT/EXT/060314/76 y mediante resolución de fecha 27 de febrero de 2017, aprobada mediante acuerdo P/IFT/EXT/270217/119</w:t>
      </w:r>
      <w:r w:rsidRPr="003948B6">
        <w:rPr>
          <w:rFonts w:ascii="Arial" w:hAnsi="Arial"/>
          <w:sz w:val="22"/>
        </w:rPr>
        <w:t>” (en lo sucesivo la “</w:t>
      </w:r>
      <w:r w:rsidRPr="003948B6">
        <w:rPr>
          <w:rFonts w:ascii="Arial" w:hAnsi="Arial"/>
          <w:b/>
          <w:bCs/>
          <w:sz w:val="22"/>
          <w:u w:val="single"/>
        </w:rPr>
        <w:t>Segunda Resolución Bienal</w:t>
      </w:r>
      <w:r w:rsidRPr="003948B6">
        <w:rPr>
          <w:rFonts w:ascii="Arial" w:hAnsi="Arial"/>
          <w:sz w:val="22"/>
        </w:rPr>
        <w:t>”), por virtud de la cual se suprimen, modifican y adicionan las Medidas, y respecto de la cual TELCEL se reserva cualesquiera derechos a su favor, toda vez que con fecha 9 de marzo de 2021 promovió juicio de amparo indirecto en contra de la Segunda Resolución Bienal, el cual quedó radicado bajo el número de expediente 135/2021 del Juzgado Segundo de Distrito en Materia Administrativa Especializado en Competencia Económica, Radiodifusión y Telecomunicaciones, con residencia en la Ciudad de México y jurisdicción en toda la República y se encuentra sub judice a esta fecha, por lo que no ha consentido ni consiente dicha resolución</w:t>
      </w:r>
      <w:r w:rsidRPr="0044588F">
        <w:rPr>
          <w:rFonts w:ascii="Arial" w:hAnsi="Arial"/>
          <w:color w:val="000000" w:themeColor="text1"/>
          <w:sz w:val="22"/>
        </w:rPr>
        <w:t>;</w:t>
      </w:r>
    </w:p>
    <w:p w14:paraId="1F236D04" w14:textId="77777777" w:rsidR="00E00FAD" w:rsidRPr="00BD68E5" w:rsidRDefault="00E00FAD" w:rsidP="00BD68E5">
      <w:pPr>
        <w:pStyle w:val="Prrafodelista"/>
        <w:widowControl/>
        <w:kinsoku/>
        <w:spacing w:line="276" w:lineRule="auto"/>
        <w:ind w:left="720"/>
        <w:rPr>
          <w:color w:val="000000" w:themeColor="text1"/>
        </w:rPr>
      </w:pPr>
    </w:p>
    <w:p w14:paraId="5DD01976" w14:textId="1208B12F" w:rsidR="00E00FAD" w:rsidRPr="00722270" w:rsidRDefault="00E00FAD" w:rsidP="00FD55B2">
      <w:pPr>
        <w:numPr>
          <w:ilvl w:val="0"/>
          <w:numId w:val="1"/>
        </w:numPr>
        <w:rPr>
          <w:lang w:val="es-ES_tradnl"/>
        </w:rPr>
      </w:pPr>
      <w:r w:rsidRPr="001B1740">
        <w:rPr>
          <w:bCs/>
          <w:lang w:eastAsia="x-none"/>
        </w:rPr>
        <w:t>Con fecha 30 de octubre de 2024, el Instituto emitió la</w:t>
      </w:r>
      <w:r w:rsidRPr="001B1740">
        <w:t xml:space="preserve"> </w:t>
      </w:r>
      <w:r w:rsidRPr="001B1740">
        <w:rPr>
          <w:bCs/>
          <w:i/>
          <w:lang w:eastAsia="x-none"/>
        </w:rPr>
        <w:t xml:space="preserve">“Resolución mediante la cual el Pleno del Instituto Federal de Telecomunicaciones suprime, modifica y adiciona las medidas impuestas al Agente Económico Preponderante en el sector de telecomunicaciones mediante Acuerdos P/IFT/EXT/060314/76, P/IFT/EXT/270217/119 y P/IFT/021220/488” </w:t>
      </w:r>
      <w:r w:rsidRPr="001B1740">
        <w:rPr>
          <w:bCs/>
          <w:lang w:eastAsia="x-none"/>
        </w:rPr>
        <w:t>(en lo sucesivo la “</w:t>
      </w:r>
      <w:r w:rsidRPr="001B1740">
        <w:rPr>
          <w:b/>
          <w:u w:val="single"/>
          <w:lang w:eastAsia="x-none"/>
        </w:rPr>
        <w:t>Tercera</w:t>
      </w:r>
      <w:r w:rsidRPr="001B1740">
        <w:rPr>
          <w:bCs/>
          <w:u w:val="single"/>
          <w:lang w:eastAsia="x-none"/>
        </w:rPr>
        <w:t xml:space="preserve"> </w:t>
      </w:r>
      <w:r w:rsidRPr="001B1740">
        <w:rPr>
          <w:b/>
          <w:bCs/>
          <w:u w:val="single"/>
          <w:lang w:eastAsia="x-none"/>
        </w:rPr>
        <w:t>Resolución Bienal</w:t>
      </w:r>
      <w:r w:rsidRPr="001B1740">
        <w:rPr>
          <w:bCs/>
          <w:lang w:eastAsia="x-none"/>
        </w:rPr>
        <w:t xml:space="preserve">”), determinada mediante Acuerdo P/IFT/301024/428, </w:t>
      </w:r>
      <w:r w:rsidRPr="001B1740">
        <w:t>por virtud de la cual se suprimen, modifican y adicionan las Medidas, y</w:t>
      </w:r>
      <w:r w:rsidRPr="001B1740">
        <w:rPr>
          <w:bCs/>
          <w:lang w:eastAsia="x-none"/>
        </w:rPr>
        <w:t xml:space="preserve"> respecto de la cual TELCEL se reserva cualesquiera derechos a su favor, en tanto interpondrá los recursos de ley en tiempo y forma</w:t>
      </w:r>
      <w:r w:rsidRPr="001B1740">
        <w:rPr>
          <w:bCs/>
        </w:rPr>
        <w:t>;</w:t>
      </w:r>
    </w:p>
    <w:p w14:paraId="06DCB7F9" w14:textId="48D8E7C0" w:rsidR="00666784" w:rsidRPr="00722270" w:rsidRDefault="00FD55B2" w:rsidP="00666784">
      <w:pPr>
        <w:numPr>
          <w:ilvl w:val="0"/>
          <w:numId w:val="1"/>
        </w:numPr>
        <w:rPr>
          <w:lang w:val="es-ES_tradnl"/>
        </w:rPr>
      </w:pPr>
      <w:r w:rsidRPr="00722270">
        <w:rPr>
          <w:lang w:val="es-ES_tradnl"/>
        </w:rPr>
        <w:t xml:space="preserve">La Oferta de Referencia de la que se desprende el modelo del presente Convenio, fue autorizada por el Instituto </w:t>
      </w:r>
      <w:r w:rsidR="00EE6D54" w:rsidRPr="00722270">
        <w:rPr>
          <w:lang w:val="es-ES_tradnl"/>
        </w:rPr>
        <w:t>con fecha _______</w:t>
      </w:r>
      <w:r w:rsidRPr="00722270">
        <w:rPr>
          <w:lang w:val="es-ES_tradnl"/>
        </w:rPr>
        <w:t xml:space="preserve">_______ y publicada en la página de Internet </w:t>
      </w:r>
      <w:hyperlink r:id="rId11" w:history="1">
        <w:r w:rsidR="00666784" w:rsidRPr="00722270">
          <w:rPr>
            <w:rStyle w:val="Hipervnculo"/>
            <w:rFonts w:cs="Arial"/>
            <w:lang w:val="es-ES_tradnl"/>
          </w:rPr>
          <w:t>www.telcel.com/ofertaaucip</w:t>
        </w:r>
      </w:hyperlink>
      <w:r w:rsidR="00666784" w:rsidRPr="00722270">
        <w:rPr>
          <w:lang w:val="es-ES_tradnl"/>
        </w:rPr>
        <w:t xml:space="preserve"> con fecha </w:t>
      </w:r>
      <w:r w:rsidR="00586FE5" w:rsidRPr="00722270">
        <w:rPr>
          <w:lang w:val="es-ES_tradnl"/>
        </w:rPr>
        <w:t>[ * ]</w:t>
      </w:r>
      <w:r w:rsidR="00666784" w:rsidRPr="00722270">
        <w:rPr>
          <w:lang w:val="es-ES_tradnl"/>
        </w:rPr>
        <w:t xml:space="preserve"> de </w:t>
      </w:r>
      <w:r w:rsidR="00586FE5" w:rsidRPr="00722270">
        <w:rPr>
          <w:lang w:val="es-ES_tradnl"/>
        </w:rPr>
        <w:t>[ * ] de 20</w:t>
      </w:r>
      <w:r w:rsidR="00B64300" w:rsidRPr="00722270">
        <w:rPr>
          <w:lang w:val="es-ES_tradnl"/>
        </w:rPr>
        <w:t>2</w:t>
      </w:r>
      <w:r w:rsidR="00E00FAD">
        <w:rPr>
          <w:lang w:val="es-ES_tradnl"/>
        </w:rPr>
        <w:t>6</w:t>
      </w:r>
      <w:r w:rsidR="00666784" w:rsidRPr="00722270">
        <w:rPr>
          <w:lang w:val="es-ES_tradnl"/>
        </w:rPr>
        <w:t>.</w:t>
      </w:r>
    </w:p>
    <w:p w14:paraId="579D0E00" w14:textId="3916C5F5" w:rsidR="00FD55B2" w:rsidRPr="00722270" w:rsidRDefault="00FD55B2" w:rsidP="00FD55B2">
      <w:pPr>
        <w:numPr>
          <w:ilvl w:val="0"/>
          <w:numId w:val="1"/>
        </w:numPr>
        <w:rPr>
          <w:lang w:val="es-ES_tradnl"/>
        </w:rPr>
      </w:pPr>
      <w:r w:rsidRPr="00722270">
        <w:rPr>
          <w:lang w:val="es-ES_tradnl"/>
        </w:rPr>
        <w:t xml:space="preserve">La Infraestructura Pasiva que posee </w:t>
      </w:r>
      <w:r w:rsidR="008321E5" w:rsidRPr="00722270">
        <w:rPr>
          <w:lang w:val="es-ES_tradnl"/>
        </w:rPr>
        <w:t>Telcel</w:t>
      </w:r>
      <w:r w:rsidRPr="00722270">
        <w:rPr>
          <w:lang w:val="es-ES_tradnl"/>
        </w:rPr>
        <w:t>, es decir, los elementos no electrónicos al servicio de las redes de telecomunicaciones, está compuesta fundamentalmente por las torres, mástiles, espacios físicos, instalaciones de equipo y de alimentaciones conexas, seguridad, y fuentes de energía que formen parte de o se encuentren dispuestos en los Sitios.</w:t>
      </w:r>
    </w:p>
    <w:p w14:paraId="579D0E01" w14:textId="224887C8" w:rsidR="00FD55B2" w:rsidRPr="00722270" w:rsidRDefault="00FD55B2" w:rsidP="00FD55B2">
      <w:pPr>
        <w:numPr>
          <w:ilvl w:val="0"/>
          <w:numId w:val="1"/>
        </w:numPr>
        <w:rPr>
          <w:lang w:val="es-ES_tradnl"/>
        </w:rPr>
      </w:pPr>
      <w:r w:rsidRPr="00722270">
        <w:rPr>
          <w:lang w:val="es-ES_tradnl"/>
        </w:rPr>
        <w:t xml:space="preserve">No se encuentra limitada por disposición judicial, legal, administrativa o contractual alguna para la celebración del presente Convenio, por lo que actualmente no se requiere de acto posterior alguno a la celebración del mismo para que </w:t>
      </w:r>
      <w:r w:rsidR="008321E5" w:rsidRPr="00722270">
        <w:rPr>
          <w:lang w:val="es-ES_tradnl"/>
        </w:rPr>
        <w:t>Telcel</w:t>
      </w:r>
      <w:r w:rsidRPr="00722270">
        <w:rPr>
          <w:lang w:val="es-ES_tradnl"/>
        </w:rPr>
        <w:t xml:space="preserve"> se encuentre obligado en sus términos.</w:t>
      </w:r>
    </w:p>
    <w:p w14:paraId="579D0E02" w14:textId="77777777" w:rsidR="00FD55B2" w:rsidRPr="00722270" w:rsidRDefault="00FD55B2" w:rsidP="00FD55B2">
      <w:pPr>
        <w:numPr>
          <w:ilvl w:val="0"/>
          <w:numId w:val="1"/>
        </w:numPr>
        <w:rPr>
          <w:lang w:val="es-ES_tradnl"/>
        </w:rPr>
      </w:pPr>
      <w:r w:rsidRPr="00722270">
        <w:rPr>
          <w:lang w:val="es-ES_tradnl"/>
        </w:rPr>
        <w:t>No hace declaración o garantía alguna del estado, condiciones, disponibilidad, Capacidad Excedente, uso continuado y pacífico, permanencia y características de hecho y de derecho presentes o futuras de la Infraestructura Pasiva, Sitios e inmuebles, en el entendido de que el Concesionario accederá al uso o compartición de la misma en el estado en que se encuentra (“como está”) y sin mayores garantías a las establecidas en el presente Convenio.</w:t>
      </w:r>
    </w:p>
    <w:p w14:paraId="579D0E05" w14:textId="77777777" w:rsidR="00FD55B2" w:rsidRPr="00722270" w:rsidRDefault="00FD55B2" w:rsidP="00FD55B2">
      <w:pPr>
        <w:rPr>
          <w:lang w:val="es-ES_tradnl"/>
        </w:rPr>
      </w:pPr>
      <w:r w:rsidRPr="00722270">
        <w:rPr>
          <w:b/>
          <w:lang w:val="es-ES_tradnl"/>
        </w:rPr>
        <w:t>II.</w:t>
      </w:r>
      <w:r w:rsidRPr="00722270">
        <w:rPr>
          <w:lang w:val="es-ES_tradnl"/>
        </w:rPr>
        <w:tab/>
        <w:t>Declara el Concesionario que:</w:t>
      </w:r>
    </w:p>
    <w:p w14:paraId="579D0E06" w14:textId="77777777" w:rsidR="00FD55B2" w:rsidRPr="00722270" w:rsidRDefault="00FD55B2" w:rsidP="00FD55B2">
      <w:pPr>
        <w:numPr>
          <w:ilvl w:val="0"/>
          <w:numId w:val="2"/>
        </w:numPr>
        <w:rPr>
          <w:color w:val="231F20"/>
          <w:lang w:val="es-ES_tradnl"/>
        </w:rPr>
      </w:pPr>
      <w:r w:rsidRPr="00722270">
        <w:rPr>
          <w:color w:val="231F20"/>
          <w:lang w:val="es-ES_tradnl"/>
        </w:rPr>
        <w:t xml:space="preserve">Es una sociedad anónima mexicana, constituida de conformidad con las leyes de los Estados Unidos Mexicanos, mediante la escritura pública número [*], de fecha [*], otorgada ante la fe del licenciado [*], Notario Público número [*], misma que se encuentra inscrita en el Registro Público de Comercio en la Ciudad de [*] bajo el folio mercantil [*], con fecha [*]. Copia simple de dicha escritura pública se adjunta al presente Convenio como </w:t>
      </w:r>
      <w:r w:rsidRPr="00722270">
        <w:rPr>
          <w:b/>
          <w:color w:val="231F20"/>
          <w:lang w:val="es-ES_tradnl"/>
        </w:rPr>
        <w:t>Apéndice II a).</w:t>
      </w:r>
    </w:p>
    <w:p w14:paraId="579D0E07" w14:textId="77777777" w:rsidR="00FD55B2" w:rsidRPr="00722270" w:rsidRDefault="00FD55B2" w:rsidP="00FD55B2">
      <w:pPr>
        <w:numPr>
          <w:ilvl w:val="0"/>
          <w:numId w:val="2"/>
        </w:numPr>
        <w:rPr>
          <w:color w:val="231F20"/>
          <w:lang w:val="es-ES_tradnl"/>
        </w:rPr>
      </w:pPr>
      <w:r w:rsidRPr="00722270">
        <w:t>Es titular del del[os] título[s] de concesión para operar red[es] pública[s] de telecomunicaciones otorgado[s] por conducto de la Secretaría de Comunicaciones y Transportes o del Instituto Federal de Telecomunicaciones, el [los] cual[es] se encuentra[n] vigente[s], cuya copia completa con todos sus anexos y modificaciones a la fecha se acompañan al presente Convenio como Apéndice II b) (en lo sucesivo el “</w:t>
      </w:r>
      <w:r w:rsidRPr="00722270">
        <w:rPr>
          <w:u w:val="single"/>
        </w:rPr>
        <w:t>Título de Concesión del Concesionario</w:t>
      </w:r>
      <w:r w:rsidRPr="00722270">
        <w:t>” o la “</w:t>
      </w:r>
      <w:r w:rsidRPr="00722270">
        <w:rPr>
          <w:u w:val="single"/>
        </w:rPr>
        <w:t>Concesión del Concesionario</w:t>
      </w:r>
      <w:r w:rsidRPr="00722270">
        <w:t>”)</w:t>
      </w:r>
      <w:r w:rsidRPr="00722270">
        <w:rPr>
          <w:color w:val="231F20"/>
          <w:lang w:val="es-ES_tradnl"/>
        </w:rPr>
        <w:t>.</w:t>
      </w:r>
    </w:p>
    <w:p w14:paraId="579D0E08" w14:textId="77777777" w:rsidR="00FD55B2" w:rsidRPr="00722270" w:rsidRDefault="00FD55B2" w:rsidP="00FD55B2">
      <w:pPr>
        <w:numPr>
          <w:ilvl w:val="0"/>
          <w:numId w:val="2"/>
        </w:numPr>
        <w:rPr>
          <w:color w:val="231F20"/>
          <w:lang w:val="es-ES_tradnl"/>
        </w:rPr>
      </w:pPr>
      <w:r w:rsidRPr="00722270">
        <w:rPr>
          <w:color w:val="231F20"/>
          <w:lang w:val="es-ES_tradnl"/>
        </w:rPr>
        <w:t xml:space="preserve">Su representante legal cuenta con las facultades suficientes para obligarlo en los términos del presente Convenio tal y como lo acredita con copia certificada de la escritura pública número [*], de fecha [*] de [*] de [*], otorgada ante la fe del licenciado [*], Notario Público número [*] de [*], misma que fue debidamente inscrita en el Registro Público de la Propiedad y de Comercio de [*], bajo el folio mercantil número [*], con fecha [*]. Copia de dicha escritura se acompaña al presente Convenio como </w:t>
      </w:r>
      <w:r w:rsidRPr="00722270">
        <w:rPr>
          <w:b/>
          <w:color w:val="231F20"/>
          <w:lang w:val="es-ES_tradnl"/>
        </w:rPr>
        <w:t>Apéndice II c).</w:t>
      </w:r>
    </w:p>
    <w:p w14:paraId="579D0E09" w14:textId="77777777" w:rsidR="00FD55B2" w:rsidRPr="00722270" w:rsidRDefault="00FD55B2" w:rsidP="00FD55B2">
      <w:pPr>
        <w:numPr>
          <w:ilvl w:val="0"/>
          <w:numId w:val="2"/>
        </w:numPr>
        <w:rPr>
          <w:color w:val="231F20"/>
          <w:lang w:val="es-ES_tradnl"/>
        </w:rPr>
      </w:pPr>
      <w:r w:rsidRPr="00722270">
        <w:rPr>
          <w:color w:val="231F20"/>
          <w:lang w:val="es-ES_tradnl"/>
        </w:rPr>
        <w:t>No se encuentra pendiente, ni, hasta donde tiene conocimiento, se pretende presentar en su contra, ante tribunal judicial, administrativo o de otra índole, dependencia gubernamental o árbitro alguno, acción o procedimiento que afecte o pueda afectar sustancial y adversamente su condición financiera, operaciones o propiedades.</w:t>
      </w:r>
    </w:p>
    <w:p w14:paraId="579D0E0A" w14:textId="77777777" w:rsidR="00FD55B2" w:rsidRPr="00722270" w:rsidRDefault="00FD55B2" w:rsidP="00FD55B2">
      <w:pPr>
        <w:numPr>
          <w:ilvl w:val="0"/>
          <w:numId w:val="2"/>
        </w:numPr>
        <w:rPr>
          <w:color w:val="231F20"/>
          <w:lang w:val="es-ES_tradnl"/>
        </w:rPr>
      </w:pPr>
      <w:r w:rsidRPr="00722270">
        <w:rPr>
          <w:color w:val="231F20"/>
          <w:lang w:val="es-ES_tradnl"/>
        </w:rPr>
        <w:t>Cuenta con la documentación y los elementos propios suficientes para cumplir con las obligaciones que deriven de las relaciones con sus trabajadores y cumple cabalmente con las disposiciones aplicables en materia de seguridad social, salud y medio ambiente en el trabajo.</w:t>
      </w:r>
    </w:p>
    <w:p w14:paraId="579D0E0B" w14:textId="77777777" w:rsidR="00FD55B2" w:rsidRPr="00722270" w:rsidRDefault="00FD55B2" w:rsidP="00FD55B2">
      <w:pPr>
        <w:numPr>
          <w:ilvl w:val="0"/>
          <w:numId w:val="2"/>
        </w:numPr>
        <w:rPr>
          <w:color w:val="231F20"/>
          <w:lang w:val="es-ES_tradnl"/>
        </w:rPr>
      </w:pPr>
      <w:r w:rsidRPr="00722270">
        <w:rPr>
          <w:color w:val="231F20"/>
          <w:lang w:val="es-ES_tradnl"/>
        </w:rPr>
        <w:t>Conforme a las medidas impuestas a través de la Resolución de Preponderancia, solicitó y desea acceder y utilizar de manera compartida la Infraestructura Pasiva, en los términos y condiciones establecidos en el presente Convenio.</w:t>
      </w:r>
    </w:p>
    <w:p w14:paraId="579D0E0C" w14:textId="77777777" w:rsidR="00FD55B2" w:rsidRPr="00722270" w:rsidRDefault="00FD55B2" w:rsidP="00FD55B2">
      <w:pPr>
        <w:numPr>
          <w:ilvl w:val="0"/>
          <w:numId w:val="2"/>
        </w:numPr>
        <w:rPr>
          <w:color w:val="231F20"/>
          <w:lang w:val="es-ES_tradnl"/>
        </w:rPr>
      </w:pPr>
      <w:r w:rsidRPr="00722270">
        <w:rPr>
          <w:color w:val="231F20"/>
          <w:lang w:val="es-ES_tradnl"/>
        </w:rPr>
        <w:t>No se encuentra limitado por disposición judicial, legal, administrativa o contractual alguna para la celebración del presente Convenio, por lo que no se requiere de acto posterior alguno a la celebración del mismo para que el Concesionario se encuentre obligado en sus términos.</w:t>
      </w:r>
    </w:p>
    <w:p w14:paraId="579D0E0D" w14:textId="77777777" w:rsidR="00FD55B2" w:rsidRPr="00722270" w:rsidRDefault="00FD55B2" w:rsidP="00FD55B2">
      <w:pPr>
        <w:numPr>
          <w:ilvl w:val="0"/>
          <w:numId w:val="2"/>
        </w:numPr>
        <w:rPr>
          <w:color w:val="231F20"/>
          <w:lang w:val="es-ES_tradnl"/>
        </w:rPr>
      </w:pPr>
      <w:r w:rsidRPr="00722270">
        <w:rPr>
          <w:color w:val="231F20"/>
          <w:lang w:val="es-ES_tradnl"/>
        </w:rPr>
        <w:t>A la fecha de aprobación de la Oferta de Referencia los trabajos del Comité Técnico para el Sistema Electrónico de Gestión Móvil no han concluido, por lo cual las referencias que sobre el mismo se realizan en el presente documento y sus anexos se modificarán una vez que se lleven a cabo las definiciones respectivas en términos de la Resolución de Preponderancia.</w:t>
      </w:r>
    </w:p>
    <w:p w14:paraId="579D0E0F" w14:textId="77777777" w:rsidR="00FD55B2" w:rsidRPr="00722270" w:rsidRDefault="00FD55B2" w:rsidP="00FD55B2">
      <w:pPr>
        <w:rPr>
          <w:lang w:val="es-ES_tradnl"/>
        </w:rPr>
      </w:pPr>
      <w:r w:rsidRPr="00722270">
        <w:rPr>
          <w:b/>
          <w:lang w:val="es-ES_tradnl"/>
        </w:rPr>
        <w:t>III.</w:t>
      </w:r>
      <w:r w:rsidRPr="00722270">
        <w:rPr>
          <w:lang w:val="es-ES_tradnl"/>
        </w:rPr>
        <w:tab/>
        <w:t>Ambas Partes declaran que:</w:t>
      </w:r>
    </w:p>
    <w:p w14:paraId="579D0E10" w14:textId="2801B63B" w:rsidR="00FD55B2" w:rsidRDefault="00FD55B2" w:rsidP="00722270">
      <w:pPr>
        <w:spacing w:after="0"/>
        <w:ind w:left="720"/>
        <w:rPr>
          <w:lang w:val="es-ES_tradnl"/>
        </w:rPr>
      </w:pPr>
      <w:r w:rsidRPr="00722270">
        <w:rPr>
          <w:lang w:val="es-ES_tradnl"/>
        </w:rPr>
        <w:t>Derivado de la Resolución de Preponderancia, bajo los términos y condiciones establecidos en la Oferta de Referencia celebran el presente Convenio para que se rija por las Declaraciones precedentes y por las siguientes:</w:t>
      </w:r>
    </w:p>
    <w:p w14:paraId="3D92635F" w14:textId="77777777" w:rsidR="00361106" w:rsidRPr="00722270" w:rsidRDefault="00361106" w:rsidP="00722270">
      <w:pPr>
        <w:spacing w:after="0"/>
        <w:ind w:left="720"/>
        <w:rPr>
          <w:lang w:val="es-ES_tradnl"/>
        </w:rPr>
      </w:pPr>
    </w:p>
    <w:p w14:paraId="579D0E12" w14:textId="0666A21D" w:rsidR="00FD55B2" w:rsidRDefault="00FD55B2" w:rsidP="00FD55B2">
      <w:pPr>
        <w:pStyle w:val="Ttulo1"/>
        <w:rPr>
          <w:lang w:val="es-ES_tradnl"/>
        </w:rPr>
      </w:pPr>
      <w:bookmarkStart w:id="12" w:name="_Toc435539864"/>
      <w:bookmarkStart w:id="13" w:name="_Toc435570520"/>
      <w:r w:rsidRPr="00722270">
        <w:rPr>
          <w:lang w:val="es-ES_tradnl"/>
        </w:rPr>
        <w:t>CLÁUSULAS</w:t>
      </w:r>
      <w:bookmarkEnd w:id="12"/>
      <w:bookmarkEnd w:id="13"/>
    </w:p>
    <w:p w14:paraId="2A65F9B8" w14:textId="77777777" w:rsidR="00722270" w:rsidRPr="00722270" w:rsidRDefault="00722270" w:rsidP="00722270">
      <w:pPr>
        <w:rPr>
          <w:lang w:val="es-ES_tradnl"/>
        </w:rPr>
      </w:pPr>
    </w:p>
    <w:p w14:paraId="579D0E14" w14:textId="77777777" w:rsidR="00FD55B2" w:rsidRPr="00722270" w:rsidRDefault="00FD55B2" w:rsidP="00FD55B2">
      <w:pPr>
        <w:pStyle w:val="Ttulo2"/>
        <w:rPr>
          <w:szCs w:val="22"/>
        </w:rPr>
      </w:pPr>
      <w:bookmarkStart w:id="14" w:name="_Toc435539865"/>
      <w:bookmarkStart w:id="15" w:name="_Toc435570521"/>
      <w:r w:rsidRPr="00722270">
        <w:rPr>
          <w:szCs w:val="22"/>
        </w:rPr>
        <w:t xml:space="preserve">CLÁUSULA PRIMERA. </w:t>
      </w:r>
      <w:r w:rsidRPr="00722270">
        <w:rPr>
          <w:szCs w:val="22"/>
          <w:u w:val="single"/>
        </w:rPr>
        <w:t>DEFINICIONES</w:t>
      </w:r>
      <w:r w:rsidRPr="00722270">
        <w:rPr>
          <w:szCs w:val="22"/>
        </w:rPr>
        <w:t>.</w:t>
      </w:r>
      <w:bookmarkEnd w:id="14"/>
      <w:bookmarkEnd w:id="15"/>
    </w:p>
    <w:p w14:paraId="579D0E15" w14:textId="78CB6175" w:rsidR="00FD55B2" w:rsidRPr="00722270" w:rsidRDefault="00D6189A" w:rsidP="00D6189A">
      <w:pPr>
        <w:tabs>
          <w:tab w:val="num" w:pos="1440"/>
        </w:tabs>
        <w:rPr>
          <w:lang w:val="es-ES_tradnl"/>
        </w:rPr>
      </w:pPr>
      <w:r w:rsidRPr="00722270">
        <w:rPr>
          <w:b/>
          <w:lang w:val="es-ES_tradnl"/>
        </w:rPr>
        <w:t>1.1</w:t>
      </w:r>
      <w:r w:rsidRPr="00722270">
        <w:rPr>
          <w:lang w:val="es-ES_tradnl"/>
        </w:rPr>
        <w:t xml:space="preserve"> </w:t>
      </w:r>
      <w:r w:rsidR="00FD55B2" w:rsidRPr="00722270">
        <w:rPr>
          <w:lang w:val="es-ES_tradnl"/>
        </w:rPr>
        <w:t>Las Partes aceptan y convienen que las definiciones de los términos contenidos en este Convenio tendrán la definición y significado que se atribuye el apartado “II DEFINICIONES” de la Oferta de Referencia, salvo que de manera específica se les atribuya un significado distinto.</w:t>
      </w:r>
    </w:p>
    <w:p w14:paraId="579D0E17" w14:textId="406D6B15" w:rsidR="00FD55B2" w:rsidRPr="00722270" w:rsidRDefault="00D6189A" w:rsidP="00D6189A">
      <w:pPr>
        <w:ind w:firstLine="1"/>
        <w:rPr>
          <w:lang w:val="es-ES_tradnl"/>
        </w:rPr>
      </w:pPr>
      <w:r w:rsidRPr="00722270">
        <w:rPr>
          <w:b/>
          <w:lang w:val="es-ES_tradnl"/>
        </w:rPr>
        <w:t xml:space="preserve">1.2 </w:t>
      </w:r>
      <w:r w:rsidR="00FD55B2" w:rsidRPr="00722270">
        <w:rPr>
          <w:lang w:val="es-ES_tradnl"/>
        </w:rPr>
        <w:t>Aquellos términos no definidos en la Oferta de Referencia o en alguno de los Anexos, tendrán el significado que les corresponda conforme al contexto de la Oferta de Referencia y, a falta de claridad, aquel que les atribuye la Ley, así como los demás ordenamientos legales, reglamentarios o administrativos aplicables en la materia</w:t>
      </w:r>
      <w:r w:rsidR="00FD55B2" w:rsidRPr="00722270">
        <w:rPr>
          <w:shd w:val="clear" w:color="auto" w:fill="FFFFFF"/>
          <w:lang w:val="es-ES_tradnl"/>
        </w:rPr>
        <w:t xml:space="preserve"> o en las recomendaciones de la Unión Internacional de Telecomunicaciones o, en su defecto, las recomendaciones emitidas por organismos internacionales reconocidos que resulten aplicables</w:t>
      </w:r>
      <w:r w:rsidR="00FD55B2" w:rsidRPr="00722270">
        <w:rPr>
          <w:lang w:val="es-ES_tradnl"/>
        </w:rPr>
        <w:t>.</w:t>
      </w:r>
    </w:p>
    <w:p w14:paraId="579D0E18" w14:textId="77777777" w:rsidR="00FD55B2" w:rsidRPr="00722270" w:rsidRDefault="00FD55B2" w:rsidP="00FD55B2">
      <w:pPr>
        <w:pStyle w:val="Ttulo2"/>
        <w:rPr>
          <w:szCs w:val="22"/>
        </w:rPr>
      </w:pPr>
      <w:bookmarkStart w:id="16" w:name="_Toc435539866"/>
      <w:bookmarkStart w:id="17" w:name="_Toc435570522"/>
      <w:r w:rsidRPr="00722270">
        <w:rPr>
          <w:szCs w:val="22"/>
        </w:rPr>
        <w:t xml:space="preserve">CLÁUSULA SEGUNDA. </w:t>
      </w:r>
      <w:r w:rsidRPr="00722270">
        <w:rPr>
          <w:szCs w:val="22"/>
          <w:u w:val="single"/>
        </w:rPr>
        <w:t>OBJETO DEL CONVENIO</w:t>
      </w:r>
      <w:r w:rsidRPr="00722270">
        <w:rPr>
          <w:szCs w:val="22"/>
        </w:rPr>
        <w:t>.</w:t>
      </w:r>
      <w:bookmarkEnd w:id="16"/>
      <w:bookmarkEnd w:id="17"/>
    </w:p>
    <w:p w14:paraId="579D0E19" w14:textId="6814AE0E" w:rsidR="00FD55B2" w:rsidRPr="00722270" w:rsidRDefault="00FD55B2" w:rsidP="00FD55B2">
      <w:pPr>
        <w:pStyle w:val="Ttulo2"/>
        <w:rPr>
          <w:szCs w:val="22"/>
        </w:rPr>
      </w:pPr>
      <w:bookmarkStart w:id="18" w:name="_Toc435539867"/>
      <w:bookmarkStart w:id="19" w:name="_Toc435570523"/>
      <w:r w:rsidRPr="00722270">
        <w:rPr>
          <w:szCs w:val="22"/>
        </w:rPr>
        <w:t>2.1</w:t>
      </w:r>
      <w:r w:rsidRPr="00722270">
        <w:rPr>
          <w:szCs w:val="22"/>
        </w:rPr>
        <w:tab/>
        <w:t>Generalidades</w:t>
      </w:r>
      <w:bookmarkEnd w:id="18"/>
      <w:bookmarkEnd w:id="19"/>
      <w:r w:rsidR="00722270">
        <w:rPr>
          <w:szCs w:val="22"/>
        </w:rPr>
        <w:t>.</w:t>
      </w:r>
    </w:p>
    <w:p w14:paraId="579D0E1A" w14:textId="012A08D6" w:rsidR="00FD55B2" w:rsidRPr="00722270" w:rsidRDefault="00FD55B2" w:rsidP="00FD55B2">
      <w:pPr>
        <w:rPr>
          <w:lang w:val="es-ES_tradnl"/>
        </w:rPr>
      </w:pPr>
      <w:r w:rsidRPr="00722270">
        <w:rPr>
          <w:lang w:val="es-ES_tradnl"/>
        </w:rPr>
        <w:t xml:space="preserve">Sujeto a los términos y condiciones establecidos en la Oferta de Referencia, el presente Convenio y sus Anexos sobre bases de Trato No Discriminatorio, </w:t>
      </w:r>
      <w:r w:rsidR="008321E5" w:rsidRPr="00722270">
        <w:rPr>
          <w:lang w:val="es-ES_tradnl"/>
        </w:rPr>
        <w:t>Telcel</w:t>
      </w:r>
      <w:r w:rsidRPr="00722270">
        <w:rPr>
          <w:lang w:val="es-ES_tradnl"/>
        </w:rPr>
        <w:t xml:space="preserve"> otorgará al Concesionario solicitante, de manera no exclusiva, el Servicio de Acceso y Uso Compartido de Infraestructura Pasiva respecto de la Infraestructura Pasiva que </w:t>
      </w:r>
      <w:r w:rsidR="007B0156" w:rsidRPr="00722270">
        <w:rPr>
          <w:lang w:val="es-ES_tradnl"/>
        </w:rPr>
        <w:t>posea bajo cualquier título legal</w:t>
      </w:r>
      <w:r w:rsidRPr="00722270">
        <w:rPr>
          <w:lang w:val="es-ES_tradnl"/>
        </w:rPr>
        <w:t xml:space="preserve">, así como otros Servicios para tal fin, incluyendo: </w:t>
      </w:r>
      <w:r w:rsidR="00001ADA" w:rsidRPr="00722270">
        <w:rPr>
          <w:lang w:val="es-ES_tradnl"/>
        </w:rPr>
        <w:t>(i) Visita Técnica; (ii) Visita Técnica Individual; (iii) Análisis de Factibilidad; (iv) Elaboración de Proyecto y Presupuesto; (v) Adecuación de Sitio; (vi) Recuperación de Espacio; (vii) Verificación de Colocación; y (viii) Gestión de Proyecto de Nueva Obra Civil</w:t>
      </w:r>
      <w:r w:rsidRPr="00722270">
        <w:rPr>
          <w:lang w:val="es-ES_tradnl"/>
        </w:rPr>
        <w:t>.</w:t>
      </w:r>
    </w:p>
    <w:p w14:paraId="579D0E1B" w14:textId="77777777" w:rsidR="00FD55B2" w:rsidRPr="00722270" w:rsidRDefault="00FD55B2" w:rsidP="00FD55B2">
      <w:pPr>
        <w:pStyle w:val="Ttulo2"/>
        <w:rPr>
          <w:szCs w:val="22"/>
        </w:rPr>
      </w:pPr>
      <w:bookmarkStart w:id="20" w:name="_Toc435539868"/>
      <w:bookmarkStart w:id="21" w:name="_Toc435570524"/>
      <w:r w:rsidRPr="00722270">
        <w:rPr>
          <w:szCs w:val="22"/>
        </w:rPr>
        <w:t xml:space="preserve">CLÁUSULA TERCERA. </w:t>
      </w:r>
      <w:r w:rsidRPr="00722270">
        <w:rPr>
          <w:szCs w:val="22"/>
          <w:u w:val="single"/>
        </w:rPr>
        <w:t>DOCUMENTOS DEL CONVENIO</w:t>
      </w:r>
      <w:r w:rsidRPr="00722270">
        <w:rPr>
          <w:szCs w:val="22"/>
        </w:rPr>
        <w:t>.</w:t>
      </w:r>
      <w:bookmarkEnd w:id="20"/>
      <w:bookmarkEnd w:id="21"/>
    </w:p>
    <w:p w14:paraId="579D0E1C" w14:textId="0BCE25D3" w:rsidR="00FD55B2" w:rsidRPr="00722270" w:rsidRDefault="00FD55B2" w:rsidP="00FD55B2">
      <w:pPr>
        <w:pStyle w:val="Ttulo2"/>
        <w:rPr>
          <w:szCs w:val="22"/>
        </w:rPr>
      </w:pPr>
      <w:bookmarkStart w:id="22" w:name="_Toc435539869"/>
      <w:bookmarkStart w:id="23" w:name="_Toc435570525"/>
      <w:r w:rsidRPr="00722270">
        <w:rPr>
          <w:szCs w:val="22"/>
        </w:rPr>
        <w:t>3.1</w:t>
      </w:r>
      <w:r w:rsidRPr="00722270">
        <w:rPr>
          <w:szCs w:val="22"/>
        </w:rPr>
        <w:tab/>
        <w:t>Anexos</w:t>
      </w:r>
      <w:bookmarkEnd w:id="22"/>
      <w:bookmarkEnd w:id="23"/>
      <w:r w:rsidR="00722270">
        <w:rPr>
          <w:szCs w:val="22"/>
        </w:rPr>
        <w:t>.</w:t>
      </w:r>
    </w:p>
    <w:p w14:paraId="579D0E1D" w14:textId="77777777" w:rsidR="00FD55B2" w:rsidRPr="00722270" w:rsidRDefault="00FD55B2" w:rsidP="00FD55B2">
      <w:pPr>
        <w:rPr>
          <w:lang w:val="es-ES_tradnl"/>
        </w:rPr>
      </w:pPr>
      <w:r w:rsidRPr="00722270">
        <w:rPr>
          <w:lang w:val="es-ES_tradnl"/>
        </w:rPr>
        <w:t>El presente Convenio contiene los siguientes Anexos, los cuales se adjuntan como parte integrante de este documento, debidamente firmados por los representantes legales de las Partes. Lo anterior sin perjuicio de aquellos que se convengan y suscriban de tiempo en tiempo entre las Partes, en términos de lo previsto en el presente Convenio:</w:t>
      </w:r>
    </w:p>
    <w:tbl>
      <w:tblPr>
        <w:tblW w:w="0" w:type="auto"/>
        <w:jc w:val="center"/>
        <w:tblLook w:val="04A0" w:firstRow="1" w:lastRow="0" w:firstColumn="1" w:lastColumn="0" w:noHBand="0" w:noVBand="1"/>
      </w:tblPr>
      <w:tblGrid>
        <w:gridCol w:w="2180"/>
        <w:gridCol w:w="3735"/>
      </w:tblGrid>
      <w:tr w:rsidR="00FD55B2" w:rsidRPr="00722270" w14:paraId="579D0E20" w14:textId="77777777" w:rsidTr="003E34D3">
        <w:trPr>
          <w:jc w:val="center"/>
        </w:trPr>
        <w:tc>
          <w:tcPr>
            <w:tcW w:w="2180" w:type="dxa"/>
            <w:shd w:val="clear" w:color="auto" w:fill="auto"/>
          </w:tcPr>
          <w:p w14:paraId="579D0E1E" w14:textId="77777777" w:rsidR="00FD55B2" w:rsidRPr="00722270" w:rsidRDefault="00FD55B2" w:rsidP="004935F8">
            <w:pPr>
              <w:jc w:val="center"/>
              <w:rPr>
                <w:lang w:val="es-ES_tradnl"/>
              </w:rPr>
            </w:pPr>
            <w:r w:rsidRPr="00722270">
              <w:rPr>
                <w:lang w:val="es-ES_tradnl"/>
              </w:rPr>
              <w:t>Anexo “A”</w:t>
            </w:r>
          </w:p>
        </w:tc>
        <w:tc>
          <w:tcPr>
            <w:tcW w:w="3735" w:type="dxa"/>
            <w:shd w:val="clear" w:color="auto" w:fill="auto"/>
          </w:tcPr>
          <w:p w14:paraId="579D0E1F" w14:textId="77777777" w:rsidR="00FD55B2" w:rsidRPr="00722270" w:rsidRDefault="00FD55B2" w:rsidP="004935F8">
            <w:pPr>
              <w:jc w:val="center"/>
              <w:rPr>
                <w:lang w:val="es-ES_tradnl"/>
              </w:rPr>
            </w:pPr>
            <w:r w:rsidRPr="00722270">
              <w:rPr>
                <w:lang w:val="es-ES_tradnl"/>
              </w:rPr>
              <w:t>Precios y Tarifas</w:t>
            </w:r>
          </w:p>
        </w:tc>
      </w:tr>
      <w:tr w:rsidR="00FD55B2" w:rsidRPr="00722270" w14:paraId="579D0E23" w14:textId="77777777" w:rsidTr="003E34D3">
        <w:trPr>
          <w:jc w:val="center"/>
        </w:trPr>
        <w:tc>
          <w:tcPr>
            <w:tcW w:w="2180" w:type="dxa"/>
            <w:shd w:val="clear" w:color="auto" w:fill="auto"/>
          </w:tcPr>
          <w:p w14:paraId="579D0E21" w14:textId="77777777" w:rsidR="00FD55B2" w:rsidRPr="00722270" w:rsidRDefault="00FD55B2" w:rsidP="004935F8">
            <w:pPr>
              <w:jc w:val="center"/>
              <w:rPr>
                <w:lang w:val="es-ES_tradnl"/>
              </w:rPr>
            </w:pPr>
            <w:r w:rsidRPr="00722270">
              <w:rPr>
                <w:lang w:val="es-ES_tradnl"/>
              </w:rPr>
              <w:t>Anexo “B”</w:t>
            </w:r>
          </w:p>
        </w:tc>
        <w:tc>
          <w:tcPr>
            <w:tcW w:w="3735" w:type="dxa"/>
            <w:shd w:val="clear" w:color="auto" w:fill="auto"/>
          </w:tcPr>
          <w:p w14:paraId="579D0E22" w14:textId="77777777" w:rsidR="00FD55B2" w:rsidRPr="00722270" w:rsidRDefault="00FD55B2" w:rsidP="004935F8">
            <w:pPr>
              <w:jc w:val="center"/>
              <w:rPr>
                <w:lang w:val="es-ES_tradnl"/>
              </w:rPr>
            </w:pPr>
            <w:r w:rsidRPr="00722270">
              <w:rPr>
                <w:lang w:val="es-ES_tradnl"/>
              </w:rPr>
              <w:t>Formato de Acuerdo de Sitio</w:t>
            </w:r>
          </w:p>
        </w:tc>
      </w:tr>
      <w:tr w:rsidR="00FD55B2" w:rsidRPr="00722270" w14:paraId="579D0E26" w14:textId="77777777" w:rsidTr="003E34D3">
        <w:trPr>
          <w:jc w:val="center"/>
        </w:trPr>
        <w:tc>
          <w:tcPr>
            <w:tcW w:w="2180" w:type="dxa"/>
            <w:shd w:val="clear" w:color="auto" w:fill="auto"/>
          </w:tcPr>
          <w:p w14:paraId="579D0E24" w14:textId="77777777" w:rsidR="00FD55B2" w:rsidRPr="00722270" w:rsidRDefault="00FD55B2" w:rsidP="004935F8">
            <w:pPr>
              <w:jc w:val="center"/>
              <w:rPr>
                <w:lang w:val="es-ES_tradnl"/>
              </w:rPr>
            </w:pPr>
            <w:r w:rsidRPr="00722270">
              <w:rPr>
                <w:lang w:val="es-ES_tradnl"/>
              </w:rPr>
              <w:t>Anexo “C”</w:t>
            </w:r>
          </w:p>
        </w:tc>
        <w:tc>
          <w:tcPr>
            <w:tcW w:w="3735" w:type="dxa"/>
            <w:shd w:val="clear" w:color="auto" w:fill="auto"/>
          </w:tcPr>
          <w:p w14:paraId="579D0E25" w14:textId="77777777" w:rsidR="00FD55B2" w:rsidRPr="00722270" w:rsidRDefault="00FD55B2" w:rsidP="004935F8">
            <w:pPr>
              <w:jc w:val="center"/>
              <w:rPr>
                <w:lang w:val="es-ES_tradnl"/>
              </w:rPr>
            </w:pPr>
            <w:r w:rsidRPr="00722270">
              <w:t xml:space="preserve">Formato de Acuerdo de Prórroga </w:t>
            </w:r>
          </w:p>
        </w:tc>
      </w:tr>
    </w:tbl>
    <w:p w14:paraId="579D0E27" w14:textId="77777777" w:rsidR="00FD55B2" w:rsidRPr="00722270" w:rsidRDefault="00FD55B2" w:rsidP="00FD55B2">
      <w:pPr>
        <w:rPr>
          <w:lang w:val="es-ES_tradnl"/>
        </w:rPr>
      </w:pPr>
      <w:r w:rsidRPr="00722270">
        <w:rPr>
          <w:lang w:val="es-ES_tradnl"/>
        </w:rPr>
        <w:t>Adicionalmente, todos los Acuerdos de Sitio que se convengan y suscriban entre las Partes, en términos de lo previsto en el Formato de Acuerdo de Sitio se anexaran como Apéndice B-I, Apéndice B-II y así sucesivamente.</w:t>
      </w:r>
    </w:p>
    <w:p w14:paraId="579D0E28" w14:textId="771F2413" w:rsidR="00FD55B2" w:rsidRPr="00722270" w:rsidRDefault="00FD55B2" w:rsidP="00FD55B2">
      <w:pPr>
        <w:pStyle w:val="Ttulo2"/>
        <w:rPr>
          <w:szCs w:val="22"/>
        </w:rPr>
      </w:pPr>
      <w:bookmarkStart w:id="24" w:name="_Toc435539870"/>
      <w:bookmarkStart w:id="25" w:name="_Toc435570526"/>
      <w:r w:rsidRPr="00722270">
        <w:rPr>
          <w:szCs w:val="22"/>
        </w:rPr>
        <w:t>3.2</w:t>
      </w:r>
      <w:r w:rsidRPr="00722270">
        <w:rPr>
          <w:szCs w:val="22"/>
        </w:rPr>
        <w:tab/>
        <w:t>Consentimiento para la prestación de los Servicios</w:t>
      </w:r>
      <w:bookmarkEnd w:id="24"/>
      <w:bookmarkEnd w:id="25"/>
      <w:r w:rsidR="00722270">
        <w:rPr>
          <w:szCs w:val="22"/>
        </w:rPr>
        <w:t>.</w:t>
      </w:r>
    </w:p>
    <w:p w14:paraId="579D0E29" w14:textId="0706AB79" w:rsidR="00FD55B2" w:rsidRPr="00722270" w:rsidRDefault="00FD55B2" w:rsidP="00FD55B2">
      <w:pPr>
        <w:rPr>
          <w:lang w:val="es-ES_tradnl"/>
        </w:rPr>
      </w:pPr>
      <w:r w:rsidRPr="00722270">
        <w:t>Previo a la prestación de los Servicios descritos en la Oferta de Referencia, el Concesionario</w:t>
      </w:r>
      <w:r w:rsidRPr="00722270">
        <w:rPr>
          <w:lang w:val="es-ES_tradnl"/>
        </w:rPr>
        <w:t xml:space="preserve"> debe manifestar su consentimiento para que el Servicio en cuestión le sea prestado en los términos y condiciones propuestos por </w:t>
      </w:r>
      <w:r w:rsidR="008321E5" w:rsidRPr="00722270">
        <w:rPr>
          <w:lang w:val="es-ES_tradnl"/>
        </w:rPr>
        <w:t>Telcel</w:t>
      </w:r>
      <w:r w:rsidRPr="00722270">
        <w:rPr>
          <w:lang w:val="es-ES_tradnl"/>
        </w:rPr>
        <w:t>, y autorizados por el Instituto, salvo en aquellos casos en los que el Instituto ordene al Agente Económico Preponderante la prestación de los servicios o el acceso a la infraestructura pasiva que estén relacionados con la presentación de un desacuerdo.</w:t>
      </w:r>
    </w:p>
    <w:p w14:paraId="579D0E2A" w14:textId="77777777" w:rsidR="00FD55B2" w:rsidRPr="00722270" w:rsidRDefault="00FD55B2" w:rsidP="00FD55B2">
      <w:pPr>
        <w:rPr>
          <w:lang w:val="es-ES_tradnl"/>
        </w:rPr>
      </w:pPr>
      <w:r w:rsidRPr="00722270">
        <w:rPr>
          <w:lang w:val="es-ES_tradnl"/>
        </w:rPr>
        <w:t>El consentimiento del Concesionario a que un determinado Servicio le sea prestado, será como sigue:</w:t>
      </w:r>
    </w:p>
    <w:p w14:paraId="579D0E2B" w14:textId="77777777" w:rsidR="00FD55B2" w:rsidRPr="00722270" w:rsidRDefault="00FD55B2" w:rsidP="009F7676">
      <w:pPr>
        <w:numPr>
          <w:ilvl w:val="0"/>
          <w:numId w:val="15"/>
        </w:numPr>
        <w:rPr>
          <w:lang w:val="es-ES_tradnl"/>
        </w:rPr>
      </w:pPr>
      <w:r w:rsidRPr="00722270">
        <w:rPr>
          <w:lang w:val="es-ES_tradnl"/>
        </w:rPr>
        <w:t>Tratándose del Servicio de Acceso y Uso Compartido de Infraestructura Pasiva, mediante la suscripción por los representantes legales de ambas Partes del Acuerdo de Sitio correspondiente.</w:t>
      </w:r>
    </w:p>
    <w:p w14:paraId="579D0E2C" w14:textId="77777777" w:rsidR="00FD55B2" w:rsidRPr="00722270" w:rsidRDefault="00FD55B2" w:rsidP="009F7676">
      <w:pPr>
        <w:numPr>
          <w:ilvl w:val="0"/>
          <w:numId w:val="15"/>
        </w:numPr>
        <w:rPr>
          <w:lang w:val="es-ES_tradnl"/>
        </w:rPr>
      </w:pPr>
      <w:r w:rsidRPr="00722270">
        <w:rPr>
          <w:lang w:val="es-ES_tradnl"/>
        </w:rPr>
        <w:t xml:space="preserve">Para los Servicios de (i) Visita Técnica, (ii) Análisis de Factibilidad, (iii) Elaboración de Proyecto y Presupuesto, (iv) </w:t>
      </w:r>
      <w:r w:rsidRPr="00722270">
        <w:rPr>
          <w:color w:val="231F20"/>
          <w:lang w:val="es-ES_tradnl"/>
        </w:rPr>
        <w:t>Adecuación de Sitio, (v) Recuperación de Espacio,</w:t>
      </w:r>
      <w:r w:rsidRPr="00722270">
        <w:rPr>
          <w:lang w:val="es-ES_tradnl"/>
        </w:rPr>
        <w:t xml:space="preserve"> (vi) Verificación de Colocación y (vii) </w:t>
      </w:r>
      <w:r w:rsidRPr="00722270">
        <w:rPr>
          <w:color w:val="231F20"/>
          <w:lang w:val="es-ES_tradnl"/>
        </w:rPr>
        <w:t xml:space="preserve">Gestión de Proyecto de Nueva Obra Civil, </w:t>
      </w:r>
      <w:r w:rsidRPr="00722270">
        <w:rPr>
          <w:lang w:val="es-ES_tradnl"/>
        </w:rPr>
        <w:t>mediante la solicitud respectiva debidamente requisitada.</w:t>
      </w:r>
    </w:p>
    <w:p w14:paraId="579D0E2D" w14:textId="30F13FCD" w:rsidR="00FD55B2" w:rsidRPr="00722270" w:rsidRDefault="00FD55B2" w:rsidP="009F7676">
      <w:pPr>
        <w:numPr>
          <w:ilvl w:val="0"/>
          <w:numId w:val="15"/>
        </w:numPr>
        <w:rPr>
          <w:color w:val="231F20"/>
          <w:lang w:val="es-ES_tradnl"/>
        </w:rPr>
      </w:pPr>
      <w:r w:rsidRPr="00722270">
        <w:rPr>
          <w:color w:val="231F20"/>
          <w:lang w:val="es-ES_tradnl"/>
        </w:rPr>
        <w:t xml:space="preserve">Para el uso del SEG, mediante </w:t>
      </w:r>
      <w:r w:rsidR="00AD5046" w:rsidRPr="00722270">
        <w:rPr>
          <w:color w:val="231F20"/>
          <w:lang w:val="es-ES_tradnl"/>
        </w:rPr>
        <w:t>la obtención de un usuario y contraseña</w:t>
      </w:r>
      <w:r w:rsidRPr="00722270">
        <w:rPr>
          <w:color w:val="231F20"/>
          <w:lang w:val="es-ES_tradnl"/>
        </w:rPr>
        <w:t>.</w:t>
      </w:r>
    </w:p>
    <w:p w14:paraId="579D0E2E" w14:textId="77777777" w:rsidR="00FD55B2" w:rsidRPr="00722270" w:rsidRDefault="00FD55B2" w:rsidP="009F7676">
      <w:pPr>
        <w:numPr>
          <w:ilvl w:val="0"/>
          <w:numId w:val="15"/>
        </w:numPr>
        <w:rPr>
          <w:lang w:val="es-ES_tradnl"/>
        </w:rPr>
      </w:pPr>
      <w:r w:rsidRPr="00722270">
        <w:rPr>
          <w:lang w:val="es-ES_tradnl"/>
        </w:rPr>
        <w:t>Tratándose de la gestión de permisos y licencias de un Proyecto de Nueva Obra Civil, misma que no es un Servicio bajo este Convenio y que será prestada por terceros, mediante la suscripción conjunta de las Partes con el Gestor del acuerdo respectivo.</w:t>
      </w:r>
    </w:p>
    <w:p w14:paraId="579D0E2F" w14:textId="77777777" w:rsidR="00FD55B2" w:rsidRPr="00722270" w:rsidRDefault="00FD55B2" w:rsidP="009F7676">
      <w:pPr>
        <w:numPr>
          <w:ilvl w:val="0"/>
          <w:numId w:val="15"/>
        </w:numPr>
        <w:rPr>
          <w:lang w:val="es-ES_tradnl"/>
        </w:rPr>
      </w:pPr>
      <w:r w:rsidRPr="00722270">
        <w:rPr>
          <w:lang w:val="es-ES_tradnl"/>
        </w:rPr>
        <w:t>Lo anterior sin menoscabo del derecho del Concesionario de presentar ante el Instituto un desacuerdo y que el Instituto ordene al Agente Económico Preponderante la prestación de los servicios o el acceso a la infraestructura pasiva que esté relacionada con la presentación de un desacuerdo sobre el que el Instituto deba resolver.</w:t>
      </w:r>
    </w:p>
    <w:p w14:paraId="579D0E32" w14:textId="77777777" w:rsidR="00FD55B2" w:rsidRPr="00722270" w:rsidRDefault="00FD55B2" w:rsidP="00FD55B2">
      <w:pPr>
        <w:pStyle w:val="Ttulo2"/>
        <w:rPr>
          <w:szCs w:val="22"/>
        </w:rPr>
      </w:pPr>
      <w:bookmarkStart w:id="26" w:name="_Toc435539871"/>
      <w:bookmarkStart w:id="27" w:name="_Toc435570527"/>
      <w:r w:rsidRPr="00722270">
        <w:rPr>
          <w:szCs w:val="22"/>
        </w:rPr>
        <w:t xml:space="preserve">CLÁUSULA CUARTA.  </w:t>
      </w:r>
      <w:r w:rsidRPr="00722270">
        <w:rPr>
          <w:szCs w:val="22"/>
          <w:u w:val="single"/>
        </w:rPr>
        <w:t>CONDICIONES DE PAGO</w:t>
      </w:r>
      <w:r w:rsidRPr="00722270">
        <w:rPr>
          <w:szCs w:val="22"/>
        </w:rPr>
        <w:t>.</w:t>
      </w:r>
      <w:bookmarkEnd w:id="26"/>
      <w:bookmarkEnd w:id="27"/>
    </w:p>
    <w:p w14:paraId="579D0E33" w14:textId="2CA7F11E" w:rsidR="00FD55B2" w:rsidRPr="00722270" w:rsidRDefault="00FD55B2" w:rsidP="00FD55B2">
      <w:pPr>
        <w:pStyle w:val="Ttulo2"/>
        <w:rPr>
          <w:szCs w:val="22"/>
        </w:rPr>
      </w:pPr>
      <w:bookmarkStart w:id="28" w:name="_Toc435539872"/>
      <w:bookmarkStart w:id="29" w:name="_Toc435570528"/>
      <w:r w:rsidRPr="00722270">
        <w:rPr>
          <w:szCs w:val="22"/>
        </w:rPr>
        <w:t>4.1</w:t>
      </w:r>
      <w:r w:rsidRPr="00722270">
        <w:rPr>
          <w:szCs w:val="22"/>
        </w:rPr>
        <w:tab/>
        <w:t>Contraprestaciones</w:t>
      </w:r>
      <w:bookmarkEnd w:id="28"/>
      <w:bookmarkEnd w:id="29"/>
      <w:r w:rsidR="00722270">
        <w:rPr>
          <w:szCs w:val="22"/>
        </w:rPr>
        <w:t>.</w:t>
      </w:r>
    </w:p>
    <w:p w14:paraId="579D0E34" w14:textId="4E810120" w:rsidR="00FD55B2" w:rsidRPr="00722270" w:rsidRDefault="00FD55B2" w:rsidP="00FD55B2">
      <w:pPr>
        <w:rPr>
          <w:lang w:val="es-ES_tradnl"/>
        </w:rPr>
      </w:pPr>
      <w:r w:rsidRPr="00722270">
        <w:rPr>
          <w:lang w:val="es-ES_tradnl"/>
        </w:rPr>
        <w:t xml:space="preserve">Por virtud de los Servicios que </w:t>
      </w:r>
      <w:r w:rsidR="008321E5" w:rsidRPr="00722270">
        <w:rPr>
          <w:lang w:val="es-ES_tradnl"/>
        </w:rPr>
        <w:t>Telcel</w:t>
      </w:r>
      <w:r w:rsidRPr="00722270">
        <w:rPr>
          <w:lang w:val="es-ES_tradnl"/>
        </w:rPr>
        <w:t xml:space="preserve"> proporcionará al amparo del presente Convenio, el Concesionario se obliga a pagarle </w:t>
      </w:r>
      <w:r w:rsidR="00CE52B8" w:rsidRPr="00722270">
        <w:rPr>
          <w:lang w:val="es-ES"/>
        </w:rPr>
        <w:t xml:space="preserve">a Telcel </w:t>
      </w:r>
      <w:r w:rsidRPr="00722270">
        <w:rPr>
          <w:lang w:val="es-ES_tradnl"/>
        </w:rPr>
        <w:t>las cantidades que resulten a su cargo conforme a:</w:t>
      </w:r>
    </w:p>
    <w:p w14:paraId="579D0E35" w14:textId="77777777" w:rsidR="00FD55B2" w:rsidRPr="00722270" w:rsidRDefault="00FD55B2" w:rsidP="009F7676">
      <w:pPr>
        <w:numPr>
          <w:ilvl w:val="0"/>
          <w:numId w:val="11"/>
        </w:numPr>
        <w:rPr>
          <w:lang w:val="es-ES_tradnl"/>
        </w:rPr>
      </w:pPr>
      <w:r w:rsidRPr="00722270">
        <w:rPr>
          <w:lang w:val="es-ES_tradnl"/>
        </w:rPr>
        <w:t>Las Tarifas aplicables a los Servicios de Acceso y Uso Compartido de Infraestructura Pasiva que se indiquen en el Acuerdo de Sitio respectivo, las cuales se ofrecerán atendiendo al principio de Trato No Discriminatorio y podrán diferenciarse por zonas geográficas.</w:t>
      </w:r>
    </w:p>
    <w:p w14:paraId="579D0E36" w14:textId="77777777" w:rsidR="00FD55B2" w:rsidRPr="00722270" w:rsidRDefault="00FD55B2" w:rsidP="009F7676">
      <w:pPr>
        <w:numPr>
          <w:ilvl w:val="0"/>
          <w:numId w:val="11"/>
        </w:numPr>
        <w:rPr>
          <w:lang w:val="es-ES_tradnl"/>
        </w:rPr>
      </w:pPr>
      <w:r w:rsidRPr="00722270">
        <w:rPr>
          <w:lang w:val="es-ES_tradnl"/>
        </w:rPr>
        <w:t xml:space="preserve">Los precios por los Servicios Complementarios de Visita Técnica, Análisis de Factibilidad, Elaboración de Proyecto y Presupuesto y Verificación de Colocación que se detallan en el </w:t>
      </w:r>
      <w:r w:rsidRPr="00722270">
        <w:rPr>
          <w:i/>
          <w:lang w:val="es-ES_tradnl"/>
        </w:rPr>
        <w:t>Anexo “A”</w:t>
      </w:r>
      <w:r w:rsidRPr="00722270">
        <w:rPr>
          <w:lang w:val="es-ES_tradnl"/>
        </w:rPr>
        <w:t xml:space="preserve"> </w:t>
      </w:r>
      <w:r w:rsidRPr="00722270">
        <w:rPr>
          <w:i/>
          <w:lang w:val="es-ES_tradnl"/>
        </w:rPr>
        <w:t>- Precios y Tarifas</w:t>
      </w:r>
      <w:r w:rsidRPr="00722270">
        <w:rPr>
          <w:lang w:val="es-ES_tradnl"/>
        </w:rPr>
        <w:t xml:space="preserve"> del presente Convenio.</w:t>
      </w:r>
    </w:p>
    <w:p w14:paraId="579D0E37" w14:textId="5708E174" w:rsidR="00FD55B2" w:rsidRPr="00722270" w:rsidRDefault="00FD55B2" w:rsidP="009F7676">
      <w:pPr>
        <w:numPr>
          <w:ilvl w:val="0"/>
          <w:numId w:val="11"/>
        </w:numPr>
        <w:rPr>
          <w:lang w:val="es-ES_tradnl"/>
        </w:rPr>
      </w:pPr>
      <w:r w:rsidRPr="00722270">
        <w:rPr>
          <w:lang w:val="es-ES_tradnl"/>
        </w:rPr>
        <w:t xml:space="preserve">Los precios por los Servicios Complementarios de Adecuación de Sitios, Recuperación de Espacio y Gestión de Proyecto de Nueva Obra Civil que, dada su naturaleza específica, hayan sido presupuestados por </w:t>
      </w:r>
      <w:r w:rsidR="008321E5" w:rsidRPr="00722270">
        <w:rPr>
          <w:lang w:val="es-ES_tradnl"/>
        </w:rPr>
        <w:t>Telcel</w:t>
      </w:r>
      <w:r w:rsidRPr="00722270">
        <w:rPr>
          <w:lang w:val="es-ES_tradnl"/>
        </w:rPr>
        <w:t xml:space="preserve"> al Concesionario y aceptados por éste último mediante la emisión de la Aceptación correspondiente.</w:t>
      </w:r>
    </w:p>
    <w:p w14:paraId="579D0E38" w14:textId="77777777" w:rsidR="00FD55B2" w:rsidRPr="00722270" w:rsidRDefault="00FD55B2" w:rsidP="009F7676">
      <w:pPr>
        <w:numPr>
          <w:ilvl w:val="0"/>
          <w:numId w:val="11"/>
        </w:numPr>
        <w:rPr>
          <w:lang w:val="es-ES_tradnl"/>
        </w:rPr>
      </w:pPr>
      <w:r w:rsidRPr="00722270">
        <w:rPr>
          <w:i/>
          <w:lang w:val="es-ES_tradnl"/>
        </w:rPr>
        <w:t>Pro-rata</w:t>
      </w:r>
      <w:r w:rsidRPr="00722270">
        <w:rPr>
          <w:lang w:val="es-ES_tradnl"/>
        </w:rPr>
        <w:t xml:space="preserve"> entre el Concesionario y todo concesionario en el Sitio, de las cantidades a cubrir bajo cualquier concepto diverso a la ocupación como tal del Sitio (tales como cuotas de mantenimiento, cuotas a asociaciones vecinales, servidumbres y accesos, extensiones de línea, obras extraordinarias, así como cualesquiera pagos que impongan terceros con motivo del Sitio), que se definan en el Acuerdo de Sitio correspondiente.</w:t>
      </w:r>
    </w:p>
    <w:p w14:paraId="579D0E39" w14:textId="77777777" w:rsidR="00FD55B2" w:rsidRPr="00722270" w:rsidRDefault="00FD55B2" w:rsidP="009F7676">
      <w:pPr>
        <w:numPr>
          <w:ilvl w:val="0"/>
          <w:numId w:val="11"/>
        </w:numPr>
        <w:rPr>
          <w:lang w:val="es-ES_tradnl"/>
        </w:rPr>
      </w:pPr>
      <w:r w:rsidRPr="00722270">
        <w:rPr>
          <w:lang w:val="es-ES_tradnl"/>
        </w:rPr>
        <w:t>Cualesquiera otras que convengan las Partes.</w:t>
      </w:r>
    </w:p>
    <w:p w14:paraId="579D0E3A" w14:textId="77777777" w:rsidR="00FD55B2" w:rsidRPr="00722270" w:rsidRDefault="00FD55B2" w:rsidP="00FD55B2">
      <w:pPr>
        <w:rPr>
          <w:lang w:val="es-ES_tradnl"/>
        </w:rPr>
      </w:pPr>
      <w:r w:rsidRPr="00722270">
        <w:rPr>
          <w:lang w:val="es-ES_tradnl"/>
        </w:rPr>
        <w:t>Las contraprestaciones estarán sujetas a la legislación fiscal que sea aplicable. Las contraprestaciones causarán, y a las mismas se añadirá, el Impuesto al Valor Agregado correspondiente, así como cualquier otro impuesto que conforme a la legislación resultare aplicable.</w:t>
      </w:r>
    </w:p>
    <w:p w14:paraId="579D0E3C" w14:textId="1F714EA9" w:rsidR="00FD55B2" w:rsidRPr="00722270" w:rsidRDefault="00FD55B2" w:rsidP="00FD55B2">
      <w:pPr>
        <w:pStyle w:val="Ttulo2"/>
        <w:rPr>
          <w:szCs w:val="22"/>
        </w:rPr>
      </w:pPr>
      <w:bookmarkStart w:id="30" w:name="_Toc435539873"/>
      <w:bookmarkStart w:id="31" w:name="_Toc435570529"/>
      <w:r w:rsidRPr="00722270">
        <w:rPr>
          <w:szCs w:val="22"/>
        </w:rPr>
        <w:t>4.2</w:t>
      </w:r>
      <w:r w:rsidRPr="00722270">
        <w:rPr>
          <w:szCs w:val="22"/>
        </w:rPr>
        <w:tab/>
        <w:t>Otros conceptos de pago</w:t>
      </w:r>
      <w:bookmarkEnd w:id="30"/>
      <w:bookmarkEnd w:id="31"/>
      <w:r w:rsidR="00722270">
        <w:rPr>
          <w:szCs w:val="22"/>
        </w:rPr>
        <w:t>.</w:t>
      </w:r>
    </w:p>
    <w:p w14:paraId="579D0E3D" w14:textId="374FEC79" w:rsidR="00FD55B2" w:rsidRPr="00722270" w:rsidRDefault="00FD55B2" w:rsidP="00FD55B2">
      <w:pPr>
        <w:rPr>
          <w:lang w:val="es-ES_tradnl"/>
        </w:rPr>
      </w:pPr>
      <w:r w:rsidRPr="00722270">
        <w:rPr>
          <w:lang w:val="es-ES_tradnl"/>
        </w:rPr>
        <w:t xml:space="preserve">Adicionalmente a las contraprestaciones, las Partes convienen desde ahora que cubrirán proporcionalmente las erogaciones correspondientes a los derechos, impuestos, contraprestación al Gestor, servicios a terceros y demás gastos documentados relacionados con la gestoría de autorizaciones, permisos y licencias para la realización de la Nueva Obra Civil. Al efecto, las Partes convienen en que suscribirán conjuntamente para tal efecto el convenio correspondiente con el Gestor que indique </w:t>
      </w:r>
      <w:r w:rsidR="008321E5" w:rsidRPr="00722270">
        <w:rPr>
          <w:lang w:val="es-ES_tradnl"/>
        </w:rPr>
        <w:t>Telcel</w:t>
      </w:r>
      <w:r w:rsidRPr="00722270">
        <w:rPr>
          <w:lang w:val="es-ES_tradnl"/>
        </w:rPr>
        <w:t>.</w:t>
      </w:r>
    </w:p>
    <w:p w14:paraId="579D0E3E" w14:textId="792B1A49" w:rsidR="00FD55B2" w:rsidRPr="00722270" w:rsidRDefault="00FD55B2" w:rsidP="00FD55B2">
      <w:pPr>
        <w:rPr>
          <w:lang w:val="es-ES_tradnl"/>
        </w:rPr>
      </w:pPr>
      <w:r w:rsidRPr="00722270">
        <w:rPr>
          <w:lang w:val="es-ES_tradnl"/>
        </w:rPr>
        <w:t xml:space="preserve">Igualmente las Partes convienen que salvo estipulación diversa en el presente Convenio o el Acuerdo de Sitio respectivo: (a) en caso de que el Concesionario </w:t>
      </w:r>
      <w:r w:rsidRPr="00722270">
        <w:t>decida dar por terminado anticipadamente el presente Convenio o determinado Acuerdo de Sitio, deberá cubrir a</w:t>
      </w:r>
      <w:r w:rsidRPr="00722270">
        <w:rPr>
          <w:lang w:val="es-ES_tradnl"/>
        </w:rPr>
        <w:t xml:space="preserve"> </w:t>
      </w:r>
      <w:r w:rsidR="008321E5" w:rsidRPr="00722270">
        <w:rPr>
          <w:lang w:val="es-ES_tradnl"/>
        </w:rPr>
        <w:t>Telcel</w:t>
      </w:r>
      <w:r w:rsidRPr="00722270">
        <w:rPr>
          <w:lang w:val="es-ES_tradnl"/>
        </w:rPr>
        <w:t xml:space="preserve"> el monto total de las contraprestaciones devengadas por los Servicios solicitados, así como cualesquiera gastos, Intereses Moratorios y penas convencionales que se hubieren generado a su cargo, incluyendo las correspondientes por el incumplimiento al plazo forzoso tratándose del Servicio de Acceso y Uso Compartido de Infraestructura Pasiva; (b) en caso de que </w:t>
      </w:r>
      <w:r w:rsidR="008321E5" w:rsidRPr="00722270">
        <w:rPr>
          <w:lang w:val="es-ES_tradnl"/>
        </w:rPr>
        <w:t>Telcel</w:t>
      </w:r>
      <w:r w:rsidRPr="00722270">
        <w:rPr>
          <w:lang w:val="es-ES_tradnl"/>
        </w:rPr>
        <w:t xml:space="preserve"> </w:t>
      </w:r>
      <w:r w:rsidRPr="00722270">
        <w:t>decida dar por terminado anticipadamente el presente Convenio o determinado Acuerdo de Sitio, deberá cubrir al</w:t>
      </w:r>
      <w:r w:rsidRPr="00722270">
        <w:rPr>
          <w:lang w:val="es-ES_tradnl"/>
        </w:rPr>
        <w:t xml:space="preserve"> Concesionario el monto total de las contraprestaciones pagadas por los Servicios solicitados que no hubiesen sido prestados, así como cualesquiera gastos, Intereses Moratorios y penas convencionales que se hubieren generado a su cargo, incluyendo las correspondientes por el incumplimiento al plazo forzoso tratándose del Servicio de Acceso y Uso Compartido de Infraestructura Pasiva.</w:t>
      </w:r>
    </w:p>
    <w:p w14:paraId="579D0E40" w14:textId="298EFA0C" w:rsidR="00FD55B2" w:rsidRPr="00722270" w:rsidRDefault="00FD55B2" w:rsidP="00FD55B2">
      <w:pPr>
        <w:pStyle w:val="Ttulo2"/>
        <w:rPr>
          <w:szCs w:val="22"/>
        </w:rPr>
      </w:pPr>
      <w:bookmarkStart w:id="32" w:name="_Toc435539874"/>
      <w:bookmarkStart w:id="33" w:name="_Toc435570530"/>
      <w:r w:rsidRPr="00722270">
        <w:rPr>
          <w:szCs w:val="22"/>
        </w:rPr>
        <w:t>4.3</w:t>
      </w:r>
      <w:r w:rsidRPr="00722270">
        <w:rPr>
          <w:szCs w:val="22"/>
        </w:rPr>
        <w:tab/>
        <w:t>Vigencia</w:t>
      </w:r>
      <w:bookmarkEnd w:id="32"/>
      <w:bookmarkEnd w:id="33"/>
      <w:r w:rsidR="00722270">
        <w:rPr>
          <w:szCs w:val="22"/>
        </w:rPr>
        <w:t>.</w:t>
      </w:r>
    </w:p>
    <w:p w14:paraId="579D0E41" w14:textId="77777777" w:rsidR="00FD55B2" w:rsidRPr="00722270" w:rsidRDefault="00FD55B2" w:rsidP="00FD55B2">
      <w:pPr>
        <w:rPr>
          <w:lang w:val="es-ES_tradnl"/>
        </w:rPr>
      </w:pPr>
      <w:r w:rsidRPr="00722270">
        <w:rPr>
          <w:lang w:val="es-ES_tradnl"/>
        </w:rPr>
        <w:t xml:space="preserve">La vigencia de los precios y Tarifas será la acordada entre las Partes en el </w:t>
      </w:r>
      <w:r w:rsidRPr="00722270">
        <w:rPr>
          <w:i/>
          <w:lang w:val="es-ES_tradnl"/>
        </w:rPr>
        <w:t>Anexo A – Precios y Tarifas</w:t>
      </w:r>
      <w:r w:rsidRPr="00722270">
        <w:rPr>
          <w:lang w:val="es-ES_tradnl"/>
        </w:rPr>
        <w:t>, así como la señalada de manera específica en el Acuerdo de Sitio respectivo.</w:t>
      </w:r>
    </w:p>
    <w:p w14:paraId="579D0E42" w14:textId="5C58DB62" w:rsidR="00FD55B2" w:rsidRPr="00722270" w:rsidRDefault="00FD55B2" w:rsidP="00FD55B2">
      <w:pPr>
        <w:rPr>
          <w:lang w:val="es-ES_tradnl"/>
        </w:rPr>
      </w:pPr>
      <w:r w:rsidRPr="00722270">
        <w:rPr>
          <w:lang w:val="es-ES_tradnl"/>
        </w:rPr>
        <w:t xml:space="preserve">Previamente a la terminación de la vigencia de los precios y Tarifas, </w:t>
      </w:r>
      <w:r w:rsidR="008321E5" w:rsidRPr="00722270">
        <w:rPr>
          <w:lang w:val="es-ES_tradnl"/>
        </w:rPr>
        <w:t>Telcel</w:t>
      </w:r>
      <w:r w:rsidRPr="00722270">
        <w:rPr>
          <w:lang w:val="es-ES_tradnl"/>
        </w:rPr>
        <w:t xml:space="preserve"> y el Concesionario podrán negociar de buena fe y convenir nuevos precios y Tarifas por la prestación de los Servicios, conforme al siguiente procedimiento.</w:t>
      </w:r>
    </w:p>
    <w:p w14:paraId="579D0E43" w14:textId="77777777" w:rsidR="00FD55B2" w:rsidRPr="00722270" w:rsidRDefault="00FD55B2" w:rsidP="00FD55B2">
      <w:pPr>
        <w:rPr>
          <w:lang w:val="es-ES_tradnl"/>
        </w:rPr>
      </w:pPr>
      <w:r w:rsidRPr="00722270">
        <w:rPr>
          <w:lang w:val="es-ES_tradnl"/>
        </w:rPr>
        <w:t>Dentro del plazo de 180 (ciento ochenta) días previo a la conclusión de la vigencia del Convenio, las Partes iniciaran el periodo de negociación de tarifas a fin de determinar los precios y Tarifas que serán aplicables en caso que el mismo se renueve o se celebre uno nuevo bajo la Oferta de Referencia aplicable.</w:t>
      </w:r>
    </w:p>
    <w:p w14:paraId="579D0E44" w14:textId="0C2C4A1D" w:rsidR="00FD55B2" w:rsidRPr="00722270" w:rsidRDefault="00FD55B2" w:rsidP="00FD55B2">
      <w:r w:rsidRPr="00722270">
        <w:t xml:space="preserve">Si al término de la vigencia del Convenio no existe acuerdo o una Resolución Firme (o no susceptible de suspensión) emitida por autoridad competente, </w:t>
      </w:r>
      <w:r w:rsidR="008321E5" w:rsidRPr="00722270">
        <w:t>Telcel</w:t>
      </w:r>
      <w:r w:rsidRPr="00722270">
        <w:t xml:space="preserve"> cesará la recepción de Solicitudes para la prestación de los Servicios, sin responsabilidad alguna a su cargo, salvo que el Concesionario le solicite por escrito - en términos del Anexo “C” - Formato de Acuerdo de Prórroga del Convenio, la recepción de Solicitudes de Servicios, con al menos 15 (quince) días de anticipación a la terminación de la vigencia.</w:t>
      </w:r>
    </w:p>
    <w:p w14:paraId="579D0E45" w14:textId="77777777" w:rsidR="00FD55B2" w:rsidRPr="00722270" w:rsidRDefault="00FD55B2" w:rsidP="00FD55B2">
      <w:r w:rsidRPr="00722270">
        <w:t xml:space="preserve">Los precios y Tarifas que hubiesen estado en vigor el día inmediato anterior a la fecha en que formalmente hubiese terminado la vigencia que las Partes convinieron mediante el </w:t>
      </w:r>
      <w:r w:rsidRPr="00722270">
        <w:rPr>
          <w:i/>
        </w:rPr>
        <w:t>Anexo "A" - Precios y Tarifas</w:t>
      </w:r>
      <w:r w:rsidRPr="00722270">
        <w:t xml:space="preserve"> del presente Convenio, serán aquellas que el Concesionario podrá solicitar bajo la aplicación del Anexo “C” - Formato de Acuerdo de Prórroga del Convenio y tendrán una vigencia de 60 (sesenta) días naturales, prorrogables por el número de veces que el Concesionario lo requiera por escrito en los mismos términos.</w:t>
      </w:r>
    </w:p>
    <w:p w14:paraId="579D0E46" w14:textId="77777777" w:rsidR="00FD55B2" w:rsidRPr="00722270" w:rsidRDefault="00FD55B2" w:rsidP="00FD55B2">
      <w:r w:rsidRPr="00722270">
        <w:t>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aplicarán, dichas tarifas, a partir de la fecha de solicitud del desacuerdo o a partir del término de la vigencia de las tarifas, en caso de que la solicitud de desacuerdo se haya presentado antes de su expiración.</w:t>
      </w:r>
    </w:p>
    <w:p w14:paraId="579D0E47" w14:textId="6E9164B8" w:rsidR="00FD55B2" w:rsidRPr="00722270" w:rsidRDefault="00FD55B2" w:rsidP="00FD55B2">
      <w:r w:rsidRPr="00722270">
        <w:t xml:space="preserve">En concordancia con lo señalado en la presente cláusula, en caso de que el Concesionario inicie un desacuerdo sobre las tarifas aplicables a los Servicios descritos en la Oferta de Referencia, el Instituto, una vez analizada la solicitud respectiva, podrá ordenar a </w:t>
      </w:r>
      <w:r w:rsidR="008321E5" w:rsidRPr="00722270">
        <w:t>Telcel</w:t>
      </w:r>
      <w:r w:rsidRPr="00722270">
        <w:t xml:space="preserve"> la prestación de los Servicios cuyas tarifas sean materia de la controversia, con independencia de que aquél resuelva con posterioridad sobre las tarifas aplicables, debiendo el Concesionario observar lo dispuesto en el párrafo quinto del presente numeral, como garantía para asegurar el cumplimiento de sus obligaciones contractuales.</w:t>
      </w:r>
    </w:p>
    <w:p w14:paraId="579D0E49" w14:textId="544524D0" w:rsidR="00FD55B2" w:rsidRPr="00722270" w:rsidRDefault="00FD55B2" w:rsidP="00FD55B2">
      <w:pPr>
        <w:pStyle w:val="Ttulo2"/>
        <w:rPr>
          <w:szCs w:val="22"/>
        </w:rPr>
      </w:pPr>
      <w:bookmarkStart w:id="34" w:name="_Toc435539875"/>
      <w:bookmarkStart w:id="35" w:name="_Toc435570531"/>
      <w:r w:rsidRPr="00722270">
        <w:rPr>
          <w:szCs w:val="22"/>
        </w:rPr>
        <w:t>4.4</w:t>
      </w:r>
      <w:r w:rsidRPr="00722270">
        <w:rPr>
          <w:szCs w:val="22"/>
        </w:rPr>
        <w:tab/>
        <w:t>No compensación</w:t>
      </w:r>
      <w:bookmarkEnd w:id="34"/>
      <w:bookmarkEnd w:id="35"/>
      <w:r w:rsidR="00722270">
        <w:rPr>
          <w:szCs w:val="22"/>
        </w:rPr>
        <w:t>.</w:t>
      </w:r>
    </w:p>
    <w:p w14:paraId="579D0E4A" w14:textId="77777777" w:rsidR="00FD55B2" w:rsidRPr="00722270" w:rsidRDefault="00FD55B2" w:rsidP="00FD55B2">
      <w:pPr>
        <w:rPr>
          <w:lang w:val="es-ES_tradnl"/>
        </w:rPr>
      </w:pPr>
      <w:r w:rsidRPr="00722270">
        <w:rPr>
          <w:lang w:val="es-ES_tradnl"/>
        </w:rPr>
        <w:t>Salvo estipulación en el presente Convenio, o acuerdo entre las Partes, bajo ninguna circunstancia ninguna Parte tendrá derecho a reducir, deducir o compensar cantidad alguna contra las cantidades que por concepto de contraprestaciones, Intereses Moratorios, penas convencionales (con la excepción de notas de crédito relacionadas con estas), gastos o cualquier otro deba pagar a la otra bajo el presente Convenio.</w:t>
      </w:r>
    </w:p>
    <w:p w14:paraId="579D0E4B" w14:textId="74BEB92D" w:rsidR="00FD55B2" w:rsidRPr="00722270" w:rsidRDefault="00FD55B2" w:rsidP="00FD55B2">
      <w:pPr>
        <w:pStyle w:val="Ttulo2"/>
        <w:rPr>
          <w:szCs w:val="22"/>
        </w:rPr>
      </w:pPr>
      <w:bookmarkStart w:id="36" w:name="_Toc435539876"/>
      <w:bookmarkStart w:id="37" w:name="_Toc435570532"/>
      <w:r w:rsidRPr="00722270">
        <w:rPr>
          <w:szCs w:val="22"/>
        </w:rPr>
        <w:t>4.5</w:t>
      </w:r>
      <w:r w:rsidRPr="00722270">
        <w:rPr>
          <w:szCs w:val="22"/>
        </w:rPr>
        <w:tab/>
        <w:t>Lugar y forma de pago</w:t>
      </w:r>
      <w:bookmarkEnd w:id="36"/>
      <w:bookmarkEnd w:id="37"/>
      <w:r w:rsidR="00722270">
        <w:rPr>
          <w:szCs w:val="22"/>
        </w:rPr>
        <w:t>.</w:t>
      </w:r>
    </w:p>
    <w:p w14:paraId="579D0E4C" w14:textId="77777777" w:rsidR="00FD55B2" w:rsidRPr="00722270" w:rsidRDefault="00FD55B2" w:rsidP="00FD55B2">
      <w:pPr>
        <w:rPr>
          <w:lang w:val="es-ES_tradnl"/>
        </w:rPr>
      </w:pPr>
      <w:r w:rsidRPr="00722270">
        <w:rPr>
          <w:lang w:val="es-ES_tradnl"/>
        </w:rPr>
        <w:t xml:space="preserve">Cualquier contraprestación o gasto a cargo del Concesionario deberá ser realizado en los plazos, términos y condiciones establecidos en este Convenio, en la Oferta de Referencia y en el Acuerdo de Sitio específico de que se trate.  </w:t>
      </w:r>
    </w:p>
    <w:p w14:paraId="579D0E4D" w14:textId="77777777" w:rsidR="00FD55B2" w:rsidRPr="00722270" w:rsidRDefault="00FD55B2" w:rsidP="00FD55B2">
      <w:pPr>
        <w:rPr>
          <w:lang w:val="es-ES_tradnl"/>
        </w:rPr>
      </w:pPr>
      <w:r w:rsidRPr="00722270">
        <w:rPr>
          <w:lang w:val="es-ES_tradnl"/>
        </w:rPr>
        <w:t xml:space="preserve">Todos los pagos deberán ser hechos en pesos, moneda de curso legal en los Estados Unidos Mexicanos, o aquella unidad monetaria que la sustituya. </w:t>
      </w:r>
    </w:p>
    <w:p w14:paraId="579D0E4E" w14:textId="77777777" w:rsidR="00FD55B2" w:rsidRPr="00722270" w:rsidRDefault="00FD55B2" w:rsidP="00FD55B2">
      <w:pPr>
        <w:rPr>
          <w:lang w:val="es-ES_tradnl"/>
        </w:rPr>
      </w:pPr>
      <w:r w:rsidRPr="00722270">
        <w:rPr>
          <w:lang w:val="es-ES_tradnl"/>
        </w:rPr>
        <w:t>En el caso de que alguna contraprestación o gasto a cargo del Concesionario sea establecido en moneda extranjera, el Concesionario deberá cubrirla de acuerdo a lo señalado en el párrafo anterior, al tipo de cambio publicado en el Diario Oficial de la Federación como “Tipo de Cambio para solventar obligaciones denominadas en moneda extranjera” (o aquél que lo sustituya) correspondiente 2 (dos) días anteriores a la fecha en la que efectivamente se realice el pago.</w:t>
      </w:r>
    </w:p>
    <w:p w14:paraId="579D0E50" w14:textId="35B161FD" w:rsidR="00FD55B2" w:rsidRPr="00722270" w:rsidRDefault="00FD55B2" w:rsidP="00FD55B2">
      <w:pPr>
        <w:rPr>
          <w:lang w:val="es-ES_tradnl"/>
        </w:rPr>
      </w:pPr>
      <w:r w:rsidRPr="00722270">
        <w:rPr>
          <w:lang w:val="es-ES_tradnl"/>
        </w:rPr>
        <w:t xml:space="preserve">Todos los pagos y depósitos deberán ser realizados </w:t>
      </w:r>
      <w:r w:rsidRPr="00722270">
        <w:rPr>
          <w:b/>
          <w:lang w:val="es-ES_tradnl"/>
        </w:rPr>
        <w:t>(i)</w:t>
      </w:r>
      <w:r w:rsidRPr="00722270">
        <w:rPr>
          <w:lang w:val="es-ES_tradnl"/>
        </w:rPr>
        <w:t xml:space="preserve"> mediante transferencia electrónica a la cuenta bancaria que </w:t>
      </w:r>
      <w:r w:rsidR="008321E5" w:rsidRPr="00722270">
        <w:rPr>
          <w:lang w:val="es-ES_tradnl"/>
        </w:rPr>
        <w:t>Telcel</w:t>
      </w:r>
      <w:r w:rsidRPr="00722270">
        <w:rPr>
          <w:lang w:val="es-ES_tradnl"/>
        </w:rPr>
        <w:t xml:space="preserve"> le hubiere indicado por escrito al Concesionario para tales efectos, o </w:t>
      </w:r>
      <w:r w:rsidRPr="00722270">
        <w:rPr>
          <w:b/>
          <w:lang w:val="es-ES_tradnl"/>
        </w:rPr>
        <w:t xml:space="preserve">(ii) </w:t>
      </w:r>
      <w:r w:rsidRPr="00722270">
        <w:rPr>
          <w:lang w:val="es-ES_tradnl"/>
        </w:rPr>
        <w:t xml:space="preserve">a través de cualquier otro medio de pago aceptable para </w:t>
      </w:r>
      <w:r w:rsidR="008321E5" w:rsidRPr="00722270">
        <w:rPr>
          <w:lang w:val="es-ES_tradnl"/>
        </w:rPr>
        <w:t>Telcel</w:t>
      </w:r>
      <w:r w:rsidRPr="00722270">
        <w:rPr>
          <w:lang w:val="es-ES_tradnl"/>
        </w:rPr>
        <w:t xml:space="preserve"> e indicado al Concesionario por escrito con la debida oportunidad.</w:t>
      </w:r>
    </w:p>
    <w:p w14:paraId="579D0E51" w14:textId="688C23CF" w:rsidR="00FD55B2" w:rsidRPr="00722270" w:rsidRDefault="00FD55B2" w:rsidP="00FD55B2">
      <w:pPr>
        <w:rPr>
          <w:lang w:val="es-ES_tradnl"/>
        </w:rPr>
      </w:pPr>
      <w:r w:rsidRPr="00722270">
        <w:rPr>
          <w:lang w:val="es-ES_tradnl"/>
        </w:rPr>
        <w:t xml:space="preserve">Todo pago o depósito que lleve a cabo el Concesionario se tendrá por realizado en el día hábil bancario en el que </w:t>
      </w:r>
      <w:r w:rsidR="008321E5" w:rsidRPr="00722270">
        <w:rPr>
          <w:lang w:val="es-ES_tradnl"/>
        </w:rPr>
        <w:t>Telcel</w:t>
      </w:r>
      <w:r w:rsidRPr="00722270">
        <w:rPr>
          <w:lang w:val="es-ES_tradnl"/>
        </w:rPr>
        <w:t xml:space="preserve"> reciba el mismo, para lo cual, el Concesionario deberá incluir la(s) referencia(s) que al efecto indique </w:t>
      </w:r>
      <w:r w:rsidR="008321E5" w:rsidRPr="00722270">
        <w:rPr>
          <w:lang w:val="es-ES_tradnl"/>
        </w:rPr>
        <w:t>Telcel</w:t>
      </w:r>
      <w:r w:rsidRPr="00722270">
        <w:rPr>
          <w:lang w:val="es-ES_tradnl"/>
        </w:rPr>
        <w:t xml:space="preserve"> para el(los) concepto(s) de que se trate(n).</w:t>
      </w:r>
    </w:p>
    <w:p w14:paraId="579D0E52" w14:textId="0F7576CF" w:rsidR="00FD55B2" w:rsidRPr="00722270" w:rsidRDefault="008321E5" w:rsidP="00FD55B2">
      <w:pPr>
        <w:rPr>
          <w:lang w:val="es-ES_tradnl"/>
        </w:rPr>
      </w:pPr>
      <w:r w:rsidRPr="00722270">
        <w:rPr>
          <w:lang w:val="es-ES_tradnl"/>
        </w:rPr>
        <w:t>Telcel</w:t>
      </w:r>
      <w:r w:rsidR="00FD55B2" w:rsidRPr="00722270">
        <w:rPr>
          <w:lang w:val="es-ES_tradnl"/>
        </w:rPr>
        <w:t xml:space="preserve"> se obliga a notificar al Concesionario con al menos 10 (diez) días naturales de anticipación sobre cualquier cambio en la cuenta bancaria designada para cualquier pago con motivo del presente Convenio.</w:t>
      </w:r>
    </w:p>
    <w:p w14:paraId="579D0E54" w14:textId="27ABF9E8" w:rsidR="00FD55B2" w:rsidRPr="00722270" w:rsidRDefault="00FD55B2" w:rsidP="003E34D3">
      <w:pPr>
        <w:pStyle w:val="Ttulo2"/>
        <w:rPr>
          <w:szCs w:val="22"/>
        </w:rPr>
      </w:pPr>
      <w:bookmarkStart w:id="38" w:name="_Toc435539877"/>
      <w:bookmarkStart w:id="39" w:name="_Toc435570533"/>
      <w:r w:rsidRPr="00722270">
        <w:rPr>
          <w:szCs w:val="22"/>
        </w:rPr>
        <w:t>4.6</w:t>
      </w:r>
      <w:r w:rsidRPr="00722270">
        <w:rPr>
          <w:szCs w:val="22"/>
        </w:rPr>
        <w:tab/>
        <w:t>Condiciones de Pago</w:t>
      </w:r>
      <w:bookmarkEnd w:id="38"/>
      <w:bookmarkEnd w:id="39"/>
      <w:r w:rsidR="00722270">
        <w:rPr>
          <w:szCs w:val="22"/>
        </w:rPr>
        <w:t>.</w:t>
      </w:r>
    </w:p>
    <w:p w14:paraId="579D0E55" w14:textId="77777777" w:rsidR="00FD55B2" w:rsidRPr="00722270" w:rsidRDefault="00FD55B2" w:rsidP="003E34D3">
      <w:pPr>
        <w:rPr>
          <w:lang w:val="es-ES_tradnl"/>
        </w:rPr>
      </w:pPr>
      <w:r w:rsidRPr="00722270">
        <w:rPr>
          <w:lang w:val="es-ES_tradnl"/>
        </w:rPr>
        <w:t>Para el pago de las contraprestaciones que se deriven con motivo del presente Convenio, regirán las siguientes condiciones de pago:</w:t>
      </w:r>
    </w:p>
    <w:p w14:paraId="579D0E56" w14:textId="5AC60322" w:rsidR="00FD55B2" w:rsidRPr="00722270" w:rsidRDefault="00FD55B2" w:rsidP="003E34D3">
      <w:pPr>
        <w:pStyle w:val="Ttulo3"/>
        <w:ind w:left="709"/>
        <w:rPr>
          <w:lang w:val="es-ES_tradnl"/>
        </w:rPr>
      </w:pPr>
      <w:bookmarkStart w:id="40" w:name="_Toc435539878"/>
      <w:bookmarkStart w:id="41" w:name="_Toc435570534"/>
      <w:r w:rsidRPr="00722270">
        <w:rPr>
          <w:lang w:val="es-ES_tradnl"/>
        </w:rPr>
        <w:t>4.6.1</w:t>
      </w:r>
      <w:r w:rsidRPr="00722270">
        <w:rPr>
          <w:lang w:val="es-ES_tradnl"/>
        </w:rPr>
        <w:tab/>
        <w:t>Facturas</w:t>
      </w:r>
      <w:bookmarkEnd w:id="40"/>
      <w:bookmarkEnd w:id="41"/>
      <w:r w:rsidR="00722270">
        <w:rPr>
          <w:lang w:val="es-ES_tradnl"/>
        </w:rPr>
        <w:t>.</w:t>
      </w:r>
    </w:p>
    <w:p w14:paraId="579D0E57" w14:textId="07429FCE" w:rsidR="00FD55B2" w:rsidRPr="00722270" w:rsidRDefault="008321E5" w:rsidP="003E34D3">
      <w:pPr>
        <w:ind w:left="709"/>
      </w:pPr>
      <w:r w:rsidRPr="00722270">
        <w:t>Telcel</w:t>
      </w:r>
      <w:r w:rsidR="00FD55B2" w:rsidRPr="00722270">
        <w:t xml:space="preserve"> entregará al Concesionario mediante el envío a la dirección de correo electrónico señalada por el Concesionario y haciéndolas disponibles en el SEG, las facturas electrónicas que incluyan los cargos derivados de cada uno de los Servicios. </w:t>
      </w:r>
    </w:p>
    <w:p w14:paraId="579D0E58" w14:textId="77777777" w:rsidR="00FD55B2" w:rsidRPr="00722270" w:rsidRDefault="00FD55B2" w:rsidP="003E34D3">
      <w:pPr>
        <w:ind w:left="709"/>
      </w:pPr>
      <w:r w:rsidRPr="00722270">
        <w:t>En el caso del Servicio de Acceso y Uso Compartido de Infraestructura Pasiva será emitida una factura correspondiente a la prestación de la totalidad de tales Servicios que hayan sido contratados por el Concesionario, indicando en un anexo que se acompañará a dicha factura, el detalle de los Servicios para cada Sitio, incluyendo los conceptos correspondientes, a saber:</w:t>
      </w:r>
    </w:p>
    <w:p w14:paraId="579D0E5A" w14:textId="46215113" w:rsidR="00FD55B2" w:rsidRPr="00722270" w:rsidRDefault="00FD55B2" w:rsidP="003E34D3">
      <w:pPr>
        <w:numPr>
          <w:ilvl w:val="0"/>
          <w:numId w:val="10"/>
        </w:numPr>
        <w:spacing w:after="0" w:line="240" w:lineRule="auto"/>
        <w:ind w:left="993" w:hanging="284"/>
        <w:rPr>
          <w:color w:val="231F20"/>
        </w:rPr>
      </w:pPr>
      <w:r w:rsidRPr="00722270">
        <w:t>Espacio Aprobado en Torre</w:t>
      </w:r>
      <w:r w:rsidR="00722270">
        <w:t>.</w:t>
      </w:r>
    </w:p>
    <w:p w14:paraId="579D0E5B" w14:textId="21293D61" w:rsidR="00FD55B2" w:rsidRPr="00722270" w:rsidRDefault="00FD55B2" w:rsidP="003E34D3">
      <w:pPr>
        <w:numPr>
          <w:ilvl w:val="0"/>
          <w:numId w:val="10"/>
        </w:numPr>
        <w:spacing w:after="0" w:line="240" w:lineRule="auto"/>
        <w:ind w:left="993" w:hanging="284"/>
        <w:rPr>
          <w:color w:val="231F20"/>
        </w:rPr>
      </w:pPr>
      <w:r w:rsidRPr="00722270">
        <w:t>Espacio Aprobado en Piso</w:t>
      </w:r>
      <w:r w:rsidR="002B011D" w:rsidRPr="00722270">
        <w:t xml:space="preserve"> (espacio físico, así como el uso y/o gestión para el uso de infraestructura para suministro de energía eléctrica)</w:t>
      </w:r>
      <w:r w:rsidR="00722270">
        <w:t>.</w:t>
      </w:r>
    </w:p>
    <w:p w14:paraId="54AAA06D" w14:textId="6A6827DD" w:rsidR="00F56E44" w:rsidRPr="00722270" w:rsidRDefault="00F56E44" w:rsidP="003E34D3">
      <w:pPr>
        <w:numPr>
          <w:ilvl w:val="0"/>
          <w:numId w:val="10"/>
        </w:numPr>
        <w:spacing w:after="0" w:line="240" w:lineRule="auto"/>
        <w:ind w:left="993" w:hanging="284"/>
        <w:rPr>
          <w:color w:val="231F20"/>
        </w:rPr>
      </w:pPr>
      <w:r w:rsidRPr="00722270">
        <w:t>Aire Acondicionado</w:t>
      </w:r>
      <w:r w:rsidR="00722270">
        <w:t>.</w:t>
      </w:r>
    </w:p>
    <w:p w14:paraId="30D95DAD" w14:textId="1CFF6A51" w:rsidR="00F56E44" w:rsidRPr="00722270" w:rsidRDefault="002B011D" w:rsidP="003E34D3">
      <w:pPr>
        <w:numPr>
          <w:ilvl w:val="0"/>
          <w:numId w:val="10"/>
        </w:numPr>
        <w:spacing w:after="0" w:line="240" w:lineRule="auto"/>
        <w:ind w:left="993" w:hanging="284"/>
        <w:rPr>
          <w:color w:val="231F20"/>
        </w:rPr>
      </w:pPr>
      <w:r w:rsidRPr="00722270">
        <w:rPr>
          <w:color w:val="231F20"/>
        </w:rPr>
        <w:t>En su caso infraestructura necesaria para el suministro</w:t>
      </w:r>
      <w:r w:rsidR="00F56E44" w:rsidRPr="00722270">
        <w:t xml:space="preserve"> de energía </w:t>
      </w:r>
      <w:r w:rsidRPr="00722270">
        <w:t>eléctrica.</w:t>
      </w:r>
    </w:p>
    <w:p w14:paraId="579D0E5E" w14:textId="77777777" w:rsidR="00FD55B2" w:rsidRPr="00722270" w:rsidRDefault="00FD55B2" w:rsidP="00D41B64">
      <w:pPr>
        <w:ind w:left="709"/>
        <w:rPr>
          <w:color w:val="231F20"/>
        </w:rPr>
      </w:pPr>
    </w:p>
    <w:p w14:paraId="579D0E5F" w14:textId="71A0D42F" w:rsidR="00FD55B2" w:rsidRPr="00722270" w:rsidRDefault="00FD55B2" w:rsidP="008B2C5A">
      <w:pPr>
        <w:ind w:left="709"/>
        <w:rPr>
          <w:color w:val="231F20"/>
        </w:rPr>
      </w:pPr>
      <w:r w:rsidRPr="00722270">
        <w:rPr>
          <w:color w:val="231F20"/>
        </w:rPr>
        <w:t xml:space="preserve">Dicha factura y su anexo correspondiente serán emitidos por </w:t>
      </w:r>
      <w:r w:rsidR="008321E5" w:rsidRPr="00722270">
        <w:rPr>
          <w:color w:val="231F20"/>
        </w:rPr>
        <w:t>Telcel</w:t>
      </w:r>
      <w:r w:rsidRPr="00722270">
        <w:rPr>
          <w:color w:val="231F20"/>
        </w:rPr>
        <w:t xml:space="preserve"> y entregados al Concesionario dentro de los últimos 10 (diez) días del mes anterior al que corresponda el pago.</w:t>
      </w:r>
    </w:p>
    <w:p w14:paraId="579D0E60" w14:textId="77777777" w:rsidR="00FD55B2" w:rsidRPr="00722270" w:rsidRDefault="00FD55B2" w:rsidP="008B2C5A">
      <w:pPr>
        <w:ind w:left="709"/>
      </w:pPr>
      <w:r w:rsidRPr="00722270">
        <w:rPr>
          <w:color w:val="231F20"/>
        </w:rPr>
        <w:t xml:space="preserve">En el caso de los Servicios Complementarios de Visita Técnica, Análisis de Factibilidad, Elaboración de Proyecto y Presupuesto y Verificación de Colocación, se emitirá también una sola factura, a la que de igual manera se acompañará un </w:t>
      </w:r>
      <w:r w:rsidRPr="00722270">
        <w:t>anexo que señale detalladamente los servicios prestados.</w:t>
      </w:r>
    </w:p>
    <w:p w14:paraId="579D0E61" w14:textId="55833B2E" w:rsidR="00FD55B2" w:rsidRPr="00722270" w:rsidRDefault="00FD55B2" w:rsidP="00FD55B2">
      <w:pPr>
        <w:ind w:left="709"/>
        <w:rPr>
          <w:color w:val="231F20"/>
        </w:rPr>
      </w:pPr>
      <w:r w:rsidRPr="00722270">
        <w:rPr>
          <w:color w:val="231F20"/>
        </w:rPr>
        <w:t xml:space="preserve">Dicha factura y su anexo correspondiente serán emitidos por </w:t>
      </w:r>
      <w:r w:rsidR="008321E5" w:rsidRPr="00722270">
        <w:rPr>
          <w:color w:val="231F20"/>
        </w:rPr>
        <w:t>Telcel</w:t>
      </w:r>
      <w:r w:rsidRPr="00722270">
        <w:rPr>
          <w:color w:val="231F20"/>
        </w:rPr>
        <w:t xml:space="preserve"> y entregados al Concesionario, sólo en el caso de que el Concesionario no hubiere realizado la contratación del Sitio de que se trate, es decir, si transcurridos 10</w:t>
      </w:r>
      <w:r w:rsidR="008A4A07" w:rsidRPr="00722270">
        <w:rPr>
          <w:color w:val="231F20"/>
        </w:rPr>
        <w:t xml:space="preserve"> (diez)</w:t>
      </w:r>
      <w:r w:rsidRPr="00722270">
        <w:rPr>
          <w:color w:val="231F20"/>
        </w:rPr>
        <w:t xml:space="preserve"> días a partir de la entrega del Acuerdo de Sitio correspondiente debidamente firmado por </w:t>
      </w:r>
      <w:r w:rsidR="008321E5" w:rsidRPr="00722270">
        <w:rPr>
          <w:color w:val="231F20"/>
        </w:rPr>
        <w:t>Telcel</w:t>
      </w:r>
      <w:r w:rsidRPr="00722270">
        <w:rPr>
          <w:color w:val="231F20"/>
        </w:rPr>
        <w:t xml:space="preserve">, el Concesionario no lo hubiere suscrito y devuelto a </w:t>
      </w:r>
      <w:r w:rsidR="008321E5" w:rsidRPr="00722270">
        <w:rPr>
          <w:color w:val="231F20"/>
        </w:rPr>
        <w:t>Telcel</w:t>
      </w:r>
      <w:r w:rsidRPr="00722270">
        <w:rPr>
          <w:color w:val="231F20"/>
        </w:rPr>
        <w:t xml:space="preserve"> </w:t>
      </w:r>
      <w:r w:rsidRPr="00722270">
        <w:rPr>
          <w:lang w:val="es-ES_tradnl"/>
        </w:rPr>
        <w:t xml:space="preserve">o bien hayan transcurrido 30 (treinta) días hábiles posteriores al resultado del Análisis de Factibilidad, sin que el Concesionario haya presentado su Solicitud de Colocación por el respectivo Sitio, en dichos casos </w:t>
      </w:r>
      <w:r w:rsidR="008321E5" w:rsidRPr="00722270">
        <w:rPr>
          <w:lang w:val="es-ES_tradnl"/>
        </w:rPr>
        <w:t>Telcel</w:t>
      </w:r>
      <w:r w:rsidRPr="00722270">
        <w:rPr>
          <w:color w:val="231F20"/>
        </w:rPr>
        <w:t xml:space="preserve"> estará plenamente facultado para proceder a la facturación y cobro de los Servicios complementarios de que se trate.</w:t>
      </w:r>
    </w:p>
    <w:p w14:paraId="579D0E62" w14:textId="70A5C294" w:rsidR="00FD55B2" w:rsidRPr="00722270" w:rsidRDefault="00FD55B2" w:rsidP="00FD55B2">
      <w:pPr>
        <w:ind w:left="709"/>
        <w:rPr>
          <w:color w:val="231F20"/>
        </w:rPr>
      </w:pPr>
      <w:r w:rsidRPr="00722270">
        <w:rPr>
          <w:color w:val="231F20"/>
        </w:rPr>
        <w:t xml:space="preserve">Por lo que respecta a los Servicios Complementarios de Adecuación de Sitio, Recuperación de Espacio y Gestión de Proyecto de Nueva Obra Civil, éstos serán facturados y cobrados por </w:t>
      </w:r>
      <w:r w:rsidR="008321E5" w:rsidRPr="00722270">
        <w:rPr>
          <w:color w:val="231F20"/>
        </w:rPr>
        <w:t>Telcel</w:t>
      </w:r>
      <w:r w:rsidRPr="00722270">
        <w:rPr>
          <w:color w:val="231F20"/>
        </w:rPr>
        <w:t xml:space="preserve"> con posterioridad a su prestación y con independencia de si el Concesionario contrata o no el Sitio respectivo, debiendo emitirse la factura correspondiente dentro de los 10</w:t>
      </w:r>
      <w:r w:rsidR="008A4A07" w:rsidRPr="00722270">
        <w:rPr>
          <w:color w:val="231F20"/>
        </w:rPr>
        <w:t xml:space="preserve"> (diez)</w:t>
      </w:r>
      <w:r w:rsidRPr="00722270">
        <w:rPr>
          <w:color w:val="231F20"/>
        </w:rPr>
        <w:t xml:space="preserve"> días siguientes a la fecha de prestación de los servicios, factura a la que también se acompañará un </w:t>
      </w:r>
      <w:r w:rsidRPr="00722270">
        <w:t>anexo que señale detalladamente los servicios prestados.</w:t>
      </w:r>
    </w:p>
    <w:p w14:paraId="579D0E63" w14:textId="5FC655B2" w:rsidR="00FD55B2" w:rsidRPr="00722270" w:rsidRDefault="00FD55B2" w:rsidP="00FD55B2">
      <w:pPr>
        <w:ind w:left="709"/>
      </w:pPr>
      <w:r w:rsidRPr="00722270">
        <w:t xml:space="preserve">Todas las facturas que </w:t>
      </w:r>
      <w:r w:rsidR="008321E5" w:rsidRPr="00722270">
        <w:t>Telcel</w:t>
      </w:r>
      <w:r w:rsidRPr="00722270">
        <w:t xml:space="preserve"> emita, deberán:</w:t>
      </w:r>
      <w:r w:rsidRPr="00722270">
        <w:rPr>
          <w:color w:val="231F20"/>
        </w:rPr>
        <w:t xml:space="preserve"> </w:t>
      </w:r>
      <w:r w:rsidRPr="00722270">
        <w:rPr>
          <w:b/>
          <w:color w:val="231F20"/>
        </w:rPr>
        <w:t>a)</w:t>
      </w:r>
      <w:r w:rsidRPr="00722270">
        <w:rPr>
          <w:color w:val="231F20"/>
        </w:rPr>
        <w:t xml:space="preserve"> cumplir con los requisitos fiscales requeridos por la legislación vigente a la fecha de su expedición, y </w:t>
      </w:r>
      <w:r w:rsidRPr="00722270">
        <w:rPr>
          <w:b/>
          <w:color w:val="231F20"/>
        </w:rPr>
        <w:t>b)</w:t>
      </w:r>
      <w:r w:rsidRPr="00722270">
        <w:rPr>
          <w:color w:val="231F20"/>
        </w:rPr>
        <w:t xml:space="preserve"> estar acompañadas de la información de soporte de los cargos realizados, según sea procedente.</w:t>
      </w:r>
    </w:p>
    <w:p w14:paraId="579D0E64" w14:textId="50D91B4F" w:rsidR="00FD55B2" w:rsidRPr="00722270" w:rsidRDefault="00FD55B2" w:rsidP="00FD55B2">
      <w:pPr>
        <w:ind w:left="709"/>
      </w:pPr>
      <w:r w:rsidRPr="00722270">
        <w:t xml:space="preserve">En cada caso, una vez recibida por el Concesionario la factura de que se trate, con su correspondiente anexo, éste podrá solicitar a </w:t>
      </w:r>
      <w:r w:rsidR="008321E5" w:rsidRPr="00722270">
        <w:t>Telcel</w:t>
      </w:r>
      <w:r w:rsidRPr="00722270">
        <w:t xml:space="preserve"> la aclaración de parte o la totalidad de los conceptos de cobro indicados en la factura y su anexo, en cuyo caso deberá enviar a </w:t>
      </w:r>
      <w:r w:rsidR="008321E5" w:rsidRPr="00722270">
        <w:t>Telcel</w:t>
      </w:r>
      <w:r w:rsidRPr="00722270">
        <w:t xml:space="preserve">, por escrito, la solicitud de aclaración o corrección de las supuestas discrepancias encontradas. Dicha solicitud será enviada a </w:t>
      </w:r>
      <w:r w:rsidR="008321E5" w:rsidRPr="00722270">
        <w:t>Telcel</w:t>
      </w:r>
      <w:r w:rsidRPr="00722270">
        <w:t xml:space="preserve"> a más tardar dentro de los 18 (dieciocho) días naturales siguientes a la fecha en que </w:t>
      </w:r>
      <w:r w:rsidR="008321E5" w:rsidRPr="00722270">
        <w:t>Telcel</w:t>
      </w:r>
      <w:r w:rsidRPr="00722270">
        <w:t xml:space="preserve"> le haya entregado la factura correspondiente. </w:t>
      </w:r>
      <w:r w:rsidR="008321E5" w:rsidRPr="00722270">
        <w:t>Telcel</w:t>
      </w:r>
      <w:r w:rsidRPr="00722270">
        <w:t xml:space="preserve"> realizará las verificaciones necesarias en relación con las diferencias señaladas por el Concesionario, utilizando para ello sus propios registros. Una vez efectuada la revisión, </w:t>
      </w:r>
      <w:r w:rsidR="008321E5" w:rsidRPr="00722270">
        <w:t>Telcel</w:t>
      </w:r>
      <w:r w:rsidRPr="00722270">
        <w:t xml:space="preserve"> confirmará por escrito al Concesionario dentro del término de 10 (diez) días, si encontró o no, respecto de determinada factura, diferencia alguna entre los servicios facturados y los efectivamente prestados. En el momento en el que las Partes acuerden las cantidades que correspondan derivadas de la revisión efectuada, </w:t>
      </w:r>
      <w:r w:rsidR="008321E5" w:rsidRPr="00722270">
        <w:t>Telcel</w:t>
      </w:r>
      <w:r w:rsidRPr="00722270">
        <w:t xml:space="preserve"> procederá a realizar la corrección de la factura correspondiente, emitiendo una nueva, cuya entrega se efectuará dentro de los 5 (cinco) días siguientes a la fecha en que las Partes determinen conjuntamente las cantidades que procedan.</w:t>
      </w:r>
    </w:p>
    <w:p w14:paraId="579D0E65" w14:textId="08E31D2D" w:rsidR="00FD55B2" w:rsidRPr="00722270" w:rsidRDefault="00FD55B2" w:rsidP="00FD55B2">
      <w:pPr>
        <w:ind w:left="709"/>
        <w:rPr>
          <w:b/>
          <w:u w:val="single"/>
        </w:rPr>
      </w:pPr>
      <w:r w:rsidRPr="00722270">
        <w:t xml:space="preserve">Si las Partes de buena fe no pudieran lograr la conciliación correspondiente, entonces tanto el Concesionario Solicitante como el </w:t>
      </w:r>
      <w:r w:rsidR="008321E5" w:rsidRPr="00722270">
        <w:t>Telcel</w:t>
      </w:r>
      <w:r w:rsidR="00064EDD" w:rsidRPr="00722270">
        <w:t xml:space="preserve"> </w:t>
      </w:r>
      <w:r w:rsidRPr="00722270">
        <w:t>podrán iniciar un desacuerdo con el Instituto para que este determine lo conducente.</w:t>
      </w:r>
    </w:p>
    <w:p w14:paraId="579D0E66" w14:textId="7C87388B" w:rsidR="00FD55B2" w:rsidRPr="00722270" w:rsidRDefault="00FD55B2" w:rsidP="00FD55B2">
      <w:pPr>
        <w:pStyle w:val="Ttulo3"/>
        <w:ind w:left="709"/>
        <w:rPr>
          <w:lang w:val="es-ES_tradnl"/>
        </w:rPr>
      </w:pPr>
      <w:bookmarkStart w:id="42" w:name="_Toc435539879"/>
      <w:bookmarkStart w:id="43" w:name="_Toc435570535"/>
      <w:r w:rsidRPr="00722270">
        <w:rPr>
          <w:lang w:val="es-ES_tradnl"/>
        </w:rPr>
        <w:t>4.6.2</w:t>
      </w:r>
      <w:r w:rsidRPr="00722270">
        <w:rPr>
          <w:lang w:val="es-ES_tradnl"/>
        </w:rPr>
        <w:tab/>
        <w:t>Época de pago</w:t>
      </w:r>
      <w:bookmarkEnd w:id="42"/>
      <w:bookmarkEnd w:id="43"/>
      <w:r w:rsidR="00722270">
        <w:rPr>
          <w:lang w:val="es-ES_tradnl"/>
        </w:rPr>
        <w:t>.</w:t>
      </w:r>
    </w:p>
    <w:p w14:paraId="579D0E67" w14:textId="77777777" w:rsidR="00FD55B2" w:rsidRPr="00722270" w:rsidRDefault="00FD55B2" w:rsidP="00FD55B2">
      <w:pPr>
        <w:ind w:left="709"/>
        <w:rPr>
          <w:iCs/>
        </w:rPr>
      </w:pPr>
      <w:r w:rsidRPr="00722270">
        <w:rPr>
          <w:iCs/>
        </w:rPr>
        <w:t>El Concesionario realizará el pago de la factura correspondiente a los Servicios bajo el presente Convenio, como sigue:</w:t>
      </w:r>
      <w:r w:rsidRPr="00722270">
        <w:rPr>
          <w:iCs/>
        </w:rPr>
        <w:tab/>
      </w:r>
    </w:p>
    <w:p w14:paraId="579D0E68" w14:textId="39CA2AAE" w:rsidR="00FD55B2" w:rsidRPr="00722270" w:rsidRDefault="00FD55B2" w:rsidP="000311D2">
      <w:pPr>
        <w:numPr>
          <w:ilvl w:val="0"/>
          <w:numId w:val="16"/>
        </w:numPr>
        <w:spacing w:after="0" w:line="240" w:lineRule="auto"/>
        <w:ind w:left="1134" w:hanging="425"/>
        <w:rPr>
          <w:iCs/>
        </w:rPr>
      </w:pPr>
      <w:r w:rsidRPr="00722270">
        <w:rPr>
          <w:iCs/>
          <w:u w:val="single"/>
        </w:rPr>
        <w:t>Servicio de Acceso y Uso Compartido de Infraestructura Pasiva</w:t>
      </w:r>
      <w:r w:rsidRPr="00722270">
        <w:rPr>
          <w:iCs/>
        </w:rPr>
        <w:t>: Por periodos corrientes, dentro de los 18 (dieciocho) días naturales siguientes a la fecha en que se haya recibido la factura correspondiente, debidamente soportada en los términos del presente Convenio. En caso de que la fecha de pago corresponda a un día inhábil bancario, éste se realizará en el día hábil bancario siguiente</w:t>
      </w:r>
      <w:r w:rsidR="00722270">
        <w:rPr>
          <w:iCs/>
        </w:rPr>
        <w:t>.</w:t>
      </w:r>
    </w:p>
    <w:p w14:paraId="579D0E69" w14:textId="77777777" w:rsidR="00FD55B2" w:rsidRPr="00722270" w:rsidRDefault="00FD55B2" w:rsidP="00FD55B2">
      <w:pPr>
        <w:spacing w:after="0" w:line="240" w:lineRule="auto"/>
        <w:ind w:left="1134"/>
        <w:rPr>
          <w:iCs/>
        </w:rPr>
      </w:pPr>
    </w:p>
    <w:p w14:paraId="579D0E6A" w14:textId="3B0A6D8A" w:rsidR="00FD55B2" w:rsidRPr="00722270" w:rsidRDefault="00FD55B2" w:rsidP="000311D2">
      <w:pPr>
        <w:numPr>
          <w:ilvl w:val="0"/>
          <w:numId w:val="17"/>
        </w:numPr>
        <w:spacing w:after="0" w:line="240" w:lineRule="auto"/>
        <w:ind w:left="1134" w:hanging="425"/>
        <w:rPr>
          <w:iCs/>
        </w:rPr>
      </w:pPr>
      <w:r w:rsidRPr="00722270">
        <w:rPr>
          <w:iCs/>
          <w:u w:val="single"/>
        </w:rPr>
        <w:t>Servicios Complementarios de Visita Técnica, Análisis de Factibilidad, Elaboración de Proyecto y Presupuesto y/o Verificación de Colocación</w:t>
      </w:r>
      <w:r w:rsidRPr="00722270">
        <w:rPr>
          <w:iCs/>
        </w:rPr>
        <w:t xml:space="preserve">: Por periodos vencidos, dentro de los 10 (diez) días hábiles siguientes a la fecha en que se haya recibido la factura correspondiente, debidamente soportada en los términos del presente Convenio. En este caso, </w:t>
      </w:r>
      <w:r w:rsidR="008321E5" w:rsidRPr="00722270">
        <w:rPr>
          <w:iCs/>
        </w:rPr>
        <w:t>Telcel</w:t>
      </w:r>
      <w:r w:rsidRPr="00722270">
        <w:rPr>
          <w:iCs/>
        </w:rPr>
        <w:t xml:space="preserve"> emitirá y entregará la factura correspondiente al Concesionario si a la fecha en que concluya el plazo respectivo éste no hubiere suscrito y entregado a </w:t>
      </w:r>
      <w:r w:rsidR="008321E5" w:rsidRPr="00722270">
        <w:rPr>
          <w:iCs/>
        </w:rPr>
        <w:t>Telcel</w:t>
      </w:r>
      <w:r w:rsidRPr="00722270">
        <w:rPr>
          <w:iCs/>
        </w:rPr>
        <w:t xml:space="preserve"> el Acuerdo de Sitio de que se trate. En caso de que la fecha de pago corresponda a un día inhábil bancario, éste se realizará en el día hábil bancario siguiente.</w:t>
      </w:r>
    </w:p>
    <w:p w14:paraId="579D0E6B" w14:textId="77777777" w:rsidR="00FD55B2" w:rsidRPr="00722270" w:rsidRDefault="00FD55B2" w:rsidP="00FD55B2">
      <w:pPr>
        <w:spacing w:after="0" w:line="240" w:lineRule="auto"/>
        <w:ind w:left="1134"/>
        <w:rPr>
          <w:iCs/>
        </w:rPr>
      </w:pPr>
    </w:p>
    <w:p w14:paraId="579D0E6C" w14:textId="76EB8519" w:rsidR="00FD55B2" w:rsidRPr="00722270" w:rsidRDefault="00FD55B2" w:rsidP="000311D2">
      <w:pPr>
        <w:numPr>
          <w:ilvl w:val="0"/>
          <w:numId w:val="17"/>
        </w:numPr>
        <w:spacing w:after="0" w:line="240" w:lineRule="auto"/>
        <w:ind w:left="1134" w:hanging="425"/>
        <w:rPr>
          <w:iCs/>
        </w:rPr>
      </w:pPr>
      <w:r w:rsidRPr="00722270">
        <w:rPr>
          <w:iCs/>
          <w:u w:val="single"/>
        </w:rPr>
        <w:t>Servicios Complementarios de Adecuación de Sitio, Recuperación de Espacio y/o Gestión de Proyecto de Nueva Obra Civil</w:t>
      </w:r>
      <w:r w:rsidRPr="00722270">
        <w:rPr>
          <w:iCs/>
        </w:rPr>
        <w:t xml:space="preserve">: Por periodos vencidos, dentro de los 10 (diez) días hábiles días siguientes a la fecha en que se haya recibido la factura correspondiente, conforme a las cantidades estipuladas en el Proyecto y Presupuesto y debidamente soportada en los términos del presente Convenio. En este caso, </w:t>
      </w:r>
      <w:r w:rsidR="008321E5" w:rsidRPr="00722270">
        <w:rPr>
          <w:iCs/>
        </w:rPr>
        <w:t>Telcel</w:t>
      </w:r>
      <w:r w:rsidRPr="00722270">
        <w:rPr>
          <w:iCs/>
        </w:rPr>
        <w:t xml:space="preserve"> emitirá y entregará la factura correspondiente al Concesionario una vez que se hayan ejecutado los trabajos de que se trate, con independencia de si el Concesionario contrata o no el Sitio respectivo. En caso de que la fecha de pago corresponda a un día inhábil bancario, éste se realizará en el día hábil bancario siguiente</w:t>
      </w:r>
      <w:r w:rsidR="005C4BD9" w:rsidRPr="00722270">
        <w:rPr>
          <w:iCs/>
        </w:rPr>
        <w:t>.</w:t>
      </w:r>
    </w:p>
    <w:p w14:paraId="214FBA97" w14:textId="77777777" w:rsidR="00722270" w:rsidRDefault="00722270" w:rsidP="00FD55B2">
      <w:pPr>
        <w:ind w:left="709"/>
        <w:rPr>
          <w:iCs/>
        </w:rPr>
      </w:pPr>
    </w:p>
    <w:p w14:paraId="579D0E6E" w14:textId="20B3805A" w:rsidR="00FD55B2" w:rsidRPr="00722270" w:rsidRDefault="00FD55B2" w:rsidP="00FD55B2">
      <w:pPr>
        <w:ind w:left="709"/>
        <w:rPr>
          <w:iCs/>
        </w:rPr>
      </w:pPr>
      <w:r w:rsidRPr="00722270">
        <w:rPr>
          <w:iCs/>
        </w:rPr>
        <w:t>Tratándose de los derechos, impuestos, servicios a terceros y demás gastos documentados relacionados con la gestoría de autorizaciones, permisos y licencias para la realización de la Nueva Obra Civil que cada Parte cubrirá al Gestor proporcionalmente, de conformidad con el convenio que conjuntamente celebren las Partes con el Gestor, en el entendido de que existir incumplimiento de alguna de las Partes, la Parte en incumplimiento será responsable de responder por los daños directos e indirectos que ocasione a la otra Parte a causa de ello, debiendo cuantificar y acreditar tales daños a través de documentación fehaciente que sustente y justifique la procedencia de la reclamación, sin perjuicio de lo que se indique en el convenio con el Gestor.</w:t>
      </w:r>
    </w:p>
    <w:p w14:paraId="579D0E71" w14:textId="60B28EE4" w:rsidR="00FD55B2" w:rsidRPr="00722270" w:rsidRDefault="00FD55B2" w:rsidP="00FD55B2">
      <w:pPr>
        <w:pStyle w:val="Ttulo3"/>
        <w:rPr>
          <w:lang w:val="es-ES_tradnl"/>
        </w:rPr>
      </w:pPr>
      <w:bookmarkStart w:id="44" w:name="_Toc404768118"/>
      <w:bookmarkStart w:id="45" w:name="_Toc435539880"/>
      <w:bookmarkStart w:id="46" w:name="_Toc435570536"/>
      <w:r w:rsidRPr="00AC4193">
        <w:rPr>
          <w:lang w:val="es-ES_tradnl"/>
        </w:rPr>
        <w:t>4.6.3</w:t>
      </w:r>
      <w:r w:rsidRPr="00AC4193">
        <w:rPr>
          <w:lang w:val="es-ES_tradnl"/>
        </w:rPr>
        <w:tab/>
        <w:t>Intereses</w:t>
      </w:r>
      <w:r w:rsidRPr="00722270">
        <w:rPr>
          <w:lang w:val="es-ES_tradnl"/>
        </w:rPr>
        <w:t xml:space="preserve"> Moratorios</w:t>
      </w:r>
      <w:bookmarkEnd w:id="44"/>
      <w:bookmarkEnd w:id="45"/>
      <w:bookmarkEnd w:id="46"/>
      <w:r w:rsidR="00722270">
        <w:rPr>
          <w:lang w:val="es-ES_tradnl"/>
        </w:rPr>
        <w:t>.</w:t>
      </w:r>
    </w:p>
    <w:p w14:paraId="579D0E72" w14:textId="28D90F9F" w:rsidR="00FD55B2" w:rsidRPr="00722270" w:rsidRDefault="00FD55B2" w:rsidP="00FD55B2">
      <w:pPr>
        <w:rPr>
          <w:lang w:val="es-ES_tradnl"/>
        </w:rPr>
      </w:pPr>
      <w:r w:rsidRPr="00722270">
        <w:rPr>
          <w:lang w:val="es-ES_tradnl"/>
        </w:rPr>
        <w:t xml:space="preserve">En caso de incumplimiento en el pago oportuno de las contraprestaciones por los Servicios de Acceso y Uso Compartido de Infraestructura Pasiva, el Concesionario pagará a </w:t>
      </w:r>
      <w:r w:rsidR="008321E5" w:rsidRPr="00722270">
        <w:rPr>
          <w:lang w:val="es-ES_tradnl"/>
        </w:rPr>
        <w:t>Telcel</w:t>
      </w:r>
      <w:r w:rsidRPr="00722270">
        <w:rPr>
          <w:lang w:val="es-ES_tradnl"/>
        </w:rPr>
        <w:t xml:space="preserve">, en adición a dichas contraprestaciones o gastos, Intereses Moratorios que se calcularán sobre las cantidades no pagadas y se computarán por días calendario sobre la base de 1 (un) año de 360 (trescientos sesenta) días por el número de días efectivamente transcurridos desde la fecha de vencimiento de las contraprestaciones o gastos, en su caso, hasta la fecha en que se pongan las cantidades a disposición de </w:t>
      </w:r>
      <w:r w:rsidR="008321E5" w:rsidRPr="00722270">
        <w:rPr>
          <w:lang w:val="es-ES_tradnl"/>
        </w:rPr>
        <w:t>Telcel</w:t>
      </w:r>
      <w:r w:rsidRPr="00722270">
        <w:rPr>
          <w:lang w:val="es-ES_tradnl"/>
        </w:rPr>
        <w:t>, en la inteligencia de que la tasa de Intereses Moratorios variará mensualmente junto con las variaciones que sufra la TIIE durante el periodo en que subsista el incumplimiento.</w:t>
      </w:r>
    </w:p>
    <w:p w14:paraId="579D0E74" w14:textId="77777777" w:rsidR="00FD55B2" w:rsidRPr="00722270" w:rsidRDefault="00FD55B2" w:rsidP="00FD55B2">
      <w:pPr>
        <w:pStyle w:val="Ttulo2"/>
        <w:rPr>
          <w:szCs w:val="22"/>
        </w:rPr>
      </w:pPr>
      <w:bookmarkStart w:id="47" w:name="_Toc435539881"/>
      <w:bookmarkStart w:id="48" w:name="_Toc435570537"/>
      <w:r w:rsidRPr="00722270">
        <w:rPr>
          <w:szCs w:val="22"/>
        </w:rPr>
        <w:t xml:space="preserve">CLÁUSULA QUINTA. </w:t>
      </w:r>
      <w:r w:rsidRPr="00722270">
        <w:rPr>
          <w:szCs w:val="22"/>
          <w:u w:val="single"/>
        </w:rPr>
        <w:t>RESPONSABILIDADES DE LAS PARTES</w:t>
      </w:r>
      <w:r w:rsidRPr="00722270">
        <w:rPr>
          <w:szCs w:val="22"/>
        </w:rPr>
        <w:t>.</w:t>
      </w:r>
      <w:bookmarkEnd w:id="47"/>
      <w:bookmarkEnd w:id="48"/>
    </w:p>
    <w:p w14:paraId="579D0E75" w14:textId="153598EF" w:rsidR="00FD55B2" w:rsidRPr="00722270" w:rsidRDefault="00FD55B2" w:rsidP="00FD55B2">
      <w:pPr>
        <w:pStyle w:val="Ttulo2"/>
        <w:rPr>
          <w:szCs w:val="22"/>
        </w:rPr>
      </w:pPr>
      <w:bookmarkStart w:id="49" w:name="_Toc435539882"/>
      <w:bookmarkStart w:id="50" w:name="_Toc435570538"/>
      <w:r w:rsidRPr="00722270">
        <w:rPr>
          <w:szCs w:val="22"/>
        </w:rPr>
        <w:t>5.1</w:t>
      </w:r>
      <w:r w:rsidRPr="00722270">
        <w:rPr>
          <w:szCs w:val="22"/>
        </w:rPr>
        <w:tab/>
        <w:t>Cumplimiento de las obligaciones</w:t>
      </w:r>
      <w:bookmarkEnd w:id="49"/>
      <w:bookmarkEnd w:id="50"/>
      <w:r w:rsidR="00722270">
        <w:rPr>
          <w:szCs w:val="22"/>
        </w:rPr>
        <w:t>.</w:t>
      </w:r>
    </w:p>
    <w:p w14:paraId="579D0E76" w14:textId="77777777" w:rsidR="00FD55B2" w:rsidRPr="00722270" w:rsidRDefault="00FD55B2" w:rsidP="00FD55B2">
      <w:pPr>
        <w:rPr>
          <w:lang w:val="es-ES_tradnl"/>
        </w:rPr>
      </w:pPr>
      <w:r w:rsidRPr="00722270">
        <w:rPr>
          <w:lang w:val="es-ES_tradnl"/>
        </w:rPr>
        <w:t>Para todos los efectos legales a que haya lugar, las Partes reconocen que las obligaciones relacionadas con la prestación de los Servicios descrito en la Oferta de Referencia son de medio o actividad y no de resultado.</w:t>
      </w:r>
    </w:p>
    <w:p w14:paraId="579D0E77" w14:textId="77777777" w:rsidR="00FD55B2" w:rsidRPr="00722270" w:rsidRDefault="00FD55B2" w:rsidP="00FD55B2">
      <w:pPr>
        <w:rPr>
          <w:lang w:val="es-ES_tradnl"/>
        </w:rPr>
      </w:pPr>
      <w:r w:rsidRPr="00722270">
        <w:rPr>
          <w:lang w:val="es-ES_tradnl"/>
        </w:rPr>
        <w:t>Las Partes reconocen expresamente que cada una de ellas será la única responsable frente a sus respectivos Usuarios finales por la prestación de los servicios que les provean.</w:t>
      </w:r>
    </w:p>
    <w:p w14:paraId="579D0E79" w14:textId="33C7A3BF" w:rsidR="00FD55B2" w:rsidRPr="00722270" w:rsidRDefault="00FD55B2" w:rsidP="00FD55B2">
      <w:pPr>
        <w:pStyle w:val="Ttulo2"/>
        <w:rPr>
          <w:szCs w:val="22"/>
        </w:rPr>
      </w:pPr>
      <w:bookmarkStart w:id="51" w:name="_Toc435539883"/>
      <w:bookmarkStart w:id="52" w:name="_Toc435570539"/>
      <w:r w:rsidRPr="00722270">
        <w:rPr>
          <w:szCs w:val="22"/>
        </w:rPr>
        <w:t>5.2</w:t>
      </w:r>
      <w:r w:rsidRPr="00722270">
        <w:rPr>
          <w:szCs w:val="22"/>
        </w:rPr>
        <w:tab/>
        <w:t>Limitación de Responsabilidad</w:t>
      </w:r>
      <w:bookmarkEnd w:id="51"/>
      <w:bookmarkEnd w:id="52"/>
      <w:r w:rsidR="00722270">
        <w:rPr>
          <w:szCs w:val="22"/>
        </w:rPr>
        <w:t>.</w:t>
      </w:r>
    </w:p>
    <w:p w14:paraId="579D0E7A" w14:textId="77777777" w:rsidR="00FD55B2" w:rsidRPr="00722270" w:rsidRDefault="00FD55B2" w:rsidP="00FD55B2">
      <w:pPr>
        <w:rPr>
          <w:lang w:val="es-ES_tradnl"/>
        </w:rPr>
      </w:pPr>
      <w:r w:rsidRPr="00722270">
        <w:rPr>
          <w:lang w:val="es-ES_tradnl"/>
        </w:rPr>
        <w:t>Salvo en casos expresamente previstos en este Convenio, ninguna de las Partes será responsable frente a la otra por daños o perjuicios indirectos, consecuenciales, punitivos o por la pérdida de ingresos derivados o imputables a cualesquiera actos u omisiones de las Partes o terceros relacionados con el presente Convenio.</w:t>
      </w:r>
    </w:p>
    <w:p w14:paraId="579D0E7B" w14:textId="12BD06FA" w:rsidR="00FD55B2" w:rsidRPr="00722270" w:rsidRDefault="00FD55B2" w:rsidP="00FD55B2">
      <w:pPr>
        <w:rPr>
          <w:lang w:val="es-ES_tradnl"/>
        </w:rPr>
      </w:pPr>
      <w:r w:rsidRPr="00722270">
        <w:rPr>
          <w:lang w:val="es-ES_tradnl"/>
        </w:rPr>
        <w:t xml:space="preserve">Por lo anterior, la responsabilidad civil de las Partes estará limitada a (i) la reparación de los daños directa e inmediatamente causados y debidamente comprobados, (ii) al pago de las penas convencionales específicas definidas en el numeral 2.14 del Anexo I – Servicios, de la Oferta de Referencia y en su caso, (iii) las penas que las Partes acuerden expresamente y por escrito. </w:t>
      </w:r>
    </w:p>
    <w:p w14:paraId="579D0E7C" w14:textId="445DF7DC" w:rsidR="00FD55B2" w:rsidRPr="00722270" w:rsidRDefault="00FD55B2" w:rsidP="00FD55B2">
      <w:pPr>
        <w:rPr>
          <w:lang w:val="es-ES_tradnl"/>
        </w:rPr>
      </w:pPr>
      <w:r w:rsidRPr="00722270">
        <w:rPr>
          <w:lang w:val="es-ES_tradnl"/>
        </w:rPr>
        <w:t>Las Partes reconocen que</w:t>
      </w:r>
      <w:r w:rsidR="00517962" w:rsidRPr="00722270">
        <w:rPr>
          <w:lang w:val="es-ES_tradnl"/>
        </w:rPr>
        <w:t>,</w:t>
      </w:r>
      <w:r w:rsidRPr="00722270">
        <w:rPr>
          <w:lang w:val="es-ES_tradnl"/>
        </w:rPr>
        <w:t xml:space="preserve"> para el caso de existencia de penas convencionales por demora o retraso en el cumplimiento con obligaciones sujetas a plazo o incumplimiento, la Parte perjudicada podrá exigir el cumplimiento de la obligación de prestación del servicio y el pago de la pena convencional asociada al incumplimiento del plazo de entrega.</w:t>
      </w:r>
    </w:p>
    <w:p w14:paraId="579D0E7D" w14:textId="6CA4859D" w:rsidR="00FD55B2" w:rsidRPr="00722270" w:rsidRDefault="008321E5" w:rsidP="00FD55B2">
      <w:pPr>
        <w:rPr>
          <w:lang w:val="es-ES_tradnl"/>
        </w:rPr>
      </w:pPr>
      <w:r w:rsidRPr="00722270">
        <w:rPr>
          <w:lang w:val="es-ES_tradnl"/>
        </w:rPr>
        <w:t>Telcel</w:t>
      </w:r>
      <w:r w:rsidR="00FD55B2" w:rsidRPr="00722270">
        <w:rPr>
          <w:lang w:val="es-ES_tradnl"/>
        </w:rPr>
        <w:t xml:space="preserve"> no será responsable para ningún efecto, por: (i) el retraso y/o no cumplimiento de obligaciones a su cargo, ni por (ii) los daños que se causaren a bienes de la otra Parte; que sean causados o como consecuencia de: (a) eventos de fuerza mayor o caso fortuito, tales como explosiones, sismos, inundaciones, tormentas, huracanes, incendios y demás  fenómenos naturales, ni de (b)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579D0E7E" w14:textId="61B12EAE" w:rsidR="00FD55B2" w:rsidRPr="00722270" w:rsidRDefault="008321E5" w:rsidP="00FD55B2">
      <w:pPr>
        <w:rPr>
          <w:lang w:val="es-ES_tradnl"/>
        </w:rPr>
      </w:pPr>
      <w:r w:rsidRPr="00722270">
        <w:rPr>
          <w:lang w:val="es-ES_tradnl"/>
        </w:rPr>
        <w:t>Telcel</w:t>
      </w:r>
      <w:r w:rsidR="00FD55B2" w:rsidRPr="00722270">
        <w:rPr>
          <w:lang w:val="es-ES_tradnl"/>
        </w:rPr>
        <w:t xml:space="preserve"> notificará a la otra Parte tan pronto como tenga conocimiento y lo antes posible, sin superar 24 (veinticuatro) horas, de la existencia del evento de que se trate, proporcionando detalles sobre el mismo.</w:t>
      </w:r>
    </w:p>
    <w:p w14:paraId="579D0E7F" w14:textId="19258557" w:rsidR="00FD55B2" w:rsidRPr="00722270" w:rsidRDefault="00FD55B2" w:rsidP="00FD55B2">
      <w:pPr>
        <w:rPr>
          <w:lang w:val="es-ES_tradnl"/>
        </w:rPr>
      </w:pPr>
      <w:r w:rsidRPr="00722270">
        <w:rPr>
          <w:lang w:val="es-ES_tradnl"/>
        </w:rPr>
        <w:t xml:space="preserve">En caso de que la situación prevalezca y no permita la prestación o recepción del Servicio por un plazo mayor a 30 (treinta) días y siempre y cuando </w:t>
      </w:r>
      <w:r w:rsidR="008321E5" w:rsidRPr="00722270">
        <w:rPr>
          <w:lang w:val="es-ES_tradnl"/>
        </w:rPr>
        <w:t>Telcel</w:t>
      </w:r>
      <w:r w:rsidRPr="00722270">
        <w:rPr>
          <w:lang w:val="es-ES_tradnl"/>
        </w:rPr>
        <w:t xml:space="preserve"> no esté en posibilidad de proveer al Concesionario una solución temporal o definitiva, el Servicio podrá ser cancelado por el Concesionario, por lo que, de tratarse del Servicio de Acceso y Uso Compartido de Infraestructura Pasiva, podrá dar por terminado el Acuerdo de Sitio correspondiente.</w:t>
      </w:r>
    </w:p>
    <w:p w14:paraId="579D0E81" w14:textId="640F6D75" w:rsidR="00FD55B2" w:rsidRPr="00722270" w:rsidRDefault="00FD55B2" w:rsidP="00FD55B2">
      <w:pPr>
        <w:pStyle w:val="Ttulo2"/>
        <w:rPr>
          <w:szCs w:val="22"/>
        </w:rPr>
      </w:pPr>
      <w:bookmarkStart w:id="53" w:name="_Toc435539884"/>
      <w:bookmarkStart w:id="54" w:name="_Toc435570540"/>
      <w:r w:rsidRPr="00722270">
        <w:rPr>
          <w:szCs w:val="22"/>
        </w:rPr>
        <w:t>5.3</w:t>
      </w:r>
      <w:r w:rsidRPr="00722270">
        <w:rPr>
          <w:szCs w:val="22"/>
        </w:rPr>
        <w:tab/>
        <w:t>Licencias, Permisos y Autorizaciones</w:t>
      </w:r>
      <w:bookmarkEnd w:id="53"/>
      <w:bookmarkEnd w:id="54"/>
      <w:r w:rsidR="00722270">
        <w:rPr>
          <w:szCs w:val="22"/>
        </w:rPr>
        <w:t>.</w:t>
      </w:r>
    </w:p>
    <w:p w14:paraId="579D0E82" w14:textId="42B39B7C" w:rsidR="00FD55B2" w:rsidRPr="00722270" w:rsidRDefault="00FD55B2" w:rsidP="00FD55B2">
      <w:pPr>
        <w:pStyle w:val="Ttulo3"/>
      </w:pPr>
      <w:bookmarkStart w:id="55" w:name="_Toc435539885"/>
      <w:bookmarkStart w:id="56" w:name="_Toc435570541"/>
      <w:r w:rsidRPr="00722270">
        <w:t>5.3.1</w:t>
      </w:r>
      <w:r w:rsidRPr="00722270">
        <w:tab/>
        <w:t xml:space="preserve">Licencias y Permisos de </w:t>
      </w:r>
      <w:bookmarkEnd w:id="55"/>
      <w:bookmarkEnd w:id="56"/>
      <w:r w:rsidR="008321E5" w:rsidRPr="00722270">
        <w:rPr>
          <w:lang w:val="es-ES_tradnl"/>
        </w:rPr>
        <w:t>Telcel</w:t>
      </w:r>
      <w:r w:rsidR="00722270">
        <w:rPr>
          <w:lang w:val="es-ES_tradnl"/>
        </w:rPr>
        <w:t>.</w:t>
      </w:r>
    </w:p>
    <w:p w14:paraId="579D0E83" w14:textId="78C171C5" w:rsidR="00FD55B2" w:rsidRPr="00722270" w:rsidRDefault="00FD55B2" w:rsidP="00FD55B2">
      <w:pPr>
        <w:pStyle w:val="Textoindependiente3"/>
        <w:ind w:right="0"/>
        <w:rPr>
          <w:lang w:val="es-ES_tradnl"/>
        </w:rPr>
      </w:pPr>
      <w:r w:rsidRPr="00722270">
        <w:rPr>
          <w:lang w:val="es-ES_tradnl"/>
        </w:rPr>
        <w:t xml:space="preserve">Toda vez que el Acceso y Uso Compartido de Infraestructura Pasiva bajo los términos de la Oferta de Referencia y de este Convenio, ha sido establecida como una obligación en términos de las Medidas, </w:t>
      </w:r>
      <w:r w:rsidR="008321E5" w:rsidRPr="00722270">
        <w:rPr>
          <w:lang w:val="es-ES_tradnl"/>
        </w:rPr>
        <w:t>Telcel</w:t>
      </w:r>
      <w:r w:rsidRPr="00722270">
        <w:rPr>
          <w:lang w:val="es-ES_tradnl"/>
        </w:rPr>
        <w:t xml:space="preserve"> no determina la idoneidad o conveniencia de destinar cualesquiera Sitio y Proyecto de Nueva Obra Civil para la prestación de dicho Servicio y/o los Servicios Complementarios.</w:t>
      </w:r>
    </w:p>
    <w:p w14:paraId="579D0E84" w14:textId="7AAD1871" w:rsidR="00FD55B2" w:rsidRPr="00722270" w:rsidRDefault="00FD55B2" w:rsidP="00FD55B2">
      <w:pPr>
        <w:pStyle w:val="Textoindependiente3"/>
        <w:ind w:right="0"/>
      </w:pPr>
      <w:r w:rsidRPr="00722270">
        <w:rPr>
          <w:lang w:val="es-ES_tradnl"/>
        </w:rPr>
        <w:t xml:space="preserve">Por tanto, </w:t>
      </w:r>
      <w:r w:rsidR="008321E5" w:rsidRPr="00722270">
        <w:rPr>
          <w:lang w:val="es-ES_tradnl"/>
        </w:rPr>
        <w:t>Telcel</w:t>
      </w:r>
      <w:r w:rsidRPr="00722270">
        <w:rPr>
          <w:lang w:val="es-ES_tradnl"/>
        </w:rPr>
        <w:t xml:space="preserve"> no otorga ninguna garantía respecto a la legitimidad o suficiencia del Título de Ocupación, ni respecto a </w:t>
      </w:r>
      <w:r w:rsidRPr="00722270">
        <w:t xml:space="preserve">contar con las licencias, permisos y autorizaciones de autoridades y particulares idóneas que permitan a </w:t>
      </w:r>
      <w:r w:rsidR="008321E5" w:rsidRPr="00722270">
        <w:t>Telcel</w:t>
      </w:r>
      <w:r w:rsidRPr="00722270">
        <w:t xml:space="preserve"> la prestación de Servicios bajo este Convenio, incluyendo de modo no limitativo, dar certidumbre al Concesionario del uso pacífico y continuado.  </w:t>
      </w:r>
      <w:r w:rsidR="008321E5" w:rsidRPr="00722270">
        <w:t>Telcel</w:t>
      </w:r>
      <w:r w:rsidRPr="00722270">
        <w:t xml:space="preserve"> hará disponible a requerimiento del Concesionario, la información correspondiente al Título de Ocupación, así como la de las licencias, permisos y autorizaciones de autoridades y particulares con que cuente.  Esta información se entregará, según sea el caso, durante el desarrollo de la Visita Técnica o como parte del </w:t>
      </w:r>
      <w:r w:rsidR="00AA2589" w:rsidRPr="00722270">
        <w:t xml:space="preserve">Resultado de </w:t>
      </w:r>
      <w:r w:rsidRPr="00722270">
        <w:t xml:space="preserve">Análisis de Factibilidad que entregue </w:t>
      </w:r>
      <w:r w:rsidR="008321E5" w:rsidRPr="00722270">
        <w:t>Telcel</w:t>
      </w:r>
      <w:r w:rsidRPr="00722270">
        <w:t xml:space="preserve"> al Concesionario. </w:t>
      </w:r>
    </w:p>
    <w:p w14:paraId="579D0E86" w14:textId="3FD1A5BF" w:rsidR="00FD55B2" w:rsidRPr="00722270" w:rsidRDefault="00FD55B2" w:rsidP="00FD55B2">
      <w:pPr>
        <w:pStyle w:val="Ttulo3"/>
        <w:keepNext/>
      </w:pPr>
      <w:bookmarkStart w:id="57" w:name="_Toc435539886"/>
      <w:bookmarkStart w:id="58" w:name="_Toc435570542"/>
      <w:r w:rsidRPr="00722270">
        <w:t xml:space="preserve">5.3.2 </w:t>
      </w:r>
      <w:r w:rsidRPr="00722270">
        <w:tab/>
        <w:t>Licencias y Permisos a cargo del Concesionario</w:t>
      </w:r>
      <w:bookmarkEnd w:id="57"/>
      <w:bookmarkEnd w:id="58"/>
      <w:r w:rsidR="00722270">
        <w:t>.</w:t>
      </w:r>
    </w:p>
    <w:p w14:paraId="579D0E87" w14:textId="74247FED" w:rsidR="00FD55B2" w:rsidRPr="00722270" w:rsidRDefault="00FD55B2" w:rsidP="00FD55B2">
      <w:pPr>
        <w:keepNext/>
        <w:rPr>
          <w:lang w:val="es-ES_tradnl"/>
        </w:rPr>
      </w:pPr>
      <w:r w:rsidRPr="00722270">
        <w:rPr>
          <w:lang w:val="es-ES_tradnl"/>
        </w:rPr>
        <w:t xml:space="preserve">El Concesionario será el único responsable de obtener y mantener vigentes los permisos, licencias, autorizaciones o cualquier otro trámite o procedimiento federal, estatal o municipal, al que se encuentre obligado en relación con la Colocación y sus Equipos Aprobados y, en su caso, contar con copia de los mismos, los cuales estarán a disposición de </w:t>
      </w:r>
      <w:r w:rsidR="008321E5" w:rsidRPr="00722270">
        <w:rPr>
          <w:lang w:val="es-ES_tradnl"/>
        </w:rPr>
        <w:t>Telcel</w:t>
      </w:r>
      <w:r w:rsidRPr="00722270">
        <w:rPr>
          <w:lang w:val="es-ES_tradnl"/>
        </w:rPr>
        <w:t xml:space="preserve">, previo requerimiento por escrito.  El Concesionario conviene que previo a realizar cualquier gestión ante autoridad relacionada con lo anterior lo notificará previamente a </w:t>
      </w:r>
      <w:r w:rsidR="008321E5" w:rsidRPr="00722270">
        <w:rPr>
          <w:lang w:val="es-ES_tradnl"/>
        </w:rPr>
        <w:t>Telcel</w:t>
      </w:r>
      <w:r w:rsidRPr="00722270">
        <w:rPr>
          <w:lang w:val="es-ES_tradnl"/>
        </w:rPr>
        <w:t xml:space="preserve"> con quien, en caso de que así lo solicite, convendrá los términos bajo los cuales se realizará tal gestión con la finalidad de no afectar intereses de cualquier concesionario en el Sitio, a </w:t>
      </w:r>
      <w:r w:rsidR="008321E5" w:rsidRPr="00722270">
        <w:rPr>
          <w:lang w:val="es-ES_tradnl"/>
        </w:rPr>
        <w:t>Telcel</w:t>
      </w:r>
      <w:r w:rsidRPr="00722270">
        <w:rPr>
          <w:lang w:val="es-ES_tradnl"/>
        </w:rPr>
        <w:t xml:space="preserve"> ni la Infraestructura Pasiva ya instalada.  Igualmente, </w:t>
      </w:r>
      <w:r w:rsidR="008321E5" w:rsidRPr="00722270">
        <w:rPr>
          <w:lang w:val="es-ES_tradnl"/>
        </w:rPr>
        <w:t>Telcel</w:t>
      </w:r>
      <w:r w:rsidRPr="00722270">
        <w:rPr>
          <w:lang w:val="es-ES_tradnl"/>
        </w:rPr>
        <w:t xml:space="preserve"> conviene en proporcionar a la brevedad al Concesionario la documentación con que cuente y que de manera razonable le sea solicitada por este, en el entendido de que</w:t>
      </w:r>
      <w:r w:rsidR="00517962" w:rsidRPr="00722270">
        <w:rPr>
          <w:lang w:val="es-ES_tradnl"/>
        </w:rPr>
        <w:t>,</w:t>
      </w:r>
      <w:r w:rsidRPr="00722270">
        <w:rPr>
          <w:lang w:val="es-ES_tradnl"/>
        </w:rPr>
        <w:t xml:space="preserve"> si existieran costos por la obtención de tal documentación, los mismos deberán ser cubiertos por el Concesionario.</w:t>
      </w:r>
    </w:p>
    <w:p w14:paraId="579D0E88" w14:textId="04DE598D" w:rsidR="00FD55B2" w:rsidRPr="00722270" w:rsidRDefault="00FD55B2" w:rsidP="00FD55B2">
      <w:pPr>
        <w:rPr>
          <w:lang w:val="es-ES_tradnl"/>
        </w:rPr>
      </w:pPr>
      <w:r w:rsidRPr="00722270">
        <w:rPr>
          <w:lang w:val="es-ES_tradnl"/>
        </w:rPr>
        <w:t xml:space="preserve">Correrán por cuenta y cargo exclusivo del Concesionario, los gastos, derechos, impuestos o cualquier otra contribución o erogación necesaria para la tramitación y obtención de las licencias, permisos y autorizaciones necesarias para la instalación y operación de los Equipos Aprobados o de cualquier otro elemento propiedad del Concesionario que se instale o se coloque en la Infraestructura Pasiva, así como el pago de la totalidad de los derechos, cargas y demás pagos requeridos por las autoridades competentes para la emisión y otorgamiento de dichas licencias, permisos y autorizaciones. </w:t>
      </w:r>
      <w:r w:rsidR="008321E5" w:rsidRPr="00722270">
        <w:rPr>
          <w:lang w:val="es-ES_tradnl"/>
        </w:rPr>
        <w:t>Telcel</w:t>
      </w:r>
      <w:r w:rsidRPr="00722270">
        <w:rPr>
          <w:lang w:val="es-ES_tradnl"/>
        </w:rPr>
        <w:t xml:space="preserve"> conviene en proporcionar a la brevedad al Concesionario la documentación con que cuente y que de manera razonable le sea solicitada por este, en el entendido de que</w:t>
      </w:r>
      <w:r w:rsidR="00517962" w:rsidRPr="00722270">
        <w:rPr>
          <w:lang w:val="es-ES_tradnl"/>
        </w:rPr>
        <w:t>,</w:t>
      </w:r>
      <w:r w:rsidRPr="00722270">
        <w:rPr>
          <w:lang w:val="es-ES_tradnl"/>
        </w:rPr>
        <w:t xml:space="preserve"> si existieran costos por la obtención de tal documentación, los mismos deberán ser cubiertos por el Concesionario.</w:t>
      </w:r>
    </w:p>
    <w:p w14:paraId="579D0E8A" w14:textId="40381DA9" w:rsidR="00FD55B2" w:rsidRPr="00722270" w:rsidRDefault="00FD55B2" w:rsidP="00FD55B2">
      <w:pPr>
        <w:pStyle w:val="Ttulo3"/>
      </w:pPr>
      <w:bookmarkStart w:id="59" w:name="_Toc435539887"/>
      <w:bookmarkStart w:id="60" w:name="_Toc435570543"/>
      <w:r w:rsidRPr="00722270">
        <w:t xml:space="preserve">5.3.3 </w:t>
      </w:r>
      <w:r w:rsidRPr="00722270">
        <w:tab/>
        <w:t>Licencias y Permisos a cargo de las Partes</w:t>
      </w:r>
      <w:bookmarkEnd w:id="59"/>
      <w:bookmarkEnd w:id="60"/>
      <w:r w:rsidR="00722270">
        <w:t>.</w:t>
      </w:r>
    </w:p>
    <w:p w14:paraId="579D0E8B" w14:textId="77777777" w:rsidR="00FD55B2" w:rsidRPr="00722270" w:rsidRDefault="00FD55B2" w:rsidP="00FD55B2">
      <w:r w:rsidRPr="00722270">
        <w:t xml:space="preserve">En el caso de Proyecto de Nueva Obra Civil, las Partes a su costo y riesgo realizarán por medio del Gestor, la tramitación y obtención de los permisos, autorizaciones y licencias requeridos para tal Proyecto de Nueva Obra Civil. </w:t>
      </w:r>
    </w:p>
    <w:p w14:paraId="579D0E8D" w14:textId="47340330" w:rsidR="00FD55B2" w:rsidRPr="00722270" w:rsidRDefault="00FD55B2" w:rsidP="00FD55B2">
      <w:pPr>
        <w:rPr>
          <w:lang w:val="es-ES_tradnl"/>
        </w:rPr>
      </w:pPr>
      <w:r w:rsidRPr="00722270">
        <w:rPr>
          <w:lang w:val="es-ES_tradnl"/>
        </w:rPr>
        <w:t xml:space="preserve">Las Partes cubrirán proporcionalmente las erogaciones correspondientes a los derechos, impuestos, contraprestación al Gestor, servicios a terceros y demás gastos documentados relacionados con la gestoría de autorizaciones, permisos y licencias para la realización de la Nueva Obra Civil en términos del convenio celebrado con el Gestor. </w:t>
      </w:r>
    </w:p>
    <w:p w14:paraId="1014A53E" w14:textId="2FD52D9A" w:rsidR="00AA2589" w:rsidRPr="00722270" w:rsidRDefault="00FD55B2" w:rsidP="00287D60">
      <w:pPr>
        <w:pStyle w:val="Ttulo3"/>
      </w:pPr>
      <w:bookmarkStart w:id="61" w:name="_Toc435539888"/>
      <w:bookmarkStart w:id="62" w:name="_Toc435570544"/>
      <w:r w:rsidRPr="00722270">
        <w:t>5.3.4</w:t>
      </w:r>
      <w:r w:rsidRPr="00722270">
        <w:tab/>
      </w:r>
      <w:r w:rsidR="00AA2589" w:rsidRPr="00722270">
        <w:t>Trámites para el suministro de energía eléctrica</w:t>
      </w:r>
      <w:r w:rsidR="00722270">
        <w:t>.</w:t>
      </w:r>
    </w:p>
    <w:p w14:paraId="03140302" w14:textId="77777777" w:rsidR="00AA2589" w:rsidRPr="00722270" w:rsidRDefault="00AA2589" w:rsidP="00AA2589">
      <w:pPr>
        <w:rPr>
          <w:lang w:val="es-ES_tradnl"/>
        </w:rPr>
      </w:pPr>
      <w:r w:rsidRPr="00722270">
        <w:rPr>
          <w:lang w:val="es-ES_tradnl"/>
        </w:rPr>
        <w:t xml:space="preserve">Será responsabilidad del CS realizar las gestiones necesarias </w:t>
      </w:r>
      <w:r w:rsidR="00690032" w:rsidRPr="00722270">
        <w:rPr>
          <w:lang w:val="es-ES_tradnl"/>
        </w:rPr>
        <w:t xml:space="preserve">ante la Comisión Federal de Electricidad </w:t>
      </w:r>
      <w:r w:rsidRPr="00722270">
        <w:rPr>
          <w:lang w:val="es-ES_tradnl"/>
        </w:rPr>
        <w:t>para la provisión de</w:t>
      </w:r>
      <w:r w:rsidR="00690032" w:rsidRPr="00722270">
        <w:rPr>
          <w:lang w:val="es-ES_tradnl"/>
        </w:rPr>
        <w:t>l suministro de</w:t>
      </w:r>
      <w:r w:rsidRPr="00722270">
        <w:rPr>
          <w:lang w:val="es-ES_tradnl"/>
        </w:rPr>
        <w:t xml:space="preserve"> energía eléctrica que utilice el Equipo Aprobado.</w:t>
      </w:r>
    </w:p>
    <w:p w14:paraId="0F9FD79C" w14:textId="57A8A729" w:rsidR="002B011D" w:rsidRPr="00722270" w:rsidRDefault="002B011D" w:rsidP="002B011D">
      <w:pPr>
        <w:rPr>
          <w:lang w:val="es-ES_tradnl"/>
        </w:rPr>
      </w:pPr>
      <w:r w:rsidRPr="00722270">
        <w:rPr>
          <w:lang w:val="es-ES_tradnl"/>
        </w:rPr>
        <w:t>Telcel deberá de facilitar, en lo concerniente, los documentos señalados como requisitos por la CFE que en su caso requiera el CS y que obren en poder de Telcel, en un plazo máximo de 10</w:t>
      </w:r>
      <w:r w:rsidR="008A4A07" w:rsidRPr="00722270">
        <w:rPr>
          <w:lang w:val="es-ES_tradnl"/>
        </w:rPr>
        <w:t xml:space="preserve"> (diez)</w:t>
      </w:r>
      <w:r w:rsidRPr="00722270">
        <w:rPr>
          <w:lang w:val="es-ES_tradnl"/>
        </w:rPr>
        <w:t xml:space="preserve"> días hábiles a partir de la solicitud que realice el CS a Telcel.</w:t>
      </w:r>
    </w:p>
    <w:p w14:paraId="021F33B9" w14:textId="77777777" w:rsidR="002B011D" w:rsidRPr="00722270" w:rsidRDefault="002B011D" w:rsidP="002B011D">
      <w:pPr>
        <w:rPr>
          <w:b/>
          <w:color w:val="FF0000"/>
        </w:rPr>
      </w:pPr>
      <w:r w:rsidRPr="00722270">
        <w:rPr>
          <w:lang w:val="es-ES_tradnl"/>
        </w:rPr>
        <w:t xml:space="preserve">En caso de que, para el suministro e instalación de energía eléctrica por parte de la CFE, sea necesario llevar a cabo diversas actividades dentro de los emplazamientos, Telcel deberá otorgar el acceso y las facilidades necesarias a efecto de que el personal de CFE lleve a cabo dichas actividades. </w:t>
      </w:r>
    </w:p>
    <w:p w14:paraId="579D0E8E" w14:textId="3066F806" w:rsidR="00FD55B2" w:rsidRPr="00722270" w:rsidRDefault="00AA2589" w:rsidP="00FD55B2">
      <w:pPr>
        <w:pStyle w:val="Ttulo3"/>
      </w:pPr>
      <w:r w:rsidRPr="00722270">
        <w:t xml:space="preserve">5.3.5 </w:t>
      </w:r>
      <w:r w:rsidR="00FD55B2" w:rsidRPr="00722270">
        <w:t>Ordenes de clausura y remoción</w:t>
      </w:r>
      <w:bookmarkEnd w:id="61"/>
      <w:bookmarkEnd w:id="62"/>
      <w:r w:rsidR="00722270">
        <w:t>.</w:t>
      </w:r>
    </w:p>
    <w:p w14:paraId="579D0E8F" w14:textId="5F254332" w:rsidR="004935F8" w:rsidRPr="00722270" w:rsidRDefault="00076279" w:rsidP="00FD55B2">
      <w:pPr>
        <w:pStyle w:val="Textoindependiente3"/>
        <w:ind w:right="0"/>
        <w:rPr>
          <w:lang w:val="es-ES_tradnl" w:eastAsia="en-US"/>
        </w:rPr>
      </w:pPr>
      <w:r w:rsidRPr="00722270">
        <w:rPr>
          <w:lang w:val="es-ES"/>
        </w:rPr>
        <w:t>En caso de clausura del Sitio o Proyecto de Nueva Obra Civil, las Partes se sujetarán a lo siguiente:</w:t>
      </w:r>
    </w:p>
    <w:p w14:paraId="69FD4970" w14:textId="7EE030AE" w:rsidR="000311D2" w:rsidRPr="00722270" w:rsidRDefault="00076279" w:rsidP="000A3440">
      <w:pPr>
        <w:pStyle w:val="Textoindependiente3"/>
        <w:numPr>
          <w:ilvl w:val="0"/>
          <w:numId w:val="19"/>
        </w:numPr>
        <w:ind w:right="0"/>
        <w:rPr>
          <w:lang w:val="es-ES"/>
        </w:rPr>
      </w:pPr>
      <w:r w:rsidRPr="00722270">
        <w:rPr>
          <w:lang w:val="es-ES"/>
        </w:rPr>
        <w:t xml:space="preserve">En caso de que sea clausurado el Sitio o Proyecto de Nueva Obra Civil, porque el mismo no cuente con los permisos y licencias necesarios o por encontrarse en trámite, y siendo que el Concesionario tuviera conocimiento de ello al habérselo manifestado </w:t>
      </w:r>
      <w:r w:rsidR="008321E5" w:rsidRPr="00722270">
        <w:rPr>
          <w:lang w:val="es-ES"/>
        </w:rPr>
        <w:t>Telcel</w:t>
      </w:r>
      <w:r w:rsidRPr="00722270">
        <w:rPr>
          <w:lang w:val="es-ES"/>
        </w:rPr>
        <w:t xml:space="preserve"> </w:t>
      </w:r>
      <w:r w:rsidR="008B61D7" w:rsidRPr="00722270">
        <w:rPr>
          <w:lang w:val="es-ES"/>
        </w:rPr>
        <w:t xml:space="preserve">previamente </w:t>
      </w:r>
      <w:r w:rsidRPr="00722270">
        <w:rPr>
          <w:lang w:val="es-ES"/>
        </w:rPr>
        <w:t xml:space="preserve">a la firma del Acuerdo de Sitio o Proyecto de Nueva Obra Civil, de verse afectado este en la Colocación del Equipo Aprobado o en el acceso al Sitio, </w:t>
      </w:r>
      <w:r w:rsidR="008321E5" w:rsidRPr="00722270">
        <w:rPr>
          <w:lang w:val="es-ES"/>
        </w:rPr>
        <w:t>Telcel</w:t>
      </w:r>
      <w:r w:rsidRPr="00722270">
        <w:rPr>
          <w:lang w:val="es-ES"/>
        </w:rPr>
        <w:t xml:space="preserve"> podrá dar por terminado el Acuerdo de Sitio respectivo, sin responsabilidad alguna, siempre y cuando hubiere agotado todos los recursos legales correspondientes para llevar a cabo el levantamiento de la clausura. O bien, el Concesionario podrá elegir instalar y continuar la operación de su equipo a su costo y riesgo con la previa autorización de </w:t>
      </w:r>
      <w:r w:rsidR="008321E5" w:rsidRPr="00722270">
        <w:rPr>
          <w:lang w:val="es-ES"/>
        </w:rPr>
        <w:t>Telcel</w:t>
      </w:r>
      <w:r w:rsidRPr="00722270">
        <w:rPr>
          <w:lang w:val="es-ES"/>
        </w:rPr>
        <w:t>.</w:t>
      </w:r>
    </w:p>
    <w:p w14:paraId="579D0E91" w14:textId="145B69A9" w:rsidR="00FD55B2" w:rsidRPr="00722270" w:rsidRDefault="00076279" w:rsidP="000311D2">
      <w:pPr>
        <w:pStyle w:val="Textoindependiente3"/>
        <w:numPr>
          <w:ilvl w:val="0"/>
          <w:numId w:val="19"/>
        </w:numPr>
        <w:ind w:right="0"/>
        <w:rPr>
          <w:lang w:val="es-ES"/>
        </w:rPr>
      </w:pPr>
      <w:r w:rsidRPr="00722270">
        <w:rPr>
          <w:lang w:val="es-ES"/>
        </w:rPr>
        <w:t xml:space="preserve">En caso de que sea clausurado el Sitio o Proyecto de Nueva Obra Civil, porque el mismo no cuente con los permisos y licencias necesarios o por encontrarse en trámite, y siendo que el Concesionario no tuviera conocimiento de ello al no habérselo manifestado </w:t>
      </w:r>
      <w:r w:rsidR="008321E5" w:rsidRPr="00722270">
        <w:rPr>
          <w:lang w:val="es-ES"/>
        </w:rPr>
        <w:t>Telcel</w:t>
      </w:r>
      <w:r w:rsidRPr="00722270">
        <w:rPr>
          <w:lang w:val="es-ES"/>
        </w:rPr>
        <w:t xml:space="preserve"> </w:t>
      </w:r>
      <w:r w:rsidR="008B61D7" w:rsidRPr="00722270">
        <w:rPr>
          <w:lang w:val="es-ES"/>
        </w:rPr>
        <w:t xml:space="preserve">previamente </w:t>
      </w:r>
      <w:r w:rsidRPr="00722270">
        <w:rPr>
          <w:lang w:val="es-ES"/>
        </w:rPr>
        <w:t xml:space="preserve">a la firma del Acuerdo de Sitio o Proyecto de Nueva Obra Civil, de verse afectado este en la Colocación del Equipo Aprobado o en el acceso al Sitio, </w:t>
      </w:r>
      <w:r w:rsidR="008321E5" w:rsidRPr="00722270">
        <w:rPr>
          <w:lang w:val="es-ES"/>
        </w:rPr>
        <w:t>Telcel</w:t>
      </w:r>
      <w:r w:rsidRPr="00722270">
        <w:rPr>
          <w:lang w:val="es-ES"/>
        </w:rPr>
        <w:t xml:space="preserve"> no podrá dar por terminado el Acuerdo de Sitio respectivo, sin responsabilidad alguna. En este caso, el Concesionario podrá elegir instalar y continuar la operación en un sitio alternativo de </w:t>
      </w:r>
      <w:r w:rsidR="008321E5" w:rsidRPr="00722270">
        <w:rPr>
          <w:lang w:val="es-ES"/>
        </w:rPr>
        <w:t>Telcel</w:t>
      </w:r>
      <w:r w:rsidRPr="00722270">
        <w:rPr>
          <w:lang w:val="es-ES"/>
        </w:rPr>
        <w:t xml:space="preserve">, teniendo </w:t>
      </w:r>
      <w:r w:rsidR="008321E5" w:rsidRPr="00722270">
        <w:rPr>
          <w:lang w:val="es-ES"/>
        </w:rPr>
        <w:t>Telcel</w:t>
      </w:r>
      <w:r w:rsidRPr="00722270">
        <w:rPr>
          <w:lang w:val="es-ES"/>
        </w:rPr>
        <w:t xml:space="preserve"> que asumir todos los costos de reubicación y no cobrando renta hasta que los equipos del Concesionario quede</w:t>
      </w:r>
      <w:r w:rsidR="00F167DE" w:rsidRPr="00722270">
        <w:rPr>
          <w:lang w:val="es-ES"/>
        </w:rPr>
        <w:t>n</w:t>
      </w:r>
      <w:r w:rsidRPr="00722270">
        <w:rPr>
          <w:lang w:val="es-ES"/>
        </w:rPr>
        <w:t xml:space="preserve"> reubicados y listos para funcionar, o en su defecto el Concesionario podrá dar por terminado el Acuerdo de Sitio sin responsabilidad alguna.</w:t>
      </w:r>
    </w:p>
    <w:p w14:paraId="579D0E92" w14:textId="00ABB5B1" w:rsidR="00FD55B2" w:rsidRPr="00722270" w:rsidRDefault="00FD55B2" w:rsidP="000311D2">
      <w:pPr>
        <w:pStyle w:val="Textoindependiente3"/>
        <w:numPr>
          <w:ilvl w:val="0"/>
          <w:numId w:val="19"/>
        </w:numPr>
        <w:rPr>
          <w:lang w:val="es-ES"/>
        </w:rPr>
      </w:pPr>
      <w:r w:rsidRPr="00722270">
        <w:rPr>
          <w:lang w:val="es-ES"/>
        </w:rPr>
        <w:t xml:space="preserve">En caso de que </w:t>
      </w:r>
      <w:r w:rsidR="008321E5" w:rsidRPr="00722270">
        <w:rPr>
          <w:lang w:val="es-ES"/>
        </w:rPr>
        <w:t>Telcel</w:t>
      </w:r>
      <w:r w:rsidRPr="00722270">
        <w:rPr>
          <w:lang w:val="es-ES"/>
        </w:rPr>
        <w:t xml:space="preserve"> o el Concesionario haya agotado todos los recursos legales correspondientes para llevar a cabo el levantamiento de la clausura en el supuesto del inciso (ii) anterior, sin tener éxito y por tal motivo se vean afectadas terceras personas, será obligación de </w:t>
      </w:r>
      <w:r w:rsidR="008321E5" w:rsidRPr="00722270">
        <w:rPr>
          <w:lang w:val="es-ES"/>
        </w:rPr>
        <w:t>Telcel</w:t>
      </w:r>
      <w:r w:rsidRPr="00722270">
        <w:rPr>
          <w:lang w:val="es-ES"/>
        </w:rPr>
        <w:t xml:space="preserve"> o del Concesionario sacar en paz y a salvo a las partes afectadas, responsabilizándose de los daños y/o perjuicios ocasionados.</w:t>
      </w:r>
    </w:p>
    <w:p w14:paraId="579D0E93" w14:textId="5962DF3F" w:rsidR="00FD55B2" w:rsidRPr="00722270" w:rsidRDefault="00FD55B2" w:rsidP="000311D2">
      <w:pPr>
        <w:numPr>
          <w:ilvl w:val="0"/>
          <w:numId w:val="19"/>
        </w:numPr>
        <w:rPr>
          <w:lang w:val="es-ES_tradnl"/>
        </w:rPr>
      </w:pPr>
      <w:r w:rsidRPr="00722270">
        <w:rPr>
          <w:lang w:val="es-ES"/>
        </w:rPr>
        <w:t xml:space="preserve">En el caso de que fuera emitida una orden judicial o administrativa por la cual se solicite la remoción del Equipo Aprobado, o cualquier modificación o mejora hecha al Sitio con motivo de la Adecuación de Sitio o Recuperación de Espacio para tal Equipo Aprobado: (i), </w:t>
      </w:r>
      <w:r w:rsidR="008321E5" w:rsidRPr="00722270">
        <w:rPr>
          <w:lang w:val="es-ES"/>
        </w:rPr>
        <w:t>Telcel</w:t>
      </w:r>
      <w:r w:rsidRPr="00722270">
        <w:rPr>
          <w:lang w:val="es-ES"/>
        </w:rPr>
        <w:t xml:space="preserve"> estará obligado a cumplir con dicha orden lo antes posible, a su costo y riesgo, (ii) el Concesionario estará obligado al retiro a su costo y riesgo del Equipo Aprobado y demás bienes de su propiedad en el Sitio lo antes posible y sin causar que por tal causa </w:t>
      </w:r>
      <w:r w:rsidR="008321E5" w:rsidRPr="00722270">
        <w:rPr>
          <w:lang w:val="es-ES"/>
        </w:rPr>
        <w:t>Telcel</w:t>
      </w:r>
      <w:r w:rsidRPr="00722270">
        <w:rPr>
          <w:lang w:val="es-ES"/>
        </w:rPr>
        <w:t xml:space="preserve"> incumpla con los términos de la orden judicial o administrativa, y (iii) se dará por terminado en forma anticipada el Acuerdo de Sitio respectivo sin responsabilidad alguna para las Partes. </w:t>
      </w:r>
    </w:p>
    <w:p w14:paraId="579D0E94" w14:textId="77777777" w:rsidR="00FD55B2" w:rsidRPr="00722270" w:rsidRDefault="00FD55B2" w:rsidP="000311D2">
      <w:pPr>
        <w:numPr>
          <w:ilvl w:val="0"/>
          <w:numId w:val="19"/>
        </w:numPr>
        <w:rPr>
          <w:lang w:val="es-ES_tradnl"/>
        </w:rPr>
      </w:pPr>
      <w:r w:rsidRPr="00722270">
        <w:rPr>
          <w:lang w:val="es-ES"/>
        </w:rPr>
        <w:t>Tratándose de Proyectos de Nueva Obra Civil en proceso de ejecución de las obras correspondientes al Servicio de Gestión de Proyecto de Nueva Obra Civil, el Concesionario entiende y acepta que, en el caso de Resolución Firme que implique la remoción del Sitio, el Acuerdo de Sitio se dará por terminado anticipadamente sin responsabilidad alguna por ello, correspondiendo a cada Parte cubrir por partes iguales los costos asociados al cumplimiento de tal Resolución Firme de remoción.</w:t>
      </w:r>
    </w:p>
    <w:p w14:paraId="579D0E96" w14:textId="614D9D86" w:rsidR="00FD55B2" w:rsidRPr="00722270" w:rsidRDefault="00FD55B2" w:rsidP="00FD55B2">
      <w:pPr>
        <w:pStyle w:val="Ttulo2"/>
        <w:rPr>
          <w:szCs w:val="22"/>
        </w:rPr>
      </w:pPr>
      <w:bookmarkStart w:id="63" w:name="_Toc435539889"/>
      <w:bookmarkStart w:id="64" w:name="_Toc435570545"/>
      <w:r w:rsidRPr="00722270">
        <w:rPr>
          <w:szCs w:val="22"/>
        </w:rPr>
        <w:t>5.4</w:t>
      </w:r>
      <w:r w:rsidRPr="00722270">
        <w:rPr>
          <w:szCs w:val="22"/>
        </w:rPr>
        <w:tab/>
        <w:t>Medidas de Seguridad</w:t>
      </w:r>
      <w:bookmarkEnd w:id="63"/>
      <w:bookmarkEnd w:id="64"/>
      <w:r w:rsidR="00722270">
        <w:rPr>
          <w:szCs w:val="22"/>
        </w:rPr>
        <w:t>.</w:t>
      </w:r>
    </w:p>
    <w:p w14:paraId="579D0E97" w14:textId="53222078" w:rsidR="00FD55B2" w:rsidRPr="00722270" w:rsidRDefault="00FD55B2" w:rsidP="00FD55B2">
      <w:pPr>
        <w:rPr>
          <w:lang w:val="es-ES_tradnl"/>
        </w:rPr>
      </w:pPr>
      <w:r w:rsidRPr="00722270">
        <w:rPr>
          <w:lang w:val="es-ES_tradnl"/>
        </w:rPr>
        <w:t xml:space="preserve">Las medidas de seguridad relacionadas con la prestación de los Servicios, corresponderán a las que </w:t>
      </w:r>
      <w:r w:rsidR="008321E5" w:rsidRPr="00722270">
        <w:rPr>
          <w:lang w:val="es-ES_tradnl"/>
        </w:rPr>
        <w:t>Telcel</w:t>
      </w:r>
      <w:r w:rsidRPr="00722270">
        <w:rPr>
          <w:lang w:val="es-ES_tradnl"/>
        </w:rPr>
        <w:t xml:space="preserve"> aplique respecto de sus propias operaciones en condiciones análogas.</w:t>
      </w:r>
    </w:p>
    <w:p w14:paraId="579D0E98" w14:textId="3C638B25" w:rsidR="00FD55B2" w:rsidRPr="00722270" w:rsidRDefault="00FD55B2" w:rsidP="00FD55B2">
      <w:pPr>
        <w:rPr>
          <w:lang w:val="es-ES_tradnl"/>
        </w:rPr>
      </w:pPr>
      <w:r w:rsidRPr="00722270">
        <w:rPr>
          <w:lang w:val="es-ES_tradnl"/>
        </w:rPr>
        <w:t>Al respecto, las medidas de seguridad que se establezcan en el SEG para el Concesionario, serán aplicables en lo conducente a su condición de usuarios del mismo modo que a cualquier otro concesionario.</w:t>
      </w:r>
    </w:p>
    <w:p w14:paraId="579D0E99" w14:textId="796AB633" w:rsidR="00FD55B2" w:rsidRPr="00722270" w:rsidRDefault="00FD55B2" w:rsidP="00FD55B2">
      <w:pPr>
        <w:rPr>
          <w:lang w:val="es-ES_tradnl"/>
        </w:rPr>
      </w:pPr>
      <w:r w:rsidRPr="00722270">
        <w:rPr>
          <w:lang w:val="es-ES_tradnl"/>
        </w:rPr>
        <w:t xml:space="preserve">Las medidas que para el control de accesos, identificación de equipos y demás relacionadas con la seguridad que se señalen en la Normativa Técnica y el Acuerdo de Sitio correspondiente, serán igualmente aplicables al Concesionario y cualquier otro concesionario, incluyendo a </w:t>
      </w:r>
      <w:r w:rsidR="008321E5" w:rsidRPr="00722270">
        <w:rPr>
          <w:lang w:val="es-ES_tradnl"/>
        </w:rPr>
        <w:t>Telcel</w:t>
      </w:r>
      <w:r w:rsidRPr="00722270">
        <w:rPr>
          <w:lang w:val="es-ES_tradnl"/>
        </w:rPr>
        <w:t xml:space="preserve">, siendo su responsabilidad el cuidado y mantenimiento de sus bienes en el Sitio. </w:t>
      </w:r>
      <w:r w:rsidR="008321E5" w:rsidRPr="00722270">
        <w:rPr>
          <w:lang w:val="es-ES_tradnl"/>
        </w:rPr>
        <w:t>Telcel</w:t>
      </w:r>
      <w:r w:rsidRPr="00722270">
        <w:rPr>
          <w:lang w:val="es-ES_tradnl"/>
        </w:rPr>
        <w:t xml:space="preserve"> en ningún caso y por ningún motivo será responsable de caso fortuito o fuerza mayor, ni de robo, daños, pérdidas o cualquier clase de afectación a los Equipos Aprobados, salvo que hubieran sido ocasionados por personal a cargo de </w:t>
      </w:r>
      <w:r w:rsidR="008321E5" w:rsidRPr="00722270">
        <w:rPr>
          <w:lang w:val="es-ES_tradnl"/>
        </w:rPr>
        <w:t>Telcel</w:t>
      </w:r>
      <w:r w:rsidRPr="00722270">
        <w:rPr>
          <w:lang w:val="es-ES_tradnl"/>
        </w:rPr>
        <w:t xml:space="preserve">, por lo que el Concesionario libera a </w:t>
      </w:r>
      <w:r w:rsidR="008321E5" w:rsidRPr="00722270">
        <w:rPr>
          <w:lang w:val="es-ES_tradnl"/>
        </w:rPr>
        <w:t>Telcel</w:t>
      </w:r>
      <w:r w:rsidRPr="00722270">
        <w:rPr>
          <w:lang w:val="es-ES_tradnl"/>
        </w:rPr>
        <w:t xml:space="preserve"> desde ahora de cualquier clase de responsabilidad al respecto.</w:t>
      </w:r>
    </w:p>
    <w:p w14:paraId="579D0E9A" w14:textId="77777777" w:rsidR="00FD55B2" w:rsidRPr="00722270" w:rsidRDefault="00FD55B2" w:rsidP="00FD55B2">
      <w:pPr>
        <w:rPr>
          <w:lang w:val="es-ES_tradnl"/>
        </w:rPr>
      </w:pPr>
      <w:r w:rsidRPr="00722270">
        <w:rPr>
          <w:lang w:val="es-ES_tradnl"/>
        </w:rPr>
        <w:t xml:space="preserve">Igualmente, las Partes entienden, convienen y aceptan que la Normativa Técnica tiene, entre otros objetivos, la procuración de la seguridad, por lo cual sus disposiciones deberán ser acatadas por cada Parte en todo Servicio solicitado y/o prestado, incluyendo: </w:t>
      </w:r>
    </w:p>
    <w:p w14:paraId="579D0E9B" w14:textId="77777777" w:rsidR="00FD55B2" w:rsidRPr="00722270" w:rsidRDefault="00FD55B2" w:rsidP="000311D2">
      <w:pPr>
        <w:numPr>
          <w:ilvl w:val="0"/>
          <w:numId w:val="20"/>
        </w:numPr>
        <w:tabs>
          <w:tab w:val="left" w:pos="1134"/>
        </w:tabs>
        <w:ind w:left="1134" w:hanging="708"/>
        <w:rPr>
          <w:lang w:val="es-ES_tradnl"/>
        </w:rPr>
      </w:pPr>
      <w:r w:rsidRPr="00722270">
        <w:rPr>
          <w:lang w:val="es-ES_tradnl"/>
        </w:rPr>
        <w:t xml:space="preserve">La formulación de Solicitudes de Colocación y Análisis de Factibilidad (y sus modificaciones) y el resultado del Análisis de Factibilidad correspondiente, </w:t>
      </w:r>
    </w:p>
    <w:p w14:paraId="579D0E9C" w14:textId="77777777" w:rsidR="00FD55B2" w:rsidRPr="00722270" w:rsidRDefault="00FD55B2" w:rsidP="000311D2">
      <w:pPr>
        <w:numPr>
          <w:ilvl w:val="0"/>
          <w:numId w:val="20"/>
        </w:numPr>
        <w:tabs>
          <w:tab w:val="left" w:pos="1134"/>
        </w:tabs>
        <w:ind w:left="1134" w:hanging="708"/>
        <w:rPr>
          <w:lang w:val="es-ES_tradnl"/>
        </w:rPr>
      </w:pPr>
      <w:r w:rsidRPr="00722270">
        <w:rPr>
          <w:lang w:val="es-ES_tradnl"/>
        </w:rPr>
        <w:t xml:space="preserve">La elaboración de toda clase de anteproyectos y proyectos (incluyendo el anteproyecto de la Solicitud de Colocación, así como el entregable de la prestación del Servicio de Elaboración de Proyectos y Presupuestos, el correspondiente a Colocación para la Verificación de Colocación), </w:t>
      </w:r>
    </w:p>
    <w:p w14:paraId="579D0E9D" w14:textId="77777777" w:rsidR="00FD55B2" w:rsidRPr="00722270" w:rsidRDefault="00FD55B2" w:rsidP="000311D2">
      <w:pPr>
        <w:numPr>
          <w:ilvl w:val="0"/>
          <w:numId w:val="20"/>
        </w:numPr>
        <w:tabs>
          <w:tab w:val="left" w:pos="1134"/>
        </w:tabs>
        <w:ind w:left="1134" w:hanging="708"/>
        <w:rPr>
          <w:lang w:val="es-ES_tradnl"/>
        </w:rPr>
      </w:pPr>
      <w:r w:rsidRPr="00722270">
        <w:rPr>
          <w:lang w:val="es-ES_tradnl"/>
        </w:rPr>
        <w:t>La realización y verificación de cualesquiera obras (tales como aquellas derivadas de la prestación de los Servicios de Gestión de Proyecto de Nueva Obra Civil, Adecuaciones de Sitio y Recuperación de Espacio, así como en la Colocación y por trabajos de mantenimiento a equipos y al Sitio).</w:t>
      </w:r>
    </w:p>
    <w:p w14:paraId="579D0E9E" w14:textId="5A0A42ED" w:rsidR="00FD55B2" w:rsidRPr="00722270" w:rsidRDefault="00FD55B2" w:rsidP="00FD55B2">
      <w:pPr>
        <w:tabs>
          <w:tab w:val="left" w:pos="1134"/>
        </w:tabs>
        <w:rPr>
          <w:lang w:val="es-ES_tradnl"/>
        </w:rPr>
      </w:pPr>
      <w:r w:rsidRPr="00722270">
        <w:rPr>
          <w:lang w:val="es-ES_tradnl"/>
        </w:rPr>
        <w:t>Queda entendido que la Normativa Técnica se irá modificando de tiempo en tiempo, e irá estableciendo disposiciones adicionales resultado de la experiencia en la prestación de los Servicios. Las modificaciones a la Normativa Técnica se harán disponibles mediante el</w:t>
      </w:r>
      <w:r w:rsidRPr="00722270" w:rsidDel="0027416B">
        <w:rPr>
          <w:lang w:val="es-ES_tradnl"/>
        </w:rPr>
        <w:t xml:space="preserve"> </w:t>
      </w:r>
      <w:r w:rsidRPr="00722270">
        <w:rPr>
          <w:lang w:val="es-ES_tradnl"/>
        </w:rPr>
        <w:t>SEG.</w:t>
      </w:r>
    </w:p>
    <w:p w14:paraId="579D0E9F" w14:textId="77777777" w:rsidR="00FD55B2" w:rsidRPr="00722270" w:rsidRDefault="00FD55B2" w:rsidP="00FD55B2">
      <w:pPr>
        <w:tabs>
          <w:tab w:val="left" w:pos="1134"/>
        </w:tabs>
        <w:rPr>
          <w:lang w:val="es-ES_tradnl"/>
        </w:rPr>
      </w:pPr>
      <w:r w:rsidRPr="00722270">
        <w:rPr>
          <w:lang w:val="es-ES_tradnl"/>
        </w:rPr>
        <w:t xml:space="preserve">Igualmente queda entendido que si alguna disposición municipal, estatal o federal aplicable, establece una condición o requisito adicional o más estricto que el establecido en la Normativa Técnica, se seguirá este último cual si fuera parte de la Normativa Técnica para el caso en cuestión. </w:t>
      </w:r>
    </w:p>
    <w:p w14:paraId="579D0EA0" w14:textId="71B12B56" w:rsidR="00FD55B2" w:rsidRPr="00722270" w:rsidRDefault="00FD55B2" w:rsidP="00FD55B2">
      <w:pPr>
        <w:pStyle w:val="Ttulo2"/>
        <w:rPr>
          <w:szCs w:val="22"/>
        </w:rPr>
      </w:pPr>
      <w:bookmarkStart w:id="65" w:name="_Toc435539890"/>
      <w:bookmarkStart w:id="66" w:name="_Toc435570546"/>
      <w:r w:rsidRPr="00722270">
        <w:rPr>
          <w:szCs w:val="22"/>
        </w:rPr>
        <w:t>5.5</w:t>
      </w:r>
      <w:r w:rsidRPr="00722270">
        <w:rPr>
          <w:szCs w:val="22"/>
        </w:rPr>
        <w:tab/>
        <w:t>Uso Indebido</w:t>
      </w:r>
      <w:bookmarkEnd w:id="65"/>
      <w:bookmarkEnd w:id="66"/>
      <w:r w:rsidR="00722270">
        <w:rPr>
          <w:szCs w:val="22"/>
        </w:rPr>
        <w:t>.</w:t>
      </w:r>
    </w:p>
    <w:p w14:paraId="579D0EA1" w14:textId="69C56AA4" w:rsidR="00FD55B2" w:rsidRPr="00722270" w:rsidRDefault="008321E5" w:rsidP="00FD55B2">
      <w:pPr>
        <w:rPr>
          <w:lang w:val="es-ES_tradnl"/>
        </w:rPr>
      </w:pPr>
      <w:r w:rsidRPr="00722270">
        <w:rPr>
          <w:lang w:val="es-ES_tradnl"/>
        </w:rPr>
        <w:t>Telcel</w:t>
      </w:r>
      <w:r w:rsidR="00FD55B2" w:rsidRPr="00722270">
        <w:rPr>
          <w:lang w:val="es-ES_tradnl"/>
        </w:rPr>
        <w:t xml:space="preserve"> notificará al Concesionario sobre cualquier uso abusivo o indebido que identifique que el Concesionario esté dando a cualquier Servicio descrito en la Oferta de Referencia y, en su caso, notificará de los hechos, a las autoridades que estime deban conocer de ello. </w:t>
      </w:r>
    </w:p>
    <w:p w14:paraId="579D0EA2" w14:textId="77777777" w:rsidR="00FD55B2" w:rsidRPr="00722270" w:rsidRDefault="00FD55B2" w:rsidP="00FD55B2">
      <w:pPr>
        <w:rPr>
          <w:lang w:val="es-ES_tradnl"/>
        </w:rPr>
      </w:pPr>
      <w:r w:rsidRPr="00722270">
        <w:rPr>
          <w:lang w:val="es-ES_tradnl"/>
        </w:rPr>
        <w:t>La falta de la notificación no exime al Concesionario del cumplimiento de sus obligaciones estipuladas en la Oferta de Referencia y el presente Convenio, ni de las sanciones a las que pudiere hacerse acreedor conforme al mismo y a las disposiciones aplicables.</w:t>
      </w:r>
    </w:p>
    <w:p w14:paraId="579D0EA3" w14:textId="77777777" w:rsidR="00FD55B2" w:rsidRPr="00722270" w:rsidRDefault="00FD55B2" w:rsidP="00FD55B2">
      <w:pPr>
        <w:rPr>
          <w:lang w:val="es-ES_tradnl"/>
        </w:rPr>
      </w:pPr>
      <w:r w:rsidRPr="00722270">
        <w:rPr>
          <w:lang w:val="es-ES_tradnl"/>
        </w:rPr>
        <w:t>Las Partes reconocen la facultad que legalmente corresponde al Instituto para realizar inspecciones y verificaciones en las instalaciones de cualquiera de las Partes, con el propósito de verificar la existencia, en su caso, de conductas ilícitas o prohibidas.</w:t>
      </w:r>
    </w:p>
    <w:p w14:paraId="579D0EA5" w14:textId="77777777" w:rsidR="00FD55B2" w:rsidRPr="00722270" w:rsidRDefault="00FD55B2" w:rsidP="00FD55B2">
      <w:pPr>
        <w:pStyle w:val="Ttulo2"/>
        <w:rPr>
          <w:szCs w:val="22"/>
        </w:rPr>
      </w:pPr>
      <w:bookmarkStart w:id="67" w:name="_Toc435539891"/>
      <w:bookmarkStart w:id="68" w:name="_Toc435570547"/>
      <w:r w:rsidRPr="00722270">
        <w:rPr>
          <w:szCs w:val="22"/>
        </w:rPr>
        <w:t xml:space="preserve">CLÁUSULA SEXTA. </w:t>
      </w:r>
      <w:r w:rsidRPr="00722270">
        <w:rPr>
          <w:szCs w:val="22"/>
          <w:u w:val="single"/>
        </w:rPr>
        <w:t>INTERCAMBIO DE INFORMACIÓN.</w:t>
      </w:r>
      <w:bookmarkEnd w:id="67"/>
      <w:bookmarkEnd w:id="68"/>
    </w:p>
    <w:p w14:paraId="579D0EA6" w14:textId="443F8F76" w:rsidR="00FD55B2" w:rsidRPr="00722270" w:rsidRDefault="00FD55B2" w:rsidP="00FD55B2">
      <w:pPr>
        <w:rPr>
          <w:lang w:val="es-ES_tradnl"/>
        </w:rPr>
      </w:pPr>
      <w:r w:rsidRPr="00722270">
        <w:rPr>
          <w:b/>
        </w:rPr>
        <w:t>6.1</w:t>
      </w:r>
      <w:r w:rsidRPr="00722270">
        <w:rPr>
          <w:lang w:val="es-ES_tradnl"/>
        </w:rPr>
        <w:tab/>
        <w:t>Las Partes reconocen que la Información Confidencial que se entreguen será de la exclusiva propiedad de la Parte que la proporcione</w:t>
      </w:r>
      <w:r w:rsidR="00F61FB8">
        <w:rPr>
          <w:lang w:val="es-ES_tradnl"/>
        </w:rPr>
        <w:t xml:space="preserve"> (</w:t>
      </w:r>
      <w:r w:rsidR="00F61FB8" w:rsidRPr="00722270">
        <w:rPr>
          <w:lang w:val="es-ES_tradnl"/>
        </w:rPr>
        <w:t xml:space="preserve">la </w:t>
      </w:r>
      <w:r w:rsidR="00F61FB8">
        <w:rPr>
          <w:lang w:val="es-ES_tradnl"/>
        </w:rPr>
        <w:t>“</w:t>
      </w:r>
      <w:r w:rsidR="00F61FB8" w:rsidRPr="00BD68E5">
        <w:rPr>
          <w:b/>
          <w:bCs/>
          <w:u w:val="single"/>
          <w:lang w:val="es-ES_tradnl"/>
        </w:rPr>
        <w:t>Parte Emisora</w:t>
      </w:r>
      <w:r w:rsidR="00F61FB8">
        <w:rPr>
          <w:lang w:val="es-ES_tradnl"/>
        </w:rPr>
        <w:t>”)</w:t>
      </w:r>
      <w:r w:rsidRPr="00722270">
        <w:rPr>
          <w:lang w:val="es-ES_tradnl"/>
        </w:rPr>
        <w:t>, debiendo hacer constar dicha circunstancia por escrito. Bajo ningún supuesto se entenderá que la Información Confidencial que alguna de las Partes proporcione es propiedad de ambas Partes.</w:t>
      </w:r>
    </w:p>
    <w:p w14:paraId="579D0EA8" w14:textId="5E2DE3F5" w:rsidR="00FD55B2" w:rsidRPr="00722270" w:rsidRDefault="00FD55B2" w:rsidP="00FD55B2">
      <w:pPr>
        <w:rPr>
          <w:lang w:val="es-ES_tradnl"/>
        </w:rPr>
      </w:pPr>
      <w:r w:rsidRPr="00722270">
        <w:rPr>
          <w:b/>
          <w:lang w:val="es-ES_tradnl"/>
        </w:rPr>
        <w:t>6.2</w:t>
      </w:r>
      <w:r w:rsidRPr="00722270">
        <w:rPr>
          <w:b/>
          <w:lang w:val="es-ES_tradnl"/>
        </w:rPr>
        <w:tab/>
      </w:r>
      <w:r w:rsidRPr="00722270">
        <w:rPr>
          <w:lang w:val="es-ES_tradnl"/>
        </w:rPr>
        <w:t xml:space="preserve">La Parte </w:t>
      </w:r>
      <w:r w:rsidR="004C4336">
        <w:rPr>
          <w:lang w:val="es-ES_tradnl"/>
        </w:rPr>
        <w:t>que reciba</w:t>
      </w:r>
      <w:r w:rsidRPr="00722270">
        <w:rPr>
          <w:lang w:val="es-ES_tradnl"/>
        </w:rPr>
        <w:t xml:space="preserve"> la Información Confidencial </w:t>
      </w:r>
      <w:r w:rsidR="004C4336">
        <w:rPr>
          <w:lang w:val="es-ES_tradnl"/>
        </w:rPr>
        <w:t>(la “</w:t>
      </w:r>
      <w:r w:rsidR="004C4336" w:rsidRPr="00BD68E5">
        <w:rPr>
          <w:b/>
          <w:bCs/>
          <w:u w:val="single"/>
          <w:lang w:val="es-ES_tradnl"/>
        </w:rPr>
        <w:t>Parte Receptora</w:t>
      </w:r>
      <w:r w:rsidR="004C4336">
        <w:rPr>
          <w:lang w:val="es-ES_tradnl"/>
        </w:rPr>
        <w:t>”)</w:t>
      </w:r>
      <w:r w:rsidR="004C4336" w:rsidRPr="00722270">
        <w:rPr>
          <w:lang w:val="es-ES_tradnl"/>
        </w:rPr>
        <w:t xml:space="preserve"> </w:t>
      </w:r>
      <w:r w:rsidRPr="00722270">
        <w:rPr>
          <w:lang w:val="es-ES_tradnl"/>
        </w:rPr>
        <w:t xml:space="preserve">no podrá divulgarla sin el previo consentimiento, por escrito, de la Parte </w:t>
      </w:r>
      <w:r w:rsidR="00AE5DB7">
        <w:rPr>
          <w:lang w:val="es-ES_tradnl"/>
        </w:rPr>
        <w:t>Emisora</w:t>
      </w:r>
      <w:r w:rsidRPr="00722270">
        <w:rPr>
          <w:lang w:val="es-ES_tradnl"/>
        </w:rPr>
        <w:t>, por lo que, salvo lo dispuesto en la sección 6.7, sólo podrá revelarla a sus empleados, agentes, asesores o representantes en la medida en que sea necesario para cumplir con sus obligaciones y ejercer sus derechos bajo este Convenio. En términos de lo anterior, la Parte Receptora se hará responsable de los daños y perjuicios que por violación a la presente cláusula las mencionadas personas causen a la Parte Emisora, sin perjuicio de las acciones legales que dicha Parte Emisora tenga derecho a ejercitar en contra de la Parte Receptora que hubiere violado la obligación de confidencialidad a que se refiere la sección 6.</w:t>
      </w:r>
      <w:r w:rsidR="00802F83">
        <w:rPr>
          <w:lang w:val="es-ES_tradnl"/>
        </w:rPr>
        <w:t>9</w:t>
      </w:r>
      <w:r w:rsidRPr="00722270">
        <w:rPr>
          <w:lang w:val="es-ES_tradnl"/>
        </w:rPr>
        <w:t xml:space="preserve"> siguiente.</w:t>
      </w:r>
    </w:p>
    <w:p w14:paraId="579D0EAA" w14:textId="77777777" w:rsidR="00FD55B2" w:rsidRPr="00722270" w:rsidRDefault="00FD55B2" w:rsidP="00FD55B2">
      <w:pPr>
        <w:rPr>
          <w:lang w:val="es-ES_tradnl"/>
        </w:rPr>
      </w:pPr>
      <w:r w:rsidRPr="00722270">
        <w:rPr>
          <w:b/>
          <w:lang w:val="es-ES_tradnl"/>
        </w:rPr>
        <w:t>6.3</w:t>
      </w:r>
      <w:r w:rsidRPr="00722270">
        <w:rPr>
          <w:b/>
          <w:lang w:val="es-ES_tradnl"/>
        </w:rPr>
        <w:tab/>
      </w:r>
      <w:bookmarkStart w:id="69" w:name="_Hlk203057091"/>
      <w:r w:rsidRPr="00722270">
        <w:rPr>
          <w:lang w:val="es-ES_tradnl"/>
        </w:rPr>
        <w:t>La Parte Emisora tendrá el derecho de exigir en cualquier momento que su Información Confidencial sea destruida o devuelta, independientemente de que la Información Confidencial se haya entregado antes o después de la celebración del presente Convenio. La devolución o destrucción de la Información Confidencial incluye la destrucción o devolución de todos aquellos documentos, muestras y soportes materiales que la contengan, en el entendido de que la Parte Receptora se abstendrá en todo caso de retener copias y registros que total o parcialmente contengan Información Confidencial. Las Partes se obligan a entregar constancia escrita de que la Información Confidencial ha sido destruida o devuelta.</w:t>
      </w:r>
      <w:bookmarkEnd w:id="69"/>
    </w:p>
    <w:p w14:paraId="579D0EAB" w14:textId="77777777" w:rsidR="00FD55B2" w:rsidRPr="00722270" w:rsidRDefault="00FD55B2" w:rsidP="00FD55B2">
      <w:pPr>
        <w:rPr>
          <w:lang w:val="es-ES_tradnl"/>
        </w:rPr>
      </w:pPr>
      <w:r w:rsidRPr="00722270">
        <w:rPr>
          <w:b/>
          <w:lang w:val="es-ES_tradnl"/>
        </w:rPr>
        <w:t>6.4</w:t>
      </w:r>
      <w:r w:rsidRPr="00722270">
        <w:rPr>
          <w:b/>
          <w:lang w:val="es-ES_tradnl"/>
        </w:rPr>
        <w:tab/>
      </w:r>
      <w:r w:rsidRPr="00722270">
        <w:rPr>
          <w:lang w:val="es-ES_tradnl"/>
        </w:rPr>
        <w:t>Las Partes no podrán divulgar, copiar o reproducir total o parcialmente la Información Confidencial recibida sin el previo consentimiento, por escrito, de la otra Parte.</w:t>
      </w:r>
    </w:p>
    <w:p w14:paraId="579D0EAD" w14:textId="77777777" w:rsidR="00FD55B2" w:rsidRPr="00722270" w:rsidRDefault="00FD55B2" w:rsidP="00FD55B2">
      <w:pPr>
        <w:rPr>
          <w:lang w:val="es-ES_tradnl"/>
        </w:rPr>
      </w:pPr>
      <w:r w:rsidRPr="00722270">
        <w:rPr>
          <w:b/>
          <w:lang w:val="es-ES_tradnl"/>
        </w:rPr>
        <w:t>6.5</w:t>
      </w:r>
      <w:r w:rsidRPr="00722270">
        <w:rPr>
          <w:lang w:val="es-ES_tradnl"/>
        </w:rPr>
        <w:tab/>
        <w:t>La Información Confidencial proporcionada con anterioridad a la firma del presente Convenio recibirá el mismo tratamiento que la que se proporcione al amparo del mismo.</w:t>
      </w:r>
    </w:p>
    <w:p w14:paraId="579D0EAF" w14:textId="77777777" w:rsidR="00FD55B2" w:rsidRPr="00722270" w:rsidRDefault="00FD55B2" w:rsidP="00FD55B2">
      <w:pPr>
        <w:rPr>
          <w:lang w:val="es-ES_tradnl"/>
        </w:rPr>
      </w:pPr>
      <w:r w:rsidRPr="00722270">
        <w:rPr>
          <w:b/>
          <w:lang w:val="es-ES_tradnl"/>
        </w:rPr>
        <w:t>6.6</w:t>
      </w:r>
      <w:r w:rsidRPr="00722270">
        <w:rPr>
          <w:b/>
          <w:lang w:val="es-ES_tradnl"/>
        </w:rPr>
        <w:tab/>
      </w:r>
      <w:r w:rsidRPr="00722270">
        <w:rPr>
          <w:lang w:val="es-ES_tradnl"/>
        </w:rPr>
        <w:t>No obstante lo anterior, las Partes no tendrán obligación de mantener como Información Confidencial aquella información que se encuentre bajo cualquiera de los siguientes supuestos:</w:t>
      </w:r>
    </w:p>
    <w:p w14:paraId="579D0EB0" w14:textId="77777777" w:rsidR="00FD55B2" w:rsidRPr="00722270" w:rsidRDefault="00FD55B2" w:rsidP="000311D2">
      <w:pPr>
        <w:numPr>
          <w:ilvl w:val="0"/>
          <w:numId w:val="7"/>
        </w:numPr>
        <w:ind w:left="567" w:hanging="567"/>
        <w:rPr>
          <w:lang w:val="es-ES_tradnl"/>
        </w:rPr>
      </w:pPr>
      <w:r w:rsidRPr="00722270">
        <w:rPr>
          <w:lang w:val="es-ES_tradnl"/>
        </w:rPr>
        <w:t>Que previamente a su divulgación fuese conocida por la Parte Receptora, libre de cualquier obligación de mantenerla confidencial, según se evidencie en la documentación bajo su posesión;</w:t>
      </w:r>
    </w:p>
    <w:p w14:paraId="579D0EB1" w14:textId="77777777" w:rsidR="00FD55B2" w:rsidRPr="00722270" w:rsidRDefault="00FD55B2" w:rsidP="000311D2">
      <w:pPr>
        <w:numPr>
          <w:ilvl w:val="0"/>
          <w:numId w:val="7"/>
        </w:numPr>
        <w:ind w:left="567" w:hanging="567"/>
        <w:rPr>
          <w:lang w:val="es-ES_tradnl"/>
        </w:rPr>
      </w:pPr>
      <w:r w:rsidRPr="00722270">
        <w:rPr>
          <w:lang w:val="es-ES_tradnl"/>
        </w:rPr>
        <w:t>Que sea desarrollada o elaborada de manera independiente por o de parte de la Parte Receptora o legalmente recibida, libre de restricciones, de otra fuente con derecho a divulgarla;</w:t>
      </w:r>
    </w:p>
    <w:p w14:paraId="579D0EB2" w14:textId="77777777" w:rsidR="00FD55B2" w:rsidRPr="00722270" w:rsidRDefault="00FD55B2" w:rsidP="000311D2">
      <w:pPr>
        <w:numPr>
          <w:ilvl w:val="0"/>
          <w:numId w:val="7"/>
        </w:numPr>
        <w:ind w:left="567" w:hanging="567"/>
        <w:rPr>
          <w:lang w:val="es-ES_tradnl"/>
        </w:rPr>
      </w:pPr>
      <w:r w:rsidRPr="00722270">
        <w:rPr>
          <w:lang w:val="es-ES_tradnl"/>
        </w:rPr>
        <w:t>Que sea o llegue a ser del dominio público, sin mediar incumplimiento de este Convenio por la Parte Receptora, o</w:t>
      </w:r>
    </w:p>
    <w:p w14:paraId="579D0EB3" w14:textId="77777777" w:rsidR="00FD55B2" w:rsidRPr="00722270" w:rsidRDefault="00FD55B2" w:rsidP="000311D2">
      <w:pPr>
        <w:numPr>
          <w:ilvl w:val="0"/>
          <w:numId w:val="7"/>
        </w:numPr>
        <w:ind w:left="567" w:hanging="567"/>
        <w:rPr>
          <w:lang w:val="es-ES_tradnl"/>
        </w:rPr>
      </w:pPr>
      <w:r w:rsidRPr="00722270">
        <w:rPr>
          <w:lang w:val="es-ES_tradnl"/>
        </w:rPr>
        <w:t>Que se reciba legítimamente de un tercero, sin que esa divulgación quebrante o viole una obligación de confidencialidad.</w:t>
      </w:r>
    </w:p>
    <w:p w14:paraId="579D0EB5" w14:textId="77777777" w:rsidR="00FD55B2" w:rsidRPr="00722270" w:rsidRDefault="00FD55B2" w:rsidP="00FD55B2">
      <w:pPr>
        <w:rPr>
          <w:lang w:val="es-ES_tradnl"/>
        </w:rPr>
      </w:pPr>
      <w:bookmarkStart w:id="70" w:name="_Hlk203057284"/>
      <w:r w:rsidRPr="00722270">
        <w:rPr>
          <w:b/>
          <w:lang w:val="es-ES_tradnl"/>
        </w:rPr>
        <w:t>6.7</w:t>
      </w:r>
      <w:r w:rsidRPr="00722270">
        <w:rPr>
          <w:b/>
          <w:lang w:val="es-ES_tradnl"/>
        </w:rPr>
        <w:tab/>
      </w:r>
      <w:r w:rsidRPr="00722270">
        <w:rPr>
          <w:lang w:val="es-ES_tradnl"/>
        </w:rPr>
        <w:t xml:space="preserve">En caso de que por causa de un procedimiento administrativo o judicial o por algún otro acto de autoridad se requiera a la Parte Receptora que entregue la Información Confidencial que ha recibido de la Parte Emisora, lo podrá hacer observando el siguiente procedimiento: </w:t>
      </w:r>
      <w:r w:rsidRPr="00722270">
        <w:rPr>
          <w:b/>
          <w:lang w:val="es-ES_tradnl"/>
        </w:rPr>
        <w:t>a)</w:t>
      </w:r>
      <w:r w:rsidRPr="00722270">
        <w:rPr>
          <w:lang w:val="es-ES_tradnl"/>
        </w:rPr>
        <w:t xml:space="preserve"> la Parte Receptora deberá notificar por escrito a la Parte Emisora el requerimiento a más tardar el día hábil inmediato siguiente a la recepción de dicho requerimiento; </w:t>
      </w:r>
      <w:r w:rsidRPr="00722270">
        <w:rPr>
          <w:b/>
          <w:lang w:val="es-ES_tradnl"/>
        </w:rPr>
        <w:t>b)</w:t>
      </w:r>
      <w:r w:rsidRPr="00722270">
        <w:rPr>
          <w:lang w:val="es-ES_tradnl"/>
        </w:rPr>
        <w:t xml:space="preserve"> la Parte Emisora revisará dicho requerimiento y, en su caso y según a su derecho convenga, ejercitará ante las autoridades correspondientes todos los medios legales que resulten necesarios o convenientes a fin de evitar la entrega de la Información Confidencial; </w:t>
      </w:r>
      <w:r w:rsidRPr="00722270">
        <w:rPr>
          <w:b/>
          <w:lang w:val="es-ES_tradnl"/>
        </w:rPr>
        <w:t>c)</w:t>
      </w:r>
      <w:r w:rsidRPr="00722270">
        <w:rPr>
          <w:lang w:val="es-ES_tradnl"/>
        </w:rPr>
        <w:t xml:space="preserve"> sin perjuicio de lo anterior la Parte Receptora se obliga a realizar su mejor esfuerzo para que en caso de que la autoridad no haya delimitado la información solicitada, intente que se delimite, a fin de afectar lo menos posible a la parte que proporcionó la Información Confidencial, y </w:t>
      </w:r>
      <w:r w:rsidRPr="00722270">
        <w:rPr>
          <w:b/>
          <w:lang w:val="es-ES_tradnl"/>
        </w:rPr>
        <w:t>d)</w:t>
      </w:r>
      <w:r w:rsidRPr="00722270">
        <w:rPr>
          <w:lang w:val="es-ES_tradnl"/>
        </w:rPr>
        <w:t xml:space="preserve"> en el supuesto de que la entrega de la Información Confidencial sea inminente, la Parte Receptora se obliga a que de acuerdo con la legislación aplicable solicitará a la autoridad a la que se le entregue dicha Información Confidencial que adopte las medidas necesarias y suficientes para impedir: </w:t>
      </w:r>
      <w:r w:rsidRPr="00722270">
        <w:rPr>
          <w:b/>
          <w:lang w:val="es-ES_tradnl"/>
        </w:rPr>
        <w:t>(i)</w:t>
      </w:r>
      <w:r w:rsidRPr="00722270">
        <w:rPr>
          <w:lang w:val="es-ES_tradnl"/>
        </w:rPr>
        <w:t xml:space="preserve"> que la Información Confidencial pierda tal carácter mediante su divulgación o accesibilidad a terceros, y </w:t>
      </w:r>
      <w:r w:rsidRPr="00722270">
        <w:rPr>
          <w:b/>
          <w:lang w:val="es-ES_tradnl"/>
        </w:rPr>
        <w:t>(ii)</w:t>
      </w:r>
      <w:r w:rsidRPr="00722270">
        <w:rPr>
          <w:lang w:val="es-ES_tradnl"/>
        </w:rPr>
        <w:t xml:space="preserve"> que dicha autoridad utilice la Información Confidencial de que se trate para un fin distinto al que hubiese señalado en el requerimiento respectivo.</w:t>
      </w:r>
      <w:bookmarkEnd w:id="70"/>
    </w:p>
    <w:p w14:paraId="579D0EB7" w14:textId="69B2302F" w:rsidR="00FD55B2" w:rsidRPr="00722270" w:rsidRDefault="00FD55B2" w:rsidP="00FD55B2">
      <w:pPr>
        <w:rPr>
          <w:lang w:val="es-ES_tradnl"/>
        </w:rPr>
      </w:pPr>
      <w:r w:rsidRPr="00722270">
        <w:rPr>
          <w:b/>
          <w:lang w:val="es-ES_tradnl"/>
        </w:rPr>
        <w:t>6.8</w:t>
      </w:r>
      <w:r w:rsidRPr="00722270">
        <w:rPr>
          <w:lang w:val="es-ES_tradnl"/>
        </w:rPr>
        <w:tab/>
        <w:t xml:space="preserve">Queda exceptuado de lo señalado en el párrafo anterior la información, documentos que </w:t>
      </w:r>
      <w:r w:rsidR="008321E5" w:rsidRPr="00722270">
        <w:rPr>
          <w:lang w:val="es-ES_tradnl"/>
        </w:rPr>
        <w:t>Telcel</w:t>
      </w:r>
      <w:r w:rsidRPr="00722270">
        <w:rPr>
          <w:lang w:val="es-ES_tradnl"/>
        </w:rPr>
        <w:t xml:space="preserve"> proporcione al Instituto, derivado de cualquier requerimiento, visita de verificación, acciones y demás diligencias para supervisar y verificar el cumplimiento de las Medidas contenidas en la Resolución de Preponderancia, que al efecto se realice en cualquier momento durante la vigencia de tales Medidas y hasta dos años después de que hubieran fenecido.</w:t>
      </w:r>
    </w:p>
    <w:p w14:paraId="579D0EB9" w14:textId="7221C826" w:rsidR="00FD55B2" w:rsidRPr="00722270" w:rsidRDefault="00FD55B2" w:rsidP="00FD55B2">
      <w:pPr>
        <w:rPr>
          <w:lang w:val="es-ES_tradnl"/>
        </w:rPr>
      </w:pPr>
      <w:r w:rsidRPr="00722270">
        <w:rPr>
          <w:b/>
          <w:lang w:val="es-ES_tradnl"/>
        </w:rPr>
        <w:t>6.9</w:t>
      </w:r>
      <w:r w:rsidRPr="00722270">
        <w:rPr>
          <w:b/>
          <w:lang w:val="es-ES_tradnl"/>
        </w:rPr>
        <w:tab/>
      </w:r>
      <w:r w:rsidRPr="00722270">
        <w:rPr>
          <w:lang w:val="es-ES_tradnl"/>
        </w:rPr>
        <w:t>Para el caso de que cualquiera de las Partes, incluyendo a sus respectivos empleados, asesores, socios o personas allegadas a éstos, incumpla alguna de las estipulaciones previstas en esta cláusula, la Parte infractora pagará a la otra Parte los daños y perjuicios que tal incumplimiento ocasionare, sin perjuicio de las demás acciones legales que procedan, por violación a los derechos de propiedad intelectual o industrial, incluyendo cualesquiera acciones penales.</w:t>
      </w:r>
    </w:p>
    <w:p w14:paraId="579D0EBB" w14:textId="77777777" w:rsidR="00FD55B2" w:rsidRDefault="00FD55B2" w:rsidP="00FD55B2">
      <w:pPr>
        <w:rPr>
          <w:lang w:val="es-ES_tradnl"/>
        </w:rPr>
      </w:pPr>
      <w:r w:rsidRPr="00722270">
        <w:rPr>
          <w:b/>
          <w:lang w:val="es-ES_tradnl"/>
        </w:rPr>
        <w:t>6.10</w:t>
      </w:r>
      <w:r w:rsidRPr="00722270">
        <w:rPr>
          <w:b/>
          <w:lang w:val="es-ES_tradnl"/>
        </w:rPr>
        <w:tab/>
      </w:r>
      <w:r w:rsidRPr="00722270">
        <w:rPr>
          <w:lang w:val="es-ES_tradnl"/>
        </w:rPr>
        <w:t>Las obligaciones y derechos relativos a la Información Confidencial permanecerán en vigor durante el término del presente Convenio y por un periodo de 5 (cinco) años posteriores a la conclusión de la vigencia del presente Convenio.</w:t>
      </w:r>
    </w:p>
    <w:p w14:paraId="61156D3C" w14:textId="3C6E352C" w:rsidR="00802F83" w:rsidRPr="00C116B6" w:rsidRDefault="00802F83" w:rsidP="00802F83">
      <w:pPr>
        <w:spacing w:after="0"/>
        <w:rPr>
          <w:rFonts w:eastAsiaTheme="minorHAnsi"/>
        </w:rPr>
      </w:pPr>
      <w:r w:rsidRPr="00D94E6B">
        <w:rPr>
          <w:rFonts w:eastAsiaTheme="minorHAnsi"/>
          <w:b/>
          <w:lang w:val="es-ES_tradnl"/>
        </w:rPr>
        <w:t>6.10</w:t>
      </w:r>
      <w:r>
        <w:rPr>
          <w:rFonts w:eastAsiaTheme="minorHAnsi"/>
          <w:b/>
          <w:lang w:val="es-ES_tradnl"/>
        </w:rPr>
        <w:tab/>
      </w:r>
      <w:r w:rsidRPr="001146EB">
        <w:rPr>
          <w:rFonts w:eastAsiaTheme="minorHAnsi"/>
        </w:rPr>
        <w:t>Las Partes reconocen que toda la información intercambiada con motivo del presente instrumento —incluyendo, sin limitarse a, información técnica, operativa, financiera, legal, fiscal, estratégica, comercial o industrial</w:t>
      </w:r>
      <w:r>
        <w:rPr>
          <w:rFonts w:eastAsiaTheme="minorHAnsi"/>
        </w:rPr>
        <w:t xml:space="preserve"> </w:t>
      </w:r>
      <w:r w:rsidRPr="001146EB">
        <w:rPr>
          <w:rFonts w:eastAsiaTheme="minorHAnsi"/>
        </w:rPr>
        <w:t>— será considerada confidencial, independientemente del medio, soporte o formato en que se encuentre contenida, y aun cuando no esté expresamente identificada como tal. Lo anterior salvo que se trate de información sujeta a obligaciones legales expresas de publicidad, transparencia o acceso público conforme a la normativa aplicable, y únicamente en la medida en que dicha publicidad resulte exigible y procedente bajo dichos supuestos.</w:t>
      </w:r>
    </w:p>
    <w:p w14:paraId="0E0C7223" w14:textId="77777777" w:rsidR="00802F83" w:rsidRPr="00C116B6" w:rsidRDefault="00802F83" w:rsidP="00802F83">
      <w:pPr>
        <w:spacing w:after="0"/>
        <w:rPr>
          <w:rFonts w:eastAsiaTheme="minorHAnsi"/>
        </w:rPr>
      </w:pPr>
    </w:p>
    <w:p w14:paraId="0E836C4E" w14:textId="77777777" w:rsidR="00802F83" w:rsidRDefault="00802F83" w:rsidP="00802F83">
      <w:pPr>
        <w:spacing w:after="0"/>
        <w:rPr>
          <w:rFonts w:eastAsiaTheme="minorHAnsi"/>
        </w:rPr>
      </w:pPr>
      <w:r w:rsidRPr="00C116B6">
        <w:rPr>
          <w:rFonts w:eastAsiaTheme="minorHAnsi"/>
        </w:rPr>
        <w:t xml:space="preserve">En consecuencia, se comprometen a mantenerla bajo estricta </w:t>
      </w:r>
      <w:r w:rsidRPr="008359D3">
        <w:rPr>
          <w:rFonts w:eastAsiaTheme="minorHAnsi"/>
        </w:rPr>
        <w:t>confidencialidad</w:t>
      </w:r>
      <w:r w:rsidRPr="00C116B6">
        <w:rPr>
          <w:rFonts w:eastAsiaTheme="minorHAnsi"/>
        </w:rPr>
        <w:t xml:space="preserve"> y a no divulgarla ni utilizarla para fines distintos a los expresamente pactados, salvo autorización previa, expresa y por escrito de la Parte que la haya proporcionado.</w:t>
      </w:r>
    </w:p>
    <w:p w14:paraId="62DE99AA" w14:textId="77777777" w:rsidR="00802F83" w:rsidRPr="00C116B6" w:rsidRDefault="00802F83" w:rsidP="00802F83">
      <w:pPr>
        <w:spacing w:after="0"/>
        <w:rPr>
          <w:rFonts w:eastAsiaTheme="minorHAnsi"/>
        </w:rPr>
      </w:pPr>
    </w:p>
    <w:p w14:paraId="10BA0AD8" w14:textId="77777777" w:rsidR="00802F83" w:rsidRPr="00C116B6" w:rsidRDefault="00802F83" w:rsidP="00802F83">
      <w:pPr>
        <w:spacing w:after="0"/>
        <w:rPr>
          <w:rFonts w:eastAsiaTheme="minorHAnsi"/>
        </w:rPr>
      </w:pPr>
      <w:r w:rsidRPr="00C116B6">
        <w:rPr>
          <w:rFonts w:eastAsiaTheme="minorHAnsi"/>
        </w:rPr>
        <w:t>En caso de que alguna de las Partes reciba un requerimiento de información por parte de una autoridad, la entrega correspondiente solo procederá cuando dicho requerimiento emane de mandamiento debidamente fundado y motivado, emitido por autoridad competente conforme a lo previsto en los artículos 14 y 16 de la Constitución Política de los Estados Unidos Mexicanos. La Parte receptora deberá verificar la validez legal del requerimiento y limitar su respuesta exclusivamente a la información solicitada, adoptando medidas razonables para evitar cualquier uso, divulgación o exposición no autorizada.</w:t>
      </w:r>
    </w:p>
    <w:p w14:paraId="4C3EAC27" w14:textId="77777777" w:rsidR="00802F83" w:rsidRDefault="00802F83" w:rsidP="00802F83">
      <w:pPr>
        <w:spacing w:after="0"/>
        <w:rPr>
          <w:rFonts w:eastAsiaTheme="minorHAnsi"/>
        </w:rPr>
      </w:pPr>
    </w:p>
    <w:p w14:paraId="1B5F2A0A" w14:textId="77777777" w:rsidR="00802F83" w:rsidRPr="00C116B6" w:rsidRDefault="00802F83" w:rsidP="00802F83">
      <w:pPr>
        <w:spacing w:after="0"/>
        <w:rPr>
          <w:rFonts w:eastAsiaTheme="minorHAnsi"/>
        </w:rPr>
      </w:pPr>
      <w:r w:rsidRPr="00C116B6">
        <w:rPr>
          <w:rFonts w:eastAsiaTheme="minorHAnsi"/>
        </w:rPr>
        <w:t xml:space="preserve">Adicionalmente, y con fundamento en los artículos 23 de la Ley Federal de Protección a la Propiedad Industrial, así como 112, fracción III y 115 de la Ley General de Transparencia y Acceso a la Información Pública publicada el 20 de marzo de 2025 y su normativa derivada, la Parte requerida </w:t>
      </w:r>
      <w:r w:rsidRPr="004F586E">
        <w:rPr>
          <w:rFonts w:eastAsiaTheme="minorHAnsi"/>
          <w:u w:val="single"/>
        </w:rPr>
        <w:t>deberá solicitar expresamente a la autoridad competente que la información proporcionada sea clasificada como reservada y confidencial</w:t>
      </w:r>
      <w:r w:rsidRPr="00C116B6">
        <w:rPr>
          <w:rFonts w:eastAsiaTheme="minorHAnsi"/>
        </w:rPr>
        <w:t>, al tratarse de información de particulares que constituye secreto industrial o fiscal, cuya revelación podría afectar gravemente los intereses de la Parte que la entregó.</w:t>
      </w:r>
    </w:p>
    <w:p w14:paraId="2CDC7B41" w14:textId="77777777" w:rsidR="00802F83" w:rsidRDefault="00802F83" w:rsidP="00802F83">
      <w:pPr>
        <w:spacing w:after="0"/>
        <w:rPr>
          <w:rFonts w:eastAsiaTheme="minorHAnsi"/>
        </w:rPr>
      </w:pPr>
    </w:p>
    <w:p w14:paraId="21713A3E" w14:textId="7B8DC0A9" w:rsidR="00802F83" w:rsidRDefault="00802F83" w:rsidP="00802F83">
      <w:pPr>
        <w:spacing w:after="0"/>
        <w:rPr>
          <w:rFonts w:eastAsiaTheme="minorHAnsi"/>
        </w:rPr>
      </w:pPr>
      <w:r w:rsidRPr="00D94E6B">
        <w:rPr>
          <w:rFonts w:eastAsiaTheme="minorHAnsi"/>
          <w:b/>
          <w:lang w:val="es-ES_tradnl"/>
        </w:rPr>
        <w:t>6.1</w:t>
      </w:r>
      <w:r>
        <w:rPr>
          <w:rFonts w:eastAsiaTheme="minorHAnsi"/>
          <w:b/>
          <w:lang w:val="es-ES_tradnl"/>
        </w:rPr>
        <w:t>1</w:t>
      </w:r>
      <w:r>
        <w:rPr>
          <w:rFonts w:eastAsiaTheme="minorHAnsi"/>
          <w:b/>
          <w:lang w:val="es-ES_tradnl"/>
        </w:rPr>
        <w:tab/>
      </w:r>
      <w:r w:rsidRPr="00C116B6">
        <w:rPr>
          <w:rFonts w:eastAsiaTheme="minorHAnsi"/>
        </w:rPr>
        <w:t>En caso de que la ejecución del presente instrumento implique o derive en el</w:t>
      </w:r>
      <w:r>
        <w:rPr>
          <w:rFonts w:eastAsiaTheme="minorHAnsi"/>
        </w:rPr>
        <w:t xml:space="preserve"> </w:t>
      </w:r>
      <w:r w:rsidRPr="001146EB">
        <w:rPr>
          <w:rFonts w:eastAsiaTheme="minorHAnsi"/>
        </w:rPr>
        <w:t>tratamiento de datos personales por cualquiera de las Partes</w:t>
      </w:r>
      <w:r w:rsidRPr="00C116B6">
        <w:rPr>
          <w:rFonts w:eastAsiaTheme="minorHAnsi"/>
        </w:rPr>
        <w:t>, estas se obligan a sujetarse, en todo momento, a lo dispuesto en la</w:t>
      </w:r>
      <w:r>
        <w:rPr>
          <w:rFonts w:eastAsiaTheme="minorHAnsi"/>
        </w:rPr>
        <w:t xml:space="preserve"> </w:t>
      </w:r>
      <w:r w:rsidRPr="001146EB">
        <w:rPr>
          <w:rFonts w:eastAsiaTheme="minorHAnsi"/>
        </w:rPr>
        <w:t>Ley Federal de Protección de Datos Personales en Posesión de los Particulares publicada el 20 de marzo de 2025</w:t>
      </w:r>
      <w:r w:rsidRPr="00C116B6">
        <w:rPr>
          <w:rFonts w:eastAsiaTheme="minorHAnsi"/>
        </w:rPr>
        <w:t>, asumiendo el rol que les corresponda como</w:t>
      </w:r>
      <w:r>
        <w:rPr>
          <w:rFonts w:eastAsiaTheme="minorHAnsi"/>
        </w:rPr>
        <w:t xml:space="preserve"> </w:t>
      </w:r>
      <w:r w:rsidRPr="001146EB">
        <w:rPr>
          <w:rFonts w:eastAsiaTheme="minorHAnsi"/>
        </w:rPr>
        <w:t>responsable</w:t>
      </w:r>
      <w:r>
        <w:rPr>
          <w:rFonts w:eastAsiaTheme="minorHAnsi"/>
        </w:rPr>
        <w:t xml:space="preserve"> </w:t>
      </w:r>
      <w:r w:rsidRPr="00C116B6">
        <w:rPr>
          <w:rFonts w:eastAsiaTheme="minorHAnsi"/>
        </w:rPr>
        <w:t>o</w:t>
      </w:r>
      <w:r>
        <w:rPr>
          <w:rFonts w:eastAsiaTheme="minorHAnsi"/>
        </w:rPr>
        <w:t xml:space="preserve"> </w:t>
      </w:r>
      <w:r w:rsidRPr="001146EB">
        <w:rPr>
          <w:rFonts w:eastAsiaTheme="minorHAnsi"/>
        </w:rPr>
        <w:t>encargado del tratamiento</w:t>
      </w:r>
      <w:r w:rsidRPr="00C116B6">
        <w:rPr>
          <w:rFonts w:eastAsiaTheme="minorHAnsi"/>
        </w:rPr>
        <w:t>, según el caso. Cada Parte deberá cumplir con todos los requisitos, principios, deberes y medidas de seguridad previstos en la citada ley, incluyendo, entre otros, la obtención del consentimiento del titular cuando sea necesario, la atención de derechos de acceso, rectificación, cancelación y oposición, y la formalización de los instrumentos contractuales requeridos</w:t>
      </w:r>
      <w:r>
        <w:rPr>
          <w:rFonts w:eastAsiaTheme="minorHAnsi"/>
        </w:rPr>
        <w:t xml:space="preserve"> a efecto de legitimar el tratamiento.</w:t>
      </w:r>
    </w:p>
    <w:p w14:paraId="0FD416E5" w14:textId="77777777" w:rsidR="00802F83" w:rsidRPr="00C116B6" w:rsidRDefault="00802F83" w:rsidP="00802F83">
      <w:pPr>
        <w:spacing w:after="0"/>
        <w:rPr>
          <w:rFonts w:eastAsiaTheme="minorHAnsi"/>
        </w:rPr>
      </w:pPr>
    </w:p>
    <w:p w14:paraId="567F15C6" w14:textId="77777777" w:rsidR="00802F83" w:rsidRDefault="00802F83" w:rsidP="00802F83">
      <w:pPr>
        <w:spacing w:after="0"/>
        <w:rPr>
          <w:lang w:val="es-ES_tradnl"/>
        </w:rPr>
      </w:pPr>
      <w:r w:rsidRPr="00C116B6">
        <w:rPr>
          <w:rFonts w:eastAsiaTheme="minorHAnsi"/>
        </w:rPr>
        <w:t>Cualquier uso, tratamiento o divulgación de la información confidencial y/o de datos personales en contravención a lo aquí estipulado dará lugar a las responsabilidades que correspondan conforme a la legislación aplicable.</w:t>
      </w:r>
    </w:p>
    <w:p w14:paraId="47CA2FF4" w14:textId="77777777" w:rsidR="00802F83" w:rsidRPr="00722270" w:rsidRDefault="00802F83" w:rsidP="00FD55B2">
      <w:pPr>
        <w:rPr>
          <w:lang w:val="es-ES_tradnl"/>
        </w:rPr>
      </w:pPr>
    </w:p>
    <w:p w14:paraId="579D0EBD" w14:textId="218F23B8" w:rsidR="00FD55B2" w:rsidRPr="00722270" w:rsidRDefault="00FD55B2" w:rsidP="00FD55B2">
      <w:pPr>
        <w:rPr>
          <w:lang w:val="es-ES_tradnl"/>
        </w:rPr>
      </w:pPr>
      <w:r w:rsidRPr="00722270">
        <w:rPr>
          <w:b/>
          <w:lang w:val="es-ES_tradnl"/>
        </w:rPr>
        <w:t>6.1</w:t>
      </w:r>
      <w:r w:rsidR="00802F83">
        <w:rPr>
          <w:b/>
          <w:lang w:val="es-ES_tradnl"/>
        </w:rPr>
        <w:t>2</w:t>
      </w:r>
      <w:r w:rsidRPr="00722270">
        <w:rPr>
          <w:b/>
          <w:lang w:val="es-ES_tradnl"/>
        </w:rPr>
        <w:tab/>
      </w:r>
      <w:r w:rsidRPr="00722270">
        <w:rPr>
          <w:lang w:val="es-ES_tradnl"/>
        </w:rPr>
        <w:t xml:space="preserve">En términos de lo dispuesto por las secciones 6.1 y 6.2 anteriores, la Información Confidencial que las Partes se proporcionen con motivo de la preparación, elaboración y/o celebración del presente Convenio </w:t>
      </w:r>
      <w:r w:rsidRPr="00722270">
        <w:rPr>
          <w:b/>
          <w:lang w:val="es-ES_tradnl"/>
        </w:rPr>
        <w:t>(i)</w:t>
      </w:r>
      <w:r w:rsidRPr="00722270">
        <w:rPr>
          <w:lang w:val="es-ES_tradnl"/>
        </w:rPr>
        <w:t xml:space="preserve"> se considerará como propiedad de la Parte Emisora, quién deberá corroborar dicha situación por escrito a la Parte Receptora, y </w:t>
      </w:r>
      <w:r w:rsidRPr="00722270">
        <w:rPr>
          <w:b/>
          <w:lang w:val="es-ES_tradnl"/>
        </w:rPr>
        <w:t>(ii)</w:t>
      </w:r>
      <w:r w:rsidRPr="00722270">
        <w:rPr>
          <w:lang w:val="es-ES_tradnl"/>
        </w:rPr>
        <w:t xml:space="preserve"> por ningún motivo podrá ser divulgada sin el previo consentimiento, por escrito, de la Parte Emisora.</w:t>
      </w:r>
    </w:p>
    <w:p w14:paraId="579D0EBF" w14:textId="0B5A0B09" w:rsidR="00FD55B2" w:rsidRPr="00722270" w:rsidRDefault="00FD55B2" w:rsidP="00FD55B2">
      <w:pPr>
        <w:rPr>
          <w:lang w:val="es-ES_tradnl"/>
        </w:rPr>
      </w:pPr>
      <w:r w:rsidRPr="00722270">
        <w:rPr>
          <w:b/>
        </w:rPr>
        <w:t>6.1</w:t>
      </w:r>
      <w:r w:rsidR="00802F83">
        <w:rPr>
          <w:b/>
        </w:rPr>
        <w:t>3</w:t>
      </w:r>
      <w:r w:rsidRPr="00722270">
        <w:tab/>
      </w:r>
      <w:r w:rsidRPr="00722270">
        <w:rPr>
          <w:lang w:val="es-ES_tradnl"/>
        </w:rPr>
        <w:t xml:space="preserve"> Las Partes convienen en inscribir el presente Convenio, sus Anexos y sus modificaciones, así como todo Acuerdo de Sitio suscrito entre las Partes, en el Registro Público de Telecomunicaciones a cargo del Instituto, dentro de los 15 (quince) días hábiles siguientes a la fecha de su celebración, remitiendo al efecto un ejemplar de los mismos.  Queda entendido de que si transcurridos 10 (diez) días hábiles a partir de la suscripción del Convenio y sus Anexos, las Partes no han suscrito un escrito conjunto al respecto, </w:t>
      </w:r>
      <w:r w:rsidR="008321E5" w:rsidRPr="00722270">
        <w:rPr>
          <w:lang w:val="es-ES_tradnl"/>
        </w:rPr>
        <w:t>Telcel</w:t>
      </w:r>
      <w:r w:rsidRPr="00722270">
        <w:rPr>
          <w:lang w:val="es-ES_tradnl"/>
        </w:rPr>
        <w:t xml:space="preserve"> podrá presentarlo a partir de entonces sin responsabilidad ninguna a su cargo. </w:t>
      </w:r>
    </w:p>
    <w:p w14:paraId="579D0EC0" w14:textId="77777777" w:rsidR="00FD55B2" w:rsidRPr="00722270" w:rsidRDefault="00FD55B2" w:rsidP="00FD55B2">
      <w:pPr>
        <w:rPr>
          <w:b/>
          <w:lang w:val="es-ES_tradnl"/>
        </w:rPr>
      </w:pPr>
      <w:r w:rsidRPr="00722270">
        <w:rPr>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579D0EC2" w14:textId="77777777" w:rsidR="00FD55B2" w:rsidRPr="00722270" w:rsidRDefault="00FD55B2" w:rsidP="00FD55B2">
      <w:pPr>
        <w:pStyle w:val="Ttulo2"/>
        <w:rPr>
          <w:szCs w:val="22"/>
        </w:rPr>
      </w:pPr>
      <w:bookmarkStart w:id="71" w:name="_Toc435539892"/>
      <w:bookmarkStart w:id="72" w:name="_Toc435570548"/>
      <w:r w:rsidRPr="00722270">
        <w:rPr>
          <w:szCs w:val="22"/>
        </w:rPr>
        <w:t xml:space="preserve">CLÁUSULA SÉPTIMA. </w:t>
      </w:r>
      <w:r w:rsidRPr="00722270">
        <w:rPr>
          <w:szCs w:val="22"/>
          <w:u w:val="single"/>
        </w:rPr>
        <w:t>GARANTÍAS DEL CONVENIO</w:t>
      </w:r>
      <w:r w:rsidRPr="00722270">
        <w:rPr>
          <w:szCs w:val="22"/>
        </w:rPr>
        <w:t>.</w:t>
      </w:r>
      <w:bookmarkEnd w:id="71"/>
      <w:bookmarkEnd w:id="72"/>
    </w:p>
    <w:p w14:paraId="579D0EC4" w14:textId="76521742" w:rsidR="00FD55B2" w:rsidRPr="00722270" w:rsidRDefault="00FD55B2" w:rsidP="00FD55B2">
      <w:pPr>
        <w:pStyle w:val="Ttulo2"/>
        <w:rPr>
          <w:szCs w:val="22"/>
        </w:rPr>
      </w:pPr>
      <w:bookmarkStart w:id="73" w:name="_Toc435539893"/>
      <w:bookmarkStart w:id="74" w:name="_Toc435570549"/>
      <w:r w:rsidRPr="00722270">
        <w:rPr>
          <w:szCs w:val="22"/>
        </w:rPr>
        <w:t>7.1</w:t>
      </w:r>
      <w:r w:rsidRPr="00722270">
        <w:rPr>
          <w:szCs w:val="22"/>
        </w:rPr>
        <w:tab/>
        <w:t>Generalidades</w:t>
      </w:r>
      <w:bookmarkEnd w:id="73"/>
      <w:bookmarkEnd w:id="74"/>
      <w:r w:rsidR="00722270">
        <w:rPr>
          <w:szCs w:val="22"/>
        </w:rPr>
        <w:t>.</w:t>
      </w:r>
    </w:p>
    <w:p w14:paraId="579D0EC5" w14:textId="77777777" w:rsidR="00FD55B2" w:rsidRPr="00722270" w:rsidRDefault="00FD55B2" w:rsidP="00FD55B2">
      <w:pPr>
        <w:rPr>
          <w:lang w:val="es-ES_tradnl"/>
        </w:rPr>
      </w:pPr>
      <w:r w:rsidRPr="00722270">
        <w:rPr>
          <w:lang w:val="es-ES_tradnl"/>
        </w:rPr>
        <w:t>El Concesionario mantendrá, a su costo, una garantía para el pago de las contraprestaciones a su cargo y de las penas convencionales a que pudiere hacerse acreedor en los términos de este Convenio y de los Acuerdos de Sitio que suscriba.</w:t>
      </w:r>
    </w:p>
    <w:p w14:paraId="579D0EC6" w14:textId="042E62B3" w:rsidR="00FD55B2" w:rsidRPr="00722270" w:rsidRDefault="00FD55B2" w:rsidP="00FD55B2">
      <w:pPr>
        <w:rPr>
          <w:lang w:val="es-ES_tradnl"/>
        </w:rPr>
      </w:pPr>
      <w:r w:rsidRPr="00722270">
        <w:rPr>
          <w:lang w:val="es-ES_tradnl"/>
        </w:rPr>
        <w:t xml:space="preserve">La anterior disposición será aplicable igualmente a cualquier otro servicio a ser prestado por </w:t>
      </w:r>
      <w:r w:rsidR="008321E5" w:rsidRPr="00722270">
        <w:rPr>
          <w:lang w:val="es-ES_tradnl"/>
        </w:rPr>
        <w:t>Telcel</w:t>
      </w:r>
      <w:r w:rsidRPr="00722270">
        <w:rPr>
          <w:lang w:val="es-ES_tradnl"/>
        </w:rPr>
        <w:t xml:space="preserve"> al Concesionario bajo este Convenio para el que establezcan la obligación de establecer garantía y no se señale estipulación diversa al respecto. </w:t>
      </w:r>
    </w:p>
    <w:p w14:paraId="579D0EC8" w14:textId="4E694CE6" w:rsidR="00FD55B2" w:rsidRPr="00722270" w:rsidRDefault="00FD55B2" w:rsidP="00FD55B2">
      <w:pPr>
        <w:pStyle w:val="Ttulo2"/>
        <w:rPr>
          <w:szCs w:val="22"/>
        </w:rPr>
      </w:pPr>
      <w:bookmarkStart w:id="75" w:name="_Toc435539894"/>
      <w:bookmarkStart w:id="76" w:name="_Toc435570550"/>
      <w:r w:rsidRPr="00722270">
        <w:rPr>
          <w:szCs w:val="22"/>
        </w:rPr>
        <w:t>7.2</w:t>
      </w:r>
      <w:r w:rsidRPr="00722270">
        <w:rPr>
          <w:szCs w:val="22"/>
        </w:rPr>
        <w:tab/>
        <w:t>Entrega de la garantía</w:t>
      </w:r>
      <w:bookmarkEnd w:id="75"/>
      <w:bookmarkEnd w:id="76"/>
      <w:r w:rsidR="00722270">
        <w:rPr>
          <w:szCs w:val="22"/>
        </w:rPr>
        <w:t>.</w:t>
      </w:r>
    </w:p>
    <w:p w14:paraId="579D0EC9" w14:textId="7C107BED" w:rsidR="00FD55B2" w:rsidRPr="00722270" w:rsidRDefault="00FD55B2" w:rsidP="00FD55B2">
      <w:pPr>
        <w:rPr>
          <w:lang w:val="es-ES_tradnl"/>
        </w:rPr>
      </w:pPr>
      <w:r w:rsidRPr="00722270">
        <w:rPr>
          <w:lang w:val="es-ES_tradnl"/>
        </w:rPr>
        <w:t xml:space="preserve">El Concesionario deberá entregar la constancia que acredite fehacientemente el otorgamiento de la garantía a </w:t>
      </w:r>
      <w:r w:rsidR="008321E5" w:rsidRPr="00722270">
        <w:rPr>
          <w:lang w:val="es-ES_tradnl"/>
        </w:rPr>
        <w:t>Telcel</w:t>
      </w:r>
      <w:r w:rsidRPr="00722270">
        <w:rPr>
          <w:lang w:val="es-ES_tradnl"/>
        </w:rPr>
        <w:t xml:space="preserve"> dentro de los 15 (quince) días hábiles siguientes a la fecha de firma del presente Convenio y en todo caso previo a la suscripción del primer Acuerdo de Sitio y deberá permanecer vigente hasta la conclusión de la vigencia de la totalidad de los Acuerdos de Sitio que suscriban las Partes.</w:t>
      </w:r>
    </w:p>
    <w:p w14:paraId="579D0ECB" w14:textId="6268394C" w:rsidR="00FD55B2" w:rsidRPr="00722270" w:rsidRDefault="00FD55B2" w:rsidP="00FD55B2">
      <w:pPr>
        <w:pStyle w:val="Ttulo2"/>
        <w:rPr>
          <w:szCs w:val="22"/>
        </w:rPr>
      </w:pPr>
      <w:bookmarkStart w:id="77" w:name="_Toc435539895"/>
      <w:bookmarkStart w:id="78" w:name="_Toc435570551"/>
      <w:r w:rsidRPr="00722270">
        <w:rPr>
          <w:szCs w:val="22"/>
        </w:rPr>
        <w:t>7.3</w:t>
      </w:r>
      <w:r w:rsidRPr="00722270">
        <w:rPr>
          <w:szCs w:val="22"/>
        </w:rPr>
        <w:tab/>
        <w:t>Monto de la garantía</w:t>
      </w:r>
      <w:bookmarkEnd w:id="77"/>
      <w:bookmarkEnd w:id="78"/>
      <w:r w:rsidR="00722270">
        <w:rPr>
          <w:szCs w:val="22"/>
        </w:rPr>
        <w:t>.</w:t>
      </w:r>
    </w:p>
    <w:p w14:paraId="579D0ECC" w14:textId="77777777" w:rsidR="00FD55B2" w:rsidRPr="00722270" w:rsidRDefault="00FD55B2" w:rsidP="00FD55B2">
      <w:pPr>
        <w:rPr>
          <w:lang w:val="es-ES_tradnl"/>
        </w:rPr>
      </w:pPr>
      <w:r w:rsidRPr="00722270">
        <w:rPr>
          <w:lang w:val="es-ES_tradnl"/>
        </w:rPr>
        <w:t>El monto a garantizar será por lo menos la cantidad equivalente al 100% (ciento por ciento) de las contraprestaciones y demás conceptos de pago señalados por todos los Acuerdos de Sitio suscritos entre las Partes, correspondientes a 2 (dos) meses (Monto de la Garantía).</w:t>
      </w:r>
    </w:p>
    <w:p w14:paraId="579D0ECD" w14:textId="77777777" w:rsidR="00FD55B2" w:rsidRPr="00722270" w:rsidRDefault="00FD55B2" w:rsidP="00FD55B2">
      <w:pPr>
        <w:rPr>
          <w:lang w:val="es-ES_tradnl"/>
        </w:rPr>
      </w:pPr>
      <w:r w:rsidRPr="00722270">
        <w:rPr>
          <w:lang w:val="es-ES_tradnl"/>
        </w:rPr>
        <w:t>En términos de lo anterior, el Monto de la Garantía se establecerá y modificará en la fecha de suscripción de cada Acuerdo de Sitio.</w:t>
      </w:r>
    </w:p>
    <w:p w14:paraId="579D0ECE" w14:textId="09186DC1" w:rsidR="00FD55B2" w:rsidRPr="00722270" w:rsidRDefault="00FD55B2" w:rsidP="00FD55B2">
      <w:pPr>
        <w:rPr>
          <w:lang w:val="es-ES_tradnl"/>
        </w:rPr>
      </w:pPr>
      <w:r w:rsidRPr="00722270">
        <w:rPr>
          <w:lang w:val="es-ES_tradnl"/>
        </w:rPr>
        <w:t xml:space="preserve">En caso de terminación de cualquier Acuerdo de Sitio, para la liberación del Monto de la Garantía correspondiente al mismo, se requerirá que previamente el Concesionario hubiese cubierto todos los adeudos que tuviese con </w:t>
      </w:r>
      <w:r w:rsidR="008321E5" w:rsidRPr="00722270">
        <w:rPr>
          <w:lang w:val="es-ES_tradnl"/>
        </w:rPr>
        <w:t>Telcel</w:t>
      </w:r>
      <w:r w:rsidRPr="00722270">
        <w:rPr>
          <w:lang w:val="es-ES_tradnl"/>
        </w:rPr>
        <w:t xml:space="preserve"> con motivo del mismo hasta la conclusión de su plazo forzoso.</w:t>
      </w:r>
    </w:p>
    <w:p w14:paraId="579D0ED0" w14:textId="63DB3631" w:rsidR="00FD55B2" w:rsidRPr="00722270" w:rsidRDefault="00FD55B2" w:rsidP="00FD55B2">
      <w:pPr>
        <w:pStyle w:val="Ttulo2"/>
        <w:rPr>
          <w:szCs w:val="22"/>
        </w:rPr>
      </w:pPr>
      <w:bookmarkStart w:id="79" w:name="_Toc435539896"/>
      <w:bookmarkStart w:id="80" w:name="_Toc435570552"/>
      <w:r w:rsidRPr="00722270">
        <w:rPr>
          <w:szCs w:val="22"/>
        </w:rPr>
        <w:t>7.4</w:t>
      </w:r>
      <w:r w:rsidRPr="00722270">
        <w:rPr>
          <w:szCs w:val="22"/>
        </w:rPr>
        <w:tab/>
        <w:t>Aceptación de la Garantía</w:t>
      </w:r>
      <w:bookmarkEnd w:id="79"/>
      <w:bookmarkEnd w:id="80"/>
      <w:r w:rsidR="00722270">
        <w:rPr>
          <w:szCs w:val="22"/>
        </w:rPr>
        <w:t>.</w:t>
      </w:r>
    </w:p>
    <w:p w14:paraId="579D0ED1" w14:textId="03F350F8" w:rsidR="00FD55B2" w:rsidRPr="00722270" w:rsidRDefault="00FD55B2" w:rsidP="00FD55B2">
      <w:pPr>
        <w:rPr>
          <w:lang w:val="es-ES_tradnl"/>
        </w:rPr>
      </w:pPr>
      <w:r w:rsidRPr="00722270">
        <w:rPr>
          <w:lang w:val="es-ES_tradnl"/>
        </w:rPr>
        <w:t xml:space="preserve">La garantía podrá consistir en depósito a favor de </w:t>
      </w:r>
      <w:r w:rsidR="008321E5" w:rsidRPr="00722270">
        <w:rPr>
          <w:lang w:val="es-ES_tradnl"/>
        </w:rPr>
        <w:t>Telcel</w:t>
      </w:r>
      <w:r w:rsidRPr="00722270">
        <w:rPr>
          <w:lang w:val="es-ES_tradnl"/>
        </w:rPr>
        <w:t xml:space="preserve">, carta de crédito, depósito condicionado o cualquier otra que resulte aceptable a juicio de </w:t>
      </w:r>
      <w:r w:rsidR="008321E5" w:rsidRPr="00722270">
        <w:rPr>
          <w:lang w:val="es-ES_tradnl"/>
        </w:rPr>
        <w:t>Telcel</w:t>
      </w:r>
      <w:r w:rsidRPr="00722270">
        <w:rPr>
          <w:lang w:val="es-ES_tradnl"/>
        </w:rPr>
        <w:t>, quien deberá dar su consentimiento previo y por escrito respecto del tipo, términos y características de la garantía que se pretende constituir a su favor.</w:t>
      </w:r>
    </w:p>
    <w:p w14:paraId="579D0ED2" w14:textId="7B5428F1" w:rsidR="00FD55B2" w:rsidRPr="00722270" w:rsidRDefault="00FD55B2" w:rsidP="00FD55B2">
      <w:pPr>
        <w:rPr>
          <w:lang w:val="es-ES_tradnl"/>
        </w:rPr>
      </w:pPr>
      <w:r w:rsidRPr="00722270">
        <w:rPr>
          <w:lang w:val="es-ES_tradnl"/>
        </w:rPr>
        <w:t xml:space="preserve">Cualesquiera garantías distintas al depósito a favor de </w:t>
      </w:r>
      <w:r w:rsidR="008321E5" w:rsidRPr="00722270">
        <w:rPr>
          <w:lang w:val="es-ES_tradnl"/>
        </w:rPr>
        <w:t>Telcel</w:t>
      </w:r>
      <w:r w:rsidRPr="00722270">
        <w:rPr>
          <w:lang w:val="es-ES_tradnl"/>
        </w:rPr>
        <w:t xml:space="preserve">, de la carta de crédito o el depósito condicionado, sólo serán aceptables en caso de que el Concesionario se encuentre al corriente en el cumplimiento de todas y cada una de las obligaciones a su cargo, especialmente las de pago, debiendo acreditar en todo momento y a satisfacción de </w:t>
      </w:r>
      <w:r w:rsidR="008321E5" w:rsidRPr="00722270">
        <w:rPr>
          <w:lang w:val="es-ES_tradnl"/>
        </w:rPr>
        <w:t>Telcel</w:t>
      </w:r>
      <w:r w:rsidRPr="00722270">
        <w:rPr>
          <w:lang w:val="es-ES_tradnl"/>
        </w:rPr>
        <w:t xml:space="preserve"> el exacto y fiel cumplimiento de sus obligaciones conforme a la Oferta de Referencia, el presente Convenio y los Acuerdos de Sitio.</w:t>
      </w:r>
    </w:p>
    <w:p w14:paraId="579D0ED3" w14:textId="13E7FA81" w:rsidR="00FD55B2" w:rsidRPr="00722270" w:rsidRDefault="00FD55B2" w:rsidP="00FD55B2">
      <w:pPr>
        <w:rPr>
          <w:lang w:val="es-ES_tradnl"/>
        </w:rPr>
      </w:pPr>
      <w:r w:rsidRPr="00722270">
        <w:rPr>
          <w:lang w:val="es-ES_tradnl"/>
        </w:rPr>
        <w:t xml:space="preserve">En caso de que el Concesionario no otorgase (o, en su caso renovase) la garantía, </w:t>
      </w:r>
      <w:r w:rsidR="008321E5" w:rsidRPr="00722270">
        <w:rPr>
          <w:lang w:val="es-ES_tradnl"/>
        </w:rPr>
        <w:t>Telcel</w:t>
      </w:r>
      <w:r w:rsidRPr="00722270">
        <w:rPr>
          <w:lang w:val="es-ES_tradnl"/>
        </w:rPr>
        <w:t xml:space="preserve"> podrá rescindir el presente Convenio en términos de lo establecido en la cláusula respectiva, sin perjuicio del ejercicio de cualquier otro derecho que le corresponda. </w:t>
      </w:r>
    </w:p>
    <w:p w14:paraId="579D0ED4" w14:textId="20B37803" w:rsidR="00FD55B2" w:rsidRPr="00722270" w:rsidRDefault="00FD55B2" w:rsidP="00FD55B2">
      <w:pPr>
        <w:rPr>
          <w:lang w:val="es-ES_tradnl"/>
        </w:rPr>
      </w:pPr>
      <w:r w:rsidRPr="00722270">
        <w:rPr>
          <w:lang w:val="es-ES_tradnl"/>
        </w:rPr>
        <w:t xml:space="preserve">Para cancelar la garantía o reducción del Monto de la Garantía consistente en carta de crédito o depósito condicionado, será requisito que el Concesionario presente a la otorgante de la misma, la autorización por escrito de </w:t>
      </w:r>
      <w:r w:rsidR="008321E5" w:rsidRPr="00722270">
        <w:rPr>
          <w:lang w:val="es-ES_tradnl"/>
        </w:rPr>
        <w:t>Telcel</w:t>
      </w:r>
      <w:r w:rsidRPr="00722270">
        <w:rPr>
          <w:lang w:val="es-ES_tradnl"/>
        </w:rPr>
        <w:t>.</w:t>
      </w:r>
    </w:p>
    <w:p w14:paraId="579D0ED5" w14:textId="77777777" w:rsidR="00FD55B2" w:rsidRPr="00722270" w:rsidRDefault="00FD55B2" w:rsidP="00FD55B2">
      <w:pPr>
        <w:rPr>
          <w:lang w:val="es-ES_tradnl"/>
        </w:rPr>
      </w:pPr>
      <w:r w:rsidRPr="00722270">
        <w:rPr>
          <w:lang w:val="es-ES_tradnl"/>
        </w:rPr>
        <w:t>No obstante lo anterior, las Partes podrán de tiempo en tiempo renegociar el tipo e importe de la garantía a que se refiere esta cláusula, a fin de reflejar el valor real de las obligaciones que se garantizan, así como la solvencia y el comportamiento crediticio del Concesionario, sin que el hecho de que las Partes no lleguen a un acuerdo implique una limitación para que el Concesionario entregue la garantía a que está obligado conforme a lo establecido en la presente cláusula.</w:t>
      </w:r>
    </w:p>
    <w:p w14:paraId="579D0ED7" w14:textId="77777777" w:rsidR="00FD55B2" w:rsidRPr="00722270" w:rsidRDefault="00FD55B2" w:rsidP="00FD55B2">
      <w:pPr>
        <w:pStyle w:val="Ttulo2"/>
        <w:rPr>
          <w:szCs w:val="22"/>
        </w:rPr>
      </w:pPr>
      <w:bookmarkStart w:id="81" w:name="_Toc435539897"/>
      <w:bookmarkStart w:id="82" w:name="_Toc435570553"/>
      <w:r w:rsidRPr="00722270">
        <w:rPr>
          <w:szCs w:val="22"/>
        </w:rPr>
        <w:t xml:space="preserve">CLÁUSULA OCTAVA. </w:t>
      </w:r>
      <w:r w:rsidRPr="00722270">
        <w:rPr>
          <w:szCs w:val="22"/>
          <w:u w:val="single"/>
        </w:rPr>
        <w:t>CONTINUIDAD Y SUSPENSIÓN DE LOS SERVICIOS</w:t>
      </w:r>
      <w:r w:rsidRPr="00722270">
        <w:rPr>
          <w:szCs w:val="22"/>
        </w:rPr>
        <w:t>.</w:t>
      </w:r>
      <w:bookmarkEnd w:id="81"/>
      <w:bookmarkEnd w:id="82"/>
    </w:p>
    <w:p w14:paraId="579D0ED9" w14:textId="7BD930C0" w:rsidR="00FD55B2" w:rsidRPr="00722270" w:rsidRDefault="00FD55B2" w:rsidP="00FD55B2">
      <w:pPr>
        <w:pStyle w:val="Ttulo2"/>
        <w:rPr>
          <w:szCs w:val="22"/>
        </w:rPr>
      </w:pPr>
      <w:bookmarkStart w:id="83" w:name="_Toc435539898"/>
      <w:bookmarkStart w:id="84" w:name="_Toc435570554"/>
      <w:r w:rsidRPr="00722270">
        <w:rPr>
          <w:szCs w:val="22"/>
        </w:rPr>
        <w:t>8.1</w:t>
      </w:r>
      <w:r w:rsidRPr="00722270">
        <w:rPr>
          <w:szCs w:val="22"/>
        </w:rPr>
        <w:tab/>
        <w:t>Continuidad de los Servicios</w:t>
      </w:r>
      <w:bookmarkEnd w:id="83"/>
      <w:bookmarkEnd w:id="84"/>
      <w:r w:rsidR="00722270">
        <w:rPr>
          <w:szCs w:val="22"/>
        </w:rPr>
        <w:t>.</w:t>
      </w:r>
    </w:p>
    <w:p w14:paraId="579D0EDA" w14:textId="1C417679" w:rsidR="00FD55B2" w:rsidRPr="00722270" w:rsidRDefault="00FD55B2" w:rsidP="00FD55B2">
      <w:pPr>
        <w:rPr>
          <w:lang w:val="es-ES_tradnl"/>
        </w:rPr>
      </w:pPr>
      <w:r w:rsidRPr="00722270">
        <w:rPr>
          <w:lang w:val="es-ES_tradnl"/>
        </w:rPr>
        <w:t xml:space="preserve">Las Partes se obligan a realizar sus mejores esfuerzos para evitar en todo momento la interrupción de los Servicios descritos en la Oferta de Referencia. Al efecto y sin perjuicio de las obligaciones a cargo de cada una de las Partes conforme a la Oferta de Referencia y este Convenio, </w:t>
      </w:r>
      <w:r w:rsidR="008321E5" w:rsidRPr="00722270">
        <w:rPr>
          <w:lang w:val="es-ES_tradnl"/>
        </w:rPr>
        <w:t>Telcel</w:t>
      </w:r>
      <w:r w:rsidRPr="00722270">
        <w:rPr>
          <w:lang w:val="es-ES_tradnl"/>
        </w:rPr>
        <w:t xml:space="preserve"> y el Concesionario deberán asistirse mutuamente.</w:t>
      </w:r>
    </w:p>
    <w:p w14:paraId="579D0EDB" w14:textId="77777777" w:rsidR="00FD55B2" w:rsidRPr="00722270" w:rsidRDefault="00FD55B2" w:rsidP="00FD55B2">
      <w:pPr>
        <w:rPr>
          <w:lang w:val="es-ES_tradnl"/>
        </w:rPr>
      </w:pPr>
      <w:r w:rsidRPr="00722270">
        <w:rPr>
          <w:lang w:val="es-ES_tradnl"/>
        </w:rPr>
        <w:t>Las Partes deberán informarse mutuamente con cuando menos 5 (cinco) días hábiles de anticipación, o antes si es razonablemente posible, acerca de cualquier trabajo, obra o actividad de alguna de ellas que sea previsible y que pueda afectar: a) la prestación o recepción algún Servicio; b) a la Infraestructura Pasiva; o c) cualesquiera equipos o Elementos Auxiliares en el Sitio.</w:t>
      </w:r>
    </w:p>
    <w:p w14:paraId="579D0EDC" w14:textId="77777777" w:rsidR="00FD55B2" w:rsidRPr="00722270" w:rsidRDefault="00FD55B2" w:rsidP="00FD55B2">
      <w:pPr>
        <w:rPr>
          <w:lang w:val="es-ES_tradnl"/>
        </w:rPr>
      </w:pPr>
      <w:r w:rsidRPr="00722270">
        <w:rPr>
          <w:lang w:val="es-ES_tradnl"/>
        </w:rPr>
        <w:t xml:space="preserve">A dicho efecto, se identificarán las áreas de riesgo, la naturaleza de los trabajos, obras o actividades involucradas, el tiempo requerido para su desarrollo y conclusión total y el tiempo estimado de interrupción del Servicio. </w:t>
      </w:r>
    </w:p>
    <w:p w14:paraId="579D0EDD" w14:textId="77777777" w:rsidR="00FD55B2" w:rsidRPr="00722270" w:rsidRDefault="00FD55B2" w:rsidP="00FD55B2">
      <w:pPr>
        <w:rPr>
          <w:lang w:val="es-ES_tradnl"/>
        </w:rPr>
      </w:pPr>
      <w:r w:rsidRPr="00722270">
        <w:rPr>
          <w:lang w:val="es-ES_tradnl"/>
        </w:rPr>
        <w:t xml:space="preserve">Si lo anterior no es posible por tratarse de trabajos de emergencia, las Partes acuerdan notificarse dicha circunstancia entre sí tan pronto como sea posible. </w:t>
      </w:r>
    </w:p>
    <w:p w14:paraId="579D0EDE" w14:textId="77777777" w:rsidR="00FD55B2" w:rsidRPr="00722270" w:rsidRDefault="00FD55B2" w:rsidP="00FD55B2">
      <w:pPr>
        <w:rPr>
          <w:lang w:val="es-ES_tradnl"/>
        </w:rPr>
      </w:pPr>
      <w:r w:rsidRPr="00722270">
        <w:rPr>
          <w:lang w:val="es-ES_tradnl"/>
        </w:rPr>
        <w:t>En todo caso, las Partes tomarán las medidas razonables a su alcance para restablecer la prestación o recepción del Servicio de que se trate.</w:t>
      </w:r>
    </w:p>
    <w:p w14:paraId="579D0EDF" w14:textId="6F764997" w:rsidR="00FD55B2" w:rsidRPr="00722270" w:rsidRDefault="00FD55B2" w:rsidP="00FD55B2">
      <w:pPr>
        <w:rPr>
          <w:lang w:val="es-ES_tradnl"/>
        </w:rPr>
      </w:pPr>
      <w:r w:rsidRPr="00722270">
        <w:rPr>
          <w:lang w:val="es-ES_tradnl"/>
        </w:rPr>
        <w:t xml:space="preserve">Sin prejuicio de lo anterior, en caso de que </w:t>
      </w:r>
      <w:r w:rsidR="008321E5" w:rsidRPr="00722270">
        <w:rPr>
          <w:lang w:val="es-ES_tradnl"/>
        </w:rPr>
        <w:t>Telcel</w:t>
      </w:r>
      <w:r w:rsidRPr="00722270">
        <w:rPr>
          <w:lang w:val="es-ES_tradnl"/>
        </w:rPr>
        <w:t xml:space="preserve"> en contra de su voluntad tenga necesidad de reubicar, reconstruir o retirar temporal o definitivamente alguno de los elementos de la Infraestructura Pasiva, </w:t>
      </w:r>
      <w:r w:rsidR="008321E5" w:rsidRPr="00722270">
        <w:rPr>
          <w:lang w:val="es-ES_tradnl"/>
        </w:rPr>
        <w:t>Telcel</w:t>
      </w:r>
      <w:r w:rsidRPr="00722270">
        <w:rPr>
          <w:lang w:val="es-ES_tradnl"/>
        </w:rPr>
        <w:t xml:space="preserve"> estará facultada para llevar dichos trabajos y el Concesionario deberá tomar las previsiones del caso, incluyendo el retiro a su costo y riesgo del Equipo Aprobado, de así solicitarlo </w:t>
      </w:r>
      <w:r w:rsidR="008321E5" w:rsidRPr="00722270">
        <w:rPr>
          <w:lang w:val="es-ES_tradnl"/>
        </w:rPr>
        <w:t>Telcel</w:t>
      </w:r>
      <w:r w:rsidRPr="00722270">
        <w:rPr>
          <w:lang w:val="es-ES_tradnl"/>
        </w:rPr>
        <w:t xml:space="preserve">, quien no tendrá derecho a cobrar la contraprestación correspondiente por el periodo en que deje de prestar el Servicio. En caso de que </w:t>
      </w:r>
      <w:r w:rsidR="008321E5" w:rsidRPr="00722270">
        <w:rPr>
          <w:lang w:val="es-ES_tradnl"/>
        </w:rPr>
        <w:t>Telcel</w:t>
      </w:r>
      <w:r w:rsidRPr="00722270">
        <w:rPr>
          <w:lang w:val="es-ES_tradnl"/>
        </w:rPr>
        <w:t xml:space="preserve"> otorgue una alternativa de operación del Equipo Aprobado en el mismo o diverso Sitio, lo hará saber al Concesionario para que éste realice la Colocación del Equipo Aprobado.</w:t>
      </w:r>
    </w:p>
    <w:p w14:paraId="579D0EE0" w14:textId="45D54952" w:rsidR="00FD55B2" w:rsidRPr="00722270" w:rsidRDefault="00FD55B2" w:rsidP="00FD55B2">
      <w:pPr>
        <w:rPr>
          <w:b/>
          <w:lang w:val="es-ES_tradnl"/>
        </w:rPr>
      </w:pPr>
      <w:r w:rsidRPr="00722270">
        <w:rPr>
          <w:lang w:val="es-ES_tradnl"/>
        </w:rPr>
        <w:t xml:space="preserve">En aquellos casos en los que </w:t>
      </w:r>
      <w:r w:rsidR="008321E5" w:rsidRPr="00722270">
        <w:rPr>
          <w:lang w:val="es-ES_tradnl"/>
        </w:rPr>
        <w:t>Telcel</w:t>
      </w:r>
      <w:r w:rsidRPr="00722270">
        <w:rPr>
          <w:lang w:val="es-ES_tradnl"/>
        </w:rPr>
        <w:t xml:space="preserve"> por decisión propia reubique, reconstruya o retire temporal o definitivamente alguno de los elementos de la Infraestructura Pasiva, será responsable de proveer de manera expedita una solución alternativa que permita la continuidad de los servicios de telecomunicaciones y de tomar las medidas correspondientes para garantizar lo anterior incluyendo la responsabilidad de la reubicación del equipo del Concesionario, a costo de </w:t>
      </w:r>
      <w:r w:rsidR="008321E5" w:rsidRPr="00722270">
        <w:rPr>
          <w:lang w:val="es-ES_tradnl"/>
        </w:rPr>
        <w:t>Telcel</w:t>
      </w:r>
      <w:r w:rsidRPr="00722270">
        <w:rPr>
          <w:lang w:val="es-ES_tradnl"/>
        </w:rPr>
        <w:t>.</w:t>
      </w:r>
    </w:p>
    <w:p w14:paraId="579D0EE2" w14:textId="58823C26" w:rsidR="00FD55B2" w:rsidRPr="00722270" w:rsidRDefault="00FD55B2" w:rsidP="00FD55B2">
      <w:pPr>
        <w:pStyle w:val="Ttulo2"/>
        <w:rPr>
          <w:szCs w:val="22"/>
        </w:rPr>
      </w:pPr>
      <w:bookmarkStart w:id="85" w:name="_Toc435539899"/>
      <w:bookmarkStart w:id="86" w:name="_Toc435570555"/>
      <w:r w:rsidRPr="00722270">
        <w:rPr>
          <w:szCs w:val="22"/>
        </w:rPr>
        <w:t>8.2</w:t>
      </w:r>
      <w:r w:rsidRPr="00722270">
        <w:rPr>
          <w:szCs w:val="22"/>
        </w:rPr>
        <w:tab/>
        <w:t>Suspensión</w:t>
      </w:r>
      <w:bookmarkEnd w:id="85"/>
      <w:bookmarkEnd w:id="86"/>
      <w:r w:rsidR="00722270">
        <w:rPr>
          <w:szCs w:val="22"/>
        </w:rPr>
        <w:t>.</w:t>
      </w:r>
    </w:p>
    <w:p w14:paraId="579D0EE3" w14:textId="723E29DD" w:rsidR="00FD55B2" w:rsidRPr="00722270" w:rsidRDefault="008321E5" w:rsidP="00FD55B2">
      <w:pPr>
        <w:rPr>
          <w:lang w:val="es-ES_tradnl"/>
        </w:rPr>
      </w:pPr>
      <w:r w:rsidRPr="00722270">
        <w:rPr>
          <w:lang w:val="es-ES_tradnl"/>
        </w:rPr>
        <w:t>Telcel</w:t>
      </w:r>
      <w:r w:rsidR="00FD55B2" w:rsidRPr="00722270">
        <w:rPr>
          <w:lang w:val="es-ES_tradnl"/>
        </w:rPr>
        <w:t xml:space="preserve"> no será responsable para ningún efecto, por el retraso y/o no cumplimiento de obligaciones a su cargo, incluyendo los daños que se causaren a bienes de la otra Parte por o como consecuencia de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579D0EE4" w14:textId="7E42C85D" w:rsidR="00FD55B2" w:rsidRPr="00722270" w:rsidRDefault="008321E5" w:rsidP="00FD55B2">
      <w:pPr>
        <w:rPr>
          <w:lang w:val="es-ES_tradnl"/>
        </w:rPr>
      </w:pPr>
      <w:r w:rsidRPr="00722270">
        <w:rPr>
          <w:lang w:val="es-ES_tradnl"/>
        </w:rPr>
        <w:t>Telcel</w:t>
      </w:r>
      <w:r w:rsidR="00FD55B2" w:rsidRPr="00722270">
        <w:rPr>
          <w:lang w:val="es-ES_tradnl"/>
        </w:rPr>
        <w:t xml:space="preserve"> notificará a la otra Parte tan pronto como tenga conocimiento y le sea posible sobre la existencia del evento de que se trate, proporcionando detalles sobre el mismo.</w:t>
      </w:r>
    </w:p>
    <w:p w14:paraId="579D0EE5" w14:textId="1CF9A64F" w:rsidR="00FD55B2" w:rsidRPr="00722270" w:rsidRDefault="00FD55B2" w:rsidP="00FD55B2">
      <w:pPr>
        <w:rPr>
          <w:lang w:val="es-ES_tradnl"/>
        </w:rPr>
      </w:pPr>
      <w:r w:rsidRPr="00722270">
        <w:rPr>
          <w:lang w:val="es-ES_tradnl"/>
        </w:rPr>
        <w:t xml:space="preserve">En caso de que la situación prevalezca y no permita la prestación o recepción del Servicio por un plazo mayor a 30 (treinta) días y siempre y cuando </w:t>
      </w:r>
      <w:r w:rsidR="008321E5" w:rsidRPr="00722270">
        <w:rPr>
          <w:lang w:val="es-ES_tradnl"/>
        </w:rPr>
        <w:t>Telcel</w:t>
      </w:r>
      <w:r w:rsidRPr="00722270">
        <w:rPr>
          <w:lang w:val="es-ES_tradnl"/>
        </w:rPr>
        <w:t xml:space="preserve"> no esté en posibilidad de proveer al Concesionario una solución temporal o definitiva el Servicio podrá ser cancelado por el Concesionario, por lo que, de tratarse del Servicio de Acceso y Uso Compartido de Infraestructura Pasiva, podrá dar por terminado el Acuerdo de Sitio correspondiente.</w:t>
      </w:r>
    </w:p>
    <w:p w14:paraId="579D0EE7" w14:textId="32CC8D21" w:rsidR="00FD55B2" w:rsidRPr="00722270" w:rsidRDefault="00FD55B2" w:rsidP="00FD55B2">
      <w:pPr>
        <w:pStyle w:val="Ttulo2"/>
        <w:rPr>
          <w:szCs w:val="22"/>
        </w:rPr>
      </w:pPr>
      <w:bookmarkStart w:id="87" w:name="_Toc435539900"/>
      <w:bookmarkStart w:id="88" w:name="_Toc435570556"/>
      <w:r w:rsidRPr="00722270">
        <w:rPr>
          <w:szCs w:val="22"/>
        </w:rPr>
        <w:t>CLÁUSULA</w:t>
      </w:r>
      <w:r w:rsidR="005B56B5" w:rsidRPr="00722270">
        <w:rPr>
          <w:szCs w:val="22"/>
        </w:rPr>
        <w:t xml:space="preserve"> NOVENA</w:t>
      </w:r>
      <w:r w:rsidRPr="00722270">
        <w:rPr>
          <w:szCs w:val="22"/>
        </w:rPr>
        <w:t xml:space="preserve">. </w:t>
      </w:r>
      <w:r w:rsidRPr="00722270">
        <w:rPr>
          <w:szCs w:val="22"/>
          <w:u w:val="single"/>
        </w:rPr>
        <w:t>CESIÓN</w:t>
      </w:r>
      <w:r w:rsidRPr="00722270">
        <w:rPr>
          <w:szCs w:val="22"/>
        </w:rPr>
        <w:t>.</w:t>
      </w:r>
      <w:bookmarkEnd w:id="87"/>
      <w:bookmarkEnd w:id="88"/>
    </w:p>
    <w:p w14:paraId="579D0EE9" w14:textId="25039F7A" w:rsidR="00FD55B2" w:rsidRPr="00722270" w:rsidRDefault="00951325" w:rsidP="00FD55B2">
      <w:pPr>
        <w:rPr>
          <w:lang w:val="es-ES_tradnl"/>
        </w:rPr>
      </w:pPr>
      <w:r w:rsidRPr="00722270">
        <w:rPr>
          <w:b/>
          <w:lang w:val="es-ES_tradnl"/>
        </w:rPr>
        <w:t>9</w:t>
      </w:r>
      <w:r w:rsidR="00FD55B2" w:rsidRPr="00722270">
        <w:rPr>
          <w:b/>
          <w:lang w:val="es-ES_tradnl"/>
        </w:rPr>
        <w:t>.1</w:t>
      </w:r>
      <w:r w:rsidR="00FD55B2" w:rsidRPr="00722270">
        <w:rPr>
          <w:b/>
          <w:lang w:val="es-ES_tradnl"/>
        </w:rPr>
        <w:tab/>
      </w:r>
      <w:r w:rsidR="00FD55B2" w:rsidRPr="00722270">
        <w:rPr>
          <w:lang w:val="es-ES_tradnl"/>
        </w:rPr>
        <w:t>Las Partes convienen que los derechos y las obligaciones derivados del presente Convenio (incluyendo los derechos de carácter económico) no podrán ser cedidos o transmitidos en forma alguna, sin la autorización previa y por escrito de la otra Parte, misma que no será negada sin razón justificada.</w:t>
      </w:r>
    </w:p>
    <w:p w14:paraId="579D0EEB" w14:textId="1709D20E" w:rsidR="00FD55B2" w:rsidRPr="00722270" w:rsidRDefault="00F96F50" w:rsidP="00FD55B2">
      <w:pPr>
        <w:rPr>
          <w:lang w:val="es-ES_tradnl"/>
        </w:rPr>
      </w:pPr>
      <w:r w:rsidRPr="00722270">
        <w:rPr>
          <w:b/>
          <w:lang w:val="es-ES_tradnl"/>
        </w:rPr>
        <w:t>9</w:t>
      </w:r>
      <w:r w:rsidR="00FD55B2" w:rsidRPr="00722270">
        <w:rPr>
          <w:b/>
          <w:lang w:val="es-ES_tradnl"/>
        </w:rPr>
        <w:t>.2</w:t>
      </w:r>
      <w:r w:rsidR="00FD55B2" w:rsidRPr="00722270">
        <w:rPr>
          <w:lang w:val="es-ES_tradnl"/>
        </w:rPr>
        <w:tab/>
        <w:t>No obstante lo dispuesto en el numeral anterior:</w:t>
      </w:r>
    </w:p>
    <w:p w14:paraId="579D0EEC" w14:textId="77777777" w:rsidR="00FD55B2" w:rsidRPr="00722270" w:rsidRDefault="00FD55B2" w:rsidP="001B1C7E">
      <w:pPr>
        <w:numPr>
          <w:ilvl w:val="0"/>
          <w:numId w:val="29"/>
        </w:numPr>
        <w:rPr>
          <w:lang w:val="es-ES_tradnl"/>
        </w:rPr>
      </w:pPr>
      <w:r w:rsidRPr="00722270">
        <w:rPr>
          <w:lang w:val="es-ES_tradnl"/>
        </w:rPr>
        <w:t xml:space="preserve">El Concesionario podrá ceder libremente a sus Filiales aquella parte de la explotación de los servicios que le fueron concesionados, con la sola autorización que al efecto expida el Instituto, siempre que continúe obligada la cedente solidariamente con la cesionaria para efectos de este Convenio y de los Acuerdos de Sitio que hubiese celebrado, y </w:t>
      </w:r>
    </w:p>
    <w:p w14:paraId="579D0EED" w14:textId="0F825616" w:rsidR="00FD55B2" w:rsidRPr="00722270" w:rsidRDefault="008321E5" w:rsidP="001B1C7E">
      <w:pPr>
        <w:numPr>
          <w:ilvl w:val="0"/>
          <w:numId w:val="29"/>
        </w:numPr>
        <w:rPr>
          <w:lang w:val="es-ES_tradnl"/>
        </w:rPr>
      </w:pPr>
      <w:r w:rsidRPr="00722270">
        <w:rPr>
          <w:lang w:val="es-ES_tradnl"/>
        </w:rPr>
        <w:t>Telcel</w:t>
      </w:r>
      <w:r w:rsidR="00FD55B2" w:rsidRPr="00722270">
        <w:rPr>
          <w:lang w:val="es-ES_tradnl"/>
        </w:rPr>
        <w:t xml:space="preserve"> podrá vender o enajenar la totalidad o parte de la Infraestructura Pasiva de su propiedad, así como los derechos de ocupación de los Sitios, en cuyo caso </w:t>
      </w:r>
      <w:r w:rsidRPr="00722270">
        <w:rPr>
          <w:lang w:val="es-ES_tradnl"/>
        </w:rPr>
        <w:t>Telcel</w:t>
      </w:r>
      <w:r w:rsidR="00FD55B2" w:rsidRPr="00722270">
        <w:rPr>
          <w:lang w:val="es-ES_tradnl"/>
        </w:rPr>
        <w:t xml:space="preserve"> deberá transmitir tal Infraestructura Pasiva y los derechos respecto de los Sitios</w:t>
      </w:r>
      <w:r w:rsidR="00FD55B2" w:rsidRPr="00722270" w:rsidDel="00C65A89">
        <w:rPr>
          <w:lang w:val="es-ES_tradnl"/>
        </w:rPr>
        <w:t xml:space="preserve"> </w:t>
      </w:r>
      <w:r w:rsidR="00FD55B2" w:rsidRPr="00722270">
        <w:rPr>
          <w:lang w:val="es-ES_tradnl"/>
        </w:rPr>
        <w:t>advirtiendo al adquirente de la existencia, obligatoriedad y vigencia remanente del Acuerdo de Sitio del que se trate con la finalidad de que se mantenga la continuidad de los Servicios sin degradar su calidad, así como notificar al Concesionario de la transacción una vez efectuada.</w:t>
      </w:r>
    </w:p>
    <w:p w14:paraId="579D0EEF" w14:textId="6ECC288B" w:rsidR="00FD55B2" w:rsidRPr="00722270" w:rsidRDefault="00F96F50" w:rsidP="00FD55B2">
      <w:pPr>
        <w:rPr>
          <w:lang w:val="es-ES_tradnl"/>
        </w:rPr>
      </w:pPr>
      <w:r w:rsidRPr="00722270">
        <w:rPr>
          <w:b/>
          <w:lang w:val="es-ES_tradnl"/>
        </w:rPr>
        <w:t>9</w:t>
      </w:r>
      <w:r w:rsidR="00FD55B2" w:rsidRPr="00722270">
        <w:rPr>
          <w:b/>
          <w:lang w:val="es-ES_tradnl"/>
        </w:rPr>
        <w:t>.3</w:t>
      </w:r>
      <w:r w:rsidR="00FD55B2" w:rsidRPr="00722270">
        <w:rPr>
          <w:b/>
          <w:lang w:val="es-ES_tradnl"/>
        </w:rPr>
        <w:tab/>
      </w:r>
      <w:r w:rsidR="00FD55B2" w:rsidRPr="00722270">
        <w:t>Las Partes convienen que cualquier cesión y/o transferencia realizada por cualquiera de ellas en contravención a los términos de la Oferta de Referencia y del presente Convenio constituirá incumplimiento del mismo. La Parte que incumpla deberá responder en forma ilimitada, mantener en paz y a salvo e indemnizar a la otra Parte de cualquier reclamo de persona o autoridad como consecuencia de la cesión realizada por dicha Parte en contravención a lo dispuesto en de la Oferta de Referencia y el presente Convenio. Dentro de los conceptos que deberá cubrir la Parte en incumplimiento, se incluye, a mero título enunciativo, el reembolso de todas y cada una de las cantidades que por tal motivo hubieren erogado (incluyendo, entre otros, honorarios de abogados) y cualquier otro gasto razonable que sea consecuencia del incumplimiento descrito en este numeral.</w:t>
      </w:r>
    </w:p>
    <w:p w14:paraId="579D0EF1" w14:textId="293C44F3" w:rsidR="00FD55B2" w:rsidRPr="00722270" w:rsidRDefault="00FD55B2" w:rsidP="00FD55B2">
      <w:pPr>
        <w:pStyle w:val="Ttulo2"/>
        <w:rPr>
          <w:szCs w:val="22"/>
        </w:rPr>
      </w:pPr>
      <w:bookmarkStart w:id="89" w:name="_Toc435539901"/>
      <w:bookmarkStart w:id="90" w:name="_Toc435570557"/>
      <w:r w:rsidRPr="00722270">
        <w:rPr>
          <w:szCs w:val="22"/>
        </w:rPr>
        <w:t xml:space="preserve">CLÁUSULA DÉCIMA. </w:t>
      </w:r>
      <w:r w:rsidRPr="00722270">
        <w:rPr>
          <w:szCs w:val="22"/>
          <w:u w:val="single"/>
        </w:rPr>
        <w:t>PROPIEDAD Y/O POSESIÓN DE LA INFRAESTRUCTURA PASIVA</w:t>
      </w:r>
      <w:r w:rsidRPr="00722270">
        <w:rPr>
          <w:szCs w:val="22"/>
        </w:rPr>
        <w:t>.</w:t>
      </w:r>
      <w:bookmarkEnd w:id="89"/>
      <w:bookmarkEnd w:id="90"/>
    </w:p>
    <w:p w14:paraId="579D0EF3" w14:textId="6267E192" w:rsidR="00FD55B2" w:rsidRPr="00722270" w:rsidRDefault="00FD55B2" w:rsidP="00FD55B2">
      <w:pPr>
        <w:rPr>
          <w:color w:val="000000"/>
          <w:lang w:val="es-ES_tradnl"/>
        </w:rPr>
      </w:pPr>
      <w:r w:rsidRPr="00722270">
        <w:rPr>
          <w:color w:val="000000"/>
          <w:lang w:val="es-ES_tradnl"/>
        </w:rPr>
        <w:t xml:space="preserve">El presente Convenio no crea derecho real alguno a favor del Concesionario, quien reconoce que la propiedad y/o posesión de la Infraestructura Pasiva a que se refiere la Oferta de Referencia y el presente Convenio, corresponde en todo momento a </w:t>
      </w:r>
      <w:r w:rsidR="008321E5" w:rsidRPr="00722270">
        <w:rPr>
          <w:lang w:val="es-ES_tradnl"/>
        </w:rPr>
        <w:t>Telcel</w:t>
      </w:r>
      <w:r w:rsidRPr="00722270">
        <w:rPr>
          <w:color w:val="000000"/>
          <w:lang w:val="es-ES_tradnl"/>
        </w:rPr>
        <w:t>. Por lo anterior, el Concesionario no podrá hipotecar, pignorar o de cualquier forma gravar la Infraestructura Pasiva a la que acceda o que utilice de manera compartida al amparo del presente Convenio.</w:t>
      </w:r>
    </w:p>
    <w:p w14:paraId="579D0EF4" w14:textId="76AF4F62" w:rsidR="00FD55B2" w:rsidRPr="00722270" w:rsidRDefault="00FD55B2" w:rsidP="00FD55B2">
      <w:pPr>
        <w:tabs>
          <w:tab w:val="left" w:pos="3686"/>
        </w:tabs>
        <w:rPr>
          <w:b/>
          <w:lang w:val="es-ES_tradnl"/>
        </w:rPr>
      </w:pPr>
      <w:r w:rsidRPr="00722270">
        <w:rPr>
          <w:lang w:val="es-ES_tradnl"/>
        </w:rPr>
        <w:t xml:space="preserve">En el supuesto de los equipos y dispositivos instalados o situados en la Infraestructura Pasiva, por ningún motivo se entenderá o presumirá que </w:t>
      </w:r>
      <w:r w:rsidR="008321E5" w:rsidRPr="00722270">
        <w:rPr>
          <w:lang w:val="es-ES_tradnl"/>
        </w:rPr>
        <w:t>Telcel</w:t>
      </w:r>
      <w:r w:rsidRPr="00722270">
        <w:rPr>
          <w:lang w:val="es-ES_tradnl"/>
        </w:rPr>
        <w:t xml:space="preserve"> ha concedido al Concesionario la propiedad o cualquier derecho distinto a lo expresamente establecido en la Oferta de Referencia y el presente Convenio.</w:t>
      </w:r>
    </w:p>
    <w:p w14:paraId="579D0EF5" w14:textId="77777777" w:rsidR="00FD55B2" w:rsidRPr="00722270" w:rsidRDefault="00FD55B2" w:rsidP="00FD55B2">
      <w:pPr>
        <w:rPr>
          <w:lang w:val="es-ES_tradnl"/>
        </w:rPr>
      </w:pPr>
    </w:p>
    <w:p w14:paraId="579D0EF6" w14:textId="399C101E" w:rsidR="00FD55B2" w:rsidRPr="00722270" w:rsidRDefault="00FD55B2" w:rsidP="00FD55B2">
      <w:pPr>
        <w:pStyle w:val="Ttulo2"/>
        <w:rPr>
          <w:szCs w:val="22"/>
        </w:rPr>
      </w:pPr>
      <w:bookmarkStart w:id="91" w:name="_Toc435539902"/>
      <w:bookmarkStart w:id="92" w:name="_Toc435570558"/>
      <w:r w:rsidRPr="00722270">
        <w:rPr>
          <w:szCs w:val="22"/>
        </w:rPr>
        <w:t xml:space="preserve">CLÁUSULA DÉCIMA </w:t>
      </w:r>
      <w:r w:rsidR="005B56B5" w:rsidRPr="00722270">
        <w:rPr>
          <w:szCs w:val="22"/>
        </w:rPr>
        <w:t>PRIMER</w:t>
      </w:r>
      <w:r w:rsidR="00ED68CB" w:rsidRPr="00722270">
        <w:rPr>
          <w:szCs w:val="22"/>
        </w:rPr>
        <w:t>A</w:t>
      </w:r>
      <w:r w:rsidRPr="00722270">
        <w:rPr>
          <w:szCs w:val="22"/>
        </w:rPr>
        <w:t xml:space="preserve">. </w:t>
      </w:r>
      <w:r w:rsidRPr="00722270">
        <w:rPr>
          <w:szCs w:val="22"/>
          <w:u w:val="single"/>
        </w:rPr>
        <w:t>SEGURO</w:t>
      </w:r>
      <w:r w:rsidRPr="00722270">
        <w:rPr>
          <w:szCs w:val="22"/>
        </w:rPr>
        <w:t>.</w:t>
      </w:r>
      <w:bookmarkEnd w:id="91"/>
      <w:bookmarkEnd w:id="92"/>
    </w:p>
    <w:p w14:paraId="579D0EF8" w14:textId="6DB0BDD6" w:rsidR="00FD55B2" w:rsidRPr="00722270" w:rsidRDefault="00ED68CB" w:rsidP="00FD55B2">
      <w:pPr>
        <w:rPr>
          <w:i/>
        </w:rPr>
      </w:pPr>
      <w:r w:rsidRPr="00722270">
        <w:rPr>
          <w:b/>
        </w:rPr>
        <w:t>1</w:t>
      </w:r>
      <w:r w:rsidR="00F96F50" w:rsidRPr="00722270">
        <w:rPr>
          <w:b/>
        </w:rPr>
        <w:t>1</w:t>
      </w:r>
      <w:r w:rsidR="00FD55B2" w:rsidRPr="00722270">
        <w:rPr>
          <w:b/>
        </w:rPr>
        <w:t>.1</w:t>
      </w:r>
      <w:r w:rsidR="00FD55B2" w:rsidRPr="00722270">
        <w:t xml:space="preserve"> </w:t>
      </w:r>
      <w:r w:rsidR="00FD55B2" w:rsidRPr="00722270">
        <w:tab/>
        <w:t xml:space="preserve">El Concesionario deberá mantener un seguro de Responsabilidad Civil General mediante póliza o endoso suscrito en México por los daños y perjuicios que pudieren ocasionar su Equipo Aprobado (y/o cualquier otro que el Concesionario ingrese a o coloque en la Infraestructura Pasiva), sus empleados y/o contratistas por cualquier causa, así como cualquier cobertura adicional que ampare los daños por la instalación, montaje y/o colocación, operación y mantenimiento de su Equipo Aprobado (y cualquier otro que el Concesionario ingrese a o coloque en la Infraestructura Pasiva), así como demás elementos derivados del Servicio de Acceso y Uso Compartido de la Infraestructura Pasiva, en caso de daño que se le originen a los bienes de </w:t>
      </w:r>
      <w:r w:rsidR="008321E5" w:rsidRPr="00722270">
        <w:rPr>
          <w:lang w:val="es-ES_tradnl"/>
        </w:rPr>
        <w:t>Telcel</w:t>
      </w:r>
      <w:r w:rsidR="00FD55B2" w:rsidRPr="00722270">
        <w:t xml:space="preserve">, al inmueble, a cualquier otro concesionario y/o a cualquier otro tercero, incluyendo además la renuncia de subrogación por parte de la aseguradora en contra </w:t>
      </w:r>
      <w:r w:rsidR="008321E5" w:rsidRPr="00722270">
        <w:rPr>
          <w:lang w:val="es-ES_tradnl"/>
        </w:rPr>
        <w:t>Telcel</w:t>
      </w:r>
      <w:r w:rsidR="00FD55B2" w:rsidRPr="00722270">
        <w:t>.</w:t>
      </w:r>
    </w:p>
    <w:p w14:paraId="579D0EF9" w14:textId="44DD3BB4" w:rsidR="00FD55B2" w:rsidRPr="00722270" w:rsidRDefault="00FD55B2" w:rsidP="00FD55B2">
      <w:r w:rsidRPr="00722270">
        <w:t xml:space="preserve">El Concesionario conviene en entregar a </w:t>
      </w:r>
      <w:r w:rsidR="008321E5" w:rsidRPr="00722270">
        <w:rPr>
          <w:lang w:val="es-ES_tradnl"/>
        </w:rPr>
        <w:t>Telcel</w:t>
      </w:r>
      <w:r w:rsidRPr="00722270">
        <w:t xml:space="preserve"> original (o copia emitida por la institución de seguros) de dicha póliza dentro de los 15 (quince) días hábiles siguientes a la fecha de firma del presente Convenio y en todo caso previo a la suscripción del primer Acuerdo de Sitio.</w:t>
      </w:r>
    </w:p>
    <w:p w14:paraId="579D0EFA" w14:textId="4B994B9E" w:rsidR="00FD55B2" w:rsidRPr="00722270" w:rsidRDefault="00FD55B2" w:rsidP="00FD55B2">
      <w:r w:rsidRPr="00722270">
        <w:t xml:space="preserve">La póliza de seguro de Responsabilidad Civil General deberá renovarse anualmente y deberá permanecer vigente hasta la conclusión de la vigencia de la totalidad de los Acuerdos de Sitio que suscriban las Partes y se hayan retirado todos los bienes del Concesionario de la Infraestructura Pasiva. En el caso de que el Concesionario incumpla su obligación de renovar la póliza de seguro a su cargo de conformidad con el presente Convenio, una vez vencida la garantía, </w:t>
      </w:r>
      <w:r w:rsidR="008321E5" w:rsidRPr="00722270">
        <w:rPr>
          <w:lang w:val="es-ES_tradnl"/>
        </w:rPr>
        <w:t>Telcel</w:t>
      </w:r>
      <w:r w:rsidRPr="00722270">
        <w:t xml:space="preserve"> estará facultado (sin perjuicio de cualquier otro derecho bajo este Convenio) para contratar la póliza enunciada y el Concesionario deberá rembolsar el costo de la misma en un plazo no mayor a 30 (treinta) días contados a partir de que el </w:t>
      </w:r>
      <w:r w:rsidR="008321E5" w:rsidRPr="00722270">
        <w:rPr>
          <w:lang w:val="es-ES_tradnl"/>
        </w:rPr>
        <w:t>Telcel</w:t>
      </w:r>
      <w:r w:rsidRPr="00722270">
        <w:t xml:space="preserve"> reciba las facturas correspondientes que amparen dichos gastos.</w:t>
      </w:r>
    </w:p>
    <w:p w14:paraId="579D0EFB" w14:textId="626A4973" w:rsidR="00FD55B2" w:rsidRPr="00722270" w:rsidRDefault="00FD55B2" w:rsidP="00FD55B2">
      <w:r w:rsidRPr="00722270">
        <w:t xml:space="preserve">El Concesionario conviene en entregar a </w:t>
      </w:r>
      <w:r w:rsidR="008321E5" w:rsidRPr="00722270">
        <w:rPr>
          <w:lang w:val="es-ES_tradnl"/>
        </w:rPr>
        <w:t>Telcel</w:t>
      </w:r>
      <w:r w:rsidRPr="00722270">
        <w:t xml:space="preserve"> el original o copia emitida por la institución de seguros de dicha(s) renovación(es) dentro de los 15 (quince) días hábiles a su otorgamiento.</w:t>
      </w:r>
    </w:p>
    <w:p w14:paraId="579D0EFD" w14:textId="20F5AC28" w:rsidR="00FD55B2" w:rsidRPr="00722270" w:rsidRDefault="00ED68CB" w:rsidP="00FD55B2">
      <w:r w:rsidRPr="00722270">
        <w:rPr>
          <w:b/>
        </w:rPr>
        <w:t>1</w:t>
      </w:r>
      <w:r w:rsidR="00F96F50" w:rsidRPr="00722270">
        <w:rPr>
          <w:b/>
        </w:rPr>
        <w:t>1</w:t>
      </w:r>
      <w:r w:rsidR="00FD55B2" w:rsidRPr="00722270">
        <w:rPr>
          <w:b/>
        </w:rPr>
        <w:t>.2</w:t>
      </w:r>
      <w:r w:rsidR="00FD55B2" w:rsidRPr="00722270">
        <w:t xml:space="preserve"> </w:t>
      </w:r>
      <w:r w:rsidR="00FD55B2" w:rsidRPr="00722270">
        <w:tab/>
        <w:t xml:space="preserve">Igualmente, para resarcir al Concesionario de cualquier daño a su Equipo Aprobado, </w:t>
      </w:r>
      <w:r w:rsidR="008321E5" w:rsidRPr="00722270">
        <w:rPr>
          <w:lang w:val="es-ES_tradnl"/>
        </w:rPr>
        <w:t>Telcel</w:t>
      </w:r>
      <w:r w:rsidR="00FD55B2" w:rsidRPr="00722270">
        <w:t xml:space="preserve"> conviene en que: </w:t>
      </w:r>
    </w:p>
    <w:p w14:paraId="579D0EFE" w14:textId="77777777" w:rsidR="00FD55B2" w:rsidRPr="00722270" w:rsidRDefault="00FD55B2" w:rsidP="001B1C7E">
      <w:pPr>
        <w:numPr>
          <w:ilvl w:val="1"/>
          <w:numId w:val="26"/>
        </w:numPr>
        <w:tabs>
          <w:tab w:val="num" w:pos="360"/>
        </w:tabs>
      </w:pPr>
      <w:r w:rsidRPr="00722270">
        <w:t>deberá mantener un seguro de Responsabilidad Civil General en términos sustancialmente idénticos al seguro a cargo del Concesionario; y</w:t>
      </w:r>
    </w:p>
    <w:p w14:paraId="579D0EFF" w14:textId="77777777" w:rsidR="00FD55B2" w:rsidRPr="00722270" w:rsidRDefault="00FD55B2" w:rsidP="001B1C7E">
      <w:pPr>
        <w:numPr>
          <w:ilvl w:val="1"/>
          <w:numId w:val="26"/>
        </w:numPr>
        <w:tabs>
          <w:tab w:val="num" w:pos="360"/>
        </w:tabs>
      </w:pPr>
      <w:r w:rsidRPr="00722270">
        <w:t>requerirá a todo concesionario con quien celebre un Convenio de Prestación de Servicios para el Acceso y Uso Compartido de Infraestructura Pasiva, el otorgamiento de un seguro en términos sustancialmente idénticos a los señalados en el numeral anterior.</w:t>
      </w:r>
    </w:p>
    <w:p w14:paraId="579D0F01" w14:textId="233AB583" w:rsidR="00FD55B2" w:rsidRPr="00722270" w:rsidRDefault="00ED68CB" w:rsidP="00FD55B2">
      <w:r w:rsidRPr="00722270">
        <w:rPr>
          <w:b/>
        </w:rPr>
        <w:t>1</w:t>
      </w:r>
      <w:r w:rsidR="00F96F50" w:rsidRPr="00722270">
        <w:rPr>
          <w:b/>
        </w:rPr>
        <w:t>1</w:t>
      </w:r>
      <w:r w:rsidR="00FD55B2" w:rsidRPr="00722270">
        <w:rPr>
          <w:b/>
        </w:rPr>
        <w:t>.3</w:t>
      </w:r>
      <w:r w:rsidR="00FD55B2" w:rsidRPr="00722270">
        <w:t xml:space="preserve"> </w:t>
      </w:r>
      <w:r w:rsidR="00FD55B2" w:rsidRPr="00722270">
        <w:tab/>
        <w:t>Los seguros a que se refiere este Convenio deberán ser contratados con una institución de seguros debidamente autorizada por la Secretaría de Hacienda y Crédito Público.</w:t>
      </w:r>
    </w:p>
    <w:p w14:paraId="579D0F03" w14:textId="51599864" w:rsidR="00FD55B2" w:rsidRPr="00722270" w:rsidDel="00B43F6B" w:rsidRDefault="00ED68CB" w:rsidP="00FD55B2">
      <w:pPr>
        <w:rPr>
          <w:lang w:val="es-ES_tradnl"/>
        </w:rPr>
      </w:pPr>
      <w:r w:rsidRPr="00722270">
        <w:rPr>
          <w:b/>
        </w:rPr>
        <w:t>1</w:t>
      </w:r>
      <w:r w:rsidR="00F96F50" w:rsidRPr="00722270">
        <w:rPr>
          <w:b/>
        </w:rPr>
        <w:t>1</w:t>
      </w:r>
      <w:r w:rsidR="00FD55B2" w:rsidRPr="00722270">
        <w:rPr>
          <w:b/>
        </w:rPr>
        <w:t>.4</w:t>
      </w:r>
      <w:r w:rsidR="00FD55B2" w:rsidRPr="00722270">
        <w:t xml:space="preserve"> </w:t>
      </w:r>
      <w:r w:rsidR="00FD55B2" w:rsidRPr="00722270">
        <w:tab/>
        <w:t xml:space="preserve">Cualquier siniestro que no sea cubierto por el seguro contratado o bien pagado por la aseguradora dentro de los 20 (veinte) días hábiles contados a partir de la fecha de reclamación, será pagado en su totalidad por el Concesionario, quedando obligado a mantener a </w:t>
      </w:r>
      <w:r w:rsidR="008321E5" w:rsidRPr="00722270">
        <w:rPr>
          <w:lang w:val="es-ES_tradnl"/>
        </w:rPr>
        <w:t>Telcel</w:t>
      </w:r>
      <w:r w:rsidR="00FD55B2" w:rsidRPr="00722270">
        <w:t xml:space="preserve"> en todo momento libre y a salvo de cualquier reclamación.</w:t>
      </w:r>
    </w:p>
    <w:p w14:paraId="579D0F05" w14:textId="51A6337F" w:rsidR="00FD55B2" w:rsidRPr="00722270" w:rsidRDefault="00FD55B2" w:rsidP="00FD55B2">
      <w:pPr>
        <w:pStyle w:val="Ttulo2"/>
        <w:rPr>
          <w:szCs w:val="22"/>
        </w:rPr>
      </w:pPr>
      <w:bookmarkStart w:id="93" w:name="_Toc435539903"/>
      <w:bookmarkStart w:id="94" w:name="_Toc435570559"/>
      <w:r w:rsidRPr="00722270">
        <w:rPr>
          <w:szCs w:val="22"/>
        </w:rPr>
        <w:t xml:space="preserve">CLÁUSULA DÉCIMA </w:t>
      </w:r>
      <w:r w:rsidR="005B56B5" w:rsidRPr="00722270">
        <w:rPr>
          <w:szCs w:val="22"/>
        </w:rPr>
        <w:t>SEGUNDA</w:t>
      </w:r>
      <w:r w:rsidRPr="00722270">
        <w:rPr>
          <w:szCs w:val="22"/>
        </w:rPr>
        <w:t xml:space="preserve">. </w:t>
      </w:r>
      <w:r w:rsidRPr="00722270">
        <w:rPr>
          <w:szCs w:val="22"/>
          <w:u w:val="single"/>
        </w:rPr>
        <w:t>RELACIONES LABORALES Y CONTRATISTAS INDEPENDIENTES</w:t>
      </w:r>
      <w:r w:rsidRPr="00722270">
        <w:rPr>
          <w:szCs w:val="22"/>
        </w:rPr>
        <w:t>.</w:t>
      </w:r>
      <w:bookmarkEnd w:id="93"/>
      <w:bookmarkEnd w:id="94"/>
    </w:p>
    <w:p w14:paraId="579D0F07" w14:textId="57E43018" w:rsidR="00FD55B2" w:rsidRPr="00722270" w:rsidRDefault="00ED68CB" w:rsidP="00FD55B2">
      <w:pPr>
        <w:rPr>
          <w:lang w:val="es-ES_tradnl"/>
        </w:rPr>
      </w:pPr>
      <w:r w:rsidRPr="00722270">
        <w:rPr>
          <w:b/>
          <w:lang w:val="es-ES_tradnl"/>
        </w:rPr>
        <w:t>1</w:t>
      </w:r>
      <w:r w:rsidR="00F96F50" w:rsidRPr="00722270">
        <w:rPr>
          <w:b/>
          <w:lang w:val="es-ES_tradnl"/>
        </w:rPr>
        <w:t>2</w:t>
      </w:r>
      <w:r w:rsidR="00FD55B2" w:rsidRPr="00722270">
        <w:rPr>
          <w:b/>
          <w:lang w:val="es-ES_tradnl"/>
        </w:rPr>
        <w:t>.1</w:t>
      </w:r>
      <w:r w:rsidR="00FD55B2" w:rsidRPr="00722270">
        <w:rPr>
          <w:b/>
          <w:lang w:val="es-ES_tradnl"/>
        </w:rPr>
        <w:tab/>
      </w:r>
      <w:r w:rsidR="00FD55B2" w:rsidRPr="00722270">
        <w:rPr>
          <w:lang w:val="es-ES_tradnl"/>
        </w:rPr>
        <w:t>Cada Parte cuenta con su propio personal y elementos propios suficientes para cumplir con las obligaciones de cualquier índole que deriven de las relaciones con sus trabajadores, en los términos del artículo 13 de la Ley Federal del Trabajo.</w:t>
      </w:r>
    </w:p>
    <w:p w14:paraId="579D0F08" w14:textId="77777777" w:rsidR="00FD55B2" w:rsidRPr="00722270" w:rsidRDefault="00FD55B2" w:rsidP="00FD55B2">
      <w:pPr>
        <w:rPr>
          <w:lang w:val="es-ES_tradnl"/>
        </w:rPr>
      </w:pPr>
      <w:r w:rsidRPr="00722270">
        <w:rPr>
          <w:lang w:val="es-ES_tradnl"/>
        </w:rPr>
        <w:t>Cada Parte, como empresario y patrón de su propio personal, será el único responsable de las obligaciones surgidas de sus respectivas relaciones laborales con dicho personal, obligándose a cubrir todas y cada una de las responsabilidades en que pudiera incurrir por accidentes y/o enfermedades profesionales, el pago de cualquier prestación legal, convencional o acostumbrada, así como todas y cada una de las obligaciones que resulten a su cargo, de conformidad con las disposiciones contenidas en la Ley Federal del Trabajo, la Ley del Fondo Nacional de la Vivienda para los Trabajadores,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una Parte y la otra Parte.</w:t>
      </w:r>
    </w:p>
    <w:p w14:paraId="579D0F09" w14:textId="77777777" w:rsidR="00FD55B2" w:rsidRPr="00722270" w:rsidRDefault="00FD55B2" w:rsidP="00FD55B2">
      <w:pPr>
        <w:rPr>
          <w:lang w:val="es-ES_tradnl"/>
        </w:rPr>
      </w:pPr>
      <w:r w:rsidRPr="00722270">
        <w:rPr>
          <w:lang w:val="es-ES_tradnl"/>
        </w:rPr>
        <w:t>En tal sentido, cada una de las Partes (“</w:t>
      </w:r>
      <w:r w:rsidRPr="00722270">
        <w:rPr>
          <w:b/>
          <w:lang w:val="es-ES_tradnl"/>
        </w:rPr>
        <w:t>Parte Causante</w:t>
      </w:r>
      <w:r w:rsidRPr="00722270">
        <w:rPr>
          <w:lang w:val="es-ES_tradnl"/>
        </w:rPr>
        <w:t>”) conviene en responder de todas las reclamaciones que sus respectivos trabajadores o las personas por ella contratadas presenten en contra de la otra Parte (“</w:t>
      </w:r>
      <w:r w:rsidRPr="00722270">
        <w:rPr>
          <w:b/>
          <w:lang w:val="es-ES_tradnl"/>
        </w:rPr>
        <w:t>Parte</w:t>
      </w:r>
      <w:r w:rsidRPr="00722270">
        <w:rPr>
          <w:lang w:val="es-ES_tradnl"/>
        </w:rPr>
        <w:t xml:space="preserve"> </w:t>
      </w:r>
      <w:r w:rsidRPr="00722270">
        <w:rPr>
          <w:b/>
          <w:lang w:val="es-ES_tradnl"/>
        </w:rPr>
        <w:t>Perjudicada</w:t>
      </w:r>
      <w:r w:rsidRPr="00722270">
        <w:rPr>
          <w:lang w:val="es-ES_tradnl"/>
        </w:rPr>
        <w:t>”). Para tal efecto, la Parte Causante se obliga a sacar en paz y a salvo a la Parte Perjudicada de cualquier reclamación que pudiera derivar de sus propias relaciones de trabajo e indemnizar a la Parte Perjudicada por cualquier cantidad que por ese motivo tenga que pagar.</w:t>
      </w:r>
    </w:p>
    <w:p w14:paraId="579D0F0A" w14:textId="77777777" w:rsidR="00FD55B2" w:rsidRPr="00722270" w:rsidRDefault="00FD55B2" w:rsidP="00FD55B2">
      <w:pPr>
        <w:rPr>
          <w:lang w:val="es-ES_tradnl"/>
        </w:rPr>
      </w:pPr>
      <w:r w:rsidRPr="00722270">
        <w:rPr>
          <w:lang w:val="es-ES_tradnl"/>
        </w:rPr>
        <w:t>La Parte Perjudicada, tan pronto como tenga conocimiento y le sea posible, notificará por escrito a la Parte Causante sobre la existencia de tal reclamo, acción o demanda. Por su parte, la Parte Causante se obliga a mantener debidamente informada a la Parte Perjudicada, en todo momento, sobre la tramitación del litigio o transacción. En ningún caso la Parte Perjudicada estará obligada a otorgar poder o facultad alguna a favor de la Parte Causante o de las personas que ésta designe para la atención del reclamo, acción o demanda.</w:t>
      </w:r>
    </w:p>
    <w:p w14:paraId="579D0F0C" w14:textId="6815FBCE" w:rsidR="00FD55B2" w:rsidRPr="00722270" w:rsidRDefault="00ED68CB" w:rsidP="00FD55B2">
      <w:pPr>
        <w:rPr>
          <w:lang w:val="es-ES_tradnl"/>
        </w:rPr>
      </w:pPr>
      <w:r w:rsidRPr="00722270">
        <w:rPr>
          <w:b/>
          <w:lang w:val="es-ES_tradnl"/>
        </w:rPr>
        <w:t>1</w:t>
      </w:r>
      <w:r w:rsidR="00F96F50" w:rsidRPr="00722270">
        <w:rPr>
          <w:b/>
          <w:lang w:val="es-ES_tradnl"/>
        </w:rPr>
        <w:t>2</w:t>
      </w:r>
      <w:r w:rsidR="00FD55B2" w:rsidRPr="00722270">
        <w:rPr>
          <w:b/>
          <w:lang w:val="es-ES_tradnl"/>
        </w:rPr>
        <w:t>.2</w:t>
      </w:r>
      <w:r w:rsidR="00FD55B2" w:rsidRPr="00722270">
        <w:rPr>
          <w:lang w:val="es-ES_tradnl"/>
        </w:rPr>
        <w:tab/>
        <w:t>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Las Partes acordarán en ese caso las medidas que le permitan a la Parte que reciba un aviso de suspensión continuar en el cumplimiento de sus obligaciones derivadas de este Convenio. En caso de suspensión de los servicios como consecuencia de una huelga, ninguna de las Partes tendrá el derecho de presentar reclamación alguna a la otra como consecuencia de dicha suspensión.</w:t>
      </w:r>
    </w:p>
    <w:p w14:paraId="579D0F0E" w14:textId="03590FBA" w:rsidR="00FD55B2" w:rsidRPr="00722270" w:rsidRDefault="00ED68CB" w:rsidP="00FD55B2">
      <w:pPr>
        <w:rPr>
          <w:lang w:val="es-ES_tradnl"/>
        </w:rPr>
      </w:pPr>
      <w:r w:rsidRPr="00722270">
        <w:rPr>
          <w:b/>
          <w:lang w:val="es-ES_tradnl"/>
        </w:rPr>
        <w:t>1</w:t>
      </w:r>
      <w:r w:rsidR="00F96F50" w:rsidRPr="00722270">
        <w:rPr>
          <w:b/>
          <w:lang w:val="es-ES_tradnl"/>
        </w:rPr>
        <w:t>2</w:t>
      </w:r>
      <w:r w:rsidR="00FD55B2" w:rsidRPr="00722270">
        <w:rPr>
          <w:b/>
          <w:lang w:val="es-ES_tradnl"/>
        </w:rPr>
        <w:t>.3</w:t>
      </w:r>
      <w:r w:rsidR="00FD55B2" w:rsidRPr="00722270">
        <w:rPr>
          <w:lang w:val="es-ES_tradnl"/>
        </w:rPr>
        <w:tab/>
        <w:t xml:space="preserve">El Concesionario es una entidad jurídica económica independiente de </w:t>
      </w:r>
      <w:r w:rsidR="008321E5" w:rsidRPr="00722270">
        <w:rPr>
          <w:lang w:val="es-ES_tradnl"/>
        </w:rPr>
        <w:t>Telcel</w:t>
      </w:r>
      <w:r w:rsidR="00FD55B2" w:rsidRPr="00722270">
        <w:rPr>
          <w:lang w:val="es-ES_tradnl"/>
        </w:rPr>
        <w:t xml:space="preserve"> por lo que nada de lo establecido en el presente Convenio se entenderá como una asociación, alianza o sociedad entre las Partes.</w:t>
      </w:r>
    </w:p>
    <w:p w14:paraId="579D0F10" w14:textId="35A9674E" w:rsidR="00FD55B2" w:rsidRPr="00722270" w:rsidRDefault="00ED68CB" w:rsidP="00FD55B2">
      <w:pPr>
        <w:rPr>
          <w:lang w:val="es-ES_tradnl"/>
        </w:rPr>
      </w:pPr>
      <w:r w:rsidRPr="00722270">
        <w:rPr>
          <w:b/>
          <w:lang w:val="es-ES_tradnl"/>
        </w:rPr>
        <w:t>1</w:t>
      </w:r>
      <w:r w:rsidR="00F96F50" w:rsidRPr="00722270">
        <w:rPr>
          <w:b/>
          <w:lang w:val="es-ES_tradnl"/>
        </w:rPr>
        <w:t>2</w:t>
      </w:r>
      <w:r w:rsidR="00FD55B2" w:rsidRPr="00722270">
        <w:rPr>
          <w:b/>
          <w:lang w:val="es-ES_tradnl"/>
        </w:rPr>
        <w:t>.4</w:t>
      </w:r>
      <w:r w:rsidR="00FD55B2" w:rsidRPr="00722270">
        <w:rPr>
          <w:lang w:val="es-ES_tradnl"/>
        </w:rPr>
        <w:tab/>
        <w:t>En el caso de que cualquiera de las Partes contrate o subcontrate con terceros una o más actividades derivadas de este Convenio, deberá cerciorarse que esa contratación se apegue a todos y cada uno de los términos de la Oferta de Referencia y de este Convenio, siendo siempre dicha contratación bajo su exclusiva responsabilidad.</w:t>
      </w:r>
    </w:p>
    <w:p w14:paraId="579D0F11" w14:textId="77777777" w:rsidR="00FD55B2" w:rsidRPr="00722270" w:rsidRDefault="00FD55B2" w:rsidP="00FD55B2">
      <w:pPr>
        <w:rPr>
          <w:lang w:val="es-ES_tradnl"/>
        </w:rPr>
      </w:pPr>
      <w:r w:rsidRPr="00722270">
        <w:rPr>
          <w:lang w:val="es-ES_tradnl"/>
        </w:rPr>
        <w:t>Cada una de las Partes llevará a cabo las obligaciones derivadas de este Convenio con sus propios medios, utilizando los servicios de sus propios trabajadores o los de terceras personas libremente contratadas por ellas. Ninguna de las Partes podrá disponer de los trabajadores de la otra Parte, para que preste servicios o ejecuten trabajos bajo su dirección.</w:t>
      </w:r>
    </w:p>
    <w:p w14:paraId="579D0F13" w14:textId="3EECF4BA" w:rsidR="00FD55B2" w:rsidRPr="00722270" w:rsidRDefault="00FD55B2" w:rsidP="00FD55B2">
      <w:pPr>
        <w:pStyle w:val="Ttulo2"/>
        <w:rPr>
          <w:szCs w:val="22"/>
        </w:rPr>
      </w:pPr>
      <w:bookmarkStart w:id="95" w:name="_Toc435539904"/>
      <w:bookmarkStart w:id="96" w:name="_Toc435570560"/>
      <w:r w:rsidRPr="00722270">
        <w:rPr>
          <w:szCs w:val="22"/>
        </w:rPr>
        <w:t xml:space="preserve">CLÁUSULA DÉCIMA </w:t>
      </w:r>
      <w:r w:rsidR="005B56B5" w:rsidRPr="00722270">
        <w:rPr>
          <w:szCs w:val="22"/>
        </w:rPr>
        <w:t>TERCERA</w:t>
      </w:r>
      <w:r w:rsidRPr="00722270">
        <w:rPr>
          <w:szCs w:val="22"/>
        </w:rPr>
        <w:t xml:space="preserve">. </w:t>
      </w:r>
      <w:r w:rsidRPr="00722270">
        <w:rPr>
          <w:szCs w:val="22"/>
          <w:u w:val="single"/>
        </w:rPr>
        <w:t>TRATO NO DISCRIMINATORIO</w:t>
      </w:r>
      <w:r w:rsidRPr="00722270">
        <w:rPr>
          <w:szCs w:val="22"/>
        </w:rPr>
        <w:t>.</w:t>
      </w:r>
      <w:bookmarkEnd w:id="95"/>
      <w:bookmarkEnd w:id="96"/>
    </w:p>
    <w:p w14:paraId="579D0F14" w14:textId="10D74973" w:rsidR="00FD55B2" w:rsidRPr="00722270" w:rsidRDefault="008321E5" w:rsidP="00FD55B2">
      <w:pPr>
        <w:rPr>
          <w:lang w:val="es-ES_tradnl"/>
        </w:rPr>
      </w:pPr>
      <w:r w:rsidRPr="00722270">
        <w:rPr>
          <w:lang w:val="es-ES_tradnl"/>
        </w:rPr>
        <w:t>Telcel</w:t>
      </w:r>
      <w:r w:rsidR="00FD55B2" w:rsidRPr="00722270">
        <w:rPr>
          <w:lang w:val="es-ES_tradnl"/>
        </w:rPr>
        <w:t xml:space="preserve"> y el Concesionario convienen en que deberán actuar sobre bases de Trato No Discriminatorio respecto de los servicios de Acceso y Uso Compartido de Infraestructura Pasiva que provean a otros concesionarios.</w:t>
      </w:r>
    </w:p>
    <w:p w14:paraId="579D0F15" w14:textId="0671FDE5" w:rsidR="00FD55B2" w:rsidRPr="00722270" w:rsidRDefault="00FD55B2" w:rsidP="00FD55B2">
      <w:pPr>
        <w:rPr>
          <w:lang w:val="es-ES_tradnl"/>
        </w:rPr>
      </w:pPr>
      <w:r w:rsidRPr="00722270">
        <w:rPr>
          <w:lang w:val="es-ES_tradnl"/>
        </w:rPr>
        <w:t xml:space="preserve">En caso de que </w:t>
      </w:r>
      <w:r w:rsidR="008321E5" w:rsidRPr="00722270">
        <w:rPr>
          <w:lang w:val="es-ES_tradnl"/>
        </w:rPr>
        <w:t>Telcel</w:t>
      </w:r>
      <w:r w:rsidRPr="00722270">
        <w:rPr>
          <w:lang w:val="es-ES_tradnl"/>
        </w:rPr>
        <w:t xml:space="preserve"> haya otorgado u otorgue, ya sea por acuerdo o por resolución del Instituto, términos y condiciones distintos a otros Concesionarios,</w:t>
      </w:r>
      <w:r w:rsidR="00C63AE8" w:rsidRPr="00722270">
        <w:rPr>
          <w:lang w:val="es-ES_tradnl"/>
        </w:rPr>
        <w:t xml:space="preserve"> </w:t>
      </w:r>
      <w:r w:rsidRPr="00722270">
        <w:rPr>
          <w:lang w:val="es-ES_tradnl"/>
        </w:rPr>
        <w:t>a sus propias operaciones, subsidiarias, filiales o empresas que pertenezcan al mismo grupo de interés económico respecto de servicios de Acceso y Uso Compartido de Infraestructura Pasiva, deberá hacer extensivos los mismos términos y condiciones al Concesionario partir de la fecha en que se lo soliciten. A petición del Concesionario, podrán celebrar el convenio la modificación correspondiente, en un plazo no mayor a 15 (quince) días naturales contados a partir de la fecha de solicitud.</w:t>
      </w:r>
    </w:p>
    <w:p w14:paraId="579D0F17" w14:textId="01F86A3B" w:rsidR="00FD55B2" w:rsidRPr="00722270" w:rsidRDefault="00FD55B2" w:rsidP="00FD55B2">
      <w:pPr>
        <w:pStyle w:val="Ttulo2"/>
        <w:rPr>
          <w:szCs w:val="22"/>
        </w:rPr>
      </w:pPr>
      <w:bookmarkStart w:id="97" w:name="_Toc435539905"/>
      <w:bookmarkStart w:id="98" w:name="_Toc435570561"/>
      <w:r w:rsidRPr="00722270">
        <w:rPr>
          <w:szCs w:val="22"/>
        </w:rPr>
        <w:t xml:space="preserve">CLÁUSULA DÉCIMA </w:t>
      </w:r>
      <w:r w:rsidR="005B56B5" w:rsidRPr="00722270">
        <w:rPr>
          <w:szCs w:val="22"/>
        </w:rPr>
        <w:t>CUARTA</w:t>
      </w:r>
      <w:r w:rsidRPr="00722270">
        <w:rPr>
          <w:szCs w:val="22"/>
        </w:rPr>
        <w:t xml:space="preserve">. </w:t>
      </w:r>
      <w:r w:rsidRPr="00722270">
        <w:rPr>
          <w:szCs w:val="22"/>
          <w:u w:val="single"/>
        </w:rPr>
        <w:t>VIGENCIA</w:t>
      </w:r>
      <w:r w:rsidRPr="00722270">
        <w:rPr>
          <w:szCs w:val="22"/>
        </w:rPr>
        <w:t>.</w:t>
      </w:r>
      <w:bookmarkEnd w:id="97"/>
      <w:bookmarkEnd w:id="98"/>
    </w:p>
    <w:p w14:paraId="579D0F18" w14:textId="443080EE" w:rsidR="00FD55B2" w:rsidRPr="00722270" w:rsidRDefault="00ED68CB" w:rsidP="00FD55B2">
      <w:pPr>
        <w:pStyle w:val="Ttulo2"/>
        <w:rPr>
          <w:szCs w:val="22"/>
        </w:rPr>
      </w:pPr>
      <w:bookmarkStart w:id="99" w:name="_Toc435539906"/>
      <w:bookmarkStart w:id="100" w:name="_Toc435570562"/>
      <w:r w:rsidRPr="00722270">
        <w:rPr>
          <w:szCs w:val="22"/>
        </w:rPr>
        <w:t>1</w:t>
      </w:r>
      <w:r w:rsidR="00F96F50" w:rsidRPr="00722270">
        <w:rPr>
          <w:szCs w:val="22"/>
        </w:rPr>
        <w:t>4</w:t>
      </w:r>
      <w:r w:rsidR="00FD55B2" w:rsidRPr="00722270">
        <w:rPr>
          <w:szCs w:val="22"/>
        </w:rPr>
        <w:t>.1</w:t>
      </w:r>
      <w:r w:rsidR="00FD55B2" w:rsidRPr="00722270">
        <w:rPr>
          <w:szCs w:val="22"/>
        </w:rPr>
        <w:tab/>
        <w:t>Vigencia del Convenio</w:t>
      </w:r>
      <w:bookmarkEnd w:id="99"/>
      <w:bookmarkEnd w:id="100"/>
      <w:r w:rsidR="00722270">
        <w:rPr>
          <w:szCs w:val="22"/>
        </w:rPr>
        <w:t>.</w:t>
      </w:r>
    </w:p>
    <w:p w14:paraId="579D0F19" w14:textId="18660CCC" w:rsidR="00FD55B2" w:rsidRPr="00722270" w:rsidRDefault="00FD55B2" w:rsidP="00FD55B2">
      <w:pPr>
        <w:rPr>
          <w:lang w:val="es-ES_tradnl"/>
        </w:rPr>
      </w:pPr>
      <w:r w:rsidRPr="00722270">
        <w:rPr>
          <w:lang w:val="es-ES_tradnl"/>
        </w:rPr>
        <w:t>El presente Convenio estará vigente, como mínimo, hasta el 31 de diciembre de 20</w:t>
      </w:r>
      <w:r w:rsidR="00567F11" w:rsidRPr="00722270">
        <w:rPr>
          <w:lang w:val="es-ES_tradnl"/>
        </w:rPr>
        <w:t>2</w:t>
      </w:r>
      <w:r w:rsidR="00480572">
        <w:rPr>
          <w:lang w:val="es-ES_tradnl"/>
        </w:rPr>
        <w:t>6</w:t>
      </w:r>
      <w:r w:rsidRPr="00722270">
        <w:rPr>
          <w:lang w:val="es-ES_tradnl"/>
        </w:rPr>
        <w:t xml:space="preserve">, salvo que sea modificado, terminado anticipadamente o rescindido bajo los supuestos previstos en la Oferta de Referencia y el Convenio. Sin embargo, las Partes podrán acordar vigencias superiores a este plazo mínimo </w:t>
      </w:r>
      <w:r w:rsidRPr="00722270">
        <w:t xml:space="preserve">tanto para el Convenio como para los Acuerdos de Sitio. </w:t>
      </w:r>
      <w:r w:rsidRPr="00722270">
        <w:rPr>
          <w:lang w:val="es-ES_tradnl"/>
        </w:rPr>
        <w:t xml:space="preserve"> </w:t>
      </w:r>
    </w:p>
    <w:p w14:paraId="579D0F1A" w14:textId="77777777" w:rsidR="00FD55B2" w:rsidRPr="00722270" w:rsidRDefault="00FD55B2" w:rsidP="00FD55B2">
      <w:pPr>
        <w:rPr>
          <w:lang w:val="es-ES_tradnl"/>
        </w:rPr>
      </w:pPr>
      <w:r w:rsidRPr="00722270">
        <w:rPr>
          <w:lang w:val="es-ES_tradnl"/>
        </w:rPr>
        <w:t xml:space="preserve">Sin perjuicio del término establecido de vigencia del Convenio, con al menos 15 (quince) días naturales de anticipación las Partes podrán prorrogarlo en términos del </w:t>
      </w:r>
      <w:r w:rsidRPr="00722270">
        <w:rPr>
          <w:b/>
          <w:i/>
          <w:lang w:val="es-ES_tradnl"/>
        </w:rPr>
        <w:t xml:space="preserve">Formato de Acuerdo de Prórroga del Convenio </w:t>
      </w:r>
      <w:r w:rsidRPr="00722270">
        <w:rPr>
          <w:lang w:val="es-ES_tradnl"/>
        </w:rPr>
        <w:t xml:space="preserve">que se agrega como </w:t>
      </w:r>
      <w:r w:rsidRPr="00722270">
        <w:rPr>
          <w:i/>
          <w:lang w:val="es-ES_tradnl"/>
        </w:rPr>
        <w:t xml:space="preserve">Anexo “C” </w:t>
      </w:r>
      <w:r w:rsidRPr="00722270">
        <w:rPr>
          <w:lang w:val="es-ES_tradnl"/>
        </w:rPr>
        <w:t>del modelo de Convenio.</w:t>
      </w:r>
    </w:p>
    <w:p w14:paraId="579D0F1C" w14:textId="6E726A64" w:rsidR="00FD55B2" w:rsidRPr="00722270" w:rsidRDefault="00ED68CB" w:rsidP="00FD55B2">
      <w:pPr>
        <w:pStyle w:val="Ttulo2"/>
        <w:rPr>
          <w:szCs w:val="22"/>
        </w:rPr>
      </w:pPr>
      <w:bookmarkStart w:id="101" w:name="_Toc435539907"/>
      <w:bookmarkStart w:id="102" w:name="_Toc435570563"/>
      <w:r w:rsidRPr="00722270">
        <w:rPr>
          <w:szCs w:val="22"/>
        </w:rPr>
        <w:t>1</w:t>
      </w:r>
      <w:r w:rsidR="00F96F50" w:rsidRPr="00722270">
        <w:rPr>
          <w:szCs w:val="22"/>
        </w:rPr>
        <w:t>4</w:t>
      </w:r>
      <w:r w:rsidR="00FD55B2" w:rsidRPr="00722270">
        <w:rPr>
          <w:szCs w:val="22"/>
        </w:rPr>
        <w:t>.2</w:t>
      </w:r>
      <w:r w:rsidR="00FD55B2" w:rsidRPr="00722270">
        <w:rPr>
          <w:szCs w:val="22"/>
        </w:rPr>
        <w:tab/>
        <w:t>Vigencia de los Acuerdos de Sitio</w:t>
      </w:r>
      <w:bookmarkEnd w:id="101"/>
      <w:bookmarkEnd w:id="102"/>
      <w:r w:rsidR="00722270">
        <w:rPr>
          <w:szCs w:val="22"/>
        </w:rPr>
        <w:t>.</w:t>
      </w:r>
    </w:p>
    <w:p w14:paraId="579D0F1D" w14:textId="77777777" w:rsidR="00FD55B2" w:rsidRPr="00722270" w:rsidRDefault="00FD55B2" w:rsidP="00FD55B2">
      <w:pPr>
        <w:rPr>
          <w:lang w:val="es-ES_tradnl"/>
        </w:rPr>
      </w:pPr>
      <w:r w:rsidRPr="00722270">
        <w:rPr>
          <w:lang w:val="es-ES_tradnl"/>
        </w:rPr>
        <w:t>La vigencia de los Acuerdos de Sitio del presente Convenio iniciará a partir de la Fecha Efectiva y concluirá en la Fecha de Terminación indicadas en cada uno de ellos atendiendo a las limitaciones o circunstancias específicas aplicables a la Infraestructura Pasiva en cuestión.</w:t>
      </w:r>
    </w:p>
    <w:p w14:paraId="579D0F1E" w14:textId="77777777" w:rsidR="00FD55B2" w:rsidRPr="00722270" w:rsidRDefault="00FD55B2" w:rsidP="00FD55B2">
      <w:pPr>
        <w:rPr>
          <w:lang w:val="es-ES_tradnl"/>
        </w:rPr>
      </w:pPr>
      <w:r w:rsidRPr="00722270">
        <w:rPr>
          <w:lang w:val="es-ES_tradnl"/>
        </w:rPr>
        <w:t>Lo anterior, salvo que los Acuerdos de Sitio sean modificados, terminados anticipadamente o rescindidos conforme a lo previsto en los mismos.</w:t>
      </w:r>
    </w:p>
    <w:p w14:paraId="579D0F1F" w14:textId="6EF0983E" w:rsidR="00FD55B2" w:rsidRPr="00722270" w:rsidRDefault="00FD55B2" w:rsidP="00FD55B2">
      <w:pPr>
        <w:rPr>
          <w:lang w:val="es-ES_tradnl"/>
        </w:rPr>
      </w:pPr>
      <w:r w:rsidRPr="00722270">
        <w:rPr>
          <w:lang w:val="es-ES_tradnl"/>
        </w:rPr>
        <w:t xml:space="preserve">En caso de que los Acuerdos de Sitio tengan una vigencia mayor a la del Convenio estos se regirán hasta su Fecha de Terminación bajo los mismos términos y condiciones determinadas en el Convenio con la excepción de que en caso de que se firme un nuevo Convenio o se modifique el presente y el Concesionario requiera que se apliquen los nuevos términos y condiciones a los Acuerdos de Sitio, se  darán por terminados o se modificaran, según corresponda, los Acuerdos de Sitio sin responsabilidades para las Partes, obligándose </w:t>
      </w:r>
      <w:r w:rsidR="008321E5" w:rsidRPr="00722270">
        <w:rPr>
          <w:lang w:val="es-ES_tradnl"/>
        </w:rPr>
        <w:t>Telcel</w:t>
      </w:r>
      <w:r w:rsidRPr="00722270">
        <w:rPr>
          <w:lang w:val="es-ES_tradnl"/>
        </w:rPr>
        <w:t xml:space="preserve"> a anexar al nuevo Convenio los Acuerdos de Sitio modificados, respetando la Fecha de Terminación originalmente pactada si es que las Partes no acuerdan otra.</w:t>
      </w:r>
    </w:p>
    <w:p w14:paraId="579D0F21" w14:textId="5BD0533A" w:rsidR="00FD55B2" w:rsidRPr="00722270" w:rsidRDefault="00ED68CB" w:rsidP="00FD55B2">
      <w:pPr>
        <w:pStyle w:val="Ttulo2"/>
        <w:rPr>
          <w:szCs w:val="22"/>
        </w:rPr>
      </w:pPr>
      <w:bookmarkStart w:id="103" w:name="_Toc435539908"/>
      <w:bookmarkStart w:id="104" w:name="_Toc435570564"/>
      <w:r w:rsidRPr="00722270">
        <w:rPr>
          <w:szCs w:val="22"/>
        </w:rPr>
        <w:t>1</w:t>
      </w:r>
      <w:r w:rsidR="00F96F50" w:rsidRPr="00722270">
        <w:rPr>
          <w:szCs w:val="22"/>
        </w:rPr>
        <w:t>4</w:t>
      </w:r>
      <w:r w:rsidR="00FD55B2" w:rsidRPr="00722270">
        <w:rPr>
          <w:szCs w:val="22"/>
        </w:rPr>
        <w:t>.3</w:t>
      </w:r>
      <w:r w:rsidR="00FD55B2" w:rsidRPr="00722270">
        <w:rPr>
          <w:szCs w:val="22"/>
        </w:rPr>
        <w:tab/>
        <w:t>Oferta de Referencia</w:t>
      </w:r>
      <w:bookmarkEnd w:id="103"/>
      <w:bookmarkEnd w:id="104"/>
      <w:r w:rsidR="00722270">
        <w:rPr>
          <w:szCs w:val="22"/>
        </w:rPr>
        <w:t>.</w:t>
      </w:r>
    </w:p>
    <w:p w14:paraId="579D0F22" w14:textId="5F88E2ED" w:rsidR="00FD55B2" w:rsidRPr="00722270" w:rsidRDefault="00FD55B2" w:rsidP="00FD55B2">
      <w:pPr>
        <w:rPr>
          <w:lang w:val="es-ES_tradnl"/>
        </w:rPr>
      </w:pPr>
      <w:r w:rsidRPr="00722270">
        <w:t>En términos de las Medidas</w:t>
      </w:r>
      <w:r w:rsidRPr="00722270">
        <w:rPr>
          <w:lang w:val="es-ES_tradnl"/>
        </w:rPr>
        <w:t xml:space="preserve">, </w:t>
      </w:r>
      <w:r w:rsidR="008321E5" w:rsidRPr="00722270">
        <w:t>Telcel</w:t>
      </w:r>
      <w:r w:rsidRPr="00722270">
        <w:rPr>
          <w:lang w:val="es-ES_tradnl"/>
        </w:rPr>
        <w:t xml:space="preserve"> presentará a más tardar el 30 de junio del año correspondiente, para aprobación del Instituto, la Oferta de Referencia y el modelo de Convenio Marco de Prestación de Servicios para el Acceso y Uso Compartido de Infraestructura Pasiva que pretenda aplicar para los siguientes dos años, los cuales también reflejarán los cambios derivados de las modificaciones al marco legal y reglamentario existentes.</w:t>
      </w:r>
    </w:p>
    <w:p w14:paraId="579D0F24" w14:textId="262F5096" w:rsidR="00FD55B2" w:rsidRPr="00722270" w:rsidRDefault="00ED68CB" w:rsidP="00FD55B2">
      <w:pPr>
        <w:pStyle w:val="Ttulo2"/>
        <w:rPr>
          <w:szCs w:val="22"/>
        </w:rPr>
      </w:pPr>
      <w:bookmarkStart w:id="105" w:name="_Toc435539909"/>
      <w:bookmarkStart w:id="106" w:name="_Toc435570565"/>
      <w:r w:rsidRPr="00722270">
        <w:rPr>
          <w:szCs w:val="22"/>
        </w:rPr>
        <w:t>1</w:t>
      </w:r>
      <w:r w:rsidR="00F96F50" w:rsidRPr="00722270">
        <w:rPr>
          <w:szCs w:val="22"/>
        </w:rPr>
        <w:t>4</w:t>
      </w:r>
      <w:r w:rsidR="00FD55B2" w:rsidRPr="00722270">
        <w:rPr>
          <w:szCs w:val="22"/>
        </w:rPr>
        <w:t>.4</w:t>
      </w:r>
      <w:r w:rsidR="00FD55B2" w:rsidRPr="00722270">
        <w:rPr>
          <w:szCs w:val="22"/>
        </w:rPr>
        <w:tab/>
        <w:t>Modificación del Convenio por Resolución Firme</w:t>
      </w:r>
      <w:bookmarkEnd w:id="105"/>
      <w:bookmarkEnd w:id="106"/>
      <w:r w:rsidR="00722270">
        <w:rPr>
          <w:szCs w:val="22"/>
        </w:rPr>
        <w:t>.</w:t>
      </w:r>
    </w:p>
    <w:p w14:paraId="579D0F25" w14:textId="47E73F83" w:rsidR="00FD55B2" w:rsidRPr="00722270" w:rsidRDefault="00FD55B2" w:rsidP="00FD55B2">
      <w:pPr>
        <w:rPr>
          <w:lang w:val="es-ES_tradnl"/>
        </w:rPr>
      </w:pPr>
      <w:r w:rsidRPr="00722270">
        <w:rPr>
          <w:lang w:val="es-ES_tradnl"/>
        </w:rPr>
        <w:t xml:space="preserve">En caso de que con motivo de una Resolución Firme se decrete de manera parcial la nulidad de las Medidas y/o de la Resolución de Preponderancia y dicha nulidad o validez tenga relación con los servicios de Acceso y Uso Compartido de Infraestructura Pasiva materia de la Oferta de Referencia (incluyendo sus Anexos y Acuerdos de Sitio), las Partes acuerdan que deberán de llevar a cabo las modificaciones a la Oferta de Referencia (incluyendo sus Anexos y Acuerdos de Sitio) para que se ajuste a lo señalado en dicha Resolución Firme en términos de la Cláusula </w:t>
      </w:r>
      <w:r w:rsidR="00F72CCB" w:rsidRPr="00722270">
        <w:rPr>
          <w:lang w:val="es-ES_tradnl"/>
        </w:rPr>
        <w:t>Vigésima</w:t>
      </w:r>
      <w:r w:rsidRPr="00722270">
        <w:rPr>
          <w:lang w:val="es-ES_tradnl"/>
        </w:rPr>
        <w:t xml:space="preserve"> del presente Convenio.</w:t>
      </w:r>
    </w:p>
    <w:p w14:paraId="579D0F27" w14:textId="2BFF738C" w:rsidR="00FD55B2" w:rsidRPr="00722270" w:rsidRDefault="00FD55B2" w:rsidP="00FD55B2">
      <w:pPr>
        <w:pStyle w:val="Ttulo2"/>
        <w:rPr>
          <w:szCs w:val="22"/>
        </w:rPr>
      </w:pPr>
      <w:bookmarkStart w:id="107" w:name="_Toc435539910"/>
      <w:bookmarkStart w:id="108" w:name="_Toc435570566"/>
      <w:r w:rsidRPr="00722270">
        <w:rPr>
          <w:szCs w:val="22"/>
        </w:rPr>
        <w:t xml:space="preserve">CLÁUSULA DÉCIMA </w:t>
      </w:r>
      <w:r w:rsidR="005B56B5" w:rsidRPr="00722270">
        <w:rPr>
          <w:szCs w:val="22"/>
        </w:rPr>
        <w:t>QUINTA</w:t>
      </w:r>
      <w:r w:rsidRPr="00722270">
        <w:rPr>
          <w:szCs w:val="22"/>
        </w:rPr>
        <w:t xml:space="preserve">. </w:t>
      </w:r>
      <w:r w:rsidRPr="00722270">
        <w:rPr>
          <w:szCs w:val="22"/>
          <w:u w:val="single"/>
        </w:rPr>
        <w:t>CAUSAS DE TERMINACIÓN ANTICIPADA</w:t>
      </w:r>
      <w:r w:rsidRPr="00722270">
        <w:rPr>
          <w:szCs w:val="22"/>
        </w:rPr>
        <w:t>.</w:t>
      </w:r>
      <w:bookmarkEnd w:id="107"/>
      <w:bookmarkEnd w:id="108"/>
    </w:p>
    <w:p w14:paraId="579D0F28" w14:textId="77777777" w:rsidR="00FD55B2" w:rsidRPr="00722270" w:rsidRDefault="00FD55B2" w:rsidP="00FD55B2">
      <w:pPr>
        <w:rPr>
          <w:lang w:val="es-ES_tradnl"/>
        </w:rPr>
      </w:pPr>
      <w:r w:rsidRPr="00722270">
        <w:rPr>
          <w:lang w:val="es-ES_tradnl"/>
        </w:rPr>
        <w:t>Son causas de terminación anticipada del presente Convenio, además de cualquier otra establecida al efecto en el mismo:</w:t>
      </w:r>
    </w:p>
    <w:p w14:paraId="579D0F29" w14:textId="77777777" w:rsidR="00FD55B2" w:rsidRPr="00722270" w:rsidRDefault="00FD55B2" w:rsidP="001B1C7E">
      <w:pPr>
        <w:numPr>
          <w:ilvl w:val="0"/>
          <w:numId w:val="23"/>
        </w:numPr>
        <w:rPr>
          <w:lang w:val="es-ES_tradnl"/>
        </w:rPr>
      </w:pPr>
      <w:r w:rsidRPr="00722270">
        <w:rPr>
          <w:lang w:val="es-ES_tradnl"/>
        </w:rPr>
        <w:t>El aval y la autorización por parte del Instituto de la terminación de cualesquiera de las Concesiones del Concesionario, según corresponda, es decir, la actualización de cualquiera de los supuestos de terminación de las concesiones establecidas en la Ley, para todos los efectos legales a que hubiese lugar, en la medida en que dicha terminación haga imposible para alguna de las Partes el legal cumplimiento del objeto del presente Convenio, ya sea total o parcialmente.</w:t>
      </w:r>
    </w:p>
    <w:p w14:paraId="579D0F2A" w14:textId="77777777" w:rsidR="00FD55B2" w:rsidRPr="00722270" w:rsidRDefault="00FD55B2" w:rsidP="001B1C7E">
      <w:pPr>
        <w:numPr>
          <w:ilvl w:val="0"/>
          <w:numId w:val="23"/>
        </w:numPr>
        <w:rPr>
          <w:lang w:val="es-ES_tradnl"/>
        </w:rPr>
      </w:pPr>
      <w:r w:rsidRPr="00722270">
        <w:rPr>
          <w:lang w:val="es-ES_tradnl"/>
        </w:rPr>
        <w:t>El aval y la autorización por parte del Instituto de que la Resolución de Preponderancia y/o las Medidas que tenga relación con los Servicios materia del presente Convenio queden insubsistentes parcialmente o sean revocadas o modificadas por cuanto a la materia de los Servicios de este Convenio, como consecuencia de resolución administrativa o judicial en la que ello se decrete.</w:t>
      </w:r>
    </w:p>
    <w:p w14:paraId="579D0F2B" w14:textId="5AF7CBEF" w:rsidR="00FD55B2" w:rsidRPr="00722270" w:rsidRDefault="00FD55B2" w:rsidP="001B1C7E">
      <w:pPr>
        <w:numPr>
          <w:ilvl w:val="0"/>
          <w:numId w:val="23"/>
        </w:numPr>
        <w:rPr>
          <w:lang w:val="es-ES_tradnl"/>
        </w:rPr>
      </w:pPr>
      <w:r w:rsidRPr="00722270">
        <w:rPr>
          <w:lang w:val="es-ES_tradnl"/>
        </w:rPr>
        <w:t xml:space="preserve">En caso de destrucción total o parcial de la infraestructura que haga imposible la prestación de los Servicios por parte de </w:t>
      </w:r>
      <w:r w:rsidR="008321E5" w:rsidRPr="00722270">
        <w:t>Telcel</w:t>
      </w:r>
      <w:r w:rsidRPr="00722270">
        <w:rPr>
          <w:lang w:val="es-ES_tradnl"/>
        </w:rPr>
        <w:t>.</w:t>
      </w:r>
    </w:p>
    <w:p w14:paraId="579D0F2C" w14:textId="77777777" w:rsidR="00FD55B2" w:rsidRPr="00722270" w:rsidRDefault="00FD55B2" w:rsidP="001B1C7E">
      <w:pPr>
        <w:numPr>
          <w:ilvl w:val="0"/>
          <w:numId w:val="23"/>
        </w:numPr>
        <w:rPr>
          <w:lang w:val="es-ES_tradnl"/>
        </w:rPr>
      </w:pPr>
      <w:r w:rsidRPr="00722270">
        <w:rPr>
          <w:lang w:val="es-ES_tradnl"/>
        </w:rPr>
        <w:t>Orden judicial o administrativa por la cual se ordene dejar de prestar los Servicios bajo este Convenio.</w:t>
      </w:r>
    </w:p>
    <w:p w14:paraId="579D0F2E" w14:textId="7830E8C4" w:rsidR="00FD55B2" w:rsidRPr="00722270" w:rsidRDefault="00FD55B2" w:rsidP="00D6189A">
      <w:pPr>
        <w:rPr>
          <w:lang w:val="es-ES_tradnl"/>
        </w:rPr>
      </w:pPr>
      <w:r w:rsidRPr="00722270">
        <w:rPr>
          <w:lang w:val="es-ES_tradnl"/>
        </w:rPr>
        <w:t xml:space="preserve">En caso de que se actualice alguno de los supuestos establecidos en el numeral (ii) anterior, las Partes de buena fe negociarán en un periodo de 120 (ciento veinte) días naturales siguientes, los términos y condiciones bajo los cuales se celebrará un convenio comercial para la prestación de los servicios iguales o similares descritos en la Oferta de Referencia. </w:t>
      </w:r>
    </w:p>
    <w:p w14:paraId="579D0F2F" w14:textId="14B4ADDC" w:rsidR="00FD55B2" w:rsidRPr="00722270" w:rsidRDefault="00FD55B2" w:rsidP="00FD55B2">
      <w:pPr>
        <w:pStyle w:val="Ttulo2"/>
        <w:rPr>
          <w:szCs w:val="22"/>
        </w:rPr>
      </w:pPr>
      <w:bookmarkStart w:id="109" w:name="_Toc435539911"/>
      <w:bookmarkStart w:id="110" w:name="_Toc435570567"/>
      <w:r w:rsidRPr="00722270">
        <w:rPr>
          <w:szCs w:val="22"/>
        </w:rPr>
        <w:t xml:space="preserve">CLÁUSULA DÉCIMA </w:t>
      </w:r>
      <w:r w:rsidR="00ED68CB" w:rsidRPr="00722270">
        <w:rPr>
          <w:szCs w:val="22"/>
        </w:rPr>
        <w:t>S</w:t>
      </w:r>
      <w:r w:rsidR="005B56B5" w:rsidRPr="00722270">
        <w:rPr>
          <w:szCs w:val="22"/>
        </w:rPr>
        <w:t>EXTA</w:t>
      </w:r>
      <w:r w:rsidRPr="00722270">
        <w:rPr>
          <w:szCs w:val="22"/>
        </w:rPr>
        <w:t xml:space="preserve">. </w:t>
      </w:r>
      <w:r w:rsidRPr="00722270">
        <w:rPr>
          <w:szCs w:val="22"/>
          <w:u w:val="single"/>
        </w:rPr>
        <w:t>RESCISIÓN</w:t>
      </w:r>
      <w:r w:rsidRPr="00722270">
        <w:rPr>
          <w:szCs w:val="22"/>
        </w:rPr>
        <w:t>.</w:t>
      </w:r>
      <w:bookmarkEnd w:id="109"/>
      <w:bookmarkEnd w:id="110"/>
    </w:p>
    <w:p w14:paraId="579D0F30" w14:textId="0C5F8A08" w:rsidR="00FD55B2" w:rsidRPr="00722270" w:rsidRDefault="00FD55B2" w:rsidP="00FD55B2">
      <w:pPr>
        <w:rPr>
          <w:lang w:val="es-ES_tradnl"/>
        </w:rPr>
      </w:pPr>
      <w:r w:rsidRPr="00722270">
        <w:rPr>
          <w:lang w:val="es-ES_tradnl"/>
        </w:rPr>
        <w:t>Si cualquiera de los eventos descritos a continuación ocurriese, la Parte afectada, independientemente de los remedios o cualquiera otras acciones previstos por la ley, podrá rescindir este Convenio sin necesidad de resolución judicial o administrativa alguna y sin responsabilidad frente a la otra Parte, mediante una notificación por escrito que incluirá la documentación que sustente la causal respectiva, con 30 (treinta) días naturales de anticipación a la Parte incumpli</w:t>
      </w:r>
      <w:r w:rsidR="00D6189A" w:rsidRPr="00722270">
        <w:rPr>
          <w:lang w:val="es-ES_tradnl"/>
        </w:rPr>
        <w:t>da, con copia para el Instituto a efecto de que manifieste lo procedente.</w:t>
      </w:r>
    </w:p>
    <w:p w14:paraId="579D0F32" w14:textId="338724B0" w:rsidR="00FD55B2" w:rsidRPr="00722270" w:rsidRDefault="00ED68CB" w:rsidP="00FD55B2">
      <w:pPr>
        <w:pStyle w:val="Ttulo2"/>
        <w:rPr>
          <w:szCs w:val="22"/>
        </w:rPr>
      </w:pPr>
      <w:bookmarkStart w:id="111" w:name="_Toc435539912"/>
      <w:bookmarkStart w:id="112" w:name="_Toc435570568"/>
      <w:r w:rsidRPr="00722270">
        <w:rPr>
          <w:szCs w:val="22"/>
        </w:rPr>
        <w:t>1</w:t>
      </w:r>
      <w:r w:rsidR="00F96F50" w:rsidRPr="00722270">
        <w:rPr>
          <w:szCs w:val="22"/>
        </w:rPr>
        <w:t>6</w:t>
      </w:r>
      <w:r w:rsidR="00FD55B2" w:rsidRPr="00722270">
        <w:rPr>
          <w:szCs w:val="22"/>
        </w:rPr>
        <w:t>.1</w:t>
      </w:r>
      <w:r w:rsidR="00FD55B2" w:rsidRPr="00722270">
        <w:rPr>
          <w:szCs w:val="22"/>
        </w:rPr>
        <w:tab/>
        <w:t>Incumplimiento en el otorgamiento, entrega y efectividad de las garantías y seguros.</w:t>
      </w:r>
      <w:bookmarkEnd w:id="111"/>
      <w:bookmarkEnd w:id="112"/>
    </w:p>
    <w:p w14:paraId="579D0F33" w14:textId="77777777" w:rsidR="00FD55B2" w:rsidRPr="00722270" w:rsidRDefault="00FD55B2" w:rsidP="00FD55B2">
      <w:pPr>
        <w:rPr>
          <w:lang w:val="es-ES_tradnl"/>
        </w:rPr>
      </w:pPr>
      <w:r w:rsidRPr="00722270">
        <w:rPr>
          <w:lang w:val="es-ES_tradnl"/>
        </w:rPr>
        <w:t>No otorgar y entregar a la otra Parte, las garantías y seguros conforme a los plazos y en los términos establecidos en la Oferta de Referencia y el presente Convenio o éstas dejasen de cumplir, por cualquier causa, con el objeto para el cual fueron constituidas y, por lo tanto, no pudiesen garantizar el cumplimiento de las obligaciones que del mismo derivan.</w:t>
      </w:r>
    </w:p>
    <w:p w14:paraId="579D0F35" w14:textId="444D8B6A" w:rsidR="00FD55B2" w:rsidRPr="00722270" w:rsidRDefault="00ED68CB" w:rsidP="00FD55B2">
      <w:pPr>
        <w:pStyle w:val="Ttulo2"/>
        <w:rPr>
          <w:szCs w:val="22"/>
        </w:rPr>
      </w:pPr>
      <w:bookmarkStart w:id="113" w:name="_Toc435539913"/>
      <w:bookmarkStart w:id="114" w:name="_Toc435570569"/>
      <w:r w:rsidRPr="00722270">
        <w:rPr>
          <w:szCs w:val="22"/>
        </w:rPr>
        <w:t>1</w:t>
      </w:r>
      <w:r w:rsidR="00F96F50" w:rsidRPr="00722270">
        <w:rPr>
          <w:szCs w:val="22"/>
        </w:rPr>
        <w:t>6</w:t>
      </w:r>
      <w:r w:rsidR="00FD55B2" w:rsidRPr="00722270">
        <w:rPr>
          <w:szCs w:val="22"/>
        </w:rPr>
        <w:t>.2</w:t>
      </w:r>
      <w:r w:rsidR="00FD55B2" w:rsidRPr="00722270">
        <w:rPr>
          <w:szCs w:val="22"/>
        </w:rPr>
        <w:tab/>
        <w:t>Incumplimiento de obligaciones de pago</w:t>
      </w:r>
      <w:bookmarkEnd w:id="113"/>
      <w:bookmarkEnd w:id="114"/>
      <w:r w:rsidR="00722270">
        <w:rPr>
          <w:szCs w:val="22"/>
        </w:rPr>
        <w:t>.</w:t>
      </w:r>
    </w:p>
    <w:p w14:paraId="579D0F36" w14:textId="77777777" w:rsidR="00FD55B2" w:rsidRPr="00722270" w:rsidRDefault="00FD55B2" w:rsidP="00FD55B2">
      <w:pPr>
        <w:rPr>
          <w:lang w:val="es-ES_tradnl"/>
        </w:rPr>
      </w:pPr>
      <w:r w:rsidRPr="00722270">
        <w:rPr>
          <w:lang w:val="es-ES_tradnl"/>
        </w:rPr>
        <w:t>Si alguna de las Partes incumple en el pago de las contraprestaciones o devoluciones al amparo del presente Convenio o cualquier Acuerdo de Sitio.</w:t>
      </w:r>
    </w:p>
    <w:p w14:paraId="579D0F38" w14:textId="24AD7794" w:rsidR="00FD55B2" w:rsidRPr="00722270" w:rsidRDefault="00ED68CB" w:rsidP="00FD55B2">
      <w:pPr>
        <w:pStyle w:val="Ttulo2"/>
        <w:rPr>
          <w:szCs w:val="22"/>
        </w:rPr>
      </w:pPr>
      <w:bookmarkStart w:id="115" w:name="_Toc435539914"/>
      <w:bookmarkStart w:id="116" w:name="_Toc435570570"/>
      <w:r w:rsidRPr="00722270">
        <w:rPr>
          <w:szCs w:val="22"/>
        </w:rPr>
        <w:t>1</w:t>
      </w:r>
      <w:r w:rsidR="00F96F50" w:rsidRPr="00722270">
        <w:rPr>
          <w:szCs w:val="22"/>
        </w:rPr>
        <w:t>6</w:t>
      </w:r>
      <w:r w:rsidR="00FD55B2" w:rsidRPr="00722270">
        <w:rPr>
          <w:szCs w:val="22"/>
        </w:rPr>
        <w:t>.3</w:t>
      </w:r>
      <w:r w:rsidR="00FD55B2" w:rsidRPr="00722270">
        <w:rPr>
          <w:szCs w:val="22"/>
        </w:rPr>
        <w:tab/>
        <w:t>Conductas ilícitas</w:t>
      </w:r>
      <w:bookmarkEnd w:id="115"/>
      <w:bookmarkEnd w:id="116"/>
      <w:r w:rsidR="00722270">
        <w:rPr>
          <w:szCs w:val="22"/>
        </w:rPr>
        <w:t>.</w:t>
      </w:r>
    </w:p>
    <w:p w14:paraId="579D0F39" w14:textId="77777777" w:rsidR="00FD55B2" w:rsidRPr="00722270" w:rsidRDefault="00FD55B2" w:rsidP="00FD55B2">
      <w:pPr>
        <w:rPr>
          <w:lang w:val="es-ES_tradnl"/>
        </w:rPr>
      </w:pPr>
      <w:r w:rsidRPr="00722270">
        <w:rPr>
          <w:lang w:val="es-ES_tradnl"/>
        </w:rPr>
        <w:t>Si el Concesionario comete hace uso indebido de los Servicios, según referido en la cláusula 5.5 del presente Convenio.</w:t>
      </w:r>
    </w:p>
    <w:p w14:paraId="579D0F3B" w14:textId="7569DC6C" w:rsidR="00FD55B2" w:rsidRPr="00722270" w:rsidRDefault="00ED68CB" w:rsidP="00FD55B2">
      <w:pPr>
        <w:pStyle w:val="Ttulo2"/>
        <w:rPr>
          <w:szCs w:val="22"/>
        </w:rPr>
      </w:pPr>
      <w:bookmarkStart w:id="117" w:name="_Toc435539915"/>
      <w:bookmarkStart w:id="118" w:name="_Toc435570571"/>
      <w:r w:rsidRPr="00722270">
        <w:rPr>
          <w:szCs w:val="22"/>
        </w:rPr>
        <w:t>1</w:t>
      </w:r>
      <w:r w:rsidR="00F96F50" w:rsidRPr="00722270">
        <w:rPr>
          <w:szCs w:val="22"/>
        </w:rPr>
        <w:t>6</w:t>
      </w:r>
      <w:r w:rsidR="00FD55B2" w:rsidRPr="00722270">
        <w:rPr>
          <w:szCs w:val="22"/>
        </w:rPr>
        <w:t>.4</w:t>
      </w:r>
      <w:r w:rsidR="00FD55B2" w:rsidRPr="00722270">
        <w:rPr>
          <w:szCs w:val="22"/>
        </w:rPr>
        <w:tab/>
        <w:t>Liquidación, insolvencia o quiebra</w:t>
      </w:r>
      <w:bookmarkEnd w:id="117"/>
      <w:bookmarkEnd w:id="118"/>
      <w:r w:rsidR="00722270">
        <w:rPr>
          <w:szCs w:val="22"/>
        </w:rPr>
        <w:t>.</w:t>
      </w:r>
    </w:p>
    <w:p w14:paraId="579D0F3C" w14:textId="77777777" w:rsidR="00FD55B2" w:rsidRPr="00722270" w:rsidRDefault="00FD55B2" w:rsidP="00FD55B2">
      <w:pPr>
        <w:rPr>
          <w:lang w:val="es-ES_tradnl"/>
        </w:rPr>
      </w:pPr>
      <w:r w:rsidRPr="00722270">
        <w:rPr>
          <w:lang w:val="es-ES_tradnl"/>
        </w:rPr>
        <w:t xml:space="preserve">En caso de que </w:t>
      </w:r>
      <w:r w:rsidRPr="00722270">
        <w:rPr>
          <w:b/>
          <w:lang w:val="es-ES_tradnl"/>
        </w:rPr>
        <w:t>(a)</w:t>
      </w:r>
      <w:r w:rsidRPr="00722270">
        <w:rPr>
          <w:lang w:val="es-ES_tradnl"/>
        </w:rPr>
        <w:t xml:space="preserve"> se afecten todos o parte sustancial de los bienes de cualquiera de las Partes y/o sus Filiales contempladas bajo el supuesto establecido en la Cláusula 8.2 del Convenio, y/o </w:t>
      </w:r>
      <w:r w:rsidRPr="00722270">
        <w:rPr>
          <w:b/>
          <w:lang w:val="es-ES_tradnl"/>
        </w:rPr>
        <w:t>(b)</w:t>
      </w:r>
      <w:r w:rsidRPr="00722270">
        <w:rPr>
          <w:lang w:val="es-ES_tradnl"/>
        </w:rPr>
        <w:t xml:space="preserve"> se impida a cualquiera de ellas el cumplimiento de cualquiera de sus términos y condiciones, derivados de: </w:t>
      </w:r>
      <w:r w:rsidRPr="00722270">
        <w:rPr>
          <w:b/>
          <w:lang w:val="es-ES_tradnl"/>
        </w:rPr>
        <w:t>(i)</w:t>
      </w:r>
      <w:r w:rsidRPr="00722270">
        <w:rPr>
          <w:lang w:val="es-ES_tradnl"/>
        </w:rPr>
        <w:t xml:space="preserve"> acción o procedimiento de insolvencia, quiebra, disolución, cesión general de sus bienes para beneficio de sus acreedores u otros de naturaleza análoga, y/o </w:t>
      </w:r>
      <w:r w:rsidRPr="00722270">
        <w:rPr>
          <w:b/>
          <w:lang w:val="es-ES_tradnl"/>
        </w:rPr>
        <w:t>(ii)</w:t>
      </w:r>
      <w:r w:rsidRPr="00722270">
        <w:rPr>
          <w:lang w:val="es-ES_tradnl"/>
        </w:rPr>
        <w:t xml:space="preserve"> orden de embargo, ejecución o confiscación (en tanto no sea garantizada, desechada o dejada sin efectos, dentro de los 10 (diez) días hábiles siguientes a la fecha en que surta efectos dicha orden en lo que se resuelve de forma definitiva).</w:t>
      </w:r>
    </w:p>
    <w:p w14:paraId="579D0F3E" w14:textId="5BB3D0AB" w:rsidR="00FD55B2" w:rsidRPr="00722270" w:rsidRDefault="00ED68CB" w:rsidP="00FD55B2">
      <w:pPr>
        <w:pStyle w:val="Ttulo2"/>
        <w:rPr>
          <w:szCs w:val="22"/>
        </w:rPr>
      </w:pPr>
      <w:bookmarkStart w:id="119" w:name="_Toc435539916"/>
      <w:bookmarkStart w:id="120" w:name="_Toc435570572"/>
      <w:r w:rsidRPr="00722270">
        <w:rPr>
          <w:szCs w:val="22"/>
        </w:rPr>
        <w:t>1</w:t>
      </w:r>
      <w:r w:rsidR="00F96F50" w:rsidRPr="00722270">
        <w:rPr>
          <w:szCs w:val="22"/>
        </w:rPr>
        <w:t>6</w:t>
      </w:r>
      <w:r w:rsidR="00FD55B2" w:rsidRPr="00722270">
        <w:rPr>
          <w:szCs w:val="22"/>
        </w:rPr>
        <w:t>.5</w:t>
      </w:r>
      <w:r w:rsidR="00FD55B2" w:rsidRPr="00722270">
        <w:rPr>
          <w:szCs w:val="22"/>
        </w:rPr>
        <w:tab/>
        <w:t>Información falsa</w:t>
      </w:r>
      <w:bookmarkEnd w:id="119"/>
      <w:bookmarkEnd w:id="120"/>
      <w:r w:rsidR="00722270">
        <w:rPr>
          <w:szCs w:val="22"/>
        </w:rPr>
        <w:t>.</w:t>
      </w:r>
    </w:p>
    <w:p w14:paraId="579D0F3F" w14:textId="77777777" w:rsidR="00FD55B2" w:rsidRPr="00722270" w:rsidRDefault="00FD55B2" w:rsidP="00FD55B2">
      <w:pPr>
        <w:rPr>
          <w:lang w:val="es-ES_tradnl"/>
        </w:rPr>
      </w:pPr>
      <w:r w:rsidRPr="00722270">
        <w:rPr>
          <w:lang w:val="es-ES_tradnl"/>
        </w:rPr>
        <w:t>La entrega de información falsa antes y para la celebración del presente Convenio, así como durante el cumplimiento de cualquiera de las obligaciones derivadas del mismo.</w:t>
      </w:r>
    </w:p>
    <w:p w14:paraId="579D0F41" w14:textId="1407D667" w:rsidR="00FD55B2" w:rsidRPr="00722270" w:rsidRDefault="00ED68CB" w:rsidP="00FD55B2">
      <w:pPr>
        <w:pStyle w:val="Ttulo2"/>
        <w:rPr>
          <w:szCs w:val="22"/>
        </w:rPr>
      </w:pPr>
      <w:bookmarkStart w:id="121" w:name="_Toc435539917"/>
      <w:bookmarkStart w:id="122" w:name="_Toc435570573"/>
      <w:r w:rsidRPr="00722270">
        <w:rPr>
          <w:szCs w:val="22"/>
        </w:rPr>
        <w:t>1</w:t>
      </w:r>
      <w:r w:rsidR="00F96F50" w:rsidRPr="00722270">
        <w:rPr>
          <w:szCs w:val="22"/>
        </w:rPr>
        <w:t>6</w:t>
      </w:r>
      <w:r w:rsidR="00FD55B2" w:rsidRPr="00722270">
        <w:rPr>
          <w:szCs w:val="22"/>
        </w:rPr>
        <w:t xml:space="preserve">.6 </w:t>
      </w:r>
      <w:r w:rsidR="00FD55B2" w:rsidRPr="00722270">
        <w:rPr>
          <w:szCs w:val="22"/>
        </w:rPr>
        <w:tab/>
        <w:t>Incumplimiento de obligaciones de sacar en paz y a salvo.</w:t>
      </w:r>
      <w:bookmarkEnd w:id="121"/>
      <w:bookmarkEnd w:id="122"/>
    </w:p>
    <w:p w14:paraId="579D0F42" w14:textId="77777777" w:rsidR="00FD55B2" w:rsidRPr="00722270" w:rsidRDefault="00FD55B2" w:rsidP="00FD55B2">
      <w:pPr>
        <w:rPr>
          <w:lang w:val="es-ES_tradnl"/>
        </w:rPr>
      </w:pPr>
      <w:r w:rsidRPr="00722270">
        <w:rPr>
          <w:lang w:val="es-ES_tradnl"/>
        </w:rPr>
        <w:t xml:space="preserve">El incumplimiento de cualquier Parte a sus obligaciones de sacar en paz y a salvo, o de resarcir los daños y perjuicios ocasionados a </w:t>
      </w:r>
      <w:r w:rsidRPr="00722270">
        <w:t>la otra Parte</w:t>
      </w:r>
      <w:r w:rsidRPr="00722270">
        <w:rPr>
          <w:lang w:val="es-ES_tradnl"/>
        </w:rPr>
        <w:t>, con motivo de cualquier reclamación que inicie cualquier persona en contra de dicha Parte por responsabilidades u obligaciones a cargo de la otra. Ello con independencia de los daños y perjuicios que deban resarcírsele.</w:t>
      </w:r>
    </w:p>
    <w:p w14:paraId="579D0F44" w14:textId="67E5A7DF" w:rsidR="00FD55B2" w:rsidRPr="00722270" w:rsidRDefault="00ED68CB" w:rsidP="00FD55B2">
      <w:pPr>
        <w:pStyle w:val="Ttulo2"/>
        <w:rPr>
          <w:szCs w:val="22"/>
        </w:rPr>
      </w:pPr>
      <w:bookmarkStart w:id="123" w:name="_Toc435539918"/>
      <w:bookmarkStart w:id="124" w:name="_Toc435570574"/>
      <w:r w:rsidRPr="00722270">
        <w:rPr>
          <w:szCs w:val="22"/>
        </w:rPr>
        <w:t>1</w:t>
      </w:r>
      <w:r w:rsidR="00F96F50" w:rsidRPr="00722270">
        <w:rPr>
          <w:szCs w:val="22"/>
        </w:rPr>
        <w:t>6</w:t>
      </w:r>
      <w:r w:rsidR="00FD55B2" w:rsidRPr="00722270">
        <w:rPr>
          <w:szCs w:val="22"/>
        </w:rPr>
        <w:t xml:space="preserve">.7 </w:t>
      </w:r>
      <w:r w:rsidR="00FD55B2" w:rsidRPr="00722270">
        <w:rPr>
          <w:szCs w:val="22"/>
        </w:rPr>
        <w:tab/>
        <w:t>Periodo de Cura</w:t>
      </w:r>
      <w:bookmarkEnd w:id="123"/>
      <w:bookmarkEnd w:id="124"/>
      <w:r w:rsidR="00722270">
        <w:rPr>
          <w:szCs w:val="22"/>
        </w:rPr>
        <w:t>.</w:t>
      </w:r>
    </w:p>
    <w:p w14:paraId="579D0F45" w14:textId="082708CE" w:rsidR="00FD55B2" w:rsidRPr="00722270" w:rsidRDefault="00FD55B2" w:rsidP="00FD55B2">
      <w:pPr>
        <w:rPr>
          <w:lang w:val="es-ES_tradnl"/>
        </w:rPr>
      </w:pPr>
      <w:r w:rsidRPr="00722270">
        <w:rPr>
          <w:lang w:val="es-ES_tradnl"/>
        </w:rPr>
        <w:t xml:space="preserve">Si una vez dada la notificación de rescisión, la Parte incumplida subsana la causa de rescisión a satisfacción de </w:t>
      </w:r>
      <w:r w:rsidR="008321E5" w:rsidRPr="00722270">
        <w:t>Telcel</w:t>
      </w:r>
      <w:r w:rsidRPr="00722270">
        <w:rPr>
          <w:lang w:val="es-ES_tradnl"/>
        </w:rPr>
        <w:t xml:space="preserve"> dentro del término de 10 (diez) días hábiles o conclusión del mes calendario en curso (lo que sea mayor), la rescisión no surtirá efectos.</w:t>
      </w:r>
    </w:p>
    <w:p w14:paraId="579D0F47" w14:textId="17CF6AE0" w:rsidR="00FD55B2" w:rsidRPr="00722270" w:rsidRDefault="00FD55B2" w:rsidP="00FD55B2">
      <w:pPr>
        <w:rPr>
          <w:lang w:val="es-ES_tradnl"/>
        </w:rPr>
      </w:pPr>
      <w:r w:rsidRPr="00722270">
        <w:rPr>
          <w:lang w:val="es-ES_tradnl"/>
        </w:rPr>
        <w:t xml:space="preserve">Esta disposición no será aplicable en el caso de los supuestos señalados en los numerales </w:t>
      </w:r>
      <w:r w:rsidR="00A030E0" w:rsidRPr="00722270">
        <w:rPr>
          <w:lang w:val="es-ES_tradnl"/>
        </w:rPr>
        <w:t>16</w:t>
      </w:r>
      <w:r w:rsidRPr="00722270">
        <w:rPr>
          <w:lang w:val="es-ES_tradnl"/>
        </w:rPr>
        <w:t xml:space="preserve">.3, </w:t>
      </w:r>
      <w:r w:rsidR="00A030E0" w:rsidRPr="00722270">
        <w:rPr>
          <w:lang w:val="es-ES_tradnl"/>
        </w:rPr>
        <w:t>16</w:t>
      </w:r>
      <w:r w:rsidRPr="00722270">
        <w:rPr>
          <w:lang w:val="es-ES_tradnl"/>
        </w:rPr>
        <w:t xml:space="preserve">.4 y </w:t>
      </w:r>
      <w:r w:rsidR="00A030E0" w:rsidRPr="00722270">
        <w:rPr>
          <w:lang w:val="es-ES_tradnl"/>
        </w:rPr>
        <w:t>16</w:t>
      </w:r>
      <w:r w:rsidRPr="00722270">
        <w:rPr>
          <w:lang w:val="es-ES_tradnl"/>
        </w:rPr>
        <w:t>.5 de la presente Cláusula, conviniendo las Partes que en dichos supuestos bastará la notificación de rescisión dada en términos del primer párrafo de esta Cláusula y que transcurra el término señalado en dicho primer párrafo, para que la rescisión surta plenos efectos legales, sin necesidad de declaración judicial previa.</w:t>
      </w:r>
    </w:p>
    <w:p w14:paraId="579D0F49" w14:textId="33D65F72" w:rsidR="00FD55B2" w:rsidRPr="00722270" w:rsidRDefault="00FD55B2" w:rsidP="00FD55B2">
      <w:pPr>
        <w:pStyle w:val="Ttulo2"/>
        <w:rPr>
          <w:szCs w:val="22"/>
        </w:rPr>
      </w:pPr>
      <w:bookmarkStart w:id="125" w:name="_Toc435539919"/>
      <w:bookmarkStart w:id="126" w:name="_Toc435570575"/>
      <w:r w:rsidRPr="00722270">
        <w:rPr>
          <w:szCs w:val="22"/>
        </w:rPr>
        <w:t xml:space="preserve">CLÁUSULA DÉCIMA </w:t>
      </w:r>
      <w:r w:rsidR="00951325" w:rsidRPr="00722270">
        <w:rPr>
          <w:szCs w:val="22"/>
        </w:rPr>
        <w:t>SÉPTIMA</w:t>
      </w:r>
      <w:r w:rsidRPr="00722270">
        <w:rPr>
          <w:szCs w:val="22"/>
        </w:rPr>
        <w:t xml:space="preserve">. </w:t>
      </w:r>
      <w:r w:rsidRPr="00722270">
        <w:rPr>
          <w:szCs w:val="22"/>
          <w:u w:val="single"/>
        </w:rPr>
        <w:t>EFECTOS DE LA TERMINACIÓN Y RESCISIÓN</w:t>
      </w:r>
      <w:bookmarkEnd w:id="125"/>
      <w:bookmarkEnd w:id="126"/>
      <w:r w:rsidR="00722270" w:rsidRPr="00722270">
        <w:rPr>
          <w:szCs w:val="22"/>
          <w:u w:val="single"/>
        </w:rPr>
        <w:t>.</w:t>
      </w:r>
    </w:p>
    <w:p w14:paraId="579D0F4A" w14:textId="77777777" w:rsidR="00FD55B2" w:rsidRPr="00722270" w:rsidRDefault="00FD55B2" w:rsidP="00FD55B2">
      <w:pPr>
        <w:rPr>
          <w:lang w:val="es-ES_tradnl"/>
        </w:rPr>
      </w:pPr>
      <w:r w:rsidRPr="00722270">
        <w:rPr>
          <w:lang w:val="es-ES_tradnl"/>
        </w:rPr>
        <w:t>En caso de que el presente Convenio termine o se rescinda, a partir de ese momento no estará disponible para contratación ningún Servicio descrito en la Oferta de Referencia.</w:t>
      </w:r>
    </w:p>
    <w:p w14:paraId="579D0F4B" w14:textId="77777777" w:rsidR="00FD55B2" w:rsidRPr="00722270" w:rsidRDefault="00FD55B2" w:rsidP="00FD55B2">
      <w:pPr>
        <w:rPr>
          <w:lang w:val="es-ES_tradnl"/>
        </w:rPr>
      </w:pPr>
      <w:r w:rsidRPr="00722270">
        <w:rPr>
          <w:lang w:val="es-ES_tradnl"/>
        </w:rPr>
        <w:t>Los Acuerdos de Sitio, toda vez que su vigencia no está vinculada con la del Convenio seguirán surtiendo sus efectos.</w:t>
      </w:r>
    </w:p>
    <w:p w14:paraId="579D0F4C" w14:textId="77777777" w:rsidR="00FD55B2" w:rsidRPr="00722270" w:rsidRDefault="00FD55B2" w:rsidP="00FD55B2">
      <w:pPr>
        <w:rPr>
          <w:lang w:val="es-ES_tradnl"/>
        </w:rPr>
      </w:pPr>
      <w:r w:rsidRPr="00722270">
        <w:rPr>
          <w:lang w:val="es-ES_tradnl"/>
        </w:rPr>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aun después de ocurridas la terminación o rescisión.</w:t>
      </w:r>
    </w:p>
    <w:p w14:paraId="579D0F4E" w14:textId="08C0E912" w:rsidR="00FD55B2" w:rsidRPr="00722270" w:rsidRDefault="00FD55B2" w:rsidP="00FD55B2">
      <w:pPr>
        <w:pStyle w:val="Ttulo2"/>
        <w:rPr>
          <w:szCs w:val="22"/>
        </w:rPr>
      </w:pPr>
      <w:bookmarkStart w:id="127" w:name="_Toc435539920"/>
      <w:bookmarkStart w:id="128" w:name="_Toc435570576"/>
      <w:r w:rsidRPr="00722270">
        <w:rPr>
          <w:szCs w:val="22"/>
        </w:rPr>
        <w:t xml:space="preserve">CLÁUSULA DECIMA </w:t>
      </w:r>
      <w:r w:rsidR="00951325" w:rsidRPr="00722270">
        <w:rPr>
          <w:szCs w:val="22"/>
        </w:rPr>
        <w:t>OCTAVA</w:t>
      </w:r>
      <w:r w:rsidRPr="00722270">
        <w:rPr>
          <w:szCs w:val="22"/>
        </w:rPr>
        <w:t xml:space="preserve">. </w:t>
      </w:r>
      <w:r w:rsidRPr="00722270">
        <w:rPr>
          <w:szCs w:val="22"/>
          <w:u w:val="single"/>
        </w:rPr>
        <w:t>AVISOS Y NOTIFICACIONES</w:t>
      </w:r>
      <w:r w:rsidRPr="00722270">
        <w:rPr>
          <w:szCs w:val="22"/>
        </w:rPr>
        <w:t>.</w:t>
      </w:r>
      <w:bookmarkEnd w:id="127"/>
      <w:bookmarkEnd w:id="128"/>
    </w:p>
    <w:p w14:paraId="579D0F4F" w14:textId="2D27C57B" w:rsidR="00FD55B2" w:rsidRPr="00722270" w:rsidRDefault="00ED68CB" w:rsidP="00FD55B2">
      <w:pPr>
        <w:pStyle w:val="Ttulo2"/>
        <w:rPr>
          <w:szCs w:val="22"/>
          <w:lang w:val="es-ES_tradnl"/>
        </w:rPr>
      </w:pPr>
      <w:bookmarkStart w:id="129" w:name="_Toc435539921"/>
      <w:bookmarkStart w:id="130" w:name="_Toc435570577"/>
      <w:r w:rsidRPr="00722270">
        <w:rPr>
          <w:szCs w:val="22"/>
          <w:lang w:val="es-ES_tradnl"/>
        </w:rPr>
        <w:t>1</w:t>
      </w:r>
      <w:r w:rsidR="00F96F50" w:rsidRPr="00722270">
        <w:rPr>
          <w:szCs w:val="22"/>
          <w:lang w:val="es-ES_tradnl"/>
        </w:rPr>
        <w:t>8</w:t>
      </w:r>
      <w:r w:rsidR="00FD55B2" w:rsidRPr="00722270">
        <w:rPr>
          <w:szCs w:val="22"/>
          <w:lang w:val="es-ES_tradnl"/>
        </w:rPr>
        <w:t>.1</w:t>
      </w:r>
      <w:r w:rsidR="00FD55B2" w:rsidRPr="00722270">
        <w:rPr>
          <w:szCs w:val="22"/>
          <w:lang w:val="es-ES_tradnl"/>
        </w:rPr>
        <w:tab/>
        <w:t>Domicilios de las Partes</w:t>
      </w:r>
      <w:bookmarkEnd w:id="129"/>
      <w:bookmarkEnd w:id="130"/>
      <w:r w:rsidR="003E5FEA">
        <w:rPr>
          <w:szCs w:val="22"/>
          <w:lang w:val="es-ES_tradnl"/>
        </w:rPr>
        <w:t>.</w:t>
      </w:r>
    </w:p>
    <w:p w14:paraId="579D0F50" w14:textId="77777777" w:rsidR="00FD55B2" w:rsidRPr="00722270" w:rsidRDefault="00FD55B2" w:rsidP="00FD55B2">
      <w:pPr>
        <w:rPr>
          <w:lang w:val="es-ES_tradnl"/>
        </w:rPr>
      </w:pPr>
      <w:r w:rsidRPr="00722270">
        <w:rPr>
          <w:lang w:val="es-ES_tradnl"/>
        </w:rPr>
        <w:t>Para todo lo relacionado con el presente Convenio o para todas las notificaciones, comunicaciones o avisos que las Partes deban darse en cumplimiento a este documento, salvo aquellas que se indica que se harán mediante el SEG, las Partes designan como sus domicilios convencionales y números de teléfono, los siguientes:</w:t>
      </w:r>
    </w:p>
    <w:p w14:paraId="579D0F51" w14:textId="77777777" w:rsidR="00FD55B2" w:rsidRPr="00722270" w:rsidRDefault="00FD55B2" w:rsidP="00FD55B2">
      <w:pPr>
        <w:spacing w:after="0"/>
        <w:rPr>
          <w:lang w:val="es-ES_tradnl"/>
        </w:rPr>
      </w:pPr>
      <w:r w:rsidRPr="00722270">
        <w:rPr>
          <w:lang w:val="es-ES_tradnl"/>
        </w:rPr>
        <w:t xml:space="preserve">El Concesionario: </w:t>
      </w:r>
      <w:r w:rsidRPr="00722270">
        <w:rPr>
          <w:lang w:val="es-ES_tradnl"/>
        </w:rPr>
        <w:tab/>
        <w:t>[*]</w:t>
      </w:r>
    </w:p>
    <w:p w14:paraId="579D0F52" w14:textId="77777777" w:rsidR="00FD55B2" w:rsidRPr="00722270" w:rsidRDefault="00FD55B2" w:rsidP="00FD55B2">
      <w:pPr>
        <w:spacing w:after="0"/>
        <w:ind w:left="1416" w:firstLine="708"/>
        <w:rPr>
          <w:lang w:val="es-ES_tradnl"/>
        </w:rPr>
      </w:pPr>
      <w:r w:rsidRPr="00722270">
        <w:rPr>
          <w:lang w:val="es-ES_tradnl"/>
        </w:rPr>
        <w:t>[*]</w:t>
      </w:r>
    </w:p>
    <w:p w14:paraId="579D0F53" w14:textId="77777777" w:rsidR="00FD55B2" w:rsidRPr="00722270" w:rsidRDefault="00FD55B2" w:rsidP="00FD55B2">
      <w:pPr>
        <w:spacing w:after="0"/>
        <w:ind w:left="1416" w:firstLine="708"/>
        <w:rPr>
          <w:lang w:val="es-ES_tradnl"/>
        </w:rPr>
      </w:pPr>
      <w:r w:rsidRPr="00722270">
        <w:rPr>
          <w:lang w:val="es-ES_tradnl"/>
        </w:rPr>
        <w:t>[*]</w:t>
      </w:r>
    </w:p>
    <w:p w14:paraId="579D0F54" w14:textId="77777777" w:rsidR="00FD55B2" w:rsidRPr="00722270" w:rsidRDefault="00FD55B2" w:rsidP="00FD55B2">
      <w:pPr>
        <w:spacing w:after="0"/>
        <w:ind w:left="1416" w:firstLine="708"/>
        <w:rPr>
          <w:lang w:val="es-ES_tradnl"/>
        </w:rPr>
      </w:pPr>
      <w:r w:rsidRPr="00722270">
        <w:rPr>
          <w:lang w:val="es-ES_tradnl"/>
        </w:rPr>
        <w:t>Teléfono: [*]</w:t>
      </w:r>
    </w:p>
    <w:p w14:paraId="579D0F55" w14:textId="77777777" w:rsidR="00FD55B2" w:rsidRPr="00722270" w:rsidRDefault="00FD55B2" w:rsidP="00FD55B2">
      <w:pPr>
        <w:spacing w:after="0"/>
        <w:ind w:left="1416" w:firstLine="708"/>
        <w:rPr>
          <w:lang w:val="es-ES_tradnl"/>
        </w:rPr>
      </w:pPr>
      <w:r w:rsidRPr="00722270">
        <w:rPr>
          <w:lang w:val="es-ES_tradnl"/>
        </w:rPr>
        <w:t>Atención: [*]</w:t>
      </w:r>
    </w:p>
    <w:p w14:paraId="579D0F56" w14:textId="77777777" w:rsidR="00FD55B2" w:rsidRPr="00722270" w:rsidRDefault="00FD55B2" w:rsidP="00FD55B2">
      <w:pPr>
        <w:spacing w:after="0"/>
        <w:rPr>
          <w:lang w:val="es-ES_tradnl"/>
        </w:rPr>
      </w:pPr>
    </w:p>
    <w:p w14:paraId="579D0F57" w14:textId="60A591E7" w:rsidR="00FD55B2" w:rsidRPr="00722270" w:rsidRDefault="008321E5" w:rsidP="00FD55B2">
      <w:pPr>
        <w:tabs>
          <w:tab w:val="left" w:pos="2127"/>
        </w:tabs>
        <w:spacing w:after="0"/>
        <w:rPr>
          <w:lang w:val="es-ES_tradnl"/>
        </w:rPr>
      </w:pPr>
      <w:r w:rsidRPr="00722270">
        <w:t>Telcel</w:t>
      </w:r>
      <w:r w:rsidR="00FD55B2" w:rsidRPr="00722270">
        <w:rPr>
          <w:lang w:val="es-ES_tradnl"/>
        </w:rPr>
        <w:t>:</w:t>
      </w:r>
      <w:r w:rsidR="00FD55B2" w:rsidRPr="00722270">
        <w:rPr>
          <w:lang w:val="es-ES_tradnl"/>
        </w:rPr>
        <w:tab/>
        <w:t>[*]</w:t>
      </w:r>
    </w:p>
    <w:p w14:paraId="579D0F58" w14:textId="77777777" w:rsidR="00FD55B2" w:rsidRPr="00722270" w:rsidRDefault="00FD55B2" w:rsidP="00FD55B2">
      <w:pPr>
        <w:spacing w:after="0"/>
        <w:ind w:left="1416" w:firstLine="708"/>
        <w:rPr>
          <w:lang w:val="es-ES_tradnl"/>
        </w:rPr>
      </w:pPr>
      <w:r w:rsidRPr="00722270">
        <w:rPr>
          <w:lang w:val="es-ES_tradnl"/>
        </w:rPr>
        <w:t>[*]</w:t>
      </w:r>
    </w:p>
    <w:p w14:paraId="579D0F59" w14:textId="77777777" w:rsidR="00FD55B2" w:rsidRPr="00722270" w:rsidRDefault="00FD55B2" w:rsidP="00FD55B2">
      <w:pPr>
        <w:spacing w:after="0"/>
        <w:ind w:left="1416" w:firstLine="708"/>
        <w:rPr>
          <w:lang w:val="es-ES_tradnl"/>
        </w:rPr>
      </w:pPr>
      <w:r w:rsidRPr="00722270">
        <w:rPr>
          <w:lang w:val="es-ES_tradnl"/>
        </w:rPr>
        <w:t>[*]</w:t>
      </w:r>
    </w:p>
    <w:p w14:paraId="579D0F5A" w14:textId="77777777" w:rsidR="00FD55B2" w:rsidRPr="00722270" w:rsidRDefault="00FD55B2" w:rsidP="00FD55B2">
      <w:pPr>
        <w:spacing w:after="0"/>
        <w:ind w:left="1416" w:firstLine="708"/>
        <w:rPr>
          <w:lang w:val="es-ES_tradnl"/>
        </w:rPr>
      </w:pPr>
      <w:r w:rsidRPr="00722270">
        <w:rPr>
          <w:lang w:val="es-ES_tradnl"/>
        </w:rPr>
        <w:t>Teléfono: [*]</w:t>
      </w:r>
    </w:p>
    <w:p w14:paraId="579D0F5B" w14:textId="77777777" w:rsidR="00FD55B2" w:rsidRPr="00722270" w:rsidRDefault="00FD55B2" w:rsidP="00FD55B2">
      <w:pPr>
        <w:keepNext/>
        <w:tabs>
          <w:tab w:val="left" w:pos="2127"/>
        </w:tabs>
        <w:spacing w:after="0"/>
        <w:ind w:left="2127"/>
        <w:rPr>
          <w:lang w:val="es-ES_tradnl"/>
        </w:rPr>
      </w:pPr>
      <w:r w:rsidRPr="00722270">
        <w:rPr>
          <w:lang w:val="es-ES_tradnl"/>
        </w:rPr>
        <w:t>Atención: [*]</w:t>
      </w:r>
    </w:p>
    <w:p w14:paraId="579D0F5C" w14:textId="77777777" w:rsidR="00FD55B2" w:rsidRPr="00722270" w:rsidRDefault="00FD55B2" w:rsidP="00FD55B2">
      <w:pPr>
        <w:keepNext/>
        <w:tabs>
          <w:tab w:val="left" w:pos="2127"/>
        </w:tabs>
        <w:spacing w:after="0"/>
        <w:rPr>
          <w:lang w:val="es-ES_tradnl"/>
        </w:rPr>
      </w:pPr>
    </w:p>
    <w:p w14:paraId="579D0F5D" w14:textId="77777777" w:rsidR="00FD55B2" w:rsidRPr="00722270" w:rsidRDefault="00FD55B2" w:rsidP="00FD55B2">
      <w:pPr>
        <w:rPr>
          <w:lang w:val="es-ES_tradnl"/>
        </w:rPr>
      </w:pPr>
      <w:r w:rsidRPr="00722270">
        <w:rPr>
          <w:lang w:val="es-ES_tradnl"/>
        </w:rPr>
        <w:t>Todas las notificaciones o avisos que las Partes deban darse por escrito conforme a este Convenio se considerarán realizados en la fecha de su recibo, en forma fehaciente con acuse de recibido por la Parte a quien van dirigidas.</w:t>
      </w:r>
    </w:p>
    <w:p w14:paraId="579D0F5E" w14:textId="77777777" w:rsidR="00FD55B2" w:rsidRPr="00722270" w:rsidRDefault="00FD55B2" w:rsidP="00FD55B2">
      <w:pPr>
        <w:rPr>
          <w:lang w:val="es-ES_tradnl"/>
        </w:rPr>
      </w:pPr>
      <w:r w:rsidRPr="00722270">
        <w:rPr>
          <w:lang w:val="es-ES_tradnl"/>
        </w:rPr>
        <w:t xml:space="preserve">Salvo que se establezca lo contrario, las Partes acuerdan que: </w:t>
      </w:r>
      <w:r w:rsidRPr="00722270">
        <w:rPr>
          <w:b/>
          <w:lang w:val="es-ES_tradnl"/>
        </w:rPr>
        <w:t>(i)</w:t>
      </w:r>
      <w:r w:rsidRPr="00722270">
        <w:rPr>
          <w:lang w:val="es-ES_tradnl"/>
        </w:rPr>
        <w:t xml:space="preserve"> cualquier solicitud que éstas se formulen por escrito deberá ser respondida en la misma forma en un término no mayor a 5 (cinco) días hábiles, y </w:t>
      </w:r>
      <w:r w:rsidRPr="00722270">
        <w:rPr>
          <w:b/>
          <w:lang w:val="es-ES_tradnl"/>
        </w:rPr>
        <w:t>(ii)</w:t>
      </w:r>
      <w:r w:rsidRPr="00722270">
        <w:rPr>
          <w:lang w:val="es-ES_tradnl"/>
        </w:rPr>
        <w:t xml:space="preserve"> en el supuesto de que alguna de ellas no emitiera la respuesta correspondiente a la solicitud que se le hubiera formulado con motivo del presente Convenio, tal solicitud se tendrá por rechazada.</w:t>
      </w:r>
    </w:p>
    <w:p w14:paraId="579D0F5F" w14:textId="77777777" w:rsidR="00FD55B2" w:rsidRPr="00722270" w:rsidRDefault="00FD55B2" w:rsidP="00FD55B2">
      <w:pPr>
        <w:rPr>
          <w:lang w:val="es-ES_tradnl"/>
        </w:rPr>
      </w:pPr>
      <w:r w:rsidRPr="00722270">
        <w:rPr>
          <w:lang w:val="es-ES_tradnl"/>
        </w:rPr>
        <w:t>En caso de que cualquiera de las Partes cambie de domicilio, deberá notificarlo a la otra Parte con cuando menos 5 (cinco) días hábiles de anticipación a la fecha en que ocurra tal evento. De no producirse dicho aviso de cambio de domicilio, todos los avisos, notificaciones o comunicaciones que conforme a este Convenio deban darse, continuarán surtiendo efectos legales en el último domicilio informado a la otra Parte.</w:t>
      </w:r>
    </w:p>
    <w:p w14:paraId="579D0F60" w14:textId="77777777" w:rsidR="00FD55B2" w:rsidRPr="00722270" w:rsidRDefault="00FD55B2" w:rsidP="00FD55B2">
      <w:pPr>
        <w:rPr>
          <w:lang w:val="es-ES_tradnl"/>
        </w:rPr>
      </w:pPr>
      <w:r w:rsidRPr="00722270">
        <w:rPr>
          <w:lang w:val="es-ES_tradnl"/>
        </w:rPr>
        <w:t>En caso de que alguna de las Partes modifique su denominación social o cambie de representante legal, respecto de los señalados en el presente Convenio, deberá hacerlo del conocimiento de la otra Parte a la brevedad, en el entendido de que cualquier nuevo acuerdo o modificación al Convenio que se celebre bajo la denominación anterior o que se suscriba por el anterior representante legal, no surtirá efecto alguno.</w:t>
      </w:r>
    </w:p>
    <w:p w14:paraId="579D0F62" w14:textId="5604B2AD" w:rsidR="00FD55B2" w:rsidRPr="00722270" w:rsidRDefault="00ED68CB" w:rsidP="00FD55B2">
      <w:pPr>
        <w:pStyle w:val="Ttulo2"/>
        <w:rPr>
          <w:szCs w:val="22"/>
          <w:lang w:val="es-ES_tradnl"/>
        </w:rPr>
      </w:pPr>
      <w:bookmarkStart w:id="131" w:name="_Toc435539922"/>
      <w:bookmarkStart w:id="132" w:name="_Toc435570578"/>
      <w:r w:rsidRPr="00722270">
        <w:rPr>
          <w:szCs w:val="22"/>
          <w:lang w:val="es-ES_tradnl"/>
        </w:rPr>
        <w:t>1</w:t>
      </w:r>
      <w:r w:rsidR="00F96F50" w:rsidRPr="00722270">
        <w:rPr>
          <w:szCs w:val="22"/>
          <w:lang w:val="es-ES_tradnl"/>
        </w:rPr>
        <w:t>8</w:t>
      </w:r>
      <w:r w:rsidR="00FD55B2" w:rsidRPr="00722270">
        <w:rPr>
          <w:szCs w:val="22"/>
          <w:lang w:val="es-ES_tradnl"/>
        </w:rPr>
        <w:t>.2</w:t>
      </w:r>
      <w:r w:rsidR="00FD55B2" w:rsidRPr="00722270">
        <w:rPr>
          <w:szCs w:val="22"/>
          <w:lang w:val="es-ES_tradnl"/>
        </w:rPr>
        <w:tab/>
        <w:t>Uso de medios electrónicos</w:t>
      </w:r>
      <w:bookmarkEnd w:id="131"/>
      <w:bookmarkEnd w:id="132"/>
      <w:r w:rsidR="003E5FEA">
        <w:rPr>
          <w:szCs w:val="22"/>
          <w:lang w:val="es-ES_tradnl"/>
        </w:rPr>
        <w:t>.</w:t>
      </w:r>
    </w:p>
    <w:p w14:paraId="579D0F63" w14:textId="25A179B7" w:rsidR="00FD55B2" w:rsidRPr="00722270" w:rsidRDefault="00ED68CB" w:rsidP="00FD55B2">
      <w:pPr>
        <w:rPr>
          <w:lang w:val="es-ES_tradnl"/>
        </w:rPr>
      </w:pPr>
      <w:r w:rsidRPr="00722270">
        <w:rPr>
          <w:lang w:val="es-ES_tradnl"/>
        </w:rPr>
        <w:t>1</w:t>
      </w:r>
      <w:r w:rsidR="00F96F50" w:rsidRPr="00722270">
        <w:rPr>
          <w:lang w:val="es-ES_tradnl"/>
        </w:rPr>
        <w:t>8</w:t>
      </w:r>
      <w:r w:rsidR="00FD55B2" w:rsidRPr="00722270">
        <w:rPr>
          <w:lang w:val="es-ES_tradnl"/>
        </w:rPr>
        <w:t>.2.1 El uso de medios electrónicos está permitido solamente en los casos en los que expresamente la Oferta de Referencia o el Convenio haga alusión a ellos y en la forma y términos establecidos al efecto, o que las Partes acuerden expresamente por escrito. Por lo anterior, el resto de las notificaciones por escrito, se entenderán realizadas mediante documento en papel en el domicilio señalado en el numeral 1</w:t>
      </w:r>
      <w:r w:rsidR="00C202C4" w:rsidRPr="00722270">
        <w:rPr>
          <w:lang w:val="es-ES_tradnl"/>
        </w:rPr>
        <w:t>9</w:t>
      </w:r>
      <w:r w:rsidR="00FD55B2" w:rsidRPr="00722270">
        <w:rPr>
          <w:lang w:val="es-ES_tradnl"/>
        </w:rPr>
        <w:t>.1 anterior.</w:t>
      </w:r>
    </w:p>
    <w:p w14:paraId="579D0F64" w14:textId="3EC71794" w:rsidR="00FD55B2" w:rsidRPr="00722270" w:rsidRDefault="00ED68CB" w:rsidP="00FD55B2">
      <w:pPr>
        <w:spacing w:after="0"/>
        <w:rPr>
          <w:lang w:val="es-ES_tradnl"/>
        </w:rPr>
      </w:pPr>
      <w:r w:rsidRPr="00722270">
        <w:rPr>
          <w:lang w:val="es-ES_tradnl"/>
        </w:rPr>
        <w:t>1</w:t>
      </w:r>
      <w:r w:rsidR="00F96F50" w:rsidRPr="00722270">
        <w:rPr>
          <w:lang w:val="es-ES_tradnl"/>
        </w:rPr>
        <w:t>8</w:t>
      </w:r>
      <w:r w:rsidR="00FD55B2" w:rsidRPr="00722270">
        <w:rPr>
          <w:lang w:val="es-ES_tradnl"/>
        </w:rPr>
        <w:t>.2.2 Las Partes determinan que en tanto pueden realizarse gestiones mediante funcionalidades del SEG, emplearán para sus notificaciones las siguientes cuentas de correo:</w:t>
      </w:r>
    </w:p>
    <w:p w14:paraId="3C595D26" w14:textId="77777777" w:rsidR="003E5FEA" w:rsidRDefault="003E5FEA" w:rsidP="00FD55B2">
      <w:pPr>
        <w:tabs>
          <w:tab w:val="left" w:pos="3828"/>
        </w:tabs>
        <w:spacing w:after="0"/>
        <w:ind w:left="1418"/>
        <w:rPr>
          <w:lang w:val="es-ES_tradnl"/>
        </w:rPr>
      </w:pPr>
    </w:p>
    <w:p w14:paraId="579D0F65" w14:textId="07B4C0E9" w:rsidR="00FD55B2" w:rsidRPr="00722270" w:rsidRDefault="00FD55B2" w:rsidP="00FD55B2">
      <w:pPr>
        <w:tabs>
          <w:tab w:val="left" w:pos="3828"/>
        </w:tabs>
        <w:spacing w:after="0"/>
        <w:ind w:left="1418"/>
        <w:rPr>
          <w:lang w:val="es-ES_tradnl"/>
        </w:rPr>
      </w:pPr>
      <w:r w:rsidRPr="00722270">
        <w:rPr>
          <w:lang w:val="es-ES_tradnl"/>
        </w:rPr>
        <w:t>El Concesionario:</w:t>
      </w:r>
      <w:r w:rsidRPr="00722270">
        <w:rPr>
          <w:lang w:val="es-ES_tradnl"/>
        </w:rPr>
        <w:tab/>
        <w:t>[*]@[*]</w:t>
      </w:r>
    </w:p>
    <w:p w14:paraId="579D0F66" w14:textId="755D7596" w:rsidR="00FD55B2" w:rsidRPr="00722270" w:rsidRDefault="008321E5" w:rsidP="00FD55B2">
      <w:pPr>
        <w:tabs>
          <w:tab w:val="left" w:pos="3828"/>
        </w:tabs>
        <w:ind w:left="1418"/>
        <w:rPr>
          <w:lang w:val="es-ES_tradnl"/>
        </w:rPr>
      </w:pPr>
      <w:r w:rsidRPr="00722270">
        <w:t>Telcel</w:t>
      </w:r>
      <w:r w:rsidR="00FD55B2" w:rsidRPr="00722270">
        <w:rPr>
          <w:lang w:val="es-ES_tradnl"/>
        </w:rPr>
        <w:t>:</w:t>
      </w:r>
      <w:r w:rsidR="00FD55B2" w:rsidRPr="00722270">
        <w:rPr>
          <w:lang w:val="es-ES_tradnl"/>
        </w:rPr>
        <w:tab/>
        <w:t>[*]@[*]</w:t>
      </w:r>
    </w:p>
    <w:p w14:paraId="08AF42BF" w14:textId="77777777" w:rsidR="003E5FEA" w:rsidRDefault="003E5FEA" w:rsidP="00FD55B2">
      <w:pPr>
        <w:rPr>
          <w:lang w:val="es-ES_tradnl"/>
        </w:rPr>
      </w:pPr>
    </w:p>
    <w:p w14:paraId="579D0F67" w14:textId="63247527" w:rsidR="00FD55B2" w:rsidRPr="00722270" w:rsidRDefault="00FD55B2" w:rsidP="00FD55B2">
      <w:pPr>
        <w:rPr>
          <w:lang w:val="es-ES_tradnl"/>
        </w:rPr>
      </w:pPr>
      <w:r w:rsidRPr="00722270">
        <w:rPr>
          <w:lang w:val="es-ES_tradnl"/>
        </w:rPr>
        <w:t>En tal evento, las Partes determinarán las medidas de seguridad respecto de las comunicaciones que realicen por correo electrónico, las que incluirán, al menos: (i) la determinación de cuentas específicas para comunicaciones entre las Partes; (ii) los mensajes únicamente deberán señalar como parte de su texto la información indispensable que permita identificar la comunicación y el carácter de la misma; (iii) de incluir Información Confidencial, la misma deberá siempre ir en archivos adjuntos al menos protegidos por contraseña y de ser posible que incluyan certificado digital.</w:t>
      </w:r>
    </w:p>
    <w:p w14:paraId="579D0F69" w14:textId="76E06825" w:rsidR="00FD55B2" w:rsidRPr="00722270" w:rsidRDefault="00ED68CB" w:rsidP="00FD55B2">
      <w:pPr>
        <w:rPr>
          <w:lang w:val="es-ES_tradnl"/>
        </w:rPr>
      </w:pPr>
      <w:r w:rsidRPr="00722270">
        <w:rPr>
          <w:lang w:val="es-ES_tradnl"/>
        </w:rPr>
        <w:t>1</w:t>
      </w:r>
      <w:r w:rsidR="00F96F50" w:rsidRPr="00722270">
        <w:rPr>
          <w:lang w:val="es-ES_tradnl"/>
        </w:rPr>
        <w:t>8</w:t>
      </w:r>
      <w:r w:rsidR="00FD55B2" w:rsidRPr="00722270">
        <w:rPr>
          <w:lang w:val="es-ES_tradnl"/>
        </w:rPr>
        <w:t>.2.3 Para contactos vía telefónica, en caso de emergencia, así como para dar aviso de envíos de notificaciones por correo electrónico en ausencia del SEG, y salvo que de manera específica se establezca otro para algún propósito específico (como sucede para los Acuerdos de Sitio), las Partes señalan como teléfonos de contacto los siguientes:</w:t>
      </w:r>
    </w:p>
    <w:p w14:paraId="2E66C2D3" w14:textId="77777777" w:rsidR="003E5FEA" w:rsidRDefault="003E5FEA" w:rsidP="00FD55B2">
      <w:pPr>
        <w:spacing w:after="0"/>
        <w:rPr>
          <w:lang w:val="es-ES_tradnl"/>
        </w:rPr>
      </w:pPr>
    </w:p>
    <w:p w14:paraId="2912AB95" w14:textId="77777777" w:rsidR="003E5FEA" w:rsidRDefault="003E5FEA" w:rsidP="00FD55B2">
      <w:pPr>
        <w:spacing w:after="0"/>
        <w:rPr>
          <w:lang w:val="es-ES_tradnl"/>
        </w:rPr>
      </w:pPr>
    </w:p>
    <w:p w14:paraId="579D0F6A" w14:textId="40A58601" w:rsidR="00FD55B2" w:rsidRPr="00722270" w:rsidRDefault="00FD55B2" w:rsidP="00FD55B2">
      <w:pPr>
        <w:spacing w:after="0"/>
        <w:rPr>
          <w:lang w:val="es-ES_tradnl"/>
        </w:rPr>
      </w:pPr>
      <w:r w:rsidRPr="00722270">
        <w:rPr>
          <w:lang w:val="es-ES_tradnl"/>
        </w:rPr>
        <w:t xml:space="preserve">El Concesionario: </w:t>
      </w:r>
      <w:r w:rsidRPr="00722270">
        <w:rPr>
          <w:lang w:val="es-ES_tradnl"/>
        </w:rPr>
        <w:tab/>
        <w:t>[*]</w:t>
      </w:r>
    </w:p>
    <w:p w14:paraId="579D0F6B" w14:textId="77777777" w:rsidR="00FD55B2" w:rsidRPr="00722270" w:rsidRDefault="00FD55B2" w:rsidP="00FD55B2">
      <w:pPr>
        <w:spacing w:after="0"/>
        <w:ind w:left="1416" w:firstLine="708"/>
        <w:rPr>
          <w:lang w:val="es-ES_tradnl"/>
        </w:rPr>
      </w:pPr>
      <w:r w:rsidRPr="00722270">
        <w:rPr>
          <w:lang w:val="es-ES_tradnl"/>
        </w:rPr>
        <w:t>[*]@[*]</w:t>
      </w:r>
    </w:p>
    <w:p w14:paraId="579D0F6C" w14:textId="77777777" w:rsidR="00FD55B2" w:rsidRPr="00722270" w:rsidRDefault="00FD55B2" w:rsidP="00FD55B2">
      <w:pPr>
        <w:spacing w:after="0"/>
        <w:rPr>
          <w:lang w:val="es-ES_tradnl"/>
        </w:rPr>
      </w:pPr>
      <w:r w:rsidRPr="00722270">
        <w:rPr>
          <w:lang w:val="es-ES_tradnl"/>
        </w:rPr>
        <w:t xml:space="preserve">Atención: </w:t>
      </w:r>
      <w:r w:rsidRPr="00722270">
        <w:rPr>
          <w:lang w:val="es-ES_tradnl"/>
        </w:rPr>
        <w:tab/>
      </w:r>
      <w:r w:rsidRPr="00722270">
        <w:rPr>
          <w:lang w:val="es-ES_tradnl"/>
        </w:rPr>
        <w:tab/>
        <w:t>[*]</w:t>
      </w:r>
    </w:p>
    <w:p w14:paraId="579D0F6D" w14:textId="77777777" w:rsidR="00FD55B2" w:rsidRPr="00722270" w:rsidRDefault="00FD55B2" w:rsidP="00FD55B2">
      <w:pPr>
        <w:spacing w:after="0"/>
        <w:rPr>
          <w:lang w:val="es-ES_tradnl"/>
        </w:rPr>
      </w:pPr>
    </w:p>
    <w:p w14:paraId="579D0F6E" w14:textId="411D9CA6" w:rsidR="00FD55B2" w:rsidRPr="00722270" w:rsidRDefault="008321E5" w:rsidP="00FD55B2">
      <w:pPr>
        <w:tabs>
          <w:tab w:val="left" w:pos="2127"/>
        </w:tabs>
        <w:spacing w:after="0"/>
        <w:rPr>
          <w:lang w:val="es-ES_tradnl"/>
        </w:rPr>
      </w:pPr>
      <w:r w:rsidRPr="00722270">
        <w:rPr>
          <w:lang w:val="es-ES_tradnl"/>
        </w:rPr>
        <w:t>Telcel</w:t>
      </w:r>
      <w:r w:rsidR="00FD55B2" w:rsidRPr="00722270">
        <w:rPr>
          <w:lang w:val="es-ES_tradnl"/>
        </w:rPr>
        <w:t xml:space="preserve">: </w:t>
      </w:r>
      <w:r w:rsidR="00FD55B2" w:rsidRPr="00722270">
        <w:rPr>
          <w:lang w:val="es-ES_tradnl"/>
        </w:rPr>
        <w:tab/>
        <w:t>[*]</w:t>
      </w:r>
    </w:p>
    <w:p w14:paraId="579D0F6F" w14:textId="77777777" w:rsidR="00FD55B2" w:rsidRPr="00722270" w:rsidRDefault="00FD55B2" w:rsidP="00FD55B2">
      <w:pPr>
        <w:spacing w:after="0"/>
        <w:rPr>
          <w:lang w:val="es-ES_tradnl"/>
        </w:rPr>
      </w:pPr>
      <w:r w:rsidRPr="00722270">
        <w:rPr>
          <w:lang w:val="es-ES_tradnl"/>
        </w:rPr>
        <w:tab/>
      </w:r>
      <w:r w:rsidRPr="00722270">
        <w:rPr>
          <w:lang w:val="es-ES_tradnl"/>
        </w:rPr>
        <w:tab/>
      </w:r>
      <w:r w:rsidRPr="00722270">
        <w:rPr>
          <w:lang w:val="es-ES_tradnl"/>
        </w:rPr>
        <w:tab/>
        <w:t>[*]@[*]</w:t>
      </w:r>
    </w:p>
    <w:p w14:paraId="579D0F70" w14:textId="77777777" w:rsidR="00FD55B2" w:rsidRPr="00722270" w:rsidRDefault="00FD55B2" w:rsidP="00FD55B2">
      <w:pPr>
        <w:spacing w:after="0"/>
        <w:rPr>
          <w:lang w:val="es-ES_tradnl"/>
        </w:rPr>
      </w:pPr>
      <w:r w:rsidRPr="00722270">
        <w:rPr>
          <w:lang w:val="es-ES_tradnl"/>
        </w:rPr>
        <w:t xml:space="preserve">Atención: </w:t>
      </w:r>
      <w:r w:rsidRPr="00722270">
        <w:rPr>
          <w:lang w:val="es-ES_tradnl"/>
        </w:rPr>
        <w:tab/>
      </w:r>
      <w:r w:rsidRPr="00722270">
        <w:rPr>
          <w:lang w:val="es-ES_tradnl"/>
        </w:rPr>
        <w:tab/>
        <w:t>[*]</w:t>
      </w:r>
    </w:p>
    <w:p w14:paraId="579D0F71" w14:textId="77777777" w:rsidR="00FD55B2" w:rsidRPr="00722270" w:rsidRDefault="00FD55B2" w:rsidP="00FD55B2">
      <w:pPr>
        <w:rPr>
          <w:lang w:val="es-ES_tradnl"/>
        </w:rPr>
      </w:pPr>
    </w:p>
    <w:p w14:paraId="579D0F72" w14:textId="1A085C6A" w:rsidR="00FD55B2" w:rsidRPr="00722270" w:rsidRDefault="00FD55B2" w:rsidP="00FD55B2">
      <w:pPr>
        <w:pStyle w:val="Ttulo2"/>
        <w:rPr>
          <w:szCs w:val="22"/>
          <w:lang w:val="es-ES_tradnl"/>
        </w:rPr>
      </w:pPr>
      <w:bookmarkStart w:id="133" w:name="_Toc435539923"/>
      <w:bookmarkStart w:id="134" w:name="_Toc435570579"/>
      <w:r w:rsidRPr="00722270">
        <w:rPr>
          <w:szCs w:val="22"/>
          <w:lang w:val="es-ES_tradnl"/>
        </w:rPr>
        <w:t xml:space="preserve">CLÁUSULA </w:t>
      </w:r>
      <w:r w:rsidR="00951325" w:rsidRPr="00722270">
        <w:rPr>
          <w:szCs w:val="22"/>
          <w:lang w:val="es-ES_tradnl"/>
        </w:rPr>
        <w:t>DECIMA NOVENA</w:t>
      </w:r>
      <w:r w:rsidRPr="00722270">
        <w:rPr>
          <w:szCs w:val="22"/>
          <w:lang w:val="es-ES_tradnl"/>
        </w:rPr>
        <w:t xml:space="preserve">. </w:t>
      </w:r>
      <w:r w:rsidRPr="00722270">
        <w:rPr>
          <w:szCs w:val="22"/>
          <w:u w:val="single"/>
          <w:lang w:val="es-ES_tradnl"/>
        </w:rPr>
        <w:t>MODIFICACIONES</w:t>
      </w:r>
      <w:r w:rsidRPr="00722270">
        <w:rPr>
          <w:szCs w:val="22"/>
          <w:lang w:val="es-ES_tradnl"/>
        </w:rPr>
        <w:t>.</w:t>
      </w:r>
      <w:bookmarkEnd w:id="133"/>
      <w:bookmarkEnd w:id="134"/>
    </w:p>
    <w:p w14:paraId="579D0F73" w14:textId="77777777" w:rsidR="00FD55B2" w:rsidRPr="00722270" w:rsidRDefault="00FD55B2" w:rsidP="00FD55B2">
      <w:pPr>
        <w:rPr>
          <w:lang w:val="es-ES_tradnl"/>
        </w:rPr>
      </w:pPr>
      <w:r w:rsidRPr="00722270">
        <w:rPr>
          <w:lang w:val="es-ES_tradnl"/>
        </w:rPr>
        <w:t>Ninguna modificación a los términos y condiciones de la Oferta de Referencia, sus Anexos, y este Convenio, y ningún consentimiento, renuncia o dispensa en relación con cualquiera de dichos términos o condiciones, tendrán efecto en caso alguno a menos que conste por escrito y esté suscrito por ambas Partes y aún entonces dicha modificación, renuncia, dispensa o consentimiento sólo tendrá efecto para el caso y fin específicos para el cual fue otorgado.</w:t>
      </w:r>
    </w:p>
    <w:p w14:paraId="579D0F74" w14:textId="77777777" w:rsidR="00FD55B2" w:rsidRPr="00722270" w:rsidRDefault="00FD55B2" w:rsidP="00FD55B2">
      <w:pPr>
        <w:rPr>
          <w:lang w:val="es-ES_tradnl"/>
        </w:rPr>
      </w:pPr>
      <w:r w:rsidRPr="00722270">
        <w:rPr>
          <w:lang w:val="es-ES_tradnl"/>
        </w:rPr>
        <w:t>Todo lo anterior, en el entendido de que las Partes no estarán obligadas en caso alguno más que a lo expresamente pactado y a las consecuencias que, según su naturaleza, sean conforme a la buena fe, a los usos y a la Ley.</w:t>
      </w:r>
    </w:p>
    <w:p w14:paraId="579D0F75" w14:textId="727DC339" w:rsidR="00FD55B2" w:rsidRPr="00722270" w:rsidRDefault="00FD55B2" w:rsidP="00FD55B2">
      <w:pPr>
        <w:rPr>
          <w:lang w:val="es-ES_tradnl"/>
        </w:rPr>
      </w:pPr>
      <w:r w:rsidRPr="00722270">
        <w:rPr>
          <w:lang w:val="es-ES_tradnl"/>
        </w:rPr>
        <w:t>Las Partes convienen en inscribir el presente Convenio, sus Anexos y sus modificaciones, así como todo Acuerdo de Sitio suscrito entre las Partes, en el Registro Público de Telecomunicaciones a cargo del Instituto, dentro de los 15 (quince) días hábiles siguientes a la fecha de su celebración, remitiendo al efecto un ejemplar de los mismos</w:t>
      </w:r>
      <w:r w:rsidRPr="00722270">
        <w:t xml:space="preserve">, de conformidad con lo establecido en el numeral 3.1 de la CLÁUSULA TERCERA. DOCUMENTOS DEL CONVENIO del Anexo </w:t>
      </w:r>
      <w:r w:rsidR="00D6189A" w:rsidRPr="00722270">
        <w:t>I</w:t>
      </w:r>
      <w:r w:rsidRPr="00722270">
        <w:t>V: Modelo de Convenio</w:t>
      </w:r>
      <w:r w:rsidRPr="00722270">
        <w:rPr>
          <w:lang w:val="es-ES_tradnl"/>
        </w:rPr>
        <w:t xml:space="preserve">. Queda entendido de que si transcurridos 10 (diez) días hábiles a partir de la suscripción del Convenio y sus Anexos, las Partes no han suscrito un escrito conjunto al respecto, </w:t>
      </w:r>
      <w:r w:rsidR="008321E5" w:rsidRPr="00722270">
        <w:rPr>
          <w:lang w:val="es-ES_tradnl"/>
        </w:rPr>
        <w:t>Telcel</w:t>
      </w:r>
      <w:r w:rsidRPr="00722270">
        <w:rPr>
          <w:lang w:val="es-ES_tradnl"/>
        </w:rPr>
        <w:t xml:space="preserve"> podrá presentarlo a partir de entonces sin responsabilidad ninguna a su cargo. </w:t>
      </w:r>
    </w:p>
    <w:p w14:paraId="579D0F76" w14:textId="77777777" w:rsidR="00FD55B2" w:rsidRPr="00722270" w:rsidRDefault="00FD55B2" w:rsidP="00FD55B2">
      <w:pPr>
        <w:rPr>
          <w:lang w:val="es-ES_tradnl"/>
        </w:rPr>
      </w:pPr>
      <w:r w:rsidRPr="00722270">
        <w:rPr>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579D0F78" w14:textId="608D0800" w:rsidR="00FD55B2" w:rsidRPr="00722270" w:rsidRDefault="00FD55B2" w:rsidP="00FD55B2">
      <w:pPr>
        <w:pStyle w:val="Ttulo2"/>
        <w:rPr>
          <w:szCs w:val="22"/>
        </w:rPr>
      </w:pPr>
      <w:bookmarkStart w:id="135" w:name="_Toc435539924"/>
      <w:bookmarkStart w:id="136" w:name="_Toc435570580"/>
      <w:r w:rsidRPr="00722270">
        <w:rPr>
          <w:szCs w:val="22"/>
        </w:rPr>
        <w:t xml:space="preserve">CLÁUSULA VIGÉSIMA. </w:t>
      </w:r>
      <w:r w:rsidRPr="00722270">
        <w:rPr>
          <w:szCs w:val="22"/>
          <w:u w:val="single"/>
        </w:rPr>
        <w:t>AUTOCOMPOSICIÓN</w:t>
      </w:r>
      <w:bookmarkEnd w:id="135"/>
      <w:bookmarkEnd w:id="136"/>
      <w:r w:rsidR="003E5FEA">
        <w:rPr>
          <w:szCs w:val="22"/>
          <w:u w:val="single"/>
        </w:rPr>
        <w:t>.</w:t>
      </w:r>
      <w:r w:rsidRPr="00722270">
        <w:rPr>
          <w:szCs w:val="22"/>
        </w:rPr>
        <w:t xml:space="preserve"> </w:t>
      </w:r>
    </w:p>
    <w:p w14:paraId="579D0F79" w14:textId="77777777" w:rsidR="00FD55B2" w:rsidRPr="00722270" w:rsidRDefault="00FD55B2" w:rsidP="00FD55B2">
      <w:r w:rsidRPr="00722270">
        <w:t>En caso de presentarse alguna diferencia relacionada con la prestación de los Servicios descritos en la Oferta de Referencia, un representante de cualquiera de las Partes solicitará al responsable la otra Parte, su intervención, a fin de resolver de buena fe y de manera conjunta la diferencia existente entre las Partes.</w:t>
      </w:r>
    </w:p>
    <w:p w14:paraId="579D0F7A" w14:textId="77777777" w:rsidR="00FD55B2" w:rsidRPr="00722270" w:rsidRDefault="00FD55B2" w:rsidP="00FD55B2">
      <w:r w:rsidRPr="00722270">
        <w:t>Cualquier solicitud con fundamento en esta Cláusula deberá incluir al menos lo siguiente: (i) descripción pormenorizada de los hechos sobre la diferencia o falta de acuerdo, relacionándolos en forma específica con la documentación que los compruebe; (ii) indicación clara y precisa de sus pretensiones, expresando los argumentos que fundamenten su solicitud, y (iii) documentación comprobatoria de los hechos sobre los que verse la diferencia o falta de acuerdo de carácter técnico, debidamente ordenada e identificada.</w:t>
      </w:r>
    </w:p>
    <w:p w14:paraId="579D0F7C" w14:textId="6B3C3582" w:rsidR="00FD55B2" w:rsidRPr="00722270" w:rsidRDefault="00FD55B2" w:rsidP="00FD55B2">
      <w:r w:rsidRPr="00722270">
        <w:t xml:space="preserve">Para la adecuada atención los representantes realizarán las consultas pertinentes y reunirán los elementos y/o documentos que consideren necesarios. Los representantes tendrán un plazo de 15 (quince) días hábiles (prorrogables) contados a partir de la recepción de la solicitud efectuada por cualquiera de las Partes para solucionar la diferencia, en cuyo caso procederán a la emisión de un acta o documento que recoja y formalice el entendimiento alcanzado entre las Partes. En caso contrario, es decir, una vez agotado el plazo antes señalado sin que exista un entendimiento o acuerdo de prórroga para continuar con el proceso de avenencia, se considerará que existe un desacuerdo entre las Partes, por lo que cualquiera de ellas, atendiendo a la naturaleza del mismo podrá proceder conforme a lo establecido en la Cláusula Vigésima </w:t>
      </w:r>
      <w:r w:rsidR="00956C70" w:rsidRPr="00722270">
        <w:t xml:space="preserve">Segunda </w:t>
      </w:r>
      <w:r w:rsidRPr="00722270">
        <w:t xml:space="preserve">- Solución de Controversias o Vigésima </w:t>
      </w:r>
      <w:r w:rsidR="00956C70" w:rsidRPr="00722270">
        <w:t xml:space="preserve">Tercera </w:t>
      </w:r>
      <w:r w:rsidRPr="00722270">
        <w:t>– Desacuerdo de Aspectos Técnicos.</w:t>
      </w:r>
    </w:p>
    <w:p w14:paraId="579D0F7D" w14:textId="3D2AF49E" w:rsidR="00FD55B2" w:rsidRPr="00722270" w:rsidRDefault="00FD55B2" w:rsidP="00FD55B2">
      <w:pPr>
        <w:pStyle w:val="Ttulo2"/>
        <w:rPr>
          <w:szCs w:val="22"/>
        </w:rPr>
      </w:pPr>
      <w:bookmarkStart w:id="137" w:name="_Toc435539925"/>
      <w:bookmarkStart w:id="138" w:name="_Toc435570581"/>
      <w:r w:rsidRPr="00722270">
        <w:rPr>
          <w:szCs w:val="22"/>
        </w:rPr>
        <w:t xml:space="preserve">CLÁUSULA VIGÉSIMA </w:t>
      </w:r>
      <w:r w:rsidR="00951325" w:rsidRPr="00722270">
        <w:rPr>
          <w:szCs w:val="22"/>
        </w:rPr>
        <w:t>PRIMERA</w:t>
      </w:r>
      <w:r w:rsidRPr="00722270">
        <w:rPr>
          <w:szCs w:val="22"/>
        </w:rPr>
        <w:t xml:space="preserve">. </w:t>
      </w:r>
      <w:r w:rsidRPr="00722270">
        <w:rPr>
          <w:szCs w:val="22"/>
          <w:u w:val="single"/>
        </w:rPr>
        <w:t>SOLUCIÓN DE CONTROVERSIAS</w:t>
      </w:r>
      <w:bookmarkEnd w:id="137"/>
      <w:bookmarkEnd w:id="138"/>
      <w:r w:rsidR="003E5FEA">
        <w:rPr>
          <w:szCs w:val="22"/>
          <w:u w:val="single"/>
        </w:rPr>
        <w:t>.</w:t>
      </w:r>
    </w:p>
    <w:p w14:paraId="579D0F7E" w14:textId="287CF5DB" w:rsidR="00FD55B2" w:rsidRPr="00722270" w:rsidRDefault="00FD55B2" w:rsidP="00FD55B2">
      <w:pPr>
        <w:pStyle w:val="IFTnormal"/>
        <w:rPr>
          <w:rFonts w:ascii="Arial" w:hAnsi="Arial"/>
        </w:rPr>
      </w:pPr>
      <w:r w:rsidRPr="00722270">
        <w:rPr>
          <w:rFonts w:ascii="Arial" w:hAnsi="Arial"/>
        </w:rPr>
        <w:t>2</w:t>
      </w:r>
      <w:r w:rsidR="00240648" w:rsidRPr="00722270">
        <w:rPr>
          <w:rFonts w:ascii="Arial" w:hAnsi="Arial"/>
        </w:rPr>
        <w:t>1</w:t>
      </w:r>
      <w:r w:rsidRPr="00722270">
        <w:rPr>
          <w:rFonts w:ascii="Arial" w:hAnsi="Arial"/>
        </w:rPr>
        <w:t xml:space="preserve">.1 Los desacuerdos que se susciten </w:t>
      </w:r>
      <w:r w:rsidRPr="00722270" w:rsidDel="004B3F83">
        <w:rPr>
          <w:rFonts w:ascii="Arial" w:hAnsi="Arial"/>
        </w:rPr>
        <w:t xml:space="preserve">en relación </w:t>
      </w:r>
      <w:r w:rsidRPr="00722270">
        <w:rPr>
          <w:rFonts w:ascii="Arial" w:hAnsi="Arial"/>
        </w:rPr>
        <w:t xml:space="preserve">con este Convenio sobre: (i) aspectos técnicos del servicio de Acceso y Uso Compartido de Infraestructura Pasiva, (ii) sobre la determinación de las Tarifas aplicables al servicio de Acceso y Uso Compartido de Infraestructura Pasiva </w:t>
      </w:r>
      <w:r w:rsidR="004A5175">
        <w:rPr>
          <w:rFonts w:ascii="Arial" w:hAnsi="Arial"/>
        </w:rPr>
        <w:t>y</w:t>
      </w:r>
      <w:r w:rsidRPr="00722270">
        <w:rPr>
          <w:rFonts w:ascii="Arial" w:hAnsi="Arial"/>
        </w:rPr>
        <w:t xml:space="preserve"> Servicios Complementarios, deberán sustanciarse ante el Instituto en términos de las leyes aplicables.</w:t>
      </w:r>
    </w:p>
    <w:p w14:paraId="579D0F7F" w14:textId="272942F6" w:rsidR="00FD55B2" w:rsidRPr="00722270" w:rsidRDefault="00FD55B2" w:rsidP="00FD55B2">
      <w:pPr>
        <w:pStyle w:val="IFTnormal"/>
        <w:rPr>
          <w:rFonts w:ascii="Arial" w:hAnsi="Arial"/>
          <w:iCs/>
        </w:rPr>
      </w:pPr>
      <w:r w:rsidRPr="00722270">
        <w:rPr>
          <w:rFonts w:ascii="Arial" w:hAnsi="Arial"/>
        </w:rPr>
        <w:t>2</w:t>
      </w:r>
      <w:r w:rsidR="00240648" w:rsidRPr="00722270">
        <w:rPr>
          <w:rFonts w:ascii="Arial" w:hAnsi="Arial"/>
        </w:rPr>
        <w:t>1</w:t>
      </w:r>
      <w:r w:rsidRPr="00722270">
        <w:rPr>
          <w:rFonts w:ascii="Arial" w:hAnsi="Arial"/>
        </w:rPr>
        <w:t xml:space="preserve">.2 Cualesquiera otras controversias que deriven del presente Convenio o que guarden relación con éste serán resueltas definitivamente de acuerdo </w:t>
      </w:r>
      <w:r w:rsidRPr="00722270">
        <w:rPr>
          <w:rFonts w:ascii="Arial" w:hAnsi="Arial"/>
          <w:iCs/>
        </w:rPr>
        <w:t xml:space="preserve">a cualquiera de </w:t>
      </w:r>
      <w:r w:rsidRPr="00722270">
        <w:rPr>
          <w:rFonts w:ascii="Arial" w:hAnsi="Arial"/>
        </w:rPr>
        <w:t>las siguientes opciones, a elección de la Parte Demandante</w:t>
      </w:r>
      <w:r w:rsidRPr="00722270">
        <w:rPr>
          <w:rFonts w:ascii="Arial" w:hAnsi="Arial"/>
          <w:iCs/>
        </w:rPr>
        <w:t>.</w:t>
      </w:r>
    </w:p>
    <w:p w14:paraId="579D0F80" w14:textId="77777777" w:rsidR="00FD55B2" w:rsidRPr="00722270" w:rsidRDefault="00FD55B2" w:rsidP="00FD55B2">
      <w:pPr>
        <w:pStyle w:val="CondicionesFinales"/>
        <w:ind w:left="565"/>
        <w:rPr>
          <w:rFonts w:ascii="Arial" w:hAnsi="Arial"/>
          <w:spacing w:val="4"/>
        </w:rPr>
      </w:pPr>
      <w:r w:rsidRPr="00722270">
        <w:rPr>
          <w:rFonts w:ascii="Arial" w:hAnsi="Arial"/>
          <w:iCs/>
        </w:rPr>
        <w:t>a)</w:t>
      </w:r>
      <w:r w:rsidRPr="00722270">
        <w:rPr>
          <w:rFonts w:ascii="Arial" w:hAnsi="Arial"/>
          <w:spacing w:val="4"/>
        </w:rPr>
        <w:tab/>
        <w:t xml:space="preserve">Procedimiento arbitral, conforme a las Reglas de Arbitraje del Centro de Arbitraje de México (CAM), vigentes al momento del inicio del procedimiento arbitral, por 3 (tres) árbitros nombrados conforme a dichas Reglas de Arbitraje. </w:t>
      </w:r>
    </w:p>
    <w:p w14:paraId="579D0F81" w14:textId="77777777" w:rsidR="00FD55B2" w:rsidRPr="00722270" w:rsidRDefault="00FD55B2" w:rsidP="00FD55B2">
      <w:pPr>
        <w:pStyle w:val="CondicionesFinales"/>
        <w:ind w:left="565"/>
        <w:rPr>
          <w:rFonts w:ascii="Arial" w:hAnsi="Arial"/>
          <w:spacing w:val="4"/>
        </w:rPr>
      </w:pPr>
      <w:r w:rsidRPr="00722270">
        <w:rPr>
          <w:rFonts w:ascii="Arial" w:hAnsi="Arial"/>
          <w:spacing w:val="4"/>
        </w:rPr>
        <w:t>Las Partes acuerdan que el derecho aplicable al fondo de la controversia será el de los Estados Unidos Mexicanos. La sede del arbitraje será la Ciudad de México, Distrito Federal y que el idioma del arbitraje será el español.</w:t>
      </w:r>
    </w:p>
    <w:p w14:paraId="579D0F82" w14:textId="5DAAF313" w:rsidR="00FD55B2" w:rsidRPr="00722270" w:rsidRDefault="00FD55B2" w:rsidP="00FD55B2">
      <w:pPr>
        <w:pStyle w:val="CondicionesFinales"/>
        <w:ind w:left="565"/>
        <w:rPr>
          <w:rFonts w:ascii="Arial" w:hAnsi="Arial"/>
          <w:u w:val="single"/>
        </w:rPr>
      </w:pPr>
      <w:r w:rsidRPr="00722270">
        <w:rPr>
          <w:rFonts w:ascii="Arial" w:hAnsi="Arial"/>
        </w:rPr>
        <w:t>b)</w:t>
      </w:r>
      <w:r w:rsidRPr="00722270">
        <w:rPr>
          <w:rFonts w:ascii="Arial" w:hAnsi="Arial"/>
        </w:rPr>
        <w:tab/>
      </w:r>
      <w:r w:rsidRPr="00722270">
        <w:rPr>
          <w:rFonts w:ascii="Arial" w:eastAsia="Calibri" w:hAnsi="Arial"/>
          <w:bCs w:val="0"/>
        </w:rPr>
        <w:t>L</w:t>
      </w:r>
      <w:r w:rsidRPr="00722270">
        <w:rPr>
          <w:rFonts w:ascii="Arial" w:hAnsi="Arial"/>
          <w:bCs w:val="0"/>
        </w:rPr>
        <w:t xml:space="preserve">as Partes acuerdan expresamente someterse a la jurisdicción de los Tribunales Federales competentes con residencia en </w:t>
      </w:r>
      <w:r w:rsidR="00AD22DE" w:rsidRPr="00722270">
        <w:rPr>
          <w:rFonts w:ascii="Arial" w:hAnsi="Arial"/>
          <w:bCs w:val="0"/>
        </w:rPr>
        <w:t>la Ciudad de México</w:t>
      </w:r>
      <w:r w:rsidR="00064EDD" w:rsidRPr="00722270">
        <w:rPr>
          <w:rFonts w:ascii="Arial" w:hAnsi="Arial"/>
          <w:bCs w:val="0"/>
        </w:rPr>
        <w:t>.</w:t>
      </w:r>
      <w:r w:rsidRPr="00722270">
        <w:rPr>
          <w:rFonts w:ascii="Arial" w:hAnsi="Arial"/>
          <w:bCs w:val="0"/>
        </w:rPr>
        <w:t xml:space="preserve"> </w:t>
      </w:r>
    </w:p>
    <w:p w14:paraId="579D0F83" w14:textId="77777777" w:rsidR="00FD55B2" w:rsidRPr="00722270" w:rsidRDefault="00FD55B2" w:rsidP="00FD55B2">
      <w:pPr>
        <w:pStyle w:val="IFTnormal"/>
        <w:rPr>
          <w:rFonts w:ascii="Arial" w:hAnsi="Arial"/>
        </w:rPr>
      </w:pPr>
      <w:r w:rsidRPr="00722270">
        <w:rPr>
          <w:rFonts w:ascii="Arial" w:hAnsi="Arial"/>
        </w:rPr>
        <w:t>Las Partes se someten de manera única y exclusiva a cualquiera de las dos opciones detalladas en la presente cláusula, renunciando expresamente a cualquier otro fuero que pudiera corresponderles por razón de sus domicilios presentes o futuros o por cualquier otra causa, con la consigna de intentar optar por aquella opción que resulte más ágil y eficaz para la resolución de controversias.</w:t>
      </w:r>
    </w:p>
    <w:p w14:paraId="579D0F85" w14:textId="1753F1F5" w:rsidR="00FD55B2" w:rsidRPr="00722270" w:rsidRDefault="00FD55B2" w:rsidP="00FD55B2">
      <w:pPr>
        <w:pStyle w:val="Ttulo2"/>
        <w:rPr>
          <w:szCs w:val="22"/>
        </w:rPr>
      </w:pPr>
      <w:bookmarkStart w:id="139" w:name="_Toc435539926"/>
      <w:bookmarkStart w:id="140" w:name="_Toc435570582"/>
      <w:r w:rsidRPr="00722270">
        <w:rPr>
          <w:szCs w:val="22"/>
        </w:rPr>
        <w:t xml:space="preserve">CLÁUSULA VIGÉSIMA </w:t>
      </w:r>
      <w:r w:rsidR="00951325" w:rsidRPr="00722270">
        <w:rPr>
          <w:szCs w:val="22"/>
        </w:rPr>
        <w:t>SEGUNDA</w:t>
      </w:r>
      <w:r w:rsidRPr="00722270">
        <w:rPr>
          <w:szCs w:val="22"/>
        </w:rPr>
        <w:t xml:space="preserve">. </w:t>
      </w:r>
      <w:r w:rsidRPr="00722270">
        <w:rPr>
          <w:szCs w:val="22"/>
          <w:u w:val="single"/>
        </w:rPr>
        <w:t>DESACUERDO DE CARÁCTER TECNICO</w:t>
      </w:r>
      <w:bookmarkEnd w:id="139"/>
      <w:bookmarkEnd w:id="140"/>
      <w:r w:rsidR="003E5FEA">
        <w:rPr>
          <w:szCs w:val="22"/>
          <w:u w:val="single"/>
        </w:rPr>
        <w:t>.</w:t>
      </w:r>
    </w:p>
    <w:p w14:paraId="579D0F86" w14:textId="5BF53ED7" w:rsidR="00FD55B2" w:rsidRPr="00722270" w:rsidRDefault="00FD55B2" w:rsidP="00FD55B2">
      <w:pPr>
        <w:rPr>
          <w:iCs/>
          <w:lang w:val="es-ES"/>
        </w:rPr>
      </w:pPr>
      <w:r w:rsidRPr="00722270">
        <w:rPr>
          <w:iCs/>
          <w:lang w:val="es-ES"/>
        </w:rPr>
        <w:t xml:space="preserve">En caso de que exista un desacuerdo relacionado a cualquier aspecto técnico referente al Servicio de Acceso y Uso Compartido de Infraestructura Pasiva, el </w:t>
      </w:r>
      <w:r w:rsidR="008321E5" w:rsidRPr="00722270">
        <w:rPr>
          <w:iCs/>
        </w:rPr>
        <w:t>Telcel</w:t>
      </w:r>
      <w:r w:rsidR="00064EDD" w:rsidRPr="00722270">
        <w:rPr>
          <w:iCs/>
          <w:lang w:val="es-ES"/>
        </w:rPr>
        <w:t xml:space="preserve"> </w:t>
      </w:r>
      <w:r w:rsidRPr="00722270">
        <w:rPr>
          <w:iCs/>
          <w:lang w:val="es-ES"/>
        </w:rPr>
        <w:t>y el CS deberán apegarse al siguiente procedimiento:</w:t>
      </w:r>
    </w:p>
    <w:p w14:paraId="579D0F87" w14:textId="7F6F982C" w:rsidR="00FD55B2" w:rsidRPr="00722270" w:rsidRDefault="00FD55B2" w:rsidP="003E5FEA">
      <w:pPr>
        <w:pStyle w:val="Prrafodelista"/>
        <w:numPr>
          <w:ilvl w:val="0"/>
          <w:numId w:val="27"/>
        </w:numPr>
        <w:tabs>
          <w:tab w:val="clear" w:pos="720"/>
          <w:tab w:val="num" w:pos="360"/>
          <w:tab w:val="num" w:pos="709"/>
        </w:tabs>
        <w:rPr>
          <w:rFonts w:ascii="Arial" w:hAnsi="Arial"/>
          <w:iCs/>
          <w:sz w:val="22"/>
          <w:szCs w:val="22"/>
          <w:lang w:val="es-ES"/>
        </w:rPr>
      </w:pPr>
      <w:r w:rsidRPr="00722270">
        <w:rPr>
          <w:rFonts w:ascii="Arial" w:hAnsi="Arial"/>
          <w:iCs/>
          <w:sz w:val="22"/>
          <w:szCs w:val="22"/>
          <w:lang w:val="es-ES"/>
        </w:rPr>
        <w:t xml:space="preserve">Las partes podrán nombrar a un perito en común de mutuo acuerdo, para lo cual no podrán excederse más de </w:t>
      </w:r>
      <w:r w:rsidR="008A4A07" w:rsidRPr="00722270">
        <w:rPr>
          <w:rFonts w:ascii="Arial" w:hAnsi="Arial"/>
          <w:iCs/>
          <w:sz w:val="22"/>
          <w:szCs w:val="22"/>
          <w:lang w:val="es-ES"/>
        </w:rPr>
        <w:t>5 (</w:t>
      </w:r>
      <w:r w:rsidRPr="00722270">
        <w:rPr>
          <w:rFonts w:ascii="Arial" w:hAnsi="Arial"/>
          <w:iCs/>
          <w:sz w:val="22"/>
          <w:szCs w:val="22"/>
          <w:lang w:val="es-ES"/>
        </w:rPr>
        <w:t>cinco</w:t>
      </w:r>
      <w:r w:rsidR="008A4A07" w:rsidRPr="00722270">
        <w:rPr>
          <w:rFonts w:ascii="Arial" w:hAnsi="Arial"/>
          <w:iCs/>
          <w:sz w:val="22"/>
          <w:szCs w:val="22"/>
          <w:lang w:val="es-ES"/>
        </w:rPr>
        <w:t>)</w:t>
      </w:r>
      <w:r w:rsidRPr="00722270">
        <w:rPr>
          <w:rFonts w:ascii="Arial" w:hAnsi="Arial"/>
          <w:iCs/>
          <w:sz w:val="22"/>
          <w:szCs w:val="22"/>
          <w:lang w:val="es-ES"/>
        </w:rPr>
        <w:t xml:space="preserve"> días hábiles, salvo que ambas consientan un plazo mayor.</w:t>
      </w:r>
    </w:p>
    <w:p w14:paraId="579D0F88" w14:textId="72FD9304" w:rsidR="00FD55B2" w:rsidRPr="00722270" w:rsidRDefault="00FD55B2" w:rsidP="003E5FEA">
      <w:pPr>
        <w:pStyle w:val="Prrafodelista"/>
        <w:numPr>
          <w:ilvl w:val="0"/>
          <w:numId w:val="27"/>
        </w:numPr>
        <w:tabs>
          <w:tab w:val="num" w:pos="360"/>
        </w:tabs>
        <w:rPr>
          <w:rFonts w:ascii="Arial" w:hAnsi="Arial"/>
          <w:iCs/>
          <w:sz w:val="22"/>
          <w:szCs w:val="22"/>
          <w:lang w:val="es-ES"/>
        </w:rPr>
      </w:pPr>
      <w:r w:rsidRPr="00722270">
        <w:rPr>
          <w:rFonts w:ascii="Arial" w:hAnsi="Arial"/>
          <w:iCs/>
          <w:sz w:val="22"/>
          <w:szCs w:val="22"/>
          <w:lang w:val="es-ES"/>
        </w:rPr>
        <w:t xml:space="preserve">La designación de peritos de manera individual no podrá exceder de </w:t>
      </w:r>
      <w:r w:rsidR="008A4A07" w:rsidRPr="00722270">
        <w:rPr>
          <w:rFonts w:ascii="Arial" w:hAnsi="Arial"/>
          <w:iCs/>
          <w:sz w:val="22"/>
          <w:szCs w:val="22"/>
          <w:lang w:val="es-ES"/>
        </w:rPr>
        <w:t>5 (</w:t>
      </w:r>
      <w:r w:rsidRPr="00722270">
        <w:rPr>
          <w:rFonts w:ascii="Arial" w:hAnsi="Arial"/>
          <w:iCs/>
          <w:sz w:val="22"/>
          <w:szCs w:val="22"/>
          <w:lang w:val="es-ES"/>
        </w:rPr>
        <w:t>cinco</w:t>
      </w:r>
      <w:r w:rsidR="008A4A07" w:rsidRPr="00722270">
        <w:rPr>
          <w:rFonts w:ascii="Arial" w:hAnsi="Arial"/>
          <w:iCs/>
          <w:sz w:val="22"/>
          <w:szCs w:val="22"/>
          <w:lang w:val="es-ES"/>
        </w:rPr>
        <w:t>)</w:t>
      </w:r>
      <w:r w:rsidRPr="00722270">
        <w:rPr>
          <w:rFonts w:ascii="Arial" w:hAnsi="Arial"/>
          <w:iCs/>
          <w:sz w:val="22"/>
          <w:szCs w:val="22"/>
          <w:lang w:val="es-ES"/>
        </w:rPr>
        <w:t xml:space="preserve"> días hábiles.</w:t>
      </w:r>
    </w:p>
    <w:p w14:paraId="579D0F89" w14:textId="28EBC5BC" w:rsidR="00FD55B2" w:rsidRPr="00722270" w:rsidRDefault="00FD55B2" w:rsidP="003E5FEA">
      <w:pPr>
        <w:pStyle w:val="Prrafodelista"/>
        <w:numPr>
          <w:ilvl w:val="0"/>
          <w:numId w:val="27"/>
        </w:numPr>
        <w:tabs>
          <w:tab w:val="num" w:pos="360"/>
        </w:tabs>
        <w:rPr>
          <w:rFonts w:ascii="Arial" w:hAnsi="Arial"/>
          <w:iCs/>
          <w:sz w:val="22"/>
          <w:szCs w:val="22"/>
          <w:lang w:val="es-ES"/>
        </w:rPr>
      </w:pPr>
      <w:r w:rsidRPr="00722270">
        <w:rPr>
          <w:rFonts w:ascii="Arial" w:hAnsi="Arial"/>
          <w:iCs/>
          <w:sz w:val="22"/>
          <w:szCs w:val="22"/>
          <w:lang w:val="es-ES"/>
        </w:rPr>
        <w:t xml:space="preserve">En caso de que las partes acuerden la designación de peritos de forma individual, el tiempo requerido por los peritos para emitir su dictamen será de 20 </w:t>
      </w:r>
      <w:r w:rsidR="008A4A07" w:rsidRPr="00722270">
        <w:rPr>
          <w:rFonts w:ascii="Arial" w:hAnsi="Arial"/>
          <w:iCs/>
          <w:sz w:val="22"/>
          <w:szCs w:val="22"/>
          <w:lang w:val="es-ES"/>
        </w:rPr>
        <w:t xml:space="preserve">(veinte) </w:t>
      </w:r>
      <w:r w:rsidRPr="00722270">
        <w:rPr>
          <w:rFonts w:ascii="Arial" w:hAnsi="Arial"/>
          <w:iCs/>
          <w:sz w:val="22"/>
          <w:szCs w:val="22"/>
          <w:lang w:val="es-ES"/>
        </w:rPr>
        <w:t>días hábiles.</w:t>
      </w:r>
    </w:p>
    <w:p w14:paraId="579D0F8A" w14:textId="7C54F8CA" w:rsidR="00FD55B2" w:rsidRPr="00722270" w:rsidRDefault="00FD55B2" w:rsidP="003E5FEA">
      <w:pPr>
        <w:pStyle w:val="Prrafodelista"/>
        <w:numPr>
          <w:ilvl w:val="0"/>
          <w:numId w:val="27"/>
        </w:numPr>
        <w:tabs>
          <w:tab w:val="num" w:pos="360"/>
        </w:tabs>
        <w:rPr>
          <w:rFonts w:ascii="Arial" w:hAnsi="Arial"/>
          <w:iCs/>
          <w:sz w:val="22"/>
          <w:szCs w:val="22"/>
          <w:lang w:val="es-ES"/>
        </w:rPr>
      </w:pPr>
      <w:r w:rsidRPr="00722270">
        <w:rPr>
          <w:rFonts w:ascii="Arial" w:hAnsi="Arial"/>
          <w:iCs/>
          <w:sz w:val="22"/>
          <w:szCs w:val="22"/>
          <w:lang w:val="es-ES"/>
        </w:rPr>
        <w:t xml:space="preserve">Una vez emitido el dictamen correspondiente, las partes tendrán a lo sumo </w:t>
      </w:r>
      <w:r w:rsidR="008A4A07" w:rsidRPr="00722270">
        <w:rPr>
          <w:rFonts w:ascii="Arial" w:hAnsi="Arial"/>
          <w:iCs/>
          <w:sz w:val="22"/>
          <w:szCs w:val="22"/>
          <w:lang w:val="es-ES"/>
        </w:rPr>
        <w:t>2 (</w:t>
      </w:r>
      <w:r w:rsidRPr="00722270">
        <w:rPr>
          <w:rFonts w:ascii="Arial" w:hAnsi="Arial"/>
          <w:iCs/>
          <w:sz w:val="22"/>
          <w:szCs w:val="22"/>
          <w:lang w:val="es-ES"/>
        </w:rPr>
        <w:t>dos</w:t>
      </w:r>
      <w:r w:rsidR="008A4A07" w:rsidRPr="00722270">
        <w:rPr>
          <w:rFonts w:ascii="Arial" w:hAnsi="Arial"/>
          <w:iCs/>
          <w:sz w:val="22"/>
          <w:szCs w:val="22"/>
          <w:lang w:val="es-ES"/>
        </w:rPr>
        <w:t>)</w:t>
      </w:r>
      <w:r w:rsidRPr="00722270">
        <w:rPr>
          <w:rFonts w:ascii="Arial" w:hAnsi="Arial"/>
          <w:iCs/>
          <w:sz w:val="22"/>
          <w:szCs w:val="22"/>
          <w:lang w:val="es-ES"/>
        </w:rPr>
        <w:t xml:space="preserve"> días hábiles para presentar formalmente la información al Instituto.</w:t>
      </w:r>
    </w:p>
    <w:p w14:paraId="579D0F8B" w14:textId="77777777" w:rsidR="00FD55B2" w:rsidRPr="00722270" w:rsidRDefault="00FD55B2" w:rsidP="00FD55B2">
      <w:pPr>
        <w:rPr>
          <w:iCs/>
          <w:lang w:val="es-ES"/>
        </w:rPr>
      </w:pPr>
    </w:p>
    <w:p w14:paraId="579D0F8C" w14:textId="5E1D32EF" w:rsidR="00FD55B2" w:rsidRPr="00722270" w:rsidRDefault="00FD55B2" w:rsidP="00FD55B2">
      <w:pPr>
        <w:pStyle w:val="Ttulo2"/>
        <w:rPr>
          <w:szCs w:val="22"/>
        </w:rPr>
      </w:pPr>
      <w:bookmarkStart w:id="141" w:name="_Toc435539927"/>
      <w:bookmarkStart w:id="142" w:name="_Toc435570583"/>
      <w:r w:rsidRPr="00722270">
        <w:rPr>
          <w:szCs w:val="22"/>
        </w:rPr>
        <w:t xml:space="preserve">CLÁUSULA VIGÉSIMA </w:t>
      </w:r>
      <w:r w:rsidR="00951325" w:rsidRPr="00722270">
        <w:rPr>
          <w:szCs w:val="22"/>
        </w:rPr>
        <w:t>TERCERA</w:t>
      </w:r>
      <w:r w:rsidRPr="00722270">
        <w:rPr>
          <w:szCs w:val="22"/>
        </w:rPr>
        <w:t xml:space="preserve">. </w:t>
      </w:r>
      <w:r w:rsidRPr="00722270">
        <w:rPr>
          <w:szCs w:val="22"/>
          <w:u w:val="single"/>
        </w:rPr>
        <w:t>DIVERSOS</w:t>
      </w:r>
      <w:r w:rsidRPr="00722270">
        <w:rPr>
          <w:szCs w:val="22"/>
        </w:rPr>
        <w:t>.</w:t>
      </w:r>
      <w:bookmarkEnd w:id="141"/>
      <w:bookmarkEnd w:id="142"/>
    </w:p>
    <w:p w14:paraId="579D0F8D" w14:textId="3FB50311" w:rsidR="00FD55B2" w:rsidRPr="00722270" w:rsidRDefault="00ED68CB" w:rsidP="00FD55B2">
      <w:pPr>
        <w:pStyle w:val="Ttulo2"/>
        <w:rPr>
          <w:szCs w:val="22"/>
        </w:rPr>
      </w:pPr>
      <w:bookmarkStart w:id="143" w:name="_Toc435539928"/>
      <w:bookmarkStart w:id="144" w:name="_Toc435570584"/>
      <w:r w:rsidRPr="00722270">
        <w:rPr>
          <w:szCs w:val="22"/>
        </w:rPr>
        <w:t>2</w:t>
      </w:r>
      <w:r w:rsidR="00240648" w:rsidRPr="00722270">
        <w:rPr>
          <w:szCs w:val="22"/>
        </w:rPr>
        <w:t>3</w:t>
      </w:r>
      <w:r w:rsidR="00FD55B2" w:rsidRPr="00722270">
        <w:rPr>
          <w:szCs w:val="22"/>
        </w:rPr>
        <w:t>.1</w:t>
      </w:r>
      <w:r w:rsidR="00FD55B2" w:rsidRPr="00722270">
        <w:rPr>
          <w:szCs w:val="22"/>
        </w:rPr>
        <w:tab/>
        <w:t>Interpretación</w:t>
      </w:r>
      <w:bookmarkEnd w:id="143"/>
      <w:bookmarkEnd w:id="144"/>
      <w:r w:rsidR="003E5FEA">
        <w:rPr>
          <w:szCs w:val="22"/>
        </w:rPr>
        <w:t>.</w:t>
      </w:r>
    </w:p>
    <w:p w14:paraId="579D0F8E" w14:textId="7E07DB11" w:rsidR="00FD55B2" w:rsidRDefault="00FD55B2" w:rsidP="00FD55B2">
      <w:pPr>
        <w:rPr>
          <w:iCs/>
          <w:lang w:val="es-ES"/>
        </w:rPr>
      </w:pPr>
      <w:r w:rsidRPr="00722270">
        <w:rPr>
          <w:iCs/>
          <w:lang w:val="es-ES"/>
        </w:rPr>
        <w:t>Siendo el cumplimiento de la Oferta de Referencia y sus Anexos, el principal objetivo de las Partes, en caso de interpretación, ésta se llevará a cabo a fin de conservar y que surta efecto el objeto de la Oferta de Referencia y su intención, por lo que si los términos son claros se estará a su literalidad, se interpretará de acuerdo a lo que las partes propusieron, y se interpretará en el sentido en que produzca plenos efectos. La interpretación se hará de forma integral y armónica en conjunto con lo previsto en la Oferta de Referencia y sus Anexos, por lo que las palabras con más de un sentido se interpretarán de acuerdo a la naturaleza y efectos de la Oferta de Referencia, y en segundo lugar de sus Anexos y, en su defecto, se estará de forma sucesiva a lo siguiente:</w:t>
      </w:r>
    </w:p>
    <w:p w14:paraId="0E6C0F2B" w14:textId="77777777" w:rsidR="003E5FEA" w:rsidRPr="00722270" w:rsidRDefault="003E5FEA" w:rsidP="00FD55B2">
      <w:pPr>
        <w:rPr>
          <w:iCs/>
          <w:lang w:val="es-ES"/>
        </w:rPr>
      </w:pPr>
    </w:p>
    <w:p w14:paraId="579D0F8F" w14:textId="5FFA61B1" w:rsidR="00FD55B2" w:rsidRDefault="00FD55B2" w:rsidP="001B1C7E">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primer lugar, lo expresamente previsto en la LFTR;</w:t>
      </w:r>
    </w:p>
    <w:p w14:paraId="2382A8D5" w14:textId="77777777" w:rsidR="003E5FEA" w:rsidRPr="00722270" w:rsidRDefault="003E5FEA" w:rsidP="003E5FEA">
      <w:pPr>
        <w:pStyle w:val="Prrafodelista"/>
        <w:ind w:left="720"/>
        <w:rPr>
          <w:rFonts w:ascii="Arial" w:hAnsi="Arial"/>
          <w:iCs/>
          <w:sz w:val="22"/>
          <w:lang w:val="es-ES"/>
        </w:rPr>
      </w:pPr>
    </w:p>
    <w:p w14:paraId="579D0F90" w14:textId="6BABDB01" w:rsidR="00FD55B2" w:rsidRDefault="00FD55B2" w:rsidP="001B1C7E">
      <w:pPr>
        <w:pStyle w:val="Prrafodelista"/>
        <w:numPr>
          <w:ilvl w:val="0"/>
          <w:numId w:val="28"/>
        </w:numPr>
        <w:tabs>
          <w:tab w:val="num" w:pos="360"/>
        </w:tabs>
        <w:rPr>
          <w:rFonts w:ascii="Arial" w:hAnsi="Arial"/>
          <w:iCs/>
          <w:sz w:val="22"/>
          <w:lang w:val="es-ES"/>
        </w:rPr>
      </w:pPr>
      <w:r w:rsidRPr="00722270">
        <w:rPr>
          <w:rFonts w:ascii="Arial" w:hAnsi="Arial"/>
          <w:iCs/>
          <w:sz w:val="22"/>
          <w:lang w:val="es-ES"/>
        </w:rPr>
        <w:t xml:space="preserve">En segundo lugar, lo previsto en la Resolución </w:t>
      </w:r>
      <w:r w:rsidR="00D6189A" w:rsidRPr="00722270">
        <w:rPr>
          <w:rFonts w:ascii="Arial" w:hAnsi="Arial"/>
          <w:iCs/>
          <w:sz w:val="22"/>
          <w:lang w:val="es-ES"/>
        </w:rPr>
        <w:t>AEP</w:t>
      </w:r>
      <w:r w:rsidRPr="00722270">
        <w:rPr>
          <w:rFonts w:ascii="Arial" w:hAnsi="Arial"/>
          <w:iCs/>
          <w:sz w:val="22"/>
          <w:lang w:val="es-ES"/>
        </w:rPr>
        <w:t>;</w:t>
      </w:r>
    </w:p>
    <w:p w14:paraId="5A530806" w14:textId="77777777" w:rsidR="003E5FEA" w:rsidRPr="003E5FEA" w:rsidRDefault="003E5FEA" w:rsidP="003E5FEA">
      <w:pPr>
        <w:pStyle w:val="Prrafodelista"/>
        <w:rPr>
          <w:rFonts w:ascii="Arial" w:hAnsi="Arial"/>
          <w:iCs/>
          <w:sz w:val="22"/>
          <w:lang w:val="es-ES"/>
        </w:rPr>
      </w:pPr>
    </w:p>
    <w:p w14:paraId="579D0F91" w14:textId="6AB43F17" w:rsidR="00FD55B2" w:rsidRDefault="00FD55B2" w:rsidP="001B1C7E">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tercer lugar, las disposiciones administrativas correspondientes;</w:t>
      </w:r>
    </w:p>
    <w:p w14:paraId="52D39C85" w14:textId="77777777" w:rsidR="003E5FEA" w:rsidRPr="003E5FEA" w:rsidRDefault="003E5FEA" w:rsidP="003E5FEA">
      <w:pPr>
        <w:pStyle w:val="Prrafodelista"/>
        <w:rPr>
          <w:rFonts w:ascii="Arial" w:hAnsi="Arial"/>
          <w:iCs/>
          <w:sz w:val="22"/>
          <w:lang w:val="es-ES"/>
        </w:rPr>
      </w:pPr>
    </w:p>
    <w:p w14:paraId="579D0F92" w14:textId="65B441CF" w:rsidR="00FD55B2" w:rsidRDefault="00FD55B2" w:rsidP="001B1C7E">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cuarto lugar, lo expresamente previsto en el Convenio;</w:t>
      </w:r>
    </w:p>
    <w:p w14:paraId="1C6E453C" w14:textId="77777777" w:rsidR="003E5FEA" w:rsidRPr="003E5FEA" w:rsidRDefault="003E5FEA" w:rsidP="003E5FEA">
      <w:pPr>
        <w:pStyle w:val="Prrafodelista"/>
        <w:rPr>
          <w:rFonts w:ascii="Arial" w:hAnsi="Arial"/>
          <w:iCs/>
          <w:sz w:val="22"/>
          <w:lang w:val="es-ES"/>
        </w:rPr>
      </w:pPr>
    </w:p>
    <w:p w14:paraId="579D0F93" w14:textId="6BF8C953" w:rsidR="00FD55B2" w:rsidRDefault="00FD55B2" w:rsidP="001B1C7E">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quinto lugar, lo expresamente previsto en los Anexos del Convenio;</w:t>
      </w:r>
    </w:p>
    <w:p w14:paraId="5B3DF9A6" w14:textId="77777777" w:rsidR="003E5FEA" w:rsidRPr="003E5FEA" w:rsidRDefault="003E5FEA" w:rsidP="003E5FEA">
      <w:pPr>
        <w:pStyle w:val="Prrafodelista"/>
        <w:rPr>
          <w:rFonts w:ascii="Arial" w:hAnsi="Arial"/>
          <w:iCs/>
          <w:sz w:val="22"/>
          <w:lang w:val="es-ES"/>
        </w:rPr>
      </w:pPr>
    </w:p>
    <w:p w14:paraId="579D0F94" w14:textId="7BA0F80A" w:rsidR="00FD55B2" w:rsidRDefault="00FD55B2" w:rsidP="00C707DA">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sexto lugar, lo expresamente previsto en sus respec</w:t>
      </w:r>
      <w:r w:rsidR="003E5FEA">
        <w:rPr>
          <w:rFonts w:ascii="Arial" w:hAnsi="Arial"/>
          <w:iCs/>
          <w:sz w:val="22"/>
          <w:lang w:val="es-ES"/>
        </w:rPr>
        <w:t xml:space="preserve">tivos títulos de concesión o </w:t>
      </w:r>
      <w:r w:rsidRPr="00722270">
        <w:rPr>
          <w:rFonts w:ascii="Arial" w:hAnsi="Arial"/>
          <w:iCs/>
          <w:sz w:val="22"/>
          <w:lang w:val="es-ES"/>
        </w:rPr>
        <w:t>en las obligaciones adicionales que le sean impuestas por la autoridad competente;</w:t>
      </w:r>
    </w:p>
    <w:p w14:paraId="2F3C05D8" w14:textId="77777777" w:rsidR="003E5FEA" w:rsidRPr="003E5FEA" w:rsidRDefault="003E5FEA" w:rsidP="003E5FEA">
      <w:pPr>
        <w:pStyle w:val="Prrafodelista"/>
        <w:rPr>
          <w:rFonts w:ascii="Arial" w:hAnsi="Arial"/>
          <w:iCs/>
          <w:sz w:val="22"/>
          <w:lang w:val="es-ES"/>
        </w:rPr>
      </w:pPr>
    </w:p>
    <w:p w14:paraId="579D0F95" w14:textId="0EC37B8B" w:rsidR="00FD55B2" w:rsidRDefault="00FD55B2" w:rsidP="00C707DA">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séptimo lugar, la intención de no afectar la prestación de los servicios concesionados y, después de ésta la de no afectar a ninguna de las redes;</w:t>
      </w:r>
    </w:p>
    <w:p w14:paraId="4867DA9F" w14:textId="77777777" w:rsidR="003E5FEA" w:rsidRPr="003E5FEA" w:rsidRDefault="003E5FEA" w:rsidP="003E5FEA">
      <w:pPr>
        <w:pStyle w:val="Prrafodelista"/>
        <w:rPr>
          <w:rFonts w:ascii="Arial" w:hAnsi="Arial"/>
          <w:iCs/>
          <w:sz w:val="22"/>
          <w:lang w:val="es-ES"/>
        </w:rPr>
      </w:pPr>
    </w:p>
    <w:p w14:paraId="579D0F96" w14:textId="6E1022B3" w:rsidR="00FD55B2" w:rsidRPr="00722270" w:rsidRDefault="00FD55B2" w:rsidP="001B1C7E">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octavo lugar, los principios contenidos en el artículo 20 del Código Civil Federal</w:t>
      </w:r>
      <w:r w:rsidR="003E5FEA">
        <w:rPr>
          <w:rFonts w:ascii="Arial" w:hAnsi="Arial"/>
          <w:iCs/>
          <w:sz w:val="22"/>
          <w:lang w:val="es-ES"/>
        </w:rPr>
        <w:t>.</w:t>
      </w:r>
    </w:p>
    <w:p w14:paraId="579D0F97" w14:textId="77777777" w:rsidR="00FD55B2" w:rsidRPr="00722270" w:rsidRDefault="00FD55B2" w:rsidP="00FD55B2">
      <w:pPr>
        <w:pStyle w:val="Prrafodelista"/>
        <w:ind w:left="1068"/>
        <w:rPr>
          <w:rFonts w:ascii="Arial" w:hAnsi="Arial"/>
          <w:iCs/>
          <w:sz w:val="22"/>
          <w:lang w:val="es-ES"/>
        </w:rPr>
      </w:pPr>
    </w:p>
    <w:p w14:paraId="1F9787FF" w14:textId="77777777" w:rsidR="003E5FEA" w:rsidRDefault="003E5FEA" w:rsidP="003E5FEA">
      <w:pPr>
        <w:ind w:left="66"/>
        <w:rPr>
          <w:iCs/>
          <w:lang w:val="es-ES"/>
        </w:rPr>
      </w:pPr>
    </w:p>
    <w:p w14:paraId="579D0F99" w14:textId="056F72E6" w:rsidR="00FD55B2" w:rsidRPr="003E5FEA" w:rsidRDefault="00FD55B2" w:rsidP="003E5FEA">
      <w:pPr>
        <w:ind w:left="66"/>
        <w:rPr>
          <w:iCs/>
        </w:rPr>
      </w:pPr>
      <w:r w:rsidRPr="00722270">
        <w:rPr>
          <w:iCs/>
          <w:lang w:val="es-ES"/>
        </w:rPr>
        <w:t>El presente Convenio, la Oferta de Referencia, sus Anexos y cualquier modificación que cualquiera de estos sufran forman parte integrante del mismo.</w:t>
      </w:r>
    </w:p>
    <w:p w14:paraId="579D0F9A" w14:textId="5BD3DA6A" w:rsidR="00FD55B2" w:rsidRPr="00722270" w:rsidRDefault="00ED68CB" w:rsidP="00FD55B2">
      <w:pPr>
        <w:pStyle w:val="Ttulo2"/>
        <w:rPr>
          <w:szCs w:val="22"/>
        </w:rPr>
      </w:pPr>
      <w:bookmarkStart w:id="145" w:name="_Toc435539929"/>
      <w:bookmarkStart w:id="146" w:name="_Toc435570585"/>
      <w:r w:rsidRPr="00722270">
        <w:rPr>
          <w:szCs w:val="22"/>
        </w:rPr>
        <w:t>2</w:t>
      </w:r>
      <w:r w:rsidR="00240648" w:rsidRPr="00722270">
        <w:rPr>
          <w:szCs w:val="22"/>
        </w:rPr>
        <w:t>3</w:t>
      </w:r>
      <w:r w:rsidR="00FD55B2" w:rsidRPr="00722270">
        <w:rPr>
          <w:szCs w:val="22"/>
        </w:rPr>
        <w:t xml:space="preserve">.2 </w:t>
      </w:r>
      <w:r w:rsidR="00FD55B2" w:rsidRPr="00722270">
        <w:rPr>
          <w:szCs w:val="22"/>
        </w:rPr>
        <w:tab/>
        <w:t>Encabezados</w:t>
      </w:r>
      <w:bookmarkEnd w:id="145"/>
      <w:bookmarkEnd w:id="146"/>
      <w:r w:rsidR="003E5FEA">
        <w:rPr>
          <w:szCs w:val="22"/>
        </w:rPr>
        <w:t>.</w:t>
      </w:r>
    </w:p>
    <w:p w14:paraId="579D0F9B" w14:textId="77777777" w:rsidR="00FD55B2" w:rsidRPr="00722270" w:rsidRDefault="00FD55B2" w:rsidP="00FD55B2">
      <w:pPr>
        <w:rPr>
          <w:b/>
          <w:lang w:val="es-ES_tradnl"/>
        </w:rPr>
      </w:pPr>
      <w:r w:rsidRPr="00722270">
        <w:rPr>
          <w:lang w:val="es-ES_tradnl"/>
        </w:rPr>
        <w:t>Los títulos y subtítulos de las cláusulas de este Convenio, así como de la Oferta de Referencia y los Anexos, tienen únicamente como finalidad la fácil identificación y lectura de los mismas, por lo que no determinarán en forma alguna su contenido o interpretación, debiendo atenderse en todo momento a la literalidad y contenido de los mismas.</w:t>
      </w:r>
    </w:p>
    <w:p w14:paraId="579D0F9D" w14:textId="60EA84FE" w:rsidR="00FD55B2" w:rsidRPr="00722270" w:rsidRDefault="00FD55B2" w:rsidP="00FD55B2">
      <w:pPr>
        <w:pStyle w:val="Ttulo2"/>
        <w:rPr>
          <w:szCs w:val="22"/>
        </w:rPr>
      </w:pPr>
      <w:bookmarkStart w:id="147" w:name="_Toc435539930"/>
      <w:bookmarkStart w:id="148" w:name="_Toc435570586"/>
      <w:r w:rsidRPr="00722270">
        <w:rPr>
          <w:szCs w:val="22"/>
        </w:rPr>
        <w:t>2</w:t>
      </w:r>
      <w:r w:rsidR="00240648" w:rsidRPr="00722270">
        <w:rPr>
          <w:szCs w:val="22"/>
        </w:rPr>
        <w:t>3</w:t>
      </w:r>
      <w:r w:rsidRPr="00722270">
        <w:rPr>
          <w:szCs w:val="22"/>
        </w:rPr>
        <w:t>.3</w:t>
      </w:r>
      <w:r w:rsidRPr="00722270">
        <w:rPr>
          <w:szCs w:val="22"/>
        </w:rPr>
        <w:tab/>
        <w:t>Emplazamientos</w:t>
      </w:r>
      <w:bookmarkEnd w:id="147"/>
      <w:bookmarkEnd w:id="148"/>
      <w:r w:rsidR="003E5FEA">
        <w:rPr>
          <w:szCs w:val="22"/>
        </w:rPr>
        <w:t>.</w:t>
      </w:r>
    </w:p>
    <w:p w14:paraId="579D0F9E" w14:textId="77777777" w:rsidR="00FD55B2" w:rsidRPr="00722270" w:rsidRDefault="00FD55B2" w:rsidP="00FD55B2">
      <w:pPr>
        <w:rPr>
          <w:lang w:val="es-ES_tradnl"/>
        </w:rPr>
      </w:pPr>
      <w:r w:rsidRPr="00722270">
        <w:rPr>
          <w:lang w:val="es-ES_tradnl"/>
        </w:rPr>
        <w:t>Las Partes, por este medio, irrevocablemente aceptan que solamente podrán ser emplazadas en relación con cualquier acción o procedimiento relacionado con la Oferta de Referencia en el domicilio convencional indicado en este Convenio para tales efectos.</w:t>
      </w:r>
    </w:p>
    <w:p w14:paraId="579D0FA0" w14:textId="4C97AB8A" w:rsidR="00FD55B2" w:rsidRPr="00722270" w:rsidRDefault="00ED68CB" w:rsidP="00FD55B2">
      <w:pPr>
        <w:pStyle w:val="Ttulo2"/>
        <w:rPr>
          <w:szCs w:val="22"/>
        </w:rPr>
      </w:pPr>
      <w:bookmarkStart w:id="149" w:name="_Toc435539931"/>
      <w:bookmarkStart w:id="150" w:name="_Toc435570587"/>
      <w:r w:rsidRPr="00722270">
        <w:rPr>
          <w:szCs w:val="22"/>
        </w:rPr>
        <w:t>2</w:t>
      </w:r>
      <w:r w:rsidR="00240648" w:rsidRPr="00722270">
        <w:rPr>
          <w:szCs w:val="22"/>
        </w:rPr>
        <w:t>3</w:t>
      </w:r>
      <w:r w:rsidR="00FD55B2" w:rsidRPr="00722270">
        <w:rPr>
          <w:szCs w:val="22"/>
        </w:rPr>
        <w:t>.4</w:t>
      </w:r>
      <w:r w:rsidR="00FD55B2" w:rsidRPr="00722270">
        <w:rPr>
          <w:szCs w:val="22"/>
        </w:rPr>
        <w:tab/>
        <w:t>Renuncia de Inmunidad</w:t>
      </w:r>
      <w:bookmarkEnd w:id="149"/>
      <w:bookmarkEnd w:id="150"/>
      <w:r w:rsidR="003E5FEA">
        <w:rPr>
          <w:szCs w:val="22"/>
        </w:rPr>
        <w:t>.</w:t>
      </w:r>
    </w:p>
    <w:p w14:paraId="579D0FA1" w14:textId="77777777" w:rsidR="00FD55B2" w:rsidRPr="00722270" w:rsidRDefault="00FD55B2" w:rsidP="00FD55B2">
      <w:pPr>
        <w:rPr>
          <w:lang w:val="es-ES_tradnl"/>
        </w:rPr>
      </w:pPr>
      <w:r w:rsidRPr="00722270">
        <w:rPr>
          <w:lang w:val="es-ES_tradnl"/>
        </w:rPr>
        <w:t>Del mismo modo, las Partes declaran y convienen en que ellas y sus Filiales, se obligan a considerarse como mexicanos respecto de los bienes, derechos, concesiones, participaciones o intereses de que sean titulares relacionados con el objeto y cumplimiento de la Oferta de Referencia y sus Anexos, y a no invocar, por lo mismo, la protección de gobierno extranjero alguno, ya sea por la vía diplomática o por cualquier otra.</w:t>
      </w:r>
    </w:p>
    <w:p w14:paraId="579D0FA3" w14:textId="79D1D59E" w:rsidR="00FD55B2" w:rsidRPr="00722270" w:rsidRDefault="00ED68CB" w:rsidP="00FD55B2">
      <w:pPr>
        <w:pStyle w:val="Ttulo2"/>
        <w:rPr>
          <w:szCs w:val="22"/>
        </w:rPr>
      </w:pPr>
      <w:bookmarkStart w:id="151" w:name="_Toc435539932"/>
      <w:bookmarkStart w:id="152" w:name="_Toc435570588"/>
      <w:r w:rsidRPr="00722270">
        <w:rPr>
          <w:szCs w:val="22"/>
        </w:rPr>
        <w:t>2</w:t>
      </w:r>
      <w:r w:rsidR="00240648" w:rsidRPr="00722270">
        <w:rPr>
          <w:szCs w:val="22"/>
        </w:rPr>
        <w:t>3</w:t>
      </w:r>
      <w:r w:rsidR="00FD55B2" w:rsidRPr="00722270">
        <w:rPr>
          <w:szCs w:val="22"/>
        </w:rPr>
        <w:t>.5</w:t>
      </w:r>
      <w:r w:rsidR="00FD55B2" w:rsidRPr="00722270">
        <w:rPr>
          <w:szCs w:val="22"/>
        </w:rPr>
        <w:tab/>
        <w:t>Ley Aplicable</w:t>
      </w:r>
      <w:bookmarkEnd w:id="151"/>
      <w:bookmarkEnd w:id="152"/>
      <w:r w:rsidR="003E5FEA">
        <w:rPr>
          <w:szCs w:val="22"/>
        </w:rPr>
        <w:t>.</w:t>
      </w:r>
    </w:p>
    <w:p w14:paraId="579D0FA4" w14:textId="77777777" w:rsidR="00FD55B2" w:rsidRPr="00722270" w:rsidRDefault="00FD55B2" w:rsidP="00FD55B2">
      <w:pPr>
        <w:rPr>
          <w:lang w:val="es-ES_tradnl"/>
        </w:rPr>
      </w:pPr>
      <w:r w:rsidRPr="00722270">
        <w:rPr>
          <w:lang w:val="es-ES_tradnl"/>
        </w:rPr>
        <w:t>En los términos del Código Civil Federal, para todo lo relativo a la Oferta de Referencia y sus Anexos, las Partes acuerdan que el mismo se regirá por el derecho sustantivo y las leyes y disposiciones aplicables en los Estados Unidos Mexicanos, excepto por las normas conflictuales relativas, las cuales no serán aplicables.</w:t>
      </w:r>
    </w:p>
    <w:p w14:paraId="579D0FA6" w14:textId="0F8E140F" w:rsidR="00FD55B2" w:rsidRPr="00722270" w:rsidRDefault="00ED68CB" w:rsidP="00FD55B2">
      <w:pPr>
        <w:pStyle w:val="Ttulo2"/>
        <w:rPr>
          <w:szCs w:val="22"/>
        </w:rPr>
      </w:pPr>
      <w:bookmarkStart w:id="153" w:name="_Toc435539933"/>
      <w:bookmarkStart w:id="154" w:name="_Toc435570589"/>
      <w:r w:rsidRPr="00722270">
        <w:rPr>
          <w:szCs w:val="22"/>
        </w:rPr>
        <w:t>2</w:t>
      </w:r>
      <w:r w:rsidR="00240648" w:rsidRPr="00722270">
        <w:rPr>
          <w:szCs w:val="22"/>
        </w:rPr>
        <w:t>3</w:t>
      </w:r>
      <w:r w:rsidR="00FD55B2" w:rsidRPr="00722270">
        <w:rPr>
          <w:szCs w:val="22"/>
        </w:rPr>
        <w:t>.6</w:t>
      </w:r>
      <w:r w:rsidR="00FD55B2" w:rsidRPr="00722270">
        <w:rPr>
          <w:szCs w:val="22"/>
        </w:rPr>
        <w:tab/>
        <w:t>Validez de las disposiciones</w:t>
      </w:r>
      <w:bookmarkEnd w:id="153"/>
      <w:bookmarkEnd w:id="154"/>
      <w:r w:rsidR="003E5FEA">
        <w:rPr>
          <w:szCs w:val="22"/>
        </w:rPr>
        <w:t>.</w:t>
      </w:r>
    </w:p>
    <w:p w14:paraId="579D0FA7" w14:textId="77777777" w:rsidR="00FD55B2" w:rsidRPr="00722270" w:rsidRDefault="00FD55B2" w:rsidP="00FD55B2">
      <w:pPr>
        <w:rPr>
          <w:lang w:val="es-ES_tradnl"/>
        </w:rPr>
      </w:pPr>
      <w:r w:rsidRPr="00722270">
        <w:rPr>
          <w:lang w:val="es-ES_tradnl"/>
        </w:rPr>
        <w:t>Toda disposición de este Convenio que esté o llegare a estar prohibida por la ley, Resolución Firme o sea inexigible, será ineficaz e inefectiva en la misma medida de dicha invalidez, prohibición o inexigibilidad, sin por ello restar valor o eficacia a las demás disposiciones de la Oferta de Referencia.</w:t>
      </w:r>
    </w:p>
    <w:p w14:paraId="579D0FA9" w14:textId="43B671B7" w:rsidR="00FD55B2" w:rsidRPr="00722270" w:rsidRDefault="00ED68CB" w:rsidP="00FD55B2">
      <w:pPr>
        <w:pStyle w:val="Ttulo2"/>
        <w:rPr>
          <w:szCs w:val="22"/>
        </w:rPr>
      </w:pPr>
      <w:bookmarkStart w:id="155" w:name="_Toc435539934"/>
      <w:bookmarkStart w:id="156" w:name="_Toc435570590"/>
      <w:r w:rsidRPr="00722270">
        <w:rPr>
          <w:szCs w:val="22"/>
        </w:rPr>
        <w:t>2</w:t>
      </w:r>
      <w:r w:rsidR="00240648" w:rsidRPr="00722270">
        <w:rPr>
          <w:szCs w:val="22"/>
        </w:rPr>
        <w:t>3</w:t>
      </w:r>
      <w:r w:rsidR="00FD55B2" w:rsidRPr="00722270">
        <w:rPr>
          <w:szCs w:val="22"/>
        </w:rPr>
        <w:t>.7</w:t>
      </w:r>
      <w:r w:rsidR="00FD55B2" w:rsidRPr="00722270">
        <w:rPr>
          <w:szCs w:val="22"/>
        </w:rPr>
        <w:tab/>
        <w:t>Infracción a derechos de propiedad industrial</w:t>
      </w:r>
      <w:bookmarkEnd w:id="155"/>
      <w:bookmarkEnd w:id="156"/>
      <w:r w:rsidR="003E5FEA">
        <w:rPr>
          <w:szCs w:val="22"/>
        </w:rPr>
        <w:t>.</w:t>
      </w:r>
    </w:p>
    <w:p w14:paraId="579D0FAA" w14:textId="1E05AE40" w:rsidR="00FD55B2" w:rsidRPr="00722270" w:rsidRDefault="00FD55B2" w:rsidP="00FD55B2">
      <w:pPr>
        <w:rPr>
          <w:lang w:val="es-ES_tradnl"/>
        </w:rPr>
      </w:pPr>
      <w:r w:rsidRPr="00722270">
        <w:rPr>
          <w:lang w:val="es-ES_tradnl"/>
        </w:rPr>
        <w:t xml:space="preserve">Cada una de las Partes es responsable de contar con los derechos de propiedad intelectual que fueren necesarios para cumplir con sus obligaciones bajo la Oferta de Referencia y el presente Convenio. La celebración del presente Convenio no otorga ni deberá entenderse que otorga derecho alguno a cualquier Parte para utilizar directa o indirectamente derecho de propiedad industrial o de autor alguno de la otra Parte, por lo que no se otorga licencia </w:t>
      </w:r>
      <w:r w:rsidR="00101506">
        <w:rPr>
          <w:lang w:val="es-ES_tradnl"/>
        </w:rPr>
        <w:t xml:space="preserve">o autorización </w:t>
      </w:r>
      <w:r w:rsidRPr="00722270">
        <w:rPr>
          <w:lang w:val="es-ES_tradnl"/>
        </w:rPr>
        <w:t xml:space="preserve">alguna </w:t>
      </w:r>
      <w:r w:rsidR="00101506" w:rsidRPr="00D94E6B">
        <w:rPr>
          <w:rFonts w:eastAsiaTheme="minorHAnsi"/>
          <w:lang w:val="es-ES_tradnl"/>
        </w:rPr>
        <w:t xml:space="preserve">para el uso de cualquier derecho de propiedad intelectual actual o futuro de cada una de las Partes, incluyendo marcas, nombres comerciales, avisos comerciales, patentes, diseños industriales, modelos de utilidad, trazados de circuitos integrados, derechos de autor incluyendo </w:t>
      </w:r>
      <w:r w:rsidR="00101506" w:rsidRPr="00777CE0">
        <w:rPr>
          <w:rFonts w:eastAsiaTheme="minorHAnsi"/>
          <w:lang w:val="es-ES_tradnl"/>
        </w:rPr>
        <w:t xml:space="preserve">programas de cómputo (software), </w:t>
      </w:r>
      <w:r w:rsidR="00101506" w:rsidRPr="00D94E6B">
        <w:rPr>
          <w:rFonts w:eastAsiaTheme="minorHAnsi"/>
          <w:lang w:val="es-ES_tradnl"/>
        </w:rPr>
        <w:t>software, bases de datos, reservas de derechos y cualquier otro derecho de propiedad intelectual contemplado en la legislación aplicable</w:t>
      </w:r>
      <w:r w:rsidRPr="00722270">
        <w:rPr>
          <w:lang w:val="es-ES_tradnl"/>
        </w:rPr>
        <w:t>.</w:t>
      </w:r>
    </w:p>
    <w:p w14:paraId="33E2D5B6" w14:textId="53756274" w:rsidR="00101506" w:rsidRPr="00777CE0" w:rsidRDefault="00101506" w:rsidP="00101506">
      <w:pPr>
        <w:spacing w:after="0"/>
        <w:rPr>
          <w:rFonts w:eastAsiaTheme="minorHAnsi"/>
        </w:rPr>
      </w:pPr>
      <w:r>
        <w:rPr>
          <w:rFonts w:eastAsiaTheme="minorHAnsi"/>
          <w:lang w:val="es-ES_tradnl"/>
        </w:rPr>
        <w:t>El Concesionario</w:t>
      </w:r>
      <w:r w:rsidRPr="00777CE0">
        <w:rPr>
          <w:rFonts w:eastAsiaTheme="minorHAnsi"/>
          <w:lang w:val="es-ES_tradnl"/>
        </w:rPr>
        <w:t xml:space="preserve"> </w:t>
      </w:r>
      <w:r w:rsidRPr="00777CE0">
        <w:rPr>
          <w:rFonts w:eastAsiaTheme="minorHAnsi"/>
        </w:rPr>
        <w:t xml:space="preserve">reconoce que todas las marcas, logotipos, nombres comerciales y demás derechos de Propiedad Intelectual pertenecientes a Telcel son propiedad exclusiva de </w:t>
      </w:r>
      <w:r>
        <w:rPr>
          <w:rFonts w:eastAsiaTheme="minorHAnsi"/>
        </w:rPr>
        <w:t>é</w:t>
      </w:r>
      <w:r w:rsidRPr="00777CE0">
        <w:rPr>
          <w:rFonts w:eastAsiaTheme="minorHAnsi"/>
        </w:rPr>
        <w:t>sta. Por lo que, queda expresamente prohibido el uso, reproducción, exhibición o distribución de dichas marcas o de cualquier derecho de Propiedad Intelectual idéntico o similar, sin la autorización previa, expresa y por escrito de Telcel. Esta prohibición incluye, pero no se limita a, el uso en materiales publicitarios, redes sociales, sitios web, productos promocionales, presentaciones, ofertas de servicios o cualquier otro medio de comunicación o comercialización de los servicios d</w:t>
      </w:r>
      <w:r w:rsidR="00B158C7">
        <w:rPr>
          <w:rFonts w:eastAsiaTheme="minorHAnsi"/>
        </w:rPr>
        <w:t>e</w:t>
      </w:r>
      <w:r w:rsidRPr="00777CE0">
        <w:rPr>
          <w:rFonts w:eastAsiaTheme="minorHAnsi"/>
        </w:rPr>
        <w:t xml:space="preserve">l </w:t>
      </w:r>
      <w:r w:rsidR="00B158C7">
        <w:rPr>
          <w:rFonts w:eastAsiaTheme="minorHAnsi"/>
        </w:rPr>
        <w:t>Concesionario</w:t>
      </w:r>
      <w:r w:rsidRPr="00777CE0">
        <w:rPr>
          <w:rFonts w:eastAsiaTheme="minorHAnsi"/>
        </w:rPr>
        <w:t xml:space="preserve">, incluyendo sin limitar, la vinculación del </w:t>
      </w:r>
      <w:r w:rsidR="00B158C7">
        <w:rPr>
          <w:rFonts w:eastAsiaTheme="minorHAnsi"/>
        </w:rPr>
        <w:t>Concesionario</w:t>
      </w:r>
      <w:r w:rsidRPr="00777CE0">
        <w:rPr>
          <w:rFonts w:eastAsiaTheme="minorHAnsi"/>
        </w:rPr>
        <w:t xml:space="preserve"> con Telcel, derivado del presente </w:t>
      </w:r>
      <w:r>
        <w:rPr>
          <w:rFonts w:eastAsiaTheme="minorHAnsi"/>
        </w:rPr>
        <w:t>Convenio</w:t>
      </w:r>
      <w:r w:rsidRPr="00777CE0">
        <w:rPr>
          <w:rFonts w:eastAsiaTheme="minorHAnsi"/>
        </w:rPr>
        <w:t xml:space="preserve">. </w:t>
      </w:r>
    </w:p>
    <w:p w14:paraId="202D7352" w14:textId="77777777" w:rsidR="00101506" w:rsidRPr="00777CE0" w:rsidRDefault="00101506" w:rsidP="00101506">
      <w:pPr>
        <w:spacing w:after="0"/>
        <w:rPr>
          <w:rFonts w:eastAsiaTheme="minorHAnsi"/>
        </w:rPr>
      </w:pPr>
    </w:p>
    <w:p w14:paraId="0AADE037" w14:textId="77777777" w:rsidR="00101506" w:rsidRPr="00777CE0" w:rsidRDefault="00101506" w:rsidP="00101506">
      <w:pPr>
        <w:spacing w:after="0"/>
        <w:rPr>
          <w:rFonts w:eastAsiaTheme="minorHAnsi"/>
        </w:rPr>
      </w:pPr>
      <w:r w:rsidRPr="00777CE0">
        <w:rPr>
          <w:rFonts w:eastAsiaTheme="minorHAnsi"/>
        </w:rPr>
        <w:t xml:space="preserve">Cualquier uso de los derechos de Propiedad Intelectual de Telcel, que resulte en un acto de competencia desleal, que sea falso, o que genere en el </w:t>
      </w:r>
      <w:r>
        <w:rPr>
          <w:rFonts w:eastAsiaTheme="minorHAnsi"/>
        </w:rPr>
        <w:t xml:space="preserve">usuario de Telcel </w:t>
      </w:r>
      <w:r w:rsidRPr="00777CE0">
        <w:rPr>
          <w:rFonts w:eastAsiaTheme="minorHAnsi"/>
        </w:rPr>
        <w:t xml:space="preserve">una confusión, error o engaño, o que deriven en un acto de publicidad engañosa, podrán ser perseguidos legalmente por Telcel, ante la autoridad correspondiente. Aunado a lo anterior, queda prohibido el uso de los derechos de Propiedad Intelectual de Telcel, que demerite los mismos, los servicios, a su titular o licenciatarios. </w:t>
      </w:r>
    </w:p>
    <w:p w14:paraId="4B7F6623" w14:textId="77777777" w:rsidR="00101506" w:rsidRPr="00777CE0" w:rsidRDefault="00101506" w:rsidP="00101506">
      <w:pPr>
        <w:spacing w:after="0"/>
        <w:rPr>
          <w:rFonts w:eastAsiaTheme="minorHAnsi"/>
        </w:rPr>
      </w:pPr>
    </w:p>
    <w:p w14:paraId="48EE9F1C" w14:textId="2FAEAA89" w:rsidR="00101506" w:rsidRDefault="00101506" w:rsidP="00FD55B2">
      <w:pPr>
        <w:rPr>
          <w:lang w:val="es-ES_tradnl"/>
        </w:rPr>
      </w:pPr>
      <w:r w:rsidRPr="00777CE0">
        <w:rPr>
          <w:rFonts w:eastAsiaTheme="minorHAnsi"/>
        </w:rPr>
        <w:t xml:space="preserve">En caso de que el </w:t>
      </w:r>
      <w:r w:rsidR="009B30F5">
        <w:rPr>
          <w:rFonts w:eastAsiaTheme="minorHAnsi"/>
        </w:rPr>
        <w:t>Concesionario</w:t>
      </w:r>
      <w:r w:rsidRPr="00777CE0">
        <w:rPr>
          <w:rFonts w:eastAsiaTheme="minorHAnsi"/>
        </w:rPr>
        <w:t xml:space="preserve"> haga uso de las marcas o de cualquier derecho de Propiedad Intelectual de Telcel, sin la debida autorización, estará sujeto a las acciones administrativas, penales o civiles, disponibles en la legislación mexicana aplicable</w:t>
      </w:r>
    </w:p>
    <w:p w14:paraId="47826800" w14:textId="3EE389D9" w:rsidR="009B30F5" w:rsidRDefault="009B30F5" w:rsidP="00FD55B2">
      <w:pPr>
        <w:rPr>
          <w:lang w:val="es-ES_tradnl"/>
        </w:rPr>
      </w:pPr>
      <w:r w:rsidRPr="009B30F5">
        <w:rPr>
          <w:lang w:val="es-ES_tradnl"/>
        </w:rPr>
        <w:t>En el caso de que Telcel implemente un desarrollo tecnológico innovador que se relacione con los Servicios de la Oferta, este desarrollo tecnológico innovador y las figuras de protección a la propiedad intelectual aplicables, serán única y exclusivamente propiedad de Telcel.</w:t>
      </w:r>
    </w:p>
    <w:p w14:paraId="1F80B314" w14:textId="77777777" w:rsidR="009B30F5" w:rsidRDefault="009B30F5" w:rsidP="00FD55B2">
      <w:pPr>
        <w:rPr>
          <w:lang w:val="es-ES_tradnl"/>
        </w:rPr>
      </w:pPr>
    </w:p>
    <w:p w14:paraId="579D0FAB" w14:textId="7F73FB68" w:rsidR="00FD55B2" w:rsidRPr="00722270" w:rsidRDefault="00FD55B2" w:rsidP="00FD55B2">
      <w:pPr>
        <w:rPr>
          <w:lang w:val="es-ES_tradnl"/>
        </w:rPr>
      </w:pPr>
      <w:r w:rsidRPr="00722270">
        <w:rPr>
          <w:lang w:val="es-ES_tradnl"/>
        </w:rPr>
        <w:t>En tal virtud, cada una de las Partes (“</w:t>
      </w:r>
      <w:r w:rsidRPr="00722270">
        <w:rPr>
          <w:b/>
          <w:u w:val="single"/>
          <w:lang w:val="es-ES_tradnl"/>
        </w:rPr>
        <w:t>Parte Indemnizante</w:t>
      </w:r>
      <w:r w:rsidRPr="00722270">
        <w:rPr>
          <w:lang w:val="es-ES_tradnl"/>
        </w:rPr>
        <w:t>”) conviene en que, sin limitación alguna, indemnizará y mantendrá en paz y a salvo a la otra Parte (“</w:t>
      </w:r>
      <w:r w:rsidRPr="00722270">
        <w:rPr>
          <w:b/>
          <w:u w:val="single"/>
          <w:lang w:val="es-ES_tradnl"/>
        </w:rPr>
        <w:t>Parte Indemnizada</w:t>
      </w:r>
      <w:r w:rsidRPr="00722270">
        <w:rPr>
          <w:lang w:val="es-ES_tradnl"/>
        </w:rPr>
        <w:t>”) por todos los gastos, incluyendo honorarios razonables y documentados de abogados, daños y perjuicios que pudiese provocar cualquier reclamación, acción o demanda que tuviera como origen el que Parte Indemnizante infringiera o violara derechos de propiedad intelectual cuya titularidad corresponda a terceros, relacionada con la Oferta de Referencia y el presente Convenio.</w:t>
      </w:r>
    </w:p>
    <w:p w14:paraId="579D0FAC" w14:textId="77777777" w:rsidR="00FD55B2" w:rsidRPr="00722270" w:rsidRDefault="00FD55B2" w:rsidP="00FD55B2">
      <w:pPr>
        <w:rPr>
          <w:lang w:val="es-ES_tradnl"/>
        </w:rPr>
      </w:pPr>
      <w:r w:rsidRPr="00722270">
        <w:rPr>
          <w:lang w:val="es-ES_tradnl"/>
        </w:rPr>
        <w:t>En términos de lo anterior, la Parte indemnizada, tan pronto como tenga conocimiento y le sea posible, notificará por escrito a la Parte Indemnizante sobre la existencia de tal reclamo, acción o demanda. La Parte Indemnizante se obliga a mantener debidamente informada a la Parte Indemnizada, en todo momento, sobre la tramitación del litigio o transacción. La Parte Indemnizada en ningún caso estará obligada a otorgar poder o facultad alguna a favor de la Parte Indemnizante para la solución del reclamo, acción o demanda.</w:t>
      </w:r>
    </w:p>
    <w:p w14:paraId="579D0FAE" w14:textId="73315FEC" w:rsidR="00FD55B2" w:rsidRPr="00722270" w:rsidRDefault="00ED68CB" w:rsidP="00FD55B2">
      <w:pPr>
        <w:pStyle w:val="Ttulo2"/>
        <w:rPr>
          <w:szCs w:val="22"/>
        </w:rPr>
      </w:pPr>
      <w:bookmarkStart w:id="157" w:name="_Toc435539935"/>
      <w:bookmarkStart w:id="158" w:name="_Toc435570591"/>
      <w:r w:rsidRPr="00722270">
        <w:rPr>
          <w:szCs w:val="22"/>
        </w:rPr>
        <w:t>2</w:t>
      </w:r>
      <w:r w:rsidR="00240648" w:rsidRPr="00722270">
        <w:rPr>
          <w:szCs w:val="22"/>
        </w:rPr>
        <w:t>3</w:t>
      </w:r>
      <w:r w:rsidR="00FD55B2" w:rsidRPr="00722270">
        <w:rPr>
          <w:szCs w:val="22"/>
        </w:rPr>
        <w:t>.8</w:t>
      </w:r>
      <w:r w:rsidR="00FD55B2" w:rsidRPr="00722270">
        <w:rPr>
          <w:szCs w:val="22"/>
        </w:rPr>
        <w:tab/>
        <w:t>Acuerdo integral</w:t>
      </w:r>
      <w:bookmarkEnd w:id="157"/>
      <w:bookmarkEnd w:id="158"/>
      <w:r w:rsidR="003E5FEA">
        <w:rPr>
          <w:szCs w:val="22"/>
        </w:rPr>
        <w:t>.</w:t>
      </w:r>
    </w:p>
    <w:p w14:paraId="579D0FAF" w14:textId="77777777" w:rsidR="00FD55B2" w:rsidRPr="00722270" w:rsidRDefault="00FD55B2" w:rsidP="00FD55B2">
      <w:pPr>
        <w:rPr>
          <w:lang w:val="es-ES_tradnl"/>
        </w:rPr>
      </w:pPr>
      <w:r w:rsidRPr="00722270">
        <w:rPr>
          <w:lang w:val="es-ES_tradnl"/>
        </w:rPr>
        <w:t>Este Convenio, incluyendo sus Anexos, constituye el único acuerdo existente entre las Partes en relación con el objeto de la Oferta de Referencia y deja sin efecto toda negociación previa, declaración o acuerdo, ya sea verbal o escrito.</w:t>
      </w:r>
    </w:p>
    <w:p w14:paraId="579D0FB1" w14:textId="7FDEA35B" w:rsidR="00FD55B2" w:rsidRPr="00722270" w:rsidRDefault="00ED68CB" w:rsidP="00FD55B2">
      <w:pPr>
        <w:pStyle w:val="Ttulo2"/>
        <w:rPr>
          <w:szCs w:val="22"/>
        </w:rPr>
      </w:pPr>
      <w:bookmarkStart w:id="159" w:name="_Toc435539936"/>
      <w:bookmarkStart w:id="160" w:name="_Toc435570592"/>
      <w:r w:rsidRPr="00722270">
        <w:rPr>
          <w:szCs w:val="22"/>
        </w:rPr>
        <w:t>2</w:t>
      </w:r>
      <w:r w:rsidR="00240648" w:rsidRPr="00722270">
        <w:rPr>
          <w:szCs w:val="22"/>
        </w:rPr>
        <w:t>3</w:t>
      </w:r>
      <w:r w:rsidR="00FD55B2" w:rsidRPr="00722270">
        <w:rPr>
          <w:szCs w:val="22"/>
        </w:rPr>
        <w:t>.9</w:t>
      </w:r>
      <w:r w:rsidR="00FD55B2" w:rsidRPr="00722270">
        <w:rPr>
          <w:szCs w:val="22"/>
        </w:rPr>
        <w:tab/>
        <w:t>No renuncia de derechos y acciones</w:t>
      </w:r>
      <w:bookmarkEnd w:id="159"/>
      <w:bookmarkEnd w:id="160"/>
      <w:r w:rsidR="003E5FEA">
        <w:rPr>
          <w:szCs w:val="22"/>
        </w:rPr>
        <w:t>.</w:t>
      </w:r>
    </w:p>
    <w:p w14:paraId="579D0FB2" w14:textId="77777777" w:rsidR="00FD55B2" w:rsidRPr="00722270" w:rsidRDefault="00FD55B2" w:rsidP="00FD55B2">
      <w:pPr>
        <w:rPr>
          <w:lang w:val="es-ES_tradnl"/>
        </w:rPr>
      </w:pPr>
      <w:r w:rsidRPr="00722270">
        <w:rPr>
          <w:lang w:val="es-ES_tradnl"/>
        </w:rPr>
        <w:t>Las Partes entienden y acuerdan que el no ejercicio o demora en el ejercicio de cualquier derecho, acción, facultad o privilegio establecido en la Oferta de Referencia y este Convenio que no resulte en caducidad o preclusión por causa de ley, no operará como una renuncia, ni cualquier ejercicio único o parcial que exista precluirá a cualquier ejercicio futuro de acción, derecho, facultad o privilegio previsto.</w:t>
      </w:r>
    </w:p>
    <w:p w14:paraId="579D0FB4" w14:textId="4573B6E8" w:rsidR="00FD55B2" w:rsidRPr="00722270" w:rsidRDefault="00ED68CB" w:rsidP="00FD55B2">
      <w:pPr>
        <w:pStyle w:val="Ttulo2"/>
        <w:rPr>
          <w:szCs w:val="22"/>
        </w:rPr>
      </w:pPr>
      <w:bookmarkStart w:id="161" w:name="_Toc435539937"/>
      <w:bookmarkStart w:id="162" w:name="_Toc435570593"/>
      <w:r w:rsidRPr="00722270">
        <w:rPr>
          <w:szCs w:val="22"/>
        </w:rPr>
        <w:t>2</w:t>
      </w:r>
      <w:r w:rsidR="00240648" w:rsidRPr="00722270">
        <w:rPr>
          <w:szCs w:val="22"/>
        </w:rPr>
        <w:t>3</w:t>
      </w:r>
      <w:r w:rsidR="00FD55B2" w:rsidRPr="00722270">
        <w:rPr>
          <w:szCs w:val="22"/>
        </w:rPr>
        <w:t>.10</w:t>
      </w:r>
      <w:r w:rsidR="00FD55B2" w:rsidRPr="00722270">
        <w:rPr>
          <w:szCs w:val="22"/>
        </w:rPr>
        <w:tab/>
        <w:t>Impuestos</w:t>
      </w:r>
      <w:bookmarkEnd w:id="161"/>
      <w:bookmarkEnd w:id="162"/>
      <w:r w:rsidR="003E5FEA">
        <w:rPr>
          <w:szCs w:val="22"/>
        </w:rPr>
        <w:t>.</w:t>
      </w:r>
    </w:p>
    <w:p w14:paraId="579D0FB5" w14:textId="77777777" w:rsidR="00FD55B2" w:rsidRPr="00722270" w:rsidRDefault="00FD55B2" w:rsidP="00FD55B2">
      <w:pPr>
        <w:rPr>
          <w:lang w:val="es-ES_tradnl"/>
        </w:rPr>
      </w:pPr>
      <w:r w:rsidRPr="00722270">
        <w:rPr>
          <w:lang w:val="es-ES_tradnl"/>
        </w:rPr>
        <w:t>Las Partes acuerdan en que cada una será responsable individualmente del cumplimiento de sus respectivas obligaciones fiscales, así como del entero de los impuestos y demás contribuciones causadas en virtud de la Oferta de Referencia y del presente Convenio, en los términos de las leyes aplicables, por lo que ninguna de las Partes será considerada como obligada solidaria respecto de la otra Parte en lo que se refiere a dichas obligaciones de carácter fiscal.</w:t>
      </w:r>
    </w:p>
    <w:p w14:paraId="579D0FC7" w14:textId="00F1A0C8" w:rsidR="00FD55B2" w:rsidRPr="00722270" w:rsidRDefault="00ED68CB" w:rsidP="00FD55B2">
      <w:pPr>
        <w:pStyle w:val="Ttulo2"/>
        <w:rPr>
          <w:szCs w:val="22"/>
        </w:rPr>
      </w:pPr>
      <w:bookmarkStart w:id="163" w:name="_Toc435539940"/>
      <w:bookmarkStart w:id="164" w:name="_Toc435570596"/>
      <w:r w:rsidRPr="00722270">
        <w:rPr>
          <w:szCs w:val="22"/>
        </w:rPr>
        <w:t>2</w:t>
      </w:r>
      <w:r w:rsidR="00240648" w:rsidRPr="00722270">
        <w:rPr>
          <w:szCs w:val="22"/>
        </w:rPr>
        <w:t>3</w:t>
      </w:r>
      <w:r w:rsidR="00FD55B2" w:rsidRPr="00722270">
        <w:rPr>
          <w:szCs w:val="22"/>
        </w:rPr>
        <w:t>.1</w:t>
      </w:r>
      <w:r w:rsidR="00EA0119" w:rsidRPr="00722270">
        <w:rPr>
          <w:szCs w:val="22"/>
        </w:rPr>
        <w:t>1</w:t>
      </w:r>
      <w:r w:rsidR="00FD55B2" w:rsidRPr="00722270">
        <w:rPr>
          <w:szCs w:val="22"/>
        </w:rPr>
        <w:tab/>
        <w:t>Jurisdicción</w:t>
      </w:r>
      <w:bookmarkEnd w:id="163"/>
      <w:bookmarkEnd w:id="164"/>
      <w:r w:rsidR="003E5FEA">
        <w:rPr>
          <w:szCs w:val="22"/>
        </w:rPr>
        <w:t>.</w:t>
      </w:r>
    </w:p>
    <w:p w14:paraId="579D0FC8" w14:textId="0963304F" w:rsidR="00FD55B2" w:rsidRPr="00722270" w:rsidRDefault="00FD55B2" w:rsidP="00FD55B2">
      <w:pPr>
        <w:rPr>
          <w:lang w:val="es-ES_tradnl"/>
        </w:rPr>
      </w:pPr>
      <w:r w:rsidRPr="00722270">
        <w:rPr>
          <w:lang w:val="es-ES_tradnl"/>
        </w:rPr>
        <w:t>Para todo lo relativo a este Convenio, las Partes acuerdan someterse a la jurisdicción de los Tribunales Federales con residencia en la Ciudad de México, y, por lo tanto, renuncian expresamente a cualquier otro fuero que pudiera corresponderles por razón de sus domicilios presentes o futuros o por cualquier otra causa.</w:t>
      </w:r>
    </w:p>
    <w:p w14:paraId="5B66A425" w14:textId="77777777" w:rsidR="003E5FEA" w:rsidRDefault="003E5FEA" w:rsidP="00FD55B2">
      <w:pPr>
        <w:pStyle w:val="CONTRATOS"/>
        <w:rPr>
          <w:rFonts w:ascii="Arial" w:hAnsi="Arial"/>
          <w:szCs w:val="22"/>
          <w:lang w:val="es-ES_tradnl"/>
        </w:rPr>
      </w:pPr>
    </w:p>
    <w:p w14:paraId="57A4C0E9" w14:textId="5AFA934E" w:rsidR="00D6189A" w:rsidRPr="00722270" w:rsidRDefault="00FD55B2" w:rsidP="00FD55B2">
      <w:pPr>
        <w:pStyle w:val="CONTRATOS"/>
        <w:rPr>
          <w:rFonts w:ascii="Arial" w:hAnsi="Arial"/>
          <w:szCs w:val="22"/>
          <w:lang w:val="es-ES_tradnl"/>
        </w:rPr>
      </w:pPr>
      <w:r w:rsidRPr="00722270">
        <w:rPr>
          <w:rFonts w:ascii="Arial" w:hAnsi="Arial"/>
          <w:szCs w:val="22"/>
          <w:lang w:val="es-ES_tradnl"/>
        </w:rPr>
        <w:t xml:space="preserve">Leído que fue por ambas Partes el presente Convenio y enteradas debidamente de su contenido y alcance, los representantes debidamente facultados de las Partes lo firman por triplicado en la Ciudad de México, el día [*] de [*] de </w:t>
      </w:r>
      <w:r w:rsidR="00D63F33">
        <w:rPr>
          <w:rFonts w:ascii="Arial" w:hAnsi="Arial"/>
          <w:szCs w:val="22"/>
          <w:lang w:val="es-ES_tradnl"/>
        </w:rPr>
        <w:t>2026</w:t>
      </w:r>
      <w:r w:rsidR="00D63F33" w:rsidRPr="00722270">
        <w:rPr>
          <w:rFonts w:ascii="Arial" w:hAnsi="Arial"/>
          <w:szCs w:val="22"/>
          <w:lang w:val="es-ES_tradnl"/>
        </w:rPr>
        <w:t>.</w:t>
      </w:r>
    </w:p>
    <w:tbl>
      <w:tblPr>
        <w:tblW w:w="9180" w:type="dxa"/>
        <w:tblLook w:val="00A0" w:firstRow="1" w:lastRow="0" w:firstColumn="1" w:lastColumn="0" w:noHBand="0" w:noVBand="0"/>
      </w:tblPr>
      <w:tblGrid>
        <w:gridCol w:w="2376"/>
        <w:gridCol w:w="4361"/>
        <w:gridCol w:w="2443"/>
      </w:tblGrid>
      <w:tr w:rsidR="00FD55B2" w:rsidRPr="00722270" w14:paraId="579D0FCC" w14:textId="77777777" w:rsidTr="00C707DA">
        <w:tc>
          <w:tcPr>
            <w:tcW w:w="9180" w:type="dxa"/>
            <w:gridSpan w:val="3"/>
          </w:tcPr>
          <w:p w14:paraId="579D0FCB" w14:textId="77777777" w:rsidR="00FD55B2" w:rsidRPr="00722270" w:rsidRDefault="00FD55B2" w:rsidP="004935F8">
            <w:pPr>
              <w:jc w:val="center"/>
              <w:rPr>
                <w:b/>
                <w:u w:val="single"/>
              </w:rPr>
            </w:pPr>
            <w:r w:rsidRPr="00722270">
              <w:rPr>
                <w:b/>
                <w:u w:val="single"/>
              </w:rPr>
              <w:t>EL CONCESIONARIO</w:t>
            </w:r>
          </w:p>
        </w:tc>
      </w:tr>
      <w:tr w:rsidR="00FD55B2" w:rsidRPr="00722270" w14:paraId="579D0FD1" w14:textId="77777777" w:rsidTr="00C707DA">
        <w:trPr>
          <w:gridBefore w:val="1"/>
          <w:gridAfter w:val="1"/>
          <w:wBefore w:w="2376" w:type="dxa"/>
          <w:wAfter w:w="2443" w:type="dxa"/>
        </w:trPr>
        <w:tc>
          <w:tcPr>
            <w:tcW w:w="4361" w:type="dxa"/>
            <w:tcBorders>
              <w:bottom w:val="single" w:sz="4" w:space="0" w:color="auto"/>
            </w:tcBorders>
          </w:tcPr>
          <w:p w14:paraId="579D0FCD" w14:textId="77777777" w:rsidR="00FD55B2" w:rsidRPr="00722270" w:rsidRDefault="00FD55B2" w:rsidP="004935F8">
            <w:pPr>
              <w:spacing w:line="240" w:lineRule="auto"/>
              <w:jc w:val="center"/>
              <w:rPr>
                <w:lang w:val="es-ES_tradnl"/>
              </w:rPr>
            </w:pPr>
            <w:r w:rsidRPr="00722270">
              <w:rPr>
                <w:lang w:val="es-ES_tradnl"/>
              </w:rPr>
              <w:t>[*]</w:t>
            </w:r>
          </w:p>
          <w:p w14:paraId="579D0FCE" w14:textId="77777777" w:rsidR="00FD55B2" w:rsidRPr="00722270" w:rsidRDefault="00FD55B2" w:rsidP="004935F8">
            <w:pPr>
              <w:tabs>
                <w:tab w:val="left" w:pos="2850"/>
              </w:tabs>
              <w:spacing w:line="240" w:lineRule="auto"/>
              <w:jc w:val="left"/>
              <w:rPr>
                <w:b/>
                <w:sz w:val="2"/>
                <w:lang w:val="es-ES_tradnl"/>
              </w:rPr>
            </w:pPr>
            <w:r w:rsidRPr="00722270">
              <w:rPr>
                <w:b/>
                <w:lang w:val="es-ES_tradnl"/>
              </w:rPr>
              <w:tab/>
            </w:r>
          </w:p>
          <w:p w14:paraId="579D0FCF" w14:textId="77777777" w:rsidR="00FD55B2" w:rsidRPr="00722270" w:rsidRDefault="00FD55B2" w:rsidP="004935F8">
            <w:pPr>
              <w:spacing w:line="240" w:lineRule="auto"/>
              <w:jc w:val="center"/>
              <w:rPr>
                <w:lang w:val="es-ES_tradnl"/>
              </w:rPr>
            </w:pPr>
          </w:p>
          <w:p w14:paraId="579D0FD0" w14:textId="77777777" w:rsidR="00FD55B2" w:rsidRPr="00722270" w:rsidRDefault="00FD55B2" w:rsidP="004935F8">
            <w:pPr>
              <w:spacing w:line="240" w:lineRule="auto"/>
              <w:jc w:val="center"/>
              <w:rPr>
                <w:lang w:val="es-ES_tradnl"/>
              </w:rPr>
            </w:pPr>
          </w:p>
        </w:tc>
      </w:tr>
      <w:tr w:rsidR="00FD55B2" w:rsidRPr="00722270" w14:paraId="579D0FD4" w14:textId="77777777" w:rsidTr="00C707DA">
        <w:trPr>
          <w:gridBefore w:val="1"/>
          <w:gridAfter w:val="1"/>
          <w:wBefore w:w="2376" w:type="dxa"/>
          <w:wAfter w:w="2443" w:type="dxa"/>
        </w:trPr>
        <w:tc>
          <w:tcPr>
            <w:tcW w:w="4361" w:type="dxa"/>
            <w:tcBorders>
              <w:top w:val="single" w:sz="4" w:space="0" w:color="auto"/>
            </w:tcBorders>
          </w:tcPr>
          <w:p w14:paraId="579D0FD2" w14:textId="77777777" w:rsidR="00FD55B2" w:rsidRPr="00722270" w:rsidRDefault="00FD55B2" w:rsidP="004935F8">
            <w:pPr>
              <w:spacing w:line="240" w:lineRule="auto"/>
              <w:jc w:val="center"/>
              <w:rPr>
                <w:lang w:val="es-ES_tradnl"/>
              </w:rPr>
            </w:pPr>
            <w:r w:rsidRPr="00722270">
              <w:rPr>
                <w:lang w:val="es-ES_tradnl"/>
              </w:rPr>
              <w:t>[*]</w:t>
            </w:r>
          </w:p>
          <w:p w14:paraId="579D0FD3" w14:textId="77777777" w:rsidR="00FD55B2" w:rsidRPr="00722270" w:rsidRDefault="00FD55B2" w:rsidP="004935F8">
            <w:pPr>
              <w:spacing w:line="240" w:lineRule="auto"/>
              <w:jc w:val="center"/>
              <w:rPr>
                <w:lang w:val="es-ES_tradnl"/>
              </w:rPr>
            </w:pPr>
            <w:r w:rsidRPr="00722270">
              <w:rPr>
                <w:lang w:val="es-ES_tradnl"/>
              </w:rPr>
              <w:t>Apoderado</w:t>
            </w:r>
          </w:p>
        </w:tc>
      </w:tr>
    </w:tbl>
    <w:p w14:paraId="579D0FD5" w14:textId="77777777" w:rsidR="00FD55B2" w:rsidRPr="00722270" w:rsidRDefault="00FD55B2" w:rsidP="00FD55B2">
      <w:pPr>
        <w:spacing w:line="240" w:lineRule="auto"/>
      </w:pPr>
    </w:p>
    <w:tbl>
      <w:tblPr>
        <w:tblW w:w="9180" w:type="dxa"/>
        <w:tblLook w:val="00A0" w:firstRow="1" w:lastRow="0" w:firstColumn="1" w:lastColumn="0" w:noHBand="0" w:noVBand="0"/>
      </w:tblPr>
      <w:tblGrid>
        <w:gridCol w:w="2376"/>
        <w:gridCol w:w="4361"/>
        <w:gridCol w:w="2443"/>
      </w:tblGrid>
      <w:tr w:rsidR="00FD55B2" w:rsidRPr="00722270" w14:paraId="579D0FD7" w14:textId="77777777" w:rsidTr="00C707DA">
        <w:tc>
          <w:tcPr>
            <w:tcW w:w="9180" w:type="dxa"/>
            <w:gridSpan w:val="3"/>
          </w:tcPr>
          <w:p w14:paraId="579D0FD6" w14:textId="31B17655" w:rsidR="00FD55B2" w:rsidRPr="00722270" w:rsidRDefault="008321E5" w:rsidP="004935F8">
            <w:pPr>
              <w:spacing w:line="240" w:lineRule="auto"/>
              <w:jc w:val="center"/>
              <w:rPr>
                <w:b/>
                <w:u w:val="single"/>
              </w:rPr>
            </w:pPr>
            <w:r w:rsidRPr="00722270">
              <w:rPr>
                <w:b/>
                <w:u w:val="single"/>
              </w:rPr>
              <w:t>TELCEL</w:t>
            </w:r>
          </w:p>
        </w:tc>
      </w:tr>
      <w:tr w:rsidR="00FD55B2" w:rsidRPr="00722270" w14:paraId="579D0FD9" w14:textId="77777777" w:rsidTr="00C707DA">
        <w:tc>
          <w:tcPr>
            <w:tcW w:w="9180" w:type="dxa"/>
            <w:gridSpan w:val="3"/>
          </w:tcPr>
          <w:p w14:paraId="579D0FD8" w14:textId="26C1BC9F" w:rsidR="00FD55B2" w:rsidRPr="00722270" w:rsidRDefault="008321E5" w:rsidP="004935F8">
            <w:pPr>
              <w:spacing w:line="240" w:lineRule="auto"/>
              <w:jc w:val="center"/>
              <w:rPr>
                <w:b/>
              </w:rPr>
            </w:pPr>
            <w:r w:rsidRPr="00722270">
              <w:rPr>
                <w:b/>
              </w:rPr>
              <w:t>RADIOMOVIL DIPSA</w:t>
            </w:r>
            <w:r w:rsidR="00FD55B2" w:rsidRPr="00722270">
              <w:rPr>
                <w:b/>
              </w:rPr>
              <w:t>, S.A. DE C.V.</w:t>
            </w:r>
          </w:p>
        </w:tc>
      </w:tr>
      <w:tr w:rsidR="00FD55B2" w:rsidRPr="00722270" w14:paraId="579D0FDD" w14:textId="77777777" w:rsidTr="00C707DA">
        <w:trPr>
          <w:gridBefore w:val="1"/>
          <w:gridAfter w:val="1"/>
          <w:wBefore w:w="2376" w:type="dxa"/>
          <w:wAfter w:w="2443" w:type="dxa"/>
        </w:trPr>
        <w:tc>
          <w:tcPr>
            <w:tcW w:w="4361" w:type="dxa"/>
            <w:tcBorders>
              <w:bottom w:val="single" w:sz="4" w:space="0" w:color="auto"/>
            </w:tcBorders>
          </w:tcPr>
          <w:p w14:paraId="579D0FDA" w14:textId="77777777" w:rsidR="00FD55B2" w:rsidRPr="00722270" w:rsidRDefault="00FD55B2" w:rsidP="004935F8">
            <w:pPr>
              <w:spacing w:line="240" w:lineRule="auto"/>
              <w:jc w:val="center"/>
              <w:rPr>
                <w:b/>
                <w:sz w:val="10"/>
                <w:lang w:val="es-ES_tradnl"/>
              </w:rPr>
            </w:pPr>
          </w:p>
          <w:p w14:paraId="579D0FDB" w14:textId="77777777" w:rsidR="00FD55B2" w:rsidRPr="00722270" w:rsidRDefault="00FD55B2" w:rsidP="004935F8">
            <w:pPr>
              <w:spacing w:line="240" w:lineRule="auto"/>
              <w:jc w:val="center"/>
              <w:rPr>
                <w:lang w:val="es-ES_tradnl"/>
              </w:rPr>
            </w:pPr>
          </w:p>
          <w:p w14:paraId="579D0FDC" w14:textId="77777777" w:rsidR="00FD55B2" w:rsidRPr="00722270" w:rsidRDefault="00FD55B2" w:rsidP="004935F8">
            <w:pPr>
              <w:spacing w:line="240" w:lineRule="auto"/>
              <w:jc w:val="center"/>
              <w:rPr>
                <w:lang w:val="es-ES_tradnl"/>
              </w:rPr>
            </w:pPr>
          </w:p>
        </w:tc>
      </w:tr>
      <w:tr w:rsidR="00FD55B2" w:rsidRPr="00722270" w14:paraId="579D0FE0" w14:textId="77777777" w:rsidTr="00C707DA">
        <w:trPr>
          <w:gridBefore w:val="1"/>
          <w:gridAfter w:val="1"/>
          <w:wBefore w:w="2376" w:type="dxa"/>
          <w:wAfter w:w="2443" w:type="dxa"/>
        </w:trPr>
        <w:tc>
          <w:tcPr>
            <w:tcW w:w="4361" w:type="dxa"/>
            <w:tcBorders>
              <w:top w:val="single" w:sz="4" w:space="0" w:color="auto"/>
            </w:tcBorders>
          </w:tcPr>
          <w:p w14:paraId="579D0FDE" w14:textId="77777777" w:rsidR="00FD55B2" w:rsidRPr="00722270" w:rsidRDefault="00FD55B2" w:rsidP="004935F8">
            <w:pPr>
              <w:spacing w:line="240" w:lineRule="auto"/>
              <w:jc w:val="center"/>
              <w:rPr>
                <w:lang w:val="es-ES_tradnl"/>
              </w:rPr>
            </w:pPr>
            <w:r w:rsidRPr="00722270">
              <w:rPr>
                <w:lang w:val="es-ES_tradnl"/>
              </w:rPr>
              <w:t>[*]</w:t>
            </w:r>
          </w:p>
          <w:p w14:paraId="579D0FDF" w14:textId="77777777" w:rsidR="00FD55B2" w:rsidRPr="00722270" w:rsidRDefault="00FD55B2" w:rsidP="004935F8">
            <w:pPr>
              <w:spacing w:line="240" w:lineRule="auto"/>
              <w:jc w:val="center"/>
              <w:rPr>
                <w:lang w:val="es-ES_tradnl"/>
              </w:rPr>
            </w:pPr>
            <w:r w:rsidRPr="00722270">
              <w:rPr>
                <w:lang w:val="es-ES_tradnl"/>
              </w:rPr>
              <w:t>Apoderado</w:t>
            </w:r>
          </w:p>
        </w:tc>
      </w:tr>
    </w:tbl>
    <w:p w14:paraId="579D0FE1" w14:textId="77777777" w:rsidR="00FD55B2" w:rsidRPr="00722270" w:rsidRDefault="00FD55B2" w:rsidP="00FD55B2">
      <w:pPr>
        <w:spacing w:line="240" w:lineRule="auto"/>
      </w:pPr>
    </w:p>
    <w:tbl>
      <w:tblPr>
        <w:tblW w:w="9180" w:type="dxa"/>
        <w:tblLook w:val="00A0" w:firstRow="1" w:lastRow="0" w:firstColumn="1" w:lastColumn="0" w:noHBand="0" w:noVBand="0"/>
      </w:tblPr>
      <w:tblGrid>
        <w:gridCol w:w="4361"/>
        <w:gridCol w:w="425"/>
        <w:gridCol w:w="4394"/>
      </w:tblGrid>
      <w:tr w:rsidR="00FD55B2" w:rsidRPr="00722270" w14:paraId="579D0FE8" w14:textId="77777777" w:rsidTr="00C707DA">
        <w:tc>
          <w:tcPr>
            <w:tcW w:w="4361" w:type="dxa"/>
            <w:tcBorders>
              <w:bottom w:val="single" w:sz="4" w:space="0" w:color="auto"/>
            </w:tcBorders>
          </w:tcPr>
          <w:p w14:paraId="579D0FE2" w14:textId="77777777" w:rsidR="00FD55B2" w:rsidRPr="00722270" w:rsidRDefault="00FD55B2" w:rsidP="004935F8">
            <w:pPr>
              <w:spacing w:line="240" w:lineRule="auto"/>
              <w:jc w:val="center"/>
              <w:rPr>
                <w:b/>
                <w:lang w:val="es-ES_tradnl"/>
              </w:rPr>
            </w:pPr>
            <w:r w:rsidRPr="00722270">
              <w:rPr>
                <w:b/>
                <w:lang w:val="es-ES_tradnl"/>
              </w:rPr>
              <w:t>Testigo</w:t>
            </w:r>
          </w:p>
          <w:p w14:paraId="579D0FE3" w14:textId="77777777" w:rsidR="00FD55B2" w:rsidRPr="00722270" w:rsidRDefault="00FD55B2" w:rsidP="004935F8">
            <w:pPr>
              <w:spacing w:line="240" w:lineRule="auto"/>
              <w:jc w:val="center"/>
              <w:rPr>
                <w:b/>
                <w:sz w:val="16"/>
                <w:lang w:val="es-ES_tradnl"/>
              </w:rPr>
            </w:pPr>
          </w:p>
          <w:p w14:paraId="579D0FE4" w14:textId="77777777" w:rsidR="00FD55B2" w:rsidRPr="00722270" w:rsidRDefault="00FD55B2" w:rsidP="004935F8">
            <w:pPr>
              <w:spacing w:line="240" w:lineRule="auto"/>
              <w:rPr>
                <w:lang w:val="es-ES_tradnl"/>
              </w:rPr>
            </w:pPr>
          </w:p>
        </w:tc>
        <w:tc>
          <w:tcPr>
            <w:tcW w:w="425" w:type="dxa"/>
          </w:tcPr>
          <w:p w14:paraId="579D0FE5" w14:textId="77777777" w:rsidR="00FD55B2" w:rsidRPr="00722270" w:rsidRDefault="00FD55B2" w:rsidP="004935F8">
            <w:pPr>
              <w:spacing w:line="240" w:lineRule="auto"/>
              <w:rPr>
                <w:lang w:val="es-ES_tradnl"/>
              </w:rPr>
            </w:pPr>
          </w:p>
        </w:tc>
        <w:tc>
          <w:tcPr>
            <w:tcW w:w="4394" w:type="dxa"/>
            <w:tcBorders>
              <w:bottom w:val="single" w:sz="4" w:space="0" w:color="auto"/>
            </w:tcBorders>
          </w:tcPr>
          <w:p w14:paraId="579D0FE6" w14:textId="77777777" w:rsidR="00FD55B2" w:rsidRPr="00722270" w:rsidRDefault="00FD55B2" w:rsidP="004935F8">
            <w:pPr>
              <w:spacing w:line="240" w:lineRule="auto"/>
              <w:jc w:val="center"/>
              <w:rPr>
                <w:b/>
                <w:lang w:val="es-ES_tradnl"/>
              </w:rPr>
            </w:pPr>
            <w:r w:rsidRPr="00722270">
              <w:rPr>
                <w:b/>
                <w:lang w:val="es-ES_tradnl"/>
              </w:rPr>
              <w:t>Testigo</w:t>
            </w:r>
          </w:p>
          <w:p w14:paraId="579D0FE7" w14:textId="77777777" w:rsidR="00FD55B2" w:rsidRPr="00722270" w:rsidRDefault="00FD55B2" w:rsidP="004935F8">
            <w:pPr>
              <w:spacing w:line="240" w:lineRule="auto"/>
              <w:jc w:val="center"/>
              <w:rPr>
                <w:b/>
                <w:lang w:val="es-ES_tradnl"/>
              </w:rPr>
            </w:pPr>
          </w:p>
        </w:tc>
      </w:tr>
      <w:tr w:rsidR="00FD55B2" w:rsidRPr="00722270" w14:paraId="579D0FEC" w14:textId="77777777" w:rsidTr="00C707DA">
        <w:tc>
          <w:tcPr>
            <w:tcW w:w="4361" w:type="dxa"/>
            <w:tcBorders>
              <w:top w:val="single" w:sz="4" w:space="0" w:color="auto"/>
            </w:tcBorders>
          </w:tcPr>
          <w:p w14:paraId="579D0FE9" w14:textId="77777777" w:rsidR="00FD55B2" w:rsidRPr="00722270" w:rsidRDefault="00FD55B2" w:rsidP="004935F8">
            <w:pPr>
              <w:spacing w:line="240" w:lineRule="auto"/>
              <w:jc w:val="center"/>
              <w:rPr>
                <w:lang w:val="es-ES_tradnl"/>
              </w:rPr>
            </w:pPr>
            <w:r w:rsidRPr="00722270">
              <w:rPr>
                <w:lang w:val="es-ES_tradnl"/>
              </w:rPr>
              <w:t>[*]</w:t>
            </w:r>
          </w:p>
        </w:tc>
        <w:tc>
          <w:tcPr>
            <w:tcW w:w="425" w:type="dxa"/>
          </w:tcPr>
          <w:p w14:paraId="579D0FEA" w14:textId="77777777" w:rsidR="00FD55B2" w:rsidRPr="00722270" w:rsidRDefault="00FD55B2" w:rsidP="004935F8">
            <w:pPr>
              <w:spacing w:line="240" w:lineRule="auto"/>
              <w:jc w:val="center"/>
              <w:rPr>
                <w:lang w:val="es-ES_tradnl"/>
              </w:rPr>
            </w:pPr>
          </w:p>
        </w:tc>
        <w:tc>
          <w:tcPr>
            <w:tcW w:w="4394" w:type="dxa"/>
            <w:tcBorders>
              <w:top w:val="single" w:sz="4" w:space="0" w:color="auto"/>
            </w:tcBorders>
          </w:tcPr>
          <w:p w14:paraId="579D0FEB" w14:textId="77777777" w:rsidR="00FD55B2" w:rsidRPr="00722270" w:rsidRDefault="00FD55B2" w:rsidP="004935F8">
            <w:pPr>
              <w:spacing w:line="240" w:lineRule="auto"/>
              <w:jc w:val="center"/>
              <w:rPr>
                <w:lang w:val="es-ES_tradnl"/>
              </w:rPr>
            </w:pPr>
            <w:r w:rsidRPr="00722270">
              <w:rPr>
                <w:lang w:val="es-ES_tradnl"/>
              </w:rPr>
              <w:t>[*]</w:t>
            </w:r>
          </w:p>
        </w:tc>
      </w:tr>
    </w:tbl>
    <w:p w14:paraId="579D0FEE" w14:textId="77777777" w:rsidR="004935F8" w:rsidRPr="00722270" w:rsidRDefault="004935F8"/>
    <w:sectPr w:rsidR="004935F8" w:rsidRPr="00722270" w:rsidSect="00722270">
      <w:headerReference w:type="default" r:id="rId12"/>
      <w:footerReference w:type="default" r:id="rId13"/>
      <w:footerReference w:type="first" r:id="rId14"/>
      <w:pgSz w:w="12240" w:h="15840"/>
      <w:pgMar w:top="1985"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CB6DA" w14:textId="77777777" w:rsidR="00AD7551" w:rsidRDefault="00AD7551" w:rsidP="00FD55B2">
      <w:pPr>
        <w:spacing w:after="0" w:line="240" w:lineRule="auto"/>
      </w:pPr>
      <w:r>
        <w:separator/>
      </w:r>
    </w:p>
  </w:endnote>
  <w:endnote w:type="continuationSeparator" w:id="0">
    <w:p w14:paraId="0A8AEF11" w14:textId="77777777" w:rsidR="00AD7551" w:rsidRDefault="00AD7551" w:rsidP="00FD55B2">
      <w:pPr>
        <w:spacing w:after="0" w:line="240" w:lineRule="auto"/>
      </w:pPr>
      <w:r>
        <w:continuationSeparator/>
      </w:r>
    </w:p>
  </w:endnote>
  <w:endnote w:type="continuationNotice" w:id="1">
    <w:p w14:paraId="5CAF4C8E" w14:textId="77777777" w:rsidR="00AD7551" w:rsidRDefault="00AD75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charset w:val="00"/>
    <w:family w:val="auto"/>
    <w:pitch w:val="variable"/>
    <w:sig w:usb0="00000000" w:usb1="5000A1FF" w:usb2="00000000" w:usb3="00000000" w:csb0="000001BF" w:csb1="00000000"/>
  </w:font>
  <w:font w:name="Arial Bold">
    <w:altName w:val="Arial"/>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892052"/>
      <w:docPartObj>
        <w:docPartGallery w:val="Page Numbers (Bottom of Page)"/>
        <w:docPartUnique/>
      </w:docPartObj>
    </w:sdtPr>
    <w:sdtContent>
      <w:sdt>
        <w:sdtPr>
          <w:id w:val="-1769616900"/>
          <w:docPartObj>
            <w:docPartGallery w:val="Page Numbers (Top of Page)"/>
            <w:docPartUnique/>
          </w:docPartObj>
        </w:sdtPr>
        <w:sdtContent>
          <w:p w14:paraId="3A5C4C49" w14:textId="0A8387BB" w:rsidR="00722270" w:rsidRDefault="00722270">
            <w:pPr>
              <w:pStyle w:val="Piedepgina"/>
              <w:jc w:val="right"/>
            </w:pPr>
            <w:r w:rsidRPr="00722270">
              <w:rPr>
                <w:sz w:val="18"/>
                <w:szCs w:val="18"/>
                <w:lang w:val="es-ES"/>
              </w:rPr>
              <w:t xml:space="preserve">Página </w:t>
            </w:r>
            <w:r w:rsidRPr="00722270">
              <w:rPr>
                <w:bCs/>
                <w:sz w:val="18"/>
                <w:szCs w:val="18"/>
              </w:rPr>
              <w:fldChar w:fldCharType="begin"/>
            </w:r>
            <w:r w:rsidRPr="00722270">
              <w:rPr>
                <w:bCs/>
                <w:sz w:val="18"/>
                <w:szCs w:val="18"/>
              </w:rPr>
              <w:instrText>PAGE</w:instrText>
            </w:r>
            <w:r w:rsidRPr="00722270">
              <w:rPr>
                <w:bCs/>
                <w:sz w:val="18"/>
                <w:szCs w:val="18"/>
              </w:rPr>
              <w:fldChar w:fldCharType="separate"/>
            </w:r>
            <w:r w:rsidR="00361106">
              <w:rPr>
                <w:bCs/>
                <w:noProof/>
                <w:sz w:val="18"/>
                <w:szCs w:val="18"/>
              </w:rPr>
              <w:t>34</w:t>
            </w:r>
            <w:r w:rsidRPr="00722270">
              <w:rPr>
                <w:bCs/>
                <w:sz w:val="18"/>
                <w:szCs w:val="18"/>
              </w:rPr>
              <w:fldChar w:fldCharType="end"/>
            </w:r>
            <w:r w:rsidRPr="00722270">
              <w:rPr>
                <w:sz w:val="18"/>
                <w:szCs w:val="18"/>
                <w:lang w:val="es-ES"/>
              </w:rPr>
              <w:t xml:space="preserve"> de </w:t>
            </w:r>
            <w:r w:rsidRPr="00722270">
              <w:rPr>
                <w:bCs/>
                <w:sz w:val="18"/>
                <w:szCs w:val="18"/>
              </w:rPr>
              <w:fldChar w:fldCharType="begin"/>
            </w:r>
            <w:r w:rsidRPr="00722270">
              <w:rPr>
                <w:bCs/>
                <w:sz w:val="18"/>
                <w:szCs w:val="18"/>
              </w:rPr>
              <w:instrText>NUMPAGES</w:instrText>
            </w:r>
            <w:r w:rsidRPr="00722270">
              <w:rPr>
                <w:bCs/>
                <w:sz w:val="18"/>
                <w:szCs w:val="18"/>
              </w:rPr>
              <w:fldChar w:fldCharType="separate"/>
            </w:r>
            <w:r w:rsidR="00361106">
              <w:rPr>
                <w:bCs/>
                <w:noProof/>
                <w:sz w:val="18"/>
                <w:szCs w:val="18"/>
              </w:rPr>
              <w:t>34</w:t>
            </w:r>
            <w:r w:rsidRPr="00722270">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4160754"/>
      <w:docPartObj>
        <w:docPartGallery w:val="Page Numbers (Top of Page)"/>
        <w:docPartUnique/>
      </w:docPartObj>
    </w:sdtPr>
    <w:sdtContent>
      <w:p w14:paraId="1A82D505" w14:textId="6051E8EB" w:rsidR="00722270" w:rsidRDefault="00722270" w:rsidP="00722270">
        <w:pPr>
          <w:pStyle w:val="Piedepgina"/>
          <w:jc w:val="right"/>
          <w:rPr>
            <w:szCs w:val="22"/>
          </w:rPr>
        </w:pPr>
        <w:r w:rsidRPr="00722270">
          <w:rPr>
            <w:sz w:val="18"/>
            <w:szCs w:val="18"/>
            <w:lang w:val="es-ES"/>
          </w:rPr>
          <w:t xml:space="preserve">Página </w:t>
        </w:r>
        <w:r w:rsidRPr="00722270">
          <w:rPr>
            <w:bCs/>
            <w:sz w:val="18"/>
            <w:szCs w:val="18"/>
          </w:rPr>
          <w:fldChar w:fldCharType="begin"/>
        </w:r>
        <w:r w:rsidRPr="00722270">
          <w:rPr>
            <w:bCs/>
            <w:sz w:val="18"/>
            <w:szCs w:val="18"/>
          </w:rPr>
          <w:instrText>PAGE</w:instrText>
        </w:r>
        <w:r w:rsidRPr="00722270">
          <w:rPr>
            <w:bCs/>
            <w:sz w:val="18"/>
            <w:szCs w:val="18"/>
          </w:rPr>
          <w:fldChar w:fldCharType="separate"/>
        </w:r>
        <w:r w:rsidR="00361106">
          <w:rPr>
            <w:bCs/>
            <w:noProof/>
            <w:sz w:val="18"/>
            <w:szCs w:val="18"/>
          </w:rPr>
          <w:t>1</w:t>
        </w:r>
        <w:r w:rsidRPr="00722270">
          <w:rPr>
            <w:bCs/>
            <w:sz w:val="18"/>
            <w:szCs w:val="18"/>
          </w:rPr>
          <w:fldChar w:fldCharType="end"/>
        </w:r>
        <w:r w:rsidRPr="00722270">
          <w:rPr>
            <w:sz w:val="18"/>
            <w:szCs w:val="18"/>
            <w:lang w:val="es-ES"/>
          </w:rPr>
          <w:t xml:space="preserve"> de </w:t>
        </w:r>
        <w:r w:rsidRPr="00722270">
          <w:rPr>
            <w:bCs/>
            <w:sz w:val="18"/>
            <w:szCs w:val="18"/>
          </w:rPr>
          <w:fldChar w:fldCharType="begin"/>
        </w:r>
        <w:r w:rsidRPr="00722270">
          <w:rPr>
            <w:bCs/>
            <w:sz w:val="18"/>
            <w:szCs w:val="18"/>
          </w:rPr>
          <w:instrText>NUMPAGES</w:instrText>
        </w:r>
        <w:r w:rsidRPr="00722270">
          <w:rPr>
            <w:bCs/>
            <w:sz w:val="18"/>
            <w:szCs w:val="18"/>
          </w:rPr>
          <w:fldChar w:fldCharType="separate"/>
        </w:r>
        <w:r w:rsidR="00361106">
          <w:rPr>
            <w:bCs/>
            <w:noProof/>
            <w:sz w:val="18"/>
            <w:szCs w:val="18"/>
          </w:rPr>
          <w:t>34</w:t>
        </w:r>
        <w:r w:rsidRPr="00722270">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88C1F" w14:textId="77777777" w:rsidR="00AD7551" w:rsidRDefault="00AD7551" w:rsidP="00FD55B2">
      <w:pPr>
        <w:spacing w:after="0" w:line="240" w:lineRule="auto"/>
      </w:pPr>
      <w:r>
        <w:separator/>
      </w:r>
    </w:p>
  </w:footnote>
  <w:footnote w:type="continuationSeparator" w:id="0">
    <w:p w14:paraId="4E4A86C8" w14:textId="77777777" w:rsidR="00AD7551" w:rsidRDefault="00AD7551" w:rsidP="00FD55B2">
      <w:pPr>
        <w:spacing w:after="0" w:line="240" w:lineRule="auto"/>
      </w:pPr>
      <w:r>
        <w:continuationSeparator/>
      </w:r>
    </w:p>
  </w:footnote>
  <w:footnote w:type="continuationNotice" w:id="1">
    <w:p w14:paraId="4A90ADB9" w14:textId="77777777" w:rsidR="00AD7551" w:rsidRDefault="00AD75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94AB1" w14:textId="5223FF52" w:rsidR="003E34D3" w:rsidRPr="00722270" w:rsidRDefault="003E34D3" w:rsidP="00241F88">
    <w:pPr>
      <w:pStyle w:val="Encabezado"/>
      <w:tabs>
        <w:tab w:val="left" w:pos="3945"/>
      </w:tabs>
      <w:spacing w:after="0" w:line="240" w:lineRule="auto"/>
      <w:jc w:val="left"/>
      <w:rPr>
        <w:b/>
        <w:i/>
        <w:sz w:val="20"/>
        <w:u w:val="single"/>
      </w:rPr>
    </w:pPr>
    <w:r w:rsidRPr="00722270">
      <w:rPr>
        <w:b/>
        <w:i/>
        <w:sz w:val="20"/>
        <w:u w:val="single"/>
      </w:rPr>
      <w:t>Anexo “IV” – Modelo de Convenio</w:t>
    </w:r>
  </w:p>
  <w:p w14:paraId="7B832F1B" w14:textId="77777777" w:rsidR="003E34D3" w:rsidRPr="00722270" w:rsidRDefault="003E34D3" w:rsidP="00241F88">
    <w:pPr>
      <w:pStyle w:val="Encabezado"/>
      <w:tabs>
        <w:tab w:val="left" w:pos="3945"/>
      </w:tabs>
      <w:spacing w:after="0" w:line="240" w:lineRule="auto"/>
      <w:jc w:val="left"/>
      <w:rPr>
        <w:b/>
        <w:i/>
        <w:sz w:val="20"/>
      </w:rPr>
    </w:pPr>
  </w:p>
  <w:p w14:paraId="72B31199" w14:textId="77777777" w:rsidR="003E34D3" w:rsidRPr="00722270" w:rsidRDefault="003E34D3" w:rsidP="00241F88">
    <w:pPr>
      <w:pStyle w:val="Encabezado"/>
      <w:tabs>
        <w:tab w:val="left" w:pos="3945"/>
      </w:tabs>
      <w:spacing w:after="0" w:line="240" w:lineRule="auto"/>
      <w:jc w:val="left"/>
      <w:rPr>
        <w:b/>
        <w:i/>
        <w:sz w:val="20"/>
      </w:rPr>
    </w:pPr>
    <w:r w:rsidRPr="00722270">
      <w:rPr>
        <w:b/>
        <w:i/>
        <w:sz w:val="20"/>
      </w:rPr>
      <w:t>Oferta de Referencia para el Acceso y Uso Compartido de Infraestructura Pasiva</w:t>
    </w:r>
  </w:p>
  <w:p w14:paraId="579D0FF7" w14:textId="6D1DD1DF" w:rsidR="003E34D3" w:rsidRPr="00CD4CA8" w:rsidRDefault="003E34D3" w:rsidP="00DE6900">
    <w:pPr>
      <w:pStyle w:val="Encabezado"/>
      <w:jc w:val="right"/>
      <w:rPr>
        <w:rFonts w:ascii="ITC Avant Garde" w:hAnsi="ITC Avant Garde"/>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 w15:restartNumberingAfterBreak="0">
    <w:nsid w:val="12310578"/>
    <w:multiLevelType w:val="hybridMultilevel"/>
    <w:tmpl w:val="4B1CF2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771521"/>
    <w:multiLevelType w:val="hybridMultilevel"/>
    <w:tmpl w:val="232CA600"/>
    <w:lvl w:ilvl="0" w:tplc="DA209008">
      <w:start w:val="1"/>
      <w:numFmt w:val="lowerLetter"/>
      <w:lvlText w:val="%1)"/>
      <w:lvlJc w:val="left"/>
      <w:pPr>
        <w:ind w:left="720" w:hanging="360"/>
      </w:pPr>
      <w:rPr>
        <w:b/>
      </w:rPr>
    </w:lvl>
    <w:lvl w:ilvl="1" w:tplc="CA768CEA">
      <w:start w:val="1"/>
      <w:numFmt w:val="lowerRoman"/>
      <w:lvlText w:val="(%2)"/>
      <w:lvlJc w:val="left"/>
      <w:pPr>
        <w:ind w:left="1515" w:hanging="435"/>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A162C3"/>
    <w:multiLevelType w:val="hybridMultilevel"/>
    <w:tmpl w:val="9D462558"/>
    <w:lvl w:ilvl="0" w:tplc="CA768CEA">
      <w:start w:val="1"/>
      <w:numFmt w:val="lowerRoman"/>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688164F"/>
    <w:multiLevelType w:val="hybridMultilevel"/>
    <w:tmpl w:val="FBDCA9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7" w15:restartNumberingAfterBreak="0">
    <w:nsid w:val="1B694806"/>
    <w:multiLevelType w:val="hybridMultilevel"/>
    <w:tmpl w:val="F6AEF166"/>
    <w:lvl w:ilvl="0" w:tplc="7A904D8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E8E59F8"/>
    <w:multiLevelType w:val="hybridMultilevel"/>
    <w:tmpl w:val="5370851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FC912E0"/>
    <w:multiLevelType w:val="hybridMultilevel"/>
    <w:tmpl w:val="5370851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04068C7"/>
    <w:multiLevelType w:val="hybridMultilevel"/>
    <w:tmpl w:val="00CA9DBA"/>
    <w:lvl w:ilvl="0" w:tplc="AFB67DC0">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34D6FEB"/>
    <w:multiLevelType w:val="hybridMultilevel"/>
    <w:tmpl w:val="5004FE54"/>
    <w:lvl w:ilvl="0" w:tplc="88BE7C48">
      <w:start w:val="2"/>
      <w:numFmt w:val="bullet"/>
      <w:lvlText w:val="-"/>
      <w:lvlJc w:val="left"/>
      <w:pPr>
        <w:ind w:left="1080" w:hanging="360"/>
      </w:pPr>
      <w:rPr>
        <w:rFonts w:ascii="ITC Avant Garde" w:eastAsia="Calibri" w:hAnsi="ITC Avant Garde" w:cs="Arial" w:hint="default"/>
        <w:color w:val="auto"/>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25723E85"/>
    <w:multiLevelType w:val="hybridMultilevel"/>
    <w:tmpl w:val="5E1003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7145371"/>
    <w:multiLevelType w:val="hybridMultilevel"/>
    <w:tmpl w:val="C92E60C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C587235"/>
    <w:multiLevelType w:val="hybridMultilevel"/>
    <w:tmpl w:val="797ADA3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04D3698"/>
    <w:multiLevelType w:val="hybridMultilevel"/>
    <w:tmpl w:val="E444C08A"/>
    <w:lvl w:ilvl="0" w:tplc="17128BE8">
      <w:start w:val="1"/>
      <w:numFmt w:val="lowerLetter"/>
      <w:lvlText w:val="%1)"/>
      <w:lvlJc w:val="left"/>
      <w:pPr>
        <w:ind w:left="1080" w:hanging="360"/>
      </w:pPr>
      <w:rPr>
        <w:rFonts w:hint="default"/>
        <w:b/>
        <w:bCs/>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0">
    <w:nsid w:val="315139F2"/>
    <w:multiLevelType w:val="multilevel"/>
    <w:tmpl w:val="5D588CBC"/>
    <w:lvl w:ilvl="0">
      <w:start w:val="1"/>
      <w:numFmt w:val="decimal"/>
      <w:lvlText w:val="%1"/>
      <w:lvlJc w:val="left"/>
      <w:pPr>
        <w:ind w:left="705" w:hanging="705"/>
      </w:pPr>
      <w:rPr>
        <w:rFonts w:hint="default"/>
        <w:b/>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33435CF7"/>
    <w:multiLevelType w:val="hybridMultilevel"/>
    <w:tmpl w:val="573ACF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B974BC6"/>
    <w:multiLevelType w:val="hybridMultilevel"/>
    <w:tmpl w:val="9754EDE0"/>
    <w:lvl w:ilvl="0" w:tplc="546E5EF6">
      <w:start w:val="1"/>
      <w:numFmt w:val="low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F3339B9"/>
    <w:multiLevelType w:val="hybridMultilevel"/>
    <w:tmpl w:val="57720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E82BE4"/>
    <w:multiLevelType w:val="hybridMultilevel"/>
    <w:tmpl w:val="66C29F36"/>
    <w:lvl w:ilvl="0" w:tplc="11B6EB96">
      <w:start w:val="1"/>
      <w:numFmt w:val="lowerLetter"/>
      <w:lvlText w:val="%1)"/>
      <w:lvlJc w:val="left"/>
      <w:pPr>
        <w:ind w:left="1427" w:hanging="8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427132EF"/>
    <w:multiLevelType w:val="hybridMultilevel"/>
    <w:tmpl w:val="6400BA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040A05"/>
    <w:multiLevelType w:val="multilevel"/>
    <w:tmpl w:val="00B67F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44565F99"/>
    <w:multiLevelType w:val="multilevel"/>
    <w:tmpl w:val="9B14C20A"/>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AA557F2"/>
    <w:multiLevelType w:val="hybridMultilevel"/>
    <w:tmpl w:val="2AEAAE52"/>
    <w:lvl w:ilvl="0" w:tplc="89D4F156">
      <w:numFmt w:val="bullet"/>
      <w:lvlText w:val="-"/>
      <w:lvlJc w:val="left"/>
      <w:pPr>
        <w:ind w:left="1068" w:hanging="360"/>
      </w:pPr>
      <w:rPr>
        <w:rFonts w:ascii="ITC Avant Garde" w:eastAsia="Calibri" w:hAnsi="ITC Avant Garde" w:cs="Arial" w:hint="default"/>
        <w:color w:val="auto"/>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5"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6" w15:restartNumberingAfterBreak="0">
    <w:nsid w:val="7D61555B"/>
    <w:multiLevelType w:val="hybridMultilevel"/>
    <w:tmpl w:val="014CFCE0"/>
    <w:lvl w:ilvl="0" w:tplc="9A88C040">
      <w:start w:val="2"/>
      <w:numFmt w:val="bullet"/>
      <w:lvlText w:val="-"/>
      <w:lvlJc w:val="left"/>
      <w:pPr>
        <w:ind w:left="1065" w:hanging="360"/>
      </w:pPr>
      <w:rPr>
        <w:rFonts w:ascii="Arial" w:eastAsia="Times New Roman" w:hAnsi="Arial" w:cs="Aria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27" w15:restartNumberingAfterBreak="0">
    <w:nsid w:val="7EBA6AE1"/>
    <w:multiLevelType w:val="hybridMultilevel"/>
    <w:tmpl w:val="07B87E84"/>
    <w:lvl w:ilvl="0" w:tplc="FD6E047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C2062F"/>
    <w:multiLevelType w:val="hybridMultilevel"/>
    <w:tmpl w:val="D0B0B09E"/>
    <w:lvl w:ilvl="0" w:tplc="08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3431697">
    <w:abstractNumId w:val="3"/>
  </w:num>
  <w:num w:numId="2" w16cid:durableId="647785119">
    <w:abstractNumId w:val="7"/>
  </w:num>
  <w:num w:numId="3" w16cid:durableId="513764544">
    <w:abstractNumId w:val="0"/>
  </w:num>
  <w:num w:numId="4" w16cid:durableId="1713967428">
    <w:abstractNumId w:val="1"/>
  </w:num>
  <w:num w:numId="5" w16cid:durableId="1102578391">
    <w:abstractNumId w:val="25"/>
  </w:num>
  <w:num w:numId="6" w16cid:durableId="1814180126">
    <w:abstractNumId w:val="21"/>
  </w:num>
  <w:num w:numId="7" w16cid:durableId="531845667">
    <w:abstractNumId w:val="27"/>
  </w:num>
  <w:num w:numId="8" w16cid:durableId="163128178">
    <w:abstractNumId w:val="20"/>
  </w:num>
  <w:num w:numId="9" w16cid:durableId="963271706">
    <w:abstractNumId w:val="26"/>
  </w:num>
  <w:num w:numId="10" w16cid:durableId="1116408934">
    <w:abstractNumId w:val="10"/>
  </w:num>
  <w:num w:numId="11" w16cid:durableId="994450742">
    <w:abstractNumId w:val="6"/>
  </w:num>
  <w:num w:numId="12" w16cid:durableId="1549299962">
    <w:abstractNumId w:val="17"/>
  </w:num>
  <w:num w:numId="13" w16cid:durableId="1766225380">
    <w:abstractNumId w:val="12"/>
  </w:num>
  <w:num w:numId="14" w16cid:durableId="1319260864">
    <w:abstractNumId w:val="5"/>
  </w:num>
  <w:num w:numId="15" w16cid:durableId="2072189929">
    <w:abstractNumId w:val="13"/>
  </w:num>
  <w:num w:numId="16" w16cid:durableId="467361284">
    <w:abstractNumId w:val="18"/>
  </w:num>
  <w:num w:numId="17" w16cid:durableId="263542377">
    <w:abstractNumId w:val="8"/>
  </w:num>
  <w:num w:numId="18" w16cid:durableId="2060400627">
    <w:abstractNumId w:val="14"/>
  </w:num>
  <w:num w:numId="19" w16cid:durableId="245961822">
    <w:abstractNumId w:val="4"/>
  </w:num>
  <w:num w:numId="20" w16cid:durableId="1307659325">
    <w:abstractNumId w:val="16"/>
  </w:num>
  <w:num w:numId="21" w16cid:durableId="9724930">
    <w:abstractNumId w:val="2"/>
  </w:num>
  <w:num w:numId="22" w16cid:durableId="1478105223">
    <w:abstractNumId w:val="19"/>
  </w:num>
  <w:num w:numId="23" w16cid:durableId="1362709431">
    <w:abstractNumId w:val="28"/>
  </w:num>
  <w:num w:numId="24" w16cid:durableId="371537497">
    <w:abstractNumId w:val="22"/>
  </w:num>
  <w:num w:numId="25" w16cid:durableId="103372377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599334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496785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248097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4978931">
    <w:abstractNumId w:val="9"/>
  </w:num>
  <w:num w:numId="30" w16cid:durableId="677973668">
    <w:abstractNumId w:val="11"/>
  </w:num>
  <w:num w:numId="31" w16cid:durableId="217597236">
    <w:abstractNumId w:val="24"/>
  </w:num>
  <w:num w:numId="32" w16cid:durableId="1909149185">
    <w:abstractNumId w:val="23"/>
  </w:num>
  <w:num w:numId="33" w16cid:durableId="10180832">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5B2"/>
    <w:rsid w:val="00001ADA"/>
    <w:rsid w:val="00021FDC"/>
    <w:rsid w:val="000311D2"/>
    <w:rsid w:val="00036B20"/>
    <w:rsid w:val="00046D45"/>
    <w:rsid w:val="00064EDD"/>
    <w:rsid w:val="00076279"/>
    <w:rsid w:val="00077577"/>
    <w:rsid w:val="00081A23"/>
    <w:rsid w:val="00083DC4"/>
    <w:rsid w:val="00084A7A"/>
    <w:rsid w:val="000A3440"/>
    <w:rsid w:val="000A38B3"/>
    <w:rsid w:val="000D0239"/>
    <w:rsid w:val="000D6169"/>
    <w:rsid w:val="000D6E25"/>
    <w:rsid w:val="000F25E5"/>
    <w:rsid w:val="00101506"/>
    <w:rsid w:val="00103FA3"/>
    <w:rsid w:val="00136A66"/>
    <w:rsid w:val="00163D11"/>
    <w:rsid w:val="001A0AEC"/>
    <w:rsid w:val="001B1C7E"/>
    <w:rsid w:val="001B2A75"/>
    <w:rsid w:val="001B79F7"/>
    <w:rsid w:val="001D1836"/>
    <w:rsid w:val="001D453B"/>
    <w:rsid w:val="001F3769"/>
    <w:rsid w:val="001F5FBD"/>
    <w:rsid w:val="00202A1C"/>
    <w:rsid w:val="00240648"/>
    <w:rsid w:val="00241F88"/>
    <w:rsid w:val="00242C32"/>
    <w:rsid w:val="00254391"/>
    <w:rsid w:val="0027416B"/>
    <w:rsid w:val="00280F9F"/>
    <w:rsid w:val="00287D60"/>
    <w:rsid w:val="002919BA"/>
    <w:rsid w:val="002B011D"/>
    <w:rsid w:val="002B6EA3"/>
    <w:rsid w:val="002D7F30"/>
    <w:rsid w:val="002E0041"/>
    <w:rsid w:val="00306B0F"/>
    <w:rsid w:val="003158B4"/>
    <w:rsid w:val="003220BA"/>
    <w:rsid w:val="00325836"/>
    <w:rsid w:val="00361106"/>
    <w:rsid w:val="00363BAF"/>
    <w:rsid w:val="003749AA"/>
    <w:rsid w:val="00377300"/>
    <w:rsid w:val="00380607"/>
    <w:rsid w:val="003969E6"/>
    <w:rsid w:val="003A5D59"/>
    <w:rsid w:val="003D0116"/>
    <w:rsid w:val="003D456B"/>
    <w:rsid w:val="003E0763"/>
    <w:rsid w:val="003E34D3"/>
    <w:rsid w:val="003E3E46"/>
    <w:rsid w:val="003E5FEA"/>
    <w:rsid w:val="003F3758"/>
    <w:rsid w:val="00410A52"/>
    <w:rsid w:val="00412065"/>
    <w:rsid w:val="0043206D"/>
    <w:rsid w:val="0044746C"/>
    <w:rsid w:val="00466CF2"/>
    <w:rsid w:val="0047241C"/>
    <w:rsid w:val="0047260E"/>
    <w:rsid w:val="00480572"/>
    <w:rsid w:val="00483739"/>
    <w:rsid w:val="0049302D"/>
    <w:rsid w:val="004935F8"/>
    <w:rsid w:val="004946C7"/>
    <w:rsid w:val="00495EA6"/>
    <w:rsid w:val="004A2C35"/>
    <w:rsid w:val="004A5175"/>
    <w:rsid w:val="004C4336"/>
    <w:rsid w:val="004C5DBA"/>
    <w:rsid w:val="004D32D8"/>
    <w:rsid w:val="004F79A5"/>
    <w:rsid w:val="00501F05"/>
    <w:rsid w:val="00517962"/>
    <w:rsid w:val="00520FD4"/>
    <w:rsid w:val="005521A7"/>
    <w:rsid w:val="00557CF0"/>
    <w:rsid w:val="00563769"/>
    <w:rsid w:val="00567F11"/>
    <w:rsid w:val="00586184"/>
    <w:rsid w:val="00586FE5"/>
    <w:rsid w:val="00587AF9"/>
    <w:rsid w:val="005A000A"/>
    <w:rsid w:val="005B2804"/>
    <w:rsid w:val="005B56B5"/>
    <w:rsid w:val="005C4BD9"/>
    <w:rsid w:val="0062691F"/>
    <w:rsid w:val="0063408E"/>
    <w:rsid w:val="006345F2"/>
    <w:rsid w:val="00636560"/>
    <w:rsid w:val="00655085"/>
    <w:rsid w:val="00657921"/>
    <w:rsid w:val="00666784"/>
    <w:rsid w:val="00667087"/>
    <w:rsid w:val="00690032"/>
    <w:rsid w:val="006A41D2"/>
    <w:rsid w:val="006B2A80"/>
    <w:rsid w:val="006E3E97"/>
    <w:rsid w:val="007124CF"/>
    <w:rsid w:val="00722270"/>
    <w:rsid w:val="00724F9C"/>
    <w:rsid w:val="007318C1"/>
    <w:rsid w:val="007359E7"/>
    <w:rsid w:val="00737FB4"/>
    <w:rsid w:val="00753311"/>
    <w:rsid w:val="007621B4"/>
    <w:rsid w:val="007652F1"/>
    <w:rsid w:val="00790003"/>
    <w:rsid w:val="007B0156"/>
    <w:rsid w:val="007B0EB4"/>
    <w:rsid w:val="007B1A0B"/>
    <w:rsid w:val="007B7909"/>
    <w:rsid w:val="008008E2"/>
    <w:rsid w:val="00802F83"/>
    <w:rsid w:val="00804CDA"/>
    <w:rsid w:val="00812FC4"/>
    <w:rsid w:val="00820EBB"/>
    <w:rsid w:val="00827A48"/>
    <w:rsid w:val="008321E5"/>
    <w:rsid w:val="00836C2E"/>
    <w:rsid w:val="00851712"/>
    <w:rsid w:val="00867056"/>
    <w:rsid w:val="0087189F"/>
    <w:rsid w:val="00897409"/>
    <w:rsid w:val="008A4A07"/>
    <w:rsid w:val="008B2C5A"/>
    <w:rsid w:val="008B44C2"/>
    <w:rsid w:val="008B61D7"/>
    <w:rsid w:val="008C5DF3"/>
    <w:rsid w:val="008D6DA5"/>
    <w:rsid w:val="008E3292"/>
    <w:rsid w:val="008F59B7"/>
    <w:rsid w:val="00906427"/>
    <w:rsid w:val="00906ABF"/>
    <w:rsid w:val="00912307"/>
    <w:rsid w:val="0091409D"/>
    <w:rsid w:val="00921466"/>
    <w:rsid w:val="009432EE"/>
    <w:rsid w:val="00951325"/>
    <w:rsid w:val="00956C70"/>
    <w:rsid w:val="0097551E"/>
    <w:rsid w:val="0098629F"/>
    <w:rsid w:val="00987AE0"/>
    <w:rsid w:val="009A2435"/>
    <w:rsid w:val="009B30F5"/>
    <w:rsid w:val="009D28EC"/>
    <w:rsid w:val="009D4D96"/>
    <w:rsid w:val="009D636F"/>
    <w:rsid w:val="009F7676"/>
    <w:rsid w:val="00A030E0"/>
    <w:rsid w:val="00A03860"/>
    <w:rsid w:val="00A1066A"/>
    <w:rsid w:val="00A12704"/>
    <w:rsid w:val="00A27A37"/>
    <w:rsid w:val="00A44071"/>
    <w:rsid w:val="00A60285"/>
    <w:rsid w:val="00A641C6"/>
    <w:rsid w:val="00A71541"/>
    <w:rsid w:val="00A76EF5"/>
    <w:rsid w:val="00A925A8"/>
    <w:rsid w:val="00AA2589"/>
    <w:rsid w:val="00AB6313"/>
    <w:rsid w:val="00AB7767"/>
    <w:rsid w:val="00AC4193"/>
    <w:rsid w:val="00AC4B68"/>
    <w:rsid w:val="00AC6C20"/>
    <w:rsid w:val="00AD09F9"/>
    <w:rsid w:val="00AD22DE"/>
    <w:rsid w:val="00AD5046"/>
    <w:rsid w:val="00AD7551"/>
    <w:rsid w:val="00AE335B"/>
    <w:rsid w:val="00AE5DB7"/>
    <w:rsid w:val="00AF3E3E"/>
    <w:rsid w:val="00B158C7"/>
    <w:rsid w:val="00B2764D"/>
    <w:rsid w:val="00B324D8"/>
    <w:rsid w:val="00B47E06"/>
    <w:rsid w:val="00B47FC7"/>
    <w:rsid w:val="00B53326"/>
    <w:rsid w:val="00B54BFB"/>
    <w:rsid w:val="00B577F1"/>
    <w:rsid w:val="00B6120C"/>
    <w:rsid w:val="00B64300"/>
    <w:rsid w:val="00B649B2"/>
    <w:rsid w:val="00BD68E5"/>
    <w:rsid w:val="00BE4A6E"/>
    <w:rsid w:val="00BE572A"/>
    <w:rsid w:val="00C12937"/>
    <w:rsid w:val="00C202C4"/>
    <w:rsid w:val="00C257F1"/>
    <w:rsid w:val="00C32125"/>
    <w:rsid w:val="00C35F95"/>
    <w:rsid w:val="00C437D5"/>
    <w:rsid w:val="00C54980"/>
    <w:rsid w:val="00C63AE8"/>
    <w:rsid w:val="00C707DA"/>
    <w:rsid w:val="00C741CA"/>
    <w:rsid w:val="00CB1807"/>
    <w:rsid w:val="00CC1792"/>
    <w:rsid w:val="00CE52B8"/>
    <w:rsid w:val="00D03135"/>
    <w:rsid w:val="00D10895"/>
    <w:rsid w:val="00D25D86"/>
    <w:rsid w:val="00D41B64"/>
    <w:rsid w:val="00D52E07"/>
    <w:rsid w:val="00D6189A"/>
    <w:rsid w:val="00D63F33"/>
    <w:rsid w:val="00D90289"/>
    <w:rsid w:val="00D92EB3"/>
    <w:rsid w:val="00D976B2"/>
    <w:rsid w:val="00DB525F"/>
    <w:rsid w:val="00DD5696"/>
    <w:rsid w:val="00DE027B"/>
    <w:rsid w:val="00DE2FB7"/>
    <w:rsid w:val="00DE41BC"/>
    <w:rsid w:val="00DE6900"/>
    <w:rsid w:val="00E00FAD"/>
    <w:rsid w:val="00E0294C"/>
    <w:rsid w:val="00E05914"/>
    <w:rsid w:val="00E05C8D"/>
    <w:rsid w:val="00E1278A"/>
    <w:rsid w:val="00E17304"/>
    <w:rsid w:val="00E27786"/>
    <w:rsid w:val="00E33F05"/>
    <w:rsid w:val="00E57EF2"/>
    <w:rsid w:val="00E732F7"/>
    <w:rsid w:val="00E9357C"/>
    <w:rsid w:val="00EA0119"/>
    <w:rsid w:val="00EB0449"/>
    <w:rsid w:val="00EB27F0"/>
    <w:rsid w:val="00EB7147"/>
    <w:rsid w:val="00ED68CB"/>
    <w:rsid w:val="00EE6D54"/>
    <w:rsid w:val="00EF043E"/>
    <w:rsid w:val="00EF6A59"/>
    <w:rsid w:val="00F12528"/>
    <w:rsid w:val="00F14347"/>
    <w:rsid w:val="00F167DE"/>
    <w:rsid w:val="00F20429"/>
    <w:rsid w:val="00F2045F"/>
    <w:rsid w:val="00F331FF"/>
    <w:rsid w:val="00F55845"/>
    <w:rsid w:val="00F56E44"/>
    <w:rsid w:val="00F61FB8"/>
    <w:rsid w:val="00F72CCB"/>
    <w:rsid w:val="00F74549"/>
    <w:rsid w:val="00F808C0"/>
    <w:rsid w:val="00F91E9E"/>
    <w:rsid w:val="00F95758"/>
    <w:rsid w:val="00F96F50"/>
    <w:rsid w:val="00FB37BC"/>
    <w:rsid w:val="00FC7861"/>
    <w:rsid w:val="00FD55B2"/>
    <w:rsid w:val="00FF02B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0DD3"/>
  <w15:docId w15:val="{AF56CFFA-735D-42D6-A98B-2082784F0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8"/>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3"/>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5B2"/>
    <w:pPr>
      <w:spacing w:after="120" w:line="276" w:lineRule="auto"/>
      <w:jc w:val="both"/>
    </w:pPr>
    <w:rPr>
      <w:rFonts w:ascii="Arial" w:eastAsia="Calibri" w:hAnsi="Arial" w:cs="Arial"/>
    </w:rPr>
  </w:style>
  <w:style w:type="paragraph" w:styleId="Ttulo1">
    <w:name w:val="heading 1"/>
    <w:basedOn w:val="Normal"/>
    <w:next w:val="Normal"/>
    <w:link w:val="Ttulo1Car"/>
    <w:uiPriority w:val="9"/>
    <w:qFormat/>
    <w:rsid w:val="00FD55B2"/>
    <w:pPr>
      <w:widowControl w:val="0"/>
      <w:kinsoku w:val="0"/>
      <w:jc w:val="center"/>
      <w:outlineLvl w:val="0"/>
    </w:pPr>
    <w:rPr>
      <w:b/>
      <w:u w:val="single"/>
    </w:rPr>
  </w:style>
  <w:style w:type="paragraph" w:styleId="Ttulo2">
    <w:name w:val="heading 2"/>
    <w:basedOn w:val="Normal"/>
    <w:next w:val="Normal"/>
    <w:link w:val="Ttulo2Car"/>
    <w:qFormat/>
    <w:rsid w:val="00FD55B2"/>
    <w:pPr>
      <w:keepNext/>
      <w:outlineLvl w:val="1"/>
    </w:pPr>
    <w:rPr>
      <w:b/>
      <w:szCs w:val="20"/>
      <w:lang w:eastAsia="es-MX"/>
    </w:rPr>
  </w:style>
  <w:style w:type="paragraph" w:styleId="Ttulo3">
    <w:name w:val="heading 3"/>
    <w:aliases w:val="Subtitle1"/>
    <w:basedOn w:val="Normal"/>
    <w:next w:val="Normal"/>
    <w:link w:val="Ttulo3Car"/>
    <w:uiPriority w:val="9"/>
    <w:unhideWhenUsed/>
    <w:qFormat/>
    <w:rsid w:val="00FD55B2"/>
    <w:pPr>
      <w:widowControl w:val="0"/>
      <w:kinsoku w:val="0"/>
      <w:outlineLvl w:val="2"/>
    </w:pPr>
    <w:rPr>
      <w:u w:val="single"/>
    </w:rPr>
  </w:style>
  <w:style w:type="paragraph" w:styleId="Ttulo4">
    <w:name w:val="heading 4"/>
    <w:basedOn w:val="Normal"/>
    <w:next w:val="Normal"/>
    <w:link w:val="Ttulo4Car"/>
    <w:uiPriority w:val="9"/>
    <w:semiHidden/>
    <w:unhideWhenUsed/>
    <w:rsid w:val="00FD55B2"/>
    <w:pPr>
      <w:keepNext/>
      <w:spacing w:before="240" w:after="60"/>
      <w:outlineLvl w:val="3"/>
    </w:pPr>
    <w:rPr>
      <w:rFonts w:ascii="Calibri" w:eastAsia="Times New Roman" w:hAnsi="Calibri" w:cs="Times New Roman"/>
      <w:b/>
      <w:bCs/>
      <w:sz w:val="28"/>
      <w:szCs w:val="28"/>
    </w:rPr>
  </w:style>
  <w:style w:type="paragraph" w:styleId="Ttulo5">
    <w:name w:val="heading 5"/>
    <w:aliases w:val="Considerando"/>
    <w:basedOn w:val="Normal"/>
    <w:next w:val="Normal"/>
    <w:link w:val="Ttulo5Car"/>
    <w:uiPriority w:val="9"/>
    <w:semiHidden/>
    <w:unhideWhenUsed/>
    <w:qFormat/>
    <w:rsid w:val="00FD55B2"/>
    <w:pPr>
      <w:spacing w:before="240" w:after="60"/>
      <w:outlineLvl w:val="4"/>
    </w:pPr>
    <w:rPr>
      <w:rFonts w:ascii="Calibri" w:eastAsia="Times New Roman" w:hAnsi="Calibri" w:cs="Times New Roman"/>
      <w:b/>
      <w:bCs/>
      <w:i/>
      <w:iCs/>
      <w:sz w:val="26"/>
      <w:szCs w:val="26"/>
    </w:rPr>
  </w:style>
  <w:style w:type="paragraph" w:styleId="Ttulo6">
    <w:name w:val="heading 6"/>
    <w:basedOn w:val="Normal"/>
    <w:next w:val="Normal"/>
    <w:link w:val="Ttulo6Car"/>
    <w:uiPriority w:val="9"/>
    <w:unhideWhenUsed/>
    <w:qFormat/>
    <w:rsid w:val="00FD55B2"/>
    <w:pPr>
      <w:spacing w:before="240" w:after="60"/>
      <w:outlineLvl w:val="5"/>
    </w:pPr>
    <w:rPr>
      <w:rFonts w:ascii="Calibri" w:hAnsi="Calibri"/>
      <w:b/>
      <w:bCs/>
      <w:lang w:val="en-US"/>
    </w:rPr>
  </w:style>
  <w:style w:type="paragraph" w:styleId="Ttulo7">
    <w:name w:val="heading 7"/>
    <w:basedOn w:val="Normal"/>
    <w:next w:val="Normal"/>
    <w:link w:val="Ttulo7Car"/>
    <w:uiPriority w:val="9"/>
    <w:semiHidden/>
    <w:unhideWhenUsed/>
    <w:qFormat/>
    <w:rsid w:val="00FD55B2"/>
    <w:pPr>
      <w:spacing w:before="240" w:after="60"/>
      <w:outlineLvl w:val="6"/>
    </w:pPr>
    <w:rPr>
      <w:rFonts w:ascii="Calibri" w:eastAsia="Times New Roman" w:hAnsi="Calibri" w:cs="Times New Roman"/>
      <w:sz w:val="24"/>
      <w:szCs w:val="24"/>
    </w:rPr>
  </w:style>
  <w:style w:type="paragraph" w:styleId="Ttulo8">
    <w:name w:val="heading 8"/>
    <w:basedOn w:val="Normal"/>
    <w:next w:val="Normal"/>
    <w:link w:val="Ttulo8Car"/>
    <w:uiPriority w:val="9"/>
    <w:semiHidden/>
    <w:unhideWhenUsed/>
    <w:qFormat/>
    <w:rsid w:val="00FD55B2"/>
    <w:pPr>
      <w:spacing w:before="240" w:after="60"/>
      <w:outlineLvl w:val="7"/>
    </w:pPr>
    <w:rPr>
      <w:rFonts w:ascii="Calibri" w:eastAsia="Times New Roman" w:hAnsi="Calibri" w:cs="Times New Roman"/>
      <w:i/>
      <w:iCs/>
      <w:sz w:val="24"/>
      <w:szCs w:val="24"/>
    </w:rPr>
  </w:style>
  <w:style w:type="paragraph" w:styleId="Ttulo9">
    <w:name w:val="heading 9"/>
    <w:basedOn w:val="Normal"/>
    <w:next w:val="Normal"/>
    <w:link w:val="Ttulo9Car"/>
    <w:uiPriority w:val="9"/>
    <w:semiHidden/>
    <w:unhideWhenUsed/>
    <w:qFormat/>
    <w:rsid w:val="00FD55B2"/>
    <w:pPr>
      <w:spacing w:before="240" w:after="60"/>
      <w:outlineLvl w:val="8"/>
    </w:pPr>
    <w:rPr>
      <w:rFonts w:ascii="Cambria" w:eastAsia="Times New Roman" w:hAnsi="Cambria"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D55B2"/>
    <w:rPr>
      <w:rFonts w:ascii="Arial" w:eastAsia="Calibri" w:hAnsi="Arial" w:cs="Arial"/>
      <w:b/>
      <w:u w:val="single"/>
    </w:rPr>
  </w:style>
  <w:style w:type="character" w:customStyle="1" w:styleId="Ttulo2Car">
    <w:name w:val="Título 2 Car"/>
    <w:basedOn w:val="Fuentedeprrafopredeter"/>
    <w:link w:val="Ttulo2"/>
    <w:rsid w:val="00FD55B2"/>
    <w:rPr>
      <w:rFonts w:ascii="Arial" w:eastAsia="Calibri" w:hAnsi="Arial" w:cs="Arial"/>
      <w:b/>
      <w:szCs w:val="20"/>
      <w:lang w:eastAsia="es-MX"/>
    </w:rPr>
  </w:style>
  <w:style w:type="character" w:customStyle="1" w:styleId="Ttulo3Car">
    <w:name w:val="Título 3 Car"/>
    <w:aliases w:val="Subtitle1 Car"/>
    <w:basedOn w:val="Fuentedeprrafopredeter"/>
    <w:link w:val="Ttulo3"/>
    <w:uiPriority w:val="9"/>
    <w:rsid w:val="00FD55B2"/>
    <w:rPr>
      <w:rFonts w:ascii="Arial" w:eastAsia="Calibri" w:hAnsi="Arial" w:cs="Arial"/>
      <w:u w:val="single"/>
    </w:rPr>
  </w:style>
  <w:style w:type="character" w:customStyle="1" w:styleId="Ttulo4Car">
    <w:name w:val="Título 4 Car"/>
    <w:basedOn w:val="Fuentedeprrafopredeter"/>
    <w:link w:val="Ttulo4"/>
    <w:uiPriority w:val="9"/>
    <w:semiHidden/>
    <w:rsid w:val="00FD55B2"/>
    <w:rPr>
      <w:rFonts w:ascii="Calibri" w:eastAsia="Times New Roman" w:hAnsi="Calibri" w:cs="Times New Roman"/>
      <w:b/>
      <w:bCs/>
      <w:sz w:val="28"/>
      <w:szCs w:val="28"/>
    </w:rPr>
  </w:style>
  <w:style w:type="character" w:customStyle="1" w:styleId="Ttulo5Car">
    <w:name w:val="Título 5 Car"/>
    <w:aliases w:val="Considerando Car"/>
    <w:basedOn w:val="Fuentedeprrafopredeter"/>
    <w:link w:val="Ttulo5"/>
    <w:uiPriority w:val="9"/>
    <w:semiHidden/>
    <w:rsid w:val="00FD55B2"/>
    <w:rPr>
      <w:rFonts w:ascii="Calibri" w:eastAsia="Times New Roman" w:hAnsi="Calibri" w:cs="Times New Roman"/>
      <w:b/>
      <w:bCs/>
      <w:i/>
      <w:iCs/>
      <w:sz w:val="26"/>
      <w:szCs w:val="26"/>
    </w:rPr>
  </w:style>
  <w:style w:type="character" w:customStyle="1" w:styleId="Ttulo6Car">
    <w:name w:val="Título 6 Car"/>
    <w:basedOn w:val="Fuentedeprrafopredeter"/>
    <w:link w:val="Ttulo6"/>
    <w:uiPriority w:val="9"/>
    <w:rsid w:val="00FD55B2"/>
    <w:rPr>
      <w:rFonts w:ascii="Calibri" w:eastAsia="Calibri" w:hAnsi="Calibri" w:cs="Arial"/>
      <w:b/>
      <w:bCs/>
      <w:lang w:val="en-US"/>
    </w:rPr>
  </w:style>
  <w:style w:type="character" w:customStyle="1" w:styleId="Ttulo7Car">
    <w:name w:val="Título 7 Car"/>
    <w:basedOn w:val="Fuentedeprrafopredeter"/>
    <w:link w:val="Ttulo7"/>
    <w:uiPriority w:val="9"/>
    <w:semiHidden/>
    <w:rsid w:val="00FD55B2"/>
    <w:rPr>
      <w:rFonts w:ascii="Calibri" w:eastAsia="Times New Roman" w:hAnsi="Calibri" w:cs="Times New Roman"/>
      <w:sz w:val="24"/>
      <w:szCs w:val="24"/>
    </w:rPr>
  </w:style>
  <w:style w:type="character" w:customStyle="1" w:styleId="Ttulo8Car">
    <w:name w:val="Título 8 Car"/>
    <w:basedOn w:val="Fuentedeprrafopredeter"/>
    <w:link w:val="Ttulo8"/>
    <w:uiPriority w:val="9"/>
    <w:semiHidden/>
    <w:rsid w:val="00FD55B2"/>
    <w:rPr>
      <w:rFonts w:ascii="Calibri" w:eastAsia="Times New Roman" w:hAnsi="Calibri" w:cs="Times New Roman"/>
      <w:i/>
      <w:iCs/>
      <w:sz w:val="24"/>
      <w:szCs w:val="24"/>
    </w:rPr>
  </w:style>
  <w:style w:type="character" w:customStyle="1" w:styleId="Ttulo9Car">
    <w:name w:val="Título 9 Car"/>
    <w:basedOn w:val="Fuentedeprrafopredeter"/>
    <w:link w:val="Ttulo9"/>
    <w:uiPriority w:val="9"/>
    <w:semiHidden/>
    <w:rsid w:val="00FD55B2"/>
    <w:rPr>
      <w:rFonts w:ascii="Cambria" w:eastAsia="Times New Roman" w:hAnsi="Cambria" w:cs="Times New Roman"/>
    </w:rPr>
  </w:style>
  <w:style w:type="paragraph" w:styleId="Sinespaciado">
    <w:name w:val="No Spacing"/>
    <w:uiPriority w:val="1"/>
    <w:qFormat/>
    <w:rsid w:val="00FD55B2"/>
    <w:pPr>
      <w:spacing w:after="0" w:line="276" w:lineRule="auto"/>
    </w:pPr>
    <w:rPr>
      <w:rFonts w:ascii="Arial" w:eastAsia="Calibri" w:hAnsi="Arial" w:cs="Times New Roman"/>
      <w:szCs w:val="20"/>
      <w:lang w:eastAsia="es-MX"/>
    </w:rPr>
  </w:style>
  <w:style w:type="table" w:styleId="Tablaconcuadrcula">
    <w:name w:val="Table Grid"/>
    <w:basedOn w:val="Tablanormal"/>
    <w:uiPriority w:val="99"/>
    <w:rsid w:val="00FD55B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4 Viñ 1nivel,Bullet List,FooterText,numbered,List Paragraph1,Paragraphe de liste1,Bulletr List Paragraph,列出段落,列出段落1,Cuadros,Lista general,Numeración 1,Cuadrícula media 1 - Énfasis 21,Footnote,Romano,Estilo0,CNBV Parrafo1,prueba1,Romanos"/>
    <w:basedOn w:val="Normal"/>
    <w:link w:val="PrrafodelistaCar"/>
    <w:uiPriority w:val="34"/>
    <w:qFormat/>
    <w:rsid w:val="00FD55B2"/>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FD55B2"/>
    <w:rPr>
      <w:sz w:val="16"/>
      <w:szCs w:val="16"/>
    </w:rPr>
  </w:style>
  <w:style w:type="paragraph" w:styleId="Textocomentario">
    <w:name w:val="annotation text"/>
    <w:basedOn w:val="Normal"/>
    <w:link w:val="TextocomentarioCar"/>
    <w:uiPriority w:val="99"/>
    <w:unhideWhenUsed/>
    <w:rsid w:val="00FD55B2"/>
    <w:rPr>
      <w:sz w:val="20"/>
      <w:szCs w:val="20"/>
    </w:rPr>
  </w:style>
  <w:style w:type="character" w:customStyle="1" w:styleId="TextocomentarioCar">
    <w:name w:val="Texto comentario Car"/>
    <w:basedOn w:val="Fuentedeprrafopredeter"/>
    <w:link w:val="Textocomentario"/>
    <w:uiPriority w:val="99"/>
    <w:rsid w:val="00FD55B2"/>
    <w:rPr>
      <w:rFonts w:ascii="Arial" w:eastAsia="Calibri"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FD55B2"/>
    <w:rPr>
      <w:b/>
      <w:bCs/>
    </w:rPr>
  </w:style>
  <w:style w:type="character" w:customStyle="1" w:styleId="AsuntodelcomentarioCar">
    <w:name w:val="Asunto del comentario Car"/>
    <w:basedOn w:val="TextocomentarioCar"/>
    <w:link w:val="Asuntodelcomentario"/>
    <w:uiPriority w:val="99"/>
    <w:semiHidden/>
    <w:rsid w:val="00FD55B2"/>
    <w:rPr>
      <w:rFonts w:ascii="Arial" w:eastAsia="Calibri" w:hAnsi="Arial" w:cs="Arial"/>
      <w:b/>
      <w:bCs/>
      <w:sz w:val="20"/>
      <w:szCs w:val="20"/>
    </w:rPr>
  </w:style>
  <w:style w:type="paragraph" w:styleId="Textodeglobo">
    <w:name w:val="Balloon Text"/>
    <w:basedOn w:val="Normal"/>
    <w:link w:val="TextodegloboCar"/>
    <w:uiPriority w:val="99"/>
    <w:unhideWhenUsed/>
    <w:rsid w:val="00FD55B2"/>
    <w:rPr>
      <w:rFonts w:ascii="Tahoma" w:hAnsi="Tahoma"/>
      <w:sz w:val="16"/>
      <w:szCs w:val="16"/>
    </w:rPr>
  </w:style>
  <w:style w:type="character" w:customStyle="1" w:styleId="TextodegloboCar">
    <w:name w:val="Texto de globo Car"/>
    <w:basedOn w:val="Fuentedeprrafopredeter"/>
    <w:link w:val="Textodeglobo"/>
    <w:uiPriority w:val="99"/>
    <w:rsid w:val="00FD55B2"/>
    <w:rPr>
      <w:rFonts w:ascii="Tahoma" w:eastAsia="Calibri" w:hAnsi="Tahoma" w:cs="Arial"/>
      <w:sz w:val="16"/>
      <w:szCs w:val="16"/>
    </w:rPr>
  </w:style>
  <w:style w:type="paragraph" w:styleId="Revisin">
    <w:name w:val="Revision"/>
    <w:hidden/>
    <w:uiPriority w:val="99"/>
    <w:rsid w:val="00FD55B2"/>
    <w:pPr>
      <w:spacing w:after="0" w:line="240" w:lineRule="auto"/>
    </w:pPr>
    <w:rPr>
      <w:rFonts w:ascii="Times New Roman" w:eastAsia="Times New Roman" w:hAnsi="Times New Roman" w:cs="Times New Roman"/>
      <w:sz w:val="24"/>
      <w:szCs w:val="24"/>
      <w:lang w:val="en-US" w:eastAsia="es-MX"/>
    </w:rPr>
  </w:style>
  <w:style w:type="paragraph" w:styleId="Textoindependiente">
    <w:name w:val="Body Text"/>
    <w:basedOn w:val="Normal"/>
    <w:link w:val="TextoindependienteCar"/>
    <w:rsid w:val="00FD55B2"/>
    <w:rPr>
      <w:szCs w:val="20"/>
    </w:rPr>
  </w:style>
  <w:style w:type="character" w:customStyle="1" w:styleId="TextoindependienteCar">
    <w:name w:val="Texto independiente Car"/>
    <w:basedOn w:val="Fuentedeprrafopredeter"/>
    <w:link w:val="Textoindependiente"/>
    <w:rsid w:val="00FD55B2"/>
    <w:rPr>
      <w:rFonts w:ascii="Arial" w:eastAsia="Calibri" w:hAnsi="Arial" w:cs="Arial"/>
      <w:szCs w:val="20"/>
    </w:rPr>
  </w:style>
  <w:style w:type="paragraph" w:styleId="Piedepgina">
    <w:name w:val="footer"/>
    <w:basedOn w:val="Normal"/>
    <w:link w:val="PiedepginaCar1"/>
    <w:uiPriority w:val="99"/>
    <w:rsid w:val="00FD55B2"/>
    <w:pPr>
      <w:tabs>
        <w:tab w:val="center" w:pos="4419"/>
        <w:tab w:val="right" w:pos="8838"/>
      </w:tabs>
    </w:pPr>
    <w:rPr>
      <w:szCs w:val="20"/>
    </w:rPr>
  </w:style>
  <w:style w:type="character" w:customStyle="1" w:styleId="PiedepginaCar">
    <w:name w:val="Pie de página Car"/>
    <w:basedOn w:val="Fuentedeprrafopredeter"/>
    <w:uiPriority w:val="99"/>
    <w:rsid w:val="00FD55B2"/>
    <w:rPr>
      <w:rFonts w:ascii="Arial" w:eastAsia="Calibri" w:hAnsi="Arial" w:cs="Arial"/>
    </w:rPr>
  </w:style>
  <w:style w:type="character" w:customStyle="1" w:styleId="PiedepginaCar1">
    <w:name w:val="Pie de página Car1"/>
    <w:link w:val="Piedepgina"/>
    <w:uiPriority w:val="99"/>
    <w:locked/>
    <w:rsid w:val="00FD55B2"/>
    <w:rPr>
      <w:rFonts w:ascii="Arial" w:eastAsia="Calibri" w:hAnsi="Arial" w:cs="Arial"/>
      <w:szCs w:val="20"/>
    </w:rPr>
  </w:style>
  <w:style w:type="paragraph" w:styleId="Encabezado">
    <w:name w:val="header"/>
    <w:aliases w:val="ho,header odd,first,heading one,Odd Header,En-tête-2,header"/>
    <w:basedOn w:val="Normal"/>
    <w:link w:val="EncabezadoCar"/>
    <w:uiPriority w:val="99"/>
    <w:rsid w:val="00FD55B2"/>
    <w:pPr>
      <w:tabs>
        <w:tab w:val="center" w:pos="4419"/>
        <w:tab w:val="right" w:pos="8838"/>
      </w:tabs>
    </w:pPr>
    <w:rPr>
      <w:szCs w:val="20"/>
    </w:rPr>
  </w:style>
  <w:style w:type="character" w:customStyle="1" w:styleId="EncabezadoCar">
    <w:name w:val="Encabezado Car"/>
    <w:aliases w:val="ho Car,header odd Car,first Car,heading one Car,Odd Header Car,En-tête-2 Car,header Car"/>
    <w:basedOn w:val="Fuentedeprrafopredeter"/>
    <w:link w:val="Encabezado"/>
    <w:uiPriority w:val="99"/>
    <w:rsid w:val="00FD55B2"/>
    <w:rPr>
      <w:rFonts w:ascii="Arial" w:eastAsia="Calibri" w:hAnsi="Arial" w:cs="Arial"/>
      <w:szCs w:val="20"/>
    </w:rPr>
  </w:style>
  <w:style w:type="character" w:styleId="Nmerodepgina">
    <w:name w:val="page number"/>
    <w:uiPriority w:val="99"/>
    <w:rsid w:val="00FD55B2"/>
    <w:rPr>
      <w:rFonts w:cs="Times New Roman"/>
    </w:rPr>
  </w:style>
  <w:style w:type="paragraph" w:styleId="Ttulo">
    <w:name w:val="Title"/>
    <w:basedOn w:val="Normal"/>
    <w:link w:val="TtuloCar"/>
    <w:uiPriority w:val="10"/>
    <w:rsid w:val="00FD55B2"/>
    <w:pPr>
      <w:spacing w:before="240" w:after="60"/>
      <w:jc w:val="center"/>
      <w:outlineLvl w:val="0"/>
    </w:pPr>
    <w:rPr>
      <w:rFonts w:ascii="Cambria" w:eastAsia="Times New Roman" w:hAnsi="Cambria" w:cs="Times New Roman"/>
      <w:b/>
      <w:bCs/>
      <w:kern w:val="28"/>
      <w:sz w:val="32"/>
      <w:szCs w:val="32"/>
    </w:rPr>
  </w:style>
  <w:style w:type="character" w:customStyle="1" w:styleId="TtuloCar">
    <w:name w:val="Título Car"/>
    <w:basedOn w:val="Fuentedeprrafopredeter"/>
    <w:link w:val="Ttulo"/>
    <w:uiPriority w:val="10"/>
    <w:rsid w:val="00FD55B2"/>
    <w:rPr>
      <w:rFonts w:ascii="Cambria" w:eastAsia="Times New Roman" w:hAnsi="Cambria" w:cs="Times New Roman"/>
      <w:b/>
      <w:bCs/>
      <w:kern w:val="28"/>
      <w:sz w:val="32"/>
      <w:szCs w:val="32"/>
    </w:rPr>
  </w:style>
  <w:style w:type="paragraph" w:styleId="Sangra2detindependiente">
    <w:name w:val="Body Text Indent 2"/>
    <w:basedOn w:val="Normal"/>
    <w:link w:val="Sangra2detindependienteCar"/>
    <w:uiPriority w:val="99"/>
    <w:rsid w:val="00FD55B2"/>
    <w:pPr>
      <w:ind w:left="708"/>
    </w:pPr>
    <w:rPr>
      <w:szCs w:val="20"/>
    </w:rPr>
  </w:style>
  <w:style w:type="character" w:customStyle="1" w:styleId="Sangra2detindependienteCar">
    <w:name w:val="Sangría 2 de t. independiente Car"/>
    <w:basedOn w:val="Fuentedeprrafopredeter"/>
    <w:link w:val="Sangra2detindependiente"/>
    <w:uiPriority w:val="99"/>
    <w:rsid w:val="00FD55B2"/>
    <w:rPr>
      <w:rFonts w:ascii="Arial" w:eastAsia="Calibri" w:hAnsi="Arial" w:cs="Arial"/>
      <w:szCs w:val="20"/>
    </w:rPr>
  </w:style>
  <w:style w:type="paragraph" w:styleId="Subttulo">
    <w:name w:val="Subtitle"/>
    <w:basedOn w:val="Normal"/>
    <w:link w:val="SubttuloCar"/>
    <w:uiPriority w:val="11"/>
    <w:rsid w:val="00FD55B2"/>
    <w:pPr>
      <w:spacing w:after="60"/>
      <w:jc w:val="center"/>
      <w:outlineLvl w:val="1"/>
    </w:pPr>
    <w:rPr>
      <w:rFonts w:ascii="Cambria" w:eastAsia="Times New Roman" w:hAnsi="Cambria" w:cs="Times New Roman"/>
      <w:sz w:val="24"/>
      <w:szCs w:val="24"/>
    </w:rPr>
  </w:style>
  <w:style w:type="character" w:customStyle="1" w:styleId="SubttuloCar">
    <w:name w:val="Subtítulo Car"/>
    <w:basedOn w:val="Fuentedeprrafopredeter"/>
    <w:link w:val="Subttulo"/>
    <w:uiPriority w:val="11"/>
    <w:rsid w:val="00FD55B2"/>
    <w:rPr>
      <w:rFonts w:ascii="Cambria" w:eastAsia="Times New Roman" w:hAnsi="Cambria" w:cs="Times New Roman"/>
      <w:sz w:val="24"/>
      <w:szCs w:val="24"/>
    </w:rPr>
  </w:style>
  <w:style w:type="paragraph" w:styleId="Textoindependiente3">
    <w:name w:val="Body Text 3"/>
    <w:basedOn w:val="Normal"/>
    <w:link w:val="Textoindependiente3Car"/>
    <w:rsid w:val="00FD55B2"/>
    <w:pPr>
      <w:ind w:right="138"/>
    </w:pPr>
    <w:rPr>
      <w:lang w:eastAsia="es-ES"/>
    </w:rPr>
  </w:style>
  <w:style w:type="character" w:customStyle="1" w:styleId="Textoindependiente3Car">
    <w:name w:val="Texto independiente 3 Car"/>
    <w:basedOn w:val="Fuentedeprrafopredeter"/>
    <w:link w:val="Textoindependiente3"/>
    <w:rsid w:val="00FD55B2"/>
    <w:rPr>
      <w:rFonts w:ascii="Arial" w:eastAsia="Calibri" w:hAnsi="Arial" w:cs="Arial"/>
      <w:lang w:eastAsia="es-ES"/>
    </w:rPr>
  </w:style>
  <w:style w:type="paragraph" w:styleId="Sangradetextonormal">
    <w:name w:val="Body Text Indent"/>
    <w:basedOn w:val="Normal"/>
    <w:link w:val="SangradetextonormalCar"/>
    <w:rsid w:val="00FD55B2"/>
    <w:pPr>
      <w:spacing w:line="230" w:lineRule="auto"/>
      <w:ind w:left="-180"/>
    </w:pPr>
    <w:rPr>
      <w:b/>
      <w:lang w:eastAsia="es-ES"/>
    </w:rPr>
  </w:style>
  <w:style w:type="character" w:customStyle="1" w:styleId="SangradetextonormalCar">
    <w:name w:val="Sangría de texto normal Car"/>
    <w:basedOn w:val="Fuentedeprrafopredeter"/>
    <w:link w:val="Sangradetextonormal"/>
    <w:rsid w:val="00FD55B2"/>
    <w:rPr>
      <w:rFonts w:ascii="Arial" w:eastAsia="Calibri" w:hAnsi="Arial" w:cs="Arial"/>
      <w:b/>
      <w:lang w:eastAsia="es-ES"/>
    </w:rPr>
  </w:style>
  <w:style w:type="paragraph" w:styleId="Textoindependiente2">
    <w:name w:val="Body Text 2"/>
    <w:basedOn w:val="Normal"/>
    <w:link w:val="Textoindependiente2Car"/>
    <w:rsid w:val="00FD55B2"/>
    <w:rPr>
      <w:szCs w:val="20"/>
      <w:lang w:eastAsia="es-ES"/>
    </w:rPr>
  </w:style>
  <w:style w:type="character" w:customStyle="1" w:styleId="Textoindependiente2Car">
    <w:name w:val="Texto independiente 2 Car"/>
    <w:basedOn w:val="Fuentedeprrafopredeter"/>
    <w:link w:val="Textoindependiente2"/>
    <w:rsid w:val="00FD55B2"/>
    <w:rPr>
      <w:rFonts w:ascii="Arial" w:eastAsia="Calibri" w:hAnsi="Arial" w:cs="Arial"/>
      <w:szCs w:val="20"/>
      <w:lang w:eastAsia="es-ES"/>
    </w:rPr>
  </w:style>
  <w:style w:type="paragraph" w:styleId="Sangra3detindependiente">
    <w:name w:val="Body Text Indent 3"/>
    <w:basedOn w:val="Normal"/>
    <w:link w:val="Sangra3detindependienteCar"/>
    <w:uiPriority w:val="99"/>
    <w:rsid w:val="00FD55B2"/>
    <w:pPr>
      <w:spacing w:before="120"/>
      <w:ind w:left="708"/>
    </w:pPr>
    <w:rPr>
      <w:i/>
      <w:sz w:val="20"/>
      <w:szCs w:val="20"/>
      <w:lang w:eastAsia="es-ES"/>
    </w:rPr>
  </w:style>
  <w:style w:type="character" w:customStyle="1" w:styleId="Sangra3detindependienteCar">
    <w:name w:val="Sangría 3 de t. independiente Car"/>
    <w:basedOn w:val="Fuentedeprrafopredeter"/>
    <w:link w:val="Sangra3detindependiente"/>
    <w:uiPriority w:val="99"/>
    <w:rsid w:val="00FD55B2"/>
    <w:rPr>
      <w:rFonts w:ascii="Arial" w:eastAsia="Calibri" w:hAnsi="Arial" w:cs="Arial"/>
      <w:i/>
      <w:sz w:val="20"/>
      <w:szCs w:val="20"/>
      <w:lang w:eastAsia="es-ES"/>
    </w:rPr>
  </w:style>
  <w:style w:type="character" w:styleId="Refdenotaalpie">
    <w:name w:val="footnote reference"/>
    <w:rsid w:val="00FD55B2"/>
    <w:rPr>
      <w:rFonts w:cs="Times New Roman"/>
      <w:vertAlign w:val="superscript"/>
    </w:rPr>
  </w:style>
  <w:style w:type="character" w:styleId="Hipervnculo">
    <w:name w:val="Hyperlink"/>
    <w:rsid w:val="00FD55B2"/>
    <w:rPr>
      <w:rFonts w:cs="Times New Roman"/>
      <w:color w:val="0000FF"/>
      <w:u w:val="single"/>
    </w:rPr>
  </w:style>
  <w:style w:type="paragraph" w:customStyle="1" w:styleId="TEXT">
    <w:name w:val="TEXT"/>
    <w:basedOn w:val="Normal"/>
    <w:uiPriority w:val="99"/>
    <w:rsid w:val="00FD55B2"/>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FD55B2"/>
    <w:pPr>
      <w:widowControl w:val="0"/>
      <w:autoSpaceDE w:val="0"/>
      <w:autoSpaceDN w:val="0"/>
      <w:adjustRightInd w:val="0"/>
      <w:spacing w:after="0" w:line="240" w:lineRule="auto"/>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FD55B2"/>
    <w:pPr>
      <w:spacing w:after="225"/>
    </w:pPr>
    <w:rPr>
      <w:color w:val="auto"/>
    </w:rPr>
  </w:style>
  <w:style w:type="paragraph" w:customStyle="1" w:styleId="CM10">
    <w:name w:val="CM10"/>
    <w:basedOn w:val="Default"/>
    <w:next w:val="Default"/>
    <w:uiPriority w:val="99"/>
    <w:rsid w:val="00FD55B2"/>
    <w:pPr>
      <w:spacing w:line="226" w:lineRule="atLeast"/>
    </w:pPr>
    <w:rPr>
      <w:color w:val="auto"/>
    </w:rPr>
  </w:style>
  <w:style w:type="paragraph" w:customStyle="1" w:styleId="CM2">
    <w:name w:val="CM2"/>
    <w:basedOn w:val="Default"/>
    <w:next w:val="Default"/>
    <w:uiPriority w:val="99"/>
    <w:rsid w:val="00FD55B2"/>
    <w:pPr>
      <w:spacing w:line="226" w:lineRule="atLeast"/>
    </w:pPr>
    <w:rPr>
      <w:color w:val="auto"/>
    </w:rPr>
  </w:style>
  <w:style w:type="paragraph" w:customStyle="1" w:styleId="CM15">
    <w:name w:val="CM15"/>
    <w:basedOn w:val="Default"/>
    <w:next w:val="Default"/>
    <w:uiPriority w:val="99"/>
    <w:rsid w:val="00FD55B2"/>
    <w:pPr>
      <w:spacing w:after="450"/>
    </w:pPr>
    <w:rPr>
      <w:color w:val="auto"/>
    </w:rPr>
  </w:style>
  <w:style w:type="paragraph" w:customStyle="1" w:styleId="CM8">
    <w:name w:val="CM8"/>
    <w:basedOn w:val="Default"/>
    <w:next w:val="Default"/>
    <w:uiPriority w:val="99"/>
    <w:rsid w:val="00FD55B2"/>
    <w:pPr>
      <w:spacing w:line="226" w:lineRule="atLeast"/>
    </w:pPr>
    <w:rPr>
      <w:color w:val="auto"/>
    </w:rPr>
  </w:style>
  <w:style w:type="paragraph" w:styleId="Listaconvietas">
    <w:name w:val="List Bullet"/>
    <w:basedOn w:val="Normal"/>
    <w:uiPriority w:val="99"/>
    <w:rsid w:val="00FD55B2"/>
    <w:pPr>
      <w:numPr>
        <w:numId w:val="3"/>
      </w:numPr>
      <w:contextualSpacing/>
    </w:pPr>
    <w:rPr>
      <w:lang w:eastAsia="es-ES"/>
    </w:rPr>
  </w:style>
  <w:style w:type="character" w:customStyle="1" w:styleId="EstiloCorreo661">
    <w:name w:val="EstiloCorreo661"/>
    <w:uiPriority w:val="99"/>
    <w:semiHidden/>
    <w:rsid w:val="00FD55B2"/>
    <w:rPr>
      <w:rFonts w:ascii="Arial" w:hAnsi="Arial" w:cs="Arial"/>
      <w:color w:val="auto"/>
      <w:sz w:val="20"/>
      <w:szCs w:val="20"/>
    </w:rPr>
  </w:style>
  <w:style w:type="paragraph" w:customStyle="1" w:styleId="Level2">
    <w:name w:val="Level 2"/>
    <w:basedOn w:val="Normal"/>
    <w:uiPriority w:val="99"/>
    <w:rsid w:val="00FD55B2"/>
    <w:pPr>
      <w:ind w:left="1440" w:hanging="720"/>
    </w:pPr>
    <w:rPr>
      <w:rFonts w:ascii="Courier New" w:hAnsi="Courier New"/>
      <w:szCs w:val="20"/>
    </w:rPr>
  </w:style>
  <w:style w:type="paragraph" w:customStyle="1" w:styleId="Estilo01">
    <w:name w:val="Estilo01"/>
    <w:basedOn w:val="Normal"/>
    <w:uiPriority w:val="99"/>
    <w:rsid w:val="00FD55B2"/>
    <w:pPr>
      <w:keepNext/>
      <w:suppressAutoHyphens/>
    </w:pPr>
    <w:rPr>
      <w:sz w:val="20"/>
      <w:szCs w:val="20"/>
      <w:lang w:val="es-ES_tradnl" w:eastAsia="es-ES"/>
    </w:rPr>
  </w:style>
  <w:style w:type="paragraph" w:customStyle="1" w:styleId="Level1">
    <w:name w:val="Level 1"/>
    <w:basedOn w:val="Normal"/>
    <w:uiPriority w:val="99"/>
    <w:rsid w:val="00FD55B2"/>
    <w:pPr>
      <w:ind w:left="720" w:hanging="720"/>
    </w:pPr>
    <w:rPr>
      <w:rFonts w:ascii="Courier New" w:hAnsi="Courier New"/>
      <w:szCs w:val="20"/>
    </w:rPr>
  </w:style>
  <w:style w:type="paragraph" w:customStyle="1" w:styleId="Level3">
    <w:name w:val="Level 3"/>
    <w:basedOn w:val="Normal"/>
    <w:uiPriority w:val="99"/>
    <w:rsid w:val="00FD55B2"/>
    <w:pPr>
      <w:ind w:left="2160" w:hanging="720"/>
    </w:pPr>
    <w:rPr>
      <w:rFonts w:ascii="Courier New" w:hAnsi="Courier New"/>
      <w:szCs w:val="20"/>
    </w:rPr>
  </w:style>
  <w:style w:type="paragraph" w:customStyle="1" w:styleId="Level4">
    <w:name w:val="Level 4"/>
    <w:basedOn w:val="Normal"/>
    <w:uiPriority w:val="99"/>
    <w:rsid w:val="00FD55B2"/>
    <w:pPr>
      <w:ind w:left="2880" w:hanging="720"/>
    </w:pPr>
    <w:rPr>
      <w:rFonts w:ascii="Courier New" w:hAnsi="Courier New"/>
      <w:szCs w:val="20"/>
    </w:rPr>
  </w:style>
  <w:style w:type="paragraph" w:customStyle="1" w:styleId="Profesin">
    <w:name w:val="Profesión"/>
    <w:basedOn w:val="Normal"/>
    <w:rsid w:val="00FD55B2"/>
    <w:pPr>
      <w:jc w:val="center"/>
    </w:pPr>
    <w:rPr>
      <w:b/>
      <w:szCs w:val="20"/>
      <w:lang w:val="es-ES" w:eastAsia="es-ES"/>
    </w:rPr>
  </w:style>
  <w:style w:type="paragraph" w:customStyle="1" w:styleId="BodyText21">
    <w:name w:val="Body Text 21"/>
    <w:basedOn w:val="Normal"/>
    <w:rsid w:val="00FD55B2"/>
    <w:pPr>
      <w:ind w:left="-284"/>
    </w:pPr>
    <w:rPr>
      <w:b/>
      <w:sz w:val="20"/>
      <w:szCs w:val="20"/>
      <w:lang w:val="es-ES"/>
    </w:rPr>
  </w:style>
  <w:style w:type="character" w:styleId="Textoennegrita">
    <w:name w:val="Strong"/>
    <w:uiPriority w:val="22"/>
    <w:qFormat/>
    <w:rsid w:val="00FD55B2"/>
    <w:rPr>
      <w:b/>
      <w:bCs/>
    </w:rPr>
  </w:style>
  <w:style w:type="paragraph" w:customStyle="1" w:styleId="Indice01">
    <w:name w:val="Indice01"/>
    <w:basedOn w:val="Normal"/>
    <w:next w:val="Estilo01"/>
    <w:uiPriority w:val="99"/>
    <w:rsid w:val="00FD55B2"/>
    <w:rPr>
      <w:b/>
      <w:sz w:val="20"/>
      <w:szCs w:val="20"/>
      <w:lang w:val="es-ES_tradnl" w:eastAsia="es-ES"/>
    </w:rPr>
  </w:style>
  <w:style w:type="paragraph" w:customStyle="1" w:styleId="ecxmsonormal">
    <w:name w:val="ecxmsonormal"/>
    <w:basedOn w:val="Normal"/>
    <w:uiPriority w:val="99"/>
    <w:rsid w:val="00FD55B2"/>
    <w:pPr>
      <w:spacing w:after="324"/>
    </w:pPr>
  </w:style>
  <w:style w:type="paragraph" w:customStyle="1" w:styleId="ecxmsobodytext2">
    <w:name w:val="ecxmsobodytext2"/>
    <w:basedOn w:val="Normal"/>
    <w:uiPriority w:val="99"/>
    <w:rsid w:val="00FD55B2"/>
    <w:pPr>
      <w:spacing w:after="324"/>
    </w:pPr>
  </w:style>
  <w:style w:type="numbering" w:customStyle="1" w:styleId="Estilo1">
    <w:name w:val="Estilo1"/>
    <w:rsid w:val="00FD55B2"/>
    <w:pPr>
      <w:numPr>
        <w:numId w:val="4"/>
      </w:numPr>
    </w:pPr>
  </w:style>
  <w:style w:type="numbering" w:customStyle="1" w:styleId="Estilo2">
    <w:name w:val="Estilo2"/>
    <w:rsid w:val="00FD55B2"/>
    <w:pPr>
      <w:numPr>
        <w:numId w:val="5"/>
      </w:numPr>
    </w:pPr>
  </w:style>
  <w:style w:type="character" w:customStyle="1" w:styleId="apple-style-span">
    <w:name w:val="apple-style-span"/>
    <w:rsid w:val="00FD55B2"/>
  </w:style>
  <w:style w:type="paragraph" w:customStyle="1" w:styleId="texto">
    <w:name w:val="texto"/>
    <w:basedOn w:val="Normal"/>
    <w:rsid w:val="00FD55B2"/>
    <w:pPr>
      <w:spacing w:after="101" w:line="216" w:lineRule="atLeast"/>
      <w:ind w:firstLine="288"/>
    </w:pPr>
    <w:rPr>
      <w:sz w:val="18"/>
      <w:szCs w:val="20"/>
      <w:lang w:val="es-ES_tradnl"/>
    </w:rPr>
  </w:style>
  <w:style w:type="paragraph" w:customStyle="1" w:styleId="NoSpacing1">
    <w:name w:val="No Spacing1"/>
    <w:uiPriority w:val="1"/>
    <w:rsid w:val="00FD55B2"/>
    <w:pPr>
      <w:spacing w:after="0" w:line="240" w:lineRule="auto"/>
    </w:pPr>
    <w:rPr>
      <w:rFonts w:ascii="Calibri" w:eastAsia="Calibri" w:hAnsi="Calibri" w:cs="Times New Roman"/>
    </w:rPr>
  </w:style>
  <w:style w:type="numbering" w:customStyle="1" w:styleId="NoList1">
    <w:name w:val="No List1"/>
    <w:next w:val="Sinlista"/>
    <w:uiPriority w:val="99"/>
    <w:semiHidden/>
    <w:unhideWhenUsed/>
    <w:rsid w:val="00FD55B2"/>
  </w:style>
  <w:style w:type="paragraph" w:customStyle="1" w:styleId="ROMANOS">
    <w:name w:val="ROMANOS"/>
    <w:basedOn w:val="Normal"/>
    <w:rsid w:val="00FD55B2"/>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basedOn w:val="Normal"/>
    <w:link w:val="TextonotapieCar"/>
    <w:unhideWhenUsed/>
    <w:rsid w:val="00FD55B2"/>
    <w:rPr>
      <w:sz w:val="20"/>
      <w:szCs w:val="20"/>
    </w:rPr>
  </w:style>
  <w:style w:type="character" w:customStyle="1" w:styleId="TextonotapieCar">
    <w:name w:val="Texto nota pie Car"/>
    <w:basedOn w:val="Fuentedeprrafopredeter"/>
    <w:link w:val="Textonotapie"/>
    <w:rsid w:val="00FD55B2"/>
    <w:rPr>
      <w:rFonts w:ascii="Arial" w:eastAsia="Calibri" w:hAnsi="Arial" w:cs="Arial"/>
      <w:sz w:val="20"/>
      <w:szCs w:val="20"/>
    </w:rPr>
  </w:style>
  <w:style w:type="paragraph" w:customStyle="1" w:styleId="CONTRATOS">
    <w:name w:val="CONTRATOS"/>
    <w:basedOn w:val="Normal"/>
    <w:rsid w:val="00FD55B2"/>
    <w:rPr>
      <w:rFonts w:ascii="Courier" w:hAnsi="Courier"/>
      <w:szCs w:val="20"/>
    </w:rPr>
  </w:style>
  <w:style w:type="paragraph" w:styleId="Mapadeldocumento">
    <w:name w:val="Document Map"/>
    <w:basedOn w:val="Normal"/>
    <w:link w:val="MapadeldocumentoCar"/>
    <w:uiPriority w:val="99"/>
    <w:semiHidden/>
    <w:unhideWhenUsed/>
    <w:rsid w:val="00FD55B2"/>
    <w:rPr>
      <w:rFonts w:ascii="Lucida Grande" w:hAnsi="Lucida Grande"/>
    </w:rPr>
  </w:style>
  <w:style w:type="character" w:customStyle="1" w:styleId="MapadeldocumentoCar">
    <w:name w:val="Mapa del documento Car"/>
    <w:basedOn w:val="Fuentedeprrafopredeter"/>
    <w:link w:val="Mapadeldocumento"/>
    <w:uiPriority w:val="99"/>
    <w:semiHidden/>
    <w:rsid w:val="00FD55B2"/>
    <w:rPr>
      <w:rFonts w:ascii="Lucida Grande" w:eastAsia="Calibri" w:hAnsi="Lucida Grande" w:cs="Arial"/>
    </w:rPr>
  </w:style>
  <w:style w:type="paragraph" w:customStyle="1" w:styleId="nfasissutil1">
    <w:name w:val="Énfasis sutil1"/>
    <w:basedOn w:val="Normal"/>
    <w:uiPriority w:val="34"/>
    <w:rsid w:val="00FD55B2"/>
    <w:pPr>
      <w:widowControl w:val="0"/>
      <w:kinsoku w:val="0"/>
      <w:spacing w:after="0" w:line="240" w:lineRule="auto"/>
      <w:ind w:left="708"/>
      <w:jc w:val="left"/>
    </w:pPr>
    <w:rPr>
      <w:rFonts w:ascii="Times New Roman" w:eastAsia="Times New Roman" w:hAnsi="Times New Roman"/>
      <w:sz w:val="24"/>
      <w:szCs w:val="24"/>
      <w:lang w:eastAsia="es-MX"/>
    </w:rPr>
  </w:style>
  <w:style w:type="paragraph" w:customStyle="1" w:styleId="Cuadrculamulticolor-nfasis61">
    <w:name w:val="Cuadrícula multicolor - Énfasis 61"/>
    <w:hidden/>
    <w:uiPriority w:val="99"/>
    <w:semiHidden/>
    <w:rsid w:val="00FD55B2"/>
    <w:pPr>
      <w:spacing w:after="0" w:line="240" w:lineRule="auto"/>
    </w:pPr>
    <w:rPr>
      <w:rFonts w:ascii="Times New Roman" w:eastAsia="Times New Roman" w:hAnsi="Times New Roman" w:cs="Times New Roman"/>
      <w:sz w:val="24"/>
      <w:szCs w:val="24"/>
      <w:lang w:val="en-US" w:eastAsia="es-MX"/>
    </w:rPr>
  </w:style>
  <w:style w:type="paragraph" w:customStyle="1" w:styleId="Bullets">
    <w:name w:val="Bullets"/>
    <w:basedOn w:val="Normal"/>
    <w:next w:val="Normal"/>
    <w:autoRedefine/>
    <w:rsid w:val="00FD55B2"/>
    <w:pPr>
      <w:numPr>
        <w:numId w:val="11"/>
      </w:numPr>
      <w:spacing w:after="80" w:line="240" w:lineRule="auto"/>
    </w:pPr>
    <w:rPr>
      <w:rFonts w:ascii="Tahoma" w:eastAsia="Times New Roman" w:hAnsi="Tahoma"/>
      <w:szCs w:val="24"/>
    </w:rPr>
  </w:style>
  <w:style w:type="paragraph" w:styleId="TDC1">
    <w:name w:val="toc 1"/>
    <w:basedOn w:val="Normal"/>
    <w:next w:val="Normal"/>
    <w:autoRedefine/>
    <w:uiPriority w:val="39"/>
    <w:rsid w:val="00FD55B2"/>
    <w:pPr>
      <w:spacing w:after="0" w:line="240" w:lineRule="auto"/>
      <w:jc w:val="left"/>
    </w:pPr>
    <w:rPr>
      <w:rFonts w:eastAsia="Times New Roman"/>
    </w:rPr>
  </w:style>
  <w:style w:type="paragraph" w:styleId="TDC2">
    <w:name w:val="toc 2"/>
    <w:basedOn w:val="Normal"/>
    <w:next w:val="Normal"/>
    <w:autoRedefine/>
    <w:uiPriority w:val="39"/>
    <w:rsid w:val="00FD55B2"/>
    <w:pPr>
      <w:spacing w:after="0" w:line="240" w:lineRule="auto"/>
      <w:ind w:left="240"/>
      <w:jc w:val="left"/>
    </w:pPr>
    <w:rPr>
      <w:rFonts w:ascii="Tahoma" w:eastAsia="Times New Roman" w:hAnsi="Tahoma"/>
      <w:sz w:val="20"/>
      <w:szCs w:val="24"/>
    </w:rPr>
  </w:style>
  <w:style w:type="paragraph" w:styleId="TDC3">
    <w:name w:val="toc 3"/>
    <w:basedOn w:val="Normal"/>
    <w:next w:val="Normal"/>
    <w:autoRedefine/>
    <w:uiPriority w:val="39"/>
    <w:rsid w:val="00FD55B2"/>
    <w:pPr>
      <w:spacing w:after="0" w:line="240" w:lineRule="auto"/>
      <w:ind w:left="480"/>
      <w:jc w:val="left"/>
    </w:pPr>
    <w:rPr>
      <w:rFonts w:ascii="Tahoma" w:eastAsia="Times New Roman" w:hAnsi="Tahoma"/>
      <w:sz w:val="20"/>
      <w:szCs w:val="24"/>
    </w:rPr>
  </w:style>
  <w:style w:type="paragraph" w:styleId="TDC4">
    <w:name w:val="toc 4"/>
    <w:basedOn w:val="Normal"/>
    <w:next w:val="Normal"/>
    <w:autoRedefine/>
    <w:semiHidden/>
    <w:rsid w:val="00FD55B2"/>
    <w:pPr>
      <w:spacing w:after="0" w:line="240" w:lineRule="auto"/>
      <w:ind w:left="720"/>
      <w:jc w:val="left"/>
    </w:pPr>
    <w:rPr>
      <w:rFonts w:ascii="Tahoma" w:eastAsia="Times New Roman" w:hAnsi="Tahoma"/>
      <w:sz w:val="20"/>
      <w:szCs w:val="24"/>
    </w:rPr>
  </w:style>
  <w:style w:type="paragraph" w:styleId="TDC5">
    <w:name w:val="toc 5"/>
    <w:basedOn w:val="Normal"/>
    <w:next w:val="Normal"/>
    <w:autoRedefine/>
    <w:semiHidden/>
    <w:rsid w:val="00FD55B2"/>
    <w:pPr>
      <w:spacing w:after="0" w:line="240" w:lineRule="auto"/>
      <w:ind w:left="960"/>
      <w:jc w:val="left"/>
    </w:pPr>
    <w:rPr>
      <w:rFonts w:ascii="Tahoma" w:eastAsia="Times New Roman" w:hAnsi="Tahoma"/>
      <w:sz w:val="20"/>
      <w:szCs w:val="24"/>
    </w:rPr>
  </w:style>
  <w:style w:type="paragraph" w:styleId="TDC6">
    <w:name w:val="toc 6"/>
    <w:basedOn w:val="Normal"/>
    <w:next w:val="Normal"/>
    <w:autoRedefine/>
    <w:semiHidden/>
    <w:rsid w:val="00FD55B2"/>
    <w:pPr>
      <w:spacing w:after="0" w:line="240" w:lineRule="auto"/>
      <w:ind w:left="1200"/>
      <w:jc w:val="left"/>
    </w:pPr>
    <w:rPr>
      <w:rFonts w:ascii="Tahoma" w:eastAsia="Times New Roman" w:hAnsi="Tahoma"/>
      <w:sz w:val="20"/>
      <w:szCs w:val="24"/>
    </w:rPr>
  </w:style>
  <w:style w:type="paragraph" w:styleId="TDC7">
    <w:name w:val="toc 7"/>
    <w:basedOn w:val="Normal"/>
    <w:next w:val="Normal"/>
    <w:autoRedefine/>
    <w:semiHidden/>
    <w:rsid w:val="00FD55B2"/>
    <w:pPr>
      <w:spacing w:after="0" w:line="240" w:lineRule="auto"/>
      <w:ind w:left="1440"/>
      <w:jc w:val="left"/>
    </w:pPr>
    <w:rPr>
      <w:rFonts w:ascii="Tahoma" w:eastAsia="Times New Roman" w:hAnsi="Tahoma"/>
      <w:sz w:val="20"/>
      <w:szCs w:val="24"/>
    </w:rPr>
  </w:style>
  <w:style w:type="paragraph" w:styleId="TDC8">
    <w:name w:val="toc 8"/>
    <w:basedOn w:val="Normal"/>
    <w:next w:val="Normal"/>
    <w:autoRedefine/>
    <w:semiHidden/>
    <w:rsid w:val="00FD55B2"/>
    <w:pPr>
      <w:spacing w:after="0" w:line="240" w:lineRule="auto"/>
      <w:ind w:left="1680"/>
      <w:jc w:val="left"/>
    </w:pPr>
    <w:rPr>
      <w:rFonts w:ascii="Tahoma" w:eastAsia="Times New Roman" w:hAnsi="Tahoma"/>
      <w:sz w:val="20"/>
      <w:szCs w:val="24"/>
    </w:rPr>
  </w:style>
  <w:style w:type="paragraph" w:styleId="TDC9">
    <w:name w:val="toc 9"/>
    <w:basedOn w:val="Normal"/>
    <w:next w:val="Normal"/>
    <w:autoRedefine/>
    <w:semiHidden/>
    <w:rsid w:val="00FD55B2"/>
    <w:pPr>
      <w:spacing w:after="0" w:line="240" w:lineRule="auto"/>
      <w:ind w:left="1920"/>
      <w:jc w:val="left"/>
    </w:pPr>
    <w:rPr>
      <w:rFonts w:ascii="Tahoma" w:eastAsia="Times New Roman" w:hAnsi="Tahoma"/>
      <w:sz w:val="20"/>
      <w:szCs w:val="24"/>
    </w:rPr>
  </w:style>
  <w:style w:type="character" w:styleId="Hipervnculovisitado">
    <w:name w:val="FollowedHyperlink"/>
    <w:rsid w:val="00FD55B2"/>
    <w:rPr>
      <w:color w:val="800080"/>
      <w:u w:val="single"/>
    </w:rPr>
  </w:style>
  <w:style w:type="paragraph" w:customStyle="1" w:styleId="Normal00">
    <w:name w:val="Normal 0/0"/>
    <w:basedOn w:val="Normal"/>
    <w:rsid w:val="00FD55B2"/>
    <w:pPr>
      <w:spacing w:after="0" w:line="300" w:lineRule="exact"/>
      <w:jc w:val="left"/>
    </w:pPr>
    <w:rPr>
      <w:rFonts w:eastAsia="Times New Roman"/>
      <w:sz w:val="20"/>
      <w:szCs w:val="24"/>
    </w:rPr>
  </w:style>
  <w:style w:type="paragraph" w:customStyle="1" w:styleId="TableText">
    <w:name w:val="Table Text"/>
    <w:basedOn w:val="Normal"/>
    <w:link w:val="TableTextChar"/>
    <w:rsid w:val="00FD55B2"/>
    <w:pPr>
      <w:spacing w:after="0" w:line="220" w:lineRule="exact"/>
      <w:jc w:val="left"/>
    </w:pPr>
    <w:rPr>
      <w:rFonts w:eastAsia="Times New Roman"/>
      <w:sz w:val="18"/>
      <w:szCs w:val="24"/>
    </w:rPr>
  </w:style>
  <w:style w:type="paragraph" w:customStyle="1" w:styleId="Z-cvr-Normal">
    <w:name w:val="Z-cvr-Normal"/>
    <w:basedOn w:val="Normal"/>
    <w:rsid w:val="00FD55B2"/>
    <w:pPr>
      <w:tabs>
        <w:tab w:val="center" w:pos="4680"/>
        <w:tab w:val="right" w:pos="9360"/>
      </w:tabs>
      <w:spacing w:after="200" w:line="300" w:lineRule="exact"/>
      <w:jc w:val="left"/>
    </w:pPr>
    <w:rPr>
      <w:rFonts w:eastAsia="Times New Roman"/>
      <w:bCs/>
      <w:sz w:val="20"/>
      <w:szCs w:val="24"/>
    </w:rPr>
  </w:style>
  <w:style w:type="paragraph" w:customStyle="1" w:styleId="Z-agcycvr-name">
    <w:name w:val="Z-agcycvr-name"/>
    <w:basedOn w:val="Normal"/>
    <w:rsid w:val="00FD55B2"/>
    <w:pPr>
      <w:tabs>
        <w:tab w:val="center" w:pos="4680"/>
        <w:tab w:val="right" w:pos="9360"/>
      </w:tabs>
      <w:spacing w:before="1440" w:after="0" w:line="240" w:lineRule="auto"/>
      <w:jc w:val="center"/>
    </w:pPr>
    <w:rPr>
      <w:rFonts w:ascii="Arial Bold" w:eastAsia="Times New Roman" w:hAnsi="Arial Bold"/>
      <w:b/>
      <w:sz w:val="30"/>
      <w:szCs w:val="36"/>
    </w:rPr>
  </w:style>
  <w:style w:type="paragraph" w:customStyle="1" w:styleId="Z-agcycvr-Title">
    <w:name w:val="Z-agcycvr-Title"/>
    <w:basedOn w:val="Ttulo4"/>
    <w:next w:val="Z-agcycvr-name"/>
    <w:rsid w:val="00FD55B2"/>
    <w:pPr>
      <w:tabs>
        <w:tab w:val="center" w:pos="4680"/>
        <w:tab w:val="right" w:pos="9360"/>
      </w:tabs>
      <w:spacing w:before="0" w:after="240" w:line="240" w:lineRule="auto"/>
      <w:jc w:val="center"/>
    </w:pPr>
    <w:rPr>
      <w:rFonts w:ascii="Arial Black" w:hAnsi="Arial Black" w:cs="Arial"/>
      <w:b w:val="0"/>
      <w:sz w:val="36"/>
      <w:szCs w:val="36"/>
    </w:rPr>
  </w:style>
  <w:style w:type="paragraph" w:customStyle="1" w:styleId="Z-agcycvr-Doctype">
    <w:name w:val="Z-agcycvr-Doctype"/>
    <w:basedOn w:val="Z-agcycvr-Title"/>
    <w:rsid w:val="00FD55B2"/>
    <w:pPr>
      <w:spacing w:line="400" w:lineRule="exact"/>
    </w:pPr>
  </w:style>
  <w:style w:type="character" w:customStyle="1" w:styleId="hps">
    <w:name w:val="hps"/>
    <w:rsid w:val="00FD55B2"/>
  </w:style>
  <w:style w:type="paragraph" w:styleId="ndice1">
    <w:name w:val="index 1"/>
    <w:basedOn w:val="Normal"/>
    <w:next w:val="Normal"/>
    <w:autoRedefine/>
    <w:rsid w:val="00FD55B2"/>
    <w:pPr>
      <w:spacing w:after="0" w:line="240" w:lineRule="auto"/>
      <w:ind w:left="200" w:hanging="200"/>
      <w:jc w:val="left"/>
    </w:pPr>
    <w:rPr>
      <w:rFonts w:ascii="Tahoma" w:eastAsia="Times New Roman" w:hAnsi="Tahoma"/>
      <w:sz w:val="20"/>
      <w:szCs w:val="24"/>
    </w:rPr>
  </w:style>
  <w:style w:type="paragraph" w:styleId="Ttulodendice">
    <w:name w:val="index heading"/>
    <w:basedOn w:val="Normal"/>
    <w:next w:val="ndice1"/>
    <w:rsid w:val="00FD55B2"/>
    <w:pPr>
      <w:spacing w:after="0" w:line="240" w:lineRule="auto"/>
      <w:jc w:val="left"/>
    </w:pPr>
    <w:rPr>
      <w:rFonts w:ascii="Times New Roman" w:eastAsia="Times New Roman" w:hAnsi="Times New Roman"/>
      <w:sz w:val="24"/>
      <w:szCs w:val="20"/>
    </w:rPr>
  </w:style>
  <w:style w:type="paragraph" w:customStyle="1" w:styleId="nfasissutil2">
    <w:name w:val="Énfasis sutil2"/>
    <w:basedOn w:val="Normal"/>
    <w:uiPriority w:val="34"/>
    <w:rsid w:val="00FD55B2"/>
    <w:pPr>
      <w:spacing w:after="0" w:line="240" w:lineRule="auto"/>
      <w:ind w:left="720"/>
      <w:contextualSpacing/>
      <w:jc w:val="left"/>
    </w:pPr>
    <w:rPr>
      <w:rFonts w:ascii="Times New Roman" w:eastAsia="Times New Roman" w:hAnsi="Times New Roman"/>
      <w:sz w:val="20"/>
      <w:szCs w:val="20"/>
    </w:rPr>
  </w:style>
  <w:style w:type="paragraph" w:customStyle="1" w:styleId="TableHeading">
    <w:name w:val="Table Heading"/>
    <w:link w:val="TableHeadingChar"/>
    <w:rsid w:val="00FD55B2"/>
    <w:pPr>
      <w:keepNext/>
      <w:spacing w:before="80" w:after="80" w:line="240" w:lineRule="auto"/>
    </w:pPr>
    <w:rPr>
      <w:rFonts w:ascii="Arial Narrow" w:eastAsia="SimHei" w:hAnsi="Arial Narrow" w:cs="Times New Roman"/>
      <w:b/>
      <w:bCs/>
      <w:sz w:val="20"/>
      <w:szCs w:val="18"/>
      <w:lang w:val="en-US" w:eastAsia="zh-CN"/>
    </w:rPr>
  </w:style>
  <w:style w:type="character" w:customStyle="1" w:styleId="EstiloCorreo541">
    <w:name w:val="EstiloCorreo541"/>
    <w:semiHidden/>
    <w:rsid w:val="00FD55B2"/>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FD55B2"/>
    <w:rPr>
      <w:rFonts w:ascii="Arial" w:eastAsia="Times New Roman" w:hAnsi="Arial" w:cs="Arial"/>
      <w:sz w:val="18"/>
      <w:szCs w:val="24"/>
    </w:rPr>
  </w:style>
  <w:style w:type="character" w:customStyle="1" w:styleId="TableHeadingChar">
    <w:name w:val="Table Heading Char"/>
    <w:link w:val="TableHeading"/>
    <w:locked/>
    <w:rsid w:val="00FD55B2"/>
    <w:rPr>
      <w:rFonts w:ascii="Arial Narrow" w:eastAsia="SimHei" w:hAnsi="Arial Narrow" w:cs="Times New Roman"/>
      <w:b/>
      <w:bCs/>
      <w:sz w:val="20"/>
      <w:szCs w:val="18"/>
      <w:lang w:val="en-US" w:eastAsia="zh-CN"/>
    </w:rPr>
  </w:style>
  <w:style w:type="character" w:customStyle="1" w:styleId="ZGSM">
    <w:name w:val="ZGSM"/>
    <w:rsid w:val="00FD55B2"/>
  </w:style>
  <w:style w:type="paragraph" w:styleId="NormalWeb">
    <w:name w:val="Normal (Web)"/>
    <w:basedOn w:val="Normal"/>
    <w:uiPriority w:val="99"/>
    <w:unhideWhenUsed/>
    <w:rsid w:val="00FD55B2"/>
    <w:pPr>
      <w:spacing w:before="100" w:beforeAutospacing="1" w:after="320" w:line="340" w:lineRule="atLeast"/>
      <w:jc w:val="left"/>
    </w:pPr>
    <w:rPr>
      <w:rFonts w:eastAsia="Times New Roman"/>
      <w:color w:val="333333"/>
      <w:sz w:val="29"/>
      <w:szCs w:val="29"/>
      <w:lang w:eastAsia="es-MX"/>
    </w:rPr>
  </w:style>
  <w:style w:type="paragraph" w:customStyle="1" w:styleId="txtcontenidonegro">
    <w:name w:val="txtcontenidonegro"/>
    <w:basedOn w:val="Normal"/>
    <w:rsid w:val="00FD55B2"/>
    <w:pPr>
      <w:spacing w:before="100" w:beforeAutospacing="1" w:after="100" w:afterAutospacing="1" w:line="240" w:lineRule="auto"/>
      <w:jc w:val="left"/>
    </w:pPr>
    <w:rPr>
      <w:rFonts w:ascii="Verdana" w:eastAsia="Times New Roman" w:hAnsi="Verdana"/>
      <w:color w:val="333333"/>
      <w:sz w:val="16"/>
      <w:szCs w:val="16"/>
      <w:lang w:eastAsia="es-MX"/>
    </w:rPr>
  </w:style>
  <w:style w:type="paragraph" w:customStyle="1" w:styleId="txtcontenidoverdebold">
    <w:name w:val="txtcontenidoverdebold"/>
    <w:basedOn w:val="Normal"/>
    <w:rsid w:val="00FD55B2"/>
    <w:pPr>
      <w:spacing w:before="100" w:beforeAutospacing="1" w:after="100" w:afterAutospacing="1" w:line="240" w:lineRule="auto"/>
      <w:jc w:val="left"/>
    </w:pPr>
    <w:rPr>
      <w:rFonts w:ascii="Verdana" w:eastAsia="Times New Roman" w:hAnsi="Verdana"/>
      <w:b/>
      <w:bCs/>
      <w:color w:val="014D26"/>
      <w:sz w:val="16"/>
      <w:szCs w:val="16"/>
      <w:lang w:eastAsia="es-MX"/>
    </w:rPr>
  </w:style>
  <w:style w:type="character" w:styleId="nfasissutil">
    <w:name w:val="Subtle Emphasis"/>
    <w:aliases w:val="H eader"/>
    <w:uiPriority w:val="19"/>
    <w:qFormat/>
    <w:rsid w:val="00FD55B2"/>
    <w:rPr>
      <w:i/>
      <w:sz w:val="20"/>
    </w:rPr>
  </w:style>
  <w:style w:type="table" w:styleId="Cuadrculamedia2-nfasis1">
    <w:name w:val="Medium Grid 2 Accent 1"/>
    <w:basedOn w:val="Tablanormal"/>
    <w:uiPriority w:val="63"/>
    <w:rsid w:val="00FD55B2"/>
    <w:pPr>
      <w:spacing w:after="0" w:line="240" w:lineRule="auto"/>
    </w:pPr>
    <w:rPr>
      <w:rFonts w:ascii="Cambria" w:eastAsia="Times New Roman" w:hAnsi="Cambria" w:cs="Times New Roman"/>
      <w:color w:val="000000"/>
      <w:sz w:val="20"/>
      <w:szCs w:val="20"/>
      <w:lang w:val="es-ES" w:eastAsia="es-E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Sombreadomedio1-nfasis1">
    <w:name w:val="Medium Shading 1 Accent 1"/>
    <w:basedOn w:val="Tablanormal"/>
    <w:uiPriority w:val="68"/>
    <w:rsid w:val="00FD55B2"/>
    <w:pPr>
      <w:spacing w:after="0" w:line="240" w:lineRule="auto"/>
    </w:pPr>
    <w:rPr>
      <w:rFonts w:ascii="Calibri" w:eastAsia="Calibri" w:hAnsi="Calibri" w:cs="Times New Roman"/>
      <w:sz w:val="20"/>
      <w:szCs w:val="20"/>
      <w:lang w:val="es-ES" w:eastAsia="es-E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TtuloTDC">
    <w:name w:val="TOC Heading"/>
    <w:basedOn w:val="Ttulo1"/>
    <w:next w:val="Normal"/>
    <w:uiPriority w:val="39"/>
    <w:semiHidden/>
    <w:unhideWhenUsed/>
    <w:qFormat/>
    <w:rsid w:val="00FD55B2"/>
    <w:pPr>
      <w:keepNext/>
      <w:keepLines/>
      <w:widowControl/>
      <w:kinsoku/>
      <w:spacing w:before="480" w:after="0"/>
      <w:jc w:val="left"/>
      <w:outlineLvl w:val="9"/>
    </w:pPr>
    <w:rPr>
      <w:rFonts w:ascii="Cambria" w:eastAsia="MS Gothic" w:hAnsi="Cambria" w:cs="Times New Roman"/>
      <w:bCs/>
      <w:color w:val="365F91"/>
      <w:sz w:val="28"/>
      <w:szCs w:val="28"/>
      <w:u w:val="none"/>
      <w:lang w:val="en-US" w:eastAsia="ja-JP"/>
    </w:rPr>
  </w:style>
  <w:style w:type="paragraph" w:customStyle="1" w:styleId="IFTnormal">
    <w:name w:val="IFT normal"/>
    <w:basedOn w:val="Normal"/>
    <w:link w:val="IFTnormalCar"/>
    <w:qFormat/>
    <w:rsid w:val="00FD55B2"/>
    <w:pPr>
      <w:spacing w:after="200"/>
    </w:pPr>
    <w:rPr>
      <w:rFonts w:ascii="ITC Avant Garde" w:hAnsi="ITC Avant Garde"/>
      <w:color w:val="000000"/>
      <w:lang w:val="es-ES_tradnl" w:eastAsia="es-ES"/>
    </w:rPr>
  </w:style>
  <w:style w:type="character" w:customStyle="1" w:styleId="IFTnormalCar">
    <w:name w:val="IFT normal Car"/>
    <w:basedOn w:val="Fuentedeprrafopredeter"/>
    <w:link w:val="IFTnormal"/>
    <w:rsid w:val="00FD55B2"/>
    <w:rPr>
      <w:rFonts w:ascii="ITC Avant Garde" w:eastAsia="Calibri" w:hAnsi="ITC Avant Garde" w:cs="Arial"/>
      <w:color w:val="000000"/>
      <w:lang w:val="es-ES_tradnl" w:eastAsia="es-ES"/>
    </w:rPr>
  </w:style>
  <w:style w:type="paragraph" w:customStyle="1" w:styleId="4TitCuar">
    <w:name w:val="4TitCuar"/>
    <w:basedOn w:val="Normal"/>
    <w:link w:val="4TitCuarCar"/>
    <w:autoRedefine/>
    <w:qFormat/>
    <w:rsid w:val="00FD55B2"/>
    <w:pPr>
      <w:tabs>
        <w:tab w:val="left" w:pos="993"/>
        <w:tab w:val="left" w:leader="underscore" w:pos="1134"/>
      </w:tabs>
      <w:spacing w:after="200"/>
      <w:outlineLvl w:val="2"/>
    </w:pPr>
    <w:rPr>
      <w:rFonts w:ascii="ITC Avant Garde" w:hAnsi="ITC Avant Garde" w:cs="Times New Roman"/>
      <w:b/>
    </w:rPr>
  </w:style>
  <w:style w:type="character" w:customStyle="1" w:styleId="4TitCuarCar">
    <w:name w:val="4TitCuar Car"/>
    <w:basedOn w:val="Fuentedeprrafopredeter"/>
    <w:link w:val="4TitCuar"/>
    <w:rsid w:val="00FD55B2"/>
    <w:rPr>
      <w:rFonts w:ascii="ITC Avant Garde" w:eastAsia="Calibri" w:hAnsi="ITC Avant Garde" w:cs="Times New Roman"/>
      <w:b/>
    </w:rPr>
  </w:style>
  <w:style w:type="character" w:customStyle="1" w:styleId="PrrafodelistaCar">
    <w:name w:val="Párrafo de lista Car"/>
    <w:aliases w:val="4 Viñ 1nivel Car,Bullet List Car,FooterText Car,numbered Car,List Paragraph1 Car,Paragraphe de liste1 Car,Bulletr List Paragraph Car,列出段落 Car,列出段落1 Car,Cuadros Car,Lista general Car,Numeración 1 Car,Footnote Car,Romano Car"/>
    <w:link w:val="Prrafodelista"/>
    <w:uiPriority w:val="34"/>
    <w:qFormat/>
    <w:rsid w:val="00FD55B2"/>
    <w:rPr>
      <w:rFonts w:ascii="Times New Roman" w:eastAsia="Calibri" w:hAnsi="Times New Roman" w:cs="Arial"/>
      <w:sz w:val="24"/>
      <w:szCs w:val="24"/>
      <w:lang w:eastAsia="es-MX"/>
    </w:rPr>
  </w:style>
  <w:style w:type="paragraph" w:customStyle="1" w:styleId="CondicionesFinales">
    <w:name w:val="CondicionesFinales"/>
    <w:basedOn w:val="Normal"/>
    <w:qFormat/>
    <w:rsid w:val="00FD55B2"/>
    <w:pPr>
      <w:adjustRightInd w:val="0"/>
      <w:spacing w:after="200"/>
      <w:ind w:left="851" w:right="760"/>
    </w:pPr>
    <w:rPr>
      <w:rFonts w:ascii="ITC Avant Garde" w:eastAsia="Times New Roman" w:hAnsi="ITC Avant Garde"/>
      <w:bCs/>
      <w:color w:val="000000"/>
      <w:lang w:val="es-ES_tradnl" w:eastAsia="es-ES"/>
    </w:rPr>
  </w:style>
  <w:style w:type="paragraph" w:customStyle="1" w:styleId="CitaIFT">
    <w:name w:val="Cita IFT"/>
    <w:basedOn w:val="Normal"/>
    <w:link w:val="CitaIFTCar"/>
    <w:qFormat/>
    <w:rsid w:val="002E0041"/>
    <w:pPr>
      <w:adjustRightInd w:val="0"/>
      <w:spacing w:after="200"/>
      <w:ind w:left="851" w:right="760"/>
    </w:pPr>
    <w:rPr>
      <w:rFonts w:ascii="ITC Avant Garde" w:eastAsia="Times New Roman" w:hAnsi="ITC Avant Garde"/>
      <w:bCs/>
      <w:i/>
      <w:color w:val="000000"/>
      <w:sz w:val="18"/>
      <w:szCs w:val="18"/>
      <w:lang w:val="es-ES_tradnl" w:eastAsia="es-ES"/>
    </w:rPr>
  </w:style>
  <w:style w:type="character" w:customStyle="1" w:styleId="CitaIFTCar">
    <w:name w:val="Cita IFT Car"/>
    <w:link w:val="CitaIFT"/>
    <w:qFormat/>
    <w:rsid w:val="002E0041"/>
    <w:rPr>
      <w:rFonts w:ascii="ITC Avant Garde" w:eastAsia="Times New Roman" w:hAnsi="ITC Avant Garde" w:cs="Arial"/>
      <w:bCs/>
      <w:i/>
      <w:color w:val="000000"/>
      <w:sz w:val="18"/>
      <w:szCs w:val="18"/>
      <w:lang w:val="es-ES_tradnl" w:eastAsia="es-ES"/>
    </w:rPr>
  </w:style>
  <w:style w:type="paragraph" w:customStyle="1" w:styleId="N1IFT">
    <w:name w:val="N1 IFT"/>
    <w:basedOn w:val="Ttulo1"/>
    <w:link w:val="N1IFTCar"/>
    <w:autoRedefine/>
    <w:qFormat/>
    <w:rsid w:val="00667087"/>
    <w:pPr>
      <w:widowControl/>
      <w:kinsoku/>
      <w:spacing w:after="200"/>
      <w:jc w:val="both"/>
    </w:pPr>
    <w:rPr>
      <w:rFonts w:ascii="ITC Avant Garde" w:hAnsi="ITC Avant Garde"/>
      <w:color w:val="000000"/>
      <w:u w:val="none"/>
      <w:lang w:val="es-ES" w:eastAsia="es-ES"/>
    </w:rPr>
  </w:style>
  <w:style w:type="character" w:customStyle="1" w:styleId="N1IFTCar">
    <w:name w:val="N1 IFT Car"/>
    <w:basedOn w:val="Fuentedeprrafopredeter"/>
    <w:link w:val="N1IFT"/>
    <w:locked/>
    <w:rsid w:val="00667087"/>
    <w:rPr>
      <w:rFonts w:ascii="ITC Avant Garde" w:eastAsia="Calibri" w:hAnsi="ITC Avant Garde" w:cs="Arial"/>
      <w:b/>
      <w:color w:val="00000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elcel.com/ofertaaucip"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09A6ECFC-DF0A-42BC-9183-BBAAB1BADE58}">
  <ds:schemaRefs>
    <ds:schemaRef ds:uri="http://schemas.microsoft.com/sharepoint/v3/contenttype/forms"/>
  </ds:schemaRefs>
</ds:datastoreItem>
</file>

<file path=customXml/itemProps2.xml><?xml version="1.0" encoding="utf-8"?>
<ds:datastoreItem xmlns:ds="http://schemas.openxmlformats.org/officeDocument/2006/customXml" ds:itemID="{C7C5D78D-8561-437A-BD90-28C4DCC047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DF3268-1398-45F7-8475-D64A9E0CAFE1}">
  <ds:schemaRefs>
    <ds:schemaRef ds:uri="http://schemas.openxmlformats.org/officeDocument/2006/bibliography"/>
  </ds:schemaRefs>
</ds:datastoreItem>
</file>

<file path=customXml/itemProps4.xml><?xml version="1.0" encoding="utf-8"?>
<ds:datastoreItem xmlns:ds="http://schemas.openxmlformats.org/officeDocument/2006/customXml" ds:itemID="{CDCA28D8-E222-44E8-A8D0-2F5B4E70CD7E}">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2</Pages>
  <Words>16054</Words>
  <Characters>88302</Characters>
  <Application>Microsoft Office Word</Application>
  <DocSecurity>0</DocSecurity>
  <Lines>735</Lines>
  <Paragraphs>208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Zambrano Vargas</dc:creator>
  <cp:keywords/>
  <dc:description/>
  <cp:lastModifiedBy>TELCEL</cp:lastModifiedBy>
  <cp:revision>46</cp:revision>
  <cp:lastPrinted>2020-10-15T15:38:00Z</cp:lastPrinted>
  <dcterms:created xsi:type="dcterms:W3CDTF">2017-10-11T23:49:00Z</dcterms:created>
  <dcterms:modified xsi:type="dcterms:W3CDTF">2025-07-10T23:24:00Z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