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FA697" w14:textId="77777777" w:rsidR="00E626CE" w:rsidRDefault="00E626CE" w:rsidP="00E626CE">
      <w:pPr>
        <w:pStyle w:val="IFTnormal"/>
        <w:rPr>
          <w:sz w:val="26"/>
          <w:szCs w:val="26"/>
        </w:rPr>
      </w:pPr>
    </w:p>
    <w:p w14:paraId="5BE6B42A" w14:textId="77777777" w:rsidR="00E626CE" w:rsidRDefault="00E626CE" w:rsidP="00E626CE">
      <w:pPr>
        <w:pStyle w:val="IFTnormal"/>
        <w:rPr>
          <w:sz w:val="26"/>
          <w:szCs w:val="26"/>
        </w:rPr>
      </w:pPr>
    </w:p>
    <w:p w14:paraId="138E6C2F" w14:textId="77777777" w:rsidR="009233A7" w:rsidRPr="002A3425" w:rsidRDefault="009233A7" w:rsidP="009233A7">
      <w:pPr>
        <w:pStyle w:val="Ttulo1"/>
        <w:jc w:val="center"/>
        <w:rPr>
          <w:sz w:val="26"/>
          <w:szCs w:val="26"/>
        </w:rPr>
      </w:pPr>
      <w:r w:rsidRPr="002A3425">
        <w:rPr>
          <w:sz w:val="26"/>
          <w:szCs w:val="26"/>
        </w:rPr>
        <w:t>ANEXO A</w:t>
      </w:r>
      <w:r w:rsidRPr="002A3425">
        <w:rPr>
          <w:sz w:val="26"/>
          <w:szCs w:val="26"/>
        </w:rPr>
        <w:br/>
        <w:t>TARIFAS</w:t>
      </w:r>
    </w:p>
    <w:p w14:paraId="59D90FC1" w14:textId="77777777" w:rsidR="009233A7" w:rsidRDefault="009233A7" w:rsidP="009233A7">
      <w:pPr>
        <w:pStyle w:val="IFTOFICIAL"/>
        <w:spacing w:after="0"/>
        <w:jc w:val="center"/>
        <w:rPr>
          <w:b/>
          <w:bCs/>
          <w:sz w:val="26"/>
          <w:szCs w:val="26"/>
        </w:rPr>
      </w:pPr>
      <w:r>
        <w:rPr>
          <w:b/>
          <w:bCs/>
          <w:sz w:val="26"/>
          <w:szCs w:val="26"/>
        </w:rPr>
        <w:t>Telmex/</w:t>
      </w:r>
      <w:proofErr w:type="spellStart"/>
      <w:r>
        <w:rPr>
          <w:b/>
          <w:bCs/>
          <w:sz w:val="26"/>
          <w:szCs w:val="26"/>
        </w:rPr>
        <w:t>Telnor</w:t>
      </w:r>
      <w:proofErr w:type="spellEnd"/>
    </w:p>
    <w:p w14:paraId="773E404B" w14:textId="5EBBF1BC" w:rsidR="009233A7" w:rsidRPr="002A3425" w:rsidRDefault="009233A7" w:rsidP="009233A7">
      <w:pPr>
        <w:pStyle w:val="IFTOFICIAL"/>
        <w:spacing w:after="0"/>
        <w:jc w:val="center"/>
        <w:rPr>
          <w:b/>
          <w:bCs/>
          <w:sz w:val="26"/>
          <w:szCs w:val="26"/>
        </w:rPr>
      </w:pPr>
      <w:r>
        <w:rPr>
          <w:b/>
          <w:bCs/>
          <w:sz w:val="26"/>
          <w:szCs w:val="26"/>
        </w:rPr>
        <w:t>2026</w:t>
      </w:r>
    </w:p>
    <w:p w14:paraId="29825F85" w14:textId="5B061632" w:rsidR="00E626CE" w:rsidRPr="001232FD" w:rsidRDefault="00E626CE" w:rsidP="001232FD">
      <w:pPr>
        <w:pStyle w:val="IFTOFICIAL"/>
        <w:spacing w:after="0"/>
        <w:jc w:val="center"/>
        <w:rPr>
          <w:b/>
          <w:sz w:val="56"/>
        </w:rPr>
      </w:pPr>
    </w:p>
    <w:p w14:paraId="099742EB" w14:textId="77777777" w:rsidR="00E626CE" w:rsidRDefault="00E626CE" w:rsidP="00E626CE">
      <w:pPr>
        <w:pStyle w:val="IFTnormal"/>
      </w:pPr>
    </w:p>
    <w:p w14:paraId="0AEEDD6F" w14:textId="77777777" w:rsidR="00E626CE" w:rsidRDefault="00E626CE" w:rsidP="00E626CE">
      <w:pPr>
        <w:pStyle w:val="IFTnormal"/>
      </w:pPr>
      <w:bookmarkStart w:id="0" w:name="_GoBack"/>
      <w:bookmarkEnd w:id="0"/>
    </w:p>
    <w:p w14:paraId="08B19750" w14:textId="77777777" w:rsidR="00E626CE" w:rsidRDefault="00E626CE" w:rsidP="00E626CE">
      <w:pPr>
        <w:pStyle w:val="IFTnormal"/>
      </w:pPr>
    </w:p>
    <w:p w14:paraId="20067D14" w14:textId="77777777" w:rsidR="00E626CE" w:rsidRDefault="00E626CE" w:rsidP="00E626CE">
      <w:pPr>
        <w:pStyle w:val="IFTnormal"/>
      </w:pPr>
    </w:p>
    <w:p w14:paraId="33F937C4" w14:textId="77777777" w:rsidR="00E626CE" w:rsidRDefault="00E626CE" w:rsidP="00E626CE">
      <w:pPr>
        <w:pStyle w:val="IFTnormal"/>
      </w:pPr>
    </w:p>
    <w:p w14:paraId="7ADD2953" w14:textId="77777777" w:rsidR="00E626CE" w:rsidRDefault="00E626CE" w:rsidP="00E626CE">
      <w:pPr>
        <w:pStyle w:val="IFTnormal"/>
      </w:pPr>
    </w:p>
    <w:p w14:paraId="11874E2A" w14:textId="77777777" w:rsidR="00E626CE" w:rsidRDefault="00E626CE" w:rsidP="00E626CE">
      <w:pPr>
        <w:pStyle w:val="IFTnormal"/>
      </w:pPr>
    </w:p>
    <w:p w14:paraId="0ECE6239" w14:textId="77777777" w:rsidR="00E626CE" w:rsidRDefault="00E626CE" w:rsidP="00E626CE">
      <w:pPr>
        <w:pStyle w:val="IFTnormal"/>
      </w:pPr>
    </w:p>
    <w:p w14:paraId="1E9AEAB1" w14:textId="77777777" w:rsidR="00E626CE" w:rsidRDefault="00E626CE" w:rsidP="00E626CE">
      <w:pPr>
        <w:pStyle w:val="IFTnormal"/>
      </w:pPr>
    </w:p>
    <w:p w14:paraId="382A54CE" w14:textId="77777777" w:rsidR="00E626CE" w:rsidRDefault="00E626CE" w:rsidP="00E626CE">
      <w:pPr>
        <w:pStyle w:val="IFTnormal"/>
      </w:pPr>
    </w:p>
    <w:p w14:paraId="4B0427C5" w14:textId="77777777" w:rsidR="00E626CE" w:rsidRDefault="00E626CE" w:rsidP="00E626CE">
      <w:pPr>
        <w:pStyle w:val="IFTnormal"/>
      </w:pPr>
    </w:p>
    <w:p w14:paraId="79768E99" w14:textId="77777777" w:rsidR="00E626CE" w:rsidRDefault="00E626CE" w:rsidP="00E626CE">
      <w:pPr>
        <w:pStyle w:val="IFTnormal"/>
      </w:pPr>
    </w:p>
    <w:p w14:paraId="54498236" w14:textId="77777777" w:rsidR="00E626CE" w:rsidRDefault="00E626CE" w:rsidP="00E626CE">
      <w:pPr>
        <w:pStyle w:val="IFTnormal"/>
      </w:pPr>
    </w:p>
    <w:p w14:paraId="23152A8F" w14:textId="77777777" w:rsidR="00E626CE" w:rsidRDefault="00E626CE" w:rsidP="00E626CE">
      <w:pPr>
        <w:pStyle w:val="IFTnormal"/>
      </w:pPr>
    </w:p>
    <w:p w14:paraId="069CE5EB" w14:textId="77777777" w:rsidR="001232FD" w:rsidRDefault="001232FD" w:rsidP="00E626CE">
      <w:pPr>
        <w:pStyle w:val="IFTnormal"/>
      </w:pPr>
    </w:p>
    <w:p w14:paraId="4C2D0B5D" w14:textId="77777777" w:rsidR="001232FD" w:rsidRDefault="001232FD" w:rsidP="00E626CE">
      <w:pPr>
        <w:pStyle w:val="IFTnormal"/>
      </w:pPr>
    </w:p>
    <w:p w14:paraId="7E0E7AB9" w14:textId="77777777" w:rsidR="00E626CE" w:rsidRDefault="00E626CE" w:rsidP="00E626CE">
      <w:pPr>
        <w:pStyle w:val="IFTnormal"/>
      </w:pPr>
    </w:p>
    <w:p w14:paraId="1AB1A3AA" w14:textId="77777777" w:rsidR="00E626CE" w:rsidRPr="002A3425" w:rsidRDefault="00E626CE" w:rsidP="00E626CE">
      <w:pPr>
        <w:spacing w:after="0" w:line="276" w:lineRule="auto"/>
        <w:jc w:val="both"/>
        <w:rPr>
          <w:rFonts w:ascii="Arial" w:eastAsia="Times New Roman" w:hAnsi="Arial" w:cs="Arial"/>
          <w:b/>
        </w:rPr>
      </w:pPr>
      <w:r w:rsidRPr="002A3425">
        <w:rPr>
          <w:rFonts w:ascii="Arial" w:eastAsia="Times New Roman" w:hAnsi="Arial" w:cs="Arial"/>
          <w:b/>
        </w:rPr>
        <w:lastRenderedPageBreak/>
        <w:t>Las Tarifas presentadas en este Anexo son sin impuestos, en Pesos Mexicanos, salvo que diga lo contrario.</w:t>
      </w:r>
    </w:p>
    <w:p w14:paraId="2BE06356" w14:textId="77777777" w:rsidR="00E626CE" w:rsidRPr="002A3425" w:rsidRDefault="00E626CE" w:rsidP="00E626CE">
      <w:pPr>
        <w:spacing w:after="0" w:line="276" w:lineRule="auto"/>
        <w:jc w:val="both"/>
        <w:rPr>
          <w:rFonts w:ascii="Arial" w:eastAsia="Times New Roman" w:hAnsi="Arial" w:cs="Arial"/>
          <w:b/>
        </w:rPr>
      </w:pPr>
    </w:p>
    <w:p w14:paraId="5A4FA505" w14:textId="77777777" w:rsidR="00E626CE" w:rsidRPr="002A3425" w:rsidRDefault="00E626CE" w:rsidP="00E626CE">
      <w:pPr>
        <w:spacing w:after="0" w:line="276" w:lineRule="auto"/>
        <w:jc w:val="both"/>
        <w:rPr>
          <w:rFonts w:ascii="Arial" w:eastAsia="Times New Roman" w:hAnsi="Arial" w:cs="Arial"/>
        </w:rPr>
      </w:pPr>
      <w:r>
        <w:rPr>
          <w:rFonts w:ascii="Arial" w:eastAsia="Times New Roman" w:hAnsi="Arial" w:cs="Arial"/>
        </w:rPr>
        <w:t>Telmex/</w:t>
      </w:r>
      <w:proofErr w:type="spellStart"/>
      <w:r>
        <w:rPr>
          <w:rFonts w:ascii="Arial" w:eastAsia="Times New Roman" w:hAnsi="Arial" w:cs="Arial"/>
        </w:rPr>
        <w:t>Telnor</w:t>
      </w:r>
      <w:proofErr w:type="spellEnd"/>
      <w:r w:rsidRPr="002A3425">
        <w:rPr>
          <w:rFonts w:ascii="Arial" w:eastAsia="Times New Roman" w:hAnsi="Arial" w:cs="Arial"/>
        </w:rPr>
        <w:t xml:space="preserve"> se obliga a ofrecer a los Concesionarios [o Autorizados] Solicitantes las tarifas para los servicios materia de la Oferta de Referencia en términos y condiciones no menos favorables a las que aplica a sus propias operaciones.</w:t>
      </w:r>
    </w:p>
    <w:p w14:paraId="3C7A954C" w14:textId="77777777" w:rsidR="00E626CE" w:rsidRDefault="00E626CE" w:rsidP="00E626CE">
      <w:pPr>
        <w:jc w:val="both"/>
        <w:rPr>
          <w:rFonts w:ascii="Arial" w:eastAsia="Times New Roman" w:hAnsi="Arial" w:cs="Arial"/>
        </w:rPr>
      </w:pPr>
      <w:r w:rsidRPr="002A3425">
        <w:rPr>
          <w:rFonts w:ascii="Arial" w:eastAsia="Times New Roman" w:hAnsi="Arial" w:cs="Arial"/>
        </w:rPr>
        <w:t xml:space="preserve">Cabe destacar que los servicios de Desagregación sólo podrán prestarse previa contratación del o de los Servicios Auxiliares que correspondan; por lo que el Concesionario (o Autorizado) deberá prever la contratación de dichos servicios de conformidad con la Oferta de Referencia de </w:t>
      </w:r>
      <w:r>
        <w:rPr>
          <w:rFonts w:ascii="Arial" w:eastAsia="Times New Roman" w:hAnsi="Arial" w:cs="Arial"/>
        </w:rPr>
        <w:t>Telmex/</w:t>
      </w:r>
      <w:proofErr w:type="spellStart"/>
      <w:r>
        <w:rPr>
          <w:rFonts w:ascii="Arial" w:eastAsia="Times New Roman" w:hAnsi="Arial" w:cs="Arial"/>
        </w:rPr>
        <w:t>Telnor</w:t>
      </w:r>
      <w:proofErr w:type="spellEnd"/>
      <w:r w:rsidRPr="002A3425">
        <w:rPr>
          <w:rFonts w:ascii="Arial" w:eastAsia="Times New Roman" w:hAnsi="Arial" w:cs="Arial"/>
        </w:rPr>
        <w:t>.</w:t>
      </w:r>
    </w:p>
    <w:p w14:paraId="45BE4E57" w14:textId="77777777" w:rsidR="00E626CE" w:rsidRDefault="00E626CE" w:rsidP="00E626CE">
      <w:pPr>
        <w:pStyle w:val="IFTOFICIAL"/>
        <w:spacing w:after="0"/>
        <w:jc w:val="left"/>
        <w:rPr>
          <w:b/>
          <w:bCs/>
        </w:rPr>
      </w:pPr>
      <w:r w:rsidRPr="002A3425">
        <w:rPr>
          <w:b/>
          <w:bCs/>
        </w:rPr>
        <w:t>Servicio de Reventa</w:t>
      </w:r>
    </w:p>
    <w:p w14:paraId="30D02F41" w14:textId="77777777" w:rsidR="00E626CE" w:rsidRPr="002A3425" w:rsidRDefault="00E626CE" w:rsidP="00E626CE">
      <w:pPr>
        <w:pStyle w:val="IFTOFICIAL"/>
        <w:spacing w:after="0"/>
        <w:jc w:val="left"/>
        <w:rPr>
          <w:b/>
          <w:bCs/>
        </w:rPr>
      </w:pPr>
    </w:p>
    <w:p w14:paraId="3DB1ADAD" w14:textId="77777777" w:rsidR="00E626CE" w:rsidRPr="002A3425" w:rsidRDefault="00E626CE" w:rsidP="00103671">
      <w:pPr>
        <w:pStyle w:val="Prrafodelista"/>
        <w:numPr>
          <w:ilvl w:val="0"/>
          <w:numId w:val="97"/>
        </w:numPr>
        <w:spacing w:after="0"/>
        <w:rPr>
          <w:rFonts w:ascii="Arial" w:hAnsi="Arial" w:cs="Arial"/>
          <w:b/>
          <w:bCs/>
          <w:i/>
          <w:iCs/>
          <w:color w:val="000000"/>
        </w:rPr>
      </w:pPr>
      <w:r w:rsidRPr="002A3425">
        <w:rPr>
          <w:rFonts w:ascii="Arial" w:hAnsi="Arial" w:cs="Arial"/>
          <w:b/>
          <w:i/>
        </w:rPr>
        <w:t>Cobros no recurrentes</w:t>
      </w:r>
      <w:r w:rsidRPr="002A3425">
        <w:rPr>
          <w:rFonts w:ascii="Arial" w:hAnsi="Arial" w:cs="Arial"/>
          <w:b/>
          <w:i/>
        </w:rPr>
        <w:br/>
      </w:r>
    </w:p>
    <w:tbl>
      <w:tblPr>
        <w:tblStyle w:val="Cuadrculadetablaclara"/>
        <w:tblW w:w="5040" w:type="pct"/>
        <w:tblLook w:val="04A0" w:firstRow="1" w:lastRow="0" w:firstColumn="1" w:lastColumn="0" w:noHBand="0" w:noVBand="1"/>
      </w:tblPr>
      <w:tblGrid>
        <w:gridCol w:w="4973"/>
        <w:gridCol w:w="4496"/>
      </w:tblGrid>
      <w:tr w:rsidR="00E626CE" w:rsidRPr="002A3425" w14:paraId="533DA895" w14:textId="77777777" w:rsidTr="001232FD">
        <w:trPr>
          <w:trHeight w:val="510"/>
        </w:trPr>
        <w:tc>
          <w:tcPr>
            <w:tcW w:w="2626" w:type="pct"/>
            <w:shd w:val="clear" w:color="auto" w:fill="A6A6A6" w:themeFill="background1" w:themeFillShade="A6"/>
            <w:vAlign w:val="center"/>
          </w:tcPr>
          <w:p w14:paraId="64609040" w14:textId="77777777" w:rsidR="00E626CE" w:rsidRPr="0004686A" w:rsidRDefault="00E626CE" w:rsidP="00161847">
            <w:pPr>
              <w:spacing w:line="276" w:lineRule="auto"/>
              <w:jc w:val="center"/>
              <w:rPr>
                <w:rFonts w:ascii="Arial" w:eastAsia="Times New Roman" w:hAnsi="Arial" w:cs="Arial"/>
                <w:b/>
                <w:color w:val="000000"/>
                <w:sz w:val="20"/>
                <w:szCs w:val="20"/>
                <w:lang w:val="es-ES_tradnl" w:eastAsia="es-ES"/>
              </w:rPr>
            </w:pPr>
            <w:r w:rsidRPr="0004686A">
              <w:rPr>
                <w:rFonts w:ascii="Arial" w:eastAsia="Times New Roman" w:hAnsi="Arial" w:cs="Arial"/>
                <w:b/>
                <w:color w:val="000000"/>
                <w:sz w:val="20"/>
                <w:szCs w:val="20"/>
                <w:lang w:val="es-ES_tradnl" w:eastAsia="es-ES"/>
              </w:rPr>
              <w:t>Concepto</w:t>
            </w:r>
          </w:p>
        </w:tc>
        <w:tc>
          <w:tcPr>
            <w:tcW w:w="2374" w:type="pct"/>
            <w:shd w:val="clear" w:color="auto" w:fill="A6A6A6" w:themeFill="background1" w:themeFillShade="A6"/>
            <w:vAlign w:val="center"/>
          </w:tcPr>
          <w:p w14:paraId="678ACF40" w14:textId="77777777" w:rsidR="00E626CE" w:rsidRPr="0004686A" w:rsidRDefault="00E626CE" w:rsidP="00161847">
            <w:pPr>
              <w:spacing w:line="276" w:lineRule="auto"/>
              <w:jc w:val="center"/>
              <w:rPr>
                <w:rFonts w:ascii="Arial" w:eastAsia="Times New Roman" w:hAnsi="Arial" w:cs="Arial"/>
                <w:b/>
                <w:color w:val="000000"/>
                <w:sz w:val="20"/>
                <w:szCs w:val="20"/>
                <w:lang w:val="es-ES_tradnl" w:eastAsia="es-ES"/>
              </w:rPr>
            </w:pPr>
            <w:r w:rsidRPr="0004686A">
              <w:rPr>
                <w:rFonts w:ascii="Arial" w:eastAsia="Times New Roman" w:hAnsi="Arial" w:cs="Arial"/>
                <w:b/>
                <w:color w:val="000000"/>
                <w:sz w:val="20"/>
                <w:szCs w:val="20"/>
                <w:lang w:val="es-ES_tradnl" w:eastAsia="es-ES"/>
              </w:rPr>
              <w:t>Contraprestación (por evento)</w:t>
            </w:r>
          </w:p>
        </w:tc>
      </w:tr>
      <w:tr w:rsidR="00E626CE" w:rsidRPr="002A3425" w14:paraId="376B344B" w14:textId="77777777" w:rsidTr="001232FD">
        <w:trPr>
          <w:trHeight w:val="283"/>
        </w:trPr>
        <w:tc>
          <w:tcPr>
            <w:tcW w:w="2626" w:type="pct"/>
            <w:vAlign w:val="center"/>
          </w:tcPr>
          <w:p w14:paraId="7F795044" w14:textId="77777777" w:rsidR="00E626CE" w:rsidRPr="000B35C7" w:rsidRDefault="00E626CE" w:rsidP="00955A5A">
            <w:pPr>
              <w:pStyle w:val="CondicionesFinales"/>
              <w:ind w:left="0" w:right="39"/>
              <w:jc w:val="left"/>
              <w:rPr>
                <w:sz w:val="20"/>
                <w:szCs w:val="20"/>
              </w:rPr>
            </w:pPr>
            <w:r w:rsidRPr="000B35C7">
              <w:rPr>
                <w:sz w:val="20"/>
                <w:szCs w:val="20"/>
              </w:rPr>
              <w:t>Gastos de habilitación del SRLT, SRI y SRP</w:t>
            </w:r>
          </w:p>
        </w:tc>
        <w:tc>
          <w:tcPr>
            <w:tcW w:w="2374" w:type="pct"/>
            <w:vAlign w:val="center"/>
          </w:tcPr>
          <w:p w14:paraId="6C092F5F" w14:textId="2544D1F2" w:rsidR="00E87816" w:rsidRPr="001232FD" w:rsidRDefault="00E87816" w:rsidP="00955A5A">
            <w:pPr>
              <w:pStyle w:val="CondicionesFinales"/>
              <w:ind w:left="0" w:right="39"/>
              <w:jc w:val="center"/>
              <w:rPr>
                <w:color w:val="auto"/>
                <w:sz w:val="20"/>
              </w:rPr>
            </w:pPr>
            <w:r w:rsidRPr="001232FD">
              <w:rPr>
                <w:color w:val="auto"/>
                <w:sz w:val="20"/>
              </w:rPr>
              <w:t>$</w:t>
            </w:r>
            <w:r>
              <w:rPr>
                <w:color w:val="auto"/>
                <w:sz w:val="20"/>
                <w:szCs w:val="20"/>
              </w:rPr>
              <w:t>1,184.41</w:t>
            </w:r>
          </w:p>
        </w:tc>
      </w:tr>
      <w:tr w:rsidR="005E21F1" w:rsidRPr="002A3425" w14:paraId="408D81DA" w14:textId="77777777" w:rsidTr="001232FD">
        <w:trPr>
          <w:trHeight w:val="283"/>
        </w:trPr>
        <w:tc>
          <w:tcPr>
            <w:tcW w:w="2626" w:type="pct"/>
            <w:vAlign w:val="center"/>
          </w:tcPr>
          <w:p w14:paraId="26C1E090" w14:textId="5327AB6E" w:rsidR="005E21F1" w:rsidRPr="000B35C7" w:rsidRDefault="005E21F1" w:rsidP="00955A5A">
            <w:pPr>
              <w:pStyle w:val="CondicionesFinales"/>
              <w:ind w:left="0" w:right="39"/>
              <w:jc w:val="left"/>
              <w:rPr>
                <w:sz w:val="20"/>
                <w:szCs w:val="20"/>
              </w:rPr>
            </w:pPr>
            <w:r w:rsidRPr="000B35C7">
              <w:rPr>
                <w:sz w:val="20"/>
                <w:szCs w:val="20"/>
              </w:rPr>
              <w:t>Cambio de domicilio</w:t>
            </w:r>
          </w:p>
        </w:tc>
        <w:tc>
          <w:tcPr>
            <w:tcW w:w="2374" w:type="pct"/>
            <w:vAlign w:val="center"/>
          </w:tcPr>
          <w:p w14:paraId="76D0BA71" w14:textId="5C36FA31" w:rsidR="005E21F1" w:rsidRPr="001232FD" w:rsidRDefault="005E21F1" w:rsidP="00955A5A">
            <w:pPr>
              <w:pStyle w:val="CondicionesFinales"/>
              <w:ind w:left="0" w:right="39"/>
              <w:jc w:val="center"/>
              <w:rPr>
                <w:color w:val="auto"/>
                <w:sz w:val="20"/>
              </w:rPr>
            </w:pPr>
            <w:r>
              <w:rPr>
                <w:sz w:val="20"/>
                <w:szCs w:val="20"/>
              </w:rPr>
              <w:t>$628.48</w:t>
            </w:r>
          </w:p>
        </w:tc>
      </w:tr>
      <w:tr w:rsidR="005E21F1" w:rsidRPr="002A3425" w14:paraId="43277562" w14:textId="77777777" w:rsidTr="001232FD">
        <w:trPr>
          <w:trHeight w:val="283"/>
        </w:trPr>
        <w:tc>
          <w:tcPr>
            <w:tcW w:w="2626" w:type="pct"/>
            <w:vAlign w:val="center"/>
          </w:tcPr>
          <w:p w14:paraId="0FBB6B54" w14:textId="05EB2302" w:rsidR="005E21F1" w:rsidRPr="000B35C7" w:rsidRDefault="005E21F1" w:rsidP="00955A5A">
            <w:pPr>
              <w:pStyle w:val="CondicionesFinales"/>
              <w:ind w:left="0" w:right="39"/>
              <w:jc w:val="left"/>
              <w:rPr>
                <w:sz w:val="20"/>
                <w:szCs w:val="20"/>
              </w:rPr>
            </w:pPr>
            <w:r w:rsidRPr="000B35C7">
              <w:rPr>
                <w:sz w:val="20"/>
                <w:szCs w:val="20"/>
              </w:rPr>
              <w:t>Cambio de número</w:t>
            </w:r>
          </w:p>
        </w:tc>
        <w:tc>
          <w:tcPr>
            <w:tcW w:w="2374" w:type="pct"/>
            <w:vAlign w:val="center"/>
          </w:tcPr>
          <w:p w14:paraId="241134E8" w14:textId="44291C5E" w:rsidR="005E21F1" w:rsidRPr="000B35C7" w:rsidRDefault="005E21F1" w:rsidP="00955A5A">
            <w:pPr>
              <w:pStyle w:val="CondicionesFinales"/>
              <w:ind w:left="0" w:right="39"/>
              <w:jc w:val="center"/>
              <w:rPr>
                <w:sz w:val="20"/>
                <w:szCs w:val="20"/>
              </w:rPr>
            </w:pPr>
            <w:r>
              <w:rPr>
                <w:sz w:val="20"/>
                <w:szCs w:val="20"/>
              </w:rPr>
              <w:t>$16.79</w:t>
            </w:r>
          </w:p>
        </w:tc>
      </w:tr>
      <w:tr w:rsidR="005E21F1" w:rsidRPr="002A3425" w14:paraId="067ABBBD" w14:textId="77777777" w:rsidTr="001232FD">
        <w:trPr>
          <w:trHeight w:val="283"/>
        </w:trPr>
        <w:tc>
          <w:tcPr>
            <w:tcW w:w="2626" w:type="pct"/>
            <w:vAlign w:val="center"/>
          </w:tcPr>
          <w:p w14:paraId="5BCF06EB" w14:textId="77777777" w:rsidR="005E21F1" w:rsidRPr="000B35C7" w:rsidRDefault="005E21F1" w:rsidP="00955A5A">
            <w:pPr>
              <w:pStyle w:val="CondicionesFinales"/>
              <w:ind w:left="0" w:right="39"/>
              <w:jc w:val="left"/>
              <w:rPr>
                <w:sz w:val="20"/>
                <w:szCs w:val="20"/>
              </w:rPr>
            </w:pPr>
            <w:r w:rsidRPr="000B35C7">
              <w:rPr>
                <w:sz w:val="20"/>
                <w:szCs w:val="20"/>
              </w:rPr>
              <w:t>Suspensión y reactivación del servicio para suscriptor, a solicitud del Concesionario (Autorizado) Solicitante*</w:t>
            </w:r>
          </w:p>
        </w:tc>
        <w:tc>
          <w:tcPr>
            <w:tcW w:w="2374" w:type="pct"/>
            <w:vAlign w:val="center"/>
          </w:tcPr>
          <w:p w14:paraId="304948CD" w14:textId="33D8FC8F" w:rsidR="005E21F1" w:rsidRPr="000B35C7" w:rsidRDefault="005E21F1" w:rsidP="00955A5A">
            <w:pPr>
              <w:pStyle w:val="CondicionesFinales"/>
              <w:ind w:left="0" w:right="39"/>
              <w:jc w:val="center"/>
              <w:rPr>
                <w:sz w:val="20"/>
                <w:szCs w:val="20"/>
              </w:rPr>
            </w:pPr>
            <w:r>
              <w:rPr>
                <w:sz w:val="20"/>
                <w:szCs w:val="20"/>
              </w:rPr>
              <w:t>$171.74</w:t>
            </w:r>
          </w:p>
        </w:tc>
      </w:tr>
      <w:tr w:rsidR="00EB4DAA" w:rsidRPr="002A3425" w14:paraId="66BB5303" w14:textId="77777777" w:rsidTr="001232FD">
        <w:trPr>
          <w:trHeight w:val="283"/>
        </w:trPr>
        <w:tc>
          <w:tcPr>
            <w:tcW w:w="2626" w:type="pct"/>
            <w:vAlign w:val="center"/>
          </w:tcPr>
          <w:p w14:paraId="2D80FE47" w14:textId="77777777" w:rsidR="00EB4DAA" w:rsidRPr="000B35C7" w:rsidRDefault="00EB4DAA" w:rsidP="00955A5A">
            <w:pPr>
              <w:pStyle w:val="CondicionesFinales"/>
              <w:ind w:left="0" w:right="39"/>
              <w:jc w:val="left"/>
              <w:rPr>
                <w:sz w:val="20"/>
                <w:szCs w:val="20"/>
              </w:rPr>
            </w:pPr>
            <w:r w:rsidRPr="000B35C7">
              <w:rPr>
                <w:sz w:val="20"/>
                <w:szCs w:val="20"/>
              </w:rPr>
              <w:t>Aparato telefónico (Tarifa Usuario Final)</w:t>
            </w:r>
          </w:p>
        </w:tc>
        <w:tc>
          <w:tcPr>
            <w:tcW w:w="2374" w:type="pct"/>
            <w:vAlign w:val="center"/>
          </w:tcPr>
          <w:p w14:paraId="48A7C19C" w14:textId="265DD0CB" w:rsidR="00EB4DAA" w:rsidRPr="000B35C7" w:rsidRDefault="00EB4DAA" w:rsidP="00955A5A">
            <w:pPr>
              <w:pStyle w:val="CondicionesFinales"/>
              <w:ind w:left="0" w:right="39"/>
              <w:jc w:val="center"/>
              <w:rPr>
                <w:sz w:val="20"/>
                <w:szCs w:val="20"/>
              </w:rPr>
            </w:pPr>
            <w:r w:rsidRPr="00EB4DAA">
              <w:rPr>
                <w:sz w:val="20"/>
                <w:szCs w:val="20"/>
              </w:rPr>
              <w:t>El costo dependerá del modelo del aparato que el cliente elija.</w:t>
            </w:r>
          </w:p>
        </w:tc>
      </w:tr>
    </w:tbl>
    <w:p w14:paraId="3B6C9606" w14:textId="77777777" w:rsidR="00E626CE" w:rsidRPr="002A3425" w:rsidRDefault="00E626CE" w:rsidP="00E626CE">
      <w:pPr>
        <w:spacing w:after="0" w:line="276" w:lineRule="auto"/>
        <w:jc w:val="both"/>
        <w:rPr>
          <w:rFonts w:ascii="Arial" w:eastAsia="Times New Roman" w:hAnsi="Arial" w:cs="Arial"/>
          <w:sz w:val="18"/>
          <w:szCs w:val="18"/>
        </w:rPr>
      </w:pPr>
      <w:r w:rsidRPr="002A3425">
        <w:rPr>
          <w:rFonts w:ascii="Arial" w:eastAsia="Times New Roman" w:hAnsi="Arial" w:cs="Arial"/>
          <w:sz w:val="18"/>
          <w:szCs w:val="18"/>
        </w:rPr>
        <w:t>*</w:t>
      </w:r>
      <w:r w:rsidRPr="002A3425">
        <w:rPr>
          <w:rFonts w:ascii="Arial" w:eastAsia="Times New Roman" w:hAnsi="Arial" w:cs="Arial"/>
          <w:b/>
          <w:sz w:val="18"/>
          <w:szCs w:val="18"/>
        </w:rPr>
        <w:t>Nota:</w:t>
      </w:r>
      <w:r w:rsidRPr="002A3425">
        <w:rPr>
          <w:rFonts w:ascii="Arial" w:eastAsia="Times New Roman" w:hAnsi="Arial" w:cs="Arial"/>
          <w:sz w:val="18"/>
          <w:szCs w:val="18"/>
        </w:rPr>
        <w:t xml:space="preserve"> Este cargo aplicará únicamente en aquellos casos en los que éste sea efectivamente aplicado por </w:t>
      </w:r>
      <w:r>
        <w:rPr>
          <w:rFonts w:ascii="Arial" w:eastAsia="Times New Roman" w:hAnsi="Arial" w:cs="Arial"/>
          <w:sz w:val="18"/>
          <w:szCs w:val="18"/>
        </w:rPr>
        <w:t>Telmex/</w:t>
      </w:r>
      <w:proofErr w:type="spellStart"/>
      <w:r>
        <w:rPr>
          <w:rFonts w:ascii="Arial" w:eastAsia="Times New Roman" w:hAnsi="Arial" w:cs="Arial"/>
          <w:sz w:val="18"/>
          <w:szCs w:val="18"/>
        </w:rPr>
        <w:t>Telnor</w:t>
      </w:r>
      <w:proofErr w:type="spellEnd"/>
      <w:r w:rsidRPr="002A3425">
        <w:rPr>
          <w:rFonts w:ascii="Arial" w:eastAsia="Times New Roman" w:hAnsi="Arial" w:cs="Arial"/>
          <w:sz w:val="18"/>
          <w:szCs w:val="18"/>
        </w:rPr>
        <w:t xml:space="preserve"> en términos y condiciones no menos favorables a los que ofrece a sus usuarios finales o aplica a sus propias operaciones.</w:t>
      </w:r>
    </w:p>
    <w:p w14:paraId="15120141" w14:textId="3A8F18E8" w:rsidR="00BE7AE4" w:rsidRPr="002A3425" w:rsidRDefault="00BE7AE4" w:rsidP="00E626CE">
      <w:pPr>
        <w:spacing w:after="0" w:line="276" w:lineRule="auto"/>
        <w:jc w:val="both"/>
        <w:rPr>
          <w:rFonts w:ascii="Arial" w:eastAsia="Times New Roman" w:hAnsi="Arial" w:cs="Arial"/>
          <w:b/>
          <w:bCs/>
          <w:i/>
          <w:iCs/>
          <w:color w:val="000000"/>
        </w:rPr>
      </w:pPr>
    </w:p>
    <w:p w14:paraId="4BA9FB82" w14:textId="77777777" w:rsidR="00E626CE" w:rsidRPr="002A3425" w:rsidRDefault="00E626CE" w:rsidP="00103671">
      <w:pPr>
        <w:pStyle w:val="Prrafodelista"/>
        <w:numPr>
          <w:ilvl w:val="0"/>
          <w:numId w:val="97"/>
        </w:numPr>
        <w:spacing w:after="0"/>
        <w:rPr>
          <w:rFonts w:ascii="Arial" w:hAnsi="Arial" w:cs="Arial"/>
          <w:b/>
          <w:i/>
        </w:rPr>
      </w:pPr>
      <w:r w:rsidRPr="002A3425">
        <w:rPr>
          <w:rFonts w:ascii="Arial" w:hAnsi="Arial" w:cs="Arial"/>
          <w:b/>
          <w:i/>
        </w:rPr>
        <w:t>Cobros recurrentes</w:t>
      </w:r>
    </w:p>
    <w:p w14:paraId="53227EE5" w14:textId="77777777" w:rsidR="00E626CE" w:rsidRPr="002A3425" w:rsidRDefault="00E626CE" w:rsidP="00E626CE">
      <w:pPr>
        <w:spacing w:after="0"/>
        <w:ind w:left="360"/>
        <w:rPr>
          <w:rFonts w:ascii="Arial" w:hAnsi="Arial" w:cs="Arial"/>
          <w:b/>
          <w:i/>
        </w:rPr>
      </w:pPr>
    </w:p>
    <w:p w14:paraId="6D6AFAC5" w14:textId="77777777" w:rsidR="00E626CE" w:rsidRPr="002A3425" w:rsidRDefault="00E626CE" w:rsidP="00E626CE">
      <w:pPr>
        <w:spacing w:after="0" w:line="276" w:lineRule="auto"/>
        <w:jc w:val="both"/>
        <w:rPr>
          <w:rFonts w:ascii="Arial" w:eastAsia="Times New Roman" w:hAnsi="Arial" w:cs="Arial"/>
          <w:b/>
          <w:i/>
        </w:rPr>
      </w:pPr>
      <w:r w:rsidRPr="002A3425">
        <w:rPr>
          <w:rFonts w:ascii="Arial" w:eastAsia="Times New Roman" w:hAnsi="Arial" w:cs="Arial"/>
          <w:b/>
          <w:i/>
        </w:rPr>
        <w:t>- Servicio de Reventa de Línea Telefónica (SRLT)</w:t>
      </w:r>
    </w:p>
    <w:tbl>
      <w:tblPr>
        <w:tblStyle w:val="Cuadrculadetablaclara"/>
        <w:tblW w:w="5000" w:type="pct"/>
        <w:tblLook w:val="04A0" w:firstRow="1" w:lastRow="0" w:firstColumn="1" w:lastColumn="0" w:noHBand="0" w:noVBand="1"/>
      </w:tblPr>
      <w:tblGrid>
        <w:gridCol w:w="4268"/>
        <w:gridCol w:w="2563"/>
        <w:gridCol w:w="2563"/>
      </w:tblGrid>
      <w:tr w:rsidR="00E626CE" w:rsidRPr="002A3425" w14:paraId="3E4AAC33" w14:textId="77777777" w:rsidTr="001232FD">
        <w:trPr>
          <w:trHeight w:val="510"/>
        </w:trPr>
        <w:tc>
          <w:tcPr>
            <w:tcW w:w="2272" w:type="pct"/>
            <w:shd w:val="clear" w:color="auto" w:fill="A6A6A6" w:themeFill="background1" w:themeFillShade="A6"/>
          </w:tcPr>
          <w:p w14:paraId="3C2340C4" w14:textId="77777777" w:rsidR="00E626CE" w:rsidRPr="0004686A" w:rsidRDefault="00E626CE" w:rsidP="00161847">
            <w:pPr>
              <w:spacing w:line="276" w:lineRule="auto"/>
              <w:jc w:val="center"/>
              <w:rPr>
                <w:rFonts w:ascii="Arial" w:eastAsia="Times New Roman" w:hAnsi="Arial" w:cs="Arial"/>
                <w:b/>
                <w:color w:val="000000"/>
                <w:sz w:val="20"/>
                <w:szCs w:val="20"/>
                <w:lang w:val="es-ES_tradnl" w:eastAsia="es-ES"/>
              </w:rPr>
            </w:pPr>
            <w:r w:rsidRPr="0004686A">
              <w:rPr>
                <w:rFonts w:ascii="Arial" w:eastAsia="Times New Roman" w:hAnsi="Arial" w:cs="Arial"/>
                <w:b/>
                <w:color w:val="000000"/>
                <w:sz w:val="20"/>
                <w:szCs w:val="20"/>
                <w:lang w:val="es-ES_tradnl" w:eastAsia="es-ES"/>
              </w:rPr>
              <w:t>Concepto</w:t>
            </w:r>
          </w:p>
        </w:tc>
        <w:tc>
          <w:tcPr>
            <w:tcW w:w="1364" w:type="pct"/>
            <w:shd w:val="clear" w:color="auto" w:fill="A6A6A6" w:themeFill="background1" w:themeFillShade="A6"/>
          </w:tcPr>
          <w:p w14:paraId="2F7879F1" w14:textId="77777777" w:rsidR="00E626CE" w:rsidRPr="0004686A" w:rsidRDefault="00E626CE" w:rsidP="00161847">
            <w:pPr>
              <w:spacing w:line="276" w:lineRule="auto"/>
              <w:jc w:val="center"/>
              <w:rPr>
                <w:rFonts w:ascii="Arial" w:eastAsia="Times New Roman" w:hAnsi="Arial" w:cs="Arial"/>
                <w:b/>
                <w:color w:val="000000"/>
                <w:sz w:val="20"/>
                <w:szCs w:val="20"/>
                <w:lang w:val="es-ES_tradnl" w:eastAsia="es-ES"/>
              </w:rPr>
            </w:pPr>
            <w:r w:rsidRPr="0004686A">
              <w:rPr>
                <w:rFonts w:ascii="Arial" w:eastAsia="Times New Roman" w:hAnsi="Arial" w:cs="Arial"/>
                <w:b/>
                <w:color w:val="000000"/>
                <w:sz w:val="20"/>
                <w:szCs w:val="20"/>
                <w:lang w:val="es-ES_tradnl" w:eastAsia="es-ES"/>
              </w:rPr>
              <w:t>Unidad de concepto</w:t>
            </w:r>
          </w:p>
        </w:tc>
        <w:tc>
          <w:tcPr>
            <w:tcW w:w="1364" w:type="pct"/>
            <w:shd w:val="clear" w:color="auto" w:fill="A6A6A6" w:themeFill="background1" w:themeFillShade="A6"/>
          </w:tcPr>
          <w:p w14:paraId="3BEAEB1E" w14:textId="77777777" w:rsidR="00E626CE" w:rsidRPr="0004686A" w:rsidRDefault="00E626CE" w:rsidP="00161847">
            <w:pPr>
              <w:spacing w:line="276" w:lineRule="auto"/>
              <w:jc w:val="center"/>
              <w:rPr>
                <w:rFonts w:ascii="Arial" w:eastAsia="Times New Roman" w:hAnsi="Arial" w:cs="Arial"/>
                <w:b/>
                <w:color w:val="000000"/>
                <w:sz w:val="20"/>
                <w:szCs w:val="20"/>
                <w:lang w:val="es-ES_tradnl" w:eastAsia="es-ES"/>
              </w:rPr>
            </w:pPr>
            <w:r w:rsidRPr="0004686A">
              <w:rPr>
                <w:rFonts w:ascii="Arial" w:eastAsia="Times New Roman" w:hAnsi="Arial" w:cs="Arial"/>
                <w:b/>
                <w:color w:val="000000"/>
                <w:sz w:val="20"/>
                <w:szCs w:val="20"/>
                <w:lang w:val="es-ES_tradnl" w:eastAsia="es-ES"/>
              </w:rPr>
              <w:t>Contraprestación</w:t>
            </w:r>
          </w:p>
        </w:tc>
      </w:tr>
      <w:tr w:rsidR="00AD1EE2" w:rsidRPr="002A3425" w14:paraId="39689B63" w14:textId="77777777" w:rsidTr="001232FD">
        <w:trPr>
          <w:trHeight w:val="283"/>
        </w:trPr>
        <w:tc>
          <w:tcPr>
            <w:tcW w:w="2272" w:type="pct"/>
            <w:vAlign w:val="center"/>
          </w:tcPr>
          <w:p w14:paraId="51BCF33F" w14:textId="77777777" w:rsidR="00AD1EE2" w:rsidRPr="000B35C7" w:rsidRDefault="00AD1EE2" w:rsidP="001232FD">
            <w:pPr>
              <w:pStyle w:val="CondicionesFinales"/>
              <w:ind w:left="0" w:right="39"/>
              <w:jc w:val="left"/>
              <w:rPr>
                <w:sz w:val="20"/>
                <w:szCs w:val="20"/>
              </w:rPr>
            </w:pPr>
            <w:r w:rsidRPr="000B35C7">
              <w:rPr>
                <w:sz w:val="20"/>
                <w:szCs w:val="20"/>
              </w:rPr>
              <w:t>Línea residencial</w:t>
            </w:r>
          </w:p>
        </w:tc>
        <w:tc>
          <w:tcPr>
            <w:tcW w:w="1364" w:type="pct"/>
            <w:vAlign w:val="center"/>
          </w:tcPr>
          <w:p w14:paraId="58CCA61B" w14:textId="5D578AE3" w:rsidR="00AD1EE2" w:rsidRPr="000B35C7" w:rsidRDefault="00AD1EE2" w:rsidP="00AD1EE2">
            <w:pPr>
              <w:pStyle w:val="CondicionesFinales"/>
              <w:ind w:left="0" w:right="39"/>
              <w:jc w:val="center"/>
              <w:rPr>
                <w:sz w:val="20"/>
                <w:szCs w:val="20"/>
              </w:rPr>
            </w:pPr>
            <w:r w:rsidRPr="000B35C7">
              <w:rPr>
                <w:sz w:val="20"/>
                <w:szCs w:val="20"/>
              </w:rPr>
              <w:t>Renta mensual</w:t>
            </w:r>
          </w:p>
          <w:p w14:paraId="3E0D3B11" w14:textId="77777777" w:rsidR="00AD1EE2" w:rsidRPr="000B35C7" w:rsidRDefault="00AD1EE2" w:rsidP="00AD1EE2">
            <w:pPr>
              <w:pStyle w:val="CondicionesFinales"/>
              <w:ind w:left="0" w:right="39"/>
              <w:jc w:val="center"/>
              <w:rPr>
                <w:sz w:val="20"/>
                <w:szCs w:val="20"/>
              </w:rPr>
            </w:pPr>
            <w:r w:rsidRPr="000B35C7">
              <w:rPr>
                <w:sz w:val="20"/>
                <w:szCs w:val="20"/>
              </w:rPr>
              <w:t>(por Usuario Final)</w:t>
            </w:r>
          </w:p>
        </w:tc>
        <w:tc>
          <w:tcPr>
            <w:tcW w:w="1364" w:type="pct"/>
            <w:vAlign w:val="center"/>
          </w:tcPr>
          <w:p w14:paraId="1C9FCC2D" w14:textId="027805A1" w:rsidR="00AD1EE2" w:rsidRPr="000B35C7" w:rsidRDefault="00AD1EE2" w:rsidP="00AD1EE2">
            <w:pPr>
              <w:pStyle w:val="CondicionesFinales"/>
              <w:ind w:left="0" w:right="39"/>
              <w:jc w:val="center"/>
              <w:rPr>
                <w:sz w:val="20"/>
                <w:szCs w:val="20"/>
              </w:rPr>
            </w:pPr>
            <w:r>
              <w:rPr>
                <w:sz w:val="20"/>
                <w:szCs w:val="20"/>
              </w:rPr>
              <w:t>$134.43</w:t>
            </w:r>
          </w:p>
        </w:tc>
      </w:tr>
      <w:tr w:rsidR="00AD1EE2" w:rsidRPr="002A3425" w14:paraId="509262A8" w14:textId="77777777" w:rsidTr="001232FD">
        <w:trPr>
          <w:trHeight w:val="283"/>
        </w:trPr>
        <w:tc>
          <w:tcPr>
            <w:tcW w:w="2272" w:type="pct"/>
            <w:vAlign w:val="center"/>
          </w:tcPr>
          <w:p w14:paraId="7D1DF1EA" w14:textId="77777777" w:rsidR="00AD1EE2" w:rsidRPr="000B35C7" w:rsidRDefault="00AD1EE2" w:rsidP="001232FD">
            <w:pPr>
              <w:pStyle w:val="CondicionesFinales"/>
              <w:ind w:left="0" w:right="39"/>
              <w:jc w:val="left"/>
              <w:rPr>
                <w:sz w:val="20"/>
                <w:szCs w:val="20"/>
              </w:rPr>
            </w:pPr>
            <w:r w:rsidRPr="000B35C7">
              <w:rPr>
                <w:sz w:val="20"/>
                <w:szCs w:val="20"/>
              </w:rPr>
              <w:t>Línea comercial</w:t>
            </w:r>
          </w:p>
        </w:tc>
        <w:tc>
          <w:tcPr>
            <w:tcW w:w="1364" w:type="pct"/>
            <w:vAlign w:val="center"/>
          </w:tcPr>
          <w:p w14:paraId="00D68CC2" w14:textId="517C98D3" w:rsidR="00AD1EE2" w:rsidRPr="000B35C7" w:rsidRDefault="00AD1EE2" w:rsidP="00AD1EE2">
            <w:pPr>
              <w:pStyle w:val="CondicionesFinales"/>
              <w:ind w:left="0" w:right="39"/>
              <w:jc w:val="center"/>
              <w:rPr>
                <w:sz w:val="20"/>
                <w:szCs w:val="20"/>
              </w:rPr>
            </w:pPr>
            <w:r w:rsidRPr="000B35C7">
              <w:rPr>
                <w:sz w:val="20"/>
                <w:szCs w:val="20"/>
              </w:rPr>
              <w:t>Renta mensual</w:t>
            </w:r>
          </w:p>
          <w:p w14:paraId="41E28D92" w14:textId="77777777" w:rsidR="00AD1EE2" w:rsidRPr="000B35C7" w:rsidRDefault="00AD1EE2" w:rsidP="00AD1EE2">
            <w:pPr>
              <w:pStyle w:val="CondicionesFinales"/>
              <w:ind w:left="0" w:right="39"/>
              <w:jc w:val="center"/>
              <w:rPr>
                <w:sz w:val="20"/>
                <w:szCs w:val="20"/>
              </w:rPr>
            </w:pPr>
            <w:r w:rsidRPr="000B35C7">
              <w:rPr>
                <w:sz w:val="20"/>
                <w:szCs w:val="20"/>
              </w:rPr>
              <w:t>(por Usuario Final)</w:t>
            </w:r>
          </w:p>
        </w:tc>
        <w:tc>
          <w:tcPr>
            <w:tcW w:w="1364" w:type="pct"/>
            <w:vAlign w:val="center"/>
          </w:tcPr>
          <w:p w14:paraId="2B5E027E" w14:textId="33FFBE5B" w:rsidR="00AD1EE2" w:rsidRPr="000B35C7" w:rsidRDefault="00AD1EE2" w:rsidP="00AD1EE2">
            <w:pPr>
              <w:pStyle w:val="CondicionesFinales"/>
              <w:ind w:left="0" w:right="39"/>
              <w:jc w:val="center"/>
              <w:rPr>
                <w:sz w:val="20"/>
                <w:szCs w:val="20"/>
              </w:rPr>
            </w:pPr>
            <w:r>
              <w:rPr>
                <w:sz w:val="20"/>
                <w:szCs w:val="20"/>
              </w:rPr>
              <w:t>$170.02</w:t>
            </w:r>
          </w:p>
        </w:tc>
      </w:tr>
    </w:tbl>
    <w:p w14:paraId="1ADF9A6E" w14:textId="668FFB9F" w:rsidR="00E626CE" w:rsidRPr="002A3425" w:rsidRDefault="00E626CE" w:rsidP="00E626CE">
      <w:pPr>
        <w:spacing w:after="0" w:line="276" w:lineRule="auto"/>
        <w:jc w:val="both"/>
        <w:rPr>
          <w:rFonts w:ascii="Arial" w:eastAsia="Times New Roman" w:hAnsi="Arial" w:cs="Arial"/>
        </w:rPr>
      </w:pPr>
    </w:p>
    <w:p w14:paraId="0F3427CF" w14:textId="473A23E0" w:rsidR="00E626CE" w:rsidRPr="002A3425" w:rsidRDefault="00E626CE" w:rsidP="00E626CE">
      <w:pPr>
        <w:spacing w:after="0" w:line="276" w:lineRule="auto"/>
        <w:jc w:val="both"/>
        <w:rPr>
          <w:rFonts w:ascii="Arial" w:eastAsia="Times New Roman" w:hAnsi="Arial" w:cs="Arial"/>
        </w:rPr>
      </w:pPr>
      <w:r w:rsidRPr="002A3425">
        <w:rPr>
          <w:rFonts w:ascii="Arial" w:eastAsia="Times New Roman" w:hAnsi="Arial" w:cs="Arial"/>
        </w:rPr>
        <w:t xml:space="preserve">Para planes y paquetes asociados a la modalidad SRLT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 estimado mediante el modelo de costos evitados cuyo valor es </w:t>
      </w:r>
      <w:r w:rsidR="00267B76" w:rsidRPr="008D5FB7">
        <w:rPr>
          <w:rFonts w:ascii="Arial" w:eastAsia="Times New Roman" w:hAnsi="Arial" w:cs="Arial"/>
          <w:b/>
          <w:bCs/>
        </w:rPr>
        <w:t>14.</w:t>
      </w:r>
      <w:r w:rsidR="00F24BF1">
        <w:rPr>
          <w:rFonts w:ascii="Arial" w:eastAsia="Times New Roman" w:hAnsi="Arial" w:cs="Arial"/>
          <w:b/>
          <w:bCs/>
        </w:rPr>
        <w:t>13</w:t>
      </w:r>
      <w:r w:rsidRPr="008D5FB7">
        <w:rPr>
          <w:rFonts w:ascii="Arial" w:eastAsia="Times New Roman" w:hAnsi="Arial" w:cs="Arial"/>
          <w:b/>
          <w:bCs/>
        </w:rPr>
        <w:t>%</w:t>
      </w:r>
      <w:r w:rsidRPr="002A3425">
        <w:rPr>
          <w:rFonts w:ascii="Arial" w:eastAsia="Times New Roman" w:hAnsi="Arial" w:cs="Arial"/>
        </w:rPr>
        <w:t>,</w:t>
      </w:r>
      <w:r w:rsidRPr="001232FD">
        <w:rPr>
          <w:rFonts w:ascii="Arial" w:hAnsi="Arial"/>
        </w:rPr>
        <w:t xml:space="preserve"> </w:t>
      </w:r>
      <w:r w:rsidRPr="002A3425">
        <w:rPr>
          <w:rFonts w:ascii="Arial" w:eastAsia="Times New Roman" w:hAnsi="Arial" w:cs="Arial"/>
        </w:rPr>
        <w:t xml:space="preserve">sobre la tarifa autorizada, </w:t>
      </w:r>
      <w:r w:rsidRPr="002A3425">
        <w:rPr>
          <w:rFonts w:ascii="Arial" w:eastAsia="Times New Roman" w:hAnsi="Arial" w:cs="Arial"/>
        </w:rPr>
        <w:lastRenderedPageBreak/>
        <w:t xml:space="preserve">en los mismos términos y condiciones que </w:t>
      </w:r>
      <w:r>
        <w:rPr>
          <w:rFonts w:ascii="Arial" w:eastAsia="Times New Roman" w:hAnsi="Arial" w:cs="Arial"/>
        </w:rPr>
        <w:t>Telmex/</w:t>
      </w:r>
      <w:proofErr w:type="spellStart"/>
      <w:r>
        <w:rPr>
          <w:rFonts w:ascii="Arial" w:eastAsia="Times New Roman" w:hAnsi="Arial" w:cs="Arial"/>
        </w:rPr>
        <w:t>Telnor</w:t>
      </w:r>
      <w:proofErr w:type="spellEnd"/>
      <w:r w:rsidRPr="002A3425">
        <w:rPr>
          <w:rFonts w:ascii="Arial" w:eastAsia="Times New Roman" w:hAnsi="Arial" w:cs="Arial"/>
        </w:rPr>
        <w:t xml:space="preserve"> ofrece a sus usuarios, incluyendo los términos, descuentos y promociones aplicables.</w:t>
      </w:r>
    </w:p>
    <w:p w14:paraId="5EE7EC5D" w14:textId="77777777" w:rsidR="00E626CE" w:rsidRDefault="00E626CE" w:rsidP="00E626CE">
      <w:pPr>
        <w:spacing w:after="0" w:line="276" w:lineRule="auto"/>
        <w:jc w:val="both"/>
        <w:rPr>
          <w:rFonts w:ascii="Arial" w:eastAsia="Times New Roman" w:hAnsi="Arial" w:cs="Arial"/>
          <w:b/>
        </w:rPr>
      </w:pPr>
    </w:p>
    <w:p w14:paraId="0263A686" w14:textId="77777777" w:rsidR="00E626CE" w:rsidRPr="002A3425" w:rsidRDefault="00E626CE" w:rsidP="00E626CE">
      <w:pPr>
        <w:spacing w:after="0" w:line="276" w:lineRule="auto"/>
        <w:jc w:val="both"/>
        <w:rPr>
          <w:rFonts w:ascii="Arial" w:eastAsia="Times New Roman" w:hAnsi="Arial" w:cs="Arial"/>
          <w:b/>
        </w:rPr>
      </w:pPr>
      <w:r w:rsidRPr="002A3425">
        <w:rPr>
          <w:rFonts w:ascii="Arial" w:eastAsia="Times New Roman" w:hAnsi="Arial" w:cs="Arial"/>
          <w:b/>
        </w:rPr>
        <w:t>Planes y paquetes adicionales asociados al SRLT</w:t>
      </w:r>
    </w:p>
    <w:p w14:paraId="43F80406" w14:textId="77777777" w:rsidR="00E626CE" w:rsidRPr="002A3425" w:rsidRDefault="00E626CE" w:rsidP="00E626CE">
      <w:pPr>
        <w:spacing w:after="0" w:line="276" w:lineRule="auto"/>
        <w:jc w:val="both"/>
        <w:rPr>
          <w:rFonts w:ascii="Arial" w:eastAsia="Times New Roman" w:hAnsi="Arial" w:cs="Arial"/>
        </w:rPr>
      </w:pPr>
    </w:p>
    <w:p w14:paraId="1CBF2D81" w14:textId="77777777" w:rsidR="00E626CE" w:rsidRPr="002A3425" w:rsidRDefault="00E626CE" w:rsidP="00E626CE">
      <w:pPr>
        <w:spacing w:after="0" w:line="276" w:lineRule="auto"/>
        <w:jc w:val="both"/>
        <w:rPr>
          <w:rFonts w:ascii="Arial" w:eastAsia="Times New Roman" w:hAnsi="Arial" w:cs="Arial"/>
        </w:rPr>
      </w:pPr>
      <w:r w:rsidRPr="002A3425">
        <w:rPr>
          <w:rFonts w:ascii="Arial" w:eastAsia="Times New Roman" w:hAnsi="Arial" w:cs="Arial"/>
        </w:rPr>
        <w:t>Las siguientes contraprestaciones aplicarán por cada línea contratada por el Concesionario [o Autorizado] Solicitante en caso de que se incurra en cualquiera de los siguientes eventos descritos a continuación:</w:t>
      </w:r>
    </w:p>
    <w:p w14:paraId="6D4177BD" w14:textId="77777777" w:rsidR="00E626CE" w:rsidRPr="002A3425" w:rsidRDefault="00E626CE" w:rsidP="00E626CE">
      <w:pPr>
        <w:spacing w:after="0" w:line="276" w:lineRule="auto"/>
        <w:jc w:val="both"/>
        <w:rPr>
          <w:rFonts w:ascii="Arial" w:eastAsia="Times New Roman" w:hAnsi="Arial" w:cs="Arial"/>
        </w:rPr>
      </w:pPr>
    </w:p>
    <w:tbl>
      <w:tblPr>
        <w:tblStyle w:val="Cuadrculadetablaclara1"/>
        <w:tblW w:w="4983" w:type="pct"/>
        <w:tblLook w:val="04A0" w:firstRow="1" w:lastRow="0" w:firstColumn="1" w:lastColumn="0" w:noHBand="0" w:noVBand="1"/>
      </w:tblPr>
      <w:tblGrid>
        <w:gridCol w:w="4368"/>
        <w:gridCol w:w="2414"/>
        <w:gridCol w:w="2580"/>
      </w:tblGrid>
      <w:tr w:rsidR="00E626CE" w:rsidRPr="002A3425" w14:paraId="4B60BCF3" w14:textId="77777777" w:rsidTr="001232FD">
        <w:trPr>
          <w:trHeight w:val="510"/>
          <w:tblHeader/>
        </w:trPr>
        <w:tc>
          <w:tcPr>
            <w:tcW w:w="2333" w:type="pct"/>
            <w:shd w:val="clear" w:color="auto" w:fill="A6A6A6" w:themeFill="background1" w:themeFillShade="A6"/>
            <w:vAlign w:val="center"/>
          </w:tcPr>
          <w:p w14:paraId="039B919D" w14:textId="77777777" w:rsidR="00E626CE" w:rsidRPr="00CD557C" w:rsidRDefault="00E626CE" w:rsidP="00161847">
            <w:pPr>
              <w:spacing w:line="276" w:lineRule="auto"/>
              <w:rPr>
                <w:rFonts w:ascii="Arial" w:eastAsia="Times New Roman" w:hAnsi="Arial" w:cs="Arial"/>
                <w:b/>
                <w:color w:val="000000"/>
                <w:lang w:val="es-ES_tradnl" w:eastAsia="es-ES"/>
              </w:rPr>
            </w:pPr>
            <w:r w:rsidRPr="00CD557C">
              <w:rPr>
                <w:rFonts w:ascii="Arial" w:eastAsia="Times New Roman" w:hAnsi="Arial" w:cs="Arial"/>
                <w:b/>
                <w:color w:val="000000"/>
                <w:lang w:val="es-ES_tradnl" w:eastAsia="es-ES"/>
              </w:rPr>
              <w:t>Concepto</w:t>
            </w:r>
          </w:p>
        </w:tc>
        <w:tc>
          <w:tcPr>
            <w:tcW w:w="1289" w:type="pct"/>
            <w:shd w:val="clear" w:color="auto" w:fill="A6A6A6" w:themeFill="background1" w:themeFillShade="A6"/>
            <w:vAlign w:val="center"/>
          </w:tcPr>
          <w:p w14:paraId="022DE292" w14:textId="77777777" w:rsidR="00E626CE" w:rsidRPr="00CD557C" w:rsidRDefault="00E626CE" w:rsidP="00161847">
            <w:pPr>
              <w:tabs>
                <w:tab w:val="center" w:pos="1536"/>
              </w:tabs>
              <w:spacing w:line="276" w:lineRule="auto"/>
              <w:rPr>
                <w:rFonts w:ascii="Arial" w:eastAsia="Times New Roman" w:hAnsi="Arial" w:cs="Arial"/>
                <w:b/>
                <w:color w:val="000000"/>
                <w:lang w:val="es-ES_tradnl" w:eastAsia="es-ES"/>
              </w:rPr>
            </w:pPr>
            <w:r w:rsidRPr="00CD557C">
              <w:rPr>
                <w:rFonts w:ascii="Arial" w:eastAsia="Times New Roman" w:hAnsi="Arial" w:cs="Arial"/>
                <w:b/>
                <w:color w:val="000000"/>
                <w:lang w:val="es-ES_tradnl" w:eastAsia="es-ES"/>
              </w:rPr>
              <w:t>Unidad de concepto</w:t>
            </w:r>
          </w:p>
        </w:tc>
        <w:tc>
          <w:tcPr>
            <w:tcW w:w="1378" w:type="pct"/>
            <w:shd w:val="clear" w:color="auto" w:fill="A6A6A6" w:themeFill="background1" w:themeFillShade="A6"/>
            <w:vAlign w:val="center"/>
          </w:tcPr>
          <w:p w14:paraId="3559A6CC" w14:textId="77777777" w:rsidR="00E626CE" w:rsidRPr="00CD557C" w:rsidRDefault="00E626CE" w:rsidP="00161847">
            <w:pPr>
              <w:spacing w:line="276" w:lineRule="auto"/>
              <w:rPr>
                <w:rFonts w:ascii="Arial" w:eastAsia="Times New Roman" w:hAnsi="Arial" w:cs="Arial"/>
                <w:b/>
                <w:color w:val="000000"/>
                <w:lang w:val="es-ES_tradnl" w:eastAsia="es-ES"/>
              </w:rPr>
            </w:pPr>
            <w:r w:rsidRPr="00CD557C">
              <w:rPr>
                <w:rFonts w:ascii="Arial" w:eastAsia="Times New Roman" w:hAnsi="Arial" w:cs="Arial"/>
                <w:b/>
                <w:color w:val="000000"/>
                <w:lang w:val="es-ES_tradnl" w:eastAsia="es-ES"/>
              </w:rPr>
              <w:t>Contraprestación (por evento)</w:t>
            </w:r>
          </w:p>
        </w:tc>
      </w:tr>
      <w:tr w:rsidR="00536574" w:rsidRPr="002A3425" w:rsidDel="00782D69" w14:paraId="12A2B819" w14:textId="77777777" w:rsidTr="001232FD">
        <w:trPr>
          <w:trHeight w:val="283"/>
        </w:trPr>
        <w:tc>
          <w:tcPr>
            <w:tcW w:w="2333" w:type="pct"/>
            <w:vAlign w:val="center"/>
          </w:tcPr>
          <w:p w14:paraId="593D82C7" w14:textId="77777777" w:rsidR="00536574" w:rsidRPr="00CD557C" w:rsidRDefault="00536574" w:rsidP="00955A5A">
            <w:pPr>
              <w:pStyle w:val="CondicionesFinales"/>
              <w:ind w:left="0" w:right="39"/>
              <w:jc w:val="left"/>
              <w:rPr>
                <w:b/>
                <w:sz w:val="20"/>
                <w:szCs w:val="20"/>
              </w:rPr>
            </w:pPr>
            <w:r w:rsidRPr="00CD557C">
              <w:rPr>
                <w:sz w:val="20"/>
                <w:szCs w:val="20"/>
              </w:rPr>
              <w:t>Llamada de Servicio Medido adicional, 030, 040, 07X</w:t>
            </w:r>
          </w:p>
        </w:tc>
        <w:tc>
          <w:tcPr>
            <w:tcW w:w="1289" w:type="pct"/>
            <w:vAlign w:val="center"/>
          </w:tcPr>
          <w:p w14:paraId="27CEF798" w14:textId="77777777" w:rsidR="00536574" w:rsidRPr="00CD557C" w:rsidRDefault="00536574" w:rsidP="00955A5A">
            <w:pPr>
              <w:pStyle w:val="CondicionesFinales"/>
              <w:ind w:left="0" w:right="39"/>
              <w:jc w:val="center"/>
              <w:rPr>
                <w:sz w:val="20"/>
                <w:szCs w:val="20"/>
              </w:rPr>
            </w:pPr>
            <w:r w:rsidRPr="00CD557C">
              <w:rPr>
                <w:sz w:val="20"/>
                <w:szCs w:val="20"/>
              </w:rPr>
              <w:t>Por llamada</w:t>
            </w:r>
          </w:p>
        </w:tc>
        <w:tc>
          <w:tcPr>
            <w:tcW w:w="1378" w:type="pct"/>
            <w:vAlign w:val="center"/>
          </w:tcPr>
          <w:p w14:paraId="49FD39E4" w14:textId="1C7F1015" w:rsidR="00536574" w:rsidRPr="00CD557C" w:rsidDel="00782D69" w:rsidRDefault="00536574"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1.27</w:t>
            </w:r>
          </w:p>
        </w:tc>
      </w:tr>
      <w:tr w:rsidR="00536574" w:rsidRPr="002A3425" w:rsidDel="00782D69" w14:paraId="579005A1" w14:textId="77777777" w:rsidTr="001232FD">
        <w:trPr>
          <w:trHeight w:val="283"/>
        </w:trPr>
        <w:tc>
          <w:tcPr>
            <w:tcW w:w="2333" w:type="pct"/>
            <w:vAlign w:val="center"/>
          </w:tcPr>
          <w:p w14:paraId="077D4983" w14:textId="77777777" w:rsidR="00536574" w:rsidRPr="00CD557C" w:rsidRDefault="00536574" w:rsidP="00955A5A">
            <w:pPr>
              <w:pStyle w:val="CondicionesFinales"/>
              <w:ind w:left="0" w:right="39"/>
              <w:jc w:val="left"/>
              <w:rPr>
                <w:b/>
                <w:sz w:val="20"/>
                <w:szCs w:val="20"/>
              </w:rPr>
            </w:pPr>
            <w:r w:rsidRPr="00CD557C">
              <w:rPr>
                <w:sz w:val="20"/>
                <w:szCs w:val="20"/>
              </w:rPr>
              <w:t>Minuto de celular</w:t>
            </w:r>
          </w:p>
        </w:tc>
        <w:tc>
          <w:tcPr>
            <w:tcW w:w="1289" w:type="pct"/>
            <w:vAlign w:val="center"/>
          </w:tcPr>
          <w:p w14:paraId="6C79E36E" w14:textId="77777777" w:rsidR="00536574" w:rsidRPr="00CD557C" w:rsidRDefault="00536574" w:rsidP="00955A5A">
            <w:pPr>
              <w:pStyle w:val="CondicionesFinales"/>
              <w:ind w:left="0" w:right="39"/>
              <w:jc w:val="center"/>
              <w:rPr>
                <w:sz w:val="20"/>
                <w:szCs w:val="20"/>
              </w:rPr>
            </w:pPr>
            <w:r w:rsidRPr="00CD557C">
              <w:rPr>
                <w:sz w:val="20"/>
                <w:szCs w:val="20"/>
              </w:rPr>
              <w:t>Por minuto</w:t>
            </w:r>
          </w:p>
        </w:tc>
        <w:tc>
          <w:tcPr>
            <w:tcW w:w="1378" w:type="pct"/>
            <w:vAlign w:val="center"/>
          </w:tcPr>
          <w:p w14:paraId="1B16DFAF" w14:textId="5198C8F3" w:rsidR="00536574" w:rsidRPr="00CD557C" w:rsidDel="00782D69" w:rsidRDefault="00536574"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w:t>
            </w:r>
            <w:r>
              <w:rPr>
                <w:rFonts w:ascii="Calibri" w:hAnsi="Calibri" w:cs="Calibri"/>
              </w:rPr>
              <w:t>29</w:t>
            </w:r>
          </w:p>
        </w:tc>
      </w:tr>
      <w:tr w:rsidR="00E626CE" w:rsidRPr="002A3425" w:rsidDel="00782D69" w14:paraId="3B7ECE95" w14:textId="77777777" w:rsidTr="001232FD">
        <w:trPr>
          <w:trHeight w:val="283"/>
        </w:trPr>
        <w:tc>
          <w:tcPr>
            <w:tcW w:w="2333" w:type="pct"/>
            <w:vAlign w:val="center"/>
          </w:tcPr>
          <w:p w14:paraId="4B34CF26" w14:textId="77777777" w:rsidR="00E626CE" w:rsidRPr="00CD557C" w:rsidDel="00782D69" w:rsidRDefault="00E626CE" w:rsidP="00955A5A">
            <w:pPr>
              <w:pStyle w:val="CondicionesFinales"/>
              <w:ind w:left="0" w:right="39"/>
              <w:jc w:val="left"/>
              <w:rPr>
                <w:b/>
                <w:sz w:val="20"/>
                <w:szCs w:val="20"/>
              </w:rPr>
            </w:pPr>
            <w:r w:rsidRPr="00CD557C" w:rsidDel="00782D69">
              <w:rPr>
                <w:sz w:val="20"/>
                <w:szCs w:val="20"/>
              </w:rPr>
              <w:t>Llamada 020 - 090</w:t>
            </w:r>
          </w:p>
        </w:tc>
        <w:tc>
          <w:tcPr>
            <w:tcW w:w="1289" w:type="pct"/>
            <w:vAlign w:val="center"/>
          </w:tcPr>
          <w:p w14:paraId="43FBC098" w14:textId="77777777" w:rsidR="00E626CE" w:rsidRPr="00CD557C" w:rsidDel="00782D69" w:rsidRDefault="00E626CE" w:rsidP="00955A5A">
            <w:pPr>
              <w:pStyle w:val="CondicionesFinales"/>
              <w:ind w:left="0" w:right="39"/>
              <w:jc w:val="center"/>
              <w:rPr>
                <w:sz w:val="20"/>
                <w:szCs w:val="20"/>
              </w:rPr>
            </w:pPr>
            <w:r w:rsidRPr="00CD557C" w:rsidDel="00782D69">
              <w:rPr>
                <w:sz w:val="20"/>
                <w:szCs w:val="20"/>
              </w:rPr>
              <w:t>Por llamada</w:t>
            </w:r>
          </w:p>
        </w:tc>
        <w:tc>
          <w:tcPr>
            <w:tcW w:w="1378" w:type="pct"/>
            <w:vAlign w:val="center"/>
          </w:tcPr>
          <w:p w14:paraId="2C184E41" w14:textId="43A8DC89" w:rsidR="00E626CE" w:rsidRPr="00CD557C" w:rsidDel="00782D69" w:rsidRDefault="00E66C17" w:rsidP="00955A5A">
            <w:pPr>
              <w:pStyle w:val="CondicionesFinales"/>
              <w:ind w:left="0" w:right="39"/>
              <w:jc w:val="center"/>
              <w:rPr>
                <w:sz w:val="20"/>
                <w:szCs w:val="20"/>
              </w:rPr>
            </w:pPr>
            <w:r w:rsidRPr="00CD557C">
              <w:rPr>
                <w:sz w:val="20"/>
                <w:szCs w:val="20"/>
              </w:rPr>
              <w:t>Conforme a registro</w:t>
            </w:r>
          </w:p>
        </w:tc>
      </w:tr>
      <w:tr w:rsidR="00E626CE" w:rsidRPr="002A3425" w:rsidDel="00782D69" w14:paraId="62233A5F" w14:textId="77777777" w:rsidTr="001232FD">
        <w:trPr>
          <w:trHeight w:val="283"/>
        </w:trPr>
        <w:tc>
          <w:tcPr>
            <w:tcW w:w="2333" w:type="pct"/>
            <w:vAlign w:val="center"/>
          </w:tcPr>
          <w:p w14:paraId="0AC80219" w14:textId="77777777" w:rsidR="00E626CE" w:rsidRPr="00CD557C" w:rsidDel="00782D69" w:rsidRDefault="00E626CE" w:rsidP="00955A5A">
            <w:pPr>
              <w:pStyle w:val="CondicionesFinales"/>
              <w:ind w:left="0" w:right="39"/>
              <w:jc w:val="left"/>
              <w:rPr>
                <w:sz w:val="20"/>
                <w:szCs w:val="20"/>
              </w:rPr>
            </w:pPr>
            <w:r w:rsidRPr="00CD557C">
              <w:rPr>
                <w:sz w:val="20"/>
                <w:szCs w:val="20"/>
              </w:rPr>
              <w:t>Llamada 031</w:t>
            </w:r>
          </w:p>
        </w:tc>
        <w:tc>
          <w:tcPr>
            <w:tcW w:w="1289" w:type="pct"/>
            <w:vAlign w:val="center"/>
          </w:tcPr>
          <w:p w14:paraId="36053600" w14:textId="77777777" w:rsidR="00E626CE" w:rsidRPr="00CD557C" w:rsidDel="00782D69" w:rsidRDefault="00E626CE" w:rsidP="00955A5A">
            <w:pPr>
              <w:pStyle w:val="CondicionesFinales"/>
              <w:ind w:left="0" w:right="39"/>
              <w:jc w:val="center"/>
              <w:rPr>
                <w:sz w:val="20"/>
                <w:szCs w:val="20"/>
              </w:rPr>
            </w:pPr>
            <w:r w:rsidRPr="00CD557C">
              <w:rPr>
                <w:sz w:val="20"/>
                <w:szCs w:val="20"/>
              </w:rPr>
              <w:t>Por llamada</w:t>
            </w:r>
          </w:p>
        </w:tc>
        <w:tc>
          <w:tcPr>
            <w:tcW w:w="1378" w:type="pct"/>
            <w:vAlign w:val="center"/>
          </w:tcPr>
          <w:p w14:paraId="00F56B55" w14:textId="6D61EB84" w:rsidR="00E626CE" w:rsidRPr="001232FD" w:rsidDel="00782D69" w:rsidRDefault="005E21F1" w:rsidP="001232FD">
            <w:pPr>
              <w:jc w:val="center"/>
            </w:pPr>
            <w:r w:rsidRPr="001232FD">
              <w:rPr>
                <w:rFonts w:asciiTheme="minorHAnsi" w:eastAsiaTheme="minorHAnsi" w:hAnsiTheme="minorHAnsi" w:cstheme="minorBidi"/>
                <w:color w:val="000000"/>
                <w:sz w:val="22"/>
                <w:lang w:eastAsia="en-US"/>
              </w:rPr>
              <w:t>$</w:t>
            </w:r>
            <w:r>
              <w:rPr>
                <w:rFonts w:cs="Calibri"/>
                <w:color w:val="000000"/>
                <w:sz w:val="22"/>
                <w:szCs w:val="22"/>
              </w:rPr>
              <w:t xml:space="preserve"> 4.55</w:t>
            </w:r>
          </w:p>
        </w:tc>
      </w:tr>
      <w:tr w:rsidR="00E626CE" w:rsidRPr="002A3425" w:rsidDel="00782D69" w14:paraId="3D252EAF" w14:textId="77777777" w:rsidTr="001232FD">
        <w:trPr>
          <w:trHeight w:val="283"/>
        </w:trPr>
        <w:tc>
          <w:tcPr>
            <w:tcW w:w="2333" w:type="pct"/>
            <w:vAlign w:val="center"/>
          </w:tcPr>
          <w:p w14:paraId="7C834BF1" w14:textId="77777777" w:rsidR="00E626CE" w:rsidRPr="00CD557C" w:rsidDel="00782D69" w:rsidRDefault="00E626CE" w:rsidP="00955A5A">
            <w:pPr>
              <w:pStyle w:val="CondicionesFinales"/>
              <w:ind w:left="0" w:right="39"/>
              <w:jc w:val="left"/>
              <w:rPr>
                <w:b/>
                <w:sz w:val="20"/>
                <w:szCs w:val="20"/>
              </w:rPr>
            </w:pPr>
            <w:r w:rsidRPr="00CD557C" w:rsidDel="00782D69">
              <w:rPr>
                <w:sz w:val="20"/>
                <w:szCs w:val="20"/>
              </w:rPr>
              <w:t>Llamada a números de emergencia</w:t>
            </w:r>
          </w:p>
        </w:tc>
        <w:tc>
          <w:tcPr>
            <w:tcW w:w="1289" w:type="pct"/>
            <w:vAlign w:val="center"/>
          </w:tcPr>
          <w:p w14:paraId="54054467" w14:textId="77777777" w:rsidR="00E626CE" w:rsidRPr="00CD557C" w:rsidDel="00782D69" w:rsidRDefault="00E626CE" w:rsidP="00955A5A">
            <w:pPr>
              <w:pStyle w:val="CondicionesFinales"/>
              <w:ind w:left="0" w:right="39"/>
              <w:jc w:val="center"/>
              <w:rPr>
                <w:sz w:val="20"/>
                <w:szCs w:val="20"/>
              </w:rPr>
            </w:pPr>
            <w:r w:rsidRPr="00CD557C" w:rsidDel="00782D69">
              <w:rPr>
                <w:sz w:val="20"/>
                <w:szCs w:val="20"/>
              </w:rPr>
              <w:t>Por llamada</w:t>
            </w:r>
          </w:p>
        </w:tc>
        <w:tc>
          <w:tcPr>
            <w:tcW w:w="1378" w:type="pct"/>
            <w:vAlign w:val="center"/>
          </w:tcPr>
          <w:p w14:paraId="691DF3F7" w14:textId="5024296E" w:rsidR="00E626CE" w:rsidRPr="001232FD" w:rsidDel="00782D69" w:rsidRDefault="00541807" w:rsidP="001232FD">
            <w:pPr>
              <w:jc w:val="center"/>
            </w:pPr>
            <w:r w:rsidRPr="001232FD">
              <w:rPr>
                <w:rFonts w:asciiTheme="minorHAnsi" w:eastAsiaTheme="minorHAnsi" w:hAnsiTheme="minorHAnsi" w:cstheme="minorBidi"/>
                <w:color w:val="000000"/>
                <w:sz w:val="22"/>
                <w:lang w:eastAsia="en-US"/>
              </w:rPr>
              <w:t>$</w:t>
            </w:r>
            <w:r>
              <w:rPr>
                <w:rFonts w:cs="Calibri"/>
                <w:color w:val="000000"/>
                <w:sz w:val="22"/>
                <w:szCs w:val="22"/>
              </w:rPr>
              <w:t xml:space="preserve"> </w:t>
            </w:r>
            <w:r w:rsidRPr="001232FD">
              <w:rPr>
                <w:rFonts w:asciiTheme="minorHAnsi" w:eastAsiaTheme="minorHAnsi" w:hAnsiTheme="minorHAnsi" w:cstheme="minorBidi"/>
                <w:color w:val="000000"/>
                <w:sz w:val="22"/>
                <w:lang w:eastAsia="en-US"/>
              </w:rPr>
              <w:t>0</w:t>
            </w:r>
            <w:r w:rsidR="00267B76" w:rsidRPr="001232FD">
              <w:rPr>
                <w:rFonts w:asciiTheme="minorHAnsi" w:eastAsiaTheme="minorHAnsi" w:hAnsiTheme="minorHAnsi" w:cstheme="minorBidi"/>
                <w:color w:val="000000"/>
                <w:sz w:val="22"/>
                <w:lang w:eastAsia="en-US"/>
              </w:rPr>
              <w:t>.00</w:t>
            </w:r>
          </w:p>
        </w:tc>
      </w:tr>
      <w:tr w:rsidR="00541807" w:rsidRPr="002A3425" w:rsidDel="00782D69" w14:paraId="076F7AB6" w14:textId="77777777" w:rsidTr="001232FD">
        <w:trPr>
          <w:trHeight w:val="283"/>
        </w:trPr>
        <w:tc>
          <w:tcPr>
            <w:tcW w:w="2333" w:type="pct"/>
            <w:vAlign w:val="center"/>
          </w:tcPr>
          <w:p w14:paraId="567CD540" w14:textId="77777777" w:rsidR="00541807" w:rsidRPr="00CD557C" w:rsidDel="00782D69" w:rsidRDefault="00541807" w:rsidP="00955A5A">
            <w:pPr>
              <w:pStyle w:val="CondicionesFinales"/>
              <w:ind w:left="0" w:right="39"/>
              <w:jc w:val="left"/>
              <w:rPr>
                <w:b/>
                <w:sz w:val="20"/>
                <w:szCs w:val="20"/>
              </w:rPr>
            </w:pPr>
            <w:r w:rsidRPr="00CD557C" w:rsidDel="00782D69">
              <w:rPr>
                <w:sz w:val="20"/>
                <w:szCs w:val="20"/>
              </w:rPr>
              <w:t>Llamada 800, 900</w:t>
            </w:r>
          </w:p>
        </w:tc>
        <w:tc>
          <w:tcPr>
            <w:tcW w:w="1289" w:type="pct"/>
            <w:vAlign w:val="center"/>
          </w:tcPr>
          <w:p w14:paraId="0E0DE4C0" w14:textId="77777777" w:rsidR="00541807" w:rsidRPr="00CD557C" w:rsidDel="00782D69" w:rsidRDefault="00541807" w:rsidP="00955A5A">
            <w:pPr>
              <w:pStyle w:val="CondicionesFinales"/>
              <w:ind w:left="0" w:right="39"/>
              <w:jc w:val="center"/>
              <w:rPr>
                <w:sz w:val="20"/>
                <w:szCs w:val="20"/>
              </w:rPr>
            </w:pPr>
            <w:r w:rsidRPr="00CD557C" w:rsidDel="00782D69">
              <w:rPr>
                <w:sz w:val="20"/>
                <w:szCs w:val="20"/>
              </w:rPr>
              <w:t>Por llamada</w:t>
            </w:r>
          </w:p>
        </w:tc>
        <w:tc>
          <w:tcPr>
            <w:tcW w:w="1378" w:type="pct"/>
            <w:vAlign w:val="center"/>
          </w:tcPr>
          <w:p w14:paraId="460D4DD3" w14:textId="50C86AB0" w:rsidR="00541807" w:rsidRPr="00CD557C" w:rsidDel="00782D69" w:rsidRDefault="00E66C17" w:rsidP="00955A5A">
            <w:pPr>
              <w:pStyle w:val="CondicionesFinales"/>
              <w:ind w:left="0" w:right="39"/>
              <w:jc w:val="center"/>
              <w:rPr>
                <w:sz w:val="20"/>
                <w:szCs w:val="20"/>
              </w:rPr>
            </w:pPr>
            <w:r w:rsidRPr="00CD557C">
              <w:rPr>
                <w:sz w:val="20"/>
                <w:szCs w:val="20"/>
              </w:rPr>
              <w:t>Conforme a registro</w:t>
            </w:r>
          </w:p>
        </w:tc>
      </w:tr>
      <w:tr w:rsidR="005E21F1" w:rsidRPr="002A3425" w14:paraId="770122F3" w14:textId="77777777" w:rsidTr="001232FD">
        <w:trPr>
          <w:trHeight w:val="283"/>
        </w:trPr>
        <w:tc>
          <w:tcPr>
            <w:tcW w:w="2333" w:type="pct"/>
            <w:vAlign w:val="center"/>
          </w:tcPr>
          <w:p w14:paraId="5AC35089" w14:textId="77777777" w:rsidR="005E21F1" w:rsidRPr="00CD557C" w:rsidRDefault="005E21F1" w:rsidP="00955A5A">
            <w:pPr>
              <w:rPr>
                <w:rFonts w:ascii="Arial" w:hAnsi="Arial" w:cs="Arial"/>
              </w:rPr>
            </w:pPr>
            <w:r w:rsidRPr="00CD557C">
              <w:rPr>
                <w:rFonts w:ascii="Arial" w:hAnsi="Arial" w:cs="Arial"/>
              </w:rPr>
              <w:t>Baja temporal de la línea telefónica comercial</w:t>
            </w:r>
          </w:p>
        </w:tc>
        <w:tc>
          <w:tcPr>
            <w:tcW w:w="1289" w:type="pct"/>
            <w:vAlign w:val="center"/>
          </w:tcPr>
          <w:p w14:paraId="11F58F5C" w14:textId="77777777" w:rsidR="005E21F1" w:rsidRPr="00CD557C" w:rsidRDefault="005E21F1" w:rsidP="00955A5A">
            <w:pPr>
              <w:jc w:val="center"/>
              <w:rPr>
                <w:rFonts w:ascii="Arial" w:hAnsi="Arial" w:cs="Arial"/>
              </w:rPr>
            </w:pPr>
            <w:r w:rsidRPr="00CD557C">
              <w:rPr>
                <w:rFonts w:ascii="Arial" w:hAnsi="Arial" w:cs="Arial"/>
              </w:rPr>
              <w:t>Por evento</w:t>
            </w:r>
          </w:p>
        </w:tc>
        <w:tc>
          <w:tcPr>
            <w:tcW w:w="1378" w:type="pct"/>
            <w:vAlign w:val="center"/>
          </w:tcPr>
          <w:p w14:paraId="14896C01" w14:textId="60950D9A"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71.15</w:t>
            </w:r>
          </w:p>
        </w:tc>
      </w:tr>
      <w:tr w:rsidR="005E21F1" w:rsidRPr="002A3425" w14:paraId="7C9A533A" w14:textId="77777777" w:rsidTr="001232FD">
        <w:trPr>
          <w:trHeight w:val="283"/>
        </w:trPr>
        <w:tc>
          <w:tcPr>
            <w:tcW w:w="2333" w:type="pct"/>
            <w:vAlign w:val="center"/>
          </w:tcPr>
          <w:p w14:paraId="01A6B426" w14:textId="77777777" w:rsidR="005E21F1" w:rsidRPr="00CD557C" w:rsidRDefault="005E21F1" w:rsidP="00955A5A">
            <w:pPr>
              <w:rPr>
                <w:rFonts w:ascii="Arial" w:hAnsi="Arial" w:cs="Arial"/>
              </w:rPr>
            </w:pPr>
            <w:r w:rsidRPr="00CD557C">
              <w:rPr>
                <w:rFonts w:ascii="Arial" w:hAnsi="Arial" w:cs="Arial"/>
              </w:rPr>
              <w:t>Baja temporal de la línea telefónica residencial</w:t>
            </w:r>
          </w:p>
        </w:tc>
        <w:tc>
          <w:tcPr>
            <w:tcW w:w="1289" w:type="pct"/>
            <w:vAlign w:val="center"/>
          </w:tcPr>
          <w:p w14:paraId="7359D09F" w14:textId="77777777" w:rsidR="005E21F1" w:rsidRPr="00CD557C" w:rsidRDefault="005E21F1" w:rsidP="00955A5A">
            <w:pPr>
              <w:jc w:val="center"/>
              <w:rPr>
                <w:rFonts w:ascii="Arial" w:hAnsi="Arial" w:cs="Arial"/>
              </w:rPr>
            </w:pPr>
            <w:r w:rsidRPr="00CD557C">
              <w:rPr>
                <w:rFonts w:ascii="Arial" w:hAnsi="Arial" w:cs="Arial"/>
              </w:rPr>
              <w:t>Por evento</w:t>
            </w:r>
          </w:p>
        </w:tc>
        <w:tc>
          <w:tcPr>
            <w:tcW w:w="1378" w:type="pct"/>
            <w:vAlign w:val="center"/>
          </w:tcPr>
          <w:p w14:paraId="57A55427" w14:textId="5137C774"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71.15</w:t>
            </w:r>
          </w:p>
        </w:tc>
      </w:tr>
      <w:tr w:rsidR="005E21F1" w:rsidRPr="002A3425" w14:paraId="703D4E3C" w14:textId="77777777" w:rsidTr="001232FD">
        <w:trPr>
          <w:trHeight w:val="283"/>
        </w:trPr>
        <w:tc>
          <w:tcPr>
            <w:tcW w:w="2333" w:type="pct"/>
            <w:vAlign w:val="center"/>
          </w:tcPr>
          <w:p w14:paraId="4777C9F6" w14:textId="77777777" w:rsidR="005E21F1" w:rsidRPr="00CD557C" w:rsidRDefault="005E21F1" w:rsidP="00955A5A">
            <w:pPr>
              <w:rPr>
                <w:rFonts w:ascii="Arial" w:hAnsi="Arial" w:cs="Arial"/>
              </w:rPr>
            </w:pPr>
            <w:r w:rsidRPr="00CD557C">
              <w:rPr>
                <w:rFonts w:ascii="Arial" w:hAnsi="Arial" w:cs="Arial"/>
              </w:rPr>
              <w:t>Larga Distancia Internacional (Canadá)</w:t>
            </w:r>
          </w:p>
        </w:tc>
        <w:tc>
          <w:tcPr>
            <w:tcW w:w="1289" w:type="pct"/>
            <w:vAlign w:val="center"/>
          </w:tcPr>
          <w:p w14:paraId="598BBFCD"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614A08B7" w14:textId="63EB864E"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8.09</w:t>
            </w:r>
          </w:p>
        </w:tc>
      </w:tr>
      <w:tr w:rsidR="005E21F1" w:rsidRPr="002A3425" w14:paraId="0AD360B6" w14:textId="77777777" w:rsidTr="001232FD">
        <w:trPr>
          <w:trHeight w:val="283"/>
        </w:trPr>
        <w:tc>
          <w:tcPr>
            <w:tcW w:w="2333" w:type="pct"/>
            <w:vAlign w:val="center"/>
          </w:tcPr>
          <w:p w14:paraId="7AEF5A5D" w14:textId="77777777" w:rsidR="005E21F1" w:rsidRPr="00120600" w:rsidRDefault="005E21F1" w:rsidP="00955A5A">
            <w:pPr>
              <w:rPr>
                <w:rFonts w:ascii="Arial" w:hAnsi="Arial" w:cs="Arial"/>
              </w:rPr>
            </w:pPr>
            <w:r w:rsidRPr="00120600">
              <w:rPr>
                <w:rFonts w:ascii="Arial" w:hAnsi="Arial" w:cs="Arial"/>
              </w:rPr>
              <w:t>Larga Distancia Internacional a EUA (Banda Norte)</w:t>
            </w:r>
          </w:p>
        </w:tc>
        <w:tc>
          <w:tcPr>
            <w:tcW w:w="1289" w:type="pct"/>
            <w:vAlign w:val="center"/>
          </w:tcPr>
          <w:p w14:paraId="4B6AAAAE"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5622A9A7" w14:textId="5D8C3E05"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5.95</w:t>
            </w:r>
          </w:p>
        </w:tc>
      </w:tr>
      <w:tr w:rsidR="005E21F1" w:rsidRPr="002A3425" w14:paraId="7F18BEC6" w14:textId="77777777" w:rsidTr="001232FD">
        <w:trPr>
          <w:trHeight w:val="283"/>
        </w:trPr>
        <w:tc>
          <w:tcPr>
            <w:tcW w:w="2333" w:type="pct"/>
            <w:vAlign w:val="center"/>
          </w:tcPr>
          <w:p w14:paraId="6A31CEF3" w14:textId="77777777" w:rsidR="005E21F1" w:rsidRPr="00120600" w:rsidRDefault="005E21F1" w:rsidP="00955A5A">
            <w:pPr>
              <w:rPr>
                <w:rFonts w:ascii="Arial" w:hAnsi="Arial" w:cs="Arial"/>
              </w:rPr>
            </w:pPr>
            <w:r w:rsidRPr="00120600">
              <w:rPr>
                <w:rFonts w:ascii="Arial" w:hAnsi="Arial" w:cs="Arial"/>
              </w:rPr>
              <w:t>Larga Distancia Internacional a EUA (Banda Sur)</w:t>
            </w:r>
          </w:p>
        </w:tc>
        <w:tc>
          <w:tcPr>
            <w:tcW w:w="1289" w:type="pct"/>
            <w:vAlign w:val="center"/>
          </w:tcPr>
          <w:p w14:paraId="13DD4042"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29F6E0BF" w14:textId="68341DEE"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7.16</w:t>
            </w:r>
          </w:p>
        </w:tc>
      </w:tr>
      <w:tr w:rsidR="005E21F1" w:rsidRPr="002A3425" w14:paraId="61C44D8E" w14:textId="77777777" w:rsidTr="001232FD">
        <w:trPr>
          <w:trHeight w:val="283"/>
        </w:trPr>
        <w:tc>
          <w:tcPr>
            <w:tcW w:w="2333" w:type="pct"/>
            <w:vAlign w:val="center"/>
          </w:tcPr>
          <w:p w14:paraId="735BA564" w14:textId="77777777" w:rsidR="005E21F1" w:rsidRPr="00120600" w:rsidRDefault="005E21F1" w:rsidP="00955A5A">
            <w:pPr>
              <w:rPr>
                <w:rFonts w:ascii="Arial" w:hAnsi="Arial" w:cs="Arial"/>
              </w:rPr>
            </w:pPr>
            <w:r w:rsidRPr="00120600">
              <w:rPr>
                <w:rFonts w:ascii="Arial" w:hAnsi="Arial" w:cs="Arial"/>
              </w:rPr>
              <w:t>Larga Distancia Mundial Centroamérica</w:t>
            </w:r>
          </w:p>
        </w:tc>
        <w:tc>
          <w:tcPr>
            <w:tcW w:w="1289" w:type="pct"/>
            <w:vAlign w:val="center"/>
          </w:tcPr>
          <w:p w14:paraId="1DE4EA16"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71F51219" w14:textId="326D24AE"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5.40</w:t>
            </w:r>
          </w:p>
        </w:tc>
      </w:tr>
      <w:tr w:rsidR="005E21F1" w:rsidRPr="002A3425" w14:paraId="0A807655" w14:textId="77777777" w:rsidTr="001232FD">
        <w:trPr>
          <w:trHeight w:val="283"/>
        </w:trPr>
        <w:tc>
          <w:tcPr>
            <w:tcW w:w="2333" w:type="pct"/>
            <w:vAlign w:val="center"/>
          </w:tcPr>
          <w:p w14:paraId="42E01FD2" w14:textId="77777777" w:rsidR="005E21F1" w:rsidRPr="00120600" w:rsidRDefault="005E21F1" w:rsidP="00955A5A">
            <w:pPr>
              <w:rPr>
                <w:rFonts w:ascii="Arial" w:hAnsi="Arial" w:cs="Arial"/>
              </w:rPr>
            </w:pPr>
            <w:r w:rsidRPr="00120600">
              <w:rPr>
                <w:rFonts w:ascii="Arial" w:hAnsi="Arial" w:cs="Arial"/>
              </w:rPr>
              <w:t>Larga Distancia Mundial Europa</w:t>
            </w:r>
          </w:p>
        </w:tc>
        <w:tc>
          <w:tcPr>
            <w:tcW w:w="1289" w:type="pct"/>
            <w:vAlign w:val="center"/>
          </w:tcPr>
          <w:p w14:paraId="2B318FF6"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276C8D96" w14:textId="2024EC4C"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11.24</w:t>
            </w:r>
          </w:p>
        </w:tc>
      </w:tr>
      <w:tr w:rsidR="005E21F1" w:rsidRPr="002A3425" w14:paraId="46685D8D" w14:textId="77777777" w:rsidTr="001232FD">
        <w:trPr>
          <w:trHeight w:val="283"/>
        </w:trPr>
        <w:tc>
          <w:tcPr>
            <w:tcW w:w="2333" w:type="pct"/>
            <w:vAlign w:val="center"/>
          </w:tcPr>
          <w:p w14:paraId="7D484F40" w14:textId="77777777" w:rsidR="005E21F1" w:rsidRPr="00120600" w:rsidRDefault="005E21F1" w:rsidP="00955A5A">
            <w:pPr>
              <w:rPr>
                <w:rFonts w:ascii="Arial" w:hAnsi="Arial" w:cs="Arial"/>
              </w:rPr>
            </w:pPr>
            <w:r w:rsidRPr="00120600">
              <w:rPr>
                <w:rFonts w:ascii="Arial" w:hAnsi="Arial" w:cs="Arial"/>
              </w:rPr>
              <w:t>Larga Distancia Mundial Resto del Mundo</w:t>
            </w:r>
          </w:p>
        </w:tc>
        <w:tc>
          <w:tcPr>
            <w:tcW w:w="1289" w:type="pct"/>
            <w:vAlign w:val="center"/>
          </w:tcPr>
          <w:p w14:paraId="5A15492D"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7DA53828" w14:textId="4389E538"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12.73</w:t>
            </w:r>
          </w:p>
        </w:tc>
      </w:tr>
      <w:tr w:rsidR="005E21F1" w:rsidRPr="002A3425" w14:paraId="4DADF12A" w14:textId="77777777" w:rsidTr="001232FD">
        <w:trPr>
          <w:trHeight w:val="283"/>
        </w:trPr>
        <w:tc>
          <w:tcPr>
            <w:tcW w:w="2333" w:type="pct"/>
            <w:vAlign w:val="center"/>
          </w:tcPr>
          <w:p w14:paraId="2CD9D05A" w14:textId="77777777" w:rsidR="005E21F1" w:rsidRPr="00120600" w:rsidRDefault="005E21F1" w:rsidP="00955A5A">
            <w:pPr>
              <w:rPr>
                <w:rFonts w:ascii="Arial" w:hAnsi="Arial" w:cs="Arial"/>
              </w:rPr>
            </w:pPr>
            <w:r w:rsidRPr="00120600">
              <w:rPr>
                <w:rFonts w:ascii="Arial" w:hAnsi="Arial" w:cs="Arial"/>
              </w:rPr>
              <w:t>Larga Distancia Mundial Sudamérica</w:t>
            </w:r>
          </w:p>
        </w:tc>
        <w:tc>
          <w:tcPr>
            <w:tcW w:w="1289" w:type="pct"/>
            <w:vAlign w:val="center"/>
          </w:tcPr>
          <w:p w14:paraId="3B1AD647"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0F9B2382" w14:textId="1C2B655F"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11.71</w:t>
            </w:r>
          </w:p>
        </w:tc>
      </w:tr>
      <w:tr w:rsidR="005E21F1" w:rsidRPr="002A3425" w14:paraId="6958FA1C" w14:textId="77777777" w:rsidTr="001232FD">
        <w:trPr>
          <w:trHeight w:val="283"/>
        </w:trPr>
        <w:tc>
          <w:tcPr>
            <w:tcW w:w="2333" w:type="pct"/>
            <w:vAlign w:val="center"/>
          </w:tcPr>
          <w:p w14:paraId="2509C847" w14:textId="77777777" w:rsidR="005E21F1" w:rsidRPr="00120600" w:rsidRDefault="005E21F1" w:rsidP="00955A5A">
            <w:pPr>
              <w:rPr>
                <w:rFonts w:ascii="Arial" w:hAnsi="Arial" w:cs="Arial"/>
              </w:rPr>
            </w:pPr>
            <w:r w:rsidRPr="00120600">
              <w:rPr>
                <w:rFonts w:ascii="Arial" w:hAnsi="Arial" w:cs="Arial"/>
              </w:rPr>
              <w:t>Larga Distancia Internacional a EUA (Frontera)</w:t>
            </w:r>
          </w:p>
        </w:tc>
        <w:tc>
          <w:tcPr>
            <w:tcW w:w="1289" w:type="pct"/>
            <w:vAlign w:val="center"/>
          </w:tcPr>
          <w:p w14:paraId="0355147A"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71FF4723" w14:textId="47DCA0B0"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1.</w:t>
            </w:r>
            <w:r>
              <w:rPr>
                <w:rFonts w:ascii="Calibri" w:hAnsi="Calibri" w:cs="Calibri"/>
              </w:rPr>
              <w:t>72</w:t>
            </w:r>
          </w:p>
        </w:tc>
      </w:tr>
      <w:tr w:rsidR="005E21F1" w:rsidRPr="002A3425" w14:paraId="3121F026" w14:textId="77777777" w:rsidTr="001232FD">
        <w:trPr>
          <w:trHeight w:val="283"/>
        </w:trPr>
        <w:tc>
          <w:tcPr>
            <w:tcW w:w="2333" w:type="pct"/>
            <w:vAlign w:val="center"/>
          </w:tcPr>
          <w:p w14:paraId="157FE069" w14:textId="77777777" w:rsidR="005E21F1" w:rsidRPr="00120600" w:rsidRDefault="005E21F1" w:rsidP="00955A5A">
            <w:pPr>
              <w:rPr>
                <w:rFonts w:ascii="Arial" w:hAnsi="Arial" w:cs="Arial"/>
              </w:rPr>
            </w:pPr>
            <w:r w:rsidRPr="00120600">
              <w:rPr>
                <w:rFonts w:ascii="Arial" w:hAnsi="Arial" w:cs="Arial"/>
              </w:rPr>
              <w:t>Plan Por Segundo (Banda Norte)</w:t>
            </w:r>
          </w:p>
        </w:tc>
        <w:tc>
          <w:tcPr>
            <w:tcW w:w="1289" w:type="pct"/>
            <w:vAlign w:val="center"/>
          </w:tcPr>
          <w:p w14:paraId="65D0E69F"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segundo</w:t>
            </w:r>
          </w:p>
        </w:tc>
        <w:tc>
          <w:tcPr>
            <w:tcW w:w="1378" w:type="pct"/>
            <w:vAlign w:val="center"/>
          </w:tcPr>
          <w:p w14:paraId="1A2C50BC" w14:textId="760D5C19"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w:t>
            </w:r>
            <w:r>
              <w:rPr>
                <w:rFonts w:ascii="Calibri" w:hAnsi="Calibri" w:cs="Calibri"/>
              </w:rPr>
              <w:t>12</w:t>
            </w:r>
          </w:p>
        </w:tc>
      </w:tr>
      <w:tr w:rsidR="005E21F1" w:rsidRPr="002A3425" w14:paraId="716BADEE" w14:textId="77777777" w:rsidTr="001232FD">
        <w:trPr>
          <w:trHeight w:val="283"/>
        </w:trPr>
        <w:tc>
          <w:tcPr>
            <w:tcW w:w="2333" w:type="pct"/>
            <w:vAlign w:val="center"/>
          </w:tcPr>
          <w:p w14:paraId="7E06AFF4" w14:textId="77777777" w:rsidR="005E21F1" w:rsidRPr="00120600" w:rsidRDefault="005E21F1" w:rsidP="00955A5A">
            <w:pPr>
              <w:rPr>
                <w:rFonts w:ascii="Arial" w:hAnsi="Arial" w:cs="Arial"/>
              </w:rPr>
            </w:pPr>
            <w:r w:rsidRPr="00120600">
              <w:rPr>
                <w:rFonts w:ascii="Arial" w:hAnsi="Arial" w:cs="Arial"/>
              </w:rPr>
              <w:t>Plan Por Segundo (Banda Sur)</w:t>
            </w:r>
          </w:p>
        </w:tc>
        <w:tc>
          <w:tcPr>
            <w:tcW w:w="1289" w:type="pct"/>
            <w:vAlign w:val="center"/>
          </w:tcPr>
          <w:p w14:paraId="61990EC9"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segundo</w:t>
            </w:r>
          </w:p>
        </w:tc>
        <w:tc>
          <w:tcPr>
            <w:tcW w:w="1378" w:type="pct"/>
            <w:vAlign w:val="center"/>
          </w:tcPr>
          <w:p w14:paraId="47D92BA2" w14:textId="799314F4"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w:t>
            </w:r>
            <w:r>
              <w:rPr>
                <w:rFonts w:ascii="Calibri" w:hAnsi="Calibri" w:cs="Calibri"/>
              </w:rPr>
              <w:t>14</w:t>
            </w:r>
          </w:p>
        </w:tc>
      </w:tr>
      <w:tr w:rsidR="005E21F1" w:rsidRPr="002A3425" w14:paraId="456B0CA4" w14:textId="77777777" w:rsidTr="001232FD">
        <w:trPr>
          <w:trHeight w:val="283"/>
        </w:trPr>
        <w:tc>
          <w:tcPr>
            <w:tcW w:w="2333" w:type="pct"/>
            <w:vAlign w:val="center"/>
          </w:tcPr>
          <w:p w14:paraId="4AFC799F" w14:textId="77777777" w:rsidR="005E21F1" w:rsidRPr="00120600" w:rsidRDefault="005E21F1" w:rsidP="00955A5A">
            <w:pPr>
              <w:rPr>
                <w:rFonts w:ascii="Arial" w:hAnsi="Arial" w:cs="Arial"/>
              </w:rPr>
            </w:pPr>
            <w:r w:rsidRPr="00120600">
              <w:rPr>
                <w:rFonts w:ascii="Arial" w:hAnsi="Arial" w:cs="Arial"/>
              </w:rPr>
              <w:t>Plan Por Segundo (EQLLP)</w:t>
            </w:r>
          </w:p>
        </w:tc>
        <w:tc>
          <w:tcPr>
            <w:tcW w:w="1289" w:type="pct"/>
            <w:vAlign w:val="center"/>
          </w:tcPr>
          <w:p w14:paraId="52D2B3D5"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segundo</w:t>
            </w:r>
          </w:p>
        </w:tc>
        <w:tc>
          <w:tcPr>
            <w:tcW w:w="1378" w:type="pct"/>
            <w:vAlign w:val="center"/>
          </w:tcPr>
          <w:p w14:paraId="7849E1DE" w14:textId="3E78FC53"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0.01</w:t>
            </w:r>
          </w:p>
        </w:tc>
      </w:tr>
      <w:tr w:rsidR="005E21F1" w:rsidRPr="002A3425" w14:paraId="3074FD04" w14:textId="77777777" w:rsidTr="001232FD">
        <w:trPr>
          <w:trHeight w:val="283"/>
        </w:trPr>
        <w:tc>
          <w:tcPr>
            <w:tcW w:w="2333" w:type="pct"/>
            <w:vAlign w:val="center"/>
          </w:tcPr>
          <w:p w14:paraId="36D0C752" w14:textId="77777777" w:rsidR="005E21F1" w:rsidRPr="00120600" w:rsidRDefault="005E21F1" w:rsidP="00955A5A">
            <w:pPr>
              <w:rPr>
                <w:rFonts w:ascii="Arial" w:hAnsi="Arial" w:cs="Arial"/>
              </w:rPr>
            </w:pPr>
            <w:r w:rsidRPr="00120600">
              <w:rPr>
                <w:rFonts w:ascii="Arial" w:hAnsi="Arial" w:cs="Arial"/>
              </w:rPr>
              <w:t>Plan Por Segundo (Frontera)</w:t>
            </w:r>
          </w:p>
        </w:tc>
        <w:tc>
          <w:tcPr>
            <w:tcW w:w="1289" w:type="pct"/>
            <w:vAlign w:val="center"/>
          </w:tcPr>
          <w:p w14:paraId="027B632B"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segundo</w:t>
            </w:r>
          </w:p>
        </w:tc>
        <w:tc>
          <w:tcPr>
            <w:tcW w:w="1378" w:type="pct"/>
            <w:vAlign w:val="center"/>
          </w:tcPr>
          <w:p w14:paraId="52981BF2" w14:textId="192AECF6"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0.03</w:t>
            </w:r>
          </w:p>
        </w:tc>
      </w:tr>
      <w:tr w:rsidR="005E21F1" w:rsidRPr="002A3425" w14:paraId="5E85FC96" w14:textId="77777777" w:rsidTr="001232FD">
        <w:trPr>
          <w:trHeight w:val="283"/>
        </w:trPr>
        <w:tc>
          <w:tcPr>
            <w:tcW w:w="2333" w:type="pct"/>
            <w:vAlign w:val="center"/>
          </w:tcPr>
          <w:p w14:paraId="131B54BA" w14:textId="77777777" w:rsidR="005E21F1" w:rsidRPr="00120600" w:rsidRDefault="005E21F1" w:rsidP="00955A5A">
            <w:pPr>
              <w:rPr>
                <w:rFonts w:ascii="Arial" w:hAnsi="Arial" w:cs="Arial"/>
              </w:rPr>
            </w:pPr>
            <w:r w:rsidRPr="00120600">
              <w:rPr>
                <w:rFonts w:ascii="Arial" w:hAnsi="Arial" w:cs="Arial"/>
              </w:rPr>
              <w:t>Plan Por Segundo (Resto del Mundo)</w:t>
            </w:r>
          </w:p>
        </w:tc>
        <w:tc>
          <w:tcPr>
            <w:tcW w:w="1289" w:type="pct"/>
            <w:vAlign w:val="center"/>
          </w:tcPr>
          <w:p w14:paraId="1A8E27FC"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segundo</w:t>
            </w:r>
          </w:p>
        </w:tc>
        <w:tc>
          <w:tcPr>
            <w:tcW w:w="1378" w:type="pct"/>
            <w:vAlign w:val="center"/>
          </w:tcPr>
          <w:p w14:paraId="5AA09BCD" w14:textId="1A97C7CF"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w:t>
            </w:r>
            <w:r>
              <w:rPr>
                <w:rFonts w:ascii="Calibri" w:hAnsi="Calibri" w:cs="Calibri"/>
              </w:rPr>
              <w:t>23</w:t>
            </w:r>
          </w:p>
        </w:tc>
      </w:tr>
      <w:tr w:rsidR="005E21F1" w:rsidRPr="002A3425" w14:paraId="67FAAB53" w14:textId="77777777" w:rsidTr="001232FD">
        <w:trPr>
          <w:trHeight w:val="283"/>
        </w:trPr>
        <w:tc>
          <w:tcPr>
            <w:tcW w:w="2333" w:type="pct"/>
            <w:vAlign w:val="center"/>
          </w:tcPr>
          <w:p w14:paraId="5537DCA9" w14:textId="77777777" w:rsidR="005E21F1" w:rsidRPr="00120600" w:rsidRDefault="005E21F1" w:rsidP="00955A5A">
            <w:pPr>
              <w:rPr>
                <w:rFonts w:ascii="Arial" w:hAnsi="Arial" w:cs="Arial"/>
              </w:rPr>
            </w:pPr>
            <w:r w:rsidRPr="00120600">
              <w:rPr>
                <w:rFonts w:ascii="Arial" w:hAnsi="Arial" w:cs="Arial"/>
              </w:rPr>
              <w:t>Plan Por Segundo (Canadá)</w:t>
            </w:r>
          </w:p>
        </w:tc>
        <w:tc>
          <w:tcPr>
            <w:tcW w:w="1289" w:type="pct"/>
            <w:vAlign w:val="center"/>
          </w:tcPr>
          <w:p w14:paraId="5B1914E3"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segundo</w:t>
            </w:r>
          </w:p>
        </w:tc>
        <w:tc>
          <w:tcPr>
            <w:tcW w:w="1378" w:type="pct"/>
            <w:vAlign w:val="center"/>
          </w:tcPr>
          <w:p w14:paraId="6C432BF8" w14:textId="4BD90AB8"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w:t>
            </w:r>
            <w:r>
              <w:rPr>
                <w:rFonts w:ascii="Calibri" w:hAnsi="Calibri" w:cs="Calibri"/>
              </w:rPr>
              <w:t>15</w:t>
            </w:r>
          </w:p>
        </w:tc>
      </w:tr>
      <w:tr w:rsidR="005E21F1" w:rsidRPr="002A3425" w14:paraId="028C066E" w14:textId="77777777" w:rsidTr="001232FD">
        <w:trPr>
          <w:trHeight w:val="283"/>
        </w:trPr>
        <w:tc>
          <w:tcPr>
            <w:tcW w:w="2333" w:type="pct"/>
            <w:vAlign w:val="center"/>
          </w:tcPr>
          <w:p w14:paraId="168B6E17" w14:textId="77777777" w:rsidR="005E21F1" w:rsidRPr="00120600" w:rsidRDefault="005E21F1" w:rsidP="00955A5A">
            <w:pPr>
              <w:rPr>
                <w:rFonts w:ascii="Arial" w:hAnsi="Arial" w:cs="Arial"/>
              </w:rPr>
            </w:pPr>
            <w:r w:rsidRPr="00120600">
              <w:rPr>
                <w:rFonts w:ascii="Arial" w:hAnsi="Arial" w:cs="Arial"/>
              </w:rPr>
              <w:t>Plan Por Segundo (Centroamérica)</w:t>
            </w:r>
          </w:p>
        </w:tc>
        <w:tc>
          <w:tcPr>
            <w:tcW w:w="1289" w:type="pct"/>
            <w:vAlign w:val="center"/>
          </w:tcPr>
          <w:p w14:paraId="7E0B2126"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segundo</w:t>
            </w:r>
          </w:p>
        </w:tc>
        <w:tc>
          <w:tcPr>
            <w:tcW w:w="1378" w:type="pct"/>
            <w:vAlign w:val="center"/>
          </w:tcPr>
          <w:p w14:paraId="0C03A2DF" w14:textId="607D095C"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w:t>
            </w:r>
            <w:r>
              <w:rPr>
                <w:rFonts w:ascii="Calibri" w:hAnsi="Calibri" w:cs="Calibri"/>
              </w:rPr>
              <w:t>10</w:t>
            </w:r>
          </w:p>
        </w:tc>
      </w:tr>
      <w:tr w:rsidR="005E21F1" w:rsidRPr="002A3425" w14:paraId="60036AAD" w14:textId="77777777" w:rsidTr="001232FD">
        <w:trPr>
          <w:trHeight w:val="283"/>
        </w:trPr>
        <w:tc>
          <w:tcPr>
            <w:tcW w:w="2333" w:type="pct"/>
            <w:vAlign w:val="center"/>
          </w:tcPr>
          <w:p w14:paraId="50DF4D07" w14:textId="77777777" w:rsidR="005E21F1" w:rsidRPr="00120600" w:rsidRDefault="005E21F1" w:rsidP="00955A5A">
            <w:pPr>
              <w:rPr>
                <w:rFonts w:ascii="Arial" w:hAnsi="Arial" w:cs="Arial"/>
              </w:rPr>
            </w:pPr>
            <w:r w:rsidRPr="00120600">
              <w:rPr>
                <w:rFonts w:ascii="Arial" w:hAnsi="Arial" w:cs="Arial"/>
              </w:rPr>
              <w:t>Plan Por Segundo (Europa)</w:t>
            </w:r>
          </w:p>
        </w:tc>
        <w:tc>
          <w:tcPr>
            <w:tcW w:w="1289" w:type="pct"/>
            <w:vAlign w:val="center"/>
          </w:tcPr>
          <w:p w14:paraId="219ADFB0"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segundo</w:t>
            </w:r>
          </w:p>
        </w:tc>
        <w:tc>
          <w:tcPr>
            <w:tcW w:w="1378" w:type="pct"/>
            <w:vAlign w:val="center"/>
          </w:tcPr>
          <w:p w14:paraId="4D841AC2" w14:textId="37DD0A6E"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w:t>
            </w:r>
            <w:r>
              <w:rPr>
                <w:rFonts w:ascii="Calibri" w:hAnsi="Calibri" w:cs="Calibri"/>
              </w:rPr>
              <w:t>21</w:t>
            </w:r>
          </w:p>
        </w:tc>
      </w:tr>
      <w:tr w:rsidR="005E21F1" w:rsidRPr="002A3425" w14:paraId="2E577574" w14:textId="77777777" w:rsidTr="001232FD">
        <w:trPr>
          <w:trHeight w:val="283"/>
        </w:trPr>
        <w:tc>
          <w:tcPr>
            <w:tcW w:w="2333" w:type="pct"/>
            <w:vAlign w:val="center"/>
          </w:tcPr>
          <w:p w14:paraId="7E2065C1" w14:textId="77777777" w:rsidR="005E21F1" w:rsidRPr="00120600" w:rsidRDefault="005E21F1" w:rsidP="00955A5A">
            <w:pPr>
              <w:rPr>
                <w:rFonts w:ascii="Arial" w:hAnsi="Arial" w:cs="Arial"/>
              </w:rPr>
            </w:pPr>
            <w:r w:rsidRPr="00120600">
              <w:rPr>
                <w:rFonts w:ascii="Arial" w:hAnsi="Arial" w:cs="Arial"/>
              </w:rPr>
              <w:t>Plan Por Segundo (Sudamérica)</w:t>
            </w:r>
          </w:p>
        </w:tc>
        <w:tc>
          <w:tcPr>
            <w:tcW w:w="1289" w:type="pct"/>
            <w:vAlign w:val="center"/>
          </w:tcPr>
          <w:p w14:paraId="3BECA76E"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segundo</w:t>
            </w:r>
          </w:p>
        </w:tc>
        <w:tc>
          <w:tcPr>
            <w:tcW w:w="1378" w:type="pct"/>
            <w:vAlign w:val="center"/>
          </w:tcPr>
          <w:p w14:paraId="00E00CCB" w14:textId="35E5E90A"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w:t>
            </w:r>
            <w:r w:rsidRPr="001232FD">
              <w:rPr>
                <w:rFonts w:ascii="Calibri" w:hAnsi="Calibri"/>
              </w:rPr>
              <w:t>0.</w:t>
            </w:r>
            <w:r>
              <w:rPr>
                <w:rFonts w:ascii="Calibri" w:hAnsi="Calibri" w:cs="Calibri"/>
              </w:rPr>
              <w:t>21</w:t>
            </w:r>
          </w:p>
        </w:tc>
      </w:tr>
      <w:tr w:rsidR="005E21F1" w:rsidRPr="002A3425" w14:paraId="24CCFDF9" w14:textId="77777777" w:rsidTr="001232FD">
        <w:trPr>
          <w:trHeight w:val="283"/>
        </w:trPr>
        <w:tc>
          <w:tcPr>
            <w:tcW w:w="2333" w:type="pct"/>
            <w:vAlign w:val="center"/>
          </w:tcPr>
          <w:p w14:paraId="6C41B556" w14:textId="77777777" w:rsidR="005E21F1" w:rsidRPr="00120600" w:rsidRDefault="005E21F1" w:rsidP="00955A5A">
            <w:pPr>
              <w:rPr>
                <w:rFonts w:ascii="Arial" w:hAnsi="Arial" w:cs="Arial"/>
              </w:rPr>
            </w:pPr>
            <w:r w:rsidRPr="00120600">
              <w:rPr>
                <w:rFonts w:ascii="Arial" w:hAnsi="Arial" w:cs="Arial"/>
              </w:rPr>
              <w:t>Servicio Medido Residencial</w:t>
            </w:r>
          </w:p>
        </w:tc>
        <w:tc>
          <w:tcPr>
            <w:tcW w:w="1289" w:type="pct"/>
            <w:vAlign w:val="center"/>
          </w:tcPr>
          <w:p w14:paraId="2FD6938D"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llamada</w:t>
            </w:r>
          </w:p>
        </w:tc>
        <w:tc>
          <w:tcPr>
            <w:tcW w:w="1378" w:type="pct"/>
            <w:vAlign w:val="center"/>
          </w:tcPr>
          <w:p w14:paraId="55E74849" w14:textId="5029FE9F"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1.27</w:t>
            </w:r>
          </w:p>
        </w:tc>
      </w:tr>
      <w:tr w:rsidR="005E21F1" w:rsidRPr="002A3425" w14:paraId="3E0B9614" w14:textId="77777777" w:rsidTr="001232FD">
        <w:trPr>
          <w:trHeight w:val="283"/>
        </w:trPr>
        <w:tc>
          <w:tcPr>
            <w:tcW w:w="2333" w:type="pct"/>
            <w:vAlign w:val="center"/>
          </w:tcPr>
          <w:p w14:paraId="6738110C" w14:textId="77777777" w:rsidR="005E21F1" w:rsidRPr="00120600" w:rsidRDefault="005E21F1" w:rsidP="00955A5A">
            <w:pPr>
              <w:rPr>
                <w:rFonts w:ascii="Arial" w:hAnsi="Arial" w:cs="Arial"/>
              </w:rPr>
            </w:pPr>
            <w:r w:rsidRPr="00120600">
              <w:rPr>
                <w:rFonts w:ascii="Arial" w:hAnsi="Arial" w:cs="Arial"/>
              </w:rPr>
              <w:t>Servicio Medido Comercial</w:t>
            </w:r>
          </w:p>
        </w:tc>
        <w:tc>
          <w:tcPr>
            <w:tcW w:w="1289" w:type="pct"/>
            <w:vAlign w:val="center"/>
          </w:tcPr>
          <w:p w14:paraId="6CF2E029"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llamada</w:t>
            </w:r>
          </w:p>
        </w:tc>
        <w:tc>
          <w:tcPr>
            <w:tcW w:w="1378" w:type="pct"/>
            <w:vAlign w:val="center"/>
          </w:tcPr>
          <w:p w14:paraId="3C8E66D4" w14:textId="7619F95E"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1.27</w:t>
            </w:r>
          </w:p>
        </w:tc>
      </w:tr>
      <w:tr w:rsidR="005E21F1" w:rsidRPr="002A3425" w14:paraId="2C48CA51" w14:textId="77777777" w:rsidTr="001232FD">
        <w:trPr>
          <w:trHeight w:val="283"/>
        </w:trPr>
        <w:tc>
          <w:tcPr>
            <w:tcW w:w="2333" w:type="pct"/>
            <w:vAlign w:val="center"/>
          </w:tcPr>
          <w:p w14:paraId="5D89468B" w14:textId="77777777" w:rsidR="005E21F1" w:rsidRPr="00120600" w:rsidRDefault="005E21F1" w:rsidP="00955A5A">
            <w:pPr>
              <w:rPr>
                <w:rFonts w:ascii="Arial" w:hAnsi="Arial" w:cs="Arial"/>
              </w:rPr>
            </w:pPr>
            <w:r w:rsidRPr="00120600">
              <w:rPr>
                <w:rFonts w:ascii="Arial" w:hAnsi="Arial" w:cs="Arial"/>
              </w:rPr>
              <w:lastRenderedPageBreak/>
              <w:t>Línea Negocio 1000</w:t>
            </w:r>
          </w:p>
        </w:tc>
        <w:tc>
          <w:tcPr>
            <w:tcW w:w="1289" w:type="pct"/>
            <w:vAlign w:val="center"/>
          </w:tcPr>
          <w:p w14:paraId="7664350F"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Renta mensual</w:t>
            </w:r>
          </w:p>
        </w:tc>
        <w:tc>
          <w:tcPr>
            <w:tcW w:w="1378" w:type="pct"/>
            <w:vAlign w:val="center"/>
          </w:tcPr>
          <w:p w14:paraId="7D54763C" w14:textId="5D8082A8"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1,028.72</w:t>
            </w:r>
          </w:p>
        </w:tc>
      </w:tr>
      <w:tr w:rsidR="005E21F1" w:rsidRPr="002A3425" w14:paraId="7F5F6F8E" w14:textId="77777777" w:rsidTr="001232FD">
        <w:trPr>
          <w:trHeight w:val="283"/>
        </w:trPr>
        <w:tc>
          <w:tcPr>
            <w:tcW w:w="2333" w:type="pct"/>
            <w:vAlign w:val="center"/>
          </w:tcPr>
          <w:p w14:paraId="7F865C44" w14:textId="77777777" w:rsidR="005E21F1" w:rsidRPr="00120600" w:rsidRDefault="005E21F1" w:rsidP="00955A5A">
            <w:pPr>
              <w:rPr>
                <w:rFonts w:ascii="Arial" w:hAnsi="Arial" w:cs="Arial"/>
              </w:rPr>
            </w:pPr>
            <w:r w:rsidRPr="00120600">
              <w:rPr>
                <w:rFonts w:ascii="Arial" w:hAnsi="Arial" w:cs="Arial"/>
              </w:rPr>
              <w:t>Línea Negocio 200</w:t>
            </w:r>
          </w:p>
        </w:tc>
        <w:tc>
          <w:tcPr>
            <w:tcW w:w="1289" w:type="pct"/>
            <w:vAlign w:val="center"/>
          </w:tcPr>
          <w:p w14:paraId="608E8A8C"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Renta mensual</w:t>
            </w:r>
          </w:p>
        </w:tc>
        <w:tc>
          <w:tcPr>
            <w:tcW w:w="1378" w:type="pct"/>
            <w:vAlign w:val="center"/>
          </w:tcPr>
          <w:p w14:paraId="576601C9" w14:textId="26215C72"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386.42</w:t>
            </w:r>
          </w:p>
        </w:tc>
      </w:tr>
      <w:tr w:rsidR="005E21F1" w:rsidRPr="002A3425" w14:paraId="11FBE4C4" w14:textId="77777777" w:rsidTr="001232FD">
        <w:trPr>
          <w:trHeight w:val="283"/>
        </w:trPr>
        <w:tc>
          <w:tcPr>
            <w:tcW w:w="2333" w:type="pct"/>
            <w:vAlign w:val="center"/>
          </w:tcPr>
          <w:p w14:paraId="0B479E3D" w14:textId="77777777" w:rsidR="005E21F1" w:rsidRPr="00CD557C" w:rsidRDefault="005E21F1" w:rsidP="00955A5A">
            <w:pPr>
              <w:rPr>
                <w:rFonts w:ascii="Arial" w:hAnsi="Arial" w:cs="Arial"/>
              </w:rPr>
            </w:pPr>
            <w:r w:rsidRPr="00CD557C">
              <w:rPr>
                <w:rFonts w:ascii="Arial" w:hAnsi="Arial" w:cs="Arial"/>
              </w:rPr>
              <w:t>Línea Negocio 500</w:t>
            </w:r>
          </w:p>
        </w:tc>
        <w:tc>
          <w:tcPr>
            <w:tcW w:w="1289" w:type="pct"/>
            <w:vAlign w:val="center"/>
          </w:tcPr>
          <w:p w14:paraId="558E432E"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Renta mensual</w:t>
            </w:r>
          </w:p>
        </w:tc>
        <w:tc>
          <w:tcPr>
            <w:tcW w:w="1378" w:type="pct"/>
            <w:vAlign w:val="center"/>
          </w:tcPr>
          <w:p w14:paraId="4DB41E51" w14:textId="68E44D17"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685.24</w:t>
            </w:r>
          </w:p>
        </w:tc>
      </w:tr>
      <w:tr w:rsidR="005E21F1" w:rsidRPr="002A3425" w14:paraId="167A0899" w14:textId="77777777" w:rsidTr="001232FD">
        <w:trPr>
          <w:trHeight w:val="283"/>
        </w:trPr>
        <w:tc>
          <w:tcPr>
            <w:tcW w:w="2333" w:type="pct"/>
            <w:vAlign w:val="center"/>
          </w:tcPr>
          <w:p w14:paraId="0783F6CB" w14:textId="77777777" w:rsidR="005E21F1" w:rsidRPr="00CD557C" w:rsidRDefault="005E21F1" w:rsidP="00955A5A">
            <w:pPr>
              <w:rPr>
                <w:rFonts w:ascii="Arial" w:hAnsi="Arial" w:cs="Arial"/>
              </w:rPr>
            </w:pPr>
            <w:r w:rsidRPr="00CD557C">
              <w:rPr>
                <w:rFonts w:ascii="Arial" w:hAnsi="Arial" w:cs="Arial"/>
              </w:rPr>
              <w:t>Minutos Flex Negocio 200</w:t>
            </w:r>
          </w:p>
        </w:tc>
        <w:tc>
          <w:tcPr>
            <w:tcW w:w="1289" w:type="pct"/>
            <w:vAlign w:val="center"/>
          </w:tcPr>
          <w:p w14:paraId="6C9F7713"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Renta mensual</w:t>
            </w:r>
          </w:p>
        </w:tc>
        <w:tc>
          <w:tcPr>
            <w:tcW w:w="1378" w:type="pct"/>
            <w:vAlign w:val="center"/>
          </w:tcPr>
          <w:p w14:paraId="3CA80FFC" w14:textId="196E56BB"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171.74</w:t>
            </w:r>
          </w:p>
        </w:tc>
      </w:tr>
      <w:tr w:rsidR="005E21F1" w:rsidRPr="002A3425" w14:paraId="6B1C0625" w14:textId="77777777" w:rsidTr="001232FD">
        <w:trPr>
          <w:trHeight w:val="283"/>
        </w:trPr>
        <w:tc>
          <w:tcPr>
            <w:tcW w:w="2333" w:type="pct"/>
            <w:vAlign w:val="center"/>
          </w:tcPr>
          <w:p w14:paraId="62A88516" w14:textId="77777777" w:rsidR="005E21F1" w:rsidRPr="00CD557C" w:rsidRDefault="005E21F1" w:rsidP="00955A5A">
            <w:pPr>
              <w:rPr>
                <w:rFonts w:ascii="Arial" w:hAnsi="Arial" w:cs="Arial"/>
              </w:rPr>
            </w:pPr>
            <w:r w:rsidRPr="00CD557C">
              <w:rPr>
                <w:rFonts w:ascii="Arial" w:hAnsi="Arial" w:cs="Arial"/>
              </w:rPr>
              <w:t>Minutos Flex Negocio 500</w:t>
            </w:r>
          </w:p>
        </w:tc>
        <w:tc>
          <w:tcPr>
            <w:tcW w:w="1289" w:type="pct"/>
            <w:vAlign w:val="center"/>
          </w:tcPr>
          <w:p w14:paraId="76067CF9"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Renta mensual</w:t>
            </w:r>
          </w:p>
        </w:tc>
        <w:tc>
          <w:tcPr>
            <w:tcW w:w="1378" w:type="pct"/>
            <w:vAlign w:val="center"/>
          </w:tcPr>
          <w:p w14:paraId="71F55071" w14:textId="39020293"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429.35</w:t>
            </w:r>
          </w:p>
        </w:tc>
      </w:tr>
      <w:tr w:rsidR="005E21F1" w:rsidRPr="002A3425" w14:paraId="49E2F9F4" w14:textId="77777777" w:rsidTr="001232FD">
        <w:trPr>
          <w:trHeight w:val="283"/>
        </w:trPr>
        <w:tc>
          <w:tcPr>
            <w:tcW w:w="2333" w:type="pct"/>
            <w:vAlign w:val="center"/>
          </w:tcPr>
          <w:p w14:paraId="2D24A677" w14:textId="77777777" w:rsidR="005E21F1" w:rsidRPr="00120600" w:rsidRDefault="005E21F1" w:rsidP="00955A5A">
            <w:pPr>
              <w:rPr>
                <w:rFonts w:ascii="Arial" w:hAnsi="Arial" w:cs="Arial"/>
              </w:rPr>
            </w:pPr>
            <w:r w:rsidRPr="00120600">
              <w:rPr>
                <w:rFonts w:ascii="Arial" w:hAnsi="Arial" w:cs="Arial"/>
              </w:rPr>
              <w:t>Tarifa Única (Banda Norte a EUA)</w:t>
            </w:r>
          </w:p>
        </w:tc>
        <w:tc>
          <w:tcPr>
            <w:tcW w:w="1289" w:type="pct"/>
            <w:vAlign w:val="center"/>
          </w:tcPr>
          <w:p w14:paraId="7212E1CB"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596D1C49" w14:textId="1D29958D"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3.92</w:t>
            </w:r>
          </w:p>
        </w:tc>
      </w:tr>
      <w:tr w:rsidR="005E21F1" w:rsidRPr="002A3425" w14:paraId="1B66D586" w14:textId="77777777" w:rsidTr="001232FD">
        <w:trPr>
          <w:trHeight w:val="283"/>
        </w:trPr>
        <w:tc>
          <w:tcPr>
            <w:tcW w:w="2333" w:type="pct"/>
            <w:vAlign w:val="center"/>
          </w:tcPr>
          <w:p w14:paraId="239BF2E3" w14:textId="77777777" w:rsidR="005E21F1" w:rsidRPr="00120600" w:rsidRDefault="005E21F1" w:rsidP="00955A5A">
            <w:pPr>
              <w:rPr>
                <w:rFonts w:ascii="Arial" w:hAnsi="Arial" w:cs="Arial"/>
              </w:rPr>
            </w:pPr>
            <w:r w:rsidRPr="00120600">
              <w:rPr>
                <w:rFonts w:ascii="Arial" w:hAnsi="Arial" w:cs="Arial"/>
              </w:rPr>
              <w:t>Tarifa Única (Banda Sur a EUA)</w:t>
            </w:r>
          </w:p>
        </w:tc>
        <w:tc>
          <w:tcPr>
            <w:tcW w:w="1289" w:type="pct"/>
            <w:vAlign w:val="center"/>
          </w:tcPr>
          <w:p w14:paraId="30C1C1DC"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1436F522" w14:textId="5F5AF506"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3.92</w:t>
            </w:r>
          </w:p>
        </w:tc>
      </w:tr>
      <w:tr w:rsidR="005E21F1" w:rsidRPr="002A3425" w14:paraId="410C6A94" w14:textId="77777777" w:rsidTr="001232FD">
        <w:trPr>
          <w:trHeight w:val="283"/>
        </w:trPr>
        <w:tc>
          <w:tcPr>
            <w:tcW w:w="2333" w:type="pct"/>
            <w:vAlign w:val="center"/>
          </w:tcPr>
          <w:p w14:paraId="531A23AF" w14:textId="77777777" w:rsidR="005E21F1" w:rsidRPr="00120600" w:rsidRDefault="005E21F1" w:rsidP="00955A5A">
            <w:pPr>
              <w:rPr>
                <w:rFonts w:ascii="Arial" w:hAnsi="Arial" w:cs="Arial"/>
              </w:rPr>
            </w:pPr>
            <w:r w:rsidRPr="00120600">
              <w:rPr>
                <w:rFonts w:ascii="Arial" w:hAnsi="Arial" w:cs="Arial"/>
              </w:rPr>
              <w:t>Tarifa Única (Canadá)</w:t>
            </w:r>
          </w:p>
        </w:tc>
        <w:tc>
          <w:tcPr>
            <w:tcW w:w="1289" w:type="pct"/>
            <w:vAlign w:val="center"/>
          </w:tcPr>
          <w:p w14:paraId="2CD7DEA5"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70853342" w14:textId="3F76C6DD"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4.90</w:t>
            </w:r>
          </w:p>
        </w:tc>
      </w:tr>
      <w:tr w:rsidR="005E21F1" w:rsidRPr="002A3425" w14:paraId="559CE694" w14:textId="77777777" w:rsidTr="001232FD">
        <w:trPr>
          <w:trHeight w:val="283"/>
        </w:trPr>
        <w:tc>
          <w:tcPr>
            <w:tcW w:w="2333" w:type="pct"/>
            <w:vAlign w:val="center"/>
          </w:tcPr>
          <w:p w14:paraId="1461967F" w14:textId="77777777" w:rsidR="005E21F1" w:rsidRPr="00120600" w:rsidRDefault="005E21F1" w:rsidP="00955A5A">
            <w:pPr>
              <w:rPr>
                <w:rFonts w:ascii="Arial" w:hAnsi="Arial" w:cs="Arial"/>
              </w:rPr>
            </w:pPr>
            <w:r w:rsidRPr="00120600">
              <w:rPr>
                <w:rFonts w:ascii="Arial" w:hAnsi="Arial" w:cs="Arial"/>
              </w:rPr>
              <w:t>Tarifa Única (Centroamérica)</w:t>
            </w:r>
          </w:p>
        </w:tc>
        <w:tc>
          <w:tcPr>
            <w:tcW w:w="1289" w:type="pct"/>
            <w:vAlign w:val="center"/>
          </w:tcPr>
          <w:p w14:paraId="7ED73ABC"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21F52BC5" w14:textId="4AB7E467"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3.43</w:t>
            </w:r>
          </w:p>
        </w:tc>
      </w:tr>
      <w:tr w:rsidR="005E21F1" w:rsidRPr="002A3425" w14:paraId="35133223" w14:textId="77777777" w:rsidTr="001232FD">
        <w:trPr>
          <w:trHeight w:val="283"/>
        </w:trPr>
        <w:tc>
          <w:tcPr>
            <w:tcW w:w="2333" w:type="pct"/>
            <w:vAlign w:val="center"/>
          </w:tcPr>
          <w:p w14:paraId="7F469693" w14:textId="77777777" w:rsidR="005E21F1" w:rsidRPr="00120600" w:rsidRDefault="005E21F1" w:rsidP="00955A5A">
            <w:pPr>
              <w:rPr>
                <w:rFonts w:ascii="Arial" w:hAnsi="Arial" w:cs="Arial"/>
              </w:rPr>
            </w:pPr>
            <w:r w:rsidRPr="00120600">
              <w:rPr>
                <w:rFonts w:ascii="Arial" w:hAnsi="Arial" w:cs="Arial"/>
              </w:rPr>
              <w:t>Tarifa Única (Europa)</w:t>
            </w:r>
          </w:p>
        </w:tc>
        <w:tc>
          <w:tcPr>
            <w:tcW w:w="1289" w:type="pct"/>
            <w:vAlign w:val="center"/>
          </w:tcPr>
          <w:p w14:paraId="520B8B4C"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1FEBD33B" w14:textId="0BC20E46"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6.87</w:t>
            </w:r>
          </w:p>
        </w:tc>
      </w:tr>
      <w:tr w:rsidR="005E21F1" w:rsidRPr="002A3425" w14:paraId="4B975307" w14:textId="77777777" w:rsidTr="001232FD">
        <w:trPr>
          <w:trHeight w:val="283"/>
        </w:trPr>
        <w:tc>
          <w:tcPr>
            <w:tcW w:w="2333" w:type="pct"/>
            <w:vAlign w:val="center"/>
          </w:tcPr>
          <w:p w14:paraId="3C7728EE" w14:textId="77777777" w:rsidR="005E21F1" w:rsidRPr="00120600" w:rsidRDefault="005E21F1" w:rsidP="00955A5A">
            <w:pPr>
              <w:rPr>
                <w:rFonts w:ascii="Arial" w:hAnsi="Arial" w:cs="Arial"/>
              </w:rPr>
            </w:pPr>
            <w:r w:rsidRPr="00120600">
              <w:rPr>
                <w:rFonts w:ascii="Arial" w:hAnsi="Arial" w:cs="Arial"/>
              </w:rPr>
              <w:t>Tarifa Única (Frontera EUA)</w:t>
            </w:r>
          </w:p>
        </w:tc>
        <w:tc>
          <w:tcPr>
            <w:tcW w:w="1289" w:type="pct"/>
            <w:vAlign w:val="center"/>
          </w:tcPr>
          <w:p w14:paraId="4269FF7D"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777B2DC2" w14:textId="2EAA5884"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1.27</w:t>
            </w:r>
          </w:p>
        </w:tc>
      </w:tr>
      <w:tr w:rsidR="005E21F1" w:rsidRPr="002A3425" w14:paraId="61EA11D5" w14:textId="77777777" w:rsidTr="001232FD">
        <w:trPr>
          <w:trHeight w:val="283"/>
        </w:trPr>
        <w:tc>
          <w:tcPr>
            <w:tcW w:w="2333" w:type="pct"/>
            <w:vAlign w:val="center"/>
          </w:tcPr>
          <w:p w14:paraId="07590E96" w14:textId="77777777" w:rsidR="005E21F1" w:rsidRPr="00120600" w:rsidRDefault="005E21F1" w:rsidP="00955A5A">
            <w:pPr>
              <w:rPr>
                <w:rFonts w:ascii="Arial" w:hAnsi="Arial" w:cs="Arial"/>
              </w:rPr>
            </w:pPr>
            <w:r w:rsidRPr="00120600">
              <w:rPr>
                <w:rFonts w:ascii="Arial" w:hAnsi="Arial" w:cs="Arial"/>
              </w:rPr>
              <w:t>Tarifa Única (Resto del Mundo)</w:t>
            </w:r>
          </w:p>
        </w:tc>
        <w:tc>
          <w:tcPr>
            <w:tcW w:w="1289" w:type="pct"/>
            <w:vAlign w:val="center"/>
          </w:tcPr>
          <w:p w14:paraId="7E913833"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24260712" w14:textId="5812858F"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8.59</w:t>
            </w:r>
          </w:p>
        </w:tc>
      </w:tr>
      <w:tr w:rsidR="005E21F1" w:rsidRPr="002A3425" w14:paraId="09FE0A88" w14:textId="77777777" w:rsidTr="001232FD">
        <w:trPr>
          <w:trHeight w:val="283"/>
        </w:trPr>
        <w:tc>
          <w:tcPr>
            <w:tcW w:w="2333" w:type="pct"/>
            <w:vAlign w:val="center"/>
          </w:tcPr>
          <w:p w14:paraId="6BBAFF7A" w14:textId="77777777" w:rsidR="005E21F1" w:rsidRPr="00CD557C" w:rsidRDefault="005E21F1" w:rsidP="00955A5A">
            <w:pPr>
              <w:rPr>
                <w:rFonts w:ascii="Arial" w:hAnsi="Arial" w:cs="Arial"/>
              </w:rPr>
            </w:pPr>
            <w:r w:rsidRPr="00CD557C">
              <w:rPr>
                <w:rFonts w:ascii="Arial" w:hAnsi="Arial" w:cs="Arial"/>
              </w:rPr>
              <w:t>Tarifa Única (Sudamérica)</w:t>
            </w:r>
          </w:p>
        </w:tc>
        <w:tc>
          <w:tcPr>
            <w:tcW w:w="1289" w:type="pct"/>
            <w:vAlign w:val="center"/>
          </w:tcPr>
          <w:p w14:paraId="7FE7E91F"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minuto</w:t>
            </w:r>
          </w:p>
        </w:tc>
        <w:tc>
          <w:tcPr>
            <w:tcW w:w="1378" w:type="pct"/>
            <w:vAlign w:val="center"/>
          </w:tcPr>
          <w:p w14:paraId="7EE74990" w14:textId="599AB556"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7.73</w:t>
            </w:r>
          </w:p>
        </w:tc>
      </w:tr>
      <w:tr w:rsidR="005E21F1" w:rsidRPr="002A3425" w14:paraId="2D350D9C" w14:textId="77777777" w:rsidTr="001232FD">
        <w:trPr>
          <w:trHeight w:val="283"/>
        </w:trPr>
        <w:tc>
          <w:tcPr>
            <w:tcW w:w="2333" w:type="pct"/>
            <w:vAlign w:val="center"/>
          </w:tcPr>
          <w:p w14:paraId="71E6C890" w14:textId="77777777" w:rsidR="005E21F1" w:rsidRPr="00CD557C" w:rsidRDefault="005E21F1" w:rsidP="00955A5A">
            <w:pPr>
              <w:rPr>
                <w:rFonts w:ascii="Arial" w:hAnsi="Arial" w:cs="Arial"/>
              </w:rPr>
            </w:pPr>
            <w:r w:rsidRPr="00CD557C">
              <w:rPr>
                <w:rFonts w:ascii="Arial" w:hAnsi="Arial" w:cs="Arial"/>
              </w:rPr>
              <w:t>Tarifa por Activación por SD o en Paquete</w:t>
            </w:r>
          </w:p>
        </w:tc>
        <w:tc>
          <w:tcPr>
            <w:tcW w:w="1289" w:type="pct"/>
            <w:vAlign w:val="center"/>
          </w:tcPr>
          <w:p w14:paraId="3DA92F41"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Por evento</w:t>
            </w:r>
          </w:p>
        </w:tc>
        <w:tc>
          <w:tcPr>
            <w:tcW w:w="1378" w:type="pct"/>
            <w:vAlign w:val="center"/>
          </w:tcPr>
          <w:p w14:paraId="1E869CAB" w14:textId="1F2B7DC9"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17.17</w:t>
            </w:r>
          </w:p>
        </w:tc>
      </w:tr>
      <w:tr w:rsidR="005E21F1" w:rsidRPr="002A3425" w14:paraId="4A8CDB9C" w14:textId="77777777" w:rsidTr="001232FD">
        <w:trPr>
          <w:trHeight w:val="283"/>
        </w:trPr>
        <w:tc>
          <w:tcPr>
            <w:tcW w:w="2333" w:type="pct"/>
            <w:vAlign w:val="center"/>
          </w:tcPr>
          <w:p w14:paraId="6757EA11" w14:textId="77777777" w:rsidR="005E21F1" w:rsidRPr="00CD557C" w:rsidRDefault="005E21F1" w:rsidP="00955A5A">
            <w:pPr>
              <w:rPr>
                <w:rFonts w:ascii="Arial" w:hAnsi="Arial" w:cs="Arial"/>
              </w:rPr>
            </w:pPr>
            <w:r w:rsidRPr="00CD557C">
              <w:rPr>
                <w:rFonts w:ascii="Arial" w:hAnsi="Arial" w:cs="Arial"/>
              </w:rPr>
              <w:t>Renta mensual por Servicios Digitales (SD)</w:t>
            </w:r>
          </w:p>
        </w:tc>
        <w:tc>
          <w:tcPr>
            <w:tcW w:w="1289" w:type="pct"/>
            <w:vAlign w:val="center"/>
          </w:tcPr>
          <w:p w14:paraId="32BB8A8F"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Renta mensual</w:t>
            </w:r>
          </w:p>
        </w:tc>
        <w:tc>
          <w:tcPr>
            <w:tcW w:w="1378" w:type="pct"/>
            <w:vAlign w:val="center"/>
          </w:tcPr>
          <w:p w14:paraId="5FBF5781" w14:textId="62853DD1"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21.47</w:t>
            </w:r>
          </w:p>
        </w:tc>
      </w:tr>
      <w:tr w:rsidR="005E21F1" w:rsidRPr="002A3425" w14:paraId="431577D7" w14:textId="77777777" w:rsidTr="001232FD">
        <w:trPr>
          <w:trHeight w:val="283"/>
        </w:trPr>
        <w:tc>
          <w:tcPr>
            <w:tcW w:w="2333" w:type="pct"/>
            <w:vAlign w:val="center"/>
          </w:tcPr>
          <w:p w14:paraId="18D1D128" w14:textId="77777777" w:rsidR="005E21F1" w:rsidRPr="00CD557C" w:rsidRDefault="005E21F1" w:rsidP="00955A5A">
            <w:pPr>
              <w:rPr>
                <w:rFonts w:ascii="Arial" w:hAnsi="Arial" w:cs="Arial"/>
              </w:rPr>
            </w:pPr>
            <w:r w:rsidRPr="00CD557C">
              <w:rPr>
                <w:rFonts w:ascii="Arial" w:hAnsi="Arial" w:cs="Arial"/>
              </w:rPr>
              <w:t>Renta Mensual por 3 Servicios Digitales</w:t>
            </w:r>
          </w:p>
        </w:tc>
        <w:tc>
          <w:tcPr>
            <w:tcW w:w="1289" w:type="pct"/>
            <w:vAlign w:val="center"/>
          </w:tcPr>
          <w:p w14:paraId="4451AB12"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Renta mensual</w:t>
            </w:r>
          </w:p>
        </w:tc>
        <w:tc>
          <w:tcPr>
            <w:tcW w:w="1378" w:type="pct"/>
            <w:vAlign w:val="center"/>
          </w:tcPr>
          <w:p w14:paraId="0C1CAC95" w14:textId="2CA164CD"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42.94</w:t>
            </w:r>
          </w:p>
        </w:tc>
      </w:tr>
      <w:tr w:rsidR="005E21F1" w:rsidRPr="002A3425" w14:paraId="45140862" w14:textId="77777777" w:rsidTr="001232FD">
        <w:trPr>
          <w:trHeight w:val="283"/>
        </w:trPr>
        <w:tc>
          <w:tcPr>
            <w:tcW w:w="2333" w:type="pct"/>
            <w:vAlign w:val="center"/>
          </w:tcPr>
          <w:p w14:paraId="29A35749" w14:textId="77777777" w:rsidR="005E21F1" w:rsidRPr="00CD557C" w:rsidRDefault="005E21F1" w:rsidP="00955A5A">
            <w:pPr>
              <w:rPr>
                <w:rFonts w:ascii="Arial" w:hAnsi="Arial" w:cs="Arial"/>
              </w:rPr>
            </w:pPr>
            <w:r w:rsidRPr="00CD557C">
              <w:rPr>
                <w:rFonts w:ascii="Arial" w:hAnsi="Arial" w:cs="Arial"/>
              </w:rPr>
              <w:t>Renta Mensual por 4 Servicios Digitales</w:t>
            </w:r>
          </w:p>
        </w:tc>
        <w:tc>
          <w:tcPr>
            <w:tcW w:w="1289" w:type="pct"/>
            <w:vAlign w:val="center"/>
          </w:tcPr>
          <w:p w14:paraId="7A585FBC"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Renta mensual</w:t>
            </w:r>
          </w:p>
        </w:tc>
        <w:tc>
          <w:tcPr>
            <w:tcW w:w="1378" w:type="pct"/>
            <w:vAlign w:val="center"/>
          </w:tcPr>
          <w:p w14:paraId="2B5DB5CB" w14:textId="46A4D933"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55.82</w:t>
            </w:r>
          </w:p>
        </w:tc>
      </w:tr>
      <w:tr w:rsidR="005E21F1" w:rsidRPr="002A3425" w14:paraId="61283A03" w14:textId="77777777" w:rsidTr="001232FD">
        <w:trPr>
          <w:trHeight w:val="283"/>
        </w:trPr>
        <w:tc>
          <w:tcPr>
            <w:tcW w:w="2333" w:type="pct"/>
            <w:vAlign w:val="center"/>
          </w:tcPr>
          <w:p w14:paraId="2C927710" w14:textId="77777777" w:rsidR="005E21F1" w:rsidRPr="00CD557C" w:rsidRDefault="005E21F1" w:rsidP="00955A5A">
            <w:pPr>
              <w:rPr>
                <w:rFonts w:ascii="Arial" w:hAnsi="Arial" w:cs="Arial"/>
              </w:rPr>
            </w:pPr>
            <w:r w:rsidRPr="00CD557C">
              <w:rPr>
                <w:rFonts w:ascii="Arial" w:hAnsi="Arial" w:cs="Arial"/>
              </w:rPr>
              <w:t>Renta Mensual por 5 Servicios Digitales</w:t>
            </w:r>
          </w:p>
        </w:tc>
        <w:tc>
          <w:tcPr>
            <w:tcW w:w="1289" w:type="pct"/>
            <w:vAlign w:val="center"/>
          </w:tcPr>
          <w:p w14:paraId="09EE6407" w14:textId="77777777" w:rsidR="005E21F1" w:rsidRPr="00CD557C" w:rsidRDefault="005E21F1" w:rsidP="00955A5A">
            <w:pPr>
              <w:pStyle w:val="CondicionesFinales"/>
              <w:spacing w:line="240" w:lineRule="auto"/>
              <w:ind w:left="0" w:right="39"/>
              <w:jc w:val="center"/>
              <w:rPr>
                <w:sz w:val="20"/>
                <w:szCs w:val="20"/>
              </w:rPr>
            </w:pPr>
            <w:r w:rsidRPr="00CD557C">
              <w:rPr>
                <w:sz w:val="20"/>
                <w:szCs w:val="20"/>
              </w:rPr>
              <w:t>Renta mensual</w:t>
            </w:r>
          </w:p>
        </w:tc>
        <w:tc>
          <w:tcPr>
            <w:tcW w:w="1378" w:type="pct"/>
            <w:vAlign w:val="center"/>
          </w:tcPr>
          <w:p w14:paraId="19801166" w14:textId="3D2D535E" w:rsidR="005E21F1" w:rsidRPr="008E6421"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68.70</w:t>
            </w:r>
          </w:p>
        </w:tc>
      </w:tr>
    </w:tbl>
    <w:p w14:paraId="5F467BA0" w14:textId="77777777" w:rsidR="00E626CE" w:rsidRPr="002A3425" w:rsidRDefault="00E626CE" w:rsidP="00E626CE">
      <w:pPr>
        <w:tabs>
          <w:tab w:val="left" w:pos="2400"/>
        </w:tabs>
        <w:spacing w:after="0" w:line="276" w:lineRule="auto"/>
        <w:jc w:val="both"/>
        <w:rPr>
          <w:rFonts w:ascii="Arial" w:eastAsia="Times New Roman" w:hAnsi="Arial" w:cs="Arial"/>
        </w:rPr>
      </w:pPr>
    </w:p>
    <w:p w14:paraId="2E01909A" w14:textId="0FAB4C70" w:rsidR="00E626CE" w:rsidRPr="002A3425" w:rsidRDefault="00E626CE" w:rsidP="00E626CE">
      <w:pPr>
        <w:spacing w:after="0" w:line="276" w:lineRule="auto"/>
        <w:jc w:val="both"/>
        <w:rPr>
          <w:rFonts w:ascii="Arial" w:eastAsia="Times New Roman" w:hAnsi="Arial" w:cs="Arial"/>
        </w:rPr>
      </w:pPr>
      <w:r w:rsidRPr="002A3425">
        <w:rPr>
          <w:rFonts w:ascii="Arial" w:eastAsia="Times New Roman" w:hAnsi="Arial" w:cs="Arial"/>
        </w:rPr>
        <w:t>Para planes y paquetes adicionales asociados a la modalidad SRLT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w:t>
      </w:r>
      <w:r w:rsidR="008D5FB7">
        <w:rPr>
          <w:rFonts w:ascii="Arial" w:eastAsia="Times New Roman" w:hAnsi="Arial" w:cs="Arial"/>
        </w:rPr>
        <w:t xml:space="preserve"> </w:t>
      </w:r>
      <w:r w:rsidRPr="002A3425">
        <w:rPr>
          <w:rFonts w:ascii="Arial" w:eastAsia="Times New Roman" w:hAnsi="Arial" w:cs="Arial"/>
        </w:rPr>
        <w:t xml:space="preserve">de costos evitados cuyo valor es </w:t>
      </w:r>
      <w:r w:rsidR="00F24BF1">
        <w:rPr>
          <w:rFonts w:ascii="Arial" w:eastAsia="Times New Roman" w:hAnsi="Arial" w:cs="Arial"/>
          <w:b/>
          <w:bCs/>
        </w:rPr>
        <w:t>14.13%</w:t>
      </w:r>
      <w:r w:rsidRPr="002A3425">
        <w:rPr>
          <w:rFonts w:ascii="Arial" w:eastAsia="Times New Roman" w:hAnsi="Arial" w:cs="Arial"/>
        </w:rPr>
        <w:t xml:space="preserve">, sobre la tarifa autorizada, en los mismos términos y condiciones que </w:t>
      </w:r>
      <w:r>
        <w:rPr>
          <w:rFonts w:ascii="Arial" w:eastAsia="Times New Roman" w:hAnsi="Arial" w:cs="Arial"/>
        </w:rPr>
        <w:t>Telmex/</w:t>
      </w:r>
      <w:proofErr w:type="spellStart"/>
      <w:r>
        <w:rPr>
          <w:rFonts w:ascii="Arial" w:eastAsia="Times New Roman" w:hAnsi="Arial" w:cs="Arial"/>
        </w:rPr>
        <w:t>Telnor</w:t>
      </w:r>
      <w:proofErr w:type="spellEnd"/>
      <w:r w:rsidRPr="002A3425">
        <w:rPr>
          <w:rFonts w:ascii="Arial" w:eastAsia="Times New Roman" w:hAnsi="Arial" w:cs="Arial"/>
        </w:rPr>
        <w:t xml:space="preserve"> ofrece a sus usuarios, incluyendo los términos, descuentos y promociones aplicables.</w:t>
      </w:r>
    </w:p>
    <w:p w14:paraId="0D1537DE" w14:textId="77777777" w:rsidR="00E626CE" w:rsidRDefault="00E626CE" w:rsidP="00E626CE">
      <w:pPr>
        <w:spacing w:after="0" w:line="276" w:lineRule="auto"/>
        <w:jc w:val="both"/>
        <w:rPr>
          <w:rFonts w:ascii="Arial" w:eastAsia="Times New Roman" w:hAnsi="Arial" w:cs="Arial"/>
        </w:rPr>
      </w:pPr>
    </w:p>
    <w:p w14:paraId="7E2CEBFB" w14:textId="77777777" w:rsidR="00956B86" w:rsidRPr="002A3425" w:rsidRDefault="00956B86" w:rsidP="00E626CE">
      <w:pPr>
        <w:spacing w:after="0" w:line="276" w:lineRule="auto"/>
        <w:jc w:val="both"/>
        <w:rPr>
          <w:rFonts w:ascii="Arial" w:eastAsia="Times New Roman" w:hAnsi="Arial" w:cs="Arial"/>
        </w:rPr>
      </w:pPr>
    </w:p>
    <w:p w14:paraId="020D03EA" w14:textId="77777777" w:rsidR="00E626CE" w:rsidRDefault="00E626CE" w:rsidP="00E626CE">
      <w:pPr>
        <w:spacing w:after="0" w:line="276" w:lineRule="auto"/>
        <w:jc w:val="both"/>
        <w:rPr>
          <w:rFonts w:ascii="Arial" w:eastAsia="Times New Roman" w:hAnsi="Arial" w:cs="Arial"/>
          <w:b/>
          <w:i/>
        </w:rPr>
      </w:pPr>
      <w:r w:rsidRPr="002A3425">
        <w:rPr>
          <w:rFonts w:ascii="Arial" w:eastAsia="Times New Roman" w:hAnsi="Arial" w:cs="Arial"/>
          <w:b/>
          <w:i/>
        </w:rPr>
        <w:t>- Servicio de Reventa de Internet (SRI)</w:t>
      </w:r>
    </w:p>
    <w:p w14:paraId="485BC754" w14:textId="77777777" w:rsidR="00E626CE" w:rsidRPr="002A3425" w:rsidRDefault="00E626CE" w:rsidP="00E626CE">
      <w:pPr>
        <w:spacing w:after="0" w:line="276" w:lineRule="auto"/>
        <w:jc w:val="both"/>
        <w:rPr>
          <w:rFonts w:ascii="Arial" w:eastAsia="Times New Roman" w:hAnsi="Arial" w:cs="Arial"/>
          <w:b/>
          <w:i/>
        </w:rPr>
      </w:pPr>
    </w:p>
    <w:tbl>
      <w:tblPr>
        <w:tblStyle w:val="Cuadrculadetablaclara1"/>
        <w:tblW w:w="4900" w:type="pct"/>
        <w:tblLook w:val="04A0" w:firstRow="1" w:lastRow="0" w:firstColumn="1" w:lastColumn="0" w:noHBand="0" w:noVBand="1"/>
      </w:tblPr>
      <w:tblGrid>
        <w:gridCol w:w="4671"/>
        <w:gridCol w:w="2397"/>
        <w:gridCol w:w="2138"/>
      </w:tblGrid>
      <w:tr w:rsidR="00E626CE" w:rsidRPr="00361661" w14:paraId="3D90111B" w14:textId="77777777" w:rsidTr="001232FD">
        <w:trPr>
          <w:trHeight w:val="510"/>
          <w:tblHeader/>
        </w:trPr>
        <w:tc>
          <w:tcPr>
            <w:tcW w:w="2537" w:type="pct"/>
            <w:shd w:val="clear" w:color="auto" w:fill="A6A6A6" w:themeFill="background1" w:themeFillShade="A6"/>
          </w:tcPr>
          <w:p w14:paraId="03FAB884" w14:textId="77777777" w:rsidR="00E626CE" w:rsidRPr="000444F7" w:rsidRDefault="00E626CE" w:rsidP="00161847">
            <w:pPr>
              <w:spacing w:line="276" w:lineRule="auto"/>
              <w:rPr>
                <w:rFonts w:ascii="Arial" w:eastAsia="Times New Roman" w:hAnsi="Arial" w:cs="Arial"/>
                <w:b/>
                <w:color w:val="000000"/>
                <w:lang w:val="es-ES_tradnl" w:eastAsia="es-ES"/>
              </w:rPr>
            </w:pPr>
            <w:r w:rsidRPr="000444F7">
              <w:rPr>
                <w:rFonts w:ascii="Arial" w:eastAsia="Times New Roman" w:hAnsi="Arial" w:cs="Arial"/>
                <w:b/>
                <w:color w:val="000000"/>
                <w:lang w:val="es-ES_tradnl" w:eastAsia="es-ES"/>
              </w:rPr>
              <w:t>Concepto</w:t>
            </w:r>
          </w:p>
        </w:tc>
        <w:tc>
          <w:tcPr>
            <w:tcW w:w="1302" w:type="pct"/>
            <w:shd w:val="clear" w:color="auto" w:fill="A6A6A6" w:themeFill="background1" w:themeFillShade="A6"/>
          </w:tcPr>
          <w:p w14:paraId="44853FA6" w14:textId="77777777" w:rsidR="00E626CE" w:rsidRPr="000444F7" w:rsidRDefault="00E626CE" w:rsidP="00161847">
            <w:pPr>
              <w:tabs>
                <w:tab w:val="center" w:pos="1536"/>
              </w:tabs>
              <w:spacing w:line="276" w:lineRule="auto"/>
              <w:jc w:val="center"/>
              <w:rPr>
                <w:rFonts w:ascii="Arial" w:eastAsia="Times New Roman" w:hAnsi="Arial" w:cs="Arial"/>
                <w:b/>
                <w:color w:val="000000"/>
                <w:lang w:val="es-ES_tradnl" w:eastAsia="es-ES"/>
              </w:rPr>
            </w:pPr>
            <w:r w:rsidRPr="000444F7">
              <w:rPr>
                <w:rFonts w:ascii="Arial" w:eastAsia="Times New Roman" w:hAnsi="Arial" w:cs="Arial"/>
                <w:b/>
                <w:color w:val="000000"/>
                <w:lang w:val="es-ES_tradnl" w:eastAsia="es-ES"/>
              </w:rPr>
              <w:t>Unidad de concepto</w:t>
            </w:r>
          </w:p>
        </w:tc>
        <w:tc>
          <w:tcPr>
            <w:tcW w:w="1161" w:type="pct"/>
            <w:shd w:val="clear" w:color="auto" w:fill="A6A6A6" w:themeFill="background1" w:themeFillShade="A6"/>
          </w:tcPr>
          <w:p w14:paraId="46E796C6" w14:textId="77777777" w:rsidR="00E626CE" w:rsidRPr="000444F7" w:rsidRDefault="00E626CE" w:rsidP="00161847">
            <w:pPr>
              <w:spacing w:line="276" w:lineRule="auto"/>
              <w:jc w:val="center"/>
              <w:rPr>
                <w:rFonts w:ascii="Arial" w:eastAsia="Times New Roman" w:hAnsi="Arial" w:cs="Arial"/>
                <w:b/>
                <w:color w:val="000000"/>
                <w:lang w:val="es-ES_tradnl" w:eastAsia="es-ES"/>
              </w:rPr>
            </w:pPr>
            <w:r w:rsidRPr="000444F7">
              <w:rPr>
                <w:rFonts w:ascii="Arial" w:eastAsia="Times New Roman" w:hAnsi="Arial" w:cs="Arial"/>
                <w:b/>
                <w:color w:val="000000"/>
                <w:lang w:val="es-ES_tradnl" w:eastAsia="es-ES"/>
              </w:rPr>
              <w:t>Contraprestación</w:t>
            </w:r>
          </w:p>
        </w:tc>
      </w:tr>
      <w:tr w:rsidR="005E21F1" w:rsidRPr="00361661" w14:paraId="43E02355" w14:textId="77777777" w:rsidTr="00955A5A">
        <w:trPr>
          <w:trHeight w:val="340"/>
        </w:trPr>
        <w:tc>
          <w:tcPr>
            <w:tcW w:w="2537" w:type="pct"/>
            <w:vAlign w:val="center"/>
          </w:tcPr>
          <w:p w14:paraId="43616536" w14:textId="39A03071" w:rsidR="005E21F1" w:rsidRPr="001232FD" w:rsidDel="00FA03E7" w:rsidRDefault="005E21F1" w:rsidP="00955A5A">
            <w:pPr>
              <w:pStyle w:val="CondicionesFinales"/>
              <w:ind w:left="0" w:right="39"/>
              <w:jc w:val="left"/>
              <w:rPr>
                <w:sz w:val="20"/>
                <w:lang w:val="fr-FR"/>
              </w:rPr>
            </w:pPr>
            <w:proofErr w:type="spellStart"/>
            <w:r w:rsidRPr="001232FD">
              <w:rPr>
                <w:sz w:val="20"/>
                <w:lang w:val="fr-FR"/>
              </w:rPr>
              <w:t>Infinitum</w:t>
            </w:r>
            <w:proofErr w:type="spellEnd"/>
            <w:r w:rsidRPr="001232FD">
              <w:rPr>
                <w:sz w:val="20"/>
                <w:lang w:val="fr-FR"/>
              </w:rPr>
              <w:t xml:space="preserve"> </w:t>
            </w:r>
            <w:r w:rsidRPr="00355FA1">
              <w:rPr>
                <w:sz w:val="20"/>
                <w:szCs w:val="20"/>
                <w:lang w:val="fr-FR"/>
              </w:rPr>
              <w:t>349</w:t>
            </w:r>
          </w:p>
        </w:tc>
        <w:tc>
          <w:tcPr>
            <w:tcW w:w="1302" w:type="pct"/>
            <w:vAlign w:val="center"/>
          </w:tcPr>
          <w:p w14:paraId="0A74A3BC" w14:textId="77777777" w:rsidR="005E21F1" w:rsidRPr="000444F7" w:rsidRDefault="005E21F1" w:rsidP="00955A5A">
            <w:pPr>
              <w:pStyle w:val="CondicionesFinales"/>
              <w:ind w:left="0" w:right="39"/>
              <w:jc w:val="center"/>
              <w:rPr>
                <w:sz w:val="20"/>
                <w:szCs w:val="20"/>
              </w:rPr>
            </w:pPr>
            <w:r w:rsidRPr="000444F7">
              <w:rPr>
                <w:sz w:val="20"/>
                <w:szCs w:val="20"/>
              </w:rPr>
              <w:t>Renta mensual</w:t>
            </w:r>
          </w:p>
          <w:p w14:paraId="37BA11FA" w14:textId="77777777" w:rsidR="005E21F1" w:rsidRPr="000444F7" w:rsidDel="00FA03E7" w:rsidRDefault="005E21F1" w:rsidP="00955A5A">
            <w:pPr>
              <w:pStyle w:val="CondicionesFinales"/>
              <w:ind w:left="0" w:right="39"/>
              <w:jc w:val="center"/>
              <w:rPr>
                <w:sz w:val="20"/>
                <w:szCs w:val="20"/>
              </w:rPr>
            </w:pPr>
            <w:r w:rsidRPr="000444F7">
              <w:rPr>
                <w:sz w:val="20"/>
                <w:szCs w:val="20"/>
              </w:rPr>
              <w:t>(por Usuario Final)</w:t>
            </w:r>
          </w:p>
        </w:tc>
        <w:tc>
          <w:tcPr>
            <w:tcW w:w="1161" w:type="pct"/>
            <w:vAlign w:val="center"/>
          </w:tcPr>
          <w:p w14:paraId="785083E0" w14:textId="516F2B07" w:rsidR="005E21F1" w:rsidRPr="000444F7" w:rsidDel="00FA03E7"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258.35</w:t>
            </w:r>
          </w:p>
        </w:tc>
      </w:tr>
      <w:tr w:rsidR="005E21F1" w:rsidRPr="00361661" w14:paraId="0AA4A516" w14:textId="77777777" w:rsidTr="00955A5A">
        <w:trPr>
          <w:trHeight w:val="340"/>
        </w:trPr>
        <w:tc>
          <w:tcPr>
            <w:tcW w:w="2537" w:type="pct"/>
            <w:vAlign w:val="center"/>
          </w:tcPr>
          <w:p w14:paraId="32A62230" w14:textId="30D28C6D" w:rsidR="005E21F1" w:rsidRPr="001232FD" w:rsidDel="00FA03E7" w:rsidRDefault="005E21F1" w:rsidP="00955A5A">
            <w:pPr>
              <w:pStyle w:val="CondicionesFinales"/>
              <w:ind w:left="0" w:right="39"/>
              <w:jc w:val="left"/>
              <w:rPr>
                <w:sz w:val="20"/>
                <w:lang w:val="fr-FR"/>
              </w:rPr>
            </w:pPr>
            <w:proofErr w:type="spellStart"/>
            <w:r w:rsidRPr="001232FD">
              <w:rPr>
                <w:sz w:val="20"/>
                <w:lang w:val="fr-FR"/>
              </w:rPr>
              <w:t>Infinitum</w:t>
            </w:r>
            <w:proofErr w:type="spellEnd"/>
            <w:r w:rsidRPr="001232FD">
              <w:rPr>
                <w:sz w:val="20"/>
                <w:lang w:val="fr-FR"/>
              </w:rPr>
              <w:t xml:space="preserve"> </w:t>
            </w:r>
            <w:r w:rsidRPr="00355FA1">
              <w:rPr>
                <w:sz w:val="20"/>
                <w:szCs w:val="20"/>
                <w:lang w:val="fr-FR"/>
              </w:rPr>
              <w:t>399</w:t>
            </w:r>
          </w:p>
        </w:tc>
        <w:tc>
          <w:tcPr>
            <w:tcW w:w="1302" w:type="pct"/>
            <w:vAlign w:val="center"/>
          </w:tcPr>
          <w:p w14:paraId="2A7A67E7" w14:textId="77777777" w:rsidR="005E21F1" w:rsidRPr="000444F7" w:rsidRDefault="005E21F1" w:rsidP="00955A5A">
            <w:pPr>
              <w:pStyle w:val="CondicionesFinales"/>
              <w:ind w:left="0" w:right="39"/>
              <w:jc w:val="center"/>
              <w:rPr>
                <w:sz w:val="20"/>
                <w:szCs w:val="20"/>
              </w:rPr>
            </w:pPr>
            <w:r w:rsidRPr="000444F7">
              <w:rPr>
                <w:sz w:val="20"/>
                <w:szCs w:val="20"/>
              </w:rPr>
              <w:t>Renta mensual</w:t>
            </w:r>
          </w:p>
          <w:p w14:paraId="34F0C1F0" w14:textId="77777777" w:rsidR="005E21F1" w:rsidRPr="000444F7" w:rsidDel="00FA03E7" w:rsidRDefault="005E21F1" w:rsidP="00955A5A">
            <w:pPr>
              <w:pStyle w:val="CondicionesFinales"/>
              <w:ind w:left="0" w:right="39"/>
              <w:jc w:val="center"/>
              <w:rPr>
                <w:sz w:val="20"/>
                <w:szCs w:val="20"/>
              </w:rPr>
            </w:pPr>
            <w:r w:rsidRPr="000444F7">
              <w:rPr>
                <w:sz w:val="20"/>
                <w:szCs w:val="20"/>
              </w:rPr>
              <w:t>(por Usuario Final)</w:t>
            </w:r>
          </w:p>
        </w:tc>
        <w:tc>
          <w:tcPr>
            <w:tcW w:w="1161" w:type="pct"/>
            <w:vAlign w:val="center"/>
          </w:tcPr>
          <w:p w14:paraId="134CF6CC" w14:textId="1862061F" w:rsidR="005E21F1" w:rsidRPr="000444F7" w:rsidDel="00FA03E7"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295.37</w:t>
            </w:r>
          </w:p>
        </w:tc>
      </w:tr>
      <w:tr w:rsidR="005E21F1" w:rsidRPr="00361661" w14:paraId="1D5DE4FC" w14:textId="77777777" w:rsidTr="00955A5A">
        <w:trPr>
          <w:trHeight w:val="340"/>
        </w:trPr>
        <w:tc>
          <w:tcPr>
            <w:tcW w:w="2537" w:type="pct"/>
            <w:vAlign w:val="center"/>
          </w:tcPr>
          <w:p w14:paraId="56490176" w14:textId="0391828C" w:rsidR="005E21F1" w:rsidRPr="001232FD" w:rsidDel="00FA03E7" w:rsidRDefault="005E21F1" w:rsidP="00955A5A">
            <w:pPr>
              <w:pStyle w:val="CondicionesFinales"/>
              <w:ind w:left="0" w:right="39"/>
              <w:jc w:val="left"/>
              <w:rPr>
                <w:sz w:val="20"/>
              </w:rPr>
            </w:pPr>
            <w:r w:rsidRPr="001232FD">
              <w:rPr>
                <w:sz w:val="20"/>
              </w:rPr>
              <w:t xml:space="preserve">Infinitum </w:t>
            </w:r>
            <w:r w:rsidRPr="003B3BAA">
              <w:rPr>
                <w:sz w:val="20"/>
                <w:szCs w:val="20"/>
              </w:rPr>
              <w:t>449</w:t>
            </w:r>
          </w:p>
        </w:tc>
        <w:tc>
          <w:tcPr>
            <w:tcW w:w="1302" w:type="pct"/>
            <w:vAlign w:val="center"/>
          </w:tcPr>
          <w:p w14:paraId="49C9E196" w14:textId="77777777" w:rsidR="005E21F1" w:rsidRPr="000444F7" w:rsidRDefault="005E21F1" w:rsidP="00955A5A">
            <w:pPr>
              <w:pStyle w:val="CondicionesFinales"/>
              <w:ind w:left="0" w:right="39"/>
              <w:jc w:val="center"/>
              <w:rPr>
                <w:sz w:val="20"/>
                <w:szCs w:val="20"/>
              </w:rPr>
            </w:pPr>
            <w:r w:rsidRPr="000444F7">
              <w:rPr>
                <w:sz w:val="20"/>
                <w:szCs w:val="20"/>
              </w:rPr>
              <w:t>Renta mensual</w:t>
            </w:r>
          </w:p>
          <w:p w14:paraId="60E00989" w14:textId="77777777" w:rsidR="005E21F1" w:rsidRPr="000444F7" w:rsidDel="00FA03E7" w:rsidRDefault="005E21F1" w:rsidP="00955A5A">
            <w:pPr>
              <w:pStyle w:val="CondicionesFinales"/>
              <w:ind w:left="0" w:right="39"/>
              <w:jc w:val="center"/>
              <w:rPr>
                <w:sz w:val="20"/>
                <w:szCs w:val="20"/>
              </w:rPr>
            </w:pPr>
            <w:r w:rsidRPr="000444F7">
              <w:rPr>
                <w:sz w:val="20"/>
                <w:szCs w:val="20"/>
              </w:rPr>
              <w:t>(por Usuario Final)</w:t>
            </w:r>
          </w:p>
        </w:tc>
        <w:tc>
          <w:tcPr>
            <w:tcW w:w="1161" w:type="pct"/>
            <w:vAlign w:val="center"/>
          </w:tcPr>
          <w:p w14:paraId="0DDAC901" w14:textId="0049D994" w:rsidR="005E21F1" w:rsidRPr="000444F7" w:rsidDel="00FA03E7"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332.38</w:t>
            </w:r>
          </w:p>
        </w:tc>
      </w:tr>
      <w:tr w:rsidR="004C5D6F" w:rsidRPr="00361661" w14:paraId="78E1039D" w14:textId="77777777" w:rsidTr="00955A5A">
        <w:trPr>
          <w:trHeight w:val="340"/>
        </w:trPr>
        <w:tc>
          <w:tcPr>
            <w:tcW w:w="2537" w:type="pct"/>
            <w:vAlign w:val="center"/>
          </w:tcPr>
          <w:p w14:paraId="512FA058" w14:textId="2C2CB665" w:rsidR="004C5D6F" w:rsidRPr="001232FD" w:rsidRDefault="004C5D6F" w:rsidP="00955A5A">
            <w:pPr>
              <w:pStyle w:val="CondicionesFinales"/>
              <w:ind w:left="0" w:right="39"/>
              <w:jc w:val="left"/>
              <w:rPr>
                <w:sz w:val="20"/>
              </w:rPr>
            </w:pPr>
            <w:r w:rsidRPr="001232FD">
              <w:rPr>
                <w:sz w:val="20"/>
              </w:rPr>
              <w:t xml:space="preserve">Infinitum </w:t>
            </w:r>
            <w:r w:rsidRPr="003B3BAA">
              <w:rPr>
                <w:sz w:val="20"/>
                <w:szCs w:val="20"/>
              </w:rPr>
              <w:t>499</w:t>
            </w:r>
          </w:p>
        </w:tc>
        <w:tc>
          <w:tcPr>
            <w:tcW w:w="1302" w:type="pct"/>
            <w:vAlign w:val="center"/>
          </w:tcPr>
          <w:p w14:paraId="28F83EB6" w14:textId="77777777" w:rsidR="004C5D6F" w:rsidRPr="000444F7" w:rsidRDefault="004C5D6F" w:rsidP="004C5D6F">
            <w:pPr>
              <w:pStyle w:val="CondicionesFinales"/>
              <w:ind w:left="0" w:right="39"/>
              <w:jc w:val="center"/>
              <w:rPr>
                <w:sz w:val="20"/>
                <w:szCs w:val="20"/>
              </w:rPr>
            </w:pPr>
            <w:r w:rsidRPr="000444F7">
              <w:rPr>
                <w:sz w:val="20"/>
                <w:szCs w:val="20"/>
              </w:rPr>
              <w:t>Renta mensual</w:t>
            </w:r>
          </w:p>
          <w:p w14:paraId="2B2740F6" w14:textId="568A8FED" w:rsidR="004C5D6F" w:rsidRPr="000444F7" w:rsidRDefault="004C5D6F" w:rsidP="004C5D6F">
            <w:pPr>
              <w:pStyle w:val="CondicionesFinales"/>
              <w:ind w:left="0" w:right="39"/>
              <w:jc w:val="center"/>
              <w:rPr>
                <w:sz w:val="20"/>
                <w:szCs w:val="20"/>
              </w:rPr>
            </w:pPr>
            <w:r w:rsidRPr="000444F7">
              <w:rPr>
                <w:sz w:val="20"/>
                <w:szCs w:val="20"/>
              </w:rPr>
              <w:t>(por Usuario Final)</w:t>
            </w:r>
          </w:p>
        </w:tc>
        <w:tc>
          <w:tcPr>
            <w:tcW w:w="1161" w:type="pct"/>
            <w:vAlign w:val="center"/>
          </w:tcPr>
          <w:p w14:paraId="1BF3F3E9" w14:textId="4A5DF9F0" w:rsidR="004C5D6F" w:rsidRPr="001232FD" w:rsidRDefault="003B3BAA" w:rsidP="00955A5A">
            <w:pPr>
              <w:spacing w:line="276" w:lineRule="auto"/>
              <w:jc w:val="center"/>
              <w:rPr>
                <w:color w:val="000000"/>
              </w:rPr>
            </w:pPr>
            <w:r w:rsidRPr="001232FD">
              <w:rPr>
                <w:rFonts w:asciiTheme="minorHAnsi" w:hAnsiTheme="minorHAnsi"/>
                <w:color w:val="000000"/>
              </w:rPr>
              <w:t>$</w:t>
            </w:r>
            <w:r>
              <w:rPr>
                <w:rFonts w:cs="Calibri"/>
                <w:color w:val="000000"/>
                <w:sz w:val="22"/>
                <w:szCs w:val="22"/>
              </w:rPr>
              <w:t xml:space="preserve"> 369.39</w:t>
            </w:r>
          </w:p>
        </w:tc>
      </w:tr>
      <w:tr w:rsidR="005E21F1" w:rsidRPr="00361661" w14:paraId="3AD2541E" w14:textId="77777777" w:rsidTr="00955A5A">
        <w:trPr>
          <w:trHeight w:val="340"/>
        </w:trPr>
        <w:tc>
          <w:tcPr>
            <w:tcW w:w="2537" w:type="pct"/>
            <w:vAlign w:val="center"/>
          </w:tcPr>
          <w:p w14:paraId="3626652C" w14:textId="124A4BB9" w:rsidR="005E21F1" w:rsidRPr="003B3BAA" w:rsidRDefault="005E21F1" w:rsidP="00955A5A">
            <w:pPr>
              <w:pStyle w:val="CondicionesFinales"/>
              <w:ind w:left="0" w:right="39"/>
              <w:jc w:val="left"/>
              <w:rPr>
                <w:sz w:val="20"/>
                <w:szCs w:val="20"/>
              </w:rPr>
            </w:pPr>
            <w:r w:rsidRPr="003B3BAA">
              <w:rPr>
                <w:sz w:val="20"/>
                <w:szCs w:val="20"/>
              </w:rPr>
              <w:lastRenderedPageBreak/>
              <w:t>Infinitum 549</w:t>
            </w:r>
          </w:p>
        </w:tc>
        <w:tc>
          <w:tcPr>
            <w:tcW w:w="1302" w:type="pct"/>
            <w:vAlign w:val="center"/>
          </w:tcPr>
          <w:p w14:paraId="7A0429B7" w14:textId="77777777" w:rsidR="005E21F1" w:rsidRPr="000444F7" w:rsidRDefault="005E21F1" w:rsidP="00955A5A">
            <w:pPr>
              <w:pStyle w:val="CondicionesFinales"/>
              <w:ind w:left="0" w:right="39"/>
              <w:jc w:val="center"/>
              <w:rPr>
                <w:sz w:val="20"/>
                <w:szCs w:val="20"/>
              </w:rPr>
            </w:pPr>
            <w:r w:rsidRPr="000444F7">
              <w:rPr>
                <w:sz w:val="20"/>
                <w:szCs w:val="20"/>
              </w:rPr>
              <w:t>Renta mensual</w:t>
            </w:r>
          </w:p>
          <w:p w14:paraId="0CC13E6E" w14:textId="77777777" w:rsidR="005E21F1" w:rsidRPr="000444F7" w:rsidRDefault="005E21F1" w:rsidP="00955A5A">
            <w:pPr>
              <w:pStyle w:val="CondicionesFinales"/>
              <w:ind w:left="0" w:right="39"/>
              <w:jc w:val="center"/>
              <w:rPr>
                <w:sz w:val="20"/>
                <w:szCs w:val="20"/>
              </w:rPr>
            </w:pPr>
            <w:r w:rsidRPr="000444F7">
              <w:rPr>
                <w:sz w:val="20"/>
                <w:szCs w:val="20"/>
              </w:rPr>
              <w:t>(por Usuario Final)</w:t>
            </w:r>
          </w:p>
        </w:tc>
        <w:tc>
          <w:tcPr>
            <w:tcW w:w="1161" w:type="pct"/>
            <w:vAlign w:val="center"/>
          </w:tcPr>
          <w:p w14:paraId="6C84B9A1" w14:textId="4747C263" w:rsidR="005E21F1" w:rsidRPr="001232FD" w:rsidRDefault="005E21F1" w:rsidP="00955A5A">
            <w:pPr>
              <w:spacing w:line="276" w:lineRule="auto"/>
              <w:jc w:val="center"/>
              <w:rPr>
                <w:rFonts w:ascii="Arial" w:hAnsi="Arial"/>
                <w:color w:val="000000"/>
                <w:lang w:val="es-ES_tradnl"/>
              </w:rPr>
            </w:pPr>
            <w:r w:rsidRPr="001232FD">
              <w:rPr>
                <w:rFonts w:asciiTheme="minorHAnsi" w:hAnsiTheme="minorHAnsi"/>
                <w:color w:val="000000"/>
              </w:rPr>
              <w:t>$</w:t>
            </w:r>
            <w:r>
              <w:rPr>
                <w:rFonts w:cs="Calibri"/>
                <w:color w:val="000000"/>
                <w:sz w:val="22"/>
                <w:szCs w:val="22"/>
              </w:rPr>
              <w:t xml:space="preserve"> 406.41</w:t>
            </w:r>
          </w:p>
        </w:tc>
      </w:tr>
      <w:tr w:rsidR="004C5D6F" w:rsidRPr="00361661" w14:paraId="218BC59C" w14:textId="77777777" w:rsidTr="00955A5A">
        <w:trPr>
          <w:trHeight w:val="340"/>
        </w:trPr>
        <w:tc>
          <w:tcPr>
            <w:tcW w:w="2537" w:type="pct"/>
            <w:vAlign w:val="center"/>
          </w:tcPr>
          <w:p w14:paraId="04A7F7AE" w14:textId="26F92310" w:rsidR="004C5D6F" w:rsidRPr="003B3BAA" w:rsidRDefault="004C5D6F" w:rsidP="004C5D6F">
            <w:pPr>
              <w:pStyle w:val="CondicionesFinales"/>
              <w:ind w:left="0" w:right="39"/>
              <w:jc w:val="left"/>
              <w:rPr>
                <w:sz w:val="20"/>
                <w:szCs w:val="20"/>
              </w:rPr>
            </w:pPr>
            <w:r w:rsidRPr="003B3BAA">
              <w:rPr>
                <w:sz w:val="20"/>
                <w:szCs w:val="20"/>
              </w:rPr>
              <w:t>Infinitum 649</w:t>
            </w:r>
          </w:p>
        </w:tc>
        <w:tc>
          <w:tcPr>
            <w:tcW w:w="1302" w:type="pct"/>
            <w:vAlign w:val="center"/>
          </w:tcPr>
          <w:p w14:paraId="4418F3A6" w14:textId="77777777" w:rsidR="004C5D6F" w:rsidRPr="000444F7" w:rsidRDefault="004C5D6F" w:rsidP="004C5D6F">
            <w:pPr>
              <w:pStyle w:val="CondicionesFinales"/>
              <w:ind w:left="0" w:right="39"/>
              <w:jc w:val="center"/>
              <w:rPr>
                <w:sz w:val="20"/>
                <w:szCs w:val="20"/>
              </w:rPr>
            </w:pPr>
            <w:r w:rsidRPr="000444F7">
              <w:rPr>
                <w:sz w:val="20"/>
                <w:szCs w:val="20"/>
              </w:rPr>
              <w:t>Renta mensual</w:t>
            </w:r>
          </w:p>
          <w:p w14:paraId="3AD57C84" w14:textId="0C481155" w:rsidR="004C5D6F" w:rsidRPr="000444F7" w:rsidRDefault="004C5D6F" w:rsidP="004C5D6F">
            <w:pPr>
              <w:pStyle w:val="CondicionesFinales"/>
              <w:ind w:left="0" w:right="39"/>
              <w:jc w:val="center"/>
              <w:rPr>
                <w:sz w:val="20"/>
                <w:szCs w:val="20"/>
              </w:rPr>
            </w:pPr>
            <w:r w:rsidRPr="000444F7">
              <w:rPr>
                <w:sz w:val="20"/>
                <w:szCs w:val="20"/>
              </w:rPr>
              <w:t>(por Usuario Final)</w:t>
            </w:r>
          </w:p>
        </w:tc>
        <w:tc>
          <w:tcPr>
            <w:tcW w:w="1161" w:type="pct"/>
            <w:vAlign w:val="center"/>
          </w:tcPr>
          <w:p w14:paraId="2B16B789" w14:textId="3EC2E126" w:rsidR="004C5D6F" w:rsidRPr="001232FD" w:rsidRDefault="003B3BAA" w:rsidP="001232FD">
            <w:pPr>
              <w:jc w:val="center"/>
              <w:rPr>
                <w:color w:val="000000"/>
              </w:rPr>
            </w:pPr>
            <w:r w:rsidRPr="001232FD">
              <w:rPr>
                <w:rFonts w:asciiTheme="minorHAnsi" w:hAnsiTheme="minorHAnsi"/>
                <w:color w:val="000000"/>
              </w:rPr>
              <w:t>$</w:t>
            </w:r>
            <w:r>
              <w:rPr>
                <w:rFonts w:cs="Calibri"/>
                <w:color w:val="000000"/>
                <w:sz w:val="22"/>
                <w:szCs w:val="22"/>
              </w:rPr>
              <w:t xml:space="preserve"> 480.43 </w:t>
            </w:r>
          </w:p>
        </w:tc>
      </w:tr>
      <w:tr w:rsidR="004C5D6F" w:rsidRPr="00361661" w14:paraId="34A980D5" w14:textId="77777777" w:rsidTr="001232FD">
        <w:trPr>
          <w:trHeight w:val="349"/>
        </w:trPr>
        <w:tc>
          <w:tcPr>
            <w:tcW w:w="2537" w:type="pct"/>
            <w:vAlign w:val="center"/>
          </w:tcPr>
          <w:p w14:paraId="688D70DB" w14:textId="55443B75" w:rsidR="004C5D6F" w:rsidRPr="003B3BAA" w:rsidRDefault="004C5D6F" w:rsidP="004C5D6F">
            <w:pPr>
              <w:pStyle w:val="CondicionesFinales"/>
              <w:ind w:left="0" w:right="39"/>
              <w:jc w:val="left"/>
              <w:rPr>
                <w:sz w:val="20"/>
                <w:szCs w:val="20"/>
              </w:rPr>
            </w:pPr>
            <w:r w:rsidRPr="003B3BAA">
              <w:rPr>
                <w:sz w:val="20"/>
                <w:szCs w:val="20"/>
              </w:rPr>
              <w:t>Infinitum 279</w:t>
            </w:r>
          </w:p>
        </w:tc>
        <w:tc>
          <w:tcPr>
            <w:tcW w:w="1302" w:type="pct"/>
            <w:vAlign w:val="center"/>
          </w:tcPr>
          <w:p w14:paraId="152F7793" w14:textId="77777777" w:rsidR="004C5D6F" w:rsidRPr="000444F7" w:rsidRDefault="004C5D6F" w:rsidP="004C5D6F">
            <w:pPr>
              <w:pStyle w:val="CondicionesFinales"/>
              <w:ind w:left="0" w:right="39"/>
              <w:jc w:val="center"/>
              <w:rPr>
                <w:sz w:val="20"/>
                <w:szCs w:val="20"/>
              </w:rPr>
            </w:pPr>
            <w:r w:rsidRPr="000444F7">
              <w:rPr>
                <w:sz w:val="20"/>
                <w:szCs w:val="20"/>
              </w:rPr>
              <w:t>Renta mensual</w:t>
            </w:r>
          </w:p>
          <w:p w14:paraId="590AF919" w14:textId="77777777" w:rsidR="004C5D6F" w:rsidRPr="000444F7" w:rsidRDefault="004C5D6F" w:rsidP="004C5D6F">
            <w:pPr>
              <w:pStyle w:val="CondicionesFinales"/>
              <w:ind w:left="0" w:right="39"/>
              <w:jc w:val="center"/>
              <w:rPr>
                <w:sz w:val="20"/>
                <w:szCs w:val="20"/>
              </w:rPr>
            </w:pPr>
            <w:r w:rsidRPr="000444F7">
              <w:rPr>
                <w:sz w:val="20"/>
                <w:szCs w:val="20"/>
              </w:rPr>
              <w:t>(por Usuario Final)</w:t>
            </w:r>
          </w:p>
        </w:tc>
        <w:tc>
          <w:tcPr>
            <w:tcW w:w="1161" w:type="pct"/>
            <w:vAlign w:val="center"/>
          </w:tcPr>
          <w:p w14:paraId="150324DA" w14:textId="35A9CA60" w:rsidR="004C5D6F" w:rsidRPr="000444F7" w:rsidRDefault="004C5D6F" w:rsidP="004C5D6F">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206.53</w:t>
            </w:r>
          </w:p>
        </w:tc>
      </w:tr>
      <w:tr w:rsidR="004C5D6F" w:rsidRPr="00361661" w14:paraId="1ED8D38F" w14:textId="77777777" w:rsidTr="00955A5A">
        <w:trPr>
          <w:trHeight w:val="340"/>
        </w:trPr>
        <w:tc>
          <w:tcPr>
            <w:tcW w:w="2537" w:type="pct"/>
            <w:vAlign w:val="center"/>
          </w:tcPr>
          <w:p w14:paraId="65C049B6" w14:textId="77777777" w:rsidR="004C5D6F" w:rsidRPr="003B3BAA" w:rsidRDefault="004C5D6F" w:rsidP="004C5D6F">
            <w:pPr>
              <w:pStyle w:val="CondicionesFinales"/>
              <w:ind w:left="0" w:right="39"/>
              <w:jc w:val="left"/>
              <w:rPr>
                <w:sz w:val="20"/>
                <w:szCs w:val="20"/>
              </w:rPr>
            </w:pPr>
            <w:r w:rsidRPr="003B3BAA">
              <w:rPr>
                <w:sz w:val="20"/>
                <w:szCs w:val="20"/>
              </w:rPr>
              <w:t>Infinitum 299 (Residencial)</w:t>
            </w:r>
          </w:p>
        </w:tc>
        <w:tc>
          <w:tcPr>
            <w:tcW w:w="1302" w:type="pct"/>
            <w:vAlign w:val="center"/>
          </w:tcPr>
          <w:p w14:paraId="1CD8BF42" w14:textId="77777777" w:rsidR="004C5D6F" w:rsidRPr="000444F7" w:rsidRDefault="004C5D6F" w:rsidP="004C5D6F">
            <w:pPr>
              <w:pStyle w:val="CondicionesFinales"/>
              <w:ind w:left="0" w:right="39"/>
              <w:jc w:val="center"/>
              <w:rPr>
                <w:sz w:val="20"/>
                <w:szCs w:val="20"/>
              </w:rPr>
            </w:pPr>
            <w:r w:rsidRPr="000444F7">
              <w:rPr>
                <w:sz w:val="20"/>
                <w:szCs w:val="20"/>
              </w:rPr>
              <w:t>Renta mensual</w:t>
            </w:r>
          </w:p>
          <w:p w14:paraId="422E0F48" w14:textId="77777777" w:rsidR="004C5D6F" w:rsidRPr="000444F7" w:rsidRDefault="004C5D6F" w:rsidP="004C5D6F">
            <w:pPr>
              <w:pStyle w:val="CondicionesFinales"/>
              <w:ind w:left="0" w:right="39"/>
              <w:jc w:val="center"/>
              <w:rPr>
                <w:sz w:val="20"/>
                <w:szCs w:val="20"/>
              </w:rPr>
            </w:pPr>
            <w:r w:rsidRPr="000444F7">
              <w:rPr>
                <w:sz w:val="20"/>
                <w:szCs w:val="20"/>
              </w:rPr>
              <w:t>(por Usuario Final)</w:t>
            </w:r>
          </w:p>
        </w:tc>
        <w:tc>
          <w:tcPr>
            <w:tcW w:w="1161" w:type="pct"/>
            <w:vAlign w:val="center"/>
          </w:tcPr>
          <w:p w14:paraId="7C0D21DB" w14:textId="0D73619D" w:rsidR="004C5D6F" w:rsidRPr="000444F7" w:rsidRDefault="004C5D6F" w:rsidP="004C5D6F">
            <w:pPr>
              <w:spacing w:line="276" w:lineRule="auto"/>
              <w:jc w:val="center"/>
              <w:rPr>
                <w:rFonts w:ascii="Arial" w:hAnsi="Arial" w:cs="Arial"/>
              </w:rPr>
            </w:pPr>
            <w:r>
              <w:rPr>
                <w:rFonts w:cs="Calibri"/>
                <w:color w:val="000000"/>
                <w:sz w:val="22"/>
                <w:szCs w:val="22"/>
              </w:rPr>
              <w:t>$ 221.34</w:t>
            </w:r>
          </w:p>
        </w:tc>
      </w:tr>
      <w:tr w:rsidR="004C5D6F" w:rsidRPr="00361661" w14:paraId="2C32F8B2" w14:textId="77777777" w:rsidTr="00955A5A">
        <w:trPr>
          <w:trHeight w:val="340"/>
        </w:trPr>
        <w:tc>
          <w:tcPr>
            <w:tcW w:w="2537" w:type="pct"/>
            <w:vAlign w:val="center"/>
          </w:tcPr>
          <w:p w14:paraId="7F38D84E" w14:textId="61CBFF38" w:rsidR="004C5D6F" w:rsidRPr="003B3BAA" w:rsidRDefault="004C5D6F" w:rsidP="004C5D6F">
            <w:pPr>
              <w:pStyle w:val="CondicionesFinales"/>
              <w:ind w:left="0" w:right="39"/>
              <w:jc w:val="left"/>
              <w:rPr>
                <w:sz w:val="20"/>
                <w:szCs w:val="20"/>
              </w:rPr>
            </w:pPr>
            <w:r w:rsidRPr="003B3BAA">
              <w:rPr>
                <w:sz w:val="20"/>
                <w:szCs w:val="20"/>
              </w:rPr>
              <w:t>Infinitum Negocio 299 (No Residencial)</w:t>
            </w:r>
          </w:p>
        </w:tc>
        <w:tc>
          <w:tcPr>
            <w:tcW w:w="1302" w:type="pct"/>
            <w:vAlign w:val="center"/>
          </w:tcPr>
          <w:p w14:paraId="42CF33DA" w14:textId="77777777" w:rsidR="004C5D6F" w:rsidRPr="000444F7" w:rsidRDefault="004C5D6F" w:rsidP="004C5D6F">
            <w:pPr>
              <w:pStyle w:val="CondicionesFinales"/>
              <w:ind w:left="0" w:right="39"/>
              <w:jc w:val="center"/>
              <w:rPr>
                <w:sz w:val="20"/>
                <w:szCs w:val="20"/>
              </w:rPr>
            </w:pPr>
            <w:r w:rsidRPr="000444F7">
              <w:rPr>
                <w:sz w:val="20"/>
                <w:szCs w:val="20"/>
              </w:rPr>
              <w:t>Renta mensual</w:t>
            </w:r>
          </w:p>
          <w:p w14:paraId="2205146E" w14:textId="77777777" w:rsidR="004C5D6F" w:rsidRPr="000444F7" w:rsidRDefault="004C5D6F" w:rsidP="004C5D6F">
            <w:pPr>
              <w:pStyle w:val="CondicionesFinales"/>
              <w:ind w:left="0" w:right="39"/>
              <w:jc w:val="center"/>
              <w:rPr>
                <w:sz w:val="20"/>
                <w:szCs w:val="20"/>
              </w:rPr>
            </w:pPr>
            <w:r w:rsidRPr="000444F7">
              <w:rPr>
                <w:sz w:val="20"/>
                <w:szCs w:val="20"/>
              </w:rPr>
              <w:t>(por Usuario Final)</w:t>
            </w:r>
          </w:p>
        </w:tc>
        <w:tc>
          <w:tcPr>
            <w:tcW w:w="1161" w:type="pct"/>
            <w:vAlign w:val="center"/>
          </w:tcPr>
          <w:p w14:paraId="37ED7875" w14:textId="30CB6B23" w:rsidR="004C5D6F" w:rsidRPr="000444F7" w:rsidRDefault="004C5D6F" w:rsidP="004C5D6F">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221.34</w:t>
            </w:r>
          </w:p>
        </w:tc>
      </w:tr>
      <w:tr w:rsidR="004C5D6F" w:rsidRPr="00361661" w14:paraId="4548108A" w14:textId="77777777" w:rsidTr="00955A5A">
        <w:trPr>
          <w:trHeight w:val="340"/>
        </w:trPr>
        <w:tc>
          <w:tcPr>
            <w:tcW w:w="2537" w:type="pct"/>
            <w:vAlign w:val="center"/>
          </w:tcPr>
          <w:p w14:paraId="6C31F967" w14:textId="04467C05" w:rsidR="004C5D6F" w:rsidRPr="003B3BAA" w:rsidRDefault="004C5D6F" w:rsidP="004C5D6F">
            <w:pPr>
              <w:pStyle w:val="CondicionesFinales"/>
              <w:ind w:left="0" w:right="39"/>
              <w:jc w:val="left"/>
              <w:rPr>
                <w:sz w:val="20"/>
                <w:szCs w:val="20"/>
                <w:lang w:val="es-MX"/>
              </w:rPr>
            </w:pPr>
            <w:r w:rsidRPr="003B3BAA">
              <w:rPr>
                <w:sz w:val="20"/>
                <w:szCs w:val="20"/>
                <w:lang w:val="es-MX"/>
              </w:rPr>
              <w:t>Infinitum 899</w:t>
            </w:r>
          </w:p>
        </w:tc>
        <w:tc>
          <w:tcPr>
            <w:tcW w:w="1302" w:type="pct"/>
            <w:vAlign w:val="center"/>
          </w:tcPr>
          <w:p w14:paraId="5439E31F" w14:textId="77777777" w:rsidR="004C5D6F" w:rsidRPr="000444F7" w:rsidRDefault="004C5D6F" w:rsidP="004C5D6F">
            <w:pPr>
              <w:pStyle w:val="CondicionesFinales"/>
              <w:ind w:left="0" w:right="39"/>
              <w:jc w:val="center"/>
              <w:rPr>
                <w:sz w:val="20"/>
                <w:szCs w:val="20"/>
              </w:rPr>
            </w:pPr>
            <w:r w:rsidRPr="000444F7">
              <w:rPr>
                <w:sz w:val="20"/>
                <w:szCs w:val="20"/>
              </w:rPr>
              <w:t>Renta mensual</w:t>
            </w:r>
          </w:p>
          <w:p w14:paraId="4BCAFC18" w14:textId="77777777" w:rsidR="004C5D6F" w:rsidRPr="000444F7" w:rsidRDefault="004C5D6F" w:rsidP="004C5D6F">
            <w:pPr>
              <w:pStyle w:val="CondicionesFinales"/>
              <w:ind w:left="0" w:right="39"/>
              <w:jc w:val="center"/>
              <w:rPr>
                <w:sz w:val="20"/>
                <w:szCs w:val="20"/>
              </w:rPr>
            </w:pPr>
            <w:r w:rsidRPr="000444F7">
              <w:rPr>
                <w:sz w:val="20"/>
                <w:szCs w:val="20"/>
              </w:rPr>
              <w:t>(por Usuario Final)</w:t>
            </w:r>
          </w:p>
        </w:tc>
        <w:tc>
          <w:tcPr>
            <w:tcW w:w="1161" w:type="pct"/>
            <w:vAlign w:val="center"/>
          </w:tcPr>
          <w:p w14:paraId="45360AC5" w14:textId="6D98AE3A" w:rsidR="004C5D6F" w:rsidRPr="000444F7" w:rsidRDefault="004C5D6F" w:rsidP="004C5D6F">
            <w:pPr>
              <w:spacing w:line="276" w:lineRule="auto"/>
              <w:jc w:val="center"/>
              <w:rPr>
                <w:rFonts w:ascii="Arial" w:hAnsi="Arial" w:cs="Arial"/>
              </w:rPr>
            </w:pPr>
            <w:r>
              <w:rPr>
                <w:rFonts w:cs="Calibri"/>
                <w:color w:val="000000"/>
                <w:sz w:val="22"/>
                <w:szCs w:val="22"/>
              </w:rPr>
              <w:t>$ 665.49</w:t>
            </w:r>
          </w:p>
        </w:tc>
      </w:tr>
      <w:tr w:rsidR="004C5D6F" w:rsidRPr="00361661" w:rsidDel="00F6691E" w14:paraId="5EFFD444" w14:textId="77777777" w:rsidTr="00955A5A">
        <w:trPr>
          <w:trHeight w:val="340"/>
        </w:trPr>
        <w:tc>
          <w:tcPr>
            <w:tcW w:w="2537" w:type="pct"/>
            <w:vAlign w:val="center"/>
          </w:tcPr>
          <w:p w14:paraId="049B1D17" w14:textId="1F10848A" w:rsidR="004C5D6F" w:rsidRPr="003B3BAA" w:rsidDel="00FA03E7" w:rsidRDefault="004C5D6F" w:rsidP="004C5D6F">
            <w:pPr>
              <w:pStyle w:val="CondicionesFinales"/>
              <w:ind w:left="0" w:right="39"/>
              <w:jc w:val="left"/>
              <w:rPr>
                <w:sz w:val="20"/>
                <w:szCs w:val="20"/>
              </w:rPr>
            </w:pPr>
            <w:r w:rsidRPr="003B3BAA">
              <w:rPr>
                <w:sz w:val="20"/>
                <w:szCs w:val="20"/>
              </w:rPr>
              <w:t>Infinitum Negocio 349</w:t>
            </w:r>
            <w:r w:rsidRPr="003B3BAA" w:rsidDel="00627E55">
              <w:rPr>
                <w:sz w:val="20"/>
                <w:szCs w:val="20"/>
              </w:rPr>
              <w:t xml:space="preserve"> </w:t>
            </w:r>
            <w:r w:rsidRPr="003B3BAA">
              <w:rPr>
                <w:sz w:val="20"/>
                <w:szCs w:val="20"/>
              </w:rPr>
              <w:t>(No residencial)</w:t>
            </w:r>
          </w:p>
        </w:tc>
        <w:tc>
          <w:tcPr>
            <w:tcW w:w="1302" w:type="pct"/>
            <w:vAlign w:val="center"/>
          </w:tcPr>
          <w:p w14:paraId="4DB7B726" w14:textId="77777777" w:rsidR="004C5D6F" w:rsidRPr="000444F7" w:rsidRDefault="004C5D6F" w:rsidP="004C5D6F">
            <w:pPr>
              <w:pStyle w:val="CondicionesFinales"/>
              <w:ind w:left="0" w:right="39"/>
              <w:jc w:val="center"/>
              <w:rPr>
                <w:sz w:val="20"/>
                <w:szCs w:val="20"/>
              </w:rPr>
            </w:pPr>
            <w:r w:rsidRPr="000444F7">
              <w:rPr>
                <w:sz w:val="20"/>
                <w:szCs w:val="20"/>
              </w:rPr>
              <w:t>Renta mensual</w:t>
            </w:r>
          </w:p>
          <w:p w14:paraId="1BFA04B3" w14:textId="77777777" w:rsidR="004C5D6F" w:rsidRPr="000444F7" w:rsidDel="00FA03E7" w:rsidRDefault="004C5D6F" w:rsidP="004C5D6F">
            <w:pPr>
              <w:pStyle w:val="CondicionesFinales"/>
              <w:ind w:left="0" w:right="39"/>
              <w:jc w:val="center"/>
              <w:rPr>
                <w:sz w:val="20"/>
                <w:szCs w:val="20"/>
              </w:rPr>
            </w:pPr>
            <w:r w:rsidRPr="000444F7">
              <w:rPr>
                <w:sz w:val="20"/>
                <w:szCs w:val="20"/>
              </w:rPr>
              <w:t>(por Usuario Final)</w:t>
            </w:r>
          </w:p>
        </w:tc>
        <w:tc>
          <w:tcPr>
            <w:tcW w:w="1161" w:type="pct"/>
            <w:vAlign w:val="center"/>
          </w:tcPr>
          <w:p w14:paraId="6192FCF9" w14:textId="06D9EF77" w:rsidR="004C5D6F" w:rsidRPr="000444F7" w:rsidDel="00FA03E7" w:rsidRDefault="004C5D6F" w:rsidP="004C5D6F">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258.35</w:t>
            </w:r>
          </w:p>
        </w:tc>
      </w:tr>
      <w:tr w:rsidR="004C5D6F" w:rsidRPr="00361661" w14:paraId="6D682AF1" w14:textId="77777777" w:rsidTr="00955A5A">
        <w:trPr>
          <w:trHeight w:val="340"/>
        </w:trPr>
        <w:tc>
          <w:tcPr>
            <w:tcW w:w="2537" w:type="pct"/>
            <w:vAlign w:val="center"/>
          </w:tcPr>
          <w:p w14:paraId="177F1F8E" w14:textId="19B5E6C5" w:rsidR="004C5D6F" w:rsidRPr="003B3BAA" w:rsidRDefault="004C5D6F" w:rsidP="004C5D6F">
            <w:pPr>
              <w:pStyle w:val="CondicionesFinales"/>
              <w:ind w:left="0" w:right="39"/>
              <w:jc w:val="left"/>
              <w:rPr>
                <w:sz w:val="20"/>
                <w:szCs w:val="20"/>
              </w:rPr>
            </w:pPr>
            <w:r w:rsidRPr="003B3BAA">
              <w:rPr>
                <w:sz w:val="20"/>
                <w:szCs w:val="20"/>
              </w:rPr>
              <w:t>Infinitum Negocio 399</w:t>
            </w:r>
            <w:r w:rsidRPr="003B3BAA" w:rsidDel="00660317">
              <w:rPr>
                <w:sz w:val="20"/>
                <w:szCs w:val="20"/>
              </w:rPr>
              <w:t xml:space="preserve"> </w:t>
            </w:r>
            <w:r w:rsidRPr="003B3BAA">
              <w:rPr>
                <w:sz w:val="20"/>
                <w:szCs w:val="20"/>
              </w:rPr>
              <w:t>(No residencial)</w:t>
            </w:r>
          </w:p>
        </w:tc>
        <w:tc>
          <w:tcPr>
            <w:tcW w:w="1302" w:type="pct"/>
            <w:vAlign w:val="center"/>
          </w:tcPr>
          <w:p w14:paraId="02EA3ED1" w14:textId="77777777" w:rsidR="004C5D6F" w:rsidRPr="000444F7" w:rsidRDefault="004C5D6F" w:rsidP="004C5D6F">
            <w:pPr>
              <w:pStyle w:val="CondicionesFinales"/>
              <w:ind w:left="0" w:right="39"/>
              <w:jc w:val="center"/>
              <w:rPr>
                <w:sz w:val="20"/>
                <w:szCs w:val="20"/>
              </w:rPr>
            </w:pPr>
            <w:r w:rsidRPr="000444F7">
              <w:rPr>
                <w:sz w:val="20"/>
                <w:szCs w:val="20"/>
              </w:rPr>
              <w:t>Renta mensual</w:t>
            </w:r>
          </w:p>
          <w:p w14:paraId="6F787C30" w14:textId="77777777" w:rsidR="004C5D6F" w:rsidRPr="000444F7" w:rsidRDefault="004C5D6F" w:rsidP="004C5D6F">
            <w:pPr>
              <w:pStyle w:val="CondicionesFinales"/>
              <w:ind w:left="0" w:right="39"/>
              <w:jc w:val="center"/>
              <w:rPr>
                <w:sz w:val="20"/>
                <w:szCs w:val="20"/>
              </w:rPr>
            </w:pPr>
            <w:r w:rsidRPr="000444F7">
              <w:rPr>
                <w:sz w:val="20"/>
                <w:szCs w:val="20"/>
              </w:rPr>
              <w:t>(por Usuario Final)</w:t>
            </w:r>
          </w:p>
        </w:tc>
        <w:tc>
          <w:tcPr>
            <w:tcW w:w="1161" w:type="pct"/>
            <w:vAlign w:val="center"/>
          </w:tcPr>
          <w:p w14:paraId="7C413A58" w14:textId="71C46239" w:rsidR="004C5D6F" w:rsidRPr="00505324" w:rsidRDefault="004C5D6F" w:rsidP="004C5D6F">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295.37</w:t>
            </w:r>
          </w:p>
        </w:tc>
      </w:tr>
      <w:tr w:rsidR="004C5D6F" w:rsidRPr="00361661" w14:paraId="3B79AA64" w14:textId="77777777" w:rsidTr="00955A5A">
        <w:trPr>
          <w:trHeight w:val="340"/>
        </w:trPr>
        <w:tc>
          <w:tcPr>
            <w:tcW w:w="2537" w:type="pct"/>
            <w:vAlign w:val="center"/>
          </w:tcPr>
          <w:p w14:paraId="50444BD2" w14:textId="7262D161" w:rsidR="004C5D6F" w:rsidRPr="003B3BAA" w:rsidRDefault="004C5D6F" w:rsidP="004C5D6F">
            <w:pPr>
              <w:pStyle w:val="CondicionesFinales"/>
              <w:ind w:left="0" w:right="39"/>
              <w:jc w:val="left"/>
              <w:rPr>
                <w:sz w:val="20"/>
                <w:szCs w:val="20"/>
              </w:rPr>
            </w:pPr>
            <w:r w:rsidRPr="003B3BAA">
              <w:rPr>
                <w:sz w:val="20"/>
                <w:szCs w:val="20"/>
              </w:rPr>
              <w:t>Infinitum Negocio 449</w:t>
            </w:r>
            <w:r w:rsidRPr="003B3BAA" w:rsidDel="00660317">
              <w:rPr>
                <w:sz w:val="20"/>
                <w:szCs w:val="20"/>
              </w:rPr>
              <w:t xml:space="preserve"> </w:t>
            </w:r>
            <w:r w:rsidRPr="003B3BAA">
              <w:rPr>
                <w:sz w:val="20"/>
                <w:szCs w:val="20"/>
              </w:rPr>
              <w:t>(No residencial)</w:t>
            </w:r>
          </w:p>
        </w:tc>
        <w:tc>
          <w:tcPr>
            <w:tcW w:w="1302" w:type="pct"/>
            <w:vAlign w:val="center"/>
          </w:tcPr>
          <w:p w14:paraId="671DA342" w14:textId="77777777" w:rsidR="004C5D6F" w:rsidRPr="000444F7" w:rsidRDefault="004C5D6F" w:rsidP="004C5D6F">
            <w:pPr>
              <w:pStyle w:val="CondicionesFinales"/>
              <w:ind w:left="0" w:right="39"/>
              <w:jc w:val="center"/>
              <w:rPr>
                <w:sz w:val="20"/>
                <w:szCs w:val="20"/>
              </w:rPr>
            </w:pPr>
            <w:r w:rsidRPr="000444F7">
              <w:rPr>
                <w:sz w:val="20"/>
                <w:szCs w:val="20"/>
              </w:rPr>
              <w:t>Renta mensual</w:t>
            </w:r>
          </w:p>
          <w:p w14:paraId="770D115C" w14:textId="77777777" w:rsidR="004C5D6F" w:rsidRPr="000444F7" w:rsidRDefault="004C5D6F" w:rsidP="004C5D6F">
            <w:pPr>
              <w:pStyle w:val="CondicionesFinales"/>
              <w:ind w:left="0" w:right="39"/>
              <w:jc w:val="center"/>
              <w:rPr>
                <w:sz w:val="20"/>
                <w:szCs w:val="20"/>
              </w:rPr>
            </w:pPr>
            <w:r w:rsidRPr="000444F7">
              <w:rPr>
                <w:sz w:val="20"/>
                <w:szCs w:val="20"/>
              </w:rPr>
              <w:t>(por Usuario Final)</w:t>
            </w:r>
          </w:p>
        </w:tc>
        <w:tc>
          <w:tcPr>
            <w:tcW w:w="1161" w:type="pct"/>
            <w:vAlign w:val="center"/>
          </w:tcPr>
          <w:p w14:paraId="4B5FF653" w14:textId="15F9152D" w:rsidR="004C5D6F" w:rsidRPr="00505324" w:rsidRDefault="004C5D6F" w:rsidP="004C5D6F">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332.38</w:t>
            </w:r>
          </w:p>
        </w:tc>
      </w:tr>
      <w:tr w:rsidR="003B3BAA" w:rsidRPr="00361661" w14:paraId="54C0626E" w14:textId="77777777" w:rsidTr="00955A5A">
        <w:trPr>
          <w:trHeight w:val="340"/>
        </w:trPr>
        <w:tc>
          <w:tcPr>
            <w:tcW w:w="2537" w:type="pct"/>
            <w:vAlign w:val="center"/>
          </w:tcPr>
          <w:p w14:paraId="4D845639" w14:textId="29F250C8" w:rsidR="003B3BAA" w:rsidRPr="003B3BAA" w:rsidRDefault="003B3BAA" w:rsidP="003B3BAA">
            <w:pPr>
              <w:pStyle w:val="CondicionesFinales"/>
              <w:ind w:left="0" w:right="39"/>
              <w:jc w:val="left"/>
              <w:rPr>
                <w:sz w:val="20"/>
                <w:szCs w:val="20"/>
              </w:rPr>
            </w:pPr>
            <w:r w:rsidRPr="003B3BAA">
              <w:rPr>
                <w:sz w:val="20"/>
                <w:szCs w:val="20"/>
              </w:rPr>
              <w:t>Infinitum Negocio 499 (No residencial)</w:t>
            </w:r>
          </w:p>
        </w:tc>
        <w:tc>
          <w:tcPr>
            <w:tcW w:w="1302" w:type="pct"/>
            <w:vAlign w:val="center"/>
          </w:tcPr>
          <w:p w14:paraId="2B27D7B1" w14:textId="77777777" w:rsidR="003B3BAA" w:rsidRPr="000444F7" w:rsidRDefault="003B3BAA" w:rsidP="003B3BAA">
            <w:pPr>
              <w:pStyle w:val="CondicionesFinales"/>
              <w:ind w:left="0" w:right="39"/>
              <w:jc w:val="center"/>
              <w:rPr>
                <w:sz w:val="20"/>
                <w:szCs w:val="20"/>
              </w:rPr>
            </w:pPr>
            <w:r w:rsidRPr="000444F7">
              <w:rPr>
                <w:sz w:val="20"/>
                <w:szCs w:val="20"/>
              </w:rPr>
              <w:t>Renta mensual</w:t>
            </w:r>
          </w:p>
          <w:p w14:paraId="68EC97D4" w14:textId="328A5BF9" w:rsidR="003B3BAA" w:rsidRPr="000444F7" w:rsidRDefault="003B3BAA" w:rsidP="003B3BAA">
            <w:pPr>
              <w:pStyle w:val="CondicionesFinales"/>
              <w:ind w:left="0" w:right="39"/>
              <w:jc w:val="center"/>
              <w:rPr>
                <w:sz w:val="20"/>
                <w:szCs w:val="20"/>
              </w:rPr>
            </w:pPr>
            <w:r w:rsidRPr="000444F7">
              <w:rPr>
                <w:sz w:val="20"/>
                <w:szCs w:val="20"/>
              </w:rPr>
              <w:t>(por Usuario Final)</w:t>
            </w:r>
          </w:p>
        </w:tc>
        <w:tc>
          <w:tcPr>
            <w:tcW w:w="1161" w:type="pct"/>
            <w:vAlign w:val="center"/>
          </w:tcPr>
          <w:p w14:paraId="57899906" w14:textId="686793B6" w:rsidR="003B3BAA" w:rsidRDefault="003B3BAA" w:rsidP="003B3BAA">
            <w:pPr>
              <w:spacing w:line="276" w:lineRule="auto"/>
              <w:jc w:val="center"/>
              <w:rPr>
                <w:rFonts w:cs="Calibri"/>
                <w:color w:val="000000"/>
              </w:rPr>
            </w:pPr>
            <w:r>
              <w:rPr>
                <w:rFonts w:cs="Calibri"/>
                <w:color w:val="000000"/>
                <w:sz w:val="22"/>
                <w:szCs w:val="22"/>
              </w:rPr>
              <w:t>$ 369.39</w:t>
            </w:r>
          </w:p>
        </w:tc>
      </w:tr>
      <w:tr w:rsidR="003B3BAA" w:rsidRPr="00361661" w14:paraId="54B7F4DB" w14:textId="77777777" w:rsidTr="00955A5A">
        <w:trPr>
          <w:trHeight w:val="340"/>
        </w:trPr>
        <w:tc>
          <w:tcPr>
            <w:tcW w:w="2537" w:type="pct"/>
            <w:vAlign w:val="center"/>
          </w:tcPr>
          <w:p w14:paraId="52AFFA0C" w14:textId="57B968DD" w:rsidR="003B3BAA" w:rsidRPr="003B3BAA" w:rsidRDefault="003B3BAA" w:rsidP="003B3BAA">
            <w:pPr>
              <w:pStyle w:val="CondicionesFinales"/>
              <w:ind w:left="0" w:right="39"/>
              <w:jc w:val="left"/>
              <w:rPr>
                <w:sz w:val="20"/>
                <w:szCs w:val="20"/>
              </w:rPr>
            </w:pPr>
            <w:r w:rsidRPr="003B3BAA">
              <w:rPr>
                <w:sz w:val="20"/>
                <w:szCs w:val="20"/>
              </w:rPr>
              <w:t>Infinitum Negocio 549</w:t>
            </w:r>
          </w:p>
        </w:tc>
        <w:tc>
          <w:tcPr>
            <w:tcW w:w="1302" w:type="pct"/>
            <w:vAlign w:val="center"/>
          </w:tcPr>
          <w:p w14:paraId="441892DF" w14:textId="77777777" w:rsidR="003B3BAA" w:rsidRPr="000444F7" w:rsidRDefault="003B3BAA" w:rsidP="003B3BAA">
            <w:pPr>
              <w:pStyle w:val="CondicionesFinales"/>
              <w:ind w:left="0" w:right="39"/>
              <w:jc w:val="center"/>
              <w:rPr>
                <w:sz w:val="20"/>
                <w:szCs w:val="20"/>
              </w:rPr>
            </w:pPr>
            <w:r w:rsidRPr="000444F7">
              <w:rPr>
                <w:sz w:val="20"/>
                <w:szCs w:val="20"/>
              </w:rPr>
              <w:t>Renta mensual</w:t>
            </w:r>
          </w:p>
          <w:p w14:paraId="7DC76028" w14:textId="77777777" w:rsidR="003B3BAA" w:rsidRPr="000444F7" w:rsidRDefault="003B3BAA" w:rsidP="003B3BAA">
            <w:pPr>
              <w:pStyle w:val="CondicionesFinales"/>
              <w:ind w:left="0" w:right="39"/>
              <w:jc w:val="center"/>
              <w:rPr>
                <w:sz w:val="20"/>
                <w:szCs w:val="20"/>
              </w:rPr>
            </w:pPr>
            <w:r w:rsidRPr="000444F7">
              <w:rPr>
                <w:sz w:val="20"/>
                <w:szCs w:val="20"/>
              </w:rPr>
              <w:t>(por Usuario Final)</w:t>
            </w:r>
          </w:p>
        </w:tc>
        <w:tc>
          <w:tcPr>
            <w:tcW w:w="1161" w:type="pct"/>
            <w:vAlign w:val="center"/>
          </w:tcPr>
          <w:p w14:paraId="64C0D4FE" w14:textId="27C98FA6" w:rsidR="003B3BAA" w:rsidRPr="000444F7" w:rsidRDefault="003B3BAA" w:rsidP="003B3BAA">
            <w:pPr>
              <w:spacing w:line="276" w:lineRule="auto"/>
              <w:jc w:val="center"/>
              <w:rPr>
                <w:rFonts w:ascii="Arial" w:eastAsia="Times New Roman" w:hAnsi="Arial" w:cs="Arial"/>
                <w:color w:val="000000"/>
                <w:lang w:val="es-ES_tradnl" w:eastAsia="es-ES"/>
              </w:rPr>
            </w:pPr>
            <w:r w:rsidRPr="001232FD">
              <w:rPr>
                <w:rFonts w:asciiTheme="minorHAnsi" w:hAnsiTheme="minorHAnsi"/>
                <w:color w:val="000000"/>
              </w:rPr>
              <w:t>$</w:t>
            </w:r>
            <w:r>
              <w:rPr>
                <w:rFonts w:cs="Calibri"/>
                <w:color w:val="000000"/>
                <w:sz w:val="22"/>
                <w:szCs w:val="22"/>
              </w:rPr>
              <w:t xml:space="preserve"> 406.41</w:t>
            </w:r>
          </w:p>
        </w:tc>
      </w:tr>
      <w:tr w:rsidR="003B3BAA" w:rsidRPr="00361661" w14:paraId="7B5C7757" w14:textId="77777777" w:rsidTr="00955A5A">
        <w:trPr>
          <w:trHeight w:val="340"/>
        </w:trPr>
        <w:tc>
          <w:tcPr>
            <w:tcW w:w="2537" w:type="pct"/>
            <w:vAlign w:val="center"/>
          </w:tcPr>
          <w:p w14:paraId="5EAE7569" w14:textId="453314F9" w:rsidR="003B3BAA" w:rsidRPr="003B3BAA" w:rsidRDefault="003B3BAA" w:rsidP="003B3BAA">
            <w:pPr>
              <w:pStyle w:val="CondicionesFinales"/>
              <w:ind w:left="0" w:right="39"/>
              <w:jc w:val="left"/>
              <w:rPr>
                <w:sz w:val="20"/>
                <w:szCs w:val="20"/>
              </w:rPr>
            </w:pPr>
            <w:r w:rsidRPr="003B3BAA">
              <w:rPr>
                <w:sz w:val="20"/>
                <w:szCs w:val="20"/>
              </w:rPr>
              <w:t>Infinitum Negocio 649</w:t>
            </w:r>
          </w:p>
        </w:tc>
        <w:tc>
          <w:tcPr>
            <w:tcW w:w="1302" w:type="pct"/>
            <w:vAlign w:val="center"/>
          </w:tcPr>
          <w:p w14:paraId="2189C3BF" w14:textId="77777777" w:rsidR="003B3BAA" w:rsidRPr="000444F7" w:rsidRDefault="003B3BAA" w:rsidP="003B3BAA">
            <w:pPr>
              <w:pStyle w:val="CondicionesFinales"/>
              <w:ind w:left="0" w:right="39"/>
              <w:jc w:val="center"/>
              <w:rPr>
                <w:sz w:val="20"/>
                <w:szCs w:val="20"/>
              </w:rPr>
            </w:pPr>
            <w:r w:rsidRPr="000444F7">
              <w:rPr>
                <w:sz w:val="20"/>
                <w:szCs w:val="20"/>
              </w:rPr>
              <w:t>Renta mensual</w:t>
            </w:r>
          </w:p>
          <w:p w14:paraId="65DB194E" w14:textId="3D2736E7" w:rsidR="003B3BAA" w:rsidRPr="000444F7" w:rsidRDefault="003B3BAA" w:rsidP="003B3BAA">
            <w:pPr>
              <w:pStyle w:val="CondicionesFinales"/>
              <w:ind w:left="0" w:right="39"/>
              <w:jc w:val="center"/>
              <w:rPr>
                <w:sz w:val="20"/>
                <w:szCs w:val="20"/>
              </w:rPr>
            </w:pPr>
            <w:r w:rsidRPr="000444F7">
              <w:rPr>
                <w:sz w:val="20"/>
                <w:szCs w:val="20"/>
              </w:rPr>
              <w:t>(por Usuario Final)</w:t>
            </w:r>
          </w:p>
        </w:tc>
        <w:tc>
          <w:tcPr>
            <w:tcW w:w="1161" w:type="pct"/>
            <w:vAlign w:val="center"/>
          </w:tcPr>
          <w:p w14:paraId="2166AF36" w14:textId="1A4B8771" w:rsidR="003B3BAA" w:rsidRDefault="003B3BAA" w:rsidP="003B3BAA">
            <w:pPr>
              <w:spacing w:line="276" w:lineRule="auto"/>
              <w:jc w:val="center"/>
              <w:rPr>
                <w:rFonts w:cs="Calibri"/>
                <w:color w:val="000000"/>
              </w:rPr>
            </w:pPr>
            <w:r>
              <w:rPr>
                <w:rFonts w:cs="Calibri"/>
                <w:color w:val="000000"/>
                <w:sz w:val="22"/>
                <w:szCs w:val="22"/>
              </w:rPr>
              <w:t xml:space="preserve">$ 480.43 </w:t>
            </w:r>
          </w:p>
        </w:tc>
      </w:tr>
      <w:tr w:rsidR="003B3BAA" w:rsidRPr="00361661" w14:paraId="14CADDC2" w14:textId="77777777" w:rsidTr="00955A5A">
        <w:trPr>
          <w:trHeight w:val="340"/>
        </w:trPr>
        <w:tc>
          <w:tcPr>
            <w:tcW w:w="2537" w:type="pct"/>
            <w:vAlign w:val="center"/>
          </w:tcPr>
          <w:p w14:paraId="7686BC6A" w14:textId="7EF8D21A" w:rsidR="003B3BAA" w:rsidRPr="000444F7" w:rsidRDefault="003B3BAA" w:rsidP="003B3BAA">
            <w:pPr>
              <w:pStyle w:val="CondicionesFinales"/>
              <w:ind w:left="0" w:right="39"/>
              <w:jc w:val="left"/>
              <w:rPr>
                <w:sz w:val="20"/>
                <w:szCs w:val="20"/>
              </w:rPr>
            </w:pPr>
            <w:r w:rsidRPr="000444F7">
              <w:rPr>
                <w:sz w:val="20"/>
                <w:szCs w:val="20"/>
              </w:rPr>
              <w:t xml:space="preserve">Infinitum Negocio </w:t>
            </w:r>
            <w:r w:rsidRPr="00660317">
              <w:rPr>
                <w:sz w:val="20"/>
                <w:szCs w:val="20"/>
              </w:rPr>
              <w:t>899</w:t>
            </w:r>
          </w:p>
        </w:tc>
        <w:tc>
          <w:tcPr>
            <w:tcW w:w="1302" w:type="pct"/>
            <w:vAlign w:val="center"/>
          </w:tcPr>
          <w:p w14:paraId="29F71696" w14:textId="77777777" w:rsidR="003B3BAA" w:rsidRPr="000444F7" w:rsidRDefault="003B3BAA" w:rsidP="003B3BAA">
            <w:pPr>
              <w:pStyle w:val="CondicionesFinales"/>
              <w:ind w:left="0" w:right="39"/>
              <w:jc w:val="center"/>
              <w:rPr>
                <w:sz w:val="20"/>
                <w:szCs w:val="20"/>
              </w:rPr>
            </w:pPr>
            <w:r w:rsidRPr="000444F7">
              <w:rPr>
                <w:sz w:val="20"/>
                <w:szCs w:val="20"/>
              </w:rPr>
              <w:t>Renta mensual</w:t>
            </w:r>
          </w:p>
          <w:p w14:paraId="072A3783" w14:textId="77777777" w:rsidR="003B3BAA" w:rsidRPr="000444F7" w:rsidRDefault="003B3BAA" w:rsidP="003B3BAA">
            <w:pPr>
              <w:pStyle w:val="CondicionesFinales"/>
              <w:ind w:left="0" w:right="39"/>
              <w:jc w:val="center"/>
              <w:rPr>
                <w:sz w:val="20"/>
                <w:szCs w:val="20"/>
              </w:rPr>
            </w:pPr>
            <w:r w:rsidRPr="000444F7">
              <w:rPr>
                <w:sz w:val="20"/>
                <w:szCs w:val="20"/>
              </w:rPr>
              <w:t>(por Usuario Final)</w:t>
            </w:r>
          </w:p>
        </w:tc>
        <w:tc>
          <w:tcPr>
            <w:tcW w:w="1161" w:type="pct"/>
            <w:vAlign w:val="center"/>
          </w:tcPr>
          <w:p w14:paraId="79A046D9" w14:textId="4B90D4A2" w:rsidR="003B3BAA" w:rsidRPr="000444F7" w:rsidRDefault="003B3BAA" w:rsidP="003B3BA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665.49</w:t>
            </w:r>
          </w:p>
        </w:tc>
      </w:tr>
      <w:tr w:rsidR="003B3BAA" w:rsidRPr="00361661" w14:paraId="56062E47" w14:textId="77777777" w:rsidTr="00955A5A">
        <w:trPr>
          <w:trHeight w:val="340"/>
        </w:trPr>
        <w:tc>
          <w:tcPr>
            <w:tcW w:w="2537" w:type="pct"/>
            <w:vAlign w:val="center"/>
          </w:tcPr>
          <w:p w14:paraId="45AA16BF" w14:textId="77777777" w:rsidR="003B3BAA" w:rsidRPr="000444F7" w:rsidRDefault="003B3BAA" w:rsidP="003B3BAA">
            <w:pPr>
              <w:pStyle w:val="CondicionesFinales"/>
              <w:ind w:left="0" w:right="39"/>
              <w:jc w:val="left"/>
              <w:rPr>
                <w:sz w:val="20"/>
                <w:szCs w:val="20"/>
              </w:rPr>
            </w:pPr>
            <w:r w:rsidRPr="000444F7">
              <w:rPr>
                <w:sz w:val="20"/>
                <w:szCs w:val="20"/>
              </w:rPr>
              <w:t>Infinitum Negocio</w:t>
            </w:r>
          </w:p>
        </w:tc>
        <w:tc>
          <w:tcPr>
            <w:tcW w:w="1302" w:type="pct"/>
            <w:vAlign w:val="center"/>
          </w:tcPr>
          <w:p w14:paraId="29376ADD" w14:textId="77777777" w:rsidR="003B3BAA" w:rsidRPr="000444F7" w:rsidRDefault="003B3BAA" w:rsidP="003B3BAA">
            <w:pPr>
              <w:pStyle w:val="CondicionesFinales"/>
              <w:ind w:left="0" w:right="39"/>
              <w:jc w:val="center"/>
              <w:rPr>
                <w:sz w:val="20"/>
                <w:szCs w:val="20"/>
              </w:rPr>
            </w:pPr>
            <w:r w:rsidRPr="000444F7">
              <w:rPr>
                <w:sz w:val="20"/>
                <w:szCs w:val="20"/>
              </w:rPr>
              <w:t>Renta mensual</w:t>
            </w:r>
          </w:p>
          <w:p w14:paraId="4E0B7315" w14:textId="77777777" w:rsidR="003B3BAA" w:rsidRPr="000444F7" w:rsidRDefault="003B3BAA" w:rsidP="003B3BAA">
            <w:pPr>
              <w:pStyle w:val="CondicionesFinales"/>
              <w:ind w:left="0" w:right="39"/>
              <w:jc w:val="center"/>
              <w:rPr>
                <w:sz w:val="20"/>
                <w:szCs w:val="20"/>
              </w:rPr>
            </w:pPr>
            <w:r w:rsidRPr="000444F7">
              <w:rPr>
                <w:sz w:val="20"/>
                <w:szCs w:val="20"/>
              </w:rPr>
              <w:t>(por Usuario Final)</w:t>
            </w:r>
          </w:p>
        </w:tc>
        <w:tc>
          <w:tcPr>
            <w:tcW w:w="1161" w:type="pct"/>
            <w:vAlign w:val="center"/>
          </w:tcPr>
          <w:p w14:paraId="284ABB75" w14:textId="0E3A31E2" w:rsidR="003B3BAA" w:rsidRPr="000444F7" w:rsidRDefault="003B3BAA" w:rsidP="003B3BAA">
            <w:pPr>
              <w:spacing w:line="276" w:lineRule="auto"/>
              <w:jc w:val="center"/>
              <w:rPr>
                <w:rFonts w:ascii="Arial" w:eastAsia="Times New Roman" w:hAnsi="Arial" w:cs="Arial"/>
                <w:color w:val="000000"/>
                <w:lang w:val="es-ES_tradnl" w:eastAsia="es-ES"/>
              </w:rPr>
            </w:pPr>
            <w:r w:rsidRPr="001232FD">
              <w:rPr>
                <w:rFonts w:asciiTheme="minorHAnsi" w:hAnsiTheme="minorHAnsi"/>
                <w:color w:val="000000"/>
              </w:rPr>
              <w:t>$</w:t>
            </w:r>
            <w:r>
              <w:rPr>
                <w:rFonts w:cs="Calibri"/>
                <w:color w:val="000000"/>
                <w:sz w:val="22"/>
                <w:szCs w:val="22"/>
              </w:rPr>
              <w:t xml:space="preserve"> 299.69</w:t>
            </w:r>
          </w:p>
        </w:tc>
      </w:tr>
      <w:tr w:rsidR="003B3BAA" w:rsidRPr="00361661" w14:paraId="6BCF9342" w14:textId="77777777" w:rsidTr="00955A5A">
        <w:trPr>
          <w:trHeight w:val="340"/>
        </w:trPr>
        <w:tc>
          <w:tcPr>
            <w:tcW w:w="2537" w:type="pct"/>
            <w:vAlign w:val="center"/>
          </w:tcPr>
          <w:p w14:paraId="462A2B2A" w14:textId="77777777" w:rsidR="003B3BAA" w:rsidRPr="000444F7" w:rsidRDefault="003B3BAA" w:rsidP="003B3BAA">
            <w:pPr>
              <w:pStyle w:val="CondicionesFinales"/>
              <w:ind w:left="0" w:right="39"/>
              <w:jc w:val="left"/>
              <w:rPr>
                <w:sz w:val="20"/>
                <w:szCs w:val="20"/>
              </w:rPr>
            </w:pPr>
            <w:r w:rsidRPr="000444F7">
              <w:rPr>
                <w:sz w:val="20"/>
                <w:szCs w:val="20"/>
              </w:rPr>
              <w:t>Infinitum Negocio Red</w:t>
            </w:r>
          </w:p>
        </w:tc>
        <w:tc>
          <w:tcPr>
            <w:tcW w:w="1302" w:type="pct"/>
            <w:vAlign w:val="center"/>
          </w:tcPr>
          <w:p w14:paraId="5AC6CE23" w14:textId="77777777" w:rsidR="003B3BAA" w:rsidRPr="000444F7" w:rsidRDefault="003B3BAA" w:rsidP="003B3BAA">
            <w:pPr>
              <w:pStyle w:val="CondicionesFinales"/>
              <w:ind w:left="0" w:right="39"/>
              <w:jc w:val="center"/>
              <w:rPr>
                <w:sz w:val="20"/>
                <w:szCs w:val="20"/>
              </w:rPr>
            </w:pPr>
            <w:r w:rsidRPr="000444F7">
              <w:rPr>
                <w:sz w:val="20"/>
                <w:szCs w:val="20"/>
              </w:rPr>
              <w:t>Renta mensual</w:t>
            </w:r>
          </w:p>
          <w:p w14:paraId="17DEF36D" w14:textId="77777777" w:rsidR="003B3BAA" w:rsidRPr="000444F7" w:rsidRDefault="003B3BAA" w:rsidP="003B3BAA">
            <w:pPr>
              <w:pStyle w:val="CondicionesFinales"/>
              <w:ind w:left="0" w:right="39"/>
              <w:jc w:val="center"/>
              <w:rPr>
                <w:sz w:val="20"/>
                <w:szCs w:val="20"/>
              </w:rPr>
            </w:pPr>
            <w:r w:rsidRPr="000444F7">
              <w:rPr>
                <w:sz w:val="20"/>
                <w:szCs w:val="20"/>
              </w:rPr>
              <w:t>(por Usuario Final)</w:t>
            </w:r>
          </w:p>
        </w:tc>
        <w:tc>
          <w:tcPr>
            <w:tcW w:w="1161" w:type="pct"/>
            <w:vAlign w:val="center"/>
          </w:tcPr>
          <w:p w14:paraId="5F2D66DA" w14:textId="69985536" w:rsidR="003B3BAA" w:rsidRPr="000444F7" w:rsidRDefault="003B3BAA" w:rsidP="003B3BAA">
            <w:pPr>
              <w:spacing w:line="276" w:lineRule="auto"/>
              <w:jc w:val="center"/>
              <w:rPr>
                <w:rFonts w:ascii="Arial" w:eastAsia="Times New Roman" w:hAnsi="Arial" w:cs="Arial"/>
                <w:color w:val="000000"/>
                <w:lang w:val="es-ES_tradnl" w:eastAsia="es-ES"/>
              </w:rPr>
            </w:pPr>
            <w:r w:rsidRPr="001232FD">
              <w:rPr>
                <w:rFonts w:asciiTheme="minorHAnsi" w:hAnsiTheme="minorHAnsi"/>
                <w:color w:val="000000"/>
              </w:rPr>
              <w:t>$</w:t>
            </w:r>
            <w:r>
              <w:rPr>
                <w:rFonts w:cs="Calibri"/>
                <w:color w:val="000000"/>
                <w:sz w:val="22"/>
                <w:szCs w:val="22"/>
              </w:rPr>
              <w:t xml:space="preserve"> 522.68</w:t>
            </w:r>
          </w:p>
        </w:tc>
      </w:tr>
      <w:tr w:rsidR="003B3BAA" w:rsidRPr="00361661" w14:paraId="321EC943" w14:textId="77777777" w:rsidTr="00955A5A">
        <w:trPr>
          <w:trHeight w:val="340"/>
        </w:trPr>
        <w:tc>
          <w:tcPr>
            <w:tcW w:w="2537" w:type="pct"/>
            <w:vAlign w:val="center"/>
          </w:tcPr>
          <w:p w14:paraId="1551318E" w14:textId="77777777" w:rsidR="003B3BAA" w:rsidRPr="000444F7" w:rsidRDefault="003B3BAA" w:rsidP="003B3BAA">
            <w:pPr>
              <w:pStyle w:val="CondicionesFinales"/>
              <w:ind w:left="0" w:right="39"/>
              <w:jc w:val="left"/>
              <w:rPr>
                <w:sz w:val="20"/>
                <w:szCs w:val="20"/>
              </w:rPr>
            </w:pPr>
            <w:r w:rsidRPr="000444F7">
              <w:rPr>
                <w:sz w:val="20"/>
                <w:szCs w:val="20"/>
              </w:rPr>
              <w:t>Infinitum Negocio Premium</w:t>
            </w:r>
          </w:p>
        </w:tc>
        <w:tc>
          <w:tcPr>
            <w:tcW w:w="1302" w:type="pct"/>
            <w:vAlign w:val="center"/>
          </w:tcPr>
          <w:p w14:paraId="66E6E1AF" w14:textId="77777777" w:rsidR="003B3BAA" w:rsidRPr="000444F7" w:rsidRDefault="003B3BAA" w:rsidP="003B3BAA">
            <w:pPr>
              <w:pStyle w:val="CondicionesFinales"/>
              <w:ind w:left="0" w:right="39"/>
              <w:jc w:val="center"/>
              <w:rPr>
                <w:sz w:val="20"/>
                <w:szCs w:val="20"/>
              </w:rPr>
            </w:pPr>
            <w:r w:rsidRPr="000444F7">
              <w:rPr>
                <w:sz w:val="20"/>
                <w:szCs w:val="20"/>
              </w:rPr>
              <w:t>Renta mensual</w:t>
            </w:r>
          </w:p>
          <w:p w14:paraId="426CF341" w14:textId="77777777" w:rsidR="003B3BAA" w:rsidRPr="000444F7" w:rsidRDefault="003B3BAA" w:rsidP="003B3BAA">
            <w:pPr>
              <w:pStyle w:val="CondicionesFinales"/>
              <w:ind w:left="0" w:right="39"/>
              <w:jc w:val="center"/>
              <w:rPr>
                <w:sz w:val="20"/>
                <w:szCs w:val="20"/>
              </w:rPr>
            </w:pPr>
            <w:r w:rsidRPr="000444F7">
              <w:rPr>
                <w:sz w:val="20"/>
                <w:szCs w:val="20"/>
              </w:rPr>
              <w:t>(por Usuario Final)</w:t>
            </w:r>
          </w:p>
        </w:tc>
        <w:tc>
          <w:tcPr>
            <w:tcW w:w="1161" w:type="pct"/>
            <w:vAlign w:val="center"/>
          </w:tcPr>
          <w:p w14:paraId="68BCE80A" w14:textId="1409D59B" w:rsidR="003B3BAA" w:rsidRPr="000444F7" w:rsidRDefault="003B3BAA" w:rsidP="003B3BAA">
            <w:pPr>
              <w:spacing w:line="276" w:lineRule="auto"/>
              <w:jc w:val="center"/>
              <w:rPr>
                <w:rFonts w:ascii="Arial" w:eastAsia="Times New Roman" w:hAnsi="Arial" w:cs="Arial"/>
                <w:color w:val="000000"/>
                <w:lang w:val="es-ES_tradnl" w:eastAsia="es-ES"/>
              </w:rPr>
            </w:pPr>
            <w:r w:rsidRPr="001232FD">
              <w:rPr>
                <w:rFonts w:asciiTheme="minorHAnsi" w:hAnsiTheme="minorHAnsi"/>
                <w:color w:val="000000"/>
              </w:rPr>
              <w:t>$</w:t>
            </w:r>
            <w:r>
              <w:rPr>
                <w:rFonts w:cs="Calibri"/>
                <w:color w:val="000000"/>
                <w:sz w:val="22"/>
                <w:szCs w:val="22"/>
              </w:rPr>
              <w:t xml:space="preserve"> 895.28</w:t>
            </w:r>
          </w:p>
        </w:tc>
      </w:tr>
    </w:tbl>
    <w:p w14:paraId="621BCBF5" w14:textId="77777777" w:rsidR="00E626CE" w:rsidRDefault="00E626CE" w:rsidP="00E626CE">
      <w:pPr>
        <w:spacing w:after="0" w:line="276" w:lineRule="auto"/>
        <w:jc w:val="both"/>
        <w:rPr>
          <w:rFonts w:ascii="Arial" w:eastAsia="Times New Roman" w:hAnsi="Arial" w:cs="Arial"/>
        </w:rPr>
      </w:pPr>
    </w:p>
    <w:p w14:paraId="5F6C4DD1" w14:textId="63BDE866" w:rsidR="00E626CE" w:rsidRPr="002A3425" w:rsidRDefault="00E626CE" w:rsidP="00E626CE">
      <w:pPr>
        <w:spacing w:after="0" w:line="276" w:lineRule="auto"/>
        <w:jc w:val="both"/>
        <w:rPr>
          <w:rFonts w:ascii="Arial" w:eastAsia="Times New Roman" w:hAnsi="Arial" w:cs="Arial"/>
        </w:rPr>
      </w:pPr>
      <w:r w:rsidRPr="002A3425">
        <w:rPr>
          <w:rFonts w:ascii="Arial" w:eastAsia="Times New Roman" w:hAnsi="Arial" w:cs="Arial"/>
        </w:rPr>
        <w:t>Para planes y paquetes asociados a la modalidad SRI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w:t>
      </w:r>
      <w:r w:rsidR="008D5FB7">
        <w:rPr>
          <w:rFonts w:ascii="Arial" w:eastAsia="Times New Roman" w:hAnsi="Arial" w:cs="Arial"/>
        </w:rPr>
        <w:t xml:space="preserve"> </w:t>
      </w:r>
      <w:r w:rsidRPr="002A3425">
        <w:rPr>
          <w:rFonts w:ascii="Arial" w:eastAsia="Times New Roman" w:hAnsi="Arial" w:cs="Arial"/>
        </w:rPr>
        <w:t xml:space="preserve">de costos evitados cuyo valor </w:t>
      </w:r>
      <w:r w:rsidRPr="009631E9">
        <w:rPr>
          <w:rFonts w:ascii="Arial" w:eastAsia="Times New Roman" w:hAnsi="Arial" w:cs="Arial"/>
        </w:rPr>
        <w:t xml:space="preserve">es </w:t>
      </w:r>
      <w:r w:rsidR="00F24BF1">
        <w:rPr>
          <w:rFonts w:ascii="Arial" w:eastAsia="Times New Roman" w:hAnsi="Arial" w:cs="Arial"/>
          <w:b/>
          <w:bCs/>
        </w:rPr>
        <w:t>14.13%</w:t>
      </w:r>
      <w:r w:rsidRPr="009631E9">
        <w:rPr>
          <w:rFonts w:ascii="Arial" w:eastAsia="Times New Roman" w:hAnsi="Arial" w:cs="Arial"/>
        </w:rPr>
        <w:t>,</w:t>
      </w:r>
      <w:r w:rsidRPr="002A3425">
        <w:rPr>
          <w:rFonts w:ascii="Arial" w:eastAsia="Times New Roman" w:hAnsi="Arial" w:cs="Arial"/>
        </w:rPr>
        <w:t xml:space="preserve"> sobre la tarifa autorizada, en los mismos términos y condiciones que </w:t>
      </w:r>
      <w:r>
        <w:rPr>
          <w:rFonts w:ascii="Arial" w:eastAsia="Times New Roman" w:hAnsi="Arial" w:cs="Arial"/>
        </w:rPr>
        <w:t>Telmex/</w:t>
      </w:r>
      <w:proofErr w:type="spellStart"/>
      <w:r>
        <w:rPr>
          <w:rFonts w:ascii="Arial" w:eastAsia="Times New Roman" w:hAnsi="Arial" w:cs="Arial"/>
        </w:rPr>
        <w:t>Telnor</w:t>
      </w:r>
      <w:proofErr w:type="spellEnd"/>
      <w:r w:rsidRPr="002A3425">
        <w:rPr>
          <w:rFonts w:ascii="Arial" w:eastAsia="Times New Roman" w:hAnsi="Arial" w:cs="Arial"/>
        </w:rPr>
        <w:t xml:space="preserve"> ofrece a sus usuarios, incluyendo los términos, descuentos y promociones aplicables.</w:t>
      </w:r>
    </w:p>
    <w:p w14:paraId="7D434A2B" w14:textId="77777777" w:rsidR="00956B86" w:rsidRDefault="00956B86" w:rsidP="00E626CE">
      <w:pPr>
        <w:spacing w:after="0" w:line="276" w:lineRule="auto"/>
        <w:jc w:val="both"/>
        <w:rPr>
          <w:rFonts w:ascii="Arial" w:eastAsia="Times New Roman" w:hAnsi="Arial" w:cs="Arial"/>
        </w:rPr>
      </w:pPr>
    </w:p>
    <w:p w14:paraId="618C8A6B" w14:textId="77777777" w:rsidR="00E626CE" w:rsidRDefault="00E626CE" w:rsidP="00E626CE">
      <w:pPr>
        <w:spacing w:after="0" w:line="276" w:lineRule="auto"/>
        <w:jc w:val="both"/>
        <w:rPr>
          <w:rFonts w:ascii="Arial" w:eastAsia="Times New Roman" w:hAnsi="Arial" w:cs="Arial"/>
          <w:b/>
          <w:bCs/>
        </w:rPr>
      </w:pPr>
      <w:r w:rsidRPr="002A3425">
        <w:rPr>
          <w:rFonts w:ascii="Arial" w:eastAsia="Times New Roman" w:hAnsi="Arial" w:cs="Arial"/>
          <w:b/>
          <w:bCs/>
        </w:rPr>
        <w:t>Planes y paquetes adicionales asociados al SRI</w:t>
      </w:r>
    </w:p>
    <w:p w14:paraId="67A71558" w14:textId="77777777" w:rsidR="00E626CE" w:rsidRPr="002A3425" w:rsidRDefault="00E626CE" w:rsidP="00E626CE">
      <w:pPr>
        <w:spacing w:after="0" w:line="276" w:lineRule="auto"/>
        <w:jc w:val="both"/>
        <w:rPr>
          <w:rFonts w:ascii="Arial" w:eastAsia="Times New Roman" w:hAnsi="Arial" w:cs="Arial"/>
          <w:b/>
          <w:bCs/>
        </w:rPr>
      </w:pPr>
    </w:p>
    <w:tbl>
      <w:tblPr>
        <w:tblStyle w:val="Cuadrculadetablaclara1"/>
        <w:tblW w:w="4983" w:type="pct"/>
        <w:tblLook w:val="04A0" w:firstRow="1" w:lastRow="0" w:firstColumn="1" w:lastColumn="0" w:noHBand="0" w:noVBand="1"/>
      </w:tblPr>
      <w:tblGrid>
        <w:gridCol w:w="4812"/>
        <w:gridCol w:w="2382"/>
        <w:gridCol w:w="2168"/>
      </w:tblGrid>
      <w:tr w:rsidR="00E626CE" w:rsidRPr="002A3425" w14:paraId="33CF2534" w14:textId="77777777" w:rsidTr="001232FD">
        <w:trPr>
          <w:trHeight w:val="510"/>
        </w:trPr>
        <w:tc>
          <w:tcPr>
            <w:tcW w:w="2570" w:type="pct"/>
            <w:shd w:val="clear" w:color="auto" w:fill="A6A6A6" w:themeFill="background1" w:themeFillShade="A6"/>
            <w:vAlign w:val="center"/>
          </w:tcPr>
          <w:p w14:paraId="0FEAAF15" w14:textId="77777777" w:rsidR="00E626CE" w:rsidRPr="0031597D" w:rsidRDefault="00E626CE" w:rsidP="00161847">
            <w:pPr>
              <w:spacing w:line="276" w:lineRule="auto"/>
              <w:rPr>
                <w:rFonts w:ascii="Arial" w:eastAsia="Times New Roman" w:hAnsi="Arial" w:cs="Arial"/>
                <w:b/>
                <w:bCs/>
                <w:color w:val="000000"/>
                <w:lang w:val="es-ES_tradnl" w:eastAsia="es-ES"/>
              </w:rPr>
            </w:pPr>
            <w:r w:rsidRPr="0031597D">
              <w:rPr>
                <w:rFonts w:ascii="Arial" w:eastAsia="Times New Roman" w:hAnsi="Arial" w:cs="Arial"/>
                <w:b/>
                <w:bCs/>
                <w:color w:val="000000"/>
                <w:lang w:val="es-ES_tradnl" w:eastAsia="es-ES"/>
              </w:rPr>
              <w:lastRenderedPageBreak/>
              <w:t>Concepto</w:t>
            </w:r>
          </w:p>
        </w:tc>
        <w:tc>
          <w:tcPr>
            <w:tcW w:w="1272" w:type="pct"/>
            <w:shd w:val="clear" w:color="auto" w:fill="A6A6A6" w:themeFill="background1" w:themeFillShade="A6"/>
            <w:vAlign w:val="center"/>
          </w:tcPr>
          <w:p w14:paraId="394B7180" w14:textId="77777777" w:rsidR="00E626CE" w:rsidRPr="0031597D" w:rsidRDefault="00E626CE" w:rsidP="00161847">
            <w:pPr>
              <w:tabs>
                <w:tab w:val="center" w:pos="1536"/>
              </w:tabs>
              <w:spacing w:line="276" w:lineRule="auto"/>
              <w:rPr>
                <w:rFonts w:ascii="Arial" w:eastAsia="Times New Roman" w:hAnsi="Arial" w:cs="Arial"/>
                <w:b/>
                <w:bCs/>
                <w:color w:val="000000"/>
                <w:lang w:val="es-ES_tradnl" w:eastAsia="es-ES"/>
              </w:rPr>
            </w:pPr>
            <w:r w:rsidRPr="0031597D">
              <w:rPr>
                <w:rFonts w:ascii="Arial" w:eastAsia="Times New Roman" w:hAnsi="Arial" w:cs="Arial"/>
                <w:b/>
                <w:bCs/>
                <w:color w:val="000000"/>
                <w:lang w:val="es-ES_tradnl" w:eastAsia="es-ES"/>
              </w:rPr>
              <w:t>Unidad de concepto</w:t>
            </w:r>
          </w:p>
        </w:tc>
        <w:tc>
          <w:tcPr>
            <w:tcW w:w="1158" w:type="pct"/>
            <w:shd w:val="clear" w:color="auto" w:fill="A6A6A6" w:themeFill="background1" w:themeFillShade="A6"/>
            <w:vAlign w:val="center"/>
          </w:tcPr>
          <w:p w14:paraId="1E4E102C" w14:textId="77777777" w:rsidR="00E626CE" w:rsidRPr="0031597D" w:rsidRDefault="00E626CE" w:rsidP="00161847">
            <w:pPr>
              <w:spacing w:line="276" w:lineRule="auto"/>
              <w:rPr>
                <w:rFonts w:ascii="Arial" w:eastAsia="Times New Roman" w:hAnsi="Arial" w:cs="Arial"/>
                <w:b/>
                <w:bCs/>
                <w:color w:val="000000"/>
                <w:lang w:val="es-ES_tradnl" w:eastAsia="es-ES"/>
              </w:rPr>
            </w:pPr>
            <w:r w:rsidRPr="0031597D">
              <w:rPr>
                <w:rFonts w:ascii="Arial" w:eastAsia="Times New Roman" w:hAnsi="Arial" w:cs="Arial"/>
                <w:b/>
                <w:bCs/>
                <w:color w:val="000000"/>
                <w:lang w:val="es-ES_tradnl" w:eastAsia="es-ES"/>
              </w:rPr>
              <w:t>Contraprestación (por evento)</w:t>
            </w:r>
          </w:p>
        </w:tc>
      </w:tr>
      <w:tr w:rsidR="005E21F1" w:rsidRPr="002A3425" w14:paraId="57E39201" w14:textId="77777777" w:rsidTr="00955A5A">
        <w:trPr>
          <w:trHeight w:val="283"/>
        </w:trPr>
        <w:tc>
          <w:tcPr>
            <w:tcW w:w="2570" w:type="pct"/>
            <w:vAlign w:val="center"/>
          </w:tcPr>
          <w:p w14:paraId="2CD2FEBA" w14:textId="078988B8" w:rsidR="005E21F1" w:rsidRPr="000444F7" w:rsidRDefault="005E21F1" w:rsidP="00955A5A">
            <w:pPr>
              <w:pStyle w:val="CondicionesFinales"/>
              <w:ind w:left="0" w:right="39"/>
              <w:jc w:val="left"/>
              <w:rPr>
                <w:sz w:val="20"/>
                <w:szCs w:val="20"/>
              </w:rPr>
            </w:pPr>
            <w:r w:rsidRPr="000444F7">
              <w:rPr>
                <w:sz w:val="20"/>
                <w:szCs w:val="20"/>
              </w:rPr>
              <w:t xml:space="preserve">Infinitum bajo demanda 100 MB </w:t>
            </w:r>
            <w:r>
              <w:rPr>
                <w:sz w:val="20"/>
                <w:szCs w:val="20"/>
              </w:rPr>
              <w:t>–</w:t>
            </w:r>
            <w:r w:rsidRPr="000444F7">
              <w:rPr>
                <w:sz w:val="20"/>
                <w:szCs w:val="20"/>
              </w:rPr>
              <w:t xml:space="preserve"> 3 días *</w:t>
            </w:r>
          </w:p>
        </w:tc>
        <w:tc>
          <w:tcPr>
            <w:tcW w:w="1272" w:type="pct"/>
            <w:vAlign w:val="center"/>
          </w:tcPr>
          <w:p w14:paraId="3583004F" w14:textId="77777777" w:rsidR="005E21F1" w:rsidRPr="000444F7" w:rsidRDefault="005E21F1" w:rsidP="00955A5A">
            <w:pPr>
              <w:pStyle w:val="CondicionesFinales"/>
              <w:ind w:left="0" w:right="39"/>
              <w:jc w:val="center"/>
              <w:rPr>
                <w:sz w:val="20"/>
                <w:szCs w:val="20"/>
              </w:rPr>
            </w:pPr>
            <w:r w:rsidRPr="000444F7">
              <w:rPr>
                <w:sz w:val="20"/>
                <w:szCs w:val="20"/>
              </w:rPr>
              <w:t>Por los días contratados</w:t>
            </w:r>
          </w:p>
        </w:tc>
        <w:tc>
          <w:tcPr>
            <w:tcW w:w="1158" w:type="pct"/>
            <w:vAlign w:val="center"/>
          </w:tcPr>
          <w:p w14:paraId="7DAFAF43" w14:textId="424EB164" w:rsidR="005E21F1" w:rsidRPr="000444F7"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21.47</w:t>
            </w:r>
          </w:p>
        </w:tc>
      </w:tr>
      <w:tr w:rsidR="005E21F1" w:rsidRPr="002A3425" w14:paraId="7AF59B8D" w14:textId="77777777" w:rsidTr="00955A5A">
        <w:trPr>
          <w:trHeight w:val="283"/>
        </w:trPr>
        <w:tc>
          <w:tcPr>
            <w:tcW w:w="2570" w:type="pct"/>
            <w:vAlign w:val="center"/>
          </w:tcPr>
          <w:p w14:paraId="50650329" w14:textId="77777777" w:rsidR="005E21F1" w:rsidRPr="000444F7" w:rsidRDefault="005E21F1" w:rsidP="00955A5A">
            <w:pPr>
              <w:pStyle w:val="CondicionesFinales"/>
              <w:ind w:left="0" w:right="39"/>
              <w:jc w:val="left"/>
              <w:rPr>
                <w:sz w:val="20"/>
                <w:szCs w:val="20"/>
              </w:rPr>
            </w:pPr>
            <w:r w:rsidRPr="000444F7">
              <w:rPr>
                <w:sz w:val="20"/>
                <w:szCs w:val="20"/>
              </w:rPr>
              <w:t>Infinitum bajo demanda 100 MB - 7 días*</w:t>
            </w:r>
          </w:p>
        </w:tc>
        <w:tc>
          <w:tcPr>
            <w:tcW w:w="1272" w:type="pct"/>
            <w:vAlign w:val="center"/>
          </w:tcPr>
          <w:p w14:paraId="4E370AB8" w14:textId="77777777" w:rsidR="005E21F1" w:rsidRPr="000444F7" w:rsidRDefault="005E21F1" w:rsidP="00955A5A">
            <w:pPr>
              <w:pStyle w:val="CondicionesFinales"/>
              <w:ind w:left="0" w:right="39"/>
              <w:jc w:val="center"/>
              <w:rPr>
                <w:sz w:val="20"/>
                <w:szCs w:val="20"/>
              </w:rPr>
            </w:pPr>
            <w:r w:rsidRPr="000444F7">
              <w:rPr>
                <w:sz w:val="20"/>
                <w:szCs w:val="20"/>
              </w:rPr>
              <w:t>Por los días contratados</w:t>
            </w:r>
          </w:p>
        </w:tc>
        <w:tc>
          <w:tcPr>
            <w:tcW w:w="1158" w:type="pct"/>
            <w:vAlign w:val="center"/>
          </w:tcPr>
          <w:p w14:paraId="30A311FB" w14:textId="5FF82C28" w:rsidR="005E21F1" w:rsidRPr="000444F7"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88.09</w:t>
            </w:r>
          </w:p>
        </w:tc>
      </w:tr>
      <w:tr w:rsidR="005E21F1" w:rsidRPr="002A3425" w14:paraId="6CE4FACA" w14:textId="77777777" w:rsidTr="00955A5A">
        <w:trPr>
          <w:trHeight w:val="283"/>
        </w:trPr>
        <w:tc>
          <w:tcPr>
            <w:tcW w:w="2570" w:type="pct"/>
            <w:vAlign w:val="center"/>
          </w:tcPr>
          <w:p w14:paraId="3B5D7A77" w14:textId="77777777" w:rsidR="005E21F1" w:rsidRPr="000444F7" w:rsidRDefault="005E21F1" w:rsidP="00955A5A">
            <w:pPr>
              <w:pStyle w:val="CondicionesFinales"/>
              <w:ind w:left="0" w:right="39"/>
              <w:jc w:val="left"/>
              <w:rPr>
                <w:sz w:val="20"/>
                <w:szCs w:val="20"/>
              </w:rPr>
            </w:pPr>
            <w:r w:rsidRPr="000444F7">
              <w:rPr>
                <w:sz w:val="20"/>
                <w:szCs w:val="20"/>
              </w:rPr>
              <w:t>Infinitum bajo demanda 100 MB - 15 días*</w:t>
            </w:r>
          </w:p>
        </w:tc>
        <w:tc>
          <w:tcPr>
            <w:tcW w:w="1272" w:type="pct"/>
            <w:vAlign w:val="center"/>
          </w:tcPr>
          <w:p w14:paraId="0C300605" w14:textId="77777777" w:rsidR="005E21F1" w:rsidRPr="000444F7" w:rsidRDefault="005E21F1" w:rsidP="00955A5A">
            <w:pPr>
              <w:pStyle w:val="CondicionesFinales"/>
              <w:ind w:left="0" w:right="39"/>
              <w:jc w:val="center"/>
              <w:rPr>
                <w:sz w:val="20"/>
                <w:szCs w:val="20"/>
              </w:rPr>
            </w:pPr>
            <w:r w:rsidRPr="000444F7">
              <w:rPr>
                <w:sz w:val="20"/>
                <w:szCs w:val="20"/>
              </w:rPr>
              <w:t>Por los días contratados</w:t>
            </w:r>
          </w:p>
        </w:tc>
        <w:tc>
          <w:tcPr>
            <w:tcW w:w="1158" w:type="pct"/>
            <w:vAlign w:val="center"/>
          </w:tcPr>
          <w:p w14:paraId="296398AD" w14:textId="4EC2EAC6" w:rsidR="005E21F1" w:rsidRPr="000444F7"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154.71</w:t>
            </w:r>
          </w:p>
        </w:tc>
      </w:tr>
      <w:tr w:rsidR="005E21F1" w:rsidRPr="002A3425" w14:paraId="75DDC6F3" w14:textId="77777777" w:rsidTr="00955A5A">
        <w:trPr>
          <w:trHeight w:val="283"/>
        </w:trPr>
        <w:tc>
          <w:tcPr>
            <w:tcW w:w="2570" w:type="pct"/>
            <w:vAlign w:val="center"/>
          </w:tcPr>
          <w:p w14:paraId="2775FE56" w14:textId="77777777" w:rsidR="005E21F1" w:rsidRPr="000444F7" w:rsidRDefault="005E21F1" w:rsidP="00955A5A">
            <w:pPr>
              <w:pStyle w:val="CondicionesFinales"/>
              <w:ind w:left="0" w:right="39"/>
              <w:jc w:val="left"/>
              <w:rPr>
                <w:sz w:val="20"/>
                <w:szCs w:val="20"/>
              </w:rPr>
            </w:pPr>
            <w:r w:rsidRPr="000444F7">
              <w:rPr>
                <w:sz w:val="20"/>
                <w:szCs w:val="20"/>
              </w:rPr>
              <w:t>Infinitum bajo demanda 150 MB - 3 días*</w:t>
            </w:r>
          </w:p>
          <w:p w14:paraId="74AAF2E5" w14:textId="77777777" w:rsidR="005E21F1" w:rsidRPr="000444F7" w:rsidRDefault="005E21F1" w:rsidP="00955A5A">
            <w:pPr>
              <w:pStyle w:val="CondicionesFinales"/>
              <w:ind w:left="0" w:right="39"/>
              <w:jc w:val="left"/>
              <w:rPr>
                <w:sz w:val="20"/>
                <w:szCs w:val="20"/>
              </w:rPr>
            </w:pPr>
          </w:p>
        </w:tc>
        <w:tc>
          <w:tcPr>
            <w:tcW w:w="1272" w:type="pct"/>
            <w:vAlign w:val="center"/>
          </w:tcPr>
          <w:p w14:paraId="5D352A3C" w14:textId="77777777" w:rsidR="005E21F1" w:rsidRPr="000444F7" w:rsidRDefault="005E21F1" w:rsidP="00955A5A">
            <w:pPr>
              <w:pStyle w:val="CondicionesFinales"/>
              <w:ind w:left="0" w:right="39"/>
              <w:jc w:val="center"/>
              <w:rPr>
                <w:sz w:val="20"/>
                <w:szCs w:val="20"/>
              </w:rPr>
            </w:pPr>
            <w:r w:rsidRPr="000444F7">
              <w:rPr>
                <w:sz w:val="20"/>
                <w:szCs w:val="20"/>
              </w:rPr>
              <w:t>Por los días contratados</w:t>
            </w:r>
          </w:p>
        </w:tc>
        <w:tc>
          <w:tcPr>
            <w:tcW w:w="1158" w:type="pct"/>
            <w:vAlign w:val="center"/>
          </w:tcPr>
          <w:p w14:paraId="5BA22121" w14:textId="26B58B84" w:rsidR="005E21F1" w:rsidRPr="000444F7"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36.27</w:t>
            </w:r>
          </w:p>
        </w:tc>
      </w:tr>
      <w:tr w:rsidR="005E21F1" w:rsidRPr="002A3425" w14:paraId="209258D0" w14:textId="77777777" w:rsidTr="00955A5A">
        <w:trPr>
          <w:trHeight w:val="283"/>
        </w:trPr>
        <w:tc>
          <w:tcPr>
            <w:tcW w:w="2570" w:type="pct"/>
            <w:vAlign w:val="center"/>
          </w:tcPr>
          <w:p w14:paraId="53876822" w14:textId="06DE4BE9" w:rsidR="005E21F1" w:rsidRPr="000444F7" w:rsidRDefault="005E21F1" w:rsidP="00955A5A">
            <w:pPr>
              <w:pStyle w:val="CondicionesFinales"/>
              <w:ind w:left="0" w:right="39"/>
              <w:jc w:val="left"/>
              <w:rPr>
                <w:sz w:val="20"/>
                <w:szCs w:val="20"/>
              </w:rPr>
            </w:pPr>
            <w:r w:rsidRPr="000444F7">
              <w:rPr>
                <w:sz w:val="20"/>
                <w:szCs w:val="20"/>
              </w:rPr>
              <w:t>Infinitu</w:t>
            </w:r>
            <w:r w:rsidR="00955A5A">
              <w:rPr>
                <w:sz w:val="20"/>
                <w:szCs w:val="20"/>
              </w:rPr>
              <w:t>m bajo demanda 150 MB - 7 días*</w:t>
            </w:r>
          </w:p>
        </w:tc>
        <w:tc>
          <w:tcPr>
            <w:tcW w:w="1272" w:type="pct"/>
            <w:vAlign w:val="center"/>
          </w:tcPr>
          <w:p w14:paraId="0CB2D28C" w14:textId="77777777" w:rsidR="005E21F1" w:rsidRPr="000444F7" w:rsidRDefault="005E21F1" w:rsidP="00955A5A">
            <w:pPr>
              <w:pStyle w:val="CondicionesFinales"/>
              <w:ind w:left="0" w:right="39"/>
              <w:jc w:val="center"/>
              <w:rPr>
                <w:sz w:val="20"/>
                <w:szCs w:val="20"/>
              </w:rPr>
            </w:pPr>
            <w:r w:rsidRPr="000444F7">
              <w:rPr>
                <w:sz w:val="20"/>
                <w:szCs w:val="20"/>
              </w:rPr>
              <w:t>Por los días contratados</w:t>
            </w:r>
          </w:p>
        </w:tc>
        <w:tc>
          <w:tcPr>
            <w:tcW w:w="1158" w:type="pct"/>
            <w:vAlign w:val="center"/>
          </w:tcPr>
          <w:p w14:paraId="4343F171" w14:textId="1DB61BC6" w:rsidR="005E21F1" w:rsidRPr="000444F7"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110.3</w:t>
            </w:r>
          </w:p>
        </w:tc>
      </w:tr>
      <w:tr w:rsidR="005E21F1" w:rsidRPr="002A3425" w14:paraId="295BF93B" w14:textId="77777777" w:rsidTr="00955A5A">
        <w:trPr>
          <w:trHeight w:val="283"/>
        </w:trPr>
        <w:tc>
          <w:tcPr>
            <w:tcW w:w="2570" w:type="pct"/>
            <w:vAlign w:val="center"/>
          </w:tcPr>
          <w:p w14:paraId="2965F875" w14:textId="77777777" w:rsidR="005E21F1" w:rsidRPr="000444F7" w:rsidRDefault="005E21F1" w:rsidP="00955A5A">
            <w:pPr>
              <w:pStyle w:val="CondicionesFinales"/>
              <w:ind w:left="0" w:right="39"/>
              <w:jc w:val="left"/>
              <w:rPr>
                <w:sz w:val="20"/>
                <w:szCs w:val="20"/>
              </w:rPr>
            </w:pPr>
            <w:r w:rsidRPr="000444F7">
              <w:rPr>
                <w:sz w:val="20"/>
                <w:szCs w:val="20"/>
              </w:rPr>
              <w:t>Infinitum bajo demanda 150 MB - 15 días*</w:t>
            </w:r>
          </w:p>
        </w:tc>
        <w:tc>
          <w:tcPr>
            <w:tcW w:w="1272" w:type="pct"/>
            <w:vAlign w:val="center"/>
          </w:tcPr>
          <w:p w14:paraId="47F972A0" w14:textId="77777777" w:rsidR="005E21F1" w:rsidRPr="000444F7" w:rsidRDefault="005E21F1" w:rsidP="00955A5A">
            <w:pPr>
              <w:pStyle w:val="CondicionesFinales"/>
              <w:ind w:left="0" w:right="39"/>
              <w:jc w:val="center"/>
              <w:rPr>
                <w:sz w:val="20"/>
                <w:szCs w:val="20"/>
              </w:rPr>
            </w:pPr>
            <w:r w:rsidRPr="000444F7">
              <w:rPr>
                <w:sz w:val="20"/>
                <w:szCs w:val="20"/>
              </w:rPr>
              <w:t>Por los días contratados</w:t>
            </w:r>
          </w:p>
        </w:tc>
        <w:tc>
          <w:tcPr>
            <w:tcW w:w="1158" w:type="pct"/>
            <w:vAlign w:val="center"/>
          </w:tcPr>
          <w:p w14:paraId="47AF40F6" w14:textId="6E544615" w:rsidR="005E21F1" w:rsidRPr="000444F7" w:rsidRDefault="005E21F1" w:rsidP="00955A5A">
            <w:pPr>
              <w:pStyle w:val="CondicionesFinales"/>
              <w:ind w:left="0" w:right="39"/>
              <w:jc w:val="center"/>
              <w:rPr>
                <w:sz w:val="20"/>
                <w:szCs w:val="20"/>
              </w:rPr>
            </w:pPr>
            <w:r w:rsidRPr="001232FD">
              <w:rPr>
                <w:rFonts w:ascii="Calibri" w:hAnsi="Calibri"/>
              </w:rPr>
              <w:t>$</w:t>
            </w:r>
            <w:r>
              <w:rPr>
                <w:rFonts w:ascii="Calibri" w:hAnsi="Calibri" w:cs="Calibri"/>
              </w:rPr>
              <w:t xml:space="preserve"> 221.34</w:t>
            </w:r>
          </w:p>
        </w:tc>
      </w:tr>
      <w:tr w:rsidR="005E21F1" w:rsidRPr="002A3425" w14:paraId="4ED9CB8B" w14:textId="77777777" w:rsidTr="00955A5A">
        <w:trPr>
          <w:trHeight w:val="283"/>
        </w:trPr>
        <w:tc>
          <w:tcPr>
            <w:tcW w:w="2570" w:type="pct"/>
            <w:vAlign w:val="center"/>
          </w:tcPr>
          <w:p w14:paraId="4F83F189" w14:textId="32117496" w:rsidR="005E21F1" w:rsidRPr="000444F7" w:rsidRDefault="005E21F1" w:rsidP="00955A5A">
            <w:pPr>
              <w:pStyle w:val="CondicionesFinales"/>
              <w:ind w:left="0" w:right="39"/>
              <w:jc w:val="left"/>
              <w:rPr>
                <w:sz w:val="20"/>
                <w:szCs w:val="20"/>
              </w:rPr>
            </w:pPr>
            <w:r w:rsidRPr="000444F7">
              <w:rPr>
                <w:sz w:val="20"/>
                <w:szCs w:val="20"/>
              </w:rPr>
              <w:t>Infinitum bajo demanda 200 MB - 3 días**</w:t>
            </w:r>
          </w:p>
        </w:tc>
        <w:tc>
          <w:tcPr>
            <w:tcW w:w="1272" w:type="pct"/>
            <w:vAlign w:val="center"/>
          </w:tcPr>
          <w:p w14:paraId="13D5ED1D" w14:textId="77777777" w:rsidR="005E21F1" w:rsidRPr="000444F7" w:rsidRDefault="005E21F1" w:rsidP="00955A5A">
            <w:pPr>
              <w:pStyle w:val="CondicionesFinales"/>
              <w:ind w:left="0" w:right="39"/>
              <w:jc w:val="center"/>
              <w:rPr>
                <w:sz w:val="20"/>
                <w:szCs w:val="20"/>
              </w:rPr>
            </w:pPr>
            <w:r w:rsidRPr="000444F7">
              <w:rPr>
                <w:sz w:val="20"/>
                <w:szCs w:val="20"/>
              </w:rPr>
              <w:t>Por los días contratados</w:t>
            </w:r>
          </w:p>
        </w:tc>
        <w:tc>
          <w:tcPr>
            <w:tcW w:w="1158" w:type="pct"/>
            <w:vAlign w:val="center"/>
          </w:tcPr>
          <w:p w14:paraId="10F62AEF" w14:textId="62B27A21" w:rsidR="005E21F1" w:rsidRPr="001232FD" w:rsidRDefault="005E21F1" w:rsidP="001232FD">
            <w:pPr>
              <w:jc w:val="center"/>
            </w:pPr>
            <w:r w:rsidRPr="001232FD">
              <w:rPr>
                <w:rFonts w:asciiTheme="minorHAnsi" w:eastAsiaTheme="minorHAnsi" w:hAnsiTheme="minorHAnsi" w:cstheme="minorBidi"/>
                <w:color w:val="000000"/>
                <w:sz w:val="22"/>
                <w:lang w:eastAsia="en-US"/>
              </w:rPr>
              <w:t>$</w:t>
            </w:r>
            <w:r>
              <w:rPr>
                <w:rFonts w:cs="Calibri"/>
                <w:color w:val="000000"/>
                <w:sz w:val="22"/>
                <w:szCs w:val="22"/>
              </w:rPr>
              <w:t xml:space="preserve"> 45.16</w:t>
            </w:r>
          </w:p>
        </w:tc>
      </w:tr>
      <w:tr w:rsidR="005E21F1" w:rsidRPr="002A3425" w14:paraId="6BE561D0" w14:textId="77777777" w:rsidTr="00955A5A">
        <w:trPr>
          <w:trHeight w:val="283"/>
        </w:trPr>
        <w:tc>
          <w:tcPr>
            <w:tcW w:w="2570" w:type="pct"/>
            <w:vAlign w:val="center"/>
          </w:tcPr>
          <w:p w14:paraId="21EC0CAE" w14:textId="74042372" w:rsidR="005E21F1" w:rsidRPr="000444F7" w:rsidRDefault="005E21F1" w:rsidP="00955A5A">
            <w:pPr>
              <w:pStyle w:val="CondicionesFinales"/>
              <w:ind w:left="0" w:right="39"/>
              <w:jc w:val="left"/>
              <w:rPr>
                <w:sz w:val="20"/>
                <w:szCs w:val="20"/>
              </w:rPr>
            </w:pPr>
            <w:r w:rsidRPr="000444F7">
              <w:rPr>
                <w:sz w:val="20"/>
                <w:szCs w:val="20"/>
              </w:rPr>
              <w:t>Infinitum bajo demanda 200 MB - 7 días**</w:t>
            </w:r>
          </w:p>
        </w:tc>
        <w:tc>
          <w:tcPr>
            <w:tcW w:w="1272" w:type="pct"/>
            <w:vAlign w:val="center"/>
          </w:tcPr>
          <w:p w14:paraId="77AF314B" w14:textId="77777777" w:rsidR="005E21F1" w:rsidRPr="000444F7" w:rsidRDefault="005E21F1" w:rsidP="00955A5A">
            <w:pPr>
              <w:pStyle w:val="CondicionesFinales"/>
              <w:ind w:left="0" w:right="39"/>
              <w:jc w:val="center"/>
              <w:rPr>
                <w:sz w:val="20"/>
                <w:szCs w:val="20"/>
              </w:rPr>
            </w:pPr>
            <w:r w:rsidRPr="000444F7">
              <w:rPr>
                <w:sz w:val="20"/>
                <w:szCs w:val="20"/>
              </w:rPr>
              <w:t>Por los días contratados</w:t>
            </w:r>
          </w:p>
        </w:tc>
        <w:tc>
          <w:tcPr>
            <w:tcW w:w="1158" w:type="pct"/>
            <w:vAlign w:val="center"/>
          </w:tcPr>
          <w:p w14:paraId="17031265" w14:textId="5DD0B5FD" w:rsidR="005E21F1" w:rsidRPr="001232FD" w:rsidRDefault="005E21F1" w:rsidP="001232FD">
            <w:pPr>
              <w:jc w:val="center"/>
            </w:pPr>
            <w:r w:rsidRPr="001232FD">
              <w:rPr>
                <w:rFonts w:asciiTheme="minorHAnsi" w:eastAsiaTheme="minorHAnsi" w:hAnsiTheme="minorHAnsi" w:cstheme="minorBidi"/>
                <w:color w:val="000000"/>
                <w:sz w:val="22"/>
                <w:lang w:eastAsia="en-US"/>
              </w:rPr>
              <w:t>$</w:t>
            </w:r>
            <w:r>
              <w:rPr>
                <w:rFonts w:cs="Calibri"/>
                <w:color w:val="000000"/>
                <w:sz w:val="22"/>
                <w:szCs w:val="22"/>
              </w:rPr>
              <w:t xml:space="preserve"> 147.31</w:t>
            </w:r>
          </w:p>
        </w:tc>
      </w:tr>
      <w:tr w:rsidR="005E21F1" w:rsidRPr="002A3425" w14:paraId="345F107F" w14:textId="77777777" w:rsidTr="00955A5A">
        <w:trPr>
          <w:trHeight w:val="283"/>
        </w:trPr>
        <w:tc>
          <w:tcPr>
            <w:tcW w:w="2570" w:type="pct"/>
            <w:vAlign w:val="center"/>
          </w:tcPr>
          <w:p w14:paraId="760EE73A" w14:textId="2AE28234" w:rsidR="005E21F1" w:rsidRPr="000444F7" w:rsidRDefault="005E21F1" w:rsidP="00955A5A">
            <w:pPr>
              <w:pStyle w:val="CondicionesFinales"/>
              <w:ind w:left="0" w:right="39"/>
              <w:jc w:val="left"/>
              <w:rPr>
                <w:sz w:val="20"/>
                <w:szCs w:val="20"/>
              </w:rPr>
            </w:pPr>
            <w:r w:rsidRPr="000444F7">
              <w:rPr>
                <w:sz w:val="20"/>
                <w:szCs w:val="20"/>
              </w:rPr>
              <w:t>Infinitum bajo demanda 200 MB - 15 días**</w:t>
            </w:r>
          </w:p>
        </w:tc>
        <w:tc>
          <w:tcPr>
            <w:tcW w:w="1272" w:type="pct"/>
            <w:vAlign w:val="center"/>
          </w:tcPr>
          <w:p w14:paraId="34C998E7" w14:textId="77777777" w:rsidR="005E21F1" w:rsidRPr="000444F7" w:rsidRDefault="005E21F1" w:rsidP="00955A5A">
            <w:pPr>
              <w:pStyle w:val="CondicionesFinales"/>
              <w:ind w:left="0" w:right="39"/>
              <w:jc w:val="center"/>
              <w:rPr>
                <w:sz w:val="20"/>
                <w:szCs w:val="20"/>
              </w:rPr>
            </w:pPr>
            <w:r w:rsidRPr="000444F7">
              <w:rPr>
                <w:sz w:val="20"/>
                <w:szCs w:val="20"/>
              </w:rPr>
              <w:t>Por los días contratados</w:t>
            </w:r>
          </w:p>
        </w:tc>
        <w:tc>
          <w:tcPr>
            <w:tcW w:w="1158" w:type="pct"/>
            <w:vAlign w:val="center"/>
          </w:tcPr>
          <w:p w14:paraId="34FBA112" w14:textId="4EA9CFD1" w:rsidR="005E21F1" w:rsidRPr="001232FD" w:rsidRDefault="005E21F1" w:rsidP="001232FD">
            <w:pPr>
              <w:jc w:val="center"/>
            </w:pPr>
            <w:r w:rsidRPr="001232FD">
              <w:rPr>
                <w:rFonts w:asciiTheme="minorHAnsi" w:eastAsiaTheme="minorHAnsi" w:hAnsiTheme="minorHAnsi" w:cstheme="minorBidi"/>
                <w:color w:val="000000"/>
                <w:sz w:val="22"/>
                <w:lang w:eastAsia="en-US"/>
              </w:rPr>
              <w:t>$</w:t>
            </w:r>
            <w:r>
              <w:rPr>
                <w:rFonts w:cs="Calibri"/>
                <w:color w:val="000000"/>
                <w:sz w:val="22"/>
                <w:szCs w:val="22"/>
              </w:rPr>
              <w:t xml:space="preserve"> 295.37</w:t>
            </w:r>
          </w:p>
        </w:tc>
      </w:tr>
    </w:tbl>
    <w:p w14:paraId="3E08B3A0" w14:textId="77777777" w:rsidR="00E626CE" w:rsidRPr="00BD3CB3" w:rsidRDefault="00E626CE" w:rsidP="00E626CE">
      <w:pPr>
        <w:spacing w:after="0" w:line="276" w:lineRule="auto"/>
        <w:jc w:val="both"/>
        <w:rPr>
          <w:rFonts w:ascii="Arial" w:eastAsia="Times New Roman" w:hAnsi="Arial" w:cs="Arial"/>
          <w:sz w:val="18"/>
          <w:szCs w:val="20"/>
        </w:rPr>
      </w:pPr>
      <w:r w:rsidRPr="00BD3CB3">
        <w:rPr>
          <w:rFonts w:ascii="Arial" w:eastAsia="Times New Roman" w:hAnsi="Arial" w:cs="Arial"/>
          <w:sz w:val="18"/>
          <w:szCs w:val="20"/>
        </w:rPr>
        <w:t>*Tarifa por evento. Aplica a los servicios residenciales: Paquete 289, Paquete Infinitum 333, Paquete 389, Paquete 435</w:t>
      </w:r>
      <w:r>
        <w:rPr>
          <w:rFonts w:ascii="Arial" w:eastAsia="Times New Roman" w:hAnsi="Arial" w:cs="Arial"/>
          <w:sz w:val="18"/>
          <w:szCs w:val="20"/>
        </w:rPr>
        <w:t xml:space="preserve"> y</w:t>
      </w:r>
      <w:r w:rsidRPr="00BD3CB3">
        <w:rPr>
          <w:rFonts w:ascii="Arial" w:eastAsia="Times New Roman" w:hAnsi="Arial" w:cs="Arial"/>
          <w:sz w:val="18"/>
          <w:szCs w:val="20"/>
        </w:rPr>
        <w:t xml:space="preserve"> Paquete 499. Aplica a los servicios comerciales: Paquete Conectes Negocio</w:t>
      </w:r>
      <w:r>
        <w:rPr>
          <w:rFonts w:ascii="Arial" w:eastAsia="Times New Roman" w:hAnsi="Arial" w:cs="Arial"/>
          <w:sz w:val="18"/>
          <w:szCs w:val="20"/>
        </w:rPr>
        <w:t xml:space="preserve"> y</w:t>
      </w:r>
      <w:r w:rsidRPr="00BD3CB3">
        <w:rPr>
          <w:rFonts w:ascii="Arial" w:eastAsia="Times New Roman" w:hAnsi="Arial" w:cs="Arial"/>
          <w:sz w:val="18"/>
          <w:szCs w:val="20"/>
        </w:rPr>
        <w:t xml:space="preserve"> Paquete Mi Negocio</w:t>
      </w:r>
      <w:r>
        <w:rPr>
          <w:rFonts w:ascii="Arial" w:eastAsia="Times New Roman" w:hAnsi="Arial" w:cs="Arial"/>
          <w:sz w:val="18"/>
          <w:szCs w:val="20"/>
        </w:rPr>
        <w:t>.</w:t>
      </w:r>
      <w:r w:rsidRPr="00BD3CB3">
        <w:rPr>
          <w:rFonts w:ascii="Arial" w:eastAsia="Times New Roman" w:hAnsi="Arial" w:cs="Arial"/>
          <w:sz w:val="18"/>
          <w:szCs w:val="20"/>
        </w:rPr>
        <w:t xml:space="preserve"> </w:t>
      </w:r>
    </w:p>
    <w:p w14:paraId="6EDFD2A5" w14:textId="77777777" w:rsidR="00E626CE" w:rsidRPr="00BD3CB3" w:rsidRDefault="00E626CE" w:rsidP="00E626CE">
      <w:pPr>
        <w:spacing w:after="0" w:line="276" w:lineRule="auto"/>
        <w:jc w:val="both"/>
        <w:rPr>
          <w:rFonts w:ascii="Arial" w:eastAsia="Times New Roman" w:hAnsi="Arial" w:cs="Arial"/>
          <w:sz w:val="18"/>
          <w:szCs w:val="20"/>
        </w:rPr>
      </w:pPr>
      <w:r w:rsidRPr="00BD3CB3">
        <w:rPr>
          <w:rFonts w:ascii="Arial" w:eastAsia="Times New Roman" w:hAnsi="Arial" w:cs="Arial"/>
          <w:sz w:val="18"/>
          <w:szCs w:val="20"/>
        </w:rPr>
        <w:t>** Tarifa por evento. Aplica a los servicios residenciales: Paquete 289, Paquete Infinitum 333, Paquete 389, Paquete 435, Paquete 499</w:t>
      </w:r>
      <w:r>
        <w:rPr>
          <w:rFonts w:ascii="Arial" w:eastAsia="Times New Roman" w:hAnsi="Arial" w:cs="Arial"/>
          <w:sz w:val="18"/>
          <w:szCs w:val="20"/>
        </w:rPr>
        <w:t xml:space="preserve"> y</w:t>
      </w:r>
      <w:r w:rsidRPr="00BD3CB3">
        <w:rPr>
          <w:rFonts w:ascii="Arial" w:eastAsia="Times New Roman" w:hAnsi="Arial" w:cs="Arial"/>
          <w:sz w:val="18"/>
          <w:szCs w:val="20"/>
        </w:rPr>
        <w:t xml:space="preserve"> Paquete 599. Aplica a los servicios comerciales: Paquete Conectes Negocio, Paquete Mi Negocio</w:t>
      </w:r>
      <w:r>
        <w:rPr>
          <w:rFonts w:ascii="Arial" w:eastAsia="Times New Roman" w:hAnsi="Arial" w:cs="Arial"/>
          <w:sz w:val="18"/>
          <w:szCs w:val="20"/>
        </w:rPr>
        <w:t xml:space="preserve"> y</w:t>
      </w:r>
      <w:r w:rsidRPr="00BD3CB3">
        <w:rPr>
          <w:rFonts w:ascii="Arial" w:eastAsia="Times New Roman" w:hAnsi="Arial" w:cs="Arial"/>
          <w:sz w:val="18"/>
          <w:szCs w:val="20"/>
        </w:rPr>
        <w:t xml:space="preserve"> Paquete </w:t>
      </w:r>
      <w:proofErr w:type="spellStart"/>
      <w:r w:rsidRPr="00BD3CB3">
        <w:rPr>
          <w:rFonts w:ascii="Arial" w:eastAsia="Times New Roman" w:hAnsi="Arial" w:cs="Arial"/>
          <w:sz w:val="18"/>
          <w:szCs w:val="20"/>
        </w:rPr>
        <w:t>Supernegocio</w:t>
      </w:r>
      <w:proofErr w:type="spellEnd"/>
      <w:r>
        <w:rPr>
          <w:rFonts w:ascii="Arial" w:eastAsia="Times New Roman" w:hAnsi="Arial" w:cs="Arial"/>
          <w:sz w:val="18"/>
          <w:szCs w:val="20"/>
        </w:rPr>
        <w:t>.</w:t>
      </w:r>
      <w:r w:rsidRPr="00BD3CB3">
        <w:rPr>
          <w:rFonts w:ascii="Arial" w:eastAsia="Times New Roman" w:hAnsi="Arial" w:cs="Arial"/>
          <w:sz w:val="18"/>
          <w:szCs w:val="20"/>
        </w:rPr>
        <w:t xml:space="preserve"> </w:t>
      </w:r>
    </w:p>
    <w:p w14:paraId="1BA0F5C3" w14:textId="77777777" w:rsidR="00E626CE" w:rsidRPr="002A3425" w:rsidRDefault="00E626CE" w:rsidP="00E626CE">
      <w:pPr>
        <w:spacing w:after="0" w:line="276" w:lineRule="auto"/>
        <w:jc w:val="both"/>
        <w:rPr>
          <w:rFonts w:ascii="Arial" w:eastAsia="Times New Roman" w:hAnsi="Arial" w:cs="Arial"/>
          <w:sz w:val="20"/>
          <w:szCs w:val="20"/>
        </w:rPr>
      </w:pPr>
      <w:r w:rsidRPr="00BD3CB3">
        <w:rPr>
          <w:rFonts w:ascii="Arial" w:eastAsia="Times New Roman" w:hAnsi="Arial" w:cs="Arial"/>
          <w:sz w:val="18"/>
          <w:szCs w:val="20"/>
        </w:rPr>
        <w:t>*** Tarifa por evento. Paquete Infinitum Play 150</w:t>
      </w:r>
      <w:r>
        <w:rPr>
          <w:rFonts w:ascii="Arial" w:eastAsia="Times New Roman" w:hAnsi="Arial" w:cs="Arial"/>
          <w:sz w:val="18"/>
          <w:szCs w:val="20"/>
        </w:rPr>
        <w:t>.</w:t>
      </w:r>
      <w:r w:rsidRPr="00BD3CB3">
        <w:rPr>
          <w:rFonts w:ascii="Arial" w:eastAsia="Times New Roman" w:hAnsi="Arial" w:cs="Arial"/>
          <w:sz w:val="18"/>
          <w:szCs w:val="20"/>
        </w:rPr>
        <w:t xml:space="preserve"> </w:t>
      </w:r>
    </w:p>
    <w:p w14:paraId="0900EA06" w14:textId="77777777" w:rsidR="00E626CE" w:rsidRPr="002A3425" w:rsidRDefault="00E626CE" w:rsidP="00E626CE">
      <w:pPr>
        <w:spacing w:after="0" w:line="276" w:lineRule="auto"/>
        <w:jc w:val="both"/>
        <w:rPr>
          <w:rFonts w:ascii="Arial" w:eastAsia="Times New Roman" w:hAnsi="Arial" w:cs="Arial"/>
        </w:rPr>
      </w:pPr>
    </w:p>
    <w:p w14:paraId="0CD5B311" w14:textId="78FFEEDD" w:rsidR="00956B86" w:rsidRPr="002A3425" w:rsidRDefault="00E626CE" w:rsidP="00E626CE">
      <w:pPr>
        <w:spacing w:after="0" w:line="276" w:lineRule="auto"/>
        <w:jc w:val="both"/>
        <w:rPr>
          <w:rFonts w:ascii="Arial" w:eastAsia="Times New Roman" w:hAnsi="Arial" w:cs="Arial"/>
          <w:b/>
          <w:i/>
        </w:rPr>
      </w:pPr>
      <w:r w:rsidRPr="002A3425">
        <w:rPr>
          <w:rFonts w:ascii="Arial" w:hAnsi="Arial" w:cs="Arial"/>
        </w:rPr>
        <w:t xml:space="preserve">- </w:t>
      </w:r>
      <w:r w:rsidRPr="002A3425">
        <w:rPr>
          <w:rFonts w:ascii="Arial" w:eastAsia="Times New Roman" w:hAnsi="Arial" w:cs="Arial"/>
          <w:b/>
          <w:i/>
        </w:rPr>
        <w:t>Servicio de Reventa de Paquetes (SRP)</w:t>
      </w:r>
    </w:p>
    <w:tbl>
      <w:tblPr>
        <w:tblStyle w:val="Cuadrculadetablaclara1"/>
        <w:tblpPr w:leftFromText="141" w:rightFromText="141" w:vertAnchor="text" w:tblpY="1"/>
        <w:tblOverlap w:val="never"/>
        <w:tblW w:w="0" w:type="auto"/>
        <w:tblLook w:val="04A0" w:firstRow="1" w:lastRow="0" w:firstColumn="1" w:lastColumn="0" w:noHBand="0" w:noVBand="1"/>
      </w:tblPr>
      <w:tblGrid>
        <w:gridCol w:w="4248"/>
        <w:gridCol w:w="2542"/>
        <w:gridCol w:w="1872"/>
      </w:tblGrid>
      <w:tr w:rsidR="00E626CE" w:rsidRPr="002A3425" w14:paraId="3BB0FACB" w14:textId="77777777" w:rsidTr="00161847">
        <w:trPr>
          <w:trHeight w:val="510"/>
          <w:tblHeader/>
        </w:trPr>
        <w:tc>
          <w:tcPr>
            <w:tcW w:w="4248" w:type="dxa"/>
            <w:shd w:val="clear" w:color="auto" w:fill="A6A6A6" w:themeFill="background1" w:themeFillShade="A6"/>
            <w:vAlign w:val="center"/>
          </w:tcPr>
          <w:p w14:paraId="113E5D44" w14:textId="77777777" w:rsidR="00E626CE" w:rsidRPr="000444F7" w:rsidRDefault="00E626CE" w:rsidP="00393EE6">
            <w:pPr>
              <w:spacing w:line="276" w:lineRule="auto"/>
              <w:rPr>
                <w:rFonts w:ascii="Arial" w:eastAsia="Times New Roman" w:hAnsi="Arial" w:cs="Arial"/>
                <w:b/>
                <w:color w:val="000000"/>
                <w:lang w:val="es-ES_tradnl" w:eastAsia="es-ES"/>
              </w:rPr>
            </w:pPr>
            <w:r w:rsidRPr="000444F7">
              <w:rPr>
                <w:rFonts w:ascii="Arial" w:eastAsia="Times New Roman" w:hAnsi="Arial" w:cs="Arial"/>
                <w:b/>
                <w:color w:val="000000"/>
                <w:lang w:val="es-ES_tradnl" w:eastAsia="es-ES"/>
              </w:rPr>
              <w:t>Concepto</w:t>
            </w:r>
          </w:p>
        </w:tc>
        <w:tc>
          <w:tcPr>
            <w:tcW w:w="2542" w:type="dxa"/>
            <w:shd w:val="clear" w:color="auto" w:fill="A6A6A6" w:themeFill="background1" w:themeFillShade="A6"/>
            <w:vAlign w:val="center"/>
          </w:tcPr>
          <w:p w14:paraId="208CB799" w14:textId="77777777" w:rsidR="00E626CE" w:rsidRPr="000444F7" w:rsidRDefault="00E626CE" w:rsidP="00161847">
            <w:pPr>
              <w:tabs>
                <w:tab w:val="center" w:pos="1536"/>
              </w:tabs>
              <w:spacing w:line="276" w:lineRule="auto"/>
              <w:rPr>
                <w:rFonts w:ascii="Arial" w:eastAsia="Times New Roman" w:hAnsi="Arial" w:cs="Arial"/>
                <w:b/>
                <w:color w:val="000000"/>
                <w:lang w:val="es-ES_tradnl" w:eastAsia="es-ES"/>
              </w:rPr>
            </w:pPr>
            <w:r w:rsidRPr="000444F7">
              <w:rPr>
                <w:rFonts w:ascii="Arial" w:eastAsia="Times New Roman" w:hAnsi="Arial" w:cs="Arial"/>
                <w:b/>
                <w:color w:val="000000"/>
                <w:lang w:val="es-ES_tradnl" w:eastAsia="es-ES"/>
              </w:rPr>
              <w:t>Unidad de concepto</w:t>
            </w:r>
          </w:p>
        </w:tc>
        <w:tc>
          <w:tcPr>
            <w:tcW w:w="0" w:type="auto"/>
            <w:shd w:val="clear" w:color="auto" w:fill="A6A6A6" w:themeFill="background1" w:themeFillShade="A6"/>
            <w:vAlign w:val="center"/>
          </w:tcPr>
          <w:p w14:paraId="516C1D68" w14:textId="77777777" w:rsidR="00E626CE" w:rsidRPr="000444F7" w:rsidRDefault="00E626CE" w:rsidP="00161847">
            <w:pPr>
              <w:spacing w:line="276" w:lineRule="auto"/>
              <w:rPr>
                <w:rFonts w:ascii="Arial" w:eastAsia="Times New Roman" w:hAnsi="Arial" w:cs="Arial"/>
                <w:b/>
                <w:color w:val="000000"/>
                <w:lang w:val="es-ES_tradnl" w:eastAsia="es-ES"/>
              </w:rPr>
            </w:pPr>
            <w:r w:rsidRPr="000444F7">
              <w:rPr>
                <w:rFonts w:ascii="Arial" w:eastAsia="Times New Roman" w:hAnsi="Arial" w:cs="Arial"/>
                <w:b/>
                <w:color w:val="000000"/>
                <w:lang w:val="es-ES_tradnl" w:eastAsia="es-ES"/>
              </w:rPr>
              <w:t>Contraprestación</w:t>
            </w:r>
          </w:p>
        </w:tc>
      </w:tr>
      <w:tr w:rsidR="005E21F1" w:rsidRPr="002A3425" w:rsidDel="00DF1B4D" w14:paraId="2571585D" w14:textId="77777777" w:rsidTr="00955A5A">
        <w:trPr>
          <w:trHeight w:val="113"/>
        </w:trPr>
        <w:tc>
          <w:tcPr>
            <w:tcW w:w="4248" w:type="dxa"/>
            <w:vAlign w:val="center"/>
          </w:tcPr>
          <w:p w14:paraId="0F9219B0" w14:textId="77777777" w:rsidR="005E21F1" w:rsidRPr="000444F7" w:rsidDel="00DF1B4D" w:rsidRDefault="005E21F1" w:rsidP="005E21F1">
            <w:pPr>
              <w:spacing w:line="276" w:lineRule="auto"/>
              <w:rPr>
                <w:rFonts w:ascii="Arial" w:eastAsia="Times New Roman" w:hAnsi="Arial" w:cs="Arial"/>
                <w:color w:val="000000"/>
                <w:lang w:val="es-ES_tradnl" w:eastAsia="es-ES"/>
              </w:rPr>
            </w:pPr>
            <w:r w:rsidRPr="000444F7">
              <w:rPr>
                <w:rFonts w:ascii="Arial" w:hAnsi="Arial" w:cs="Arial"/>
              </w:rPr>
              <w:t>Paquete 249</w:t>
            </w:r>
          </w:p>
        </w:tc>
        <w:tc>
          <w:tcPr>
            <w:tcW w:w="2542" w:type="dxa"/>
            <w:vAlign w:val="center"/>
          </w:tcPr>
          <w:p w14:paraId="72F0238A" w14:textId="77777777" w:rsidR="005E21F1" w:rsidRPr="002A3425" w:rsidDel="00DF1B4D" w:rsidRDefault="005E21F1" w:rsidP="00955A5A">
            <w:pPr>
              <w:tabs>
                <w:tab w:val="center" w:pos="1536"/>
              </w:tabs>
              <w:spacing w:line="276" w:lineRule="auto"/>
              <w:jc w:val="center"/>
              <w:rPr>
                <w:rFonts w:ascii="Arial" w:eastAsia="Times New Roman" w:hAnsi="Arial" w:cs="Arial"/>
                <w:bCs/>
                <w:color w:val="000000"/>
                <w:lang w:val="es-ES_tradnl" w:eastAsia="es-ES"/>
              </w:rPr>
            </w:pPr>
            <w:r w:rsidRPr="002A3425" w:rsidDel="00DF1B4D">
              <w:rPr>
                <w:rFonts w:ascii="Arial" w:eastAsia="Times New Roman" w:hAnsi="Arial" w:cs="Arial"/>
                <w:bCs/>
                <w:color w:val="000000"/>
                <w:lang w:val="es-ES_tradnl" w:eastAsia="es-ES"/>
              </w:rPr>
              <w:t>Renta mensual</w:t>
            </w:r>
          </w:p>
          <w:p w14:paraId="01906497" w14:textId="77777777" w:rsidR="005E21F1" w:rsidRPr="002A3425" w:rsidDel="00DF1B4D" w:rsidRDefault="005E21F1" w:rsidP="00955A5A">
            <w:pPr>
              <w:tabs>
                <w:tab w:val="center" w:pos="1536"/>
              </w:tabs>
              <w:spacing w:line="276" w:lineRule="auto"/>
              <w:jc w:val="center"/>
              <w:rPr>
                <w:rFonts w:ascii="Arial" w:eastAsia="Times New Roman" w:hAnsi="Arial" w:cs="Arial"/>
                <w:bCs/>
                <w:color w:val="000000"/>
                <w:lang w:val="es-ES_tradnl" w:eastAsia="es-ES"/>
              </w:rPr>
            </w:pPr>
            <w:r w:rsidRPr="002A3425" w:rsidDel="00DF1B4D">
              <w:rPr>
                <w:rFonts w:ascii="Arial" w:eastAsia="Times New Roman" w:hAnsi="Arial" w:cs="Arial"/>
                <w:bCs/>
                <w:color w:val="000000"/>
                <w:lang w:val="es-ES_tradnl" w:eastAsia="es-ES"/>
              </w:rPr>
              <w:t>(por Usuario Final)</w:t>
            </w:r>
          </w:p>
        </w:tc>
        <w:tc>
          <w:tcPr>
            <w:tcW w:w="0" w:type="auto"/>
            <w:vAlign w:val="center"/>
          </w:tcPr>
          <w:p w14:paraId="1B6FA749" w14:textId="63967757" w:rsidR="005E21F1" w:rsidRPr="002A3425" w:rsidDel="00DF1B4D"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180.53</w:t>
            </w:r>
          </w:p>
        </w:tc>
      </w:tr>
      <w:tr w:rsidR="005E21F1" w:rsidRPr="002A3425" w14:paraId="00F7297E" w14:textId="77777777" w:rsidTr="00955A5A">
        <w:trPr>
          <w:trHeight w:val="113"/>
        </w:trPr>
        <w:tc>
          <w:tcPr>
            <w:tcW w:w="4248" w:type="dxa"/>
            <w:vAlign w:val="center"/>
          </w:tcPr>
          <w:p w14:paraId="0857B9A6" w14:textId="77777777" w:rsidR="005E21F1" w:rsidRPr="000444F7" w:rsidRDefault="005E21F1" w:rsidP="005E21F1">
            <w:pPr>
              <w:pStyle w:val="CondicionesFinales"/>
              <w:ind w:left="0" w:right="39"/>
              <w:jc w:val="left"/>
              <w:rPr>
                <w:sz w:val="20"/>
                <w:szCs w:val="20"/>
              </w:rPr>
            </w:pPr>
            <w:r w:rsidRPr="000444F7">
              <w:rPr>
                <w:sz w:val="20"/>
                <w:szCs w:val="20"/>
              </w:rPr>
              <w:t>Paquete 289</w:t>
            </w:r>
          </w:p>
        </w:tc>
        <w:tc>
          <w:tcPr>
            <w:tcW w:w="2542" w:type="dxa"/>
            <w:vAlign w:val="center"/>
          </w:tcPr>
          <w:p w14:paraId="2879C692" w14:textId="77777777" w:rsidR="005E21F1" w:rsidRPr="000444F7" w:rsidRDefault="005E21F1" w:rsidP="00955A5A">
            <w:pPr>
              <w:pStyle w:val="CondicionesFinales"/>
              <w:ind w:left="0" w:right="39"/>
              <w:jc w:val="center"/>
              <w:rPr>
                <w:sz w:val="20"/>
                <w:szCs w:val="20"/>
              </w:rPr>
            </w:pPr>
            <w:r w:rsidRPr="000444F7">
              <w:rPr>
                <w:sz w:val="20"/>
                <w:szCs w:val="20"/>
              </w:rPr>
              <w:t>Renta mensual</w:t>
            </w:r>
          </w:p>
          <w:p w14:paraId="62C3A624" w14:textId="77777777" w:rsidR="005E21F1" w:rsidRPr="000444F7" w:rsidRDefault="005E21F1" w:rsidP="00955A5A">
            <w:pPr>
              <w:pStyle w:val="CondicionesFinales"/>
              <w:ind w:left="0" w:right="39"/>
              <w:jc w:val="center"/>
              <w:rPr>
                <w:sz w:val="20"/>
                <w:szCs w:val="20"/>
              </w:rPr>
            </w:pPr>
            <w:r w:rsidRPr="000444F7">
              <w:rPr>
                <w:sz w:val="20"/>
                <w:szCs w:val="20"/>
              </w:rPr>
              <w:t>(por Usuario Final)</w:t>
            </w:r>
          </w:p>
        </w:tc>
        <w:tc>
          <w:tcPr>
            <w:tcW w:w="0" w:type="auto"/>
            <w:vAlign w:val="center"/>
          </w:tcPr>
          <w:p w14:paraId="06C9A622" w14:textId="1E6D2C75" w:rsidR="005E21F1" w:rsidRPr="002A3425"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209.53</w:t>
            </w:r>
          </w:p>
        </w:tc>
      </w:tr>
      <w:tr w:rsidR="005E21F1" w:rsidRPr="002A3425" w14:paraId="55E7FBBD" w14:textId="77777777" w:rsidTr="00955A5A">
        <w:trPr>
          <w:trHeight w:val="113"/>
        </w:trPr>
        <w:tc>
          <w:tcPr>
            <w:tcW w:w="4248" w:type="dxa"/>
            <w:vAlign w:val="center"/>
          </w:tcPr>
          <w:p w14:paraId="24FF70A9" w14:textId="77777777" w:rsidR="005E21F1" w:rsidRPr="000444F7" w:rsidRDefault="005E21F1" w:rsidP="005E21F1">
            <w:pPr>
              <w:spacing w:line="276" w:lineRule="auto"/>
              <w:rPr>
                <w:rFonts w:ascii="Arial" w:hAnsi="Arial" w:cs="Arial"/>
              </w:rPr>
            </w:pPr>
            <w:r w:rsidRPr="000444F7">
              <w:rPr>
                <w:rFonts w:ascii="Arial" w:hAnsi="Arial" w:cs="Arial"/>
              </w:rPr>
              <w:t>Paquete 333</w:t>
            </w:r>
          </w:p>
        </w:tc>
        <w:tc>
          <w:tcPr>
            <w:tcW w:w="2542" w:type="dxa"/>
            <w:vAlign w:val="center"/>
          </w:tcPr>
          <w:p w14:paraId="7691CB79" w14:textId="77777777" w:rsidR="005E21F1" w:rsidRPr="00785F04" w:rsidRDefault="005E21F1" w:rsidP="00955A5A">
            <w:pPr>
              <w:spacing w:line="276" w:lineRule="auto"/>
              <w:jc w:val="center"/>
              <w:rPr>
                <w:rFonts w:ascii="Arial" w:hAnsi="Arial" w:cs="Arial"/>
              </w:rPr>
            </w:pPr>
            <w:r w:rsidRPr="00785F04">
              <w:rPr>
                <w:rFonts w:ascii="Arial" w:hAnsi="Arial" w:cs="Arial"/>
              </w:rPr>
              <w:t>Renta mensual</w:t>
            </w:r>
          </w:p>
          <w:p w14:paraId="5237E29F" w14:textId="77777777" w:rsidR="005E21F1" w:rsidRPr="00785F04" w:rsidRDefault="005E21F1" w:rsidP="00955A5A">
            <w:pPr>
              <w:spacing w:line="276" w:lineRule="auto"/>
              <w:jc w:val="center"/>
              <w:rPr>
                <w:rFonts w:ascii="Arial" w:hAnsi="Arial" w:cs="Arial"/>
              </w:rPr>
            </w:pPr>
            <w:r w:rsidRPr="00785F04">
              <w:rPr>
                <w:rFonts w:ascii="Arial" w:hAnsi="Arial" w:cs="Arial"/>
              </w:rPr>
              <w:t>(por Usuario Final)</w:t>
            </w:r>
          </w:p>
        </w:tc>
        <w:tc>
          <w:tcPr>
            <w:tcW w:w="0" w:type="auto"/>
            <w:vAlign w:val="center"/>
          </w:tcPr>
          <w:p w14:paraId="44FDC128" w14:textId="5D4F54E7"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241.43</w:t>
            </w:r>
          </w:p>
        </w:tc>
      </w:tr>
      <w:tr w:rsidR="005E21F1" w:rsidRPr="002A3425" w14:paraId="1315FBA8" w14:textId="77777777" w:rsidTr="00955A5A">
        <w:trPr>
          <w:trHeight w:val="113"/>
        </w:trPr>
        <w:tc>
          <w:tcPr>
            <w:tcW w:w="4248" w:type="dxa"/>
            <w:vAlign w:val="center"/>
          </w:tcPr>
          <w:p w14:paraId="3FB16431" w14:textId="77777777" w:rsidR="005E21F1" w:rsidRPr="000444F7" w:rsidRDefault="005E21F1" w:rsidP="005E21F1">
            <w:pPr>
              <w:spacing w:line="276" w:lineRule="auto"/>
              <w:rPr>
                <w:rFonts w:ascii="Arial" w:hAnsi="Arial" w:cs="Arial"/>
              </w:rPr>
            </w:pPr>
            <w:r w:rsidRPr="000444F7">
              <w:rPr>
                <w:rFonts w:ascii="Arial" w:hAnsi="Arial" w:cs="Arial"/>
              </w:rPr>
              <w:t>Paquete 389</w:t>
            </w:r>
          </w:p>
          <w:p w14:paraId="135D802C" w14:textId="77777777" w:rsidR="005E21F1" w:rsidRPr="000444F7" w:rsidRDefault="005E21F1" w:rsidP="005E21F1">
            <w:pPr>
              <w:spacing w:line="276" w:lineRule="auto"/>
              <w:rPr>
                <w:rFonts w:ascii="Arial" w:hAnsi="Arial" w:cs="Arial"/>
              </w:rPr>
            </w:pPr>
          </w:p>
        </w:tc>
        <w:tc>
          <w:tcPr>
            <w:tcW w:w="2542" w:type="dxa"/>
            <w:vAlign w:val="center"/>
          </w:tcPr>
          <w:p w14:paraId="050ADFB2" w14:textId="77777777" w:rsidR="005E21F1" w:rsidRPr="00785F04" w:rsidRDefault="005E21F1" w:rsidP="00955A5A">
            <w:pPr>
              <w:spacing w:line="276" w:lineRule="auto"/>
              <w:jc w:val="center"/>
              <w:rPr>
                <w:rFonts w:ascii="Arial" w:hAnsi="Arial" w:cs="Arial"/>
              </w:rPr>
            </w:pPr>
            <w:r w:rsidRPr="00785F04">
              <w:rPr>
                <w:rFonts w:ascii="Arial" w:hAnsi="Arial" w:cs="Arial"/>
              </w:rPr>
              <w:t>Renta mensual</w:t>
            </w:r>
          </w:p>
          <w:p w14:paraId="0D345CA0" w14:textId="77777777" w:rsidR="005E21F1" w:rsidRPr="00785F04" w:rsidRDefault="005E21F1" w:rsidP="00955A5A">
            <w:pPr>
              <w:spacing w:line="276" w:lineRule="auto"/>
              <w:jc w:val="center"/>
              <w:rPr>
                <w:rFonts w:ascii="Arial" w:hAnsi="Arial" w:cs="Arial"/>
              </w:rPr>
            </w:pPr>
            <w:r w:rsidRPr="00785F04">
              <w:rPr>
                <w:rFonts w:ascii="Arial" w:hAnsi="Arial" w:cs="Arial"/>
              </w:rPr>
              <w:t>(por Usuario Final)</w:t>
            </w:r>
          </w:p>
        </w:tc>
        <w:tc>
          <w:tcPr>
            <w:tcW w:w="0" w:type="auto"/>
            <w:vAlign w:val="center"/>
          </w:tcPr>
          <w:p w14:paraId="2CD21901" w14:textId="4778F7EF" w:rsidR="005E21F1" w:rsidRPr="002A3425"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282.03</w:t>
            </w:r>
          </w:p>
        </w:tc>
      </w:tr>
      <w:tr w:rsidR="005E21F1" w:rsidRPr="002A3425" w14:paraId="7B9B2564" w14:textId="77777777" w:rsidTr="00955A5A">
        <w:trPr>
          <w:trHeight w:val="113"/>
        </w:trPr>
        <w:tc>
          <w:tcPr>
            <w:tcW w:w="4248" w:type="dxa"/>
            <w:vAlign w:val="center"/>
          </w:tcPr>
          <w:p w14:paraId="4D6409A9" w14:textId="77777777" w:rsidR="005E21F1" w:rsidRPr="000444F7" w:rsidRDefault="005E21F1" w:rsidP="005E21F1">
            <w:pPr>
              <w:spacing w:line="276" w:lineRule="auto"/>
              <w:rPr>
                <w:rFonts w:ascii="Arial" w:hAnsi="Arial" w:cs="Arial"/>
              </w:rPr>
            </w:pPr>
            <w:r w:rsidRPr="000444F7">
              <w:rPr>
                <w:rFonts w:ascii="Arial" w:hAnsi="Arial" w:cs="Arial"/>
              </w:rPr>
              <w:t>Paquete 435</w:t>
            </w:r>
          </w:p>
          <w:p w14:paraId="11D389FD" w14:textId="77777777" w:rsidR="005E21F1" w:rsidRPr="000444F7" w:rsidRDefault="005E21F1" w:rsidP="005E21F1">
            <w:pPr>
              <w:spacing w:line="276" w:lineRule="auto"/>
              <w:rPr>
                <w:rFonts w:ascii="Arial" w:hAnsi="Arial" w:cs="Arial"/>
              </w:rPr>
            </w:pPr>
          </w:p>
        </w:tc>
        <w:tc>
          <w:tcPr>
            <w:tcW w:w="2542" w:type="dxa"/>
            <w:vAlign w:val="center"/>
          </w:tcPr>
          <w:p w14:paraId="7B617078" w14:textId="77777777" w:rsidR="005E21F1" w:rsidRPr="00785F04" w:rsidRDefault="005E21F1" w:rsidP="00955A5A">
            <w:pPr>
              <w:spacing w:line="276" w:lineRule="auto"/>
              <w:jc w:val="center"/>
              <w:rPr>
                <w:rFonts w:ascii="Arial" w:hAnsi="Arial" w:cs="Arial"/>
              </w:rPr>
            </w:pPr>
            <w:r w:rsidRPr="00785F04">
              <w:rPr>
                <w:rFonts w:ascii="Arial" w:hAnsi="Arial" w:cs="Arial"/>
              </w:rPr>
              <w:t>Renta mensual</w:t>
            </w:r>
          </w:p>
          <w:p w14:paraId="6424A952" w14:textId="77777777" w:rsidR="005E21F1" w:rsidRPr="00785F04" w:rsidRDefault="005E21F1" w:rsidP="00955A5A">
            <w:pPr>
              <w:spacing w:line="276" w:lineRule="auto"/>
              <w:jc w:val="center"/>
              <w:rPr>
                <w:rFonts w:ascii="Arial" w:hAnsi="Arial" w:cs="Arial"/>
              </w:rPr>
            </w:pPr>
            <w:r w:rsidRPr="00785F04">
              <w:rPr>
                <w:rFonts w:ascii="Arial" w:hAnsi="Arial" w:cs="Arial"/>
              </w:rPr>
              <w:t>(por Usuario Final)</w:t>
            </w:r>
          </w:p>
        </w:tc>
        <w:tc>
          <w:tcPr>
            <w:tcW w:w="0" w:type="auto"/>
            <w:vAlign w:val="center"/>
          </w:tcPr>
          <w:p w14:paraId="6D80A732" w14:textId="06CC79BF" w:rsidR="005E21F1" w:rsidRPr="002A3425"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315.39</w:t>
            </w:r>
          </w:p>
        </w:tc>
      </w:tr>
      <w:tr w:rsidR="005E21F1" w:rsidRPr="002A3425" w14:paraId="518E076C" w14:textId="77777777" w:rsidTr="00955A5A">
        <w:trPr>
          <w:trHeight w:val="113"/>
        </w:trPr>
        <w:tc>
          <w:tcPr>
            <w:tcW w:w="4248" w:type="dxa"/>
            <w:vAlign w:val="center"/>
          </w:tcPr>
          <w:p w14:paraId="09F673D4" w14:textId="77777777" w:rsidR="005E21F1" w:rsidRPr="000444F7" w:rsidRDefault="005E21F1" w:rsidP="005E21F1">
            <w:pPr>
              <w:spacing w:line="276" w:lineRule="auto"/>
              <w:rPr>
                <w:rFonts w:ascii="Arial" w:hAnsi="Arial" w:cs="Arial"/>
              </w:rPr>
            </w:pPr>
            <w:r w:rsidRPr="000444F7">
              <w:rPr>
                <w:rFonts w:ascii="Arial" w:hAnsi="Arial" w:cs="Arial"/>
              </w:rPr>
              <w:t>Paquete 499</w:t>
            </w:r>
          </w:p>
          <w:p w14:paraId="4EC6414A" w14:textId="77777777" w:rsidR="005E21F1" w:rsidRPr="000444F7" w:rsidRDefault="005E21F1" w:rsidP="005E21F1">
            <w:pPr>
              <w:spacing w:line="276" w:lineRule="auto"/>
              <w:rPr>
                <w:rFonts w:ascii="Arial" w:hAnsi="Arial" w:cs="Arial"/>
              </w:rPr>
            </w:pPr>
          </w:p>
        </w:tc>
        <w:tc>
          <w:tcPr>
            <w:tcW w:w="2542" w:type="dxa"/>
            <w:vAlign w:val="center"/>
          </w:tcPr>
          <w:p w14:paraId="26C39358" w14:textId="77777777" w:rsidR="005E21F1" w:rsidRPr="00785F04" w:rsidRDefault="005E21F1" w:rsidP="00955A5A">
            <w:pPr>
              <w:spacing w:line="276" w:lineRule="auto"/>
              <w:jc w:val="center"/>
              <w:rPr>
                <w:rFonts w:ascii="Arial" w:hAnsi="Arial" w:cs="Arial"/>
              </w:rPr>
            </w:pPr>
            <w:r w:rsidRPr="00785F04">
              <w:rPr>
                <w:rFonts w:ascii="Arial" w:hAnsi="Arial" w:cs="Arial"/>
              </w:rPr>
              <w:t>Renta mensual</w:t>
            </w:r>
          </w:p>
          <w:p w14:paraId="37F85A2E" w14:textId="77777777" w:rsidR="005E21F1" w:rsidRPr="00785F04" w:rsidRDefault="005E21F1" w:rsidP="00955A5A">
            <w:pPr>
              <w:spacing w:line="276" w:lineRule="auto"/>
              <w:jc w:val="center"/>
              <w:rPr>
                <w:rFonts w:ascii="Arial" w:hAnsi="Arial" w:cs="Arial"/>
              </w:rPr>
            </w:pPr>
            <w:r w:rsidRPr="00785F04">
              <w:rPr>
                <w:rFonts w:ascii="Arial" w:hAnsi="Arial" w:cs="Arial"/>
              </w:rPr>
              <w:t>(por Usuario Final)</w:t>
            </w:r>
          </w:p>
        </w:tc>
        <w:tc>
          <w:tcPr>
            <w:tcW w:w="0" w:type="auto"/>
            <w:vAlign w:val="center"/>
          </w:tcPr>
          <w:p w14:paraId="4DA86DED" w14:textId="6D6759C5" w:rsidR="005E21F1" w:rsidRPr="002A3425"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361.79</w:t>
            </w:r>
          </w:p>
        </w:tc>
      </w:tr>
      <w:tr w:rsidR="005E21F1" w:rsidRPr="002A3425" w14:paraId="1F8EA3B2" w14:textId="77777777" w:rsidTr="00955A5A">
        <w:trPr>
          <w:trHeight w:val="113"/>
        </w:trPr>
        <w:tc>
          <w:tcPr>
            <w:tcW w:w="4248" w:type="dxa"/>
            <w:vAlign w:val="center"/>
          </w:tcPr>
          <w:p w14:paraId="6DF7E2EB" w14:textId="462A3B5D" w:rsidR="005E21F1" w:rsidRPr="000444F7" w:rsidRDefault="005E21F1" w:rsidP="005E21F1">
            <w:pPr>
              <w:spacing w:line="276" w:lineRule="auto"/>
              <w:rPr>
                <w:rFonts w:ascii="Arial" w:hAnsi="Arial" w:cs="Arial"/>
              </w:rPr>
            </w:pPr>
            <w:r>
              <w:rPr>
                <w:rFonts w:ascii="Arial" w:hAnsi="Arial" w:cs="Arial"/>
              </w:rPr>
              <w:t>Paquete 599</w:t>
            </w:r>
          </w:p>
        </w:tc>
        <w:tc>
          <w:tcPr>
            <w:tcW w:w="2542" w:type="dxa"/>
            <w:vAlign w:val="center"/>
          </w:tcPr>
          <w:p w14:paraId="59C94D4D" w14:textId="77777777" w:rsidR="005E21F1" w:rsidRPr="001232FD" w:rsidRDefault="005E21F1" w:rsidP="001232FD">
            <w:pPr>
              <w:pStyle w:val="CondicionesFinales"/>
              <w:ind w:left="0" w:right="39"/>
              <w:jc w:val="center"/>
            </w:pPr>
            <w:r w:rsidRPr="001232FD">
              <w:rPr>
                <w:sz w:val="20"/>
              </w:rPr>
              <w:t>Renta mensual</w:t>
            </w:r>
          </w:p>
          <w:p w14:paraId="1AA76D99" w14:textId="77777777" w:rsidR="005E21F1" w:rsidRPr="001232FD" w:rsidRDefault="005E21F1" w:rsidP="001232FD">
            <w:pPr>
              <w:pStyle w:val="CondicionesFinales"/>
              <w:ind w:left="0" w:right="39"/>
              <w:jc w:val="center"/>
              <w:rPr>
                <w:rFonts w:eastAsiaTheme="minorHAnsi"/>
              </w:rPr>
            </w:pPr>
            <w:r w:rsidRPr="001232FD">
              <w:rPr>
                <w:sz w:val="20"/>
              </w:rPr>
              <w:t>(por Usuario Final)</w:t>
            </w:r>
          </w:p>
        </w:tc>
        <w:tc>
          <w:tcPr>
            <w:tcW w:w="0" w:type="auto"/>
            <w:vAlign w:val="center"/>
          </w:tcPr>
          <w:p w14:paraId="24244C44" w14:textId="30EBBC0D"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434.30</w:t>
            </w:r>
          </w:p>
        </w:tc>
      </w:tr>
      <w:tr w:rsidR="005E21F1" w:rsidRPr="002A3425" w14:paraId="1506493F" w14:textId="77777777" w:rsidTr="001232FD">
        <w:trPr>
          <w:trHeight w:val="113"/>
        </w:trPr>
        <w:tc>
          <w:tcPr>
            <w:tcW w:w="4248" w:type="dxa"/>
            <w:shd w:val="clear" w:color="auto" w:fill="auto"/>
            <w:vAlign w:val="center"/>
          </w:tcPr>
          <w:p w14:paraId="3E2AB915" w14:textId="1A4092F5" w:rsidR="005E21F1" w:rsidRPr="000444F7" w:rsidRDefault="005E21F1" w:rsidP="005E21F1">
            <w:pPr>
              <w:spacing w:line="276" w:lineRule="auto"/>
              <w:rPr>
                <w:rFonts w:ascii="Arial" w:hAnsi="Arial" w:cs="Arial"/>
              </w:rPr>
            </w:pPr>
            <w:r w:rsidRPr="00A32F01">
              <w:rPr>
                <w:rFonts w:ascii="Arial" w:hAnsi="Arial" w:cs="Arial"/>
              </w:rPr>
              <w:t>Paquete 649</w:t>
            </w:r>
          </w:p>
        </w:tc>
        <w:tc>
          <w:tcPr>
            <w:tcW w:w="2542" w:type="dxa"/>
            <w:shd w:val="clear" w:color="auto" w:fill="auto"/>
            <w:vAlign w:val="center"/>
          </w:tcPr>
          <w:p w14:paraId="07A1CBFD" w14:textId="77777777" w:rsidR="005E21F1" w:rsidRPr="000444F7" w:rsidRDefault="005E21F1" w:rsidP="00955A5A">
            <w:pPr>
              <w:pStyle w:val="CondicionesFinales"/>
              <w:ind w:left="0" w:right="39"/>
              <w:jc w:val="center"/>
              <w:rPr>
                <w:sz w:val="20"/>
                <w:szCs w:val="20"/>
              </w:rPr>
            </w:pPr>
            <w:r w:rsidRPr="000444F7">
              <w:rPr>
                <w:sz w:val="20"/>
                <w:szCs w:val="20"/>
              </w:rPr>
              <w:t>Renta mensual</w:t>
            </w:r>
          </w:p>
          <w:p w14:paraId="31502C9C" w14:textId="651B68E6"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sz w:val="20"/>
                <w:szCs w:val="20"/>
              </w:rPr>
              <w:t>(por Usuario Final)</w:t>
            </w:r>
          </w:p>
        </w:tc>
        <w:tc>
          <w:tcPr>
            <w:tcW w:w="0" w:type="auto"/>
            <w:shd w:val="clear" w:color="auto" w:fill="auto"/>
            <w:vAlign w:val="center"/>
          </w:tcPr>
          <w:p w14:paraId="6BCC3B27" w14:textId="5E99FE56"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470.55</w:t>
            </w:r>
          </w:p>
        </w:tc>
      </w:tr>
      <w:tr w:rsidR="003B3BAA" w:rsidRPr="002A3425" w14:paraId="3B170C3A" w14:textId="77777777" w:rsidTr="001232FD">
        <w:trPr>
          <w:trHeight w:val="113"/>
        </w:trPr>
        <w:tc>
          <w:tcPr>
            <w:tcW w:w="4248" w:type="dxa"/>
            <w:shd w:val="clear" w:color="auto" w:fill="auto"/>
            <w:vAlign w:val="center"/>
          </w:tcPr>
          <w:p w14:paraId="26A8E937" w14:textId="54BF0B3F" w:rsidR="003B3BAA" w:rsidRPr="00A32F01" w:rsidRDefault="003B3BAA" w:rsidP="005E21F1">
            <w:pPr>
              <w:spacing w:line="276" w:lineRule="auto"/>
              <w:rPr>
                <w:rFonts w:ascii="Arial" w:hAnsi="Arial" w:cs="Arial"/>
              </w:rPr>
            </w:pPr>
            <w:r>
              <w:rPr>
                <w:rFonts w:ascii="Arial" w:hAnsi="Arial" w:cs="Arial"/>
              </w:rPr>
              <w:t>Paquete 725</w:t>
            </w:r>
          </w:p>
        </w:tc>
        <w:tc>
          <w:tcPr>
            <w:tcW w:w="2542" w:type="dxa"/>
            <w:shd w:val="clear" w:color="auto" w:fill="auto"/>
            <w:vAlign w:val="center"/>
          </w:tcPr>
          <w:p w14:paraId="56E9AC8A" w14:textId="77777777" w:rsidR="003B3BAA" w:rsidRPr="000444F7" w:rsidRDefault="003B3BAA" w:rsidP="003B3BAA">
            <w:pPr>
              <w:pStyle w:val="CondicionesFinales"/>
              <w:ind w:left="0" w:right="39"/>
              <w:jc w:val="center"/>
              <w:rPr>
                <w:sz w:val="20"/>
                <w:szCs w:val="20"/>
              </w:rPr>
            </w:pPr>
            <w:r w:rsidRPr="000444F7">
              <w:rPr>
                <w:sz w:val="20"/>
                <w:szCs w:val="20"/>
              </w:rPr>
              <w:t>Renta mensual</w:t>
            </w:r>
          </w:p>
          <w:p w14:paraId="39079CFA" w14:textId="5D8D1714" w:rsidR="003B3BAA" w:rsidRPr="001232FD" w:rsidRDefault="003B3BAA" w:rsidP="003B3BAA">
            <w:pPr>
              <w:pStyle w:val="CondicionesFinales"/>
              <w:ind w:left="0" w:right="39"/>
              <w:jc w:val="center"/>
              <w:rPr>
                <w:sz w:val="20"/>
              </w:rPr>
            </w:pPr>
            <w:r w:rsidRPr="000444F7">
              <w:rPr>
                <w:sz w:val="20"/>
                <w:szCs w:val="20"/>
              </w:rPr>
              <w:lastRenderedPageBreak/>
              <w:t>(por Usuario Final)</w:t>
            </w:r>
          </w:p>
        </w:tc>
        <w:tc>
          <w:tcPr>
            <w:tcW w:w="0" w:type="auto"/>
            <w:shd w:val="clear" w:color="auto" w:fill="auto"/>
            <w:vAlign w:val="center"/>
          </w:tcPr>
          <w:p w14:paraId="741DECEC" w14:textId="401F6034" w:rsidR="003B3BAA" w:rsidRPr="001232FD" w:rsidRDefault="003B3BAA" w:rsidP="001232FD">
            <w:pPr>
              <w:jc w:val="center"/>
              <w:rPr>
                <w:color w:val="000000"/>
              </w:rPr>
            </w:pPr>
            <w:r w:rsidRPr="001232FD">
              <w:rPr>
                <w:rFonts w:asciiTheme="minorHAnsi" w:hAnsiTheme="minorHAnsi"/>
                <w:color w:val="000000"/>
              </w:rPr>
              <w:lastRenderedPageBreak/>
              <w:t>$</w:t>
            </w:r>
            <w:r>
              <w:rPr>
                <w:rFonts w:cs="Calibri"/>
                <w:color w:val="000000"/>
                <w:sz w:val="22"/>
                <w:szCs w:val="22"/>
              </w:rPr>
              <w:t xml:space="preserve"> 525.64</w:t>
            </w:r>
          </w:p>
        </w:tc>
      </w:tr>
      <w:tr w:rsidR="005E21F1" w:rsidRPr="002A3425" w14:paraId="6E6CE416" w14:textId="77777777" w:rsidTr="001232FD">
        <w:trPr>
          <w:trHeight w:val="113"/>
        </w:trPr>
        <w:tc>
          <w:tcPr>
            <w:tcW w:w="4248" w:type="dxa"/>
            <w:shd w:val="clear" w:color="auto" w:fill="auto"/>
            <w:vAlign w:val="center"/>
          </w:tcPr>
          <w:p w14:paraId="7050B4FE" w14:textId="56E0990D" w:rsidR="005E21F1" w:rsidRPr="001232FD" w:rsidRDefault="005E21F1" w:rsidP="001232FD">
            <w:pPr>
              <w:pStyle w:val="CondicionesFinales"/>
              <w:ind w:left="0" w:right="39"/>
              <w:jc w:val="left"/>
            </w:pPr>
            <w:r w:rsidRPr="001232FD">
              <w:rPr>
                <w:sz w:val="20"/>
              </w:rPr>
              <w:t>Paquete Infinitum 999</w:t>
            </w:r>
          </w:p>
        </w:tc>
        <w:tc>
          <w:tcPr>
            <w:tcW w:w="2542" w:type="dxa"/>
            <w:shd w:val="clear" w:color="auto" w:fill="auto"/>
            <w:vAlign w:val="center"/>
          </w:tcPr>
          <w:p w14:paraId="38061764" w14:textId="77777777"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Renta mensual</w:t>
            </w:r>
          </w:p>
          <w:p w14:paraId="1E8CFDD4" w14:textId="5CBC2F38" w:rsidR="005E21F1" w:rsidRPr="000444F7" w:rsidRDefault="005E21F1" w:rsidP="00955A5A">
            <w:pPr>
              <w:pStyle w:val="CondicionesFinales"/>
              <w:ind w:left="0" w:right="39"/>
              <w:jc w:val="center"/>
              <w:rPr>
                <w:rFonts w:eastAsiaTheme="minorHAnsi"/>
                <w:color w:val="auto"/>
                <w:sz w:val="20"/>
                <w:szCs w:val="20"/>
                <w:lang w:val="es-MX" w:eastAsia="en-US"/>
              </w:rPr>
            </w:pPr>
            <w:r w:rsidRPr="001232FD">
              <w:rPr>
                <w:rFonts w:eastAsiaTheme="minorHAnsi"/>
                <w:sz w:val="20"/>
              </w:rPr>
              <w:t>(por Usuario Final)</w:t>
            </w:r>
          </w:p>
        </w:tc>
        <w:tc>
          <w:tcPr>
            <w:tcW w:w="0" w:type="auto"/>
            <w:shd w:val="clear" w:color="auto" w:fill="auto"/>
            <w:vAlign w:val="center"/>
          </w:tcPr>
          <w:p w14:paraId="21F27B32" w14:textId="0EBA8F73"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w:t>
            </w:r>
            <w:r w:rsidR="004A7522">
              <w:rPr>
                <w:rFonts w:cs="Calibri"/>
                <w:color w:val="000000"/>
                <w:sz w:val="22"/>
                <w:szCs w:val="22"/>
              </w:rPr>
              <w:t>724.31</w:t>
            </w:r>
          </w:p>
        </w:tc>
      </w:tr>
      <w:tr w:rsidR="005E21F1" w:rsidRPr="002A3425" w14:paraId="77A4B0E3" w14:textId="77777777" w:rsidTr="00955A5A">
        <w:trPr>
          <w:trHeight w:val="113"/>
        </w:trPr>
        <w:tc>
          <w:tcPr>
            <w:tcW w:w="4248" w:type="dxa"/>
            <w:shd w:val="clear" w:color="auto" w:fill="auto"/>
            <w:vAlign w:val="center"/>
          </w:tcPr>
          <w:p w14:paraId="34CBAC49" w14:textId="69179FB6" w:rsidR="005E21F1" w:rsidRPr="000444F7" w:rsidRDefault="005E21F1" w:rsidP="005E21F1">
            <w:pPr>
              <w:pStyle w:val="CondicionesFinales"/>
              <w:ind w:left="0" w:right="39"/>
              <w:jc w:val="left"/>
              <w:rPr>
                <w:rFonts w:eastAsiaTheme="minorHAnsi"/>
                <w:color w:val="auto"/>
                <w:sz w:val="20"/>
                <w:szCs w:val="20"/>
                <w:lang w:val="es-MX" w:eastAsia="en-US"/>
              </w:rPr>
            </w:pPr>
            <w:r w:rsidRPr="008D5FB7">
              <w:rPr>
                <w:sz w:val="20"/>
                <w:szCs w:val="20"/>
              </w:rPr>
              <w:t>Paquete 1399</w:t>
            </w:r>
          </w:p>
        </w:tc>
        <w:tc>
          <w:tcPr>
            <w:tcW w:w="2542" w:type="dxa"/>
            <w:shd w:val="clear" w:color="auto" w:fill="auto"/>
            <w:vAlign w:val="center"/>
          </w:tcPr>
          <w:p w14:paraId="07D3E30D" w14:textId="77777777" w:rsidR="005E21F1" w:rsidRPr="000444F7" w:rsidRDefault="005E21F1" w:rsidP="00955A5A">
            <w:pPr>
              <w:pStyle w:val="CondicionesFinales"/>
              <w:ind w:left="0" w:right="39"/>
              <w:jc w:val="center"/>
              <w:rPr>
                <w:sz w:val="20"/>
                <w:szCs w:val="20"/>
              </w:rPr>
            </w:pPr>
            <w:r w:rsidRPr="000444F7">
              <w:rPr>
                <w:sz w:val="20"/>
                <w:szCs w:val="20"/>
              </w:rPr>
              <w:t>Renta mensual</w:t>
            </w:r>
          </w:p>
          <w:p w14:paraId="21D1BB63" w14:textId="66BA2271"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sz w:val="20"/>
                <w:szCs w:val="20"/>
              </w:rPr>
              <w:t>(por Usuario Final)</w:t>
            </w:r>
          </w:p>
        </w:tc>
        <w:tc>
          <w:tcPr>
            <w:tcW w:w="0" w:type="auto"/>
            <w:shd w:val="clear" w:color="auto" w:fill="auto"/>
            <w:vAlign w:val="center"/>
          </w:tcPr>
          <w:p w14:paraId="060E8F86" w14:textId="4B560B51" w:rsidR="005E21F1" w:rsidRPr="00785F04" w:rsidRDefault="004A7522" w:rsidP="00955A5A">
            <w:pPr>
              <w:spacing w:line="276" w:lineRule="auto"/>
              <w:jc w:val="center"/>
              <w:rPr>
                <w:rFonts w:ascii="Arial" w:hAnsi="Arial" w:cs="Arial"/>
              </w:rPr>
            </w:pPr>
            <w:r>
              <w:rPr>
                <w:rFonts w:cs="Calibri"/>
                <w:color w:val="000000"/>
                <w:sz w:val="22"/>
                <w:szCs w:val="22"/>
              </w:rPr>
              <w:t>$ 1,014.32</w:t>
            </w:r>
          </w:p>
        </w:tc>
      </w:tr>
      <w:tr w:rsidR="005E21F1" w:rsidRPr="002A3425" w14:paraId="19379822" w14:textId="77777777" w:rsidTr="001232FD">
        <w:trPr>
          <w:trHeight w:val="113"/>
        </w:trPr>
        <w:tc>
          <w:tcPr>
            <w:tcW w:w="4248" w:type="dxa"/>
            <w:shd w:val="clear" w:color="auto" w:fill="auto"/>
            <w:vAlign w:val="center"/>
          </w:tcPr>
          <w:p w14:paraId="3CC01779" w14:textId="015C7D84" w:rsidR="005E21F1" w:rsidRPr="00A767FB" w:rsidRDefault="005E21F1" w:rsidP="005E21F1">
            <w:pPr>
              <w:spacing w:line="276" w:lineRule="auto"/>
              <w:rPr>
                <w:rFonts w:ascii="Arial" w:hAnsi="Arial" w:cs="Arial"/>
              </w:rPr>
            </w:pPr>
            <w:r w:rsidRPr="000444F7">
              <w:rPr>
                <w:rFonts w:ascii="Arial" w:hAnsi="Arial" w:cs="Arial"/>
              </w:rPr>
              <w:t>Paquete Conectes Negocio</w:t>
            </w:r>
          </w:p>
        </w:tc>
        <w:tc>
          <w:tcPr>
            <w:tcW w:w="2542" w:type="dxa"/>
            <w:shd w:val="clear" w:color="auto" w:fill="auto"/>
            <w:vAlign w:val="center"/>
          </w:tcPr>
          <w:p w14:paraId="353072EC" w14:textId="77777777"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Renta mensual</w:t>
            </w:r>
          </w:p>
          <w:p w14:paraId="3C111B0F" w14:textId="1EB596F0"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(por Usuario Final)</w:t>
            </w:r>
          </w:p>
        </w:tc>
        <w:tc>
          <w:tcPr>
            <w:tcW w:w="0" w:type="auto"/>
            <w:shd w:val="clear" w:color="auto" w:fill="auto"/>
            <w:vAlign w:val="center"/>
          </w:tcPr>
          <w:p w14:paraId="7747D15B" w14:textId="621EF910"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289.30</w:t>
            </w:r>
          </w:p>
        </w:tc>
      </w:tr>
      <w:tr w:rsidR="005E21F1" w:rsidRPr="002A3425" w14:paraId="5C0FC9BB" w14:textId="77777777" w:rsidTr="001232FD">
        <w:trPr>
          <w:trHeight w:val="113"/>
        </w:trPr>
        <w:tc>
          <w:tcPr>
            <w:tcW w:w="4248" w:type="dxa"/>
            <w:shd w:val="clear" w:color="auto" w:fill="auto"/>
            <w:vAlign w:val="center"/>
          </w:tcPr>
          <w:p w14:paraId="2071ADFC" w14:textId="5447D2BF" w:rsidR="005E21F1" w:rsidRPr="000444F7" w:rsidRDefault="005E21F1" w:rsidP="005E21F1">
            <w:pPr>
              <w:spacing w:line="276" w:lineRule="auto"/>
              <w:rPr>
                <w:rFonts w:ascii="Arial" w:hAnsi="Arial" w:cs="Arial"/>
              </w:rPr>
            </w:pPr>
            <w:r w:rsidRPr="000444F7">
              <w:rPr>
                <w:rFonts w:ascii="Arial" w:hAnsi="Arial" w:cs="Arial"/>
              </w:rPr>
              <w:t>Paquete Mi Negocio</w:t>
            </w:r>
          </w:p>
        </w:tc>
        <w:tc>
          <w:tcPr>
            <w:tcW w:w="2542" w:type="dxa"/>
            <w:shd w:val="clear" w:color="auto" w:fill="auto"/>
            <w:vAlign w:val="center"/>
          </w:tcPr>
          <w:p w14:paraId="5D47E650" w14:textId="77777777"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Renta mensual</w:t>
            </w:r>
          </w:p>
          <w:p w14:paraId="442C5AE3" w14:textId="2A5B6162"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(por Usuario Final)</w:t>
            </w:r>
          </w:p>
        </w:tc>
        <w:tc>
          <w:tcPr>
            <w:tcW w:w="0" w:type="auto"/>
            <w:shd w:val="clear" w:color="auto" w:fill="auto"/>
            <w:vAlign w:val="center"/>
          </w:tcPr>
          <w:p w14:paraId="74A79519" w14:textId="5945B83F"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398.05</w:t>
            </w:r>
          </w:p>
        </w:tc>
      </w:tr>
      <w:tr w:rsidR="005E21F1" w:rsidRPr="002A3425" w14:paraId="36F19CD4" w14:textId="77777777" w:rsidTr="001232FD">
        <w:trPr>
          <w:trHeight w:val="113"/>
        </w:trPr>
        <w:tc>
          <w:tcPr>
            <w:tcW w:w="4248" w:type="dxa"/>
            <w:shd w:val="clear" w:color="auto" w:fill="auto"/>
            <w:vAlign w:val="center"/>
          </w:tcPr>
          <w:p w14:paraId="227D4A34" w14:textId="0EB3A9AC" w:rsidR="005E21F1" w:rsidRPr="001232FD" w:rsidRDefault="005E21F1" w:rsidP="001232FD">
            <w:pPr>
              <w:pStyle w:val="CondicionesFinales"/>
              <w:ind w:left="0" w:right="39"/>
              <w:jc w:val="left"/>
              <w:rPr>
                <w:rFonts w:eastAsiaTheme="minorHAnsi"/>
              </w:rPr>
            </w:pPr>
            <w:r w:rsidRPr="001232FD">
              <w:rPr>
                <w:sz w:val="20"/>
              </w:rPr>
              <w:t>Paquete Negocio 649</w:t>
            </w:r>
          </w:p>
        </w:tc>
        <w:tc>
          <w:tcPr>
            <w:tcW w:w="2542" w:type="dxa"/>
            <w:shd w:val="clear" w:color="auto" w:fill="auto"/>
            <w:vAlign w:val="center"/>
          </w:tcPr>
          <w:p w14:paraId="742CF294" w14:textId="77777777"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Renta mensual</w:t>
            </w:r>
          </w:p>
          <w:p w14:paraId="46392835" w14:textId="7B6315F1"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(por Usuario Final)</w:t>
            </w:r>
          </w:p>
        </w:tc>
        <w:tc>
          <w:tcPr>
            <w:tcW w:w="0" w:type="auto"/>
            <w:shd w:val="clear" w:color="auto" w:fill="auto"/>
            <w:vAlign w:val="center"/>
          </w:tcPr>
          <w:p w14:paraId="19C85F02" w14:textId="62BA3621"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470.55</w:t>
            </w:r>
          </w:p>
        </w:tc>
      </w:tr>
      <w:tr w:rsidR="005E21F1" w:rsidRPr="002A3425" w14:paraId="530FACA3" w14:textId="77777777" w:rsidTr="001232FD">
        <w:trPr>
          <w:trHeight w:val="113"/>
        </w:trPr>
        <w:tc>
          <w:tcPr>
            <w:tcW w:w="4248" w:type="dxa"/>
            <w:shd w:val="clear" w:color="auto" w:fill="auto"/>
            <w:vAlign w:val="center"/>
          </w:tcPr>
          <w:p w14:paraId="2DD0154B" w14:textId="1CBB89C0" w:rsidR="005E21F1" w:rsidRPr="000444F7" w:rsidRDefault="005E21F1" w:rsidP="005E21F1">
            <w:pPr>
              <w:spacing w:line="276" w:lineRule="auto"/>
              <w:rPr>
                <w:rFonts w:ascii="Arial" w:hAnsi="Arial" w:cs="Arial"/>
              </w:rPr>
            </w:pPr>
            <w:r w:rsidRPr="000444F7">
              <w:rPr>
                <w:rFonts w:ascii="Arial" w:hAnsi="Arial" w:cs="Arial"/>
              </w:rPr>
              <w:t xml:space="preserve">Paquete </w:t>
            </w:r>
            <w:proofErr w:type="spellStart"/>
            <w:r w:rsidRPr="000444F7">
              <w:rPr>
                <w:rFonts w:ascii="Arial" w:hAnsi="Arial" w:cs="Arial"/>
              </w:rPr>
              <w:t>Super</w:t>
            </w:r>
            <w:r>
              <w:rPr>
                <w:rFonts w:ascii="Arial" w:hAnsi="Arial" w:cs="Arial"/>
              </w:rPr>
              <w:t>negocio</w:t>
            </w:r>
            <w:proofErr w:type="spellEnd"/>
          </w:p>
        </w:tc>
        <w:tc>
          <w:tcPr>
            <w:tcW w:w="2542" w:type="dxa"/>
            <w:shd w:val="clear" w:color="auto" w:fill="auto"/>
            <w:vAlign w:val="center"/>
          </w:tcPr>
          <w:p w14:paraId="312F5B3F" w14:textId="77777777"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Renta mensual</w:t>
            </w:r>
          </w:p>
          <w:p w14:paraId="22CDA74E" w14:textId="00CC4713"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(por Usuario Final)</w:t>
            </w:r>
          </w:p>
        </w:tc>
        <w:tc>
          <w:tcPr>
            <w:tcW w:w="0" w:type="auto"/>
            <w:shd w:val="clear" w:color="auto" w:fill="auto"/>
            <w:vAlign w:val="center"/>
          </w:tcPr>
          <w:p w14:paraId="469812A2" w14:textId="61A04498"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579.31</w:t>
            </w:r>
          </w:p>
        </w:tc>
      </w:tr>
      <w:tr w:rsidR="005E21F1" w:rsidRPr="002A3425" w14:paraId="4E76BD13" w14:textId="77777777" w:rsidTr="001232FD">
        <w:trPr>
          <w:trHeight w:val="113"/>
        </w:trPr>
        <w:tc>
          <w:tcPr>
            <w:tcW w:w="4248" w:type="dxa"/>
            <w:shd w:val="clear" w:color="auto" w:fill="auto"/>
            <w:vAlign w:val="center"/>
          </w:tcPr>
          <w:p w14:paraId="3CBBCFFD" w14:textId="25CE5324" w:rsidR="005E21F1" w:rsidRPr="000444F7" w:rsidRDefault="005E21F1" w:rsidP="005E21F1">
            <w:pPr>
              <w:spacing w:line="276" w:lineRule="auto"/>
              <w:rPr>
                <w:rFonts w:ascii="Arial" w:hAnsi="Arial" w:cs="Arial"/>
              </w:rPr>
            </w:pPr>
            <w:r w:rsidRPr="003271F4">
              <w:rPr>
                <w:rFonts w:ascii="Arial" w:hAnsi="Arial" w:cs="Arial"/>
              </w:rPr>
              <w:t>Paquete Negocio 999</w:t>
            </w:r>
          </w:p>
        </w:tc>
        <w:tc>
          <w:tcPr>
            <w:tcW w:w="2542" w:type="dxa"/>
            <w:shd w:val="clear" w:color="auto" w:fill="auto"/>
            <w:vAlign w:val="center"/>
          </w:tcPr>
          <w:p w14:paraId="12C9B6E3" w14:textId="77777777" w:rsidR="005E21F1" w:rsidRPr="000444F7" w:rsidRDefault="005E21F1" w:rsidP="00955A5A">
            <w:pPr>
              <w:pStyle w:val="CondicionesFinales"/>
              <w:ind w:left="0" w:right="39"/>
              <w:jc w:val="center"/>
              <w:rPr>
                <w:rFonts w:eastAsiaTheme="minorHAnsi"/>
                <w:color w:val="auto"/>
                <w:sz w:val="20"/>
                <w:szCs w:val="20"/>
                <w:lang w:val="es-MX" w:eastAsia="en-US"/>
              </w:rPr>
            </w:pPr>
            <w:r w:rsidRPr="000444F7">
              <w:rPr>
                <w:rFonts w:eastAsiaTheme="minorHAnsi"/>
                <w:color w:val="auto"/>
                <w:sz w:val="20"/>
                <w:szCs w:val="20"/>
                <w:lang w:val="es-MX" w:eastAsia="en-US"/>
              </w:rPr>
              <w:t>Renta mensual</w:t>
            </w:r>
          </w:p>
          <w:p w14:paraId="4A45BE6B" w14:textId="5F79D3D7" w:rsidR="005E21F1" w:rsidRPr="001232FD" w:rsidRDefault="005E21F1" w:rsidP="001232FD">
            <w:pPr>
              <w:spacing w:line="276" w:lineRule="auto"/>
              <w:jc w:val="center"/>
            </w:pPr>
            <w:r w:rsidRPr="001232FD">
              <w:rPr>
                <w:rFonts w:asciiTheme="minorHAnsi" w:hAnsiTheme="minorHAnsi" w:cstheme="minorBidi"/>
                <w:sz w:val="22"/>
                <w:lang w:eastAsia="en-US"/>
              </w:rPr>
              <w:t>(por Usuario Final)</w:t>
            </w:r>
          </w:p>
        </w:tc>
        <w:tc>
          <w:tcPr>
            <w:tcW w:w="0" w:type="auto"/>
            <w:shd w:val="clear" w:color="auto" w:fill="auto"/>
            <w:vAlign w:val="center"/>
          </w:tcPr>
          <w:p w14:paraId="70A6EA48" w14:textId="5C745DBF"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724.31</w:t>
            </w:r>
          </w:p>
        </w:tc>
      </w:tr>
      <w:tr w:rsidR="005E21F1" w:rsidRPr="002A3425" w14:paraId="57163CA1" w14:textId="77777777" w:rsidTr="00955A5A">
        <w:trPr>
          <w:trHeight w:val="113"/>
        </w:trPr>
        <w:tc>
          <w:tcPr>
            <w:tcW w:w="4248" w:type="dxa"/>
            <w:vAlign w:val="center"/>
          </w:tcPr>
          <w:p w14:paraId="3C40518D" w14:textId="038BDF29" w:rsidR="005E21F1" w:rsidRPr="000444F7" w:rsidRDefault="005E21F1" w:rsidP="005E21F1">
            <w:pPr>
              <w:spacing w:line="276" w:lineRule="auto"/>
              <w:rPr>
                <w:rFonts w:ascii="Arial" w:hAnsi="Arial" w:cs="Arial"/>
              </w:rPr>
            </w:pPr>
            <w:r w:rsidRPr="00A32F01">
              <w:rPr>
                <w:rFonts w:ascii="Arial" w:hAnsi="Arial" w:cs="Arial"/>
              </w:rPr>
              <w:t>Paquete Telmex Negocio Ilimitado 1</w:t>
            </w:r>
          </w:p>
        </w:tc>
        <w:tc>
          <w:tcPr>
            <w:tcW w:w="2542" w:type="dxa"/>
            <w:vAlign w:val="center"/>
          </w:tcPr>
          <w:p w14:paraId="2CE8611F" w14:textId="77777777" w:rsidR="005E21F1" w:rsidRPr="00E71EE5" w:rsidRDefault="005E21F1" w:rsidP="00955A5A">
            <w:pPr>
              <w:pStyle w:val="CondicionesFinales"/>
              <w:ind w:left="0" w:right="39"/>
              <w:jc w:val="center"/>
              <w:rPr>
                <w:sz w:val="20"/>
                <w:szCs w:val="20"/>
              </w:rPr>
            </w:pPr>
            <w:r w:rsidRPr="00E71EE5">
              <w:rPr>
                <w:sz w:val="20"/>
                <w:szCs w:val="20"/>
              </w:rPr>
              <w:t>Renta mensual</w:t>
            </w:r>
          </w:p>
          <w:p w14:paraId="3B7199ED" w14:textId="69E2AFBC" w:rsidR="005E21F1" w:rsidRPr="00E71EE5" w:rsidRDefault="005E21F1" w:rsidP="00955A5A">
            <w:pPr>
              <w:spacing w:line="276" w:lineRule="auto"/>
              <w:jc w:val="center"/>
              <w:rPr>
                <w:rFonts w:ascii="Arial" w:hAnsi="Arial" w:cs="Arial"/>
              </w:rPr>
            </w:pPr>
            <w:r w:rsidRPr="00E71EE5">
              <w:rPr>
                <w:rFonts w:ascii="Arial" w:hAnsi="Arial" w:cs="Arial"/>
              </w:rPr>
              <w:t>(por Usuario Final)</w:t>
            </w:r>
          </w:p>
        </w:tc>
        <w:tc>
          <w:tcPr>
            <w:tcW w:w="0" w:type="auto"/>
            <w:vAlign w:val="center"/>
          </w:tcPr>
          <w:p w14:paraId="102ADABD" w14:textId="773D631E"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1,086.82</w:t>
            </w:r>
          </w:p>
        </w:tc>
      </w:tr>
      <w:tr w:rsidR="005E21F1" w:rsidRPr="002A3425" w14:paraId="50E94FCB" w14:textId="77777777" w:rsidTr="00955A5A">
        <w:trPr>
          <w:trHeight w:val="113"/>
        </w:trPr>
        <w:tc>
          <w:tcPr>
            <w:tcW w:w="4248" w:type="dxa"/>
            <w:vAlign w:val="center"/>
          </w:tcPr>
          <w:p w14:paraId="0B20E0A1" w14:textId="23BD2F55" w:rsidR="005E21F1" w:rsidRPr="000444F7" w:rsidRDefault="005E21F1" w:rsidP="005E21F1">
            <w:pPr>
              <w:spacing w:line="276" w:lineRule="auto"/>
              <w:rPr>
                <w:rFonts w:ascii="Arial" w:hAnsi="Arial" w:cs="Arial"/>
              </w:rPr>
            </w:pPr>
            <w:r w:rsidRPr="00A32F01">
              <w:rPr>
                <w:rFonts w:ascii="Arial" w:hAnsi="Arial" w:cs="Arial"/>
              </w:rPr>
              <w:t>Paquete Telmex Negocio Ilimitado 2</w:t>
            </w:r>
          </w:p>
        </w:tc>
        <w:tc>
          <w:tcPr>
            <w:tcW w:w="2542" w:type="dxa"/>
            <w:vAlign w:val="center"/>
          </w:tcPr>
          <w:p w14:paraId="06B3860B" w14:textId="77777777" w:rsidR="005E21F1" w:rsidRPr="00E71EE5" w:rsidRDefault="005E21F1" w:rsidP="00955A5A">
            <w:pPr>
              <w:pStyle w:val="CondicionesFinales"/>
              <w:ind w:left="0" w:right="39"/>
              <w:jc w:val="center"/>
              <w:rPr>
                <w:sz w:val="20"/>
                <w:szCs w:val="20"/>
              </w:rPr>
            </w:pPr>
            <w:r w:rsidRPr="00E71EE5">
              <w:rPr>
                <w:sz w:val="20"/>
                <w:szCs w:val="20"/>
              </w:rPr>
              <w:t>Renta mensual</w:t>
            </w:r>
          </w:p>
          <w:p w14:paraId="14337874" w14:textId="302A1183" w:rsidR="005E21F1" w:rsidRPr="00E71EE5" w:rsidRDefault="005E21F1" w:rsidP="00955A5A">
            <w:pPr>
              <w:spacing w:line="276" w:lineRule="auto"/>
              <w:jc w:val="center"/>
              <w:rPr>
                <w:rFonts w:ascii="Arial" w:hAnsi="Arial" w:cs="Arial"/>
              </w:rPr>
            </w:pPr>
            <w:r w:rsidRPr="00E71EE5">
              <w:rPr>
                <w:rFonts w:ascii="Arial" w:hAnsi="Arial" w:cs="Arial"/>
              </w:rPr>
              <w:t>(por Usuario Final)</w:t>
            </w:r>
          </w:p>
        </w:tc>
        <w:tc>
          <w:tcPr>
            <w:tcW w:w="0" w:type="auto"/>
            <w:vAlign w:val="center"/>
          </w:tcPr>
          <w:p w14:paraId="15A0B26A" w14:textId="091063F9"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w:t>
            </w:r>
            <w:r w:rsidRPr="001232FD">
              <w:rPr>
                <w:rFonts w:asciiTheme="minorHAnsi" w:hAnsiTheme="minorHAnsi"/>
                <w:color w:val="000000"/>
              </w:rPr>
              <w:t>1,</w:t>
            </w:r>
            <w:r>
              <w:rPr>
                <w:rFonts w:cs="Calibri"/>
                <w:color w:val="000000"/>
                <w:sz w:val="22"/>
                <w:szCs w:val="22"/>
              </w:rPr>
              <w:t>297.08</w:t>
            </w:r>
          </w:p>
        </w:tc>
      </w:tr>
      <w:tr w:rsidR="005E21F1" w:rsidRPr="002A3425" w14:paraId="591EBC13" w14:textId="77777777" w:rsidTr="00955A5A">
        <w:trPr>
          <w:trHeight w:val="113"/>
        </w:trPr>
        <w:tc>
          <w:tcPr>
            <w:tcW w:w="4248" w:type="dxa"/>
            <w:vAlign w:val="center"/>
          </w:tcPr>
          <w:p w14:paraId="1783AFBE" w14:textId="577B2D3A" w:rsidR="005E21F1" w:rsidRPr="00A32F01" w:rsidRDefault="005E21F1" w:rsidP="005E21F1">
            <w:pPr>
              <w:spacing w:line="276" w:lineRule="auto"/>
              <w:rPr>
                <w:rFonts w:ascii="Arial" w:hAnsi="Arial" w:cs="Arial"/>
              </w:rPr>
            </w:pPr>
            <w:r w:rsidRPr="00A32F01">
              <w:rPr>
                <w:rFonts w:ascii="Arial" w:hAnsi="Arial" w:cs="Arial"/>
              </w:rPr>
              <w:t>Paquete Telmex Negocio Ilimitado 3</w:t>
            </w:r>
          </w:p>
        </w:tc>
        <w:tc>
          <w:tcPr>
            <w:tcW w:w="2542" w:type="dxa"/>
            <w:vAlign w:val="center"/>
          </w:tcPr>
          <w:p w14:paraId="5776D2ED" w14:textId="77777777" w:rsidR="005E21F1" w:rsidRPr="00E71EE5" w:rsidRDefault="005E21F1" w:rsidP="00955A5A">
            <w:pPr>
              <w:pStyle w:val="CondicionesFinales"/>
              <w:ind w:left="0" w:right="39"/>
              <w:jc w:val="center"/>
              <w:rPr>
                <w:sz w:val="20"/>
                <w:szCs w:val="20"/>
              </w:rPr>
            </w:pPr>
            <w:r w:rsidRPr="00E71EE5">
              <w:rPr>
                <w:sz w:val="20"/>
                <w:szCs w:val="20"/>
              </w:rPr>
              <w:t>Renta mensual</w:t>
            </w:r>
          </w:p>
          <w:p w14:paraId="31F9D860" w14:textId="0486C17E" w:rsidR="005E21F1" w:rsidRPr="001232FD" w:rsidRDefault="005E21F1" w:rsidP="001232FD">
            <w:pPr>
              <w:pStyle w:val="CondicionesFinales"/>
              <w:ind w:left="0" w:right="39"/>
              <w:jc w:val="center"/>
            </w:pPr>
            <w:r w:rsidRPr="001232FD">
              <w:t>(por Usuario Final)</w:t>
            </w:r>
          </w:p>
        </w:tc>
        <w:tc>
          <w:tcPr>
            <w:tcW w:w="0" w:type="auto"/>
            <w:vAlign w:val="center"/>
          </w:tcPr>
          <w:p w14:paraId="58EEB83C" w14:textId="54D7F47D" w:rsidR="005E21F1" w:rsidRPr="00785F04" w:rsidRDefault="005E21F1" w:rsidP="00955A5A">
            <w:pPr>
              <w:spacing w:line="276" w:lineRule="auto"/>
              <w:jc w:val="center"/>
              <w:rPr>
                <w:rFonts w:ascii="Arial" w:hAnsi="Arial" w:cs="Arial"/>
              </w:rPr>
            </w:pPr>
            <w:r w:rsidRPr="001232FD">
              <w:rPr>
                <w:rFonts w:asciiTheme="minorHAnsi" w:hAnsiTheme="minorHAnsi"/>
                <w:color w:val="000000"/>
              </w:rPr>
              <w:t>$</w:t>
            </w:r>
            <w:r>
              <w:rPr>
                <w:rFonts w:cs="Calibri"/>
                <w:color w:val="000000"/>
                <w:sz w:val="22"/>
                <w:szCs w:val="22"/>
              </w:rPr>
              <w:t xml:space="preserve"> </w:t>
            </w:r>
            <w:r w:rsidRPr="001232FD">
              <w:rPr>
                <w:rFonts w:asciiTheme="minorHAnsi" w:hAnsiTheme="minorHAnsi"/>
                <w:color w:val="000000"/>
              </w:rPr>
              <w:t>1,</w:t>
            </w:r>
            <w:r>
              <w:rPr>
                <w:rFonts w:cs="Calibri"/>
                <w:color w:val="000000"/>
                <w:sz w:val="22"/>
                <w:szCs w:val="22"/>
              </w:rPr>
              <w:t>659.60</w:t>
            </w:r>
          </w:p>
        </w:tc>
      </w:tr>
    </w:tbl>
    <w:p w14:paraId="21A6FCEF" w14:textId="33EA2748" w:rsidR="00E626CE" w:rsidRPr="002A3425" w:rsidRDefault="00E626CE" w:rsidP="00E626CE">
      <w:pPr>
        <w:spacing w:after="0" w:line="276" w:lineRule="auto"/>
        <w:jc w:val="both"/>
        <w:rPr>
          <w:rFonts w:ascii="Arial" w:eastAsia="Times New Roman" w:hAnsi="Arial" w:cs="Arial"/>
        </w:rPr>
      </w:pPr>
      <w:r>
        <w:rPr>
          <w:rFonts w:ascii="Arial" w:eastAsia="Times New Roman" w:hAnsi="Arial" w:cs="Arial"/>
        </w:rPr>
        <w:br w:type="textWrapping" w:clear="all"/>
      </w:r>
      <w:r w:rsidRPr="002A3425">
        <w:rPr>
          <w:rFonts w:ascii="Arial" w:eastAsia="Times New Roman" w:hAnsi="Arial" w:cs="Arial"/>
        </w:rPr>
        <w:t xml:space="preserve">Para planes y paquetes asociados a la modalidad SRP que no se encuentren incluidos en el listado anterior, así como aquellas modificaciones que se registren al conjunto de todos estos, incluyendo los nuevos planes y paquetes registrados a partir de la entrada en vigor de la presente OREDA, la tarifa por cobro recurrente se determinará aplicando el porcentaje de descuento, estimado mediante el modelo de costos evitados cuyo valor es </w:t>
      </w:r>
      <w:r w:rsidR="00F24BF1">
        <w:rPr>
          <w:rFonts w:ascii="Arial" w:eastAsia="Times New Roman" w:hAnsi="Arial" w:cs="Arial"/>
          <w:b/>
          <w:bCs/>
        </w:rPr>
        <w:t>14.13%</w:t>
      </w:r>
      <w:r w:rsidRPr="001232FD">
        <w:rPr>
          <w:rFonts w:ascii="Arial" w:hAnsi="Arial"/>
          <w:b/>
        </w:rPr>
        <w:t>,</w:t>
      </w:r>
      <w:r w:rsidRPr="002A3425">
        <w:rPr>
          <w:rFonts w:ascii="Arial" w:eastAsia="Times New Roman" w:hAnsi="Arial" w:cs="Arial"/>
        </w:rPr>
        <w:t xml:space="preserve"> sobre la tarifa autorizada, en los mismos términos y condiciones que la </w:t>
      </w:r>
      <w:r>
        <w:rPr>
          <w:rFonts w:ascii="Arial" w:eastAsia="Times New Roman" w:hAnsi="Arial" w:cs="Arial"/>
        </w:rPr>
        <w:t>Telmex/</w:t>
      </w:r>
      <w:proofErr w:type="spellStart"/>
      <w:r>
        <w:rPr>
          <w:rFonts w:ascii="Arial" w:eastAsia="Times New Roman" w:hAnsi="Arial" w:cs="Arial"/>
        </w:rPr>
        <w:t>Telnor</w:t>
      </w:r>
      <w:proofErr w:type="spellEnd"/>
      <w:r w:rsidRPr="002A3425">
        <w:rPr>
          <w:rFonts w:ascii="Arial" w:eastAsia="Times New Roman" w:hAnsi="Arial" w:cs="Arial"/>
        </w:rPr>
        <w:t xml:space="preserve"> ofrece a sus usuarios, incluyendo los términos, descuentos y promociones aplicables.</w:t>
      </w:r>
    </w:p>
    <w:p w14:paraId="1E421CAA" w14:textId="77777777" w:rsidR="00E626CE" w:rsidRPr="002A3425" w:rsidRDefault="00E626CE" w:rsidP="00E626CE">
      <w:pPr>
        <w:spacing w:after="0" w:line="276" w:lineRule="auto"/>
        <w:jc w:val="both"/>
        <w:rPr>
          <w:rFonts w:ascii="Arial" w:eastAsia="Times New Roman" w:hAnsi="Arial" w:cs="Arial"/>
        </w:rPr>
      </w:pPr>
    </w:p>
    <w:p w14:paraId="6952764E" w14:textId="77777777" w:rsidR="00E626CE" w:rsidRPr="002A3425" w:rsidRDefault="00E626CE" w:rsidP="00E626CE">
      <w:pPr>
        <w:spacing w:after="0" w:line="276" w:lineRule="auto"/>
        <w:jc w:val="both"/>
        <w:rPr>
          <w:rFonts w:ascii="Arial" w:eastAsia="Times New Roman" w:hAnsi="Arial" w:cs="Arial"/>
          <w:b/>
        </w:rPr>
      </w:pPr>
      <w:r w:rsidRPr="002A3425">
        <w:rPr>
          <w:rFonts w:ascii="Arial" w:eastAsia="Times New Roman" w:hAnsi="Arial" w:cs="Arial"/>
          <w:b/>
        </w:rPr>
        <w:t>Planes y paquetes adicionales a servicios que aplique</w:t>
      </w:r>
    </w:p>
    <w:p w14:paraId="1B91724B" w14:textId="77777777" w:rsidR="00E626CE" w:rsidRPr="002A3425" w:rsidRDefault="00E626CE" w:rsidP="00E626CE">
      <w:pPr>
        <w:spacing w:after="0" w:line="276" w:lineRule="auto"/>
        <w:jc w:val="both"/>
        <w:rPr>
          <w:rFonts w:ascii="Arial" w:eastAsia="Times New Roman" w:hAnsi="Arial" w:cs="Arial"/>
          <w:b/>
        </w:rPr>
      </w:pPr>
    </w:p>
    <w:tbl>
      <w:tblPr>
        <w:tblStyle w:val="Cuadrculadetablaclara"/>
        <w:tblpPr w:leftFromText="141" w:rightFromText="141" w:vertAnchor="text" w:tblpY="1"/>
        <w:tblOverlap w:val="never"/>
        <w:tblW w:w="5000" w:type="pct"/>
        <w:tblLayout w:type="fixed"/>
        <w:tblLook w:val="04A0" w:firstRow="1" w:lastRow="0" w:firstColumn="1" w:lastColumn="0" w:noHBand="0" w:noVBand="1"/>
      </w:tblPr>
      <w:tblGrid>
        <w:gridCol w:w="4672"/>
        <w:gridCol w:w="2563"/>
        <w:gridCol w:w="2159"/>
      </w:tblGrid>
      <w:tr w:rsidR="00E626CE" w:rsidRPr="002A3425" w14:paraId="75E6093F" w14:textId="77777777" w:rsidTr="001232FD">
        <w:trPr>
          <w:trHeight w:val="283"/>
          <w:tblHeader/>
        </w:trPr>
        <w:tc>
          <w:tcPr>
            <w:tcW w:w="2487" w:type="pct"/>
            <w:shd w:val="clear" w:color="auto" w:fill="A6A6A6" w:themeFill="background1" w:themeFillShade="A6"/>
          </w:tcPr>
          <w:p w14:paraId="35DA6690" w14:textId="77777777" w:rsidR="00E626CE" w:rsidRPr="00703AAF" w:rsidRDefault="00E626CE" w:rsidP="001232FD">
            <w:pPr>
              <w:spacing w:line="276" w:lineRule="auto"/>
              <w:jc w:val="center"/>
              <w:rPr>
                <w:rFonts w:ascii="Arial" w:eastAsia="Times New Roman" w:hAnsi="Arial" w:cs="Arial"/>
                <w:b/>
                <w:color w:val="000000"/>
                <w:sz w:val="20"/>
                <w:lang w:val="es-ES_tradnl" w:eastAsia="es-ES"/>
              </w:rPr>
            </w:pPr>
            <w:r w:rsidRPr="00703AAF">
              <w:rPr>
                <w:rFonts w:ascii="Arial" w:eastAsia="Times New Roman" w:hAnsi="Arial" w:cs="Arial"/>
                <w:b/>
                <w:color w:val="000000"/>
                <w:sz w:val="20"/>
                <w:lang w:val="es-ES_tradnl" w:eastAsia="es-ES"/>
              </w:rPr>
              <w:t>Concepto</w:t>
            </w:r>
          </w:p>
        </w:tc>
        <w:tc>
          <w:tcPr>
            <w:tcW w:w="1364" w:type="pct"/>
            <w:shd w:val="clear" w:color="auto" w:fill="A6A6A6" w:themeFill="background1" w:themeFillShade="A6"/>
          </w:tcPr>
          <w:p w14:paraId="169D6873" w14:textId="77777777" w:rsidR="00E626CE" w:rsidRPr="00703AAF" w:rsidRDefault="00E626CE">
            <w:pPr>
              <w:tabs>
                <w:tab w:val="center" w:pos="1536"/>
              </w:tabs>
              <w:spacing w:line="276" w:lineRule="auto"/>
              <w:jc w:val="center"/>
              <w:rPr>
                <w:rFonts w:ascii="Arial" w:eastAsia="Times New Roman" w:hAnsi="Arial" w:cs="Arial"/>
                <w:b/>
                <w:color w:val="000000"/>
                <w:sz w:val="20"/>
                <w:lang w:val="es-ES_tradnl" w:eastAsia="es-ES"/>
              </w:rPr>
            </w:pPr>
            <w:r w:rsidRPr="00703AAF">
              <w:rPr>
                <w:rFonts w:ascii="Arial" w:eastAsia="Times New Roman" w:hAnsi="Arial" w:cs="Arial"/>
                <w:b/>
                <w:color w:val="000000"/>
                <w:sz w:val="20"/>
                <w:lang w:val="es-ES_tradnl" w:eastAsia="es-ES"/>
              </w:rPr>
              <w:t>Unidad de concepto</w:t>
            </w:r>
          </w:p>
        </w:tc>
        <w:tc>
          <w:tcPr>
            <w:tcW w:w="1149" w:type="pct"/>
            <w:shd w:val="clear" w:color="auto" w:fill="A6A6A6" w:themeFill="background1" w:themeFillShade="A6"/>
          </w:tcPr>
          <w:p w14:paraId="2FBCB7DB" w14:textId="77777777" w:rsidR="00E626CE" w:rsidRPr="00703AAF" w:rsidRDefault="00E626CE">
            <w:pPr>
              <w:spacing w:line="276" w:lineRule="auto"/>
              <w:jc w:val="center"/>
              <w:rPr>
                <w:rFonts w:ascii="Arial" w:eastAsia="Times New Roman" w:hAnsi="Arial" w:cs="Arial"/>
                <w:b/>
                <w:color w:val="000000"/>
                <w:sz w:val="20"/>
                <w:lang w:val="es-ES_tradnl" w:eastAsia="es-ES"/>
              </w:rPr>
            </w:pPr>
            <w:r w:rsidRPr="00703AAF">
              <w:rPr>
                <w:rFonts w:ascii="Arial" w:eastAsia="Times New Roman" w:hAnsi="Arial" w:cs="Arial"/>
                <w:b/>
                <w:color w:val="000000"/>
                <w:sz w:val="20"/>
                <w:lang w:val="es-ES_tradnl" w:eastAsia="es-ES"/>
              </w:rPr>
              <w:t>Contraprestación</w:t>
            </w:r>
          </w:p>
        </w:tc>
      </w:tr>
      <w:tr w:rsidR="005E21F1" w:rsidRPr="002A3425" w14:paraId="548F2084" w14:textId="77777777" w:rsidTr="001232FD">
        <w:trPr>
          <w:trHeight w:val="283"/>
        </w:trPr>
        <w:tc>
          <w:tcPr>
            <w:tcW w:w="2487" w:type="pct"/>
            <w:vAlign w:val="center"/>
          </w:tcPr>
          <w:p w14:paraId="7A1373FC" w14:textId="503CEE51" w:rsidR="005E21F1" w:rsidRPr="00A32F01" w:rsidRDefault="005E21F1">
            <w:pPr>
              <w:pStyle w:val="CondicionesFinales"/>
              <w:ind w:left="0" w:right="39"/>
              <w:jc w:val="left"/>
              <w:rPr>
                <w:sz w:val="20"/>
              </w:rPr>
            </w:pPr>
            <w:r w:rsidRPr="003271F4">
              <w:rPr>
                <w:sz w:val="20"/>
              </w:rPr>
              <w:t>Velocidad Simétrica Negocio 999</w:t>
            </w:r>
          </w:p>
        </w:tc>
        <w:tc>
          <w:tcPr>
            <w:tcW w:w="1364" w:type="pct"/>
            <w:vAlign w:val="center"/>
          </w:tcPr>
          <w:p w14:paraId="114679AF" w14:textId="1BA0520D" w:rsidR="005E21F1" w:rsidRPr="00703AAF" w:rsidRDefault="005E21F1">
            <w:pPr>
              <w:pStyle w:val="CondicionesFinales"/>
              <w:ind w:left="0" w:right="39"/>
              <w:jc w:val="center"/>
              <w:rPr>
                <w:sz w:val="20"/>
              </w:rPr>
            </w:pPr>
            <w:r w:rsidRPr="00703AAF">
              <w:rPr>
                <w:sz w:val="20"/>
              </w:rPr>
              <w:t>Renta mensual</w:t>
            </w:r>
          </w:p>
          <w:p w14:paraId="57558F9E" w14:textId="57B6F8FA" w:rsidR="005E21F1" w:rsidRPr="00703AAF" w:rsidRDefault="005E21F1">
            <w:pPr>
              <w:pStyle w:val="CondicionesFinales"/>
              <w:ind w:left="0" w:right="39"/>
              <w:jc w:val="center"/>
              <w:rPr>
                <w:sz w:val="20"/>
              </w:rPr>
            </w:pPr>
            <w:r w:rsidRPr="00703AAF">
              <w:rPr>
                <w:sz w:val="20"/>
              </w:rPr>
              <w:t>(por Usuario Final)</w:t>
            </w:r>
          </w:p>
        </w:tc>
        <w:tc>
          <w:tcPr>
            <w:tcW w:w="1149" w:type="pct"/>
            <w:vAlign w:val="center"/>
          </w:tcPr>
          <w:p w14:paraId="08739105" w14:textId="25C9E8E8" w:rsidR="005E21F1" w:rsidRDefault="005E21F1">
            <w:pPr>
              <w:pStyle w:val="CondicionesFinales"/>
              <w:ind w:left="0" w:right="39"/>
              <w:jc w:val="center"/>
              <w:rPr>
                <w:sz w:val="20"/>
              </w:rPr>
            </w:pPr>
            <w:r w:rsidRPr="001232FD">
              <w:rPr>
                <w:rFonts w:ascii="Calibri" w:hAnsi="Calibri"/>
              </w:rPr>
              <w:t>$</w:t>
            </w:r>
            <w:r>
              <w:rPr>
                <w:rFonts w:ascii="Calibri" w:hAnsi="Calibri" w:cs="Calibri"/>
              </w:rPr>
              <w:t xml:space="preserve"> 259.09</w:t>
            </w:r>
          </w:p>
        </w:tc>
      </w:tr>
      <w:tr w:rsidR="005E21F1" w:rsidRPr="002A3425" w14:paraId="5D7C202B" w14:textId="77777777" w:rsidTr="001232FD">
        <w:trPr>
          <w:trHeight w:val="283"/>
        </w:trPr>
        <w:tc>
          <w:tcPr>
            <w:tcW w:w="2487" w:type="pct"/>
            <w:vAlign w:val="center"/>
          </w:tcPr>
          <w:p w14:paraId="62505DD7" w14:textId="77777777" w:rsidR="005E21F1" w:rsidRPr="00703AAF" w:rsidRDefault="005E21F1">
            <w:pPr>
              <w:pStyle w:val="CondicionesFinales"/>
              <w:ind w:left="0" w:right="39"/>
              <w:jc w:val="left"/>
              <w:rPr>
                <w:sz w:val="20"/>
              </w:rPr>
            </w:pPr>
            <w:r w:rsidRPr="00A32F01">
              <w:rPr>
                <w:sz w:val="20"/>
              </w:rPr>
              <w:t>Velocidad Simétrica Telmex Negocio Ilimitado 1</w:t>
            </w:r>
          </w:p>
        </w:tc>
        <w:tc>
          <w:tcPr>
            <w:tcW w:w="1364" w:type="pct"/>
            <w:vAlign w:val="center"/>
          </w:tcPr>
          <w:p w14:paraId="402CF1CC" w14:textId="4DF8DAF5" w:rsidR="005E21F1" w:rsidRPr="00703AAF" w:rsidRDefault="005E21F1">
            <w:pPr>
              <w:pStyle w:val="CondicionesFinales"/>
              <w:ind w:left="0" w:right="39"/>
              <w:jc w:val="center"/>
              <w:rPr>
                <w:sz w:val="20"/>
              </w:rPr>
            </w:pPr>
            <w:r w:rsidRPr="00703AAF">
              <w:rPr>
                <w:sz w:val="20"/>
              </w:rPr>
              <w:t>Renta mensual</w:t>
            </w:r>
          </w:p>
          <w:p w14:paraId="17450025" w14:textId="77777777" w:rsidR="005E21F1" w:rsidRPr="00703AAF" w:rsidRDefault="005E21F1">
            <w:pPr>
              <w:pStyle w:val="CondicionesFinales"/>
              <w:ind w:left="0" w:right="39"/>
              <w:jc w:val="center"/>
              <w:rPr>
                <w:sz w:val="20"/>
              </w:rPr>
            </w:pPr>
            <w:r w:rsidRPr="00703AAF">
              <w:rPr>
                <w:sz w:val="20"/>
              </w:rPr>
              <w:t>(por Usuario Final)</w:t>
            </w:r>
          </w:p>
        </w:tc>
        <w:tc>
          <w:tcPr>
            <w:tcW w:w="1149" w:type="pct"/>
            <w:vAlign w:val="center"/>
          </w:tcPr>
          <w:p w14:paraId="4D234789" w14:textId="5EF4B834" w:rsidR="005E21F1" w:rsidRPr="00703AAF" w:rsidRDefault="005E21F1">
            <w:pPr>
              <w:pStyle w:val="CondicionesFinales"/>
              <w:ind w:left="0" w:right="39"/>
              <w:jc w:val="center"/>
              <w:rPr>
                <w:sz w:val="20"/>
              </w:rPr>
            </w:pPr>
            <w:r w:rsidRPr="001232FD">
              <w:rPr>
                <w:rFonts w:ascii="Calibri" w:hAnsi="Calibri"/>
              </w:rPr>
              <w:t>$</w:t>
            </w:r>
            <w:r>
              <w:rPr>
                <w:rFonts w:ascii="Calibri" w:hAnsi="Calibri" w:cs="Calibri"/>
              </w:rPr>
              <w:t xml:space="preserve"> 296.11</w:t>
            </w:r>
          </w:p>
        </w:tc>
      </w:tr>
      <w:tr w:rsidR="005E21F1" w:rsidRPr="002A3425" w14:paraId="0412D8DA" w14:textId="77777777" w:rsidTr="001232FD">
        <w:trPr>
          <w:trHeight w:val="283"/>
        </w:trPr>
        <w:tc>
          <w:tcPr>
            <w:tcW w:w="2487" w:type="pct"/>
            <w:vAlign w:val="center"/>
          </w:tcPr>
          <w:p w14:paraId="7DEB03CF" w14:textId="77777777" w:rsidR="005E21F1" w:rsidRPr="00703AAF" w:rsidRDefault="005E21F1">
            <w:pPr>
              <w:pStyle w:val="CondicionesFinales"/>
              <w:ind w:left="0" w:right="39"/>
              <w:jc w:val="left"/>
              <w:rPr>
                <w:sz w:val="20"/>
              </w:rPr>
            </w:pPr>
            <w:r w:rsidRPr="00A32F01">
              <w:rPr>
                <w:sz w:val="20"/>
              </w:rPr>
              <w:t>Velocidad Simétrica Telmex Negocio Ilimitado 2</w:t>
            </w:r>
          </w:p>
        </w:tc>
        <w:tc>
          <w:tcPr>
            <w:tcW w:w="1364" w:type="pct"/>
            <w:vAlign w:val="center"/>
          </w:tcPr>
          <w:p w14:paraId="3BFE1582" w14:textId="6D4B7C81" w:rsidR="005E21F1" w:rsidRPr="00703AAF" w:rsidRDefault="005E21F1">
            <w:pPr>
              <w:pStyle w:val="CondicionesFinales"/>
              <w:ind w:left="0" w:right="39"/>
              <w:jc w:val="center"/>
              <w:rPr>
                <w:sz w:val="20"/>
              </w:rPr>
            </w:pPr>
            <w:r w:rsidRPr="00703AAF">
              <w:rPr>
                <w:sz w:val="20"/>
              </w:rPr>
              <w:t>Renta mensual</w:t>
            </w:r>
          </w:p>
          <w:p w14:paraId="1D8BF911" w14:textId="77777777" w:rsidR="005E21F1" w:rsidRPr="00703AAF" w:rsidRDefault="005E21F1">
            <w:pPr>
              <w:pStyle w:val="CondicionesFinales"/>
              <w:ind w:left="0" w:right="39"/>
              <w:jc w:val="center"/>
              <w:rPr>
                <w:sz w:val="20"/>
              </w:rPr>
            </w:pPr>
            <w:r w:rsidRPr="00703AAF">
              <w:rPr>
                <w:sz w:val="20"/>
              </w:rPr>
              <w:t>(por Usuario Final)</w:t>
            </w:r>
          </w:p>
        </w:tc>
        <w:tc>
          <w:tcPr>
            <w:tcW w:w="1149" w:type="pct"/>
            <w:vAlign w:val="center"/>
          </w:tcPr>
          <w:p w14:paraId="1DDEB6AD" w14:textId="03F443FF" w:rsidR="005E21F1" w:rsidRPr="00703AAF" w:rsidRDefault="005E21F1">
            <w:pPr>
              <w:pStyle w:val="CondicionesFinales"/>
              <w:ind w:left="0" w:right="39"/>
              <w:jc w:val="center"/>
              <w:rPr>
                <w:sz w:val="20"/>
              </w:rPr>
            </w:pPr>
            <w:r w:rsidRPr="001232FD">
              <w:rPr>
                <w:rFonts w:ascii="Calibri" w:hAnsi="Calibri"/>
              </w:rPr>
              <w:t>$</w:t>
            </w:r>
            <w:r>
              <w:rPr>
                <w:rFonts w:ascii="Calibri" w:hAnsi="Calibri" w:cs="Calibri"/>
              </w:rPr>
              <w:t xml:space="preserve"> 333.12</w:t>
            </w:r>
          </w:p>
        </w:tc>
      </w:tr>
      <w:tr w:rsidR="005E21F1" w:rsidRPr="002A3425" w14:paraId="73536077" w14:textId="77777777" w:rsidTr="001232FD">
        <w:trPr>
          <w:trHeight w:val="283"/>
        </w:trPr>
        <w:tc>
          <w:tcPr>
            <w:tcW w:w="2487" w:type="pct"/>
            <w:vAlign w:val="center"/>
          </w:tcPr>
          <w:p w14:paraId="6215DA0B" w14:textId="77777777" w:rsidR="005E21F1" w:rsidRPr="00703AAF" w:rsidRDefault="005E21F1">
            <w:pPr>
              <w:pStyle w:val="CondicionesFinales"/>
              <w:ind w:left="0" w:right="39"/>
              <w:jc w:val="left"/>
              <w:rPr>
                <w:sz w:val="20"/>
              </w:rPr>
            </w:pPr>
            <w:r w:rsidRPr="00A32F01">
              <w:rPr>
                <w:sz w:val="20"/>
              </w:rPr>
              <w:t>Velocidad Simétrica Telmex Negocio Ilimitado 3</w:t>
            </w:r>
          </w:p>
        </w:tc>
        <w:tc>
          <w:tcPr>
            <w:tcW w:w="1364" w:type="pct"/>
            <w:vAlign w:val="center"/>
          </w:tcPr>
          <w:p w14:paraId="7B5AB055" w14:textId="4CE14D1A" w:rsidR="005E21F1" w:rsidRPr="00703AAF" w:rsidRDefault="005E21F1">
            <w:pPr>
              <w:pStyle w:val="CondicionesFinales"/>
              <w:ind w:left="0" w:right="39"/>
              <w:jc w:val="center"/>
              <w:rPr>
                <w:sz w:val="20"/>
              </w:rPr>
            </w:pPr>
            <w:r w:rsidRPr="00703AAF">
              <w:rPr>
                <w:sz w:val="20"/>
              </w:rPr>
              <w:t>Renta mensual</w:t>
            </w:r>
          </w:p>
          <w:p w14:paraId="612BB300" w14:textId="77777777" w:rsidR="005E21F1" w:rsidRPr="00703AAF" w:rsidRDefault="005E21F1">
            <w:pPr>
              <w:pStyle w:val="CondicionesFinales"/>
              <w:ind w:left="0" w:right="39"/>
              <w:jc w:val="center"/>
              <w:rPr>
                <w:sz w:val="20"/>
              </w:rPr>
            </w:pPr>
            <w:r w:rsidRPr="00703AAF">
              <w:rPr>
                <w:sz w:val="20"/>
              </w:rPr>
              <w:t>(por Usuario Final)</w:t>
            </w:r>
          </w:p>
        </w:tc>
        <w:tc>
          <w:tcPr>
            <w:tcW w:w="1149" w:type="pct"/>
            <w:vAlign w:val="center"/>
          </w:tcPr>
          <w:p w14:paraId="647EE63B" w14:textId="7A57B283" w:rsidR="005E21F1" w:rsidRPr="00703AAF" w:rsidRDefault="005E21F1">
            <w:pPr>
              <w:pStyle w:val="CondicionesFinales"/>
              <w:ind w:left="0" w:right="39"/>
              <w:jc w:val="center"/>
              <w:rPr>
                <w:sz w:val="20"/>
              </w:rPr>
            </w:pPr>
            <w:r w:rsidRPr="001232FD">
              <w:rPr>
                <w:rFonts w:ascii="Calibri" w:hAnsi="Calibri"/>
              </w:rPr>
              <w:t>$</w:t>
            </w:r>
            <w:r>
              <w:rPr>
                <w:rFonts w:ascii="Calibri" w:hAnsi="Calibri" w:cs="Calibri"/>
              </w:rPr>
              <w:t xml:space="preserve"> 370.13</w:t>
            </w:r>
          </w:p>
        </w:tc>
      </w:tr>
    </w:tbl>
    <w:p w14:paraId="0BD04A1C" w14:textId="38F1CD33" w:rsidR="00E626CE" w:rsidRPr="003E3064" w:rsidRDefault="00E626CE" w:rsidP="00E626CE">
      <w:pPr>
        <w:spacing w:after="0" w:line="276" w:lineRule="auto"/>
        <w:jc w:val="both"/>
        <w:rPr>
          <w:rFonts w:ascii="Arial" w:hAnsi="Arial" w:cs="Arial"/>
          <w:i/>
          <w:color w:val="000000"/>
          <w:sz w:val="18"/>
          <w:szCs w:val="18"/>
        </w:rPr>
      </w:pPr>
      <w:r>
        <w:rPr>
          <w:rFonts w:ascii="Arial" w:hAnsi="Arial" w:cs="Arial"/>
          <w:i/>
          <w:color w:val="000000"/>
          <w:sz w:val="18"/>
          <w:szCs w:val="18"/>
        </w:rPr>
        <w:t>Nota:</w:t>
      </w:r>
      <w:r w:rsidRPr="0046798A">
        <w:rPr>
          <w:rFonts w:ascii="Arial" w:hAnsi="Arial" w:cs="Arial"/>
          <w:i/>
          <w:color w:val="000000"/>
          <w:sz w:val="18"/>
          <w:szCs w:val="18"/>
        </w:rPr>
        <w:t xml:space="preserve"> </w:t>
      </w:r>
      <w:r w:rsidRPr="003E3064">
        <w:rPr>
          <w:rFonts w:ascii="Arial" w:hAnsi="Arial" w:cs="Arial"/>
          <w:i/>
          <w:color w:val="000000"/>
          <w:sz w:val="18"/>
          <w:szCs w:val="18"/>
        </w:rPr>
        <w:t xml:space="preserve">La velocidad dependerá del paquete comercial correspondiente (para paquetes Conectes Negocio, Mi Negocio, Súper Negocio, Telmex Negocio </w:t>
      </w:r>
      <w:r w:rsidR="003271F4">
        <w:rPr>
          <w:rFonts w:ascii="Arial" w:hAnsi="Arial" w:cs="Arial"/>
          <w:i/>
          <w:color w:val="000000"/>
          <w:sz w:val="18"/>
          <w:szCs w:val="18"/>
        </w:rPr>
        <w:t>Ilimitado</w:t>
      </w:r>
      <w:r w:rsidRPr="003E3064">
        <w:rPr>
          <w:rFonts w:ascii="Arial" w:hAnsi="Arial" w:cs="Arial"/>
          <w:i/>
          <w:color w:val="000000"/>
          <w:sz w:val="18"/>
          <w:szCs w:val="18"/>
        </w:rPr>
        <w:t xml:space="preserve"> 1,2 y 3, respectivamente) y </w:t>
      </w:r>
      <w:proofErr w:type="spellStart"/>
      <w:r w:rsidRPr="003E3064">
        <w:rPr>
          <w:rFonts w:ascii="Arial" w:hAnsi="Arial" w:cs="Arial"/>
          <w:i/>
          <w:color w:val="000000"/>
          <w:sz w:val="18"/>
          <w:szCs w:val="18"/>
        </w:rPr>
        <w:t>Telnor</w:t>
      </w:r>
      <w:proofErr w:type="spellEnd"/>
      <w:r w:rsidRPr="003E3064">
        <w:rPr>
          <w:rFonts w:ascii="Arial" w:hAnsi="Arial" w:cs="Arial"/>
          <w:i/>
          <w:color w:val="000000"/>
          <w:sz w:val="18"/>
          <w:szCs w:val="18"/>
        </w:rPr>
        <w:t xml:space="preserve"> Negocio </w:t>
      </w:r>
      <w:r w:rsidR="003271F4">
        <w:rPr>
          <w:rFonts w:ascii="Arial" w:hAnsi="Arial" w:cs="Arial"/>
          <w:i/>
          <w:color w:val="000000"/>
          <w:sz w:val="18"/>
          <w:szCs w:val="18"/>
        </w:rPr>
        <w:t>Ilimitado</w:t>
      </w:r>
      <w:r w:rsidRPr="003E3064">
        <w:rPr>
          <w:rFonts w:ascii="Arial" w:hAnsi="Arial" w:cs="Arial"/>
          <w:i/>
          <w:color w:val="000000"/>
          <w:sz w:val="18"/>
          <w:szCs w:val="18"/>
        </w:rPr>
        <w:t xml:space="preserve"> 1,2 y 3, respectivamente) con base en la velocidad de descarga (</w:t>
      </w:r>
      <w:proofErr w:type="spellStart"/>
      <w:r w:rsidRPr="003E3064">
        <w:rPr>
          <w:rFonts w:ascii="Arial" w:hAnsi="Arial" w:cs="Arial"/>
          <w:i/>
          <w:color w:val="000000"/>
          <w:sz w:val="18"/>
          <w:szCs w:val="18"/>
        </w:rPr>
        <w:t>Downstream</w:t>
      </w:r>
      <w:proofErr w:type="spellEnd"/>
      <w:r w:rsidRPr="003E3064">
        <w:rPr>
          <w:rFonts w:ascii="Arial" w:hAnsi="Arial" w:cs="Arial"/>
          <w:i/>
          <w:color w:val="000000"/>
          <w:sz w:val="18"/>
          <w:szCs w:val="18"/>
        </w:rPr>
        <w:t>).</w:t>
      </w:r>
    </w:p>
    <w:p w14:paraId="50B7CEFD" w14:textId="77777777" w:rsidR="00E626CE" w:rsidRPr="002A3425" w:rsidRDefault="00E626CE" w:rsidP="00E626CE">
      <w:pPr>
        <w:spacing w:after="0" w:line="276" w:lineRule="auto"/>
        <w:jc w:val="both"/>
        <w:rPr>
          <w:rFonts w:ascii="Arial" w:eastAsia="Times New Roman" w:hAnsi="Arial" w:cs="Arial"/>
        </w:rPr>
      </w:pPr>
    </w:p>
    <w:p w14:paraId="4B5CD95D" w14:textId="680B49AF" w:rsidR="00E626CE" w:rsidRDefault="00E626CE" w:rsidP="008A50CB">
      <w:pPr>
        <w:spacing w:after="0" w:line="276" w:lineRule="auto"/>
        <w:jc w:val="both"/>
        <w:rPr>
          <w:rFonts w:ascii="Arial" w:eastAsia="Times New Roman" w:hAnsi="Arial" w:cs="Arial"/>
        </w:rPr>
      </w:pPr>
      <w:r w:rsidRPr="002A3425">
        <w:rPr>
          <w:rFonts w:ascii="Arial" w:eastAsia="Times New Roman" w:hAnsi="Arial" w:cs="Arial"/>
        </w:rPr>
        <w:lastRenderedPageBreak/>
        <w:t xml:space="preserve">Para planes y paquetes adicionales a servicios que aplique, la tarifa por cobro recurrente se determinará aplicando el porcentaje de descuento, estimado mediante el modelo de costos evitados cuyo valor </w:t>
      </w:r>
      <w:r w:rsidRPr="004E56A8">
        <w:rPr>
          <w:rFonts w:ascii="Arial" w:eastAsia="Times New Roman" w:hAnsi="Arial" w:cs="Arial"/>
        </w:rPr>
        <w:t xml:space="preserve">es </w:t>
      </w:r>
      <w:r w:rsidR="00F24BF1">
        <w:rPr>
          <w:rFonts w:ascii="Arial" w:eastAsia="Times New Roman" w:hAnsi="Arial" w:cs="Arial"/>
          <w:b/>
          <w:bCs/>
        </w:rPr>
        <w:t>14.13%</w:t>
      </w:r>
      <w:r w:rsidRPr="002A3425">
        <w:rPr>
          <w:rFonts w:ascii="Arial" w:eastAsia="Times New Roman" w:hAnsi="Arial" w:cs="Arial"/>
        </w:rPr>
        <w:t xml:space="preserve">, sobre la tarifa autorizada, en los mismos términos y condiciones que </w:t>
      </w:r>
      <w:r>
        <w:rPr>
          <w:rFonts w:ascii="Arial" w:eastAsia="Times New Roman" w:hAnsi="Arial" w:cs="Arial"/>
        </w:rPr>
        <w:t>Telmex/</w:t>
      </w:r>
      <w:proofErr w:type="spellStart"/>
      <w:r>
        <w:rPr>
          <w:rFonts w:ascii="Arial" w:eastAsia="Times New Roman" w:hAnsi="Arial" w:cs="Arial"/>
        </w:rPr>
        <w:t>Telnor</w:t>
      </w:r>
      <w:proofErr w:type="spellEnd"/>
      <w:r w:rsidRPr="002A3425">
        <w:rPr>
          <w:rFonts w:ascii="Arial" w:eastAsia="Times New Roman" w:hAnsi="Arial" w:cs="Arial"/>
        </w:rPr>
        <w:t xml:space="preserve"> ofrece a sus usuarios, incluyendo los términos, descuentos y promociones aplicables.</w:t>
      </w:r>
    </w:p>
    <w:p w14:paraId="440B9A21" w14:textId="77777777" w:rsidR="00E626CE" w:rsidRPr="001232FD" w:rsidRDefault="00E626CE" w:rsidP="001232FD">
      <w:pPr>
        <w:spacing w:after="0" w:line="276" w:lineRule="auto"/>
        <w:rPr>
          <w:rFonts w:ascii="Arial" w:hAnsi="Arial"/>
          <w:color w:val="000000"/>
        </w:rPr>
      </w:pPr>
    </w:p>
    <w:p w14:paraId="4AEB849C" w14:textId="77777777" w:rsidR="00E626CE" w:rsidRDefault="00E626CE" w:rsidP="00E626CE">
      <w:pPr>
        <w:spacing w:after="0" w:line="276" w:lineRule="auto"/>
        <w:jc w:val="both"/>
        <w:rPr>
          <w:rFonts w:ascii="Arial" w:eastAsia="Times New Roman" w:hAnsi="Arial" w:cs="Arial"/>
          <w:b/>
          <w:i/>
        </w:rPr>
      </w:pPr>
      <w:r w:rsidRPr="00A9124E">
        <w:rPr>
          <w:rFonts w:ascii="Arial" w:hAnsi="Arial" w:cs="Arial"/>
        </w:rPr>
        <w:t xml:space="preserve">- </w:t>
      </w:r>
      <w:r>
        <w:rPr>
          <w:rFonts w:ascii="Arial" w:eastAsia="Times New Roman" w:hAnsi="Arial" w:cs="Arial"/>
          <w:b/>
          <w:i/>
        </w:rPr>
        <w:t>Cobros</w:t>
      </w:r>
      <w:r w:rsidRPr="00A9124E">
        <w:rPr>
          <w:rFonts w:ascii="Arial" w:eastAsia="Times New Roman" w:hAnsi="Arial" w:cs="Arial"/>
          <w:b/>
          <w:i/>
        </w:rPr>
        <w:t xml:space="preserve"> Generales</w:t>
      </w:r>
    </w:p>
    <w:p w14:paraId="7614D068" w14:textId="77777777" w:rsidR="009233A7" w:rsidRPr="00A9124E" w:rsidRDefault="009233A7" w:rsidP="00E626CE">
      <w:pPr>
        <w:spacing w:after="0" w:line="276" w:lineRule="auto"/>
        <w:jc w:val="both"/>
        <w:rPr>
          <w:rFonts w:ascii="Arial" w:eastAsia="Times New Roman" w:hAnsi="Arial" w:cs="Arial"/>
          <w:b/>
          <w:i/>
        </w:rPr>
      </w:pPr>
    </w:p>
    <w:p w14:paraId="48AF958A" w14:textId="00D4106C" w:rsidR="009233A7" w:rsidRPr="009233A7" w:rsidRDefault="00E626CE" w:rsidP="009233A7">
      <w:pPr>
        <w:pStyle w:val="Prrafodelista"/>
        <w:numPr>
          <w:ilvl w:val="0"/>
          <w:numId w:val="97"/>
        </w:numPr>
        <w:spacing w:after="0"/>
        <w:jc w:val="both"/>
        <w:rPr>
          <w:rFonts w:ascii="Arial" w:hAnsi="Arial" w:cs="Arial"/>
          <w:b/>
          <w:bCs/>
          <w:iCs/>
        </w:rPr>
      </w:pPr>
      <w:r w:rsidRPr="00614B4B">
        <w:rPr>
          <w:rFonts w:ascii="Arial" w:eastAsia="Times New Roman" w:hAnsi="Arial" w:cs="Arial"/>
          <w:b/>
        </w:rPr>
        <w:t>Cobros no recurrentes</w:t>
      </w:r>
    </w:p>
    <w:p w14:paraId="1FAE202B" w14:textId="77777777" w:rsidR="009233A7" w:rsidRPr="001232FD" w:rsidRDefault="009233A7" w:rsidP="001232FD">
      <w:pPr>
        <w:spacing w:after="0"/>
        <w:jc w:val="both"/>
        <w:rPr>
          <w:i/>
        </w:rPr>
      </w:pPr>
    </w:p>
    <w:p w14:paraId="62869D34" w14:textId="1699A726" w:rsidR="009233A7" w:rsidRPr="001232FD" w:rsidRDefault="009233A7" w:rsidP="001232FD">
      <w:pPr>
        <w:spacing w:after="0"/>
        <w:jc w:val="both"/>
        <w:rPr>
          <w:b/>
          <w:i/>
        </w:rPr>
      </w:pPr>
      <w:r w:rsidRPr="001232FD">
        <w:rPr>
          <w:rFonts w:ascii="Arial" w:hAnsi="Arial"/>
        </w:rPr>
        <w:t xml:space="preserve">Las contraprestaciones que el CONCESIONARIO o AUTORIZADO SOLICITANTE </w:t>
      </w:r>
      <w:proofErr w:type="gramStart"/>
      <w:r w:rsidRPr="001232FD">
        <w:rPr>
          <w:rFonts w:ascii="Arial" w:hAnsi="Arial"/>
        </w:rPr>
        <w:t>deberá</w:t>
      </w:r>
      <w:proofErr w:type="gramEnd"/>
      <w:r w:rsidRPr="001232FD">
        <w:rPr>
          <w:rFonts w:ascii="Arial" w:hAnsi="Arial"/>
        </w:rPr>
        <w:t xml:space="preserve"> pagar a Telmex/</w:t>
      </w:r>
      <w:proofErr w:type="spellStart"/>
      <w:r w:rsidRPr="001232FD">
        <w:rPr>
          <w:rFonts w:ascii="Arial" w:hAnsi="Arial"/>
        </w:rPr>
        <w:t>Telnor</w:t>
      </w:r>
      <w:proofErr w:type="spellEnd"/>
      <w:r w:rsidRPr="001232FD">
        <w:rPr>
          <w:rFonts w:ascii="Arial" w:hAnsi="Arial"/>
        </w:rPr>
        <w:t xml:space="preserve"> por concepto de Cobros Generales, Cobros no recurrentes serán los que se determinen en la Oferta de Referencia para la Desagregación del Bucle Local de las Empresas Mayoristas, conforme a lo siguiente</w:t>
      </w:r>
      <w:r w:rsidRPr="001232FD">
        <w:t>.</w:t>
      </w:r>
    </w:p>
    <w:p w14:paraId="3B446378" w14:textId="77777777" w:rsidR="00E626CE" w:rsidRPr="00A9124E" w:rsidRDefault="00E626CE" w:rsidP="00E626CE">
      <w:pPr>
        <w:pStyle w:val="aaaCitaarial"/>
        <w:spacing w:after="0"/>
        <w:ind w:left="0" w:right="0"/>
        <w:rPr>
          <w:b/>
          <w:bCs/>
          <w:iCs/>
          <w:sz w:val="22"/>
          <w:szCs w:val="22"/>
        </w:rPr>
      </w:pPr>
    </w:p>
    <w:tbl>
      <w:tblPr>
        <w:tblStyle w:val="Cuadrculadetablaclara"/>
        <w:tblW w:w="5000" w:type="pct"/>
        <w:jc w:val="center"/>
        <w:tblLook w:val="04A0" w:firstRow="1" w:lastRow="0" w:firstColumn="1" w:lastColumn="0" w:noHBand="0" w:noVBand="1"/>
      </w:tblPr>
      <w:tblGrid>
        <w:gridCol w:w="5727"/>
        <w:gridCol w:w="3667"/>
      </w:tblGrid>
      <w:tr w:rsidR="00E626CE" w:rsidRPr="00A9124E" w14:paraId="024D23A6" w14:textId="77777777" w:rsidTr="001232FD">
        <w:trPr>
          <w:trHeight w:val="293"/>
          <w:jc w:val="center"/>
        </w:trPr>
        <w:tc>
          <w:tcPr>
            <w:tcW w:w="3048" w:type="pct"/>
            <w:tcBorders>
              <w:top w:val="single" w:sz="4" w:space="0" w:color="BFBFBF"/>
              <w:left w:val="single" w:sz="4" w:space="0" w:color="BFBFBF"/>
              <w:right w:val="single" w:sz="4" w:space="0" w:color="BFBFBF"/>
            </w:tcBorders>
            <w:shd w:val="clear" w:color="auto" w:fill="808080" w:themeFill="background1" w:themeFillShade="80"/>
            <w:vAlign w:val="center"/>
          </w:tcPr>
          <w:p w14:paraId="49A8C10B" w14:textId="77777777" w:rsidR="00E626CE" w:rsidRPr="001232FD" w:rsidRDefault="00E626CE" w:rsidP="00161847">
            <w:pPr>
              <w:pStyle w:val="Tablecells"/>
              <w:spacing w:before="0" w:after="0" w:line="276" w:lineRule="auto"/>
              <w:ind w:right="0"/>
              <w:jc w:val="center"/>
              <w:rPr>
                <w:b/>
                <w:sz w:val="20"/>
                <w:lang w:val="es-MX"/>
              </w:rPr>
            </w:pPr>
            <w:r w:rsidRPr="001232FD">
              <w:rPr>
                <w:b/>
                <w:sz w:val="20"/>
                <w:lang w:val="es-MX"/>
              </w:rPr>
              <w:t>Concepto</w:t>
            </w:r>
          </w:p>
        </w:tc>
        <w:tc>
          <w:tcPr>
            <w:tcW w:w="1952" w:type="pct"/>
            <w:tcBorders>
              <w:top w:val="single" w:sz="4" w:space="0" w:color="BFBFBF"/>
              <w:left w:val="single" w:sz="4" w:space="0" w:color="BFBFBF"/>
              <w:right w:val="single" w:sz="4" w:space="0" w:color="BFBFBF"/>
            </w:tcBorders>
            <w:shd w:val="clear" w:color="auto" w:fill="808080" w:themeFill="background1" w:themeFillShade="80"/>
            <w:vAlign w:val="center"/>
          </w:tcPr>
          <w:p w14:paraId="6A02A3A7" w14:textId="77777777" w:rsidR="00E626CE" w:rsidRPr="001232FD" w:rsidRDefault="00E626CE" w:rsidP="00161847">
            <w:pPr>
              <w:pStyle w:val="Tablecells"/>
              <w:spacing w:before="0" w:after="0" w:line="276" w:lineRule="auto"/>
              <w:ind w:right="0"/>
              <w:jc w:val="center"/>
              <w:rPr>
                <w:b/>
                <w:sz w:val="20"/>
                <w:lang w:val="es-MX"/>
              </w:rPr>
            </w:pPr>
            <w:r w:rsidRPr="001232FD">
              <w:rPr>
                <w:b/>
                <w:sz w:val="20"/>
                <w:lang w:val="es-MX"/>
              </w:rPr>
              <w:t>Contraprestación (por evento)</w:t>
            </w:r>
          </w:p>
        </w:tc>
      </w:tr>
      <w:tr w:rsidR="00E626CE" w:rsidRPr="00A9124E" w14:paraId="2A7D18FE" w14:textId="77777777" w:rsidTr="001232FD">
        <w:trPr>
          <w:trHeight w:val="293"/>
          <w:jc w:val="center"/>
        </w:trPr>
        <w:tc>
          <w:tcPr>
            <w:tcW w:w="3048" w:type="pct"/>
            <w:shd w:val="clear" w:color="auto" w:fill="auto"/>
          </w:tcPr>
          <w:p w14:paraId="645D52F2" w14:textId="77777777" w:rsidR="00E626CE" w:rsidRPr="001232FD" w:rsidRDefault="00E626CE" w:rsidP="00161847">
            <w:pPr>
              <w:pStyle w:val="Tablecells"/>
              <w:spacing w:before="0" w:after="0" w:line="276" w:lineRule="auto"/>
              <w:ind w:right="0"/>
              <w:rPr>
                <w:sz w:val="20"/>
                <w:lang w:val="es-MX"/>
              </w:rPr>
            </w:pPr>
            <w:r w:rsidRPr="001232FD">
              <w:rPr>
                <w:sz w:val="20"/>
                <w:lang w:val="es-MX"/>
              </w:rPr>
              <w:t>Instalación de acometida de cobre</w:t>
            </w:r>
          </w:p>
        </w:tc>
        <w:tc>
          <w:tcPr>
            <w:tcW w:w="1952" w:type="pct"/>
            <w:shd w:val="clear" w:color="auto" w:fill="auto"/>
            <w:vAlign w:val="center"/>
          </w:tcPr>
          <w:p w14:paraId="6B43FE3B" w14:textId="640C64B7" w:rsidR="00E626CE" w:rsidRPr="001232FD" w:rsidRDefault="00DB6D77" w:rsidP="00955A5A">
            <w:pPr>
              <w:pStyle w:val="Tablecells"/>
              <w:spacing w:before="0" w:after="0" w:line="276" w:lineRule="auto"/>
              <w:ind w:right="0"/>
              <w:jc w:val="center"/>
              <w:rPr>
                <w:sz w:val="20"/>
                <w:lang w:val="es-MX"/>
              </w:rPr>
            </w:pPr>
            <w:r w:rsidRPr="001232FD">
              <w:rPr>
                <w:color w:val="000000"/>
                <w:sz w:val="20"/>
              </w:rPr>
              <w:t>$</w:t>
            </w:r>
            <w:r w:rsidRPr="00393EE6">
              <w:rPr>
                <w:rFonts w:cs="Arial"/>
                <w:color w:val="000000"/>
                <w:sz w:val="20"/>
                <w:szCs w:val="20"/>
              </w:rPr>
              <w:t>760.74</w:t>
            </w:r>
          </w:p>
        </w:tc>
      </w:tr>
      <w:tr w:rsidR="00E626CE" w:rsidRPr="00A9124E" w14:paraId="1CEA251B" w14:textId="77777777" w:rsidTr="001232FD">
        <w:trPr>
          <w:trHeight w:val="293"/>
          <w:jc w:val="center"/>
        </w:trPr>
        <w:tc>
          <w:tcPr>
            <w:tcW w:w="3048" w:type="pct"/>
            <w:shd w:val="clear" w:color="auto" w:fill="auto"/>
          </w:tcPr>
          <w:p w14:paraId="1C348FFB" w14:textId="77777777" w:rsidR="00E626CE" w:rsidRPr="001232FD" w:rsidRDefault="00E626CE" w:rsidP="00161847">
            <w:pPr>
              <w:pStyle w:val="Tablecells"/>
              <w:spacing w:before="0" w:after="0" w:line="276" w:lineRule="auto"/>
              <w:ind w:right="0"/>
              <w:rPr>
                <w:sz w:val="20"/>
                <w:lang w:val="es-MX"/>
              </w:rPr>
            </w:pPr>
            <w:r w:rsidRPr="001232FD">
              <w:rPr>
                <w:sz w:val="20"/>
                <w:lang w:val="es-MX"/>
              </w:rPr>
              <w:t>Instalación de acometida de fibra óptica</w:t>
            </w:r>
          </w:p>
        </w:tc>
        <w:tc>
          <w:tcPr>
            <w:tcW w:w="1952" w:type="pct"/>
            <w:shd w:val="clear" w:color="auto" w:fill="auto"/>
            <w:vAlign w:val="center"/>
          </w:tcPr>
          <w:p w14:paraId="27846381" w14:textId="4A80ABDA" w:rsidR="00E626CE" w:rsidRPr="001232FD" w:rsidRDefault="00DB6D77" w:rsidP="00955A5A">
            <w:pPr>
              <w:pStyle w:val="Tablecells"/>
              <w:spacing w:before="0" w:after="0" w:line="276" w:lineRule="auto"/>
              <w:ind w:right="0"/>
              <w:jc w:val="center"/>
              <w:rPr>
                <w:sz w:val="20"/>
                <w:lang w:val="es-MX"/>
              </w:rPr>
            </w:pPr>
            <w:r w:rsidRPr="001232FD">
              <w:rPr>
                <w:color w:val="000000"/>
                <w:sz w:val="20"/>
              </w:rPr>
              <w:t>$1,</w:t>
            </w:r>
            <w:r w:rsidRPr="00393EE6">
              <w:rPr>
                <w:rFonts w:cs="Arial"/>
                <w:color w:val="000000"/>
                <w:sz w:val="20"/>
                <w:szCs w:val="20"/>
              </w:rPr>
              <w:t>948.60</w:t>
            </w:r>
          </w:p>
        </w:tc>
      </w:tr>
      <w:tr w:rsidR="00E626CE" w:rsidRPr="00A9124E" w14:paraId="3D2E167E" w14:textId="77777777" w:rsidTr="001232FD">
        <w:trPr>
          <w:trHeight w:val="293"/>
          <w:jc w:val="center"/>
        </w:trPr>
        <w:tc>
          <w:tcPr>
            <w:tcW w:w="3048" w:type="pct"/>
            <w:shd w:val="clear" w:color="auto" w:fill="auto"/>
          </w:tcPr>
          <w:p w14:paraId="5D9E3D18" w14:textId="77777777" w:rsidR="00E626CE" w:rsidRPr="001232FD" w:rsidRDefault="00E626CE" w:rsidP="00161847">
            <w:pPr>
              <w:pStyle w:val="Tablecells"/>
              <w:spacing w:before="0" w:after="0" w:line="276" w:lineRule="auto"/>
              <w:ind w:right="0"/>
              <w:rPr>
                <w:sz w:val="20"/>
                <w:lang w:val="es-MX"/>
              </w:rPr>
            </w:pPr>
            <w:r w:rsidRPr="001232FD">
              <w:rPr>
                <w:sz w:val="20"/>
                <w:lang w:val="es-MX"/>
              </w:rPr>
              <w:t>Visita en falso</w:t>
            </w:r>
          </w:p>
        </w:tc>
        <w:tc>
          <w:tcPr>
            <w:tcW w:w="1952" w:type="pct"/>
            <w:shd w:val="clear" w:color="auto" w:fill="auto"/>
            <w:vAlign w:val="center"/>
          </w:tcPr>
          <w:p w14:paraId="1A9ABC14" w14:textId="454DAF33" w:rsidR="00E626CE" w:rsidRPr="001232FD" w:rsidRDefault="00DB6D77" w:rsidP="00955A5A">
            <w:pPr>
              <w:pStyle w:val="Tablecells"/>
              <w:spacing w:before="0" w:after="0" w:line="276" w:lineRule="auto"/>
              <w:ind w:right="0"/>
              <w:jc w:val="center"/>
              <w:rPr>
                <w:sz w:val="20"/>
                <w:lang w:val="es-MX"/>
              </w:rPr>
            </w:pPr>
            <w:r w:rsidRPr="001232FD">
              <w:rPr>
                <w:color w:val="000000"/>
                <w:sz w:val="20"/>
              </w:rPr>
              <w:t>$</w:t>
            </w:r>
            <w:r w:rsidRPr="00393EE6">
              <w:rPr>
                <w:rFonts w:cs="Arial"/>
                <w:color w:val="000000"/>
                <w:sz w:val="20"/>
                <w:szCs w:val="20"/>
              </w:rPr>
              <w:t>710.07</w:t>
            </w:r>
          </w:p>
        </w:tc>
      </w:tr>
      <w:tr w:rsidR="00E626CE" w:rsidRPr="00A9124E" w14:paraId="6B30F596" w14:textId="77777777" w:rsidTr="001232FD">
        <w:trPr>
          <w:trHeight w:val="293"/>
          <w:jc w:val="center"/>
        </w:trPr>
        <w:tc>
          <w:tcPr>
            <w:tcW w:w="3048" w:type="pct"/>
            <w:shd w:val="clear" w:color="auto" w:fill="auto"/>
          </w:tcPr>
          <w:p w14:paraId="2C21C7B3" w14:textId="50979EA6" w:rsidR="00E626CE" w:rsidRPr="001232FD" w:rsidRDefault="00E626CE" w:rsidP="00161847">
            <w:pPr>
              <w:pStyle w:val="Tablecells"/>
              <w:spacing w:before="0" w:after="0" w:line="276" w:lineRule="auto"/>
              <w:ind w:right="0"/>
              <w:rPr>
                <w:sz w:val="20"/>
                <w:lang w:val="es-MX"/>
              </w:rPr>
            </w:pPr>
            <w:r w:rsidRPr="001232FD">
              <w:rPr>
                <w:sz w:val="20"/>
                <w:lang w:val="es-MX"/>
              </w:rPr>
              <w:t xml:space="preserve">Cableado interior </w:t>
            </w:r>
          </w:p>
        </w:tc>
        <w:tc>
          <w:tcPr>
            <w:tcW w:w="1952" w:type="pct"/>
            <w:shd w:val="clear" w:color="auto" w:fill="auto"/>
            <w:vAlign w:val="center"/>
          </w:tcPr>
          <w:p w14:paraId="26F6F565" w14:textId="63AE25FC" w:rsidR="00E626CE" w:rsidRPr="001232FD" w:rsidRDefault="00DB6D77" w:rsidP="00955A5A">
            <w:pPr>
              <w:pStyle w:val="Tablecells"/>
              <w:spacing w:before="0" w:after="0" w:line="276" w:lineRule="auto"/>
              <w:ind w:right="0"/>
              <w:jc w:val="center"/>
              <w:rPr>
                <w:sz w:val="20"/>
                <w:lang w:val="es-MX"/>
              </w:rPr>
            </w:pPr>
            <w:r w:rsidRPr="001232FD">
              <w:rPr>
                <w:color w:val="000000"/>
                <w:sz w:val="20"/>
              </w:rPr>
              <w:t>$</w:t>
            </w:r>
            <w:r w:rsidRPr="00393EE6">
              <w:rPr>
                <w:rFonts w:cs="Arial"/>
                <w:color w:val="000000"/>
                <w:sz w:val="20"/>
                <w:szCs w:val="20"/>
              </w:rPr>
              <w:t>747.50</w:t>
            </w:r>
          </w:p>
        </w:tc>
      </w:tr>
      <w:tr w:rsidR="00E626CE" w:rsidRPr="00A9124E" w14:paraId="12AABA28" w14:textId="77777777" w:rsidTr="001232FD">
        <w:trPr>
          <w:trHeight w:val="293"/>
          <w:jc w:val="center"/>
        </w:trPr>
        <w:tc>
          <w:tcPr>
            <w:tcW w:w="3048" w:type="pct"/>
            <w:shd w:val="clear" w:color="auto" w:fill="auto"/>
          </w:tcPr>
          <w:p w14:paraId="4FBBD59D" w14:textId="77777777" w:rsidR="00E626CE" w:rsidRPr="001232FD" w:rsidRDefault="00E626CE" w:rsidP="00161847">
            <w:pPr>
              <w:pStyle w:val="Tablecells"/>
              <w:spacing w:before="0" w:after="0" w:line="276" w:lineRule="auto"/>
              <w:ind w:right="0"/>
              <w:rPr>
                <w:sz w:val="20"/>
                <w:lang w:val="es-MX"/>
              </w:rPr>
            </w:pPr>
            <w:r w:rsidRPr="001232FD">
              <w:rPr>
                <w:sz w:val="20"/>
                <w:lang w:val="es-MX"/>
              </w:rPr>
              <w:t>Atención de avería inexistente por reporte de falla</w:t>
            </w:r>
          </w:p>
        </w:tc>
        <w:tc>
          <w:tcPr>
            <w:tcW w:w="1952" w:type="pct"/>
            <w:shd w:val="clear" w:color="auto" w:fill="auto"/>
            <w:vAlign w:val="center"/>
          </w:tcPr>
          <w:p w14:paraId="73FED7D3" w14:textId="2AF43307" w:rsidR="00E626CE" w:rsidRPr="001232FD" w:rsidRDefault="00E626CE" w:rsidP="00955A5A">
            <w:pPr>
              <w:pStyle w:val="CondicionesFinales"/>
              <w:ind w:left="0" w:right="39"/>
              <w:jc w:val="center"/>
              <w:rPr>
                <w:sz w:val="20"/>
                <w:lang w:val="es-MX"/>
              </w:rPr>
            </w:pPr>
            <w:r w:rsidRPr="00393EE6">
              <w:rPr>
                <w:sz w:val="20"/>
                <w:szCs w:val="20"/>
              </w:rPr>
              <w:t>$</w:t>
            </w:r>
            <w:r w:rsidR="00DB6D77" w:rsidRPr="00393EE6">
              <w:rPr>
                <w:sz w:val="20"/>
                <w:szCs w:val="20"/>
              </w:rPr>
              <w:t>2,047.86</w:t>
            </w:r>
          </w:p>
        </w:tc>
      </w:tr>
    </w:tbl>
    <w:p w14:paraId="3AB457CA" w14:textId="7E6991A1" w:rsidR="00E626CE" w:rsidRPr="001232FD" w:rsidRDefault="00E626CE" w:rsidP="001232FD">
      <w:pPr>
        <w:pStyle w:val="aaaIFTNormalArial"/>
        <w:rPr>
          <w:sz w:val="20"/>
        </w:rPr>
      </w:pPr>
    </w:p>
    <w:p w14:paraId="5345089F" w14:textId="77777777" w:rsidR="009233A7" w:rsidRPr="004E56A8" w:rsidRDefault="009233A7" w:rsidP="009233A7">
      <w:pPr>
        <w:pStyle w:val="Prrafodelista"/>
        <w:numPr>
          <w:ilvl w:val="0"/>
          <w:numId w:val="97"/>
        </w:numPr>
        <w:spacing w:after="0"/>
        <w:jc w:val="both"/>
        <w:rPr>
          <w:rFonts w:ascii="Arial" w:hAnsi="Arial" w:cs="Arial"/>
          <w:b/>
          <w:iCs/>
        </w:rPr>
      </w:pPr>
      <w:r w:rsidRPr="004E56A8">
        <w:rPr>
          <w:rFonts w:ascii="Arial" w:hAnsi="Arial" w:cs="Arial"/>
          <w:b/>
          <w:iCs/>
        </w:rPr>
        <w:t xml:space="preserve">Cobros opcionales </w:t>
      </w:r>
    </w:p>
    <w:p w14:paraId="1A68A051" w14:textId="77777777" w:rsidR="009233A7" w:rsidRPr="009A585D" w:rsidRDefault="009233A7" w:rsidP="009233A7">
      <w:pPr>
        <w:spacing w:before="20" w:after="20" w:line="264" w:lineRule="auto"/>
        <w:jc w:val="both"/>
        <w:rPr>
          <w:rFonts w:ascii="Arial" w:eastAsia="Times New Roman" w:hAnsi="Arial" w:cs="Arial"/>
        </w:rPr>
      </w:pPr>
    </w:p>
    <w:p w14:paraId="3ADB1420" w14:textId="77777777" w:rsidR="009233A7" w:rsidRPr="009A585D" w:rsidRDefault="009233A7" w:rsidP="009233A7">
      <w:pPr>
        <w:spacing w:before="20" w:after="120" w:line="264" w:lineRule="auto"/>
        <w:jc w:val="both"/>
        <w:rPr>
          <w:rFonts w:ascii="Arial" w:eastAsia="Times New Roman" w:hAnsi="Arial" w:cs="Arial"/>
          <w:b/>
          <w:i/>
        </w:rPr>
      </w:pPr>
      <w:r w:rsidRPr="009A585D">
        <w:rPr>
          <w:rFonts w:ascii="Arial" w:eastAsia="Times New Roman" w:hAnsi="Arial" w:cs="Arial"/>
          <w:b/>
          <w:i/>
        </w:rPr>
        <w:t>- Equipos Modem Blanco y ONT para Acceso de Datos por lote de 15,000 unidades</w:t>
      </w:r>
    </w:p>
    <w:tbl>
      <w:tblPr>
        <w:tblStyle w:val="Tablanormal1"/>
        <w:tblW w:w="5000" w:type="pct"/>
        <w:tblLook w:val="04A0" w:firstRow="1" w:lastRow="0" w:firstColumn="1" w:lastColumn="0" w:noHBand="0" w:noVBand="1"/>
      </w:tblPr>
      <w:tblGrid>
        <w:gridCol w:w="3594"/>
        <w:gridCol w:w="5800"/>
      </w:tblGrid>
      <w:tr w:rsidR="009233A7" w:rsidRPr="009A585D" w14:paraId="67FFB531" w14:textId="77777777" w:rsidTr="001232FD">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13" w:type="pct"/>
          </w:tcPr>
          <w:p w14:paraId="019FDB28" w14:textId="77777777" w:rsidR="009233A7" w:rsidRPr="009A585D" w:rsidRDefault="009233A7" w:rsidP="00521B1B">
            <w:pPr>
              <w:adjustRightInd w:val="0"/>
              <w:spacing w:line="276" w:lineRule="auto"/>
              <w:ind w:right="39"/>
              <w:jc w:val="center"/>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Tecnología</w:t>
            </w:r>
          </w:p>
        </w:tc>
        <w:tc>
          <w:tcPr>
            <w:tcW w:w="3087" w:type="pct"/>
          </w:tcPr>
          <w:p w14:paraId="6CA7449A" w14:textId="77777777" w:rsidR="009233A7" w:rsidRPr="009A585D" w:rsidRDefault="009233A7" w:rsidP="00521B1B">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Precio</w:t>
            </w:r>
          </w:p>
        </w:tc>
      </w:tr>
      <w:tr w:rsidR="009233A7" w:rsidRPr="009A585D" w14:paraId="05CC4435" w14:textId="77777777" w:rsidTr="001232F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13" w:type="pct"/>
          </w:tcPr>
          <w:p w14:paraId="57D6F7BC" w14:textId="77777777" w:rsidR="009233A7" w:rsidRPr="009A585D" w:rsidRDefault="009233A7" w:rsidP="00521B1B">
            <w:pPr>
              <w:adjustRightInd w:val="0"/>
              <w:spacing w:line="276" w:lineRule="auto"/>
              <w:ind w:right="39"/>
              <w:jc w:val="center"/>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ADSL</w:t>
            </w:r>
          </w:p>
        </w:tc>
        <w:tc>
          <w:tcPr>
            <w:tcW w:w="3087" w:type="pct"/>
          </w:tcPr>
          <w:p w14:paraId="6CEAC674" w14:textId="77777777" w:rsidR="009233A7" w:rsidRPr="009A585D" w:rsidRDefault="009233A7" w:rsidP="00521B1B">
            <w:pPr>
              <w:adjustRightInd w:val="0"/>
              <w:spacing w:line="276" w:lineRule="auto"/>
              <w:ind w:right="39"/>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szCs w:val="20"/>
                <w:lang w:val="es-ES_tradnl" w:eastAsia="es-ES"/>
              </w:rPr>
            </w:pPr>
            <w:r w:rsidRPr="00866A6E">
              <w:rPr>
                <w:rFonts w:ascii="Arial" w:eastAsia="Times New Roman" w:hAnsi="Arial" w:cs="Arial"/>
                <w:bCs/>
                <w:color w:val="000000"/>
                <w:sz w:val="20"/>
                <w:szCs w:val="20"/>
                <w:lang w:val="es-ES_tradnl" w:eastAsia="es-ES"/>
              </w:rPr>
              <w:t>351,889.20</w:t>
            </w:r>
            <w:r>
              <w:rPr>
                <w:rFonts w:ascii="Arial" w:eastAsia="Times New Roman" w:hAnsi="Arial" w:cs="Arial"/>
                <w:bCs/>
                <w:color w:val="000000"/>
                <w:sz w:val="20"/>
                <w:szCs w:val="20"/>
                <w:lang w:val="es-ES_tradnl" w:eastAsia="es-ES"/>
              </w:rPr>
              <w:t xml:space="preserve"> </w:t>
            </w:r>
            <w:r w:rsidRPr="009A585D">
              <w:rPr>
                <w:rFonts w:ascii="Arial" w:eastAsia="Times New Roman" w:hAnsi="Arial" w:cs="Arial"/>
                <w:bCs/>
                <w:color w:val="000000"/>
                <w:sz w:val="20"/>
                <w:szCs w:val="20"/>
                <w:lang w:val="es-ES_tradnl" w:eastAsia="es-ES"/>
              </w:rPr>
              <w:t>USD</w:t>
            </w:r>
          </w:p>
        </w:tc>
      </w:tr>
      <w:tr w:rsidR="009233A7" w:rsidRPr="009A585D" w14:paraId="4273365D" w14:textId="77777777" w:rsidTr="001232FD">
        <w:trPr>
          <w:trHeight w:val="283"/>
        </w:trPr>
        <w:tc>
          <w:tcPr>
            <w:cnfStyle w:val="001000000000" w:firstRow="0" w:lastRow="0" w:firstColumn="1" w:lastColumn="0" w:oddVBand="0" w:evenVBand="0" w:oddHBand="0" w:evenHBand="0" w:firstRowFirstColumn="0" w:firstRowLastColumn="0" w:lastRowFirstColumn="0" w:lastRowLastColumn="0"/>
            <w:tcW w:w="1913" w:type="pct"/>
          </w:tcPr>
          <w:p w14:paraId="086166AC" w14:textId="77777777" w:rsidR="009233A7" w:rsidRPr="009A585D" w:rsidRDefault="009233A7" w:rsidP="00521B1B">
            <w:pPr>
              <w:adjustRightInd w:val="0"/>
              <w:spacing w:line="276" w:lineRule="auto"/>
              <w:ind w:right="39"/>
              <w:jc w:val="center"/>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VDSL</w:t>
            </w:r>
          </w:p>
        </w:tc>
        <w:tc>
          <w:tcPr>
            <w:tcW w:w="3087" w:type="pct"/>
          </w:tcPr>
          <w:p w14:paraId="1BAC778E" w14:textId="77777777" w:rsidR="009233A7" w:rsidRPr="009A585D" w:rsidRDefault="009233A7" w:rsidP="00521B1B">
            <w:pPr>
              <w:adjustRightInd w:val="0"/>
              <w:spacing w:line="276" w:lineRule="auto"/>
              <w:ind w:right="39"/>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20"/>
                <w:szCs w:val="20"/>
                <w:lang w:val="es-ES_tradnl" w:eastAsia="es-ES"/>
              </w:rPr>
            </w:pPr>
            <w:r w:rsidRPr="00866A6E">
              <w:rPr>
                <w:rFonts w:ascii="Arial" w:eastAsia="Times New Roman" w:hAnsi="Arial" w:cs="Arial"/>
                <w:bCs/>
                <w:color w:val="000000"/>
                <w:sz w:val="20"/>
                <w:szCs w:val="20"/>
                <w:lang w:val="es-ES_tradnl" w:eastAsia="es-ES"/>
              </w:rPr>
              <w:t>520,121.16</w:t>
            </w:r>
            <w:r>
              <w:rPr>
                <w:rFonts w:ascii="Arial" w:eastAsia="Times New Roman" w:hAnsi="Arial" w:cs="Arial"/>
                <w:bCs/>
                <w:color w:val="000000"/>
                <w:sz w:val="20"/>
                <w:szCs w:val="20"/>
                <w:lang w:val="es-ES_tradnl" w:eastAsia="es-ES"/>
              </w:rPr>
              <w:t xml:space="preserve"> </w:t>
            </w:r>
            <w:r w:rsidRPr="009A585D">
              <w:rPr>
                <w:rFonts w:ascii="Arial" w:eastAsia="Times New Roman" w:hAnsi="Arial" w:cs="Arial"/>
                <w:bCs/>
                <w:color w:val="000000"/>
                <w:sz w:val="20"/>
                <w:szCs w:val="20"/>
                <w:lang w:val="es-ES_tradnl" w:eastAsia="es-ES"/>
              </w:rPr>
              <w:t>USD</w:t>
            </w:r>
          </w:p>
        </w:tc>
      </w:tr>
      <w:tr w:rsidR="009233A7" w:rsidRPr="009A585D" w14:paraId="010B0ABA" w14:textId="77777777" w:rsidTr="001232F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13" w:type="pct"/>
          </w:tcPr>
          <w:p w14:paraId="58F954F7" w14:textId="77777777" w:rsidR="009233A7" w:rsidRPr="009A585D" w:rsidRDefault="009233A7" w:rsidP="00521B1B">
            <w:pPr>
              <w:adjustRightInd w:val="0"/>
              <w:spacing w:line="276" w:lineRule="auto"/>
              <w:ind w:right="39"/>
              <w:jc w:val="center"/>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ONT</w:t>
            </w:r>
          </w:p>
        </w:tc>
        <w:tc>
          <w:tcPr>
            <w:tcW w:w="3087" w:type="pct"/>
          </w:tcPr>
          <w:p w14:paraId="703D76FF" w14:textId="77777777" w:rsidR="009233A7" w:rsidRPr="009A585D" w:rsidRDefault="009233A7" w:rsidP="00521B1B">
            <w:pPr>
              <w:adjustRightInd w:val="0"/>
              <w:spacing w:line="276" w:lineRule="auto"/>
              <w:ind w:right="39"/>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szCs w:val="20"/>
                <w:lang w:val="es-ES_tradnl" w:eastAsia="es-ES"/>
              </w:rPr>
            </w:pPr>
            <w:r>
              <w:rPr>
                <w:rFonts w:ascii="Arial" w:eastAsia="Times New Roman" w:hAnsi="Arial" w:cs="Arial"/>
                <w:bCs/>
                <w:color w:val="000000"/>
                <w:sz w:val="20"/>
                <w:szCs w:val="20"/>
                <w:lang w:val="es-ES_tradnl" w:eastAsia="es-ES"/>
              </w:rPr>
              <w:t>1</w:t>
            </w:r>
            <w:r w:rsidRPr="00866A6E">
              <w:rPr>
                <w:rFonts w:ascii="Arial" w:eastAsia="Times New Roman" w:hAnsi="Arial" w:cs="Arial"/>
                <w:bCs/>
                <w:color w:val="000000"/>
                <w:sz w:val="20"/>
                <w:szCs w:val="20"/>
                <w:lang w:val="es-ES_tradnl" w:eastAsia="es-ES"/>
              </w:rPr>
              <w:t>,486,290.00</w:t>
            </w:r>
            <w:r>
              <w:rPr>
                <w:rFonts w:ascii="Arial" w:eastAsia="Times New Roman" w:hAnsi="Arial" w:cs="Arial"/>
                <w:bCs/>
                <w:color w:val="000000"/>
                <w:sz w:val="20"/>
                <w:szCs w:val="20"/>
                <w:lang w:val="es-ES_tradnl" w:eastAsia="es-ES"/>
              </w:rPr>
              <w:t xml:space="preserve"> </w:t>
            </w:r>
            <w:r w:rsidRPr="009A585D">
              <w:rPr>
                <w:rFonts w:ascii="Arial" w:eastAsia="Times New Roman" w:hAnsi="Arial" w:cs="Arial"/>
                <w:bCs/>
                <w:color w:val="000000"/>
                <w:sz w:val="20"/>
                <w:szCs w:val="20"/>
                <w:lang w:val="es-ES_tradnl" w:eastAsia="es-ES"/>
              </w:rPr>
              <w:t>USD</w:t>
            </w:r>
          </w:p>
        </w:tc>
      </w:tr>
    </w:tbl>
    <w:p w14:paraId="1FA73F3D" w14:textId="77777777" w:rsidR="009233A7" w:rsidRPr="009A585D" w:rsidRDefault="009233A7" w:rsidP="009233A7">
      <w:pPr>
        <w:spacing w:before="60" w:after="20" w:line="264" w:lineRule="auto"/>
        <w:jc w:val="both"/>
        <w:rPr>
          <w:rFonts w:ascii="Arial" w:eastAsia="Times New Roman" w:hAnsi="Arial" w:cs="Arial"/>
          <w:sz w:val="18"/>
          <w:szCs w:val="18"/>
        </w:rPr>
      </w:pPr>
      <w:r w:rsidRPr="009A585D">
        <w:rPr>
          <w:rFonts w:ascii="Arial" w:eastAsia="Times New Roman" w:hAnsi="Arial" w:cs="Arial"/>
          <w:b/>
          <w:sz w:val="18"/>
          <w:szCs w:val="18"/>
        </w:rPr>
        <w:t>Nota:</w:t>
      </w:r>
      <w:r w:rsidRPr="009A585D">
        <w:rPr>
          <w:rFonts w:ascii="Arial" w:eastAsia="Times New Roman" w:hAnsi="Arial" w:cs="Arial"/>
          <w:sz w:val="18"/>
          <w:szCs w:val="18"/>
        </w:rPr>
        <w:t xml:space="preserve"> El monto considerado por cada unidad, contempla única y exclusivamente el costo por equipo. No contempla valores de manejo, almacenaje y entrega. </w:t>
      </w:r>
      <w:r w:rsidRPr="009A585D">
        <w:rPr>
          <w:rFonts w:ascii="Arial" w:eastAsia="Times New Roman" w:hAnsi="Arial" w:cs="Arial"/>
          <w:b/>
          <w:sz w:val="18"/>
          <w:szCs w:val="18"/>
        </w:rPr>
        <w:t>Precio por lote de quince mil equipos</w:t>
      </w:r>
      <w:r w:rsidRPr="009A585D">
        <w:rPr>
          <w:rFonts w:ascii="Arial" w:eastAsia="Times New Roman" w:hAnsi="Arial" w:cs="Arial"/>
          <w:sz w:val="18"/>
          <w:szCs w:val="18"/>
        </w:rPr>
        <w:t xml:space="preserve">.  </w:t>
      </w:r>
    </w:p>
    <w:p w14:paraId="6E31CD71" w14:textId="77777777" w:rsidR="009233A7" w:rsidRPr="009A585D" w:rsidRDefault="009233A7" w:rsidP="009233A7">
      <w:pPr>
        <w:spacing w:before="20" w:after="20" w:line="264" w:lineRule="auto"/>
        <w:jc w:val="both"/>
        <w:rPr>
          <w:rFonts w:ascii="Arial" w:eastAsia="Times New Roman" w:hAnsi="Arial" w:cs="Arial"/>
        </w:rPr>
      </w:pPr>
    </w:p>
    <w:p w14:paraId="07A35BEE" w14:textId="77777777" w:rsidR="009233A7" w:rsidRPr="009A585D" w:rsidRDefault="009233A7" w:rsidP="009233A7">
      <w:pPr>
        <w:spacing w:before="20" w:after="120" w:line="264" w:lineRule="auto"/>
        <w:jc w:val="both"/>
        <w:rPr>
          <w:rFonts w:ascii="Arial" w:eastAsia="Times New Roman" w:hAnsi="Arial" w:cs="Arial"/>
          <w:b/>
          <w:i/>
        </w:rPr>
      </w:pPr>
      <w:r w:rsidRPr="009A585D">
        <w:rPr>
          <w:rFonts w:ascii="Arial" w:eastAsia="Times New Roman" w:hAnsi="Arial" w:cs="Arial"/>
          <w:b/>
          <w:i/>
        </w:rPr>
        <w:t>- Equipos Modem Blanco y ONT para Acceso de Datos por lote de 12,000 unidades</w:t>
      </w:r>
    </w:p>
    <w:tbl>
      <w:tblPr>
        <w:tblStyle w:val="Tablanormal1"/>
        <w:tblW w:w="5000" w:type="pct"/>
        <w:tblLook w:val="04A0" w:firstRow="1" w:lastRow="0" w:firstColumn="1" w:lastColumn="0" w:noHBand="0" w:noVBand="1"/>
      </w:tblPr>
      <w:tblGrid>
        <w:gridCol w:w="3594"/>
        <w:gridCol w:w="5800"/>
      </w:tblGrid>
      <w:tr w:rsidR="009233A7" w:rsidRPr="009A585D" w14:paraId="66442259" w14:textId="77777777" w:rsidTr="001232FD">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13" w:type="pct"/>
          </w:tcPr>
          <w:p w14:paraId="210A7CAD" w14:textId="77777777" w:rsidR="009233A7" w:rsidRPr="009A585D" w:rsidRDefault="009233A7" w:rsidP="00521B1B">
            <w:pPr>
              <w:adjustRightInd w:val="0"/>
              <w:spacing w:line="276" w:lineRule="auto"/>
              <w:ind w:right="39"/>
              <w:jc w:val="center"/>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Tecnología</w:t>
            </w:r>
          </w:p>
        </w:tc>
        <w:tc>
          <w:tcPr>
            <w:tcW w:w="3087" w:type="pct"/>
          </w:tcPr>
          <w:p w14:paraId="2A5DA9B4" w14:textId="77777777" w:rsidR="009233A7" w:rsidRPr="009A585D" w:rsidRDefault="009233A7" w:rsidP="00521B1B">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Precio</w:t>
            </w:r>
          </w:p>
        </w:tc>
      </w:tr>
      <w:tr w:rsidR="009233A7" w:rsidRPr="009A585D" w14:paraId="7B05F18B" w14:textId="77777777" w:rsidTr="001232F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13" w:type="pct"/>
          </w:tcPr>
          <w:p w14:paraId="5EE6A6DE" w14:textId="77777777" w:rsidR="009233A7" w:rsidRPr="009A585D" w:rsidRDefault="009233A7" w:rsidP="00521B1B">
            <w:pPr>
              <w:adjustRightInd w:val="0"/>
              <w:spacing w:line="276" w:lineRule="auto"/>
              <w:ind w:right="39"/>
              <w:jc w:val="center"/>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ADSL</w:t>
            </w:r>
          </w:p>
        </w:tc>
        <w:tc>
          <w:tcPr>
            <w:tcW w:w="3087" w:type="pct"/>
          </w:tcPr>
          <w:p w14:paraId="519C7A20" w14:textId="77777777" w:rsidR="009233A7" w:rsidRPr="009A585D" w:rsidRDefault="009233A7" w:rsidP="00521B1B">
            <w:pPr>
              <w:adjustRightInd w:val="0"/>
              <w:spacing w:line="276" w:lineRule="auto"/>
              <w:ind w:right="39"/>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szCs w:val="20"/>
                <w:lang w:val="es-ES_tradnl" w:eastAsia="es-ES"/>
              </w:rPr>
            </w:pPr>
            <w:r w:rsidRPr="00866A6E">
              <w:rPr>
                <w:rFonts w:ascii="Arial" w:eastAsia="Times New Roman" w:hAnsi="Arial" w:cs="Arial"/>
                <w:bCs/>
                <w:color w:val="000000"/>
                <w:sz w:val="20"/>
                <w:szCs w:val="20"/>
                <w:lang w:val="es-ES_tradnl" w:eastAsia="es-ES"/>
              </w:rPr>
              <w:t>281,511.36</w:t>
            </w:r>
            <w:r>
              <w:rPr>
                <w:rFonts w:ascii="Arial" w:eastAsia="Times New Roman" w:hAnsi="Arial" w:cs="Arial"/>
                <w:bCs/>
                <w:color w:val="000000"/>
                <w:sz w:val="20"/>
                <w:szCs w:val="20"/>
                <w:lang w:val="es-ES_tradnl" w:eastAsia="es-ES"/>
              </w:rPr>
              <w:t xml:space="preserve"> </w:t>
            </w:r>
            <w:r w:rsidRPr="009A585D">
              <w:rPr>
                <w:rFonts w:ascii="Arial" w:eastAsia="Times New Roman" w:hAnsi="Arial" w:cs="Arial"/>
                <w:bCs/>
                <w:color w:val="000000"/>
                <w:sz w:val="20"/>
                <w:szCs w:val="20"/>
                <w:lang w:val="es-ES_tradnl" w:eastAsia="es-ES"/>
              </w:rPr>
              <w:t>USD</w:t>
            </w:r>
          </w:p>
        </w:tc>
      </w:tr>
      <w:tr w:rsidR="009233A7" w:rsidRPr="009A585D" w14:paraId="6D2B28C6" w14:textId="77777777" w:rsidTr="001232FD">
        <w:trPr>
          <w:trHeight w:val="283"/>
        </w:trPr>
        <w:tc>
          <w:tcPr>
            <w:cnfStyle w:val="001000000000" w:firstRow="0" w:lastRow="0" w:firstColumn="1" w:lastColumn="0" w:oddVBand="0" w:evenVBand="0" w:oddHBand="0" w:evenHBand="0" w:firstRowFirstColumn="0" w:firstRowLastColumn="0" w:lastRowFirstColumn="0" w:lastRowLastColumn="0"/>
            <w:tcW w:w="1913" w:type="pct"/>
          </w:tcPr>
          <w:p w14:paraId="2E104C1F" w14:textId="77777777" w:rsidR="009233A7" w:rsidRPr="009A585D" w:rsidRDefault="009233A7" w:rsidP="00521B1B">
            <w:pPr>
              <w:adjustRightInd w:val="0"/>
              <w:spacing w:line="276" w:lineRule="auto"/>
              <w:ind w:right="39"/>
              <w:jc w:val="center"/>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VDSL</w:t>
            </w:r>
          </w:p>
        </w:tc>
        <w:tc>
          <w:tcPr>
            <w:tcW w:w="3087" w:type="pct"/>
          </w:tcPr>
          <w:p w14:paraId="42450705" w14:textId="77777777" w:rsidR="009233A7" w:rsidRPr="009A585D" w:rsidRDefault="009233A7" w:rsidP="00521B1B">
            <w:pPr>
              <w:adjustRightInd w:val="0"/>
              <w:spacing w:line="276" w:lineRule="auto"/>
              <w:ind w:right="39"/>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20"/>
                <w:szCs w:val="20"/>
                <w:lang w:val="es-ES_tradnl" w:eastAsia="es-ES"/>
              </w:rPr>
            </w:pPr>
            <w:r w:rsidRPr="00866A6E">
              <w:rPr>
                <w:rFonts w:ascii="Arial" w:eastAsia="Times New Roman" w:hAnsi="Arial" w:cs="Arial"/>
                <w:bCs/>
                <w:color w:val="000000"/>
                <w:sz w:val="20"/>
                <w:szCs w:val="20"/>
                <w:lang w:val="es-ES_tradnl" w:eastAsia="es-ES"/>
              </w:rPr>
              <w:t>416,096.93</w:t>
            </w:r>
            <w:r>
              <w:rPr>
                <w:rFonts w:ascii="Arial" w:eastAsia="Times New Roman" w:hAnsi="Arial" w:cs="Arial"/>
                <w:bCs/>
                <w:color w:val="000000"/>
                <w:sz w:val="20"/>
                <w:szCs w:val="20"/>
                <w:lang w:val="es-ES_tradnl" w:eastAsia="es-ES"/>
              </w:rPr>
              <w:t xml:space="preserve"> </w:t>
            </w:r>
            <w:r w:rsidRPr="009A585D">
              <w:rPr>
                <w:rFonts w:ascii="Arial" w:eastAsia="Times New Roman" w:hAnsi="Arial" w:cs="Arial"/>
                <w:bCs/>
                <w:color w:val="000000"/>
                <w:sz w:val="20"/>
                <w:szCs w:val="20"/>
                <w:lang w:val="es-ES_tradnl" w:eastAsia="es-ES"/>
              </w:rPr>
              <w:t>USD</w:t>
            </w:r>
          </w:p>
        </w:tc>
      </w:tr>
      <w:tr w:rsidR="009233A7" w:rsidRPr="009A585D" w14:paraId="78884DE7" w14:textId="77777777" w:rsidTr="001232FD">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13" w:type="pct"/>
          </w:tcPr>
          <w:p w14:paraId="2BC82B97" w14:textId="77777777" w:rsidR="009233A7" w:rsidRPr="009A585D" w:rsidRDefault="009233A7" w:rsidP="00521B1B">
            <w:pPr>
              <w:adjustRightInd w:val="0"/>
              <w:spacing w:line="276" w:lineRule="auto"/>
              <w:ind w:right="39"/>
              <w:jc w:val="center"/>
              <w:rPr>
                <w:rFonts w:ascii="Arial" w:eastAsia="Times New Roman" w:hAnsi="Arial" w:cs="Arial"/>
                <w:color w:val="000000"/>
                <w:sz w:val="20"/>
                <w:szCs w:val="20"/>
                <w:lang w:val="es-ES_tradnl" w:eastAsia="es-ES"/>
              </w:rPr>
            </w:pPr>
            <w:r w:rsidRPr="009A585D">
              <w:rPr>
                <w:rFonts w:ascii="Arial" w:eastAsia="Times New Roman" w:hAnsi="Arial" w:cs="Arial"/>
                <w:color w:val="000000"/>
                <w:sz w:val="20"/>
                <w:szCs w:val="20"/>
                <w:lang w:val="es-ES_tradnl" w:eastAsia="es-ES"/>
              </w:rPr>
              <w:t>ONT</w:t>
            </w:r>
          </w:p>
        </w:tc>
        <w:tc>
          <w:tcPr>
            <w:tcW w:w="3087" w:type="pct"/>
          </w:tcPr>
          <w:p w14:paraId="393D1CD8" w14:textId="77777777" w:rsidR="009233A7" w:rsidRPr="009A585D" w:rsidRDefault="009233A7" w:rsidP="00521B1B">
            <w:pPr>
              <w:adjustRightInd w:val="0"/>
              <w:spacing w:line="276" w:lineRule="auto"/>
              <w:ind w:right="39"/>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20"/>
                <w:szCs w:val="20"/>
                <w:lang w:val="es-ES_tradnl" w:eastAsia="es-ES"/>
              </w:rPr>
            </w:pPr>
            <w:r w:rsidRPr="00866A6E">
              <w:rPr>
                <w:rFonts w:ascii="Arial" w:eastAsia="Times New Roman" w:hAnsi="Arial" w:cs="Arial"/>
                <w:bCs/>
                <w:color w:val="000000"/>
                <w:sz w:val="20"/>
                <w:szCs w:val="20"/>
                <w:lang w:val="es-ES_tradnl" w:eastAsia="es-ES"/>
              </w:rPr>
              <w:t>1,189,032.00</w:t>
            </w:r>
            <w:r>
              <w:rPr>
                <w:rFonts w:ascii="Arial" w:eastAsia="Times New Roman" w:hAnsi="Arial" w:cs="Arial"/>
                <w:bCs/>
                <w:color w:val="000000"/>
                <w:sz w:val="20"/>
                <w:szCs w:val="20"/>
                <w:lang w:val="es-ES_tradnl" w:eastAsia="es-ES"/>
              </w:rPr>
              <w:t xml:space="preserve"> </w:t>
            </w:r>
            <w:r w:rsidRPr="009A585D">
              <w:rPr>
                <w:rFonts w:ascii="Arial" w:eastAsia="Times New Roman" w:hAnsi="Arial" w:cs="Arial"/>
                <w:bCs/>
                <w:color w:val="000000"/>
                <w:sz w:val="20"/>
                <w:szCs w:val="20"/>
                <w:lang w:val="es-ES_tradnl" w:eastAsia="es-ES"/>
              </w:rPr>
              <w:t>USD</w:t>
            </w:r>
          </w:p>
        </w:tc>
      </w:tr>
    </w:tbl>
    <w:p w14:paraId="2021830B" w14:textId="77777777" w:rsidR="009233A7" w:rsidRPr="009A585D" w:rsidRDefault="009233A7" w:rsidP="009233A7">
      <w:pPr>
        <w:spacing w:before="60" w:after="20" w:line="264" w:lineRule="auto"/>
        <w:jc w:val="both"/>
        <w:rPr>
          <w:rFonts w:ascii="Arial" w:eastAsia="Times New Roman" w:hAnsi="Arial" w:cs="Arial"/>
          <w:sz w:val="18"/>
          <w:szCs w:val="18"/>
        </w:rPr>
      </w:pPr>
      <w:r w:rsidRPr="009A585D">
        <w:rPr>
          <w:rFonts w:ascii="Arial" w:eastAsia="Times New Roman" w:hAnsi="Arial" w:cs="Arial"/>
          <w:b/>
          <w:sz w:val="18"/>
          <w:szCs w:val="18"/>
        </w:rPr>
        <w:t>Nota:</w:t>
      </w:r>
      <w:r w:rsidRPr="009A585D">
        <w:rPr>
          <w:rFonts w:ascii="Arial" w:eastAsia="Times New Roman" w:hAnsi="Arial" w:cs="Arial"/>
          <w:sz w:val="18"/>
          <w:szCs w:val="18"/>
        </w:rPr>
        <w:t xml:space="preserve"> El monto considerado por cada unidad, contempla única y exclusivamente el costo por equipo. No contempla valores de manejo, almacenaje y entrega. </w:t>
      </w:r>
      <w:r w:rsidRPr="009A585D">
        <w:rPr>
          <w:rFonts w:ascii="Arial" w:eastAsia="Times New Roman" w:hAnsi="Arial" w:cs="Arial"/>
          <w:b/>
          <w:sz w:val="18"/>
          <w:szCs w:val="18"/>
        </w:rPr>
        <w:t>Precio por lote de doce mil equipos</w:t>
      </w:r>
      <w:r w:rsidRPr="009A585D">
        <w:rPr>
          <w:rFonts w:ascii="Arial" w:eastAsia="Times New Roman" w:hAnsi="Arial" w:cs="Arial"/>
          <w:sz w:val="18"/>
          <w:szCs w:val="18"/>
        </w:rPr>
        <w:t xml:space="preserve">.  </w:t>
      </w:r>
    </w:p>
    <w:p w14:paraId="40ACF4AB" w14:textId="77777777" w:rsidR="009233A7" w:rsidRPr="009A585D" w:rsidRDefault="009233A7" w:rsidP="009233A7">
      <w:pPr>
        <w:spacing w:before="20" w:after="20" w:line="264" w:lineRule="auto"/>
        <w:jc w:val="both"/>
        <w:rPr>
          <w:rFonts w:ascii="Arial" w:eastAsia="Times New Roman" w:hAnsi="Arial" w:cs="Arial"/>
        </w:rPr>
      </w:pPr>
    </w:p>
    <w:p w14:paraId="6A873CE9" w14:textId="77777777" w:rsidR="009233A7" w:rsidRPr="001232FD" w:rsidRDefault="009233A7" w:rsidP="001232FD">
      <w:pPr>
        <w:pStyle w:val="aaaIFTNormalArial"/>
        <w:rPr>
          <w:sz w:val="20"/>
        </w:rPr>
      </w:pPr>
    </w:p>
    <w:sectPr w:rsidR="009233A7" w:rsidRPr="001232FD" w:rsidSect="001232FD">
      <w:headerReference w:type="default" r:id="rId14"/>
      <w:footerReference w:type="default" r:id="rId15"/>
      <w:pgSz w:w="12240" w:h="15840"/>
      <w:pgMar w:top="2155" w:right="1418" w:bottom="1134" w:left="1418" w:header="709" w:footer="89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77568" w14:textId="77777777" w:rsidR="00AC47B3" w:rsidRDefault="00AC47B3" w:rsidP="00A140D8">
      <w:pPr>
        <w:spacing w:after="0" w:line="240" w:lineRule="auto"/>
      </w:pPr>
      <w:r>
        <w:separator/>
      </w:r>
    </w:p>
  </w:endnote>
  <w:endnote w:type="continuationSeparator" w:id="0">
    <w:p w14:paraId="12195603" w14:textId="77777777" w:rsidR="00AC47B3" w:rsidRDefault="00AC47B3" w:rsidP="00A140D8">
      <w:pPr>
        <w:spacing w:after="0" w:line="240" w:lineRule="auto"/>
      </w:pPr>
      <w:r>
        <w:continuationSeparator/>
      </w:r>
    </w:p>
  </w:endnote>
  <w:endnote w:type="continuationNotice" w:id="1">
    <w:p w14:paraId="764647FA" w14:textId="77777777" w:rsidR="00AC47B3" w:rsidRDefault="00AC47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ITC Avant Garde">
    <w:altName w:val="Century Gothic"/>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altName w:val="Segoe UI"/>
    <w:charset w:val="00"/>
    <w:family w:val="auto"/>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26649" w14:textId="51CB7D90" w:rsidR="004C5D6F" w:rsidRPr="001232FD" w:rsidRDefault="004C5D6F" w:rsidP="001232FD">
    <w:pPr>
      <w:pStyle w:val="Piedepgina"/>
      <w:tabs>
        <w:tab w:val="right" w:pos="9356"/>
      </w:tabs>
      <w:jc w:val="right"/>
      <w:rPr>
        <w:rFonts w:ascii="Arial" w:hAnsi="Arial"/>
        <w:sz w:val="18"/>
      </w:rPr>
    </w:pPr>
    <w:r w:rsidRPr="001178AB">
      <w:rPr>
        <w:rFonts w:ascii="Arial" w:hAnsi="Arial" w:cs="Arial"/>
        <w:sz w:val="18"/>
        <w:szCs w:val="18"/>
      </w:rPr>
      <w:tab/>
    </w:r>
    <w:r w:rsidRPr="001232FD">
      <w:rPr>
        <w:rFonts w:ascii="Arial" w:hAnsi="Arial"/>
        <w:sz w:val="18"/>
      </w:rPr>
      <w:t xml:space="preserve">Página </w:t>
    </w:r>
    <w:r w:rsidRPr="00E45A96">
      <w:rPr>
        <w:rFonts w:ascii="Arial" w:hAnsi="Arial" w:cs="Arial"/>
        <w:b/>
        <w:bCs/>
        <w:sz w:val="18"/>
      </w:rPr>
      <w:fldChar w:fldCharType="begin"/>
    </w:r>
    <w:r w:rsidRPr="00E45A96">
      <w:rPr>
        <w:rFonts w:ascii="Arial" w:hAnsi="Arial" w:cs="Arial"/>
        <w:b/>
        <w:bCs/>
        <w:sz w:val="18"/>
      </w:rPr>
      <w:instrText xml:space="preserve"> PAGE   \* MERGEFORMAT </w:instrText>
    </w:r>
    <w:r w:rsidRPr="00E45A96">
      <w:rPr>
        <w:rFonts w:ascii="Arial" w:hAnsi="Arial" w:cs="Arial"/>
        <w:b/>
        <w:bCs/>
        <w:sz w:val="18"/>
      </w:rPr>
      <w:fldChar w:fldCharType="separate"/>
    </w:r>
    <w:r w:rsidR="00393B64">
      <w:rPr>
        <w:rFonts w:ascii="Arial" w:hAnsi="Arial" w:cs="Arial"/>
        <w:b/>
        <w:bCs/>
        <w:noProof/>
        <w:sz w:val="18"/>
      </w:rPr>
      <w:t>1</w:t>
    </w:r>
    <w:r w:rsidRPr="00E45A96">
      <w:rPr>
        <w:rFonts w:ascii="Arial" w:hAnsi="Arial" w:cs="Arial"/>
        <w:b/>
        <w:bCs/>
        <w:sz w:val="18"/>
      </w:rPr>
      <w:fldChar w:fldCharType="end"/>
    </w:r>
    <w:r w:rsidRPr="001232FD">
      <w:rPr>
        <w:rFonts w:ascii="Arial" w:hAnsi="Arial"/>
        <w:sz w:val="18"/>
      </w:rPr>
      <w:t xml:space="preserve"> de </w:t>
    </w:r>
    <w:r w:rsidRPr="00E45A96">
      <w:rPr>
        <w:rStyle w:val="Nmerodepgina"/>
        <w:rFonts w:ascii="Arial" w:hAnsi="Arial"/>
        <w:b/>
        <w:bCs/>
        <w:sz w:val="18"/>
      </w:rPr>
      <w:fldChar w:fldCharType="begin"/>
    </w:r>
    <w:r w:rsidRPr="00E45A96">
      <w:rPr>
        <w:rStyle w:val="Nmerodepgina"/>
        <w:rFonts w:ascii="Arial" w:hAnsi="Arial"/>
        <w:b/>
        <w:bCs/>
        <w:sz w:val="18"/>
      </w:rPr>
      <w:instrText xml:space="preserve"> SECTIONPAGES  \* MERGEFORMAT </w:instrText>
    </w:r>
    <w:r w:rsidRPr="00E45A96">
      <w:rPr>
        <w:rStyle w:val="Nmerodepgina"/>
        <w:rFonts w:ascii="Arial" w:hAnsi="Arial"/>
        <w:b/>
        <w:bCs/>
        <w:sz w:val="18"/>
      </w:rPr>
      <w:fldChar w:fldCharType="separate"/>
    </w:r>
    <w:r w:rsidR="00393B64">
      <w:rPr>
        <w:rStyle w:val="Nmerodepgina"/>
        <w:rFonts w:ascii="Arial" w:hAnsi="Arial"/>
        <w:b/>
        <w:bCs/>
        <w:noProof/>
        <w:sz w:val="18"/>
      </w:rPr>
      <w:t>8</w:t>
    </w:r>
    <w:r w:rsidRPr="00E45A96">
      <w:rPr>
        <w:rStyle w:val="Nmerodepgina"/>
        <w:rFonts w:ascii="Arial" w:hAnsi="Arial"/>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8AFA7" w14:textId="77777777" w:rsidR="00AC47B3" w:rsidRDefault="00AC47B3" w:rsidP="00A140D8">
      <w:pPr>
        <w:spacing w:after="0" w:line="240" w:lineRule="auto"/>
      </w:pPr>
      <w:r>
        <w:separator/>
      </w:r>
    </w:p>
  </w:footnote>
  <w:footnote w:type="continuationSeparator" w:id="0">
    <w:p w14:paraId="68317383" w14:textId="77777777" w:rsidR="00AC47B3" w:rsidRDefault="00AC47B3" w:rsidP="00A140D8">
      <w:pPr>
        <w:spacing w:after="0" w:line="240" w:lineRule="auto"/>
      </w:pPr>
      <w:r>
        <w:continuationSeparator/>
      </w:r>
    </w:p>
  </w:footnote>
  <w:footnote w:type="continuationNotice" w:id="1">
    <w:p w14:paraId="6A333619" w14:textId="77777777" w:rsidR="00AC47B3" w:rsidRDefault="00AC47B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91FE9" w14:textId="51D71FB1" w:rsidR="004C5D6F" w:rsidRPr="001232FD" w:rsidRDefault="004C5D6F" w:rsidP="001232FD">
    <w:pPr>
      <w:pStyle w:val="Encabezado"/>
      <w:tabs>
        <w:tab w:val="left" w:pos="8670"/>
      </w:tabs>
      <w:rPr>
        <w:b/>
        <w:lang w:val="es-ES"/>
      </w:rPr>
    </w:pPr>
    <w:r w:rsidRPr="001232FD">
      <w:rPr>
        <w:b/>
        <w:lang w:val="es-ES"/>
      </w:rPr>
      <w:t>Oferta de Referencia para la Desagregación Bucle Local</w:t>
    </w:r>
    <w:r w:rsidR="00393B64">
      <w:rPr>
        <w:rFonts w:cs="Arial"/>
        <w:b/>
        <w:lang w:val="es-ES"/>
      </w:rPr>
      <w:t xml:space="preserve"> 2026</w:t>
    </w:r>
    <w:r w:rsidRPr="00327389">
      <w:rPr>
        <w:rFonts w:cs="Arial"/>
        <w:b/>
        <w:lang w:val="es-ES"/>
      </w:rPr>
      <w:t xml:space="preserve">                                                             </w:t>
    </w:r>
  </w:p>
  <w:p w14:paraId="3A3A1DE3" w14:textId="7555D1A2" w:rsidR="004C5D6F" w:rsidRPr="001232FD" w:rsidRDefault="004C5D6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6"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8"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22"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2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2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31"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32"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34"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8"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2"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53"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3B57359B"/>
    <w:multiLevelType w:val="multilevel"/>
    <w:tmpl w:val="F998CD4E"/>
    <w:lvl w:ilvl="0">
      <w:start w:val="6"/>
      <w:numFmt w:val="decimal"/>
      <w:lvlText w:val="%1."/>
      <w:lvlJc w:val="left"/>
      <w:pPr>
        <w:ind w:left="2912" w:hanging="360"/>
      </w:pPr>
      <w:rPr>
        <w:rFonts w:hint="default"/>
        <w:lang w:val="es-ES_tradnl"/>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5"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9"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0"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65"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6"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7"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8"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69"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70"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2"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73"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5"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77"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78"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9"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80"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81"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83"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5"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6"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7"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8"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0"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9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95"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616F3181"/>
    <w:multiLevelType w:val="multilevel"/>
    <w:tmpl w:val="C0668706"/>
    <w:lvl w:ilvl="0">
      <w:start w:val="5"/>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7"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9"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00"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01"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3"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4"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05"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7"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08"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09"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11"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13"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5"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16"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7"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18"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9"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20"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1"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2"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23"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4"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5"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7"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9"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0"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1"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2"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2"/>
  </w:num>
  <w:num w:numId="2">
    <w:abstractNumId w:val="125"/>
  </w:num>
  <w:num w:numId="3">
    <w:abstractNumId w:val="3"/>
  </w:num>
  <w:num w:numId="4">
    <w:abstractNumId w:val="128"/>
  </w:num>
  <w:num w:numId="5">
    <w:abstractNumId w:val="74"/>
  </w:num>
  <w:num w:numId="6">
    <w:abstractNumId w:val="17"/>
  </w:num>
  <w:num w:numId="7">
    <w:abstractNumId w:val="52"/>
  </w:num>
  <w:num w:numId="8">
    <w:abstractNumId w:val="63"/>
  </w:num>
  <w:num w:numId="9">
    <w:abstractNumId w:val="100"/>
  </w:num>
  <w:num w:numId="10">
    <w:abstractNumId w:val="5"/>
  </w:num>
  <w:num w:numId="11">
    <w:abstractNumId w:val="122"/>
  </w:num>
  <w:num w:numId="12">
    <w:abstractNumId w:val="80"/>
  </w:num>
  <w:num w:numId="13">
    <w:abstractNumId w:val="82"/>
  </w:num>
  <w:num w:numId="14">
    <w:abstractNumId w:val="72"/>
  </w:num>
  <w:num w:numId="15">
    <w:abstractNumId w:val="11"/>
  </w:num>
  <w:num w:numId="16">
    <w:abstractNumId w:val="53"/>
  </w:num>
  <w:num w:numId="17">
    <w:abstractNumId w:val="8"/>
  </w:num>
  <w:num w:numId="18">
    <w:abstractNumId w:val="16"/>
  </w:num>
  <w:num w:numId="19">
    <w:abstractNumId w:val="107"/>
  </w:num>
  <w:num w:numId="20">
    <w:abstractNumId w:val="68"/>
  </w:num>
  <w:num w:numId="21">
    <w:abstractNumId w:val="28"/>
  </w:num>
  <w:num w:numId="22">
    <w:abstractNumId w:val="121"/>
  </w:num>
  <w:num w:numId="23">
    <w:abstractNumId w:val="12"/>
  </w:num>
  <w:num w:numId="24">
    <w:abstractNumId w:val="42"/>
  </w:num>
  <w:num w:numId="25">
    <w:abstractNumId w:val="46"/>
  </w:num>
  <w:num w:numId="26">
    <w:abstractNumId w:val="66"/>
  </w:num>
  <w:num w:numId="27">
    <w:abstractNumId w:val="25"/>
  </w:num>
  <w:num w:numId="28">
    <w:abstractNumId w:val="30"/>
  </w:num>
  <w:num w:numId="29">
    <w:abstractNumId w:val="93"/>
  </w:num>
  <w:num w:numId="30">
    <w:abstractNumId w:val="14"/>
  </w:num>
  <w:num w:numId="31">
    <w:abstractNumId w:val="77"/>
  </w:num>
  <w:num w:numId="32">
    <w:abstractNumId w:val="85"/>
  </w:num>
  <w:num w:numId="33">
    <w:abstractNumId w:val="43"/>
  </w:num>
  <w:num w:numId="34">
    <w:abstractNumId w:val="131"/>
  </w:num>
  <w:num w:numId="35">
    <w:abstractNumId w:val="13"/>
  </w:num>
  <w:num w:numId="36">
    <w:abstractNumId w:val="92"/>
  </w:num>
  <w:num w:numId="37">
    <w:abstractNumId w:val="126"/>
  </w:num>
  <w:num w:numId="38">
    <w:abstractNumId w:val="45"/>
  </w:num>
  <w:num w:numId="39">
    <w:abstractNumId w:val="48"/>
  </w:num>
  <w:num w:numId="40">
    <w:abstractNumId w:val="31"/>
  </w:num>
  <w:num w:numId="4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6"/>
  </w:num>
  <w:num w:numId="43">
    <w:abstractNumId w:val="86"/>
  </w:num>
  <w:num w:numId="44">
    <w:abstractNumId w:val="57"/>
  </w:num>
  <w:num w:numId="45">
    <w:abstractNumId w:val="84"/>
  </w:num>
  <w:num w:numId="46">
    <w:abstractNumId w:val="55"/>
  </w:num>
  <w:num w:numId="47">
    <w:abstractNumId w:val="1"/>
  </w:num>
  <w:num w:numId="48">
    <w:abstractNumId w:val="102"/>
  </w:num>
  <w:num w:numId="49">
    <w:abstractNumId w:val="69"/>
  </w:num>
  <w:num w:numId="50">
    <w:abstractNumId w:val="103"/>
  </w:num>
  <w:num w:numId="51">
    <w:abstractNumId w:val="99"/>
  </w:num>
  <w:num w:numId="52">
    <w:abstractNumId w:val="34"/>
  </w:num>
  <w:num w:numId="53">
    <w:abstractNumId w:val="97"/>
  </w:num>
  <w:num w:numId="54">
    <w:abstractNumId w:val="98"/>
  </w:num>
  <w:num w:numId="55">
    <w:abstractNumId w:val="105"/>
  </w:num>
  <w:num w:numId="56">
    <w:abstractNumId w:val="64"/>
  </w:num>
  <w:num w:numId="57">
    <w:abstractNumId w:val="51"/>
  </w:num>
  <w:num w:numId="58">
    <w:abstractNumId w:val="87"/>
  </w:num>
  <w:num w:numId="59">
    <w:abstractNumId w:val="91"/>
  </w:num>
  <w:num w:numId="60">
    <w:abstractNumId w:val="47"/>
  </w:num>
  <w:num w:numId="61">
    <w:abstractNumId w:val="67"/>
  </w:num>
  <w:num w:numId="62">
    <w:abstractNumId w:val="33"/>
  </w:num>
  <w:num w:numId="63">
    <w:abstractNumId w:val="39"/>
  </w:num>
  <w:num w:numId="64">
    <w:abstractNumId w:val="22"/>
  </w:num>
  <w:num w:numId="65">
    <w:abstractNumId w:val="19"/>
  </w:num>
  <w:num w:numId="66">
    <w:abstractNumId w:val="94"/>
  </w:num>
  <w:num w:numId="67">
    <w:abstractNumId w:val="50"/>
  </w:num>
  <w:num w:numId="68">
    <w:abstractNumId w:val="73"/>
  </w:num>
  <w:num w:numId="69">
    <w:abstractNumId w:val="95"/>
  </w:num>
  <w:num w:numId="70">
    <w:abstractNumId w:val="88"/>
  </w:num>
  <w:num w:numId="71">
    <w:abstractNumId w:val="65"/>
  </w:num>
  <w:num w:numId="72">
    <w:abstractNumId w:val="104"/>
  </w:num>
  <w:num w:numId="73">
    <w:abstractNumId w:val="114"/>
  </w:num>
  <w:num w:numId="74">
    <w:abstractNumId w:val="4"/>
  </w:num>
  <w:num w:numId="75">
    <w:abstractNumId w:val="109"/>
  </w:num>
  <w:num w:numId="76">
    <w:abstractNumId w:val="127"/>
  </w:num>
  <w:num w:numId="77">
    <w:abstractNumId w:val="15"/>
  </w:num>
  <w:num w:numId="78">
    <w:abstractNumId w:val="44"/>
  </w:num>
  <w:num w:numId="79">
    <w:abstractNumId w:val="40"/>
  </w:num>
  <w:num w:numId="80">
    <w:abstractNumId w:val="6"/>
  </w:num>
  <w:num w:numId="81">
    <w:abstractNumId w:val="59"/>
  </w:num>
  <w:num w:numId="82">
    <w:abstractNumId w:val="36"/>
  </w:num>
  <w:num w:numId="83">
    <w:abstractNumId w:val="18"/>
  </w:num>
  <w:num w:numId="84">
    <w:abstractNumId w:val="119"/>
  </w:num>
  <w:num w:numId="85">
    <w:abstractNumId w:val="27"/>
  </w:num>
  <w:num w:numId="86">
    <w:abstractNumId w:val="116"/>
  </w:num>
  <w:num w:numId="87">
    <w:abstractNumId w:val="26"/>
  </w:num>
  <w:num w:numId="88">
    <w:abstractNumId w:val="24"/>
  </w:num>
  <w:num w:numId="89">
    <w:abstractNumId w:val="120"/>
  </w:num>
  <w:num w:numId="90">
    <w:abstractNumId w:val="61"/>
  </w:num>
  <w:num w:numId="91">
    <w:abstractNumId w:val="0"/>
  </w:num>
  <w:num w:numId="92">
    <w:abstractNumId w:val="32"/>
  </w:num>
  <w:num w:numId="93">
    <w:abstractNumId w:val="23"/>
  </w:num>
  <w:num w:numId="94">
    <w:abstractNumId w:val="29"/>
  </w:num>
  <w:num w:numId="95">
    <w:abstractNumId w:val="76"/>
  </w:num>
  <w:num w:numId="96">
    <w:abstractNumId w:val="70"/>
  </w:num>
  <w:num w:numId="97">
    <w:abstractNumId w:val="90"/>
  </w:num>
  <w:num w:numId="98">
    <w:abstractNumId w:val="78"/>
  </w:num>
  <w:num w:numId="99">
    <w:abstractNumId w:val="37"/>
  </w:num>
  <w:num w:numId="100">
    <w:abstractNumId w:val="58"/>
  </w:num>
  <w:num w:numId="101">
    <w:abstractNumId w:val="112"/>
  </w:num>
  <w:num w:numId="102">
    <w:abstractNumId w:val="71"/>
  </w:num>
  <w:num w:numId="103">
    <w:abstractNumId w:val="124"/>
  </w:num>
  <w:num w:numId="104">
    <w:abstractNumId w:val="110"/>
  </w:num>
  <w:num w:numId="105">
    <w:abstractNumId w:val="10"/>
  </w:num>
  <w:num w:numId="106">
    <w:abstractNumId w:val="115"/>
  </w:num>
  <w:num w:numId="107">
    <w:abstractNumId w:val="38"/>
  </w:num>
  <w:num w:numId="108">
    <w:abstractNumId w:val="123"/>
  </w:num>
  <w:num w:numId="109">
    <w:abstractNumId w:val="113"/>
  </w:num>
  <w:num w:numId="110">
    <w:abstractNumId w:val="96"/>
  </w:num>
  <w:num w:numId="111">
    <w:abstractNumId w:val="54"/>
  </w:num>
  <w:num w:numId="112">
    <w:abstractNumId w:val="49"/>
  </w:num>
  <w:num w:numId="1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1"/>
  </w:num>
  <w:num w:numId="116">
    <w:abstractNumId w:val="7"/>
  </w:num>
  <w:num w:numId="117">
    <w:abstractNumId w:val="56"/>
  </w:num>
  <w:num w:numId="118">
    <w:abstractNumId w:val="129"/>
  </w:num>
  <w:num w:numId="119">
    <w:abstractNumId w:val="75"/>
  </w:num>
  <w:num w:numId="120">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81"/>
  </w:num>
  <w:num w:numId="12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89"/>
  </w:num>
  <w:num w:numId="124">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7"/>
  </w:num>
  <w:num w:numId="126">
    <w:abstractNumId w:val="132"/>
  </w:num>
  <w:num w:numId="127">
    <w:abstractNumId w:val="20"/>
  </w:num>
  <w:num w:numId="128">
    <w:abstractNumId w:val="83"/>
  </w:num>
  <w:num w:numId="129">
    <w:abstractNumId w:val="21"/>
  </w:num>
  <w:num w:numId="130">
    <w:abstractNumId w:val="35"/>
  </w:num>
  <w:num w:numId="131">
    <w:abstractNumId w:val="108"/>
  </w:num>
  <w:num w:numId="13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2F8"/>
    <w:rsid w:val="00004361"/>
    <w:rsid w:val="000049D6"/>
    <w:rsid w:val="000050C2"/>
    <w:rsid w:val="000051BA"/>
    <w:rsid w:val="00005356"/>
    <w:rsid w:val="00005507"/>
    <w:rsid w:val="000055BF"/>
    <w:rsid w:val="000056A1"/>
    <w:rsid w:val="00005747"/>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203"/>
    <w:rsid w:val="000119B9"/>
    <w:rsid w:val="000119C6"/>
    <w:rsid w:val="00011BEF"/>
    <w:rsid w:val="00011C48"/>
    <w:rsid w:val="00012075"/>
    <w:rsid w:val="000122A9"/>
    <w:rsid w:val="00012DB1"/>
    <w:rsid w:val="00012DF5"/>
    <w:rsid w:val="000132BC"/>
    <w:rsid w:val="00013412"/>
    <w:rsid w:val="00013FA4"/>
    <w:rsid w:val="00013FB3"/>
    <w:rsid w:val="00014110"/>
    <w:rsid w:val="00014223"/>
    <w:rsid w:val="0001426E"/>
    <w:rsid w:val="00014275"/>
    <w:rsid w:val="000143D6"/>
    <w:rsid w:val="0001444A"/>
    <w:rsid w:val="0001549F"/>
    <w:rsid w:val="0001585A"/>
    <w:rsid w:val="0001599B"/>
    <w:rsid w:val="00016F43"/>
    <w:rsid w:val="000170F6"/>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46C"/>
    <w:rsid w:val="0002473F"/>
    <w:rsid w:val="00024951"/>
    <w:rsid w:val="00025411"/>
    <w:rsid w:val="00025838"/>
    <w:rsid w:val="00025D66"/>
    <w:rsid w:val="00025E67"/>
    <w:rsid w:val="00026808"/>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7D5"/>
    <w:rsid w:val="0003785F"/>
    <w:rsid w:val="00037D9B"/>
    <w:rsid w:val="00037EA4"/>
    <w:rsid w:val="00037EE6"/>
    <w:rsid w:val="00037F74"/>
    <w:rsid w:val="000403FB"/>
    <w:rsid w:val="00040526"/>
    <w:rsid w:val="000407C2"/>
    <w:rsid w:val="00040969"/>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4F7"/>
    <w:rsid w:val="0004469B"/>
    <w:rsid w:val="0004495B"/>
    <w:rsid w:val="00044C21"/>
    <w:rsid w:val="00044E8B"/>
    <w:rsid w:val="000459B2"/>
    <w:rsid w:val="00045B6C"/>
    <w:rsid w:val="00045DD5"/>
    <w:rsid w:val="0004627B"/>
    <w:rsid w:val="0004638E"/>
    <w:rsid w:val="00046638"/>
    <w:rsid w:val="0004686A"/>
    <w:rsid w:val="00046C38"/>
    <w:rsid w:val="00046F80"/>
    <w:rsid w:val="00047534"/>
    <w:rsid w:val="00047689"/>
    <w:rsid w:val="00047845"/>
    <w:rsid w:val="00047902"/>
    <w:rsid w:val="00047ADE"/>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9F0"/>
    <w:rsid w:val="00052B7C"/>
    <w:rsid w:val="00052D35"/>
    <w:rsid w:val="00052DF0"/>
    <w:rsid w:val="00053073"/>
    <w:rsid w:val="00053327"/>
    <w:rsid w:val="000534F2"/>
    <w:rsid w:val="00053A37"/>
    <w:rsid w:val="00053C73"/>
    <w:rsid w:val="00053DDA"/>
    <w:rsid w:val="00053EDB"/>
    <w:rsid w:val="00053EDF"/>
    <w:rsid w:val="0005435D"/>
    <w:rsid w:val="00054C06"/>
    <w:rsid w:val="00054DFE"/>
    <w:rsid w:val="00055377"/>
    <w:rsid w:val="000555DA"/>
    <w:rsid w:val="00055BA5"/>
    <w:rsid w:val="000563C2"/>
    <w:rsid w:val="00056B56"/>
    <w:rsid w:val="00056D51"/>
    <w:rsid w:val="00056E1C"/>
    <w:rsid w:val="00056F68"/>
    <w:rsid w:val="00057393"/>
    <w:rsid w:val="00057530"/>
    <w:rsid w:val="000575A8"/>
    <w:rsid w:val="000600BD"/>
    <w:rsid w:val="0006070C"/>
    <w:rsid w:val="00060845"/>
    <w:rsid w:val="00061277"/>
    <w:rsid w:val="000612DC"/>
    <w:rsid w:val="00061801"/>
    <w:rsid w:val="00061AC3"/>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2B3A"/>
    <w:rsid w:val="000730CD"/>
    <w:rsid w:val="0007374A"/>
    <w:rsid w:val="00074AC3"/>
    <w:rsid w:val="00074B5F"/>
    <w:rsid w:val="00074F94"/>
    <w:rsid w:val="000754D5"/>
    <w:rsid w:val="0007550F"/>
    <w:rsid w:val="00075825"/>
    <w:rsid w:val="000758CE"/>
    <w:rsid w:val="00076A01"/>
    <w:rsid w:val="00076A9A"/>
    <w:rsid w:val="00076E5F"/>
    <w:rsid w:val="000773C9"/>
    <w:rsid w:val="00077865"/>
    <w:rsid w:val="00077C76"/>
    <w:rsid w:val="00080085"/>
    <w:rsid w:val="000807DD"/>
    <w:rsid w:val="000811C1"/>
    <w:rsid w:val="0008127E"/>
    <w:rsid w:val="000813A7"/>
    <w:rsid w:val="00081405"/>
    <w:rsid w:val="0008202E"/>
    <w:rsid w:val="000822FE"/>
    <w:rsid w:val="00082483"/>
    <w:rsid w:val="000824CA"/>
    <w:rsid w:val="00082A2E"/>
    <w:rsid w:val="00082BEE"/>
    <w:rsid w:val="00082C1F"/>
    <w:rsid w:val="00083194"/>
    <w:rsid w:val="00083224"/>
    <w:rsid w:val="00083337"/>
    <w:rsid w:val="00083D9D"/>
    <w:rsid w:val="00083DF1"/>
    <w:rsid w:val="00083EF4"/>
    <w:rsid w:val="00083F47"/>
    <w:rsid w:val="00084D56"/>
    <w:rsid w:val="00084EAB"/>
    <w:rsid w:val="00085204"/>
    <w:rsid w:val="00085527"/>
    <w:rsid w:val="00085577"/>
    <w:rsid w:val="00085924"/>
    <w:rsid w:val="00085BFA"/>
    <w:rsid w:val="00085CA6"/>
    <w:rsid w:val="00085E48"/>
    <w:rsid w:val="00086201"/>
    <w:rsid w:val="00086557"/>
    <w:rsid w:val="000869D2"/>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8E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2D"/>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4EF"/>
    <w:rsid w:val="000A76F2"/>
    <w:rsid w:val="000A7B5B"/>
    <w:rsid w:val="000A7F1F"/>
    <w:rsid w:val="000B0902"/>
    <w:rsid w:val="000B1247"/>
    <w:rsid w:val="000B132F"/>
    <w:rsid w:val="000B1552"/>
    <w:rsid w:val="000B16BE"/>
    <w:rsid w:val="000B1874"/>
    <w:rsid w:val="000B1B13"/>
    <w:rsid w:val="000B2203"/>
    <w:rsid w:val="000B234F"/>
    <w:rsid w:val="000B2D53"/>
    <w:rsid w:val="000B33D2"/>
    <w:rsid w:val="000B3523"/>
    <w:rsid w:val="000B35C7"/>
    <w:rsid w:val="000B3985"/>
    <w:rsid w:val="000B39B9"/>
    <w:rsid w:val="000B3B97"/>
    <w:rsid w:val="000B3D13"/>
    <w:rsid w:val="000B43E4"/>
    <w:rsid w:val="000B446E"/>
    <w:rsid w:val="000B4621"/>
    <w:rsid w:val="000B4793"/>
    <w:rsid w:val="000B4B26"/>
    <w:rsid w:val="000B4E5A"/>
    <w:rsid w:val="000B5168"/>
    <w:rsid w:val="000B55EA"/>
    <w:rsid w:val="000B5BDE"/>
    <w:rsid w:val="000B5D4E"/>
    <w:rsid w:val="000B5F47"/>
    <w:rsid w:val="000B6093"/>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6FC"/>
    <w:rsid w:val="000C4DB8"/>
    <w:rsid w:val="000C56B4"/>
    <w:rsid w:val="000C5A01"/>
    <w:rsid w:val="000C5B8E"/>
    <w:rsid w:val="000C5F00"/>
    <w:rsid w:val="000C60C2"/>
    <w:rsid w:val="000C615E"/>
    <w:rsid w:val="000C61BE"/>
    <w:rsid w:val="000C632A"/>
    <w:rsid w:val="000C68C7"/>
    <w:rsid w:val="000C68F6"/>
    <w:rsid w:val="000C6901"/>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CFC"/>
    <w:rsid w:val="000D2ED0"/>
    <w:rsid w:val="000D3121"/>
    <w:rsid w:val="000D3204"/>
    <w:rsid w:val="000D3975"/>
    <w:rsid w:val="000D3AE3"/>
    <w:rsid w:val="000D3F3B"/>
    <w:rsid w:val="000D40E1"/>
    <w:rsid w:val="000D4459"/>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660"/>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7AF"/>
    <w:rsid w:val="00101825"/>
    <w:rsid w:val="00101CA1"/>
    <w:rsid w:val="00101F3E"/>
    <w:rsid w:val="001022DA"/>
    <w:rsid w:val="00102449"/>
    <w:rsid w:val="00102A6C"/>
    <w:rsid w:val="00103354"/>
    <w:rsid w:val="00103671"/>
    <w:rsid w:val="001036F9"/>
    <w:rsid w:val="00103FE0"/>
    <w:rsid w:val="001046D0"/>
    <w:rsid w:val="001047D7"/>
    <w:rsid w:val="00104A27"/>
    <w:rsid w:val="00104A55"/>
    <w:rsid w:val="00104AE0"/>
    <w:rsid w:val="00104B25"/>
    <w:rsid w:val="001055E6"/>
    <w:rsid w:val="00105DBE"/>
    <w:rsid w:val="00106082"/>
    <w:rsid w:val="001062F2"/>
    <w:rsid w:val="0010643D"/>
    <w:rsid w:val="00106562"/>
    <w:rsid w:val="0010656E"/>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AF0"/>
    <w:rsid w:val="00113CF1"/>
    <w:rsid w:val="0011450D"/>
    <w:rsid w:val="00114BF3"/>
    <w:rsid w:val="00114DF6"/>
    <w:rsid w:val="00114FBC"/>
    <w:rsid w:val="0011515E"/>
    <w:rsid w:val="0011516B"/>
    <w:rsid w:val="001155A9"/>
    <w:rsid w:val="0011562C"/>
    <w:rsid w:val="00115737"/>
    <w:rsid w:val="00115E5C"/>
    <w:rsid w:val="0011607D"/>
    <w:rsid w:val="00116E14"/>
    <w:rsid w:val="00116FBA"/>
    <w:rsid w:val="00117093"/>
    <w:rsid w:val="0011777E"/>
    <w:rsid w:val="00117784"/>
    <w:rsid w:val="00117917"/>
    <w:rsid w:val="00117F54"/>
    <w:rsid w:val="001200DF"/>
    <w:rsid w:val="00120217"/>
    <w:rsid w:val="00120600"/>
    <w:rsid w:val="00120664"/>
    <w:rsid w:val="00120B1F"/>
    <w:rsid w:val="00121635"/>
    <w:rsid w:val="00121A70"/>
    <w:rsid w:val="001220EA"/>
    <w:rsid w:val="001221F4"/>
    <w:rsid w:val="00122240"/>
    <w:rsid w:val="00122D64"/>
    <w:rsid w:val="001232FD"/>
    <w:rsid w:val="00124031"/>
    <w:rsid w:val="00124BA9"/>
    <w:rsid w:val="00124E59"/>
    <w:rsid w:val="00124E5F"/>
    <w:rsid w:val="00125066"/>
    <w:rsid w:val="00125861"/>
    <w:rsid w:val="001259A5"/>
    <w:rsid w:val="00125CBB"/>
    <w:rsid w:val="00125CBD"/>
    <w:rsid w:val="001269E7"/>
    <w:rsid w:val="00126C1B"/>
    <w:rsid w:val="00126CD1"/>
    <w:rsid w:val="00126F62"/>
    <w:rsid w:val="001274BB"/>
    <w:rsid w:val="00127595"/>
    <w:rsid w:val="001277B7"/>
    <w:rsid w:val="00127AD0"/>
    <w:rsid w:val="00130102"/>
    <w:rsid w:val="0013016E"/>
    <w:rsid w:val="001307CA"/>
    <w:rsid w:val="00130C58"/>
    <w:rsid w:val="00130C60"/>
    <w:rsid w:val="00131375"/>
    <w:rsid w:val="0013180A"/>
    <w:rsid w:val="00131950"/>
    <w:rsid w:val="00131963"/>
    <w:rsid w:val="00131ED0"/>
    <w:rsid w:val="001322CD"/>
    <w:rsid w:val="001322E8"/>
    <w:rsid w:val="00132D24"/>
    <w:rsid w:val="001330D9"/>
    <w:rsid w:val="00133211"/>
    <w:rsid w:val="00133351"/>
    <w:rsid w:val="001342F4"/>
    <w:rsid w:val="0013466F"/>
    <w:rsid w:val="0013495A"/>
    <w:rsid w:val="00134E9C"/>
    <w:rsid w:val="00134EA7"/>
    <w:rsid w:val="001354A5"/>
    <w:rsid w:val="00135891"/>
    <w:rsid w:val="00135B3D"/>
    <w:rsid w:val="00135D72"/>
    <w:rsid w:val="00135E53"/>
    <w:rsid w:val="0013612F"/>
    <w:rsid w:val="0013628F"/>
    <w:rsid w:val="00136308"/>
    <w:rsid w:val="00136791"/>
    <w:rsid w:val="00136860"/>
    <w:rsid w:val="00136E7E"/>
    <w:rsid w:val="001370FE"/>
    <w:rsid w:val="001371C6"/>
    <w:rsid w:val="0013755A"/>
    <w:rsid w:val="00137658"/>
    <w:rsid w:val="00137830"/>
    <w:rsid w:val="001378C2"/>
    <w:rsid w:val="001379A9"/>
    <w:rsid w:val="001379CB"/>
    <w:rsid w:val="001400D3"/>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46"/>
    <w:rsid w:val="001471A7"/>
    <w:rsid w:val="00147795"/>
    <w:rsid w:val="00147C47"/>
    <w:rsid w:val="00150169"/>
    <w:rsid w:val="00150564"/>
    <w:rsid w:val="00150777"/>
    <w:rsid w:val="00150A5C"/>
    <w:rsid w:val="001510C4"/>
    <w:rsid w:val="001513C8"/>
    <w:rsid w:val="0015146F"/>
    <w:rsid w:val="00151690"/>
    <w:rsid w:val="00151713"/>
    <w:rsid w:val="00151BA0"/>
    <w:rsid w:val="00151CE2"/>
    <w:rsid w:val="00151EFD"/>
    <w:rsid w:val="00151FB4"/>
    <w:rsid w:val="00151FE6"/>
    <w:rsid w:val="0015254B"/>
    <w:rsid w:val="00152D2B"/>
    <w:rsid w:val="00152D6D"/>
    <w:rsid w:val="00152E4D"/>
    <w:rsid w:val="00153377"/>
    <w:rsid w:val="00153826"/>
    <w:rsid w:val="001538D0"/>
    <w:rsid w:val="00153D9B"/>
    <w:rsid w:val="001544E7"/>
    <w:rsid w:val="00154652"/>
    <w:rsid w:val="00154AE9"/>
    <w:rsid w:val="00154BB9"/>
    <w:rsid w:val="00154F07"/>
    <w:rsid w:val="00155300"/>
    <w:rsid w:val="00155AE3"/>
    <w:rsid w:val="00155B8E"/>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47"/>
    <w:rsid w:val="0016185F"/>
    <w:rsid w:val="00161B0C"/>
    <w:rsid w:val="001620EC"/>
    <w:rsid w:val="001627D8"/>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985"/>
    <w:rsid w:val="00164C9B"/>
    <w:rsid w:val="00164D21"/>
    <w:rsid w:val="0016548C"/>
    <w:rsid w:val="0016555E"/>
    <w:rsid w:val="001665F8"/>
    <w:rsid w:val="00166A5B"/>
    <w:rsid w:val="00167DB7"/>
    <w:rsid w:val="00167EC6"/>
    <w:rsid w:val="00167F6D"/>
    <w:rsid w:val="001704E6"/>
    <w:rsid w:val="001709F3"/>
    <w:rsid w:val="00170A86"/>
    <w:rsid w:val="00170B77"/>
    <w:rsid w:val="00170BF8"/>
    <w:rsid w:val="00170ED5"/>
    <w:rsid w:val="00171122"/>
    <w:rsid w:val="001712DF"/>
    <w:rsid w:val="0017132F"/>
    <w:rsid w:val="00171581"/>
    <w:rsid w:val="001719B8"/>
    <w:rsid w:val="00171D97"/>
    <w:rsid w:val="00171DDE"/>
    <w:rsid w:val="00172631"/>
    <w:rsid w:val="00173275"/>
    <w:rsid w:val="0017375C"/>
    <w:rsid w:val="001739D1"/>
    <w:rsid w:val="00173ACD"/>
    <w:rsid w:val="00173DAF"/>
    <w:rsid w:val="00174081"/>
    <w:rsid w:val="001742A2"/>
    <w:rsid w:val="00174330"/>
    <w:rsid w:val="00174B16"/>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25"/>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BFD"/>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43E"/>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A7F79"/>
    <w:rsid w:val="001B064D"/>
    <w:rsid w:val="001B0718"/>
    <w:rsid w:val="001B0D80"/>
    <w:rsid w:val="001B0E0C"/>
    <w:rsid w:val="001B15B0"/>
    <w:rsid w:val="001B1CAB"/>
    <w:rsid w:val="001B1D39"/>
    <w:rsid w:val="001B2191"/>
    <w:rsid w:val="001B29BF"/>
    <w:rsid w:val="001B376D"/>
    <w:rsid w:val="001B37BC"/>
    <w:rsid w:val="001B3A12"/>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BD3"/>
    <w:rsid w:val="001C3C05"/>
    <w:rsid w:val="001C3EA5"/>
    <w:rsid w:val="001C3F0A"/>
    <w:rsid w:val="001C4061"/>
    <w:rsid w:val="001C40C5"/>
    <w:rsid w:val="001C4637"/>
    <w:rsid w:val="001C48C0"/>
    <w:rsid w:val="001C51BA"/>
    <w:rsid w:val="001C5C52"/>
    <w:rsid w:val="001C601A"/>
    <w:rsid w:val="001C60DD"/>
    <w:rsid w:val="001C65ED"/>
    <w:rsid w:val="001C7113"/>
    <w:rsid w:val="001C7AFD"/>
    <w:rsid w:val="001D016A"/>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3E98"/>
    <w:rsid w:val="001D44EB"/>
    <w:rsid w:val="001D452A"/>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046"/>
    <w:rsid w:val="001E0786"/>
    <w:rsid w:val="001E0924"/>
    <w:rsid w:val="001E0AA4"/>
    <w:rsid w:val="001E0EB0"/>
    <w:rsid w:val="001E1050"/>
    <w:rsid w:val="001E12C0"/>
    <w:rsid w:val="001E12F1"/>
    <w:rsid w:val="001E145B"/>
    <w:rsid w:val="001E14EA"/>
    <w:rsid w:val="001E159E"/>
    <w:rsid w:val="001E1BD7"/>
    <w:rsid w:val="001E1C5D"/>
    <w:rsid w:val="001E26E9"/>
    <w:rsid w:val="001E2D2F"/>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6F0B"/>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0B"/>
    <w:rsid w:val="001F2452"/>
    <w:rsid w:val="001F2A56"/>
    <w:rsid w:val="001F2AA7"/>
    <w:rsid w:val="001F2C2F"/>
    <w:rsid w:val="001F2DDA"/>
    <w:rsid w:val="001F34B7"/>
    <w:rsid w:val="001F391A"/>
    <w:rsid w:val="001F3A5D"/>
    <w:rsid w:val="001F3AAA"/>
    <w:rsid w:val="001F3BE4"/>
    <w:rsid w:val="001F3D10"/>
    <w:rsid w:val="001F3EA7"/>
    <w:rsid w:val="001F4409"/>
    <w:rsid w:val="001F4995"/>
    <w:rsid w:val="001F4B94"/>
    <w:rsid w:val="001F5F20"/>
    <w:rsid w:val="001F5F26"/>
    <w:rsid w:val="001F5F9F"/>
    <w:rsid w:val="001F6CA2"/>
    <w:rsid w:val="001F7110"/>
    <w:rsid w:val="001F71B5"/>
    <w:rsid w:val="001F73E9"/>
    <w:rsid w:val="001F7487"/>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289"/>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29"/>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53"/>
    <w:rsid w:val="00222699"/>
    <w:rsid w:val="00222D38"/>
    <w:rsid w:val="00223081"/>
    <w:rsid w:val="00223431"/>
    <w:rsid w:val="00223527"/>
    <w:rsid w:val="0022374A"/>
    <w:rsid w:val="00223783"/>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6F68"/>
    <w:rsid w:val="00227897"/>
    <w:rsid w:val="00227E44"/>
    <w:rsid w:val="0023006F"/>
    <w:rsid w:val="002301F1"/>
    <w:rsid w:val="002306C7"/>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9C"/>
    <w:rsid w:val="002515A3"/>
    <w:rsid w:val="00251CA5"/>
    <w:rsid w:val="00251E05"/>
    <w:rsid w:val="00251F32"/>
    <w:rsid w:val="00251FEF"/>
    <w:rsid w:val="0025231E"/>
    <w:rsid w:val="0025268E"/>
    <w:rsid w:val="00252ABF"/>
    <w:rsid w:val="00252ADB"/>
    <w:rsid w:val="00252C8F"/>
    <w:rsid w:val="0025315E"/>
    <w:rsid w:val="002534F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05C"/>
    <w:rsid w:val="00257B69"/>
    <w:rsid w:val="002602DE"/>
    <w:rsid w:val="00260366"/>
    <w:rsid w:val="00260448"/>
    <w:rsid w:val="002605E3"/>
    <w:rsid w:val="00260718"/>
    <w:rsid w:val="00260746"/>
    <w:rsid w:val="0026079F"/>
    <w:rsid w:val="00260D28"/>
    <w:rsid w:val="00260DB5"/>
    <w:rsid w:val="00260E27"/>
    <w:rsid w:val="00261976"/>
    <w:rsid w:val="00261C73"/>
    <w:rsid w:val="00262095"/>
    <w:rsid w:val="002622E4"/>
    <w:rsid w:val="0026248B"/>
    <w:rsid w:val="00262827"/>
    <w:rsid w:val="0026299A"/>
    <w:rsid w:val="002636B6"/>
    <w:rsid w:val="00263D5B"/>
    <w:rsid w:val="00263ED1"/>
    <w:rsid w:val="002646C7"/>
    <w:rsid w:val="002648A6"/>
    <w:rsid w:val="00264A14"/>
    <w:rsid w:val="00264B91"/>
    <w:rsid w:val="00264D96"/>
    <w:rsid w:val="00264DDD"/>
    <w:rsid w:val="00265133"/>
    <w:rsid w:val="00265650"/>
    <w:rsid w:val="0026575A"/>
    <w:rsid w:val="00265A4C"/>
    <w:rsid w:val="00265BCF"/>
    <w:rsid w:val="00266529"/>
    <w:rsid w:val="00266B87"/>
    <w:rsid w:val="00266F82"/>
    <w:rsid w:val="0026742D"/>
    <w:rsid w:val="0026778C"/>
    <w:rsid w:val="00267B76"/>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E5E"/>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C65"/>
    <w:rsid w:val="00277E67"/>
    <w:rsid w:val="00277E76"/>
    <w:rsid w:val="00277EF8"/>
    <w:rsid w:val="002803AB"/>
    <w:rsid w:val="0028053D"/>
    <w:rsid w:val="0028105D"/>
    <w:rsid w:val="00281353"/>
    <w:rsid w:val="002825F1"/>
    <w:rsid w:val="002828F1"/>
    <w:rsid w:val="00282AB7"/>
    <w:rsid w:val="00282F71"/>
    <w:rsid w:val="00282F8D"/>
    <w:rsid w:val="0028305D"/>
    <w:rsid w:val="00283135"/>
    <w:rsid w:val="002831AD"/>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87748"/>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519"/>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6F4"/>
    <w:rsid w:val="002B77EF"/>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53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5F30"/>
    <w:rsid w:val="002C6031"/>
    <w:rsid w:val="002C6471"/>
    <w:rsid w:val="002C68C2"/>
    <w:rsid w:val="002C6C48"/>
    <w:rsid w:val="002C74EB"/>
    <w:rsid w:val="002C77D4"/>
    <w:rsid w:val="002C7BAA"/>
    <w:rsid w:val="002C7C08"/>
    <w:rsid w:val="002C7F7A"/>
    <w:rsid w:val="002D005E"/>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A60"/>
    <w:rsid w:val="002E1C6D"/>
    <w:rsid w:val="002E1D50"/>
    <w:rsid w:val="002E1E7F"/>
    <w:rsid w:val="002E2397"/>
    <w:rsid w:val="002E245E"/>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67B6"/>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4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1966"/>
    <w:rsid w:val="003021D3"/>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13A"/>
    <w:rsid w:val="003145F1"/>
    <w:rsid w:val="0031499E"/>
    <w:rsid w:val="00314B2F"/>
    <w:rsid w:val="00314BFB"/>
    <w:rsid w:val="00315366"/>
    <w:rsid w:val="0031597D"/>
    <w:rsid w:val="00315B79"/>
    <w:rsid w:val="003168BD"/>
    <w:rsid w:val="00316C8F"/>
    <w:rsid w:val="003174D7"/>
    <w:rsid w:val="00317751"/>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195"/>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1F4"/>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B1D"/>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15F"/>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83"/>
    <w:rsid w:val="003476C8"/>
    <w:rsid w:val="0034796B"/>
    <w:rsid w:val="0035028A"/>
    <w:rsid w:val="003502D7"/>
    <w:rsid w:val="003505B7"/>
    <w:rsid w:val="0035090A"/>
    <w:rsid w:val="00350A15"/>
    <w:rsid w:val="00350D50"/>
    <w:rsid w:val="00350F0C"/>
    <w:rsid w:val="00350FA6"/>
    <w:rsid w:val="003511A8"/>
    <w:rsid w:val="0035123C"/>
    <w:rsid w:val="003512D5"/>
    <w:rsid w:val="0035131F"/>
    <w:rsid w:val="00351975"/>
    <w:rsid w:val="00351E76"/>
    <w:rsid w:val="00351FAC"/>
    <w:rsid w:val="0035231D"/>
    <w:rsid w:val="00352362"/>
    <w:rsid w:val="003524BA"/>
    <w:rsid w:val="0035261C"/>
    <w:rsid w:val="003529C0"/>
    <w:rsid w:val="0035319E"/>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5FA1"/>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61"/>
    <w:rsid w:val="003616DC"/>
    <w:rsid w:val="00361B29"/>
    <w:rsid w:val="00361BD1"/>
    <w:rsid w:val="00362BFC"/>
    <w:rsid w:val="00362CE3"/>
    <w:rsid w:val="00362FC2"/>
    <w:rsid w:val="00362FE0"/>
    <w:rsid w:val="003632D5"/>
    <w:rsid w:val="0036331F"/>
    <w:rsid w:val="00363757"/>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B59"/>
    <w:rsid w:val="00366DAF"/>
    <w:rsid w:val="00366E2E"/>
    <w:rsid w:val="00367143"/>
    <w:rsid w:val="0036729A"/>
    <w:rsid w:val="00367816"/>
    <w:rsid w:val="00367966"/>
    <w:rsid w:val="00367AED"/>
    <w:rsid w:val="0037022C"/>
    <w:rsid w:val="003703AD"/>
    <w:rsid w:val="0037044A"/>
    <w:rsid w:val="003704D2"/>
    <w:rsid w:val="00370E54"/>
    <w:rsid w:val="00371034"/>
    <w:rsid w:val="0037142B"/>
    <w:rsid w:val="00371AC2"/>
    <w:rsid w:val="0037221F"/>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6D62"/>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C71"/>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210"/>
    <w:rsid w:val="0039053B"/>
    <w:rsid w:val="003908BA"/>
    <w:rsid w:val="00390A87"/>
    <w:rsid w:val="00390AFC"/>
    <w:rsid w:val="00391077"/>
    <w:rsid w:val="003913DB"/>
    <w:rsid w:val="0039172D"/>
    <w:rsid w:val="0039180F"/>
    <w:rsid w:val="00391A93"/>
    <w:rsid w:val="00391AB2"/>
    <w:rsid w:val="00391C3E"/>
    <w:rsid w:val="00391D2D"/>
    <w:rsid w:val="00392B9B"/>
    <w:rsid w:val="00392CFD"/>
    <w:rsid w:val="00392FE2"/>
    <w:rsid w:val="003932AE"/>
    <w:rsid w:val="003934BF"/>
    <w:rsid w:val="00393521"/>
    <w:rsid w:val="00393595"/>
    <w:rsid w:val="0039371C"/>
    <w:rsid w:val="00393AC3"/>
    <w:rsid w:val="00393B64"/>
    <w:rsid w:val="00393CAD"/>
    <w:rsid w:val="00393EE6"/>
    <w:rsid w:val="00393EEB"/>
    <w:rsid w:val="00393FBB"/>
    <w:rsid w:val="00394C07"/>
    <w:rsid w:val="00395A36"/>
    <w:rsid w:val="00395C33"/>
    <w:rsid w:val="00395D7B"/>
    <w:rsid w:val="00395E50"/>
    <w:rsid w:val="00395E94"/>
    <w:rsid w:val="0039624A"/>
    <w:rsid w:val="00396593"/>
    <w:rsid w:val="00396664"/>
    <w:rsid w:val="00396772"/>
    <w:rsid w:val="00396BCD"/>
    <w:rsid w:val="00396BF6"/>
    <w:rsid w:val="00396C91"/>
    <w:rsid w:val="00396E81"/>
    <w:rsid w:val="0039720B"/>
    <w:rsid w:val="00397390"/>
    <w:rsid w:val="003973D2"/>
    <w:rsid w:val="00397794"/>
    <w:rsid w:val="00397848"/>
    <w:rsid w:val="00397B30"/>
    <w:rsid w:val="00397DAB"/>
    <w:rsid w:val="00397F7D"/>
    <w:rsid w:val="003A03DB"/>
    <w:rsid w:val="003A0568"/>
    <w:rsid w:val="003A0785"/>
    <w:rsid w:val="003A08C3"/>
    <w:rsid w:val="003A0BB2"/>
    <w:rsid w:val="003A0F2E"/>
    <w:rsid w:val="003A1062"/>
    <w:rsid w:val="003A197B"/>
    <w:rsid w:val="003A25A7"/>
    <w:rsid w:val="003A2721"/>
    <w:rsid w:val="003A2CDA"/>
    <w:rsid w:val="003A2F2B"/>
    <w:rsid w:val="003A2F43"/>
    <w:rsid w:val="003A30DF"/>
    <w:rsid w:val="003A35DD"/>
    <w:rsid w:val="003A36F8"/>
    <w:rsid w:val="003A38DD"/>
    <w:rsid w:val="003A3A4C"/>
    <w:rsid w:val="003A3B57"/>
    <w:rsid w:val="003A3BFA"/>
    <w:rsid w:val="003A3E1D"/>
    <w:rsid w:val="003A4725"/>
    <w:rsid w:val="003A4D49"/>
    <w:rsid w:val="003A4F68"/>
    <w:rsid w:val="003A56E0"/>
    <w:rsid w:val="003A57D6"/>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BAA"/>
    <w:rsid w:val="003B3C2F"/>
    <w:rsid w:val="003B3D19"/>
    <w:rsid w:val="003B46B9"/>
    <w:rsid w:val="003B483C"/>
    <w:rsid w:val="003B49F7"/>
    <w:rsid w:val="003B4B53"/>
    <w:rsid w:val="003B4B91"/>
    <w:rsid w:val="003B50A6"/>
    <w:rsid w:val="003B50F9"/>
    <w:rsid w:val="003B5335"/>
    <w:rsid w:val="003B552B"/>
    <w:rsid w:val="003B5710"/>
    <w:rsid w:val="003B57F3"/>
    <w:rsid w:val="003B57F9"/>
    <w:rsid w:val="003B5FF8"/>
    <w:rsid w:val="003B6648"/>
    <w:rsid w:val="003B6993"/>
    <w:rsid w:val="003B76DF"/>
    <w:rsid w:val="003B77C3"/>
    <w:rsid w:val="003B796F"/>
    <w:rsid w:val="003B7AF9"/>
    <w:rsid w:val="003C01A8"/>
    <w:rsid w:val="003C04B0"/>
    <w:rsid w:val="003C04ED"/>
    <w:rsid w:val="003C05AC"/>
    <w:rsid w:val="003C0B09"/>
    <w:rsid w:val="003C0DAC"/>
    <w:rsid w:val="003C0E80"/>
    <w:rsid w:val="003C1B05"/>
    <w:rsid w:val="003C1D94"/>
    <w:rsid w:val="003C21D7"/>
    <w:rsid w:val="003C223D"/>
    <w:rsid w:val="003C254A"/>
    <w:rsid w:val="003C2739"/>
    <w:rsid w:val="003C2FE8"/>
    <w:rsid w:val="003C349D"/>
    <w:rsid w:val="003C35D4"/>
    <w:rsid w:val="003C3E90"/>
    <w:rsid w:val="003C4345"/>
    <w:rsid w:val="003C438E"/>
    <w:rsid w:val="003C44E5"/>
    <w:rsid w:val="003C45D6"/>
    <w:rsid w:val="003C4738"/>
    <w:rsid w:val="003C4965"/>
    <w:rsid w:val="003C4ADC"/>
    <w:rsid w:val="003C4B5B"/>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197"/>
    <w:rsid w:val="003D2271"/>
    <w:rsid w:val="003D2300"/>
    <w:rsid w:val="003D23EC"/>
    <w:rsid w:val="003D25EE"/>
    <w:rsid w:val="003D2BCC"/>
    <w:rsid w:val="003D31DE"/>
    <w:rsid w:val="003D3270"/>
    <w:rsid w:val="003D32EF"/>
    <w:rsid w:val="003D4290"/>
    <w:rsid w:val="003D43DF"/>
    <w:rsid w:val="003D47EB"/>
    <w:rsid w:val="003D4FFC"/>
    <w:rsid w:val="003D54AD"/>
    <w:rsid w:val="003D5A28"/>
    <w:rsid w:val="003D5C05"/>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A5A"/>
    <w:rsid w:val="003E2B80"/>
    <w:rsid w:val="003E2F9B"/>
    <w:rsid w:val="003E3064"/>
    <w:rsid w:val="003E3242"/>
    <w:rsid w:val="003E3BBC"/>
    <w:rsid w:val="003E3D75"/>
    <w:rsid w:val="003E3F23"/>
    <w:rsid w:val="003E4918"/>
    <w:rsid w:val="003E4C71"/>
    <w:rsid w:val="003E527D"/>
    <w:rsid w:val="003E54DD"/>
    <w:rsid w:val="003E5B15"/>
    <w:rsid w:val="003E5CD9"/>
    <w:rsid w:val="003E61C7"/>
    <w:rsid w:val="003E6278"/>
    <w:rsid w:val="003E64A8"/>
    <w:rsid w:val="003E66B6"/>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870"/>
    <w:rsid w:val="003F1B93"/>
    <w:rsid w:val="003F22C0"/>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6"/>
    <w:rsid w:val="004008DE"/>
    <w:rsid w:val="00400DD8"/>
    <w:rsid w:val="00401534"/>
    <w:rsid w:val="00401616"/>
    <w:rsid w:val="00401B63"/>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450E"/>
    <w:rsid w:val="004052F4"/>
    <w:rsid w:val="00405462"/>
    <w:rsid w:val="004057D9"/>
    <w:rsid w:val="0040599C"/>
    <w:rsid w:val="004059D0"/>
    <w:rsid w:val="00405DC6"/>
    <w:rsid w:val="00405E4D"/>
    <w:rsid w:val="00406136"/>
    <w:rsid w:val="0040629F"/>
    <w:rsid w:val="00406D20"/>
    <w:rsid w:val="0040704B"/>
    <w:rsid w:val="004074E7"/>
    <w:rsid w:val="0040765F"/>
    <w:rsid w:val="004076E6"/>
    <w:rsid w:val="0040783A"/>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2D"/>
    <w:rsid w:val="00414DAF"/>
    <w:rsid w:val="004153A7"/>
    <w:rsid w:val="00415AAD"/>
    <w:rsid w:val="00415B6D"/>
    <w:rsid w:val="00415BF0"/>
    <w:rsid w:val="00415EA3"/>
    <w:rsid w:val="00415F11"/>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D26"/>
    <w:rsid w:val="00423FB4"/>
    <w:rsid w:val="004242C7"/>
    <w:rsid w:val="00424771"/>
    <w:rsid w:val="0042480B"/>
    <w:rsid w:val="00424B9E"/>
    <w:rsid w:val="00424CC6"/>
    <w:rsid w:val="00424D12"/>
    <w:rsid w:val="00424D80"/>
    <w:rsid w:val="00424E28"/>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390"/>
    <w:rsid w:val="0043040D"/>
    <w:rsid w:val="004306B0"/>
    <w:rsid w:val="004306FB"/>
    <w:rsid w:val="00430ADD"/>
    <w:rsid w:val="00430E45"/>
    <w:rsid w:val="00430F29"/>
    <w:rsid w:val="00430F71"/>
    <w:rsid w:val="0043104A"/>
    <w:rsid w:val="0043130B"/>
    <w:rsid w:val="004313B1"/>
    <w:rsid w:val="0043145F"/>
    <w:rsid w:val="0043159D"/>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DC1"/>
    <w:rsid w:val="00444FB7"/>
    <w:rsid w:val="004451DD"/>
    <w:rsid w:val="0044575F"/>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121"/>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6CF3"/>
    <w:rsid w:val="0046719D"/>
    <w:rsid w:val="00467452"/>
    <w:rsid w:val="0046776E"/>
    <w:rsid w:val="00467817"/>
    <w:rsid w:val="004678BA"/>
    <w:rsid w:val="0046798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20"/>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74D"/>
    <w:rsid w:val="004819B9"/>
    <w:rsid w:val="0048253B"/>
    <w:rsid w:val="00482A22"/>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676"/>
    <w:rsid w:val="004957C5"/>
    <w:rsid w:val="00495BDB"/>
    <w:rsid w:val="0049657D"/>
    <w:rsid w:val="0049660C"/>
    <w:rsid w:val="00496634"/>
    <w:rsid w:val="0049663B"/>
    <w:rsid w:val="00496755"/>
    <w:rsid w:val="00496785"/>
    <w:rsid w:val="00496881"/>
    <w:rsid w:val="00496B26"/>
    <w:rsid w:val="00496BA9"/>
    <w:rsid w:val="004970CF"/>
    <w:rsid w:val="004971AF"/>
    <w:rsid w:val="00497217"/>
    <w:rsid w:val="0049741F"/>
    <w:rsid w:val="00497437"/>
    <w:rsid w:val="0049752C"/>
    <w:rsid w:val="00497ACD"/>
    <w:rsid w:val="00497AFF"/>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DEE"/>
    <w:rsid w:val="004A2F67"/>
    <w:rsid w:val="004A3B95"/>
    <w:rsid w:val="004A3D22"/>
    <w:rsid w:val="004A4245"/>
    <w:rsid w:val="004A47EA"/>
    <w:rsid w:val="004A4F92"/>
    <w:rsid w:val="004A5203"/>
    <w:rsid w:val="004A5216"/>
    <w:rsid w:val="004A5F6D"/>
    <w:rsid w:val="004A6750"/>
    <w:rsid w:val="004A6EF5"/>
    <w:rsid w:val="004A705A"/>
    <w:rsid w:val="004A72B7"/>
    <w:rsid w:val="004A745A"/>
    <w:rsid w:val="004A7522"/>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0E1"/>
    <w:rsid w:val="004B49C9"/>
    <w:rsid w:val="004B4B4B"/>
    <w:rsid w:val="004B4C1F"/>
    <w:rsid w:val="004B536E"/>
    <w:rsid w:val="004B57FA"/>
    <w:rsid w:val="004B5992"/>
    <w:rsid w:val="004B5B9A"/>
    <w:rsid w:val="004B5CA3"/>
    <w:rsid w:val="004B6441"/>
    <w:rsid w:val="004B6529"/>
    <w:rsid w:val="004B6674"/>
    <w:rsid w:val="004B6899"/>
    <w:rsid w:val="004B691E"/>
    <w:rsid w:val="004B6A0D"/>
    <w:rsid w:val="004B7041"/>
    <w:rsid w:val="004B70B2"/>
    <w:rsid w:val="004B72D6"/>
    <w:rsid w:val="004B79AC"/>
    <w:rsid w:val="004B7BB4"/>
    <w:rsid w:val="004C0C63"/>
    <w:rsid w:val="004C0D23"/>
    <w:rsid w:val="004C166D"/>
    <w:rsid w:val="004C1827"/>
    <w:rsid w:val="004C19D4"/>
    <w:rsid w:val="004C1DB1"/>
    <w:rsid w:val="004C21A2"/>
    <w:rsid w:val="004C2217"/>
    <w:rsid w:val="004C2220"/>
    <w:rsid w:val="004C2AC5"/>
    <w:rsid w:val="004C4077"/>
    <w:rsid w:val="004C44B1"/>
    <w:rsid w:val="004C459B"/>
    <w:rsid w:val="004C45D6"/>
    <w:rsid w:val="004C5020"/>
    <w:rsid w:val="004C5168"/>
    <w:rsid w:val="004C5D13"/>
    <w:rsid w:val="004C5D6F"/>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555"/>
    <w:rsid w:val="004E5697"/>
    <w:rsid w:val="004E56A8"/>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6F11"/>
    <w:rsid w:val="004F701F"/>
    <w:rsid w:val="004F7414"/>
    <w:rsid w:val="004F7470"/>
    <w:rsid w:val="004F76A4"/>
    <w:rsid w:val="004F7A98"/>
    <w:rsid w:val="004F7E58"/>
    <w:rsid w:val="0050004D"/>
    <w:rsid w:val="005000F1"/>
    <w:rsid w:val="00500D9E"/>
    <w:rsid w:val="00500E51"/>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5ED0"/>
    <w:rsid w:val="0050673F"/>
    <w:rsid w:val="00506AEE"/>
    <w:rsid w:val="00506CE2"/>
    <w:rsid w:val="00506E06"/>
    <w:rsid w:val="0050746A"/>
    <w:rsid w:val="00507AB5"/>
    <w:rsid w:val="00507D67"/>
    <w:rsid w:val="00510022"/>
    <w:rsid w:val="0051052F"/>
    <w:rsid w:val="0051059E"/>
    <w:rsid w:val="00510D75"/>
    <w:rsid w:val="0051111D"/>
    <w:rsid w:val="00511304"/>
    <w:rsid w:val="00511979"/>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7A0"/>
    <w:rsid w:val="00513E5C"/>
    <w:rsid w:val="00514210"/>
    <w:rsid w:val="00514668"/>
    <w:rsid w:val="00514A5E"/>
    <w:rsid w:val="00514D41"/>
    <w:rsid w:val="005156DD"/>
    <w:rsid w:val="005159F5"/>
    <w:rsid w:val="00515A20"/>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4F1"/>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574"/>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07"/>
    <w:rsid w:val="005418A5"/>
    <w:rsid w:val="005419F5"/>
    <w:rsid w:val="00541B4B"/>
    <w:rsid w:val="00541DED"/>
    <w:rsid w:val="0054216C"/>
    <w:rsid w:val="00542466"/>
    <w:rsid w:val="00542634"/>
    <w:rsid w:val="00542BA6"/>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5F00"/>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4E6"/>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EF6"/>
    <w:rsid w:val="00570F84"/>
    <w:rsid w:val="00571256"/>
    <w:rsid w:val="00571455"/>
    <w:rsid w:val="005714CD"/>
    <w:rsid w:val="005719DA"/>
    <w:rsid w:val="00571D75"/>
    <w:rsid w:val="005720B7"/>
    <w:rsid w:val="005726A8"/>
    <w:rsid w:val="00572896"/>
    <w:rsid w:val="00572EFE"/>
    <w:rsid w:val="005731DB"/>
    <w:rsid w:val="005732ED"/>
    <w:rsid w:val="00573B20"/>
    <w:rsid w:val="00573EC5"/>
    <w:rsid w:val="00574014"/>
    <w:rsid w:val="005743AE"/>
    <w:rsid w:val="005749E5"/>
    <w:rsid w:val="00574A79"/>
    <w:rsid w:val="00574A7E"/>
    <w:rsid w:val="00574EE5"/>
    <w:rsid w:val="0057508F"/>
    <w:rsid w:val="005750F9"/>
    <w:rsid w:val="0057562A"/>
    <w:rsid w:val="00575727"/>
    <w:rsid w:val="00575A13"/>
    <w:rsid w:val="00575B4A"/>
    <w:rsid w:val="00575D2D"/>
    <w:rsid w:val="00575E44"/>
    <w:rsid w:val="00575F18"/>
    <w:rsid w:val="005762EF"/>
    <w:rsid w:val="0057630B"/>
    <w:rsid w:val="00576575"/>
    <w:rsid w:val="005765A7"/>
    <w:rsid w:val="005765D4"/>
    <w:rsid w:val="00576863"/>
    <w:rsid w:val="00576CDC"/>
    <w:rsid w:val="005770F0"/>
    <w:rsid w:val="00577237"/>
    <w:rsid w:val="0057727C"/>
    <w:rsid w:val="00577481"/>
    <w:rsid w:val="0057795E"/>
    <w:rsid w:val="00577B75"/>
    <w:rsid w:val="00577BC5"/>
    <w:rsid w:val="00580011"/>
    <w:rsid w:val="00580255"/>
    <w:rsid w:val="00580304"/>
    <w:rsid w:val="0058041C"/>
    <w:rsid w:val="005809C5"/>
    <w:rsid w:val="00580D03"/>
    <w:rsid w:val="00581038"/>
    <w:rsid w:val="005812CA"/>
    <w:rsid w:val="005812F9"/>
    <w:rsid w:val="00581F90"/>
    <w:rsid w:val="00582883"/>
    <w:rsid w:val="00582A24"/>
    <w:rsid w:val="00583564"/>
    <w:rsid w:val="005839B3"/>
    <w:rsid w:val="00583D49"/>
    <w:rsid w:val="00584352"/>
    <w:rsid w:val="005843C6"/>
    <w:rsid w:val="0058488A"/>
    <w:rsid w:val="00584EA9"/>
    <w:rsid w:val="00584FBE"/>
    <w:rsid w:val="005855CA"/>
    <w:rsid w:val="00585904"/>
    <w:rsid w:val="00585961"/>
    <w:rsid w:val="0058599E"/>
    <w:rsid w:val="00585C36"/>
    <w:rsid w:val="00585CCC"/>
    <w:rsid w:val="00586A02"/>
    <w:rsid w:val="00586BC2"/>
    <w:rsid w:val="005871A0"/>
    <w:rsid w:val="0058767B"/>
    <w:rsid w:val="005878FE"/>
    <w:rsid w:val="00587924"/>
    <w:rsid w:val="00587E96"/>
    <w:rsid w:val="0059061D"/>
    <w:rsid w:val="005907FE"/>
    <w:rsid w:val="00591622"/>
    <w:rsid w:val="0059170B"/>
    <w:rsid w:val="00591AD1"/>
    <w:rsid w:val="00591B95"/>
    <w:rsid w:val="00592231"/>
    <w:rsid w:val="005924C0"/>
    <w:rsid w:val="005924C8"/>
    <w:rsid w:val="005925F8"/>
    <w:rsid w:val="00592760"/>
    <w:rsid w:val="00592BF5"/>
    <w:rsid w:val="00592EF2"/>
    <w:rsid w:val="00593159"/>
    <w:rsid w:val="00593823"/>
    <w:rsid w:val="0059397B"/>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2E7"/>
    <w:rsid w:val="005A1394"/>
    <w:rsid w:val="005A1774"/>
    <w:rsid w:val="005A1BC0"/>
    <w:rsid w:val="005A1D03"/>
    <w:rsid w:val="005A1D1C"/>
    <w:rsid w:val="005A22CE"/>
    <w:rsid w:val="005A23EA"/>
    <w:rsid w:val="005A2E49"/>
    <w:rsid w:val="005A3118"/>
    <w:rsid w:val="005A323B"/>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74E"/>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19"/>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1F1"/>
    <w:rsid w:val="005E2C46"/>
    <w:rsid w:val="005E3100"/>
    <w:rsid w:val="005E312B"/>
    <w:rsid w:val="005E33BB"/>
    <w:rsid w:val="005E3703"/>
    <w:rsid w:val="005E3738"/>
    <w:rsid w:val="005E3812"/>
    <w:rsid w:val="005E3891"/>
    <w:rsid w:val="005E3A72"/>
    <w:rsid w:val="005E4089"/>
    <w:rsid w:val="005E44BA"/>
    <w:rsid w:val="005E48F1"/>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83B"/>
    <w:rsid w:val="005E7982"/>
    <w:rsid w:val="005E7F4A"/>
    <w:rsid w:val="005F003D"/>
    <w:rsid w:val="005F0296"/>
    <w:rsid w:val="005F0698"/>
    <w:rsid w:val="005F07D7"/>
    <w:rsid w:val="005F105A"/>
    <w:rsid w:val="005F121C"/>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BD6"/>
    <w:rsid w:val="005F7DFB"/>
    <w:rsid w:val="0060014A"/>
    <w:rsid w:val="006004D3"/>
    <w:rsid w:val="00600A92"/>
    <w:rsid w:val="00600C09"/>
    <w:rsid w:val="00600C1C"/>
    <w:rsid w:val="0060115D"/>
    <w:rsid w:val="00601324"/>
    <w:rsid w:val="006013AB"/>
    <w:rsid w:val="006015A8"/>
    <w:rsid w:val="00601685"/>
    <w:rsid w:val="00601730"/>
    <w:rsid w:val="006017C8"/>
    <w:rsid w:val="0060193F"/>
    <w:rsid w:val="006019B5"/>
    <w:rsid w:val="00601E02"/>
    <w:rsid w:val="00602E9B"/>
    <w:rsid w:val="00603041"/>
    <w:rsid w:val="00603074"/>
    <w:rsid w:val="006030A7"/>
    <w:rsid w:val="006039C6"/>
    <w:rsid w:val="00603ED4"/>
    <w:rsid w:val="006042C1"/>
    <w:rsid w:val="006042D3"/>
    <w:rsid w:val="006048B2"/>
    <w:rsid w:val="00604A62"/>
    <w:rsid w:val="00604FBA"/>
    <w:rsid w:val="0060518C"/>
    <w:rsid w:val="0060531C"/>
    <w:rsid w:val="00605767"/>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C45"/>
    <w:rsid w:val="00611EB9"/>
    <w:rsid w:val="00611F13"/>
    <w:rsid w:val="0061209D"/>
    <w:rsid w:val="0061261F"/>
    <w:rsid w:val="00612627"/>
    <w:rsid w:val="0061298E"/>
    <w:rsid w:val="006133DC"/>
    <w:rsid w:val="00613529"/>
    <w:rsid w:val="00613641"/>
    <w:rsid w:val="0061371B"/>
    <w:rsid w:val="006138A6"/>
    <w:rsid w:val="006142C9"/>
    <w:rsid w:val="00614722"/>
    <w:rsid w:val="006149A0"/>
    <w:rsid w:val="00614AA3"/>
    <w:rsid w:val="00614C3C"/>
    <w:rsid w:val="0061526F"/>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039F"/>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27E55"/>
    <w:rsid w:val="00630091"/>
    <w:rsid w:val="0063016A"/>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42E"/>
    <w:rsid w:val="00635AB0"/>
    <w:rsid w:val="00635B82"/>
    <w:rsid w:val="0063604D"/>
    <w:rsid w:val="0063635E"/>
    <w:rsid w:val="00636429"/>
    <w:rsid w:val="00636BEE"/>
    <w:rsid w:val="006370DD"/>
    <w:rsid w:val="0063747B"/>
    <w:rsid w:val="0063758A"/>
    <w:rsid w:val="0063772D"/>
    <w:rsid w:val="00637CAD"/>
    <w:rsid w:val="00637D5A"/>
    <w:rsid w:val="00640139"/>
    <w:rsid w:val="00640221"/>
    <w:rsid w:val="0064043B"/>
    <w:rsid w:val="00640972"/>
    <w:rsid w:val="00640C11"/>
    <w:rsid w:val="00640EC5"/>
    <w:rsid w:val="00641016"/>
    <w:rsid w:val="006413A8"/>
    <w:rsid w:val="00641558"/>
    <w:rsid w:val="0064158E"/>
    <w:rsid w:val="006418BA"/>
    <w:rsid w:val="00641A47"/>
    <w:rsid w:val="006420EF"/>
    <w:rsid w:val="00642664"/>
    <w:rsid w:val="00642FE5"/>
    <w:rsid w:val="00643011"/>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57D7F"/>
    <w:rsid w:val="00660104"/>
    <w:rsid w:val="00660317"/>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36C"/>
    <w:rsid w:val="00663427"/>
    <w:rsid w:val="006636A4"/>
    <w:rsid w:val="00663BF6"/>
    <w:rsid w:val="00663C49"/>
    <w:rsid w:val="00663DB4"/>
    <w:rsid w:val="006640A9"/>
    <w:rsid w:val="0066496E"/>
    <w:rsid w:val="00664C72"/>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A4C"/>
    <w:rsid w:val="00667CB2"/>
    <w:rsid w:val="00667D1C"/>
    <w:rsid w:val="00670580"/>
    <w:rsid w:val="00670D33"/>
    <w:rsid w:val="00670E3B"/>
    <w:rsid w:val="006710F1"/>
    <w:rsid w:val="00671213"/>
    <w:rsid w:val="00671341"/>
    <w:rsid w:val="00671688"/>
    <w:rsid w:val="00671800"/>
    <w:rsid w:val="00671829"/>
    <w:rsid w:val="00671E3D"/>
    <w:rsid w:val="0067211A"/>
    <w:rsid w:val="006724D9"/>
    <w:rsid w:val="0067261E"/>
    <w:rsid w:val="0067293F"/>
    <w:rsid w:val="0067298D"/>
    <w:rsid w:val="00672EFA"/>
    <w:rsid w:val="00672F0C"/>
    <w:rsid w:val="00673111"/>
    <w:rsid w:val="00673554"/>
    <w:rsid w:val="006736F4"/>
    <w:rsid w:val="00673739"/>
    <w:rsid w:val="00673828"/>
    <w:rsid w:val="006739AC"/>
    <w:rsid w:val="00673E53"/>
    <w:rsid w:val="006740FB"/>
    <w:rsid w:val="0067412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8A5"/>
    <w:rsid w:val="00677A64"/>
    <w:rsid w:val="00677FBB"/>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69A6"/>
    <w:rsid w:val="006871D7"/>
    <w:rsid w:val="006871DF"/>
    <w:rsid w:val="0068769D"/>
    <w:rsid w:val="006904FA"/>
    <w:rsid w:val="006907CF"/>
    <w:rsid w:val="0069090C"/>
    <w:rsid w:val="00691000"/>
    <w:rsid w:val="006912C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A0B"/>
    <w:rsid w:val="006A2BB7"/>
    <w:rsid w:val="006A30B6"/>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3F60"/>
    <w:rsid w:val="006B428E"/>
    <w:rsid w:val="006B45D4"/>
    <w:rsid w:val="006B491D"/>
    <w:rsid w:val="006B492C"/>
    <w:rsid w:val="006B4A7A"/>
    <w:rsid w:val="006B4E87"/>
    <w:rsid w:val="006B5396"/>
    <w:rsid w:val="006B5896"/>
    <w:rsid w:val="006B5930"/>
    <w:rsid w:val="006B5D5C"/>
    <w:rsid w:val="006B6689"/>
    <w:rsid w:val="006B66E0"/>
    <w:rsid w:val="006B6815"/>
    <w:rsid w:val="006B6F31"/>
    <w:rsid w:val="006B71E0"/>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A91"/>
    <w:rsid w:val="006D1BD6"/>
    <w:rsid w:val="006D1C14"/>
    <w:rsid w:val="006D1C89"/>
    <w:rsid w:val="006D1D34"/>
    <w:rsid w:val="006D20D0"/>
    <w:rsid w:val="006D2944"/>
    <w:rsid w:val="006D3023"/>
    <w:rsid w:val="006D306D"/>
    <w:rsid w:val="006D30C5"/>
    <w:rsid w:val="006D31C2"/>
    <w:rsid w:val="006D381F"/>
    <w:rsid w:val="006D3BDA"/>
    <w:rsid w:val="006D3E4A"/>
    <w:rsid w:val="006D3E86"/>
    <w:rsid w:val="006D43EB"/>
    <w:rsid w:val="006D452C"/>
    <w:rsid w:val="006D48FC"/>
    <w:rsid w:val="006D49A0"/>
    <w:rsid w:val="006D49A7"/>
    <w:rsid w:val="006D5191"/>
    <w:rsid w:val="006D540D"/>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AF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889"/>
    <w:rsid w:val="006E39A1"/>
    <w:rsid w:val="006E3D26"/>
    <w:rsid w:val="006E3D54"/>
    <w:rsid w:val="006E404C"/>
    <w:rsid w:val="006E41CA"/>
    <w:rsid w:val="006E4B1B"/>
    <w:rsid w:val="006E4E8A"/>
    <w:rsid w:val="006E4F34"/>
    <w:rsid w:val="006E50EF"/>
    <w:rsid w:val="006E5254"/>
    <w:rsid w:val="006E547C"/>
    <w:rsid w:val="006E555F"/>
    <w:rsid w:val="006E564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C19"/>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B77"/>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1F0"/>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AAF"/>
    <w:rsid w:val="00703CF6"/>
    <w:rsid w:val="00703E2F"/>
    <w:rsid w:val="00703FBA"/>
    <w:rsid w:val="007042FE"/>
    <w:rsid w:val="00704BE7"/>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AF7"/>
    <w:rsid w:val="00707CCE"/>
    <w:rsid w:val="00707DFC"/>
    <w:rsid w:val="00710048"/>
    <w:rsid w:val="00710C36"/>
    <w:rsid w:val="00710D85"/>
    <w:rsid w:val="00711837"/>
    <w:rsid w:val="00711B94"/>
    <w:rsid w:val="00711D34"/>
    <w:rsid w:val="00712128"/>
    <w:rsid w:val="00712137"/>
    <w:rsid w:val="0071261E"/>
    <w:rsid w:val="007129A7"/>
    <w:rsid w:val="00712E3B"/>
    <w:rsid w:val="0071303F"/>
    <w:rsid w:val="007132D7"/>
    <w:rsid w:val="007137A7"/>
    <w:rsid w:val="00713BC2"/>
    <w:rsid w:val="00713C6E"/>
    <w:rsid w:val="00713DBF"/>
    <w:rsid w:val="00713FCF"/>
    <w:rsid w:val="007140AE"/>
    <w:rsid w:val="00714618"/>
    <w:rsid w:val="0071475C"/>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54"/>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05C2"/>
    <w:rsid w:val="00730B5B"/>
    <w:rsid w:val="00731D57"/>
    <w:rsid w:val="00731D75"/>
    <w:rsid w:val="00731FCF"/>
    <w:rsid w:val="0073228B"/>
    <w:rsid w:val="00732F5B"/>
    <w:rsid w:val="00733059"/>
    <w:rsid w:val="007333F1"/>
    <w:rsid w:val="007335A0"/>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9B1"/>
    <w:rsid w:val="00736B51"/>
    <w:rsid w:val="00736BC2"/>
    <w:rsid w:val="0073714E"/>
    <w:rsid w:val="00737264"/>
    <w:rsid w:val="00737525"/>
    <w:rsid w:val="007377BB"/>
    <w:rsid w:val="007378E1"/>
    <w:rsid w:val="00737B99"/>
    <w:rsid w:val="00737CA3"/>
    <w:rsid w:val="00737E54"/>
    <w:rsid w:val="0074026B"/>
    <w:rsid w:val="0074029B"/>
    <w:rsid w:val="00740487"/>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268"/>
    <w:rsid w:val="007433EF"/>
    <w:rsid w:val="007433FC"/>
    <w:rsid w:val="00743579"/>
    <w:rsid w:val="00743623"/>
    <w:rsid w:val="00743F10"/>
    <w:rsid w:val="0074423E"/>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4F6"/>
    <w:rsid w:val="0075168E"/>
    <w:rsid w:val="007518F2"/>
    <w:rsid w:val="007522A3"/>
    <w:rsid w:val="00752553"/>
    <w:rsid w:val="00752897"/>
    <w:rsid w:val="0075293C"/>
    <w:rsid w:val="00752F93"/>
    <w:rsid w:val="00752FE6"/>
    <w:rsid w:val="00753072"/>
    <w:rsid w:val="00753135"/>
    <w:rsid w:val="0075319A"/>
    <w:rsid w:val="0075333E"/>
    <w:rsid w:val="00753CD8"/>
    <w:rsid w:val="00753D88"/>
    <w:rsid w:val="00753D8E"/>
    <w:rsid w:val="0075415A"/>
    <w:rsid w:val="0075439A"/>
    <w:rsid w:val="00754604"/>
    <w:rsid w:val="007548B0"/>
    <w:rsid w:val="00754D3B"/>
    <w:rsid w:val="00754FEA"/>
    <w:rsid w:val="00755070"/>
    <w:rsid w:val="00755379"/>
    <w:rsid w:val="007559AE"/>
    <w:rsid w:val="00755B10"/>
    <w:rsid w:val="00755FBA"/>
    <w:rsid w:val="007560B8"/>
    <w:rsid w:val="0075639C"/>
    <w:rsid w:val="007567B4"/>
    <w:rsid w:val="007568BA"/>
    <w:rsid w:val="007568ED"/>
    <w:rsid w:val="00756ED5"/>
    <w:rsid w:val="00757009"/>
    <w:rsid w:val="007578A7"/>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990"/>
    <w:rsid w:val="00776B17"/>
    <w:rsid w:val="00776C4D"/>
    <w:rsid w:val="00776E2F"/>
    <w:rsid w:val="00777222"/>
    <w:rsid w:val="007775AF"/>
    <w:rsid w:val="00777738"/>
    <w:rsid w:val="007777C2"/>
    <w:rsid w:val="0077790A"/>
    <w:rsid w:val="00777AE0"/>
    <w:rsid w:val="0078006F"/>
    <w:rsid w:val="007805C4"/>
    <w:rsid w:val="007806F3"/>
    <w:rsid w:val="0078090D"/>
    <w:rsid w:val="00780FE3"/>
    <w:rsid w:val="007811BB"/>
    <w:rsid w:val="007813A3"/>
    <w:rsid w:val="007818B6"/>
    <w:rsid w:val="00781C11"/>
    <w:rsid w:val="007820B0"/>
    <w:rsid w:val="00782532"/>
    <w:rsid w:val="00782D0D"/>
    <w:rsid w:val="00782D21"/>
    <w:rsid w:val="00782D2C"/>
    <w:rsid w:val="0078307E"/>
    <w:rsid w:val="007832ED"/>
    <w:rsid w:val="00783322"/>
    <w:rsid w:val="00783722"/>
    <w:rsid w:val="00783AA6"/>
    <w:rsid w:val="00783D60"/>
    <w:rsid w:val="0078403C"/>
    <w:rsid w:val="0078444F"/>
    <w:rsid w:val="007845CB"/>
    <w:rsid w:val="007846EF"/>
    <w:rsid w:val="0078533B"/>
    <w:rsid w:val="007855AF"/>
    <w:rsid w:val="007855D0"/>
    <w:rsid w:val="00785814"/>
    <w:rsid w:val="00785EBB"/>
    <w:rsid w:val="007861D6"/>
    <w:rsid w:val="0078650F"/>
    <w:rsid w:val="00786807"/>
    <w:rsid w:val="00786D87"/>
    <w:rsid w:val="00787606"/>
    <w:rsid w:val="00787C0C"/>
    <w:rsid w:val="0079005E"/>
    <w:rsid w:val="00790064"/>
    <w:rsid w:val="00790A77"/>
    <w:rsid w:val="007910B8"/>
    <w:rsid w:val="00791159"/>
    <w:rsid w:val="007915CD"/>
    <w:rsid w:val="007917D4"/>
    <w:rsid w:val="00791DC2"/>
    <w:rsid w:val="007922EA"/>
    <w:rsid w:val="0079243A"/>
    <w:rsid w:val="00792896"/>
    <w:rsid w:val="00792A88"/>
    <w:rsid w:val="00792D2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6F00"/>
    <w:rsid w:val="00797099"/>
    <w:rsid w:val="007971CE"/>
    <w:rsid w:val="00797269"/>
    <w:rsid w:val="00797396"/>
    <w:rsid w:val="00797564"/>
    <w:rsid w:val="00797F7F"/>
    <w:rsid w:val="007A0775"/>
    <w:rsid w:val="007A17AE"/>
    <w:rsid w:val="007A1B56"/>
    <w:rsid w:val="007A1EF4"/>
    <w:rsid w:val="007A2B75"/>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C30"/>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066"/>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0B"/>
    <w:rsid w:val="007D4536"/>
    <w:rsid w:val="007D46D0"/>
    <w:rsid w:val="007D51EE"/>
    <w:rsid w:val="007D52D2"/>
    <w:rsid w:val="007D584F"/>
    <w:rsid w:val="007D5B3B"/>
    <w:rsid w:val="007D5CB8"/>
    <w:rsid w:val="007D6189"/>
    <w:rsid w:val="007D6A44"/>
    <w:rsid w:val="007D6D43"/>
    <w:rsid w:val="007D6FB5"/>
    <w:rsid w:val="007D7060"/>
    <w:rsid w:val="007D7396"/>
    <w:rsid w:val="007D7E8C"/>
    <w:rsid w:val="007D7F7C"/>
    <w:rsid w:val="007E024F"/>
    <w:rsid w:val="007E0495"/>
    <w:rsid w:val="007E05AF"/>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3A"/>
    <w:rsid w:val="007E4C96"/>
    <w:rsid w:val="007E4E86"/>
    <w:rsid w:val="007E5250"/>
    <w:rsid w:val="007E5683"/>
    <w:rsid w:val="007E5751"/>
    <w:rsid w:val="007E5CF5"/>
    <w:rsid w:val="007E5F11"/>
    <w:rsid w:val="007E649F"/>
    <w:rsid w:val="007E6968"/>
    <w:rsid w:val="007E6CD6"/>
    <w:rsid w:val="007E6E8A"/>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470"/>
    <w:rsid w:val="007F3A94"/>
    <w:rsid w:val="007F3AB0"/>
    <w:rsid w:val="007F400C"/>
    <w:rsid w:val="007F4016"/>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088"/>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8A8"/>
    <w:rsid w:val="00805BED"/>
    <w:rsid w:val="00805D71"/>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58D"/>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CBF"/>
    <w:rsid w:val="00820D14"/>
    <w:rsid w:val="00821915"/>
    <w:rsid w:val="0082198C"/>
    <w:rsid w:val="00821D72"/>
    <w:rsid w:val="00822902"/>
    <w:rsid w:val="00823143"/>
    <w:rsid w:val="00823463"/>
    <w:rsid w:val="008234D3"/>
    <w:rsid w:val="0082363E"/>
    <w:rsid w:val="008237D9"/>
    <w:rsid w:val="00823EF2"/>
    <w:rsid w:val="0082448E"/>
    <w:rsid w:val="00824710"/>
    <w:rsid w:val="0082493E"/>
    <w:rsid w:val="00824B03"/>
    <w:rsid w:val="008256D3"/>
    <w:rsid w:val="008256EB"/>
    <w:rsid w:val="008259E7"/>
    <w:rsid w:val="00825A49"/>
    <w:rsid w:val="0082611E"/>
    <w:rsid w:val="00826477"/>
    <w:rsid w:val="00826C3B"/>
    <w:rsid w:val="00826E6F"/>
    <w:rsid w:val="00826FB9"/>
    <w:rsid w:val="00827174"/>
    <w:rsid w:val="00827364"/>
    <w:rsid w:val="00827651"/>
    <w:rsid w:val="0082799C"/>
    <w:rsid w:val="00827C29"/>
    <w:rsid w:val="00827E72"/>
    <w:rsid w:val="008303C3"/>
    <w:rsid w:val="00830408"/>
    <w:rsid w:val="0083048A"/>
    <w:rsid w:val="00830577"/>
    <w:rsid w:val="00830926"/>
    <w:rsid w:val="00830931"/>
    <w:rsid w:val="00830A8C"/>
    <w:rsid w:val="00830BDF"/>
    <w:rsid w:val="00830DC9"/>
    <w:rsid w:val="00830E1C"/>
    <w:rsid w:val="00831012"/>
    <w:rsid w:val="00831234"/>
    <w:rsid w:val="00831462"/>
    <w:rsid w:val="0083157A"/>
    <w:rsid w:val="00831584"/>
    <w:rsid w:val="00831671"/>
    <w:rsid w:val="0083169D"/>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23E"/>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6ED6"/>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1B5"/>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3FC"/>
    <w:rsid w:val="00856477"/>
    <w:rsid w:val="0085686D"/>
    <w:rsid w:val="0085686E"/>
    <w:rsid w:val="0085698A"/>
    <w:rsid w:val="00856AA2"/>
    <w:rsid w:val="00856AD4"/>
    <w:rsid w:val="00856DAD"/>
    <w:rsid w:val="008572E1"/>
    <w:rsid w:val="00857552"/>
    <w:rsid w:val="00857D3D"/>
    <w:rsid w:val="00860188"/>
    <w:rsid w:val="00860231"/>
    <w:rsid w:val="00860ABB"/>
    <w:rsid w:val="00860AC9"/>
    <w:rsid w:val="00861043"/>
    <w:rsid w:val="00861417"/>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A6E"/>
    <w:rsid w:val="00866E8E"/>
    <w:rsid w:val="00866EE8"/>
    <w:rsid w:val="008673EE"/>
    <w:rsid w:val="00867440"/>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232"/>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4EBB"/>
    <w:rsid w:val="008850FA"/>
    <w:rsid w:val="008854D9"/>
    <w:rsid w:val="008855B9"/>
    <w:rsid w:val="00885C9C"/>
    <w:rsid w:val="00885D35"/>
    <w:rsid w:val="00885D5B"/>
    <w:rsid w:val="00885DE1"/>
    <w:rsid w:val="00885EEE"/>
    <w:rsid w:val="00885FED"/>
    <w:rsid w:val="0088640B"/>
    <w:rsid w:val="0088668A"/>
    <w:rsid w:val="00886CC0"/>
    <w:rsid w:val="00886ED5"/>
    <w:rsid w:val="008874E5"/>
    <w:rsid w:val="008878BF"/>
    <w:rsid w:val="00887F7B"/>
    <w:rsid w:val="00890229"/>
    <w:rsid w:val="00890511"/>
    <w:rsid w:val="008905AA"/>
    <w:rsid w:val="00890A05"/>
    <w:rsid w:val="0089147D"/>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9E9"/>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0CB"/>
    <w:rsid w:val="008A583A"/>
    <w:rsid w:val="008A59DA"/>
    <w:rsid w:val="008A5AB2"/>
    <w:rsid w:val="008A5C2D"/>
    <w:rsid w:val="008A6156"/>
    <w:rsid w:val="008A64C9"/>
    <w:rsid w:val="008A6605"/>
    <w:rsid w:val="008A6775"/>
    <w:rsid w:val="008A6C70"/>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918"/>
    <w:rsid w:val="008B2BCF"/>
    <w:rsid w:val="008B2D9B"/>
    <w:rsid w:val="008B33B9"/>
    <w:rsid w:val="008B36FA"/>
    <w:rsid w:val="008B3AD7"/>
    <w:rsid w:val="008B3B4B"/>
    <w:rsid w:val="008B3D20"/>
    <w:rsid w:val="008B40FE"/>
    <w:rsid w:val="008B47ED"/>
    <w:rsid w:val="008B488E"/>
    <w:rsid w:val="008B4D9B"/>
    <w:rsid w:val="008B5244"/>
    <w:rsid w:val="008B5A83"/>
    <w:rsid w:val="008B5C69"/>
    <w:rsid w:val="008B60D3"/>
    <w:rsid w:val="008B6571"/>
    <w:rsid w:val="008B6E02"/>
    <w:rsid w:val="008B7673"/>
    <w:rsid w:val="008B7809"/>
    <w:rsid w:val="008B79A4"/>
    <w:rsid w:val="008B7DEC"/>
    <w:rsid w:val="008C0069"/>
    <w:rsid w:val="008C034E"/>
    <w:rsid w:val="008C0986"/>
    <w:rsid w:val="008C105E"/>
    <w:rsid w:val="008C119F"/>
    <w:rsid w:val="008C1285"/>
    <w:rsid w:val="008C1528"/>
    <w:rsid w:val="008C174E"/>
    <w:rsid w:val="008C175C"/>
    <w:rsid w:val="008C1C57"/>
    <w:rsid w:val="008C1DE2"/>
    <w:rsid w:val="008C1E02"/>
    <w:rsid w:val="008C1F80"/>
    <w:rsid w:val="008C224B"/>
    <w:rsid w:val="008C2469"/>
    <w:rsid w:val="008C26C5"/>
    <w:rsid w:val="008C2852"/>
    <w:rsid w:val="008C29D4"/>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AC8"/>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5FB7"/>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5972"/>
    <w:rsid w:val="008E62A7"/>
    <w:rsid w:val="008E6421"/>
    <w:rsid w:val="008E656B"/>
    <w:rsid w:val="008E7922"/>
    <w:rsid w:val="008E7983"/>
    <w:rsid w:val="008E7BA9"/>
    <w:rsid w:val="008E7C5D"/>
    <w:rsid w:val="008E7D08"/>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AC7"/>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325"/>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4FB8"/>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5BF"/>
    <w:rsid w:val="00911EAA"/>
    <w:rsid w:val="00911F6D"/>
    <w:rsid w:val="0091204E"/>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1873"/>
    <w:rsid w:val="0092216E"/>
    <w:rsid w:val="00922248"/>
    <w:rsid w:val="00922C01"/>
    <w:rsid w:val="009230EA"/>
    <w:rsid w:val="009233A7"/>
    <w:rsid w:val="00923691"/>
    <w:rsid w:val="00923A5B"/>
    <w:rsid w:val="00923AD3"/>
    <w:rsid w:val="009240DD"/>
    <w:rsid w:val="009242F8"/>
    <w:rsid w:val="0092486B"/>
    <w:rsid w:val="00924B73"/>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590"/>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796"/>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4E48"/>
    <w:rsid w:val="009451CE"/>
    <w:rsid w:val="0094520C"/>
    <w:rsid w:val="0094542F"/>
    <w:rsid w:val="00945B4F"/>
    <w:rsid w:val="00945C94"/>
    <w:rsid w:val="0094641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60"/>
    <w:rsid w:val="00953070"/>
    <w:rsid w:val="009530A2"/>
    <w:rsid w:val="009531DB"/>
    <w:rsid w:val="00953322"/>
    <w:rsid w:val="00953B67"/>
    <w:rsid w:val="009540B3"/>
    <w:rsid w:val="00954103"/>
    <w:rsid w:val="00954253"/>
    <w:rsid w:val="00954300"/>
    <w:rsid w:val="0095432D"/>
    <w:rsid w:val="00954546"/>
    <w:rsid w:val="009549E1"/>
    <w:rsid w:val="00954C4B"/>
    <w:rsid w:val="00954F53"/>
    <w:rsid w:val="0095513F"/>
    <w:rsid w:val="00955588"/>
    <w:rsid w:val="009555FA"/>
    <w:rsid w:val="00955A5A"/>
    <w:rsid w:val="00956184"/>
    <w:rsid w:val="009561D6"/>
    <w:rsid w:val="009561DE"/>
    <w:rsid w:val="009566D9"/>
    <w:rsid w:val="00956B86"/>
    <w:rsid w:val="00956EA3"/>
    <w:rsid w:val="00957994"/>
    <w:rsid w:val="0096019A"/>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1E9"/>
    <w:rsid w:val="009635FB"/>
    <w:rsid w:val="00963C34"/>
    <w:rsid w:val="00963D21"/>
    <w:rsid w:val="009643A2"/>
    <w:rsid w:val="00964914"/>
    <w:rsid w:val="00964B2A"/>
    <w:rsid w:val="00964BEE"/>
    <w:rsid w:val="00965389"/>
    <w:rsid w:val="00965961"/>
    <w:rsid w:val="00965AA4"/>
    <w:rsid w:val="00965D61"/>
    <w:rsid w:val="0096649B"/>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6B"/>
    <w:rsid w:val="00973F7A"/>
    <w:rsid w:val="00974115"/>
    <w:rsid w:val="009741F0"/>
    <w:rsid w:val="009741FF"/>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1907"/>
    <w:rsid w:val="009829EE"/>
    <w:rsid w:val="00982FA8"/>
    <w:rsid w:val="0098317F"/>
    <w:rsid w:val="009832C0"/>
    <w:rsid w:val="009832C2"/>
    <w:rsid w:val="00983746"/>
    <w:rsid w:val="009837CA"/>
    <w:rsid w:val="00983811"/>
    <w:rsid w:val="009838F5"/>
    <w:rsid w:val="00983A50"/>
    <w:rsid w:val="00983FD3"/>
    <w:rsid w:val="0098448D"/>
    <w:rsid w:val="009844CC"/>
    <w:rsid w:val="00984760"/>
    <w:rsid w:val="009847EB"/>
    <w:rsid w:val="00984855"/>
    <w:rsid w:val="00984D81"/>
    <w:rsid w:val="00984DB3"/>
    <w:rsid w:val="00984F61"/>
    <w:rsid w:val="0098505B"/>
    <w:rsid w:val="009853C0"/>
    <w:rsid w:val="009854C3"/>
    <w:rsid w:val="00985567"/>
    <w:rsid w:val="009858BE"/>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5D0D"/>
    <w:rsid w:val="00995FE1"/>
    <w:rsid w:val="009970DA"/>
    <w:rsid w:val="0099717F"/>
    <w:rsid w:val="00997789"/>
    <w:rsid w:val="00997B73"/>
    <w:rsid w:val="00997DAD"/>
    <w:rsid w:val="009A0067"/>
    <w:rsid w:val="009A072C"/>
    <w:rsid w:val="009A07A4"/>
    <w:rsid w:val="009A0D5E"/>
    <w:rsid w:val="009A0F75"/>
    <w:rsid w:val="009A161D"/>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85D"/>
    <w:rsid w:val="009A59F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112"/>
    <w:rsid w:val="009B7209"/>
    <w:rsid w:val="009B7278"/>
    <w:rsid w:val="009B7290"/>
    <w:rsid w:val="009B7979"/>
    <w:rsid w:val="009B7F34"/>
    <w:rsid w:val="009C0035"/>
    <w:rsid w:val="009C0AE2"/>
    <w:rsid w:val="009C0C6D"/>
    <w:rsid w:val="009C0C76"/>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49C"/>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2DA4"/>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69EC"/>
    <w:rsid w:val="009D7261"/>
    <w:rsid w:val="009D78C2"/>
    <w:rsid w:val="009D7A43"/>
    <w:rsid w:val="009D7E0F"/>
    <w:rsid w:val="009D7F29"/>
    <w:rsid w:val="009E00C7"/>
    <w:rsid w:val="009E0148"/>
    <w:rsid w:val="009E0203"/>
    <w:rsid w:val="009E06E9"/>
    <w:rsid w:val="009E0F28"/>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19EA"/>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CAB"/>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87A"/>
    <w:rsid w:val="00A01FD8"/>
    <w:rsid w:val="00A020F9"/>
    <w:rsid w:val="00A02383"/>
    <w:rsid w:val="00A03036"/>
    <w:rsid w:val="00A032D6"/>
    <w:rsid w:val="00A035EE"/>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2B"/>
    <w:rsid w:val="00A142CF"/>
    <w:rsid w:val="00A14474"/>
    <w:rsid w:val="00A14578"/>
    <w:rsid w:val="00A145C2"/>
    <w:rsid w:val="00A14771"/>
    <w:rsid w:val="00A1562B"/>
    <w:rsid w:val="00A15AAC"/>
    <w:rsid w:val="00A15C02"/>
    <w:rsid w:val="00A15E7F"/>
    <w:rsid w:val="00A15E83"/>
    <w:rsid w:val="00A16218"/>
    <w:rsid w:val="00A1638A"/>
    <w:rsid w:val="00A165C8"/>
    <w:rsid w:val="00A16679"/>
    <w:rsid w:val="00A16DE4"/>
    <w:rsid w:val="00A16E7F"/>
    <w:rsid w:val="00A16FEC"/>
    <w:rsid w:val="00A17152"/>
    <w:rsid w:val="00A171EA"/>
    <w:rsid w:val="00A17477"/>
    <w:rsid w:val="00A179EE"/>
    <w:rsid w:val="00A17CE5"/>
    <w:rsid w:val="00A17D44"/>
    <w:rsid w:val="00A2042D"/>
    <w:rsid w:val="00A20891"/>
    <w:rsid w:val="00A213B5"/>
    <w:rsid w:val="00A21659"/>
    <w:rsid w:val="00A219E7"/>
    <w:rsid w:val="00A21AC7"/>
    <w:rsid w:val="00A21E4F"/>
    <w:rsid w:val="00A221F0"/>
    <w:rsid w:val="00A227B1"/>
    <w:rsid w:val="00A22B5E"/>
    <w:rsid w:val="00A22D4A"/>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2F01"/>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3B8"/>
    <w:rsid w:val="00A40488"/>
    <w:rsid w:val="00A405BA"/>
    <w:rsid w:val="00A40AAF"/>
    <w:rsid w:val="00A40DBC"/>
    <w:rsid w:val="00A40E52"/>
    <w:rsid w:val="00A411F5"/>
    <w:rsid w:val="00A41EB4"/>
    <w:rsid w:val="00A42034"/>
    <w:rsid w:val="00A42299"/>
    <w:rsid w:val="00A4244A"/>
    <w:rsid w:val="00A42593"/>
    <w:rsid w:val="00A4268C"/>
    <w:rsid w:val="00A42A7F"/>
    <w:rsid w:val="00A42C41"/>
    <w:rsid w:val="00A431E8"/>
    <w:rsid w:val="00A434DD"/>
    <w:rsid w:val="00A435F4"/>
    <w:rsid w:val="00A43AE9"/>
    <w:rsid w:val="00A43BBF"/>
    <w:rsid w:val="00A43E30"/>
    <w:rsid w:val="00A43F22"/>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0EFC"/>
    <w:rsid w:val="00A514BB"/>
    <w:rsid w:val="00A51A99"/>
    <w:rsid w:val="00A51C7B"/>
    <w:rsid w:val="00A51E40"/>
    <w:rsid w:val="00A5230D"/>
    <w:rsid w:val="00A5288E"/>
    <w:rsid w:val="00A528E7"/>
    <w:rsid w:val="00A52A1B"/>
    <w:rsid w:val="00A52EF2"/>
    <w:rsid w:val="00A53720"/>
    <w:rsid w:val="00A538E3"/>
    <w:rsid w:val="00A53962"/>
    <w:rsid w:val="00A5396B"/>
    <w:rsid w:val="00A539EC"/>
    <w:rsid w:val="00A53A97"/>
    <w:rsid w:val="00A53B40"/>
    <w:rsid w:val="00A53D9A"/>
    <w:rsid w:val="00A53DED"/>
    <w:rsid w:val="00A544BB"/>
    <w:rsid w:val="00A54528"/>
    <w:rsid w:val="00A545A2"/>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73F"/>
    <w:rsid w:val="00A66A56"/>
    <w:rsid w:val="00A67043"/>
    <w:rsid w:val="00A670B0"/>
    <w:rsid w:val="00A67692"/>
    <w:rsid w:val="00A67722"/>
    <w:rsid w:val="00A67A88"/>
    <w:rsid w:val="00A67D4B"/>
    <w:rsid w:val="00A67DBF"/>
    <w:rsid w:val="00A70146"/>
    <w:rsid w:val="00A70187"/>
    <w:rsid w:val="00A705B0"/>
    <w:rsid w:val="00A710C4"/>
    <w:rsid w:val="00A71827"/>
    <w:rsid w:val="00A7213F"/>
    <w:rsid w:val="00A7218B"/>
    <w:rsid w:val="00A72383"/>
    <w:rsid w:val="00A725AD"/>
    <w:rsid w:val="00A73688"/>
    <w:rsid w:val="00A73F6F"/>
    <w:rsid w:val="00A74062"/>
    <w:rsid w:val="00A747F7"/>
    <w:rsid w:val="00A74888"/>
    <w:rsid w:val="00A7488D"/>
    <w:rsid w:val="00A74CCF"/>
    <w:rsid w:val="00A75117"/>
    <w:rsid w:val="00A753CB"/>
    <w:rsid w:val="00A7546B"/>
    <w:rsid w:val="00A75F5E"/>
    <w:rsid w:val="00A760DA"/>
    <w:rsid w:val="00A76158"/>
    <w:rsid w:val="00A76248"/>
    <w:rsid w:val="00A762DB"/>
    <w:rsid w:val="00A765E2"/>
    <w:rsid w:val="00A76794"/>
    <w:rsid w:val="00A767FB"/>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DD1"/>
    <w:rsid w:val="00A82F34"/>
    <w:rsid w:val="00A841C7"/>
    <w:rsid w:val="00A84204"/>
    <w:rsid w:val="00A8420E"/>
    <w:rsid w:val="00A844FE"/>
    <w:rsid w:val="00A84A96"/>
    <w:rsid w:val="00A84C57"/>
    <w:rsid w:val="00A850A4"/>
    <w:rsid w:val="00A852DA"/>
    <w:rsid w:val="00A85448"/>
    <w:rsid w:val="00A854E0"/>
    <w:rsid w:val="00A85723"/>
    <w:rsid w:val="00A85744"/>
    <w:rsid w:val="00A859C2"/>
    <w:rsid w:val="00A85B10"/>
    <w:rsid w:val="00A85B66"/>
    <w:rsid w:val="00A85D64"/>
    <w:rsid w:val="00A85D92"/>
    <w:rsid w:val="00A86351"/>
    <w:rsid w:val="00A863B6"/>
    <w:rsid w:val="00A86881"/>
    <w:rsid w:val="00A86A51"/>
    <w:rsid w:val="00A86B1C"/>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1F68"/>
    <w:rsid w:val="00A924AD"/>
    <w:rsid w:val="00A92621"/>
    <w:rsid w:val="00A92688"/>
    <w:rsid w:val="00A926D2"/>
    <w:rsid w:val="00A92798"/>
    <w:rsid w:val="00A92845"/>
    <w:rsid w:val="00A92ABD"/>
    <w:rsid w:val="00A92E3C"/>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5C61"/>
    <w:rsid w:val="00A96820"/>
    <w:rsid w:val="00A96A19"/>
    <w:rsid w:val="00A96D2B"/>
    <w:rsid w:val="00A96DC7"/>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CEC"/>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685"/>
    <w:rsid w:val="00AB0C61"/>
    <w:rsid w:val="00AB0F3D"/>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6EFB"/>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7B3"/>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5FC9"/>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1A70"/>
    <w:rsid w:val="00AD1EE2"/>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46D"/>
    <w:rsid w:val="00AE5657"/>
    <w:rsid w:val="00AE594C"/>
    <w:rsid w:val="00AE5BC6"/>
    <w:rsid w:val="00AE5D3D"/>
    <w:rsid w:val="00AE5F8E"/>
    <w:rsid w:val="00AE6E17"/>
    <w:rsid w:val="00AE7264"/>
    <w:rsid w:val="00AE75C8"/>
    <w:rsid w:val="00AE7836"/>
    <w:rsid w:val="00AF00DC"/>
    <w:rsid w:val="00AF01A1"/>
    <w:rsid w:val="00AF03C3"/>
    <w:rsid w:val="00AF051C"/>
    <w:rsid w:val="00AF06EF"/>
    <w:rsid w:val="00AF0795"/>
    <w:rsid w:val="00AF0C31"/>
    <w:rsid w:val="00AF0E2D"/>
    <w:rsid w:val="00AF1902"/>
    <w:rsid w:val="00AF19A2"/>
    <w:rsid w:val="00AF2851"/>
    <w:rsid w:val="00AF28E9"/>
    <w:rsid w:val="00AF2F2A"/>
    <w:rsid w:val="00AF3156"/>
    <w:rsid w:val="00AF31D8"/>
    <w:rsid w:val="00AF380E"/>
    <w:rsid w:val="00AF38F9"/>
    <w:rsid w:val="00AF3E14"/>
    <w:rsid w:val="00AF4262"/>
    <w:rsid w:val="00AF4D66"/>
    <w:rsid w:val="00AF4F68"/>
    <w:rsid w:val="00AF4F79"/>
    <w:rsid w:val="00AF6410"/>
    <w:rsid w:val="00AF694E"/>
    <w:rsid w:val="00AF6C5D"/>
    <w:rsid w:val="00AF6CEC"/>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1D9"/>
    <w:rsid w:val="00B02A30"/>
    <w:rsid w:val="00B02F9D"/>
    <w:rsid w:val="00B03083"/>
    <w:rsid w:val="00B03402"/>
    <w:rsid w:val="00B034DD"/>
    <w:rsid w:val="00B03B0F"/>
    <w:rsid w:val="00B03E81"/>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3FCE"/>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6FFC"/>
    <w:rsid w:val="00B172C4"/>
    <w:rsid w:val="00B1760F"/>
    <w:rsid w:val="00B178D2"/>
    <w:rsid w:val="00B17921"/>
    <w:rsid w:val="00B17A04"/>
    <w:rsid w:val="00B17B8D"/>
    <w:rsid w:val="00B20305"/>
    <w:rsid w:val="00B204C7"/>
    <w:rsid w:val="00B20929"/>
    <w:rsid w:val="00B209DA"/>
    <w:rsid w:val="00B2116F"/>
    <w:rsid w:val="00B213B2"/>
    <w:rsid w:val="00B21445"/>
    <w:rsid w:val="00B219BA"/>
    <w:rsid w:val="00B21C1C"/>
    <w:rsid w:val="00B21CCF"/>
    <w:rsid w:val="00B21D57"/>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C75"/>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471"/>
    <w:rsid w:val="00B32514"/>
    <w:rsid w:val="00B32753"/>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47F63"/>
    <w:rsid w:val="00B500B9"/>
    <w:rsid w:val="00B500D8"/>
    <w:rsid w:val="00B50751"/>
    <w:rsid w:val="00B50AF4"/>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21"/>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D90"/>
    <w:rsid w:val="00B60F88"/>
    <w:rsid w:val="00B6131B"/>
    <w:rsid w:val="00B6186D"/>
    <w:rsid w:val="00B619C5"/>
    <w:rsid w:val="00B61C3D"/>
    <w:rsid w:val="00B61C4E"/>
    <w:rsid w:val="00B62406"/>
    <w:rsid w:val="00B62979"/>
    <w:rsid w:val="00B62B64"/>
    <w:rsid w:val="00B62BCA"/>
    <w:rsid w:val="00B62BED"/>
    <w:rsid w:val="00B63BB3"/>
    <w:rsid w:val="00B64155"/>
    <w:rsid w:val="00B64ADE"/>
    <w:rsid w:val="00B65577"/>
    <w:rsid w:val="00B65BCC"/>
    <w:rsid w:val="00B65F25"/>
    <w:rsid w:val="00B66075"/>
    <w:rsid w:val="00B661D9"/>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44"/>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682"/>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B27"/>
    <w:rsid w:val="00B87D19"/>
    <w:rsid w:val="00B87EAD"/>
    <w:rsid w:val="00B9072A"/>
    <w:rsid w:val="00B90752"/>
    <w:rsid w:val="00B90B7D"/>
    <w:rsid w:val="00B90F72"/>
    <w:rsid w:val="00B91894"/>
    <w:rsid w:val="00B918F8"/>
    <w:rsid w:val="00B91A15"/>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5FCA"/>
    <w:rsid w:val="00B9614C"/>
    <w:rsid w:val="00B9631B"/>
    <w:rsid w:val="00B96524"/>
    <w:rsid w:val="00B96A1E"/>
    <w:rsid w:val="00B96C41"/>
    <w:rsid w:val="00B96D00"/>
    <w:rsid w:val="00B96E3E"/>
    <w:rsid w:val="00B96E45"/>
    <w:rsid w:val="00B97074"/>
    <w:rsid w:val="00B97143"/>
    <w:rsid w:val="00B9731B"/>
    <w:rsid w:val="00B973CD"/>
    <w:rsid w:val="00B97469"/>
    <w:rsid w:val="00B97F73"/>
    <w:rsid w:val="00BA03D6"/>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0F35"/>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CB3"/>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D7FA6"/>
    <w:rsid w:val="00BE0584"/>
    <w:rsid w:val="00BE07B8"/>
    <w:rsid w:val="00BE0FE5"/>
    <w:rsid w:val="00BE104C"/>
    <w:rsid w:val="00BE171E"/>
    <w:rsid w:val="00BE173F"/>
    <w:rsid w:val="00BE2037"/>
    <w:rsid w:val="00BE238C"/>
    <w:rsid w:val="00BE24A6"/>
    <w:rsid w:val="00BE25B1"/>
    <w:rsid w:val="00BE27D3"/>
    <w:rsid w:val="00BE287C"/>
    <w:rsid w:val="00BE2926"/>
    <w:rsid w:val="00BE2C03"/>
    <w:rsid w:val="00BE2CCC"/>
    <w:rsid w:val="00BE2FCD"/>
    <w:rsid w:val="00BE330F"/>
    <w:rsid w:val="00BE3335"/>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AE4"/>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5944"/>
    <w:rsid w:val="00BF6073"/>
    <w:rsid w:val="00BF62AE"/>
    <w:rsid w:val="00BF65A3"/>
    <w:rsid w:val="00BF68FC"/>
    <w:rsid w:val="00BF6D45"/>
    <w:rsid w:val="00BF6D9D"/>
    <w:rsid w:val="00BF7072"/>
    <w:rsid w:val="00BF71D7"/>
    <w:rsid w:val="00BF7984"/>
    <w:rsid w:val="00BF7A18"/>
    <w:rsid w:val="00BF7B7B"/>
    <w:rsid w:val="00BF7C34"/>
    <w:rsid w:val="00C00153"/>
    <w:rsid w:val="00C0043B"/>
    <w:rsid w:val="00C0093E"/>
    <w:rsid w:val="00C010A0"/>
    <w:rsid w:val="00C019F8"/>
    <w:rsid w:val="00C022A6"/>
    <w:rsid w:val="00C0261B"/>
    <w:rsid w:val="00C0289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5BA"/>
    <w:rsid w:val="00C23BFE"/>
    <w:rsid w:val="00C2409D"/>
    <w:rsid w:val="00C241C2"/>
    <w:rsid w:val="00C24530"/>
    <w:rsid w:val="00C24579"/>
    <w:rsid w:val="00C24623"/>
    <w:rsid w:val="00C249E7"/>
    <w:rsid w:val="00C24AC0"/>
    <w:rsid w:val="00C24F25"/>
    <w:rsid w:val="00C255B3"/>
    <w:rsid w:val="00C258F6"/>
    <w:rsid w:val="00C25936"/>
    <w:rsid w:val="00C25B1E"/>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29"/>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37"/>
    <w:rsid w:val="00C41A78"/>
    <w:rsid w:val="00C41AE2"/>
    <w:rsid w:val="00C427F8"/>
    <w:rsid w:val="00C42A89"/>
    <w:rsid w:val="00C42AEB"/>
    <w:rsid w:val="00C42C93"/>
    <w:rsid w:val="00C43185"/>
    <w:rsid w:val="00C43668"/>
    <w:rsid w:val="00C43F2F"/>
    <w:rsid w:val="00C43F34"/>
    <w:rsid w:val="00C440D1"/>
    <w:rsid w:val="00C443F1"/>
    <w:rsid w:val="00C44A20"/>
    <w:rsid w:val="00C44AA3"/>
    <w:rsid w:val="00C44AD9"/>
    <w:rsid w:val="00C44C7B"/>
    <w:rsid w:val="00C44E52"/>
    <w:rsid w:val="00C44EC1"/>
    <w:rsid w:val="00C44F78"/>
    <w:rsid w:val="00C44FE7"/>
    <w:rsid w:val="00C4648E"/>
    <w:rsid w:val="00C467E9"/>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747"/>
    <w:rsid w:val="00C5285D"/>
    <w:rsid w:val="00C52B31"/>
    <w:rsid w:val="00C52C57"/>
    <w:rsid w:val="00C52CC4"/>
    <w:rsid w:val="00C52D4E"/>
    <w:rsid w:val="00C531B9"/>
    <w:rsid w:val="00C53496"/>
    <w:rsid w:val="00C53777"/>
    <w:rsid w:val="00C537E5"/>
    <w:rsid w:val="00C53C77"/>
    <w:rsid w:val="00C53D24"/>
    <w:rsid w:val="00C5457E"/>
    <w:rsid w:val="00C549DB"/>
    <w:rsid w:val="00C54D22"/>
    <w:rsid w:val="00C54E0D"/>
    <w:rsid w:val="00C54F4C"/>
    <w:rsid w:val="00C54FC0"/>
    <w:rsid w:val="00C54FE5"/>
    <w:rsid w:val="00C5548D"/>
    <w:rsid w:val="00C5554B"/>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412"/>
    <w:rsid w:val="00C677DE"/>
    <w:rsid w:val="00C678FF"/>
    <w:rsid w:val="00C67B5D"/>
    <w:rsid w:val="00C70550"/>
    <w:rsid w:val="00C70B23"/>
    <w:rsid w:val="00C70FD7"/>
    <w:rsid w:val="00C7147D"/>
    <w:rsid w:val="00C71653"/>
    <w:rsid w:val="00C717C5"/>
    <w:rsid w:val="00C71A37"/>
    <w:rsid w:val="00C71BD5"/>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3F4"/>
    <w:rsid w:val="00C80451"/>
    <w:rsid w:val="00C8063D"/>
    <w:rsid w:val="00C80F81"/>
    <w:rsid w:val="00C81E94"/>
    <w:rsid w:val="00C8206B"/>
    <w:rsid w:val="00C8208F"/>
    <w:rsid w:val="00C82613"/>
    <w:rsid w:val="00C82A09"/>
    <w:rsid w:val="00C82D15"/>
    <w:rsid w:val="00C834C8"/>
    <w:rsid w:val="00C83CA3"/>
    <w:rsid w:val="00C84307"/>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730"/>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BDF"/>
    <w:rsid w:val="00C97C48"/>
    <w:rsid w:val="00C97FF1"/>
    <w:rsid w:val="00CA071F"/>
    <w:rsid w:val="00CA107B"/>
    <w:rsid w:val="00CA1499"/>
    <w:rsid w:val="00CA1621"/>
    <w:rsid w:val="00CA170E"/>
    <w:rsid w:val="00CA1AEA"/>
    <w:rsid w:val="00CA2299"/>
    <w:rsid w:val="00CA2339"/>
    <w:rsid w:val="00CA2523"/>
    <w:rsid w:val="00CA26D3"/>
    <w:rsid w:val="00CA2DAD"/>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56"/>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3E99"/>
    <w:rsid w:val="00CB4236"/>
    <w:rsid w:val="00CB4643"/>
    <w:rsid w:val="00CB49B2"/>
    <w:rsid w:val="00CB4D2A"/>
    <w:rsid w:val="00CB5407"/>
    <w:rsid w:val="00CB5A22"/>
    <w:rsid w:val="00CB5CD4"/>
    <w:rsid w:val="00CB5D00"/>
    <w:rsid w:val="00CB5D0E"/>
    <w:rsid w:val="00CB5F00"/>
    <w:rsid w:val="00CB630B"/>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2D26"/>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0C"/>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557C"/>
    <w:rsid w:val="00CD5CD9"/>
    <w:rsid w:val="00CD65A9"/>
    <w:rsid w:val="00CD687B"/>
    <w:rsid w:val="00CD6998"/>
    <w:rsid w:val="00CD6DFD"/>
    <w:rsid w:val="00CD7729"/>
    <w:rsid w:val="00CD7767"/>
    <w:rsid w:val="00CD78DF"/>
    <w:rsid w:val="00CD7AAB"/>
    <w:rsid w:val="00CD7E2A"/>
    <w:rsid w:val="00CE0495"/>
    <w:rsid w:val="00CE0848"/>
    <w:rsid w:val="00CE0891"/>
    <w:rsid w:val="00CE0EDC"/>
    <w:rsid w:val="00CE0F8B"/>
    <w:rsid w:val="00CE104B"/>
    <w:rsid w:val="00CE1901"/>
    <w:rsid w:val="00CE1ACF"/>
    <w:rsid w:val="00CE20E9"/>
    <w:rsid w:val="00CE27AF"/>
    <w:rsid w:val="00CE28D0"/>
    <w:rsid w:val="00CE298E"/>
    <w:rsid w:val="00CE3125"/>
    <w:rsid w:val="00CE3154"/>
    <w:rsid w:val="00CE343F"/>
    <w:rsid w:val="00CE3563"/>
    <w:rsid w:val="00CE39A0"/>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BF9"/>
    <w:rsid w:val="00D01D8E"/>
    <w:rsid w:val="00D020A8"/>
    <w:rsid w:val="00D0243A"/>
    <w:rsid w:val="00D02843"/>
    <w:rsid w:val="00D029C5"/>
    <w:rsid w:val="00D029F9"/>
    <w:rsid w:val="00D02A10"/>
    <w:rsid w:val="00D02E0B"/>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07ED6"/>
    <w:rsid w:val="00D10003"/>
    <w:rsid w:val="00D10407"/>
    <w:rsid w:val="00D1087D"/>
    <w:rsid w:val="00D10A77"/>
    <w:rsid w:val="00D10DDC"/>
    <w:rsid w:val="00D10FCC"/>
    <w:rsid w:val="00D111C0"/>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5276"/>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4AB"/>
    <w:rsid w:val="00D22677"/>
    <w:rsid w:val="00D22878"/>
    <w:rsid w:val="00D2295E"/>
    <w:rsid w:val="00D22E67"/>
    <w:rsid w:val="00D22EA0"/>
    <w:rsid w:val="00D2347B"/>
    <w:rsid w:val="00D239EC"/>
    <w:rsid w:val="00D23DDD"/>
    <w:rsid w:val="00D23EA6"/>
    <w:rsid w:val="00D245A6"/>
    <w:rsid w:val="00D245C3"/>
    <w:rsid w:val="00D25337"/>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2098"/>
    <w:rsid w:val="00D5235E"/>
    <w:rsid w:val="00D52627"/>
    <w:rsid w:val="00D52793"/>
    <w:rsid w:val="00D52AD8"/>
    <w:rsid w:val="00D53009"/>
    <w:rsid w:val="00D5371C"/>
    <w:rsid w:val="00D53B71"/>
    <w:rsid w:val="00D53E93"/>
    <w:rsid w:val="00D5424F"/>
    <w:rsid w:val="00D544EB"/>
    <w:rsid w:val="00D5461A"/>
    <w:rsid w:val="00D551BE"/>
    <w:rsid w:val="00D55236"/>
    <w:rsid w:val="00D552B0"/>
    <w:rsid w:val="00D5618A"/>
    <w:rsid w:val="00D565A1"/>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06E"/>
    <w:rsid w:val="00D72236"/>
    <w:rsid w:val="00D72592"/>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609"/>
    <w:rsid w:val="00D76719"/>
    <w:rsid w:val="00D76746"/>
    <w:rsid w:val="00D76817"/>
    <w:rsid w:val="00D768C7"/>
    <w:rsid w:val="00D76957"/>
    <w:rsid w:val="00D7698D"/>
    <w:rsid w:val="00D76EC4"/>
    <w:rsid w:val="00D772D3"/>
    <w:rsid w:val="00D77852"/>
    <w:rsid w:val="00D77E58"/>
    <w:rsid w:val="00D77F94"/>
    <w:rsid w:val="00D80164"/>
    <w:rsid w:val="00D8033C"/>
    <w:rsid w:val="00D8039E"/>
    <w:rsid w:val="00D80876"/>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159"/>
    <w:rsid w:val="00DA0200"/>
    <w:rsid w:val="00DA0A11"/>
    <w:rsid w:val="00DA0CB0"/>
    <w:rsid w:val="00DA144A"/>
    <w:rsid w:val="00DA1849"/>
    <w:rsid w:val="00DA19C7"/>
    <w:rsid w:val="00DA1C9B"/>
    <w:rsid w:val="00DA1DC1"/>
    <w:rsid w:val="00DA1E08"/>
    <w:rsid w:val="00DA22B0"/>
    <w:rsid w:val="00DA237B"/>
    <w:rsid w:val="00DA258C"/>
    <w:rsid w:val="00DA26A5"/>
    <w:rsid w:val="00DA2BF6"/>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65"/>
    <w:rsid w:val="00DA60D2"/>
    <w:rsid w:val="00DA61F1"/>
    <w:rsid w:val="00DA64DA"/>
    <w:rsid w:val="00DA6C68"/>
    <w:rsid w:val="00DA72C7"/>
    <w:rsid w:val="00DA733D"/>
    <w:rsid w:val="00DA77B1"/>
    <w:rsid w:val="00DA797E"/>
    <w:rsid w:val="00DA7AF8"/>
    <w:rsid w:val="00DA7E60"/>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D77"/>
    <w:rsid w:val="00DB6E86"/>
    <w:rsid w:val="00DB6FC6"/>
    <w:rsid w:val="00DB768E"/>
    <w:rsid w:val="00DB787C"/>
    <w:rsid w:val="00DB7AF7"/>
    <w:rsid w:val="00DC0444"/>
    <w:rsid w:val="00DC0886"/>
    <w:rsid w:val="00DC0923"/>
    <w:rsid w:val="00DC0B9B"/>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4E94"/>
    <w:rsid w:val="00DD5474"/>
    <w:rsid w:val="00DD5C4C"/>
    <w:rsid w:val="00DD609A"/>
    <w:rsid w:val="00DD635E"/>
    <w:rsid w:val="00DD6504"/>
    <w:rsid w:val="00DD7128"/>
    <w:rsid w:val="00DD7602"/>
    <w:rsid w:val="00DD784F"/>
    <w:rsid w:val="00DD7C44"/>
    <w:rsid w:val="00DD7F75"/>
    <w:rsid w:val="00DE0213"/>
    <w:rsid w:val="00DE0457"/>
    <w:rsid w:val="00DE077A"/>
    <w:rsid w:val="00DE0F40"/>
    <w:rsid w:val="00DE13C2"/>
    <w:rsid w:val="00DE1577"/>
    <w:rsid w:val="00DE1668"/>
    <w:rsid w:val="00DE174C"/>
    <w:rsid w:val="00DE209A"/>
    <w:rsid w:val="00DE25C4"/>
    <w:rsid w:val="00DE2978"/>
    <w:rsid w:val="00DE2A84"/>
    <w:rsid w:val="00DE2E3A"/>
    <w:rsid w:val="00DE3312"/>
    <w:rsid w:val="00DE33F0"/>
    <w:rsid w:val="00DE35C8"/>
    <w:rsid w:val="00DE4DEF"/>
    <w:rsid w:val="00DE5112"/>
    <w:rsid w:val="00DE51CC"/>
    <w:rsid w:val="00DE5213"/>
    <w:rsid w:val="00DE58D6"/>
    <w:rsid w:val="00DE5AE1"/>
    <w:rsid w:val="00DE5CD1"/>
    <w:rsid w:val="00DE60EB"/>
    <w:rsid w:val="00DE63CC"/>
    <w:rsid w:val="00DE6517"/>
    <w:rsid w:val="00DE697B"/>
    <w:rsid w:val="00DE6B0D"/>
    <w:rsid w:val="00DE6E29"/>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32C"/>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6E2C"/>
    <w:rsid w:val="00E06EB2"/>
    <w:rsid w:val="00E07B6C"/>
    <w:rsid w:val="00E07CCE"/>
    <w:rsid w:val="00E10323"/>
    <w:rsid w:val="00E1036C"/>
    <w:rsid w:val="00E103AB"/>
    <w:rsid w:val="00E10808"/>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8AF"/>
    <w:rsid w:val="00E24AE6"/>
    <w:rsid w:val="00E250C1"/>
    <w:rsid w:val="00E252D7"/>
    <w:rsid w:val="00E254D1"/>
    <w:rsid w:val="00E257A7"/>
    <w:rsid w:val="00E257E0"/>
    <w:rsid w:val="00E259A3"/>
    <w:rsid w:val="00E25FFF"/>
    <w:rsid w:val="00E261C0"/>
    <w:rsid w:val="00E261FC"/>
    <w:rsid w:val="00E26805"/>
    <w:rsid w:val="00E26ADA"/>
    <w:rsid w:val="00E26BFF"/>
    <w:rsid w:val="00E26EA1"/>
    <w:rsid w:val="00E26FEA"/>
    <w:rsid w:val="00E26FFF"/>
    <w:rsid w:val="00E27007"/>
    <w:rsid w:val="00E2710E"/>
    <w:rsid w:val="00E2733D"/>
    <w:rsid w:val="00E274CF"/>
    <w:rsid w:val="00E275CD"/>
    <w:rsid w:val="00E27BEE"/>
    <w:rsid w:val="00E27E5A"/>
    <w:rsid w:val="00E27FD7"/>
    <w:rsid w:val="00E30214"/>
    <w:rsid w:val="00E30499"/>
    <w:rsid w:val="00E30773"/>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33E"/>
    <w:rsid w:val="00E35802"/>
    <w:rsid w:val="00E36131"/>
    <w:rsid w:val="00E361A3"/>
    <w:rsid w:val="00E36330"/>
    <w:rsid w:val="00E3643B"/>
    <w:rsid w:val="00E3697B"/>
    <w:rsid w:val="00E36F33"/>
    <w:rsid w:val="00E372AB"/>
    <w:rsid w:val="00E376BA"/>
    <w:rsid w:val="00E377B8"/>
    <w:rsid w:val="00E37E9F"/>
    <w:rsid w:val="00E37F64"/>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DDB"/>
    <w:rsid w:val="00E45E21"/>
    <w:rsid w:val="00E45F02"/>
    <w:rsid w:val="00E460E0"/>
    <w:rsid w:val="00E46293"/>
    <w:rsid w:val="00E46968"/>
    <w:rsid w:val="00E46D27"/>
    <w:rsid w:val="00E46E15"/>
    <w:rsid w:val="00E47C82"/>
    <w:rsid w:val="00E47D19"/>
    <w:rsid w:val="00E50128"/>
    <w:rsid w:val="00E50138"/>
    <w:rsid w:val="00E50841"/>
    <w:rsid w:val="00E50B99"/>
    <w:rsid w:val="00E511EB"/>
    <w:rsid w:val="00E51322"/>
    <w:rsid w:val="00E513EF"/>
    <w:rsid w:val="00E51509"/>
    <w:rsid w:val="00E5197C"/>
    <w:rsid w:val="00E51EDE"/>
    <w:rsid w:val="00E52223"/>
    <w:rsid w:val="00E526AB"/>
    <w:rsid w:val="00E52D41"/>
    <w:rsid w:val="00E5320E"/>
    <w:rsid w:val="00E5336F"/>
    <w:rsid w:val="00E53617"/>
    <w:rsid w:val="00E5393B"/>
    <w:rsid w:val="00E540FC"/>
    <w:rsid w:val="00E54148"/>
    <w:rsid w:val="00E5439B"/>
    <w:rsid w:val="00E54611"/>
    <w:rsid w:val="00E54914"/>
    <w:rsid w:val="00E549B3"/>
    <w:rsid w:val="00E54F98"/>
    <w:rsid w:val="00E55323"/>
    <w:rsid w:val="00E557D3"/>
    <w:rsid w:val="00E558A9"/>
    <w:rsid w:val="00E559A1"/>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6CE"/>
    <w:rsid w:val="00E627B8"/>
    <w:rsid w:val="00E62899"/>
    <w:rsid w:val="00E62CE1"/>
    <w:rsid w:val="00E62CFF"/>
    <w:rsid w:val="00E62D64"/>
    <w:rsid w:val="00E62DA9"/>
    <w:rsid w:val="00E63174"/>
    <w:rsid w:val="00E637AA"/>
    <w:rsid w:val="00E63A10"/>
    <w:rsid w:val="00E63B36"/>
    <w:rsid w:val="00E63B4E"/>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C17"/>
    <w:rsid w:val="00E66DCA"/>
    <w:rsid w:val="00E66E71"/>
    <w:rsid w:val="00E6720F"/>
    <w:rsid w:val="00E67EC6"/>
    <w:rsid w:val="00E70123"/>
    <w:rsid w:val="00E70466"/>
    <w:rsid w:val="00E7113B"/>
    <w:rsid w:val="00E71E07"/>
    <w:rsid w:val="00E71EE5"/>
    <w:rsid w:val="00E72220"/>
    <w:rsid w:val="00E728F1"/>
    <w:rsid w:val="00E72B0F"/>
    <w:rsid w:val="00E730DF"/>
    <w:rsid w:val="00E7314D"/>
    <w:rsid w:val="00E731DA"/>
    <w:rsid w:val="00E73451"/>
    <w:rsid w:val="00E735A0"/>
    <w:rsid w:val="00E739E9"/>
    <w:rsid w:val="00E7425C"/>
    <w:rsid w:val="00E744DA"/>
    <w:rsid w:val="00E746BD"/>
    <w:rsid w:val="00E746E0"/>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5B5"/>
    <w:rsid w:val="00E77C25"/>
    <w:rsid w:val="00E77CEE"/>
    <w:rsid w:val="00E80037"/>
    <w:rsid w:val="00E801C3"/>
    <w:rsid w:val="00E8024E"/>
    <w:rsid w:val="00E80893"/>
    <w:rsid w:val="00E80DB7"/>
    <w:rsid w:val="00E8125F"/>
    <w:rsid w:val="00E819F0"/>
    <w:rsid w:val="00E82036"/>
    <w:rsid w:val="00E8283C"/>
    <w:rsid w:val="00E8283E"/>
    <w:rsid w:val="00E82B3B"/>
    <w:rsid w:val="00E82D59"/>
    <w:rsid w:val="00E8313D"/>
    <w:rsid w:val="00E831C2"/>
    <w:rsid w:val="00E83524"/>
    <w:rsid w:val="00E835BC"/>
    <w:rsid w:val="00E83B25"/>
    <w:rsid w:val="00E8425B"/>
    <w:rsid w:val="00E84C79"/>
    <w:rsid w:val="00E84ED4"/>
    <w:rsid w:val="00E8511D"/>
    <w:rsid w:val="00E85DE9"/>
    <w:rsid w:val="00E85DF5"/>
    <w:rsid w:val="00E85F9B"/>
    <w:rsid w:val="00E860DF"/>
    <w:rsid w:val="00E86807"/>
    <w:rsid w:val="00E86CE1"/>
    <w:rsid w:val="00E86D8A"/>
    <w:rsid w:val="00E86FF2"/>
    <w:rsid w:val="00E87816"/>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19"/>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07"/>
    <w:rsid w:val="00EA6540"/>
    <w:rsid w:val="00EA6789"/>
    <w:rsid w:val="00EA68AF"/>
    <w:rsid w:val="00EA6A73"/>
    <w:rsid w:val="00EA6AF8"/>
    <w:rsid w:val="00EA6C61"/>
    <w:rsid w:val="00EA6D7E"/>
    <w:rsid w:val="00EA6F04"/>
    <w:rsid w:val="00EA6FC8"/>
    <w:rsid w:val="00EA729A"/>
    <w:rsid w:val="00EB045D"/>
    <w:rsid w:val="00EB0A14"/>
    <w:rsid w:val="00EB0C26"/>
    <w:rsid w:val="00EB0DBD"/>
    <w:rsid w:val="00EB1031"/>
    <w:rsid w:val="00EB10B7"/>
    <w:rsid w:val="00EB13F9"/>
    <w:rsid w:val="00EB1545"/>
    <w:rsid w:val="00EB18B8"/>
    <w:rsid w:val="00EB2126"/>
    <w:rsid w:val="00EB2167"/>
    <w:rsid w:val="00EB2357"/>
    <w:rsid w:val="00EB32FA"/>
    <w:rsid w:val="00EB33AF"/>
    <w:rsid w:val="00EB35D3"/>
    <w:rsid w:val="00EB37B2"/>
    <w:rsid w:val="00EB3909"/>
    <w:rsid w:val="00EB3EAC"/>
    <w:rsid w:val="00EB4696"/>
    <w:rsid w:val="00EB4AFC"/>
    <w:rsid w:val="00EB4DAA"/>
    <w:rsid w:val="00EB4FE1"/>
    <w:rsid w:val="00EB524C"/>
    <w:rsid w:val="00EB5603"/>
    <w:rsid w:val="00EB5BDA"/>
    <w:rsid w:val="00EB5C9D"/>
    <w:rsid w:val="00EB5E3F"/>
    <w:rsid w:val="00EB640F"/>
    <w:rsid w:val="00EB69D8"/>
    <w:rsid w:val="00EB6A65"/>
    <w:rsid w:val="00EB6B11"/>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5A9"/>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2E"/>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813"/>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7A9"/>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D12"/>
    <w:rsid w:val="00EF6F9C"/>
    <w:rsid w:val="00EF6FF0"/>
    <w:rsid w:val="00EF71EF"/>
    <w:rsid w:val="00EF7617"/>
    <w:rsid w:val="00F0017C"/>
    <w:rsid w:val="00F006E0"/>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999"/>
    <w:rsid w:val="00F11D4B"/>
    <w:rsid w:val="00F11E11"/>
    <w:rsid w:val="00F12010"/>
    <w:rsid w:val="00F124C8"/>
    <w:rsid w:val="00F12B9C"/>
    <w:rsid w:val="00F12DDF"/>
    <w:rsid w:val="00F12EE7"/>
    <w:rsid w:val="00F136A4"/>
    <w:rsid w:val="00F1432A"/>
    <w:rsid w:val="00F14560"/>
    <w:rsid w:val="00F14796"/>
    <w:rsid w:val="00F1485A"/>
    <w:rsid w:val="00F148C3"/>
    <w:rsid w:val="00F14AB4"/>
    <w:rsid w:val="00F15411"/>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BF1"/>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7CC"/>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A63"/>
    <w:rsid w:val="00F34CF6"/>
    <w:rsid w:val="00F34D89"/>
    <w:rsid w:val="00F3529D"/>
    <w:rsid w:val="00F35B89"/>
    <w:rsid w:val="00F35CA3"/>
    <w:rsid w:val="00F36211"/>
    <w:rsid w:val="00F36324"/>
    <w:rsid w:val="00F36EC1"/>
    <w:rsid w:val="00F36FAC"/>
    <w:rsid w:val="00F36FBF"/>
    <w:rsid w:val="00F37008"/>
    <w:rsid w:val="00F377FF"/>
    <w:rsid w:val="00F37A98"/>
    <w:rsid w:val="00F37BA6"/>
    <w:rsid w:val="00F37BF7"/>
    <w:rsid w:val="00F37D8A"/>
    <w:rsid w:val="00F408E1"/>
    <w:rsid w:val="00F40B60"/>
    <w:rsid w:val="00F41BB2"/>
    <w:rsid w:val="00F41C17"/>
    <w:rsid w:val="00F41D97"/>
    <w:rsid w:val="00F41E25"/>
    <w:rsid w:val="00F42220"/>
    <w:rsid w:val="00F427D7"/>
    <w:rsid w:val="00F42B14"/>
    <w:rsid w:val="00F42B28"/>
    <w:rsid w:val="00F42C10"/>
    <w:rsid w:val="00F42E08"/>
    <w:rsid w:val="00F432DE"/>
    <w:rsid w:val="00F43549"/>
    <w:rsid w:val="00F43BAA"/>
    <w:rsid w:val="00F43F37"/>
    <w:rsid w:val="00F440C8"/>
    <w:rsid w:val="00F4425A"/>
    <w:rsid w:val="00F4427C"/>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6788"/>
    <w:rsid w:val="00F570F9"/>
    <w:rsid w:val="00F57274"/>
    <w:rsid w:val="00F5795C"/>
    <w:rsid w:val="00F57A94"/>
    <w:rsid w:val="00F57EB5"/>
    <w:rsid w:val="00F60745"/>
    <w:rsid w:val="00F60B6E"/>
    <w:rsid w:val="00F60C18"/>
    <w:rsid w:val="00F60D28"/>
    <w:rsid w:val="00F6167F"/>
    <w:rsid w:val="00F61904"/>
    <w:rsid w:val="00F61FBB"/>
    <w:rsid w:val="00F6210B"/>
    <w:rsid w:val="00F62318"/>
    <w:rsid w:val="00F623E2"/>
    <w:rsid w:val="00F62C49"/>
    <w:rsid w:val="00F62E1D"/>
    <w:rsid w:val="00F63125"/>
    <w:rsid w:val="00F63299"/>
    <w:rsid w:val="00F6348E"/>
    <w:rsid w:val="00F63574"/>
    <w:rsid w:val="00F638DD"/>
    <w:rsid w:val="00F63EC8"/>
    <w:rsid w:val="00F63F03"/>
    <w:rsid w:val="00F64936"/>
    <w:rsid w:val="00F64B10"/>
    <w:rsid w:val="00F65050"/>
    <w:rsid w:val="00F652E3"/>
    <w:rsid w:val="00F6581D"/>
    <w:rsid w:val="00F65AB1"/>
    <w:rsid w:val="00F65B2A"/>
    <w:rsid w:val="00F66827"/>
    <w:rsid w:val="00F66BA2"/>
    <w:rsid w:val="00F66D17"/>
    <w:rsid w:val="00F66D6D"/>
    <w:rsid w:val="00F6727D"/>
    <w:rsid w:val="00F673F9"/>
    <w:rsid w:val="00F67495"/>
    <w:rsid w:val="00F6750C"/>
    <w:rsid w:val="00F675E0"/>
    <w:rsid w:val="00F6765D"/>
    <w:rsid w:val="00F678F9"/>
    <w:rsid w:val="00F70807"/>
    <w:rsid w:val="00F708E5"/>
    <w:rsid w:val="00F708EE"/>
    <w:rsid w:val="00F709F0"/>
    <w:rsid w:val="00F70DD0"/>
    <w:rsid w:val="00F712A5"/>
    <w:rsid w:val="00F71332"/>
    <w:rsid w:val="00F7134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5FA5"/>
    <w:rsid w:val="00F860DF"/>
    <w:rsid w:val="00F8631B"/>
    <w:rsid w:val="00F86734"/>
    <w:rsid w:val="00F868FB"/>
    <w:rsid w:val="00F86A67"/>
    <w:rsid w:val="00F86E4A"/>
    <w:rsid w:val="00F86F4D"/>
    <w:rsid w:val="00F87084"/>
    <w:rsid w:val="00F87528"/>
    <w:rsid w:val="00F87816"/>
    <w:rsid w:val="00F87BC4"/>
    <w:rsid w:val="00F901D2"/>
    <w:rsid w:val="00F9022B"/>
    <w:rsid w:val="00F90740"/>
    <w:rsid w:val="00F909E1"/>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03F"/>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53E"/>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4DF"/>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0904"/>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1D3"/>
    <w:rsid w:val="00FC729C"/>
    <w:rsid w:val="00FC792C"/>
    <w:rsid w:val="00FC7DA7"/>
    <w:rsid w:val="00FC7EAD"/>
    <w:rsid w:val="00FD0181"/>
    <w:rsid w:val="00FD0621"/>
    <w:rsid w:val="00FD0659"/>
    <w:rsid w:val="00FD07D6"/>
    <w:rsid w:val="00FD0A16"/>
    <w:rsid w:val="00FD0F94"/>
    <w:rsid w:val="00FD18C3"/>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AA4"/>
    <w:rsid w:val="00FD7E08"/>
    <w:rsid w:val="00FE00DD"/>
    <w:rsid w:val="00FE00E4"/>
    <w:rsid w:val="00FE011E"/>
    <w:rsid w:val="00FE0282"/>
    <w:rsid w:val="00FE07CF"/>
    <w:rsid w:val="00FE0CAB"/>
    <w:rsid w:val="00FE10E6"/>
    <w:rsid w:val="00FE1194"/>
    <w:rsid w:val="00FE179A"/>
    <w:rsid w:val="00FE17A2"/>
    <w:rsid w:val="00FE1B17"/>
    <w:rsid w:val="00FE1C27"/>
    <w:rsid w:val="00FE1DE0"/>
    <w:rsid w:val="00FE1FD0"/>
    <w:rsid w:val="00FE291E"/>
    <w:rsid w:val="00FE2BC0"/>
    <w:rsid w:val="00FE2BEA"/>
    <w:rsid w:val="00FE2FCF"/>
    <w:rsid w:val="00FE310B"/>
    <w:rsid w:val="00FE3551"/>
    <w:rsid w:val="00FE3DAD"/>
    <w:rsid w:val="00FE3F38"/>
    <w:rsid w:val="00FE4513"/>
    <w:rsid w:val="00FE4A61"/>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ED510D"/>
  <w15:chartTrackingRefBased/>
  <w15:docId w15:val="{FD19F90F-B6C0-4AAD-BB65-2915EE087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2"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nhideWhenUsed/>
    <w:qFormat/>
    <w:rsid w:val="0074423E"/>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uiPriority w:val="9"/>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uiPriority w:val="9"/>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74423E"/>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34"/>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74423E"/>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nhideWhenUsed/>
    <w:rsid w:val="0074423E"/>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qFormat/>
    <w:rsid w:val="00A140D8"/>
    <w:rPr>
      <w:rFonts w:ascii="Calibri" w:eastAsia="Calibri" w:hAnsi="Calibri" w:cs="Times New Roman"/>
    </w:rPr>
  </w:style>
  <w:style w:type="paragraph" w:styleId="Piedepgina">
    <w:name w:val="footer"/>
    <w:basedOn w:val="Normal"/>
    <w:link w:val="PiedepginaCar"/>
    <w:unhideWhenUsed/>
    <w:rsid w:val="0074423E"/>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iPriority w:val="99"/>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uiPriority w:val="99"/>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3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nhideWhenUsed/>
    <w:rsid w:val="00A140D8"/>
    <w:rPr>
      <w:b/>
      <w:bCs/>
    </w:rPr>
  </w:style>
  <w:style w:type="character" w:customStyle="1" w:styleId="AsuntodelcomentarioCar">
    <w:name w:val="Asunto del comentario Car"/>
    <w:basedOn w:val="TextocomentarioCar"/>
    <w:link w:val="Asuntodelcomentario"/>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74423E"/>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uiPriority w:val="99"/>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uiPriority w:val="99"/>
    <w:rsid w:val="00A140D8"/>
    <w:rPr>
      <w:rFonts w:ascii="ITC Avant Garde" w:eastAsia="Calibri" w:hAnsi="ITC Avant Garde" w:cs="Times New Roman"/>
      <w:b/>
    </w:rPr>
  </w:style>
  <w:style w:type="paragraph" w:styleId="Textosinformato">
    <w:name w:val="Plain Text"/>
    <w:basedOn w:val="Normal"/>
    <w:link w:val="TextosinformatoCar"/>
    <w:uiPriority w:val="99"/>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uiPriority w:val="99"/>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uiPriority w:val="99"/>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74423E"/>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74423E"/>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74423E"/>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iPriority w:val="99"/>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uiPriority w:val="99"/>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74423E"/>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74423E"/>
    <w:pPr>
      <w:tabs>
        <w:tab w:val="right" w:leader="dot" w:pos="9396"/>
      </w:tabs>
      <w:spacing w:after="100"/>
    </w:pPr>
    <w:rPr>
      <w:rFonts w:ascii="Arial" w:hAnsi="Arial"/>
      <w:noProof/>
    </w:rPr>
  </w:style>
  <w:style w:type="paragraph" w:styleId="TDC2">
    <w:name w:val="toc 2"/>
    <w:basedOn w:val="Normal"/>
    <w:next w:val="Normal"/>
    <w:autoRedefine/>
    <w:uiPriority w:val="39"/>
    <w:unhideWhenUsed/>
    <w:rsid w:val="0074423E"/>
    <w:pPr>
      <w:tabs>
        <w:tab w:val="left" w:pos="880"/>
        <w:tab w:val="right" w:leader="dot" w:pos="9396"/>
      </w:tabs>
      <w:spacing w:after="100"/>
      <w:ind w:left="220"/>
    </w:pPr>
    <w:rPr>
      <w:rFonts w:ascii="Arial" w:hAnsi="Arial" w:cs="Arial"/>
      <w:noProof/>
    </w:rPr>
  </w:style>
  <w:style w:type="paragraph" w:styleId="TDC3">
    <w:name w:val="toc 3"/>
    <w:basedOn w:val="Normal"/>
    <w:next w:val="Normal"/>
    <w:autoRedefine/>
    <w:uiPriority w:val="39"/>
    <w:unhideWhenUsed/>
    <w:rsid w:val="00CC2D26"/>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74423E"/>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74423E"/>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99"/>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99"/>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nhideWhenUsed/>
    <w:rsid w:val="00A140D8"/>
    <w:pPr>
      <w:spacing w:after="120" w:line="480" w:lineRule="auto"/>
    </w:pPr>
  </w:style>
  <w:style w:type="character" w:customStyle="1" w:styleId="Textoindependiente2Car">
    <w:name w:val="Texto independiente 2 Car"/>
    <w:basedOn w:val="Fuentedeprrafopredeter"/>
    <w:link w:val="Textoindependiente2"/>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uiPriority w:val="99"/>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99"/>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74423E"/>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74423E"/>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9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74423E"/>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74423E"/>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3"/>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styleId="Cuadrculadetablaclara">
    <w:name w:val="Grid Table Light"/>
    <w:basedOn w:val="Tablanormal"/>
    <w:uiPriority w:val="99"/>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9"/>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7"/>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8"/>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74423E"/>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0"/>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1"/>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2"/>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74423E"/>
    <w:pPr>
      <w:keepNext w:val="0"/>
      <w:numPr>
        <w:numId w:val="14"/>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15"/>
      </w:numPr>
      <w:tabs>
        <w:tab w:val="num" w:pos="993"/>
      </w:tabs>
    </w:pPr>
    <w:rPr>
      <w:bCs/>
    </w:rPr>
  </w:style>
  <w:style w:type="paragraph" w:customStyle="1" w:styleId="Titulo3">
    <w:name w:val="Titulo 3 ++"/>
    <w:basedOn w:val="Titulo30"/>
    <w:next w:val="Normal"/>
    <w:uiPriority w:val="99"/>
    <w:rsid w:val="0025620D"/>
    <w:pPr>
      <w:numPr>
        <w:numId w:val="16"/>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3"/>
      </w:numPr>
      <w:tabs>
        <w:tab w:val="clear" w:pos="1440"/>
        <w:tab w:val="num" w:pos="993"/>
      </w:tabs>
      <w:ind w:left="360" w:hanging="360"/>
    </w:pPr>
    <w:rPr>
      <w:b w:val="0"/>
    </w:rPr>
  </w:style>
  <w:style w:type="paragraph" w:customStyle="1" w:styleId="Titulo2">
    <w:name w:val="Titulo 2 +"/>
    <w:basedOn w:val="Ttulo2"/>
    <w:next w:val="Normal"/>
    <w:uiPriority w:val="99"/>
    <w:rsid w:val="0074423E"/>
    <w:pPr>
      <w:keepNext w:val="0"/>
      <w:numPr>
        <w:numId w:val="17"/>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18"/>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19"/>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0"/>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2"/>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1"/>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4"/>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74423E"/>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74423E"/>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25"/>
      </w:numPr>
    </w:pPr>
  </w:style>
  <w:style w:type="numbering" w:customStyle="1" w:styleId="Estilo3">
    <w:name w:val="Estilo3"/>
    <w:rsid w:val="0025620D"/>
    <w:pPr>
      <w:numPr>
        <w:numId w:val="26"/>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3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3">
    <w:name w:val="Grid Table 4 Accent 3"/>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4423E"/>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styleId="Tabladecuadrcula4-nfasis1">
    <w:name w:val="Grid Table 4 Accent 1"/>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09"/>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styleId="Tabladecuadrcula4-nfasis6">
    <w:name w:val="Grid Table 4 Accent 6"/>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1clara-nfasis5">
    <w:name w:val="Grid Table 1 Light Accent 5"/>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styleId="Tabladecuadrcula1clara">
    <w:name w:val="Grid Table 1 Light"/>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qFormat/>
    <w:rsid w:val="0074423E"/>
    <w:pPr>
      <w:spacing w:after="200"/>
    </w:pPr>
  </w:style>
  <w:style w:type="paragraph" w:customStyle="1" w:styleId="aaaIFTNormalArial">
    <w:name w:val="aaa IFT Normal Arial"/>
    <w:basedOn w:val="IFTnormal"/>
    <w:rsid w:val="007442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 w:type="table" w:customStyle="1" w:styleId="Tabladecuadrcula4-nfasis31">
    <w:name w:val="Tabla de cuadrícula 4 - Énfasis 31"/>
    <w:basedOn w:val="Tablanormal"/>
    <w:uiPriority w:val="49"/>
    <w:rsid w:val="00E3077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Mencinsinresolver5">
    <w:name w:val="Mención sin resolver5"/>
    <w:basedOn w:val="Fuentedeprrafopredeter"/>
    <w:uiPriority w:val="99"/>
    <w:semiHidden/>
    <w:unhideWhenUsed/>
    <w:rsid w:val="00E626CE"/>
    <w:rPr>
      <w:color w:val="605E5C"/>
      <w:shd w:val="clear" w:color="auto" w:fill="E1DFDD"/>
    </w:rPr>
  </w:style>
  <w:style w:type="paragraph" w:customStyle="1" w:styleId="NotaalPie0">
    <w:name w:val="Nota al Pie"/>
    <w:basedOn w:val="Textonotapie"/>
    <w:link w:val="NotaalPieCar0"/>
    <w:qFormat/>
    <w:rsid w:val="00E626CE"/>
    <w:pPr>
      <w:tabs>
        <w:tab w:val="left" w:pos="284"/>
      </w:tabs>
      <w:spacing w:line="276" w:lineRule="auto"/>
      <w:ind w:left="284" w:hanging="284"/>
    </w:pPr>
    <w:rPr>
      <w:rFonts w:ascii="Arial" w:hAnsi="Arial"/>
      <w:sz w:val="14"/>
      <w:lang w:val="es-ES_tradnl" w:eastAsia="es-ES"/>
    </w:rPr>
  </w:style>
  <w:style w:type="character" w:customStyle="1" w:styleId="NotaalPieCar0">
    <w:name w:val="Nota al Pie Car"/>
    <w:basedOn w:val="Fuentedeprrafopredeter"/>
    <w:link w:val="NotaalPie0"/>
    <w:rsid w:val="00E626CE"/>
    <w:rPr>
      <w:rFonts w:ascii="Arial" w:eastAsia="Calibri" w:hAnsi="Arial" w:cs="Times New Roman"/>
      <w:sz w:val="14"/>
      <w:szCs w:val="20"/>
      <w:lang w:val="es-ES_tradnl" w:eastAsia="es-ES"/>
    </w:rPr>
  </w:style>
  <w:style w:type="paragraph" w:customStyle="1" w:styleId="aaaIFTnormal">
    <w:name w:val="aaa IFT normal"/>
    <w:basedOn w:val="Normal"/>
    <w:link w:val="aaaIFTnormalCar"/>
    <w:qFormat/>
    <w:rsid w:val="00E626CE"/>
    <w:pPr>
      <w:spacing w:after="240" w:line="276" w:lineRule="auto"/>
      <w:jc w:val="both"/>
    </w:pPr>
    <w:rPr>
      <w:rFonts w:ascii="Arial" w:eastAsia="MS Mincho" w:hAnsi="Arial" w:cs="Calibri"/>
      <w:bCs/>
    </w:rPr>
  </w:style>
  <w:style w:type="character" w:customStyle="1" w:styleId="aaaIFTnormalCar">
    <w:name w:val="aaa IFT normal Car"/>
    <w:link w:val="aaaIFTnormal"/>
    <w:qFormat/>
    <w:rsid w:val="00E626CE"/>
    <w:rPr>
      <w:rFonts w:ascii="Arial" w:eastAsia="MS Mincho" w:hAnsi="Arial" w:cs="Calibri"/>
      <w:bCs/>
    </w:rPr>
  </w:style>
  <w:style w:type="table" w:styleId="Tablanormal1">
    <w:name w:val="Plain Table 1"/>
    <w:basedOn w:val="Tablanormal"/>
    <w:uiPriority w:val="41"/>
    <w:rsid w:val="00E626CE"/>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
    <w:name w:val="Unresolved Mention"/>
    <w:basedOn w:val="Fuentedeprrafopredeter"/>
    <w:uiPriority w:val="99"/>
    <w:semiHidden/>
    <w:unhideWhenUsed/>
    <w:rsid w:val="007442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1363">
      <w:bodyDiv w:val="1"/>
      <w:marLeft w:val="0"/>
      <w:marRight w:val="0"/>
      <w:marTop w:val="0"/>
      <w:marBottom w:val="0"/>
      <w:divBdr>
        <w:top w:val="none" w:sz="0" w:space="0" w:color="auto"/>
        <w:left w:val="none" w:sz="0" w:space="0" w:color="auto"/>
        <w:bottom w:val="none" w:sz="0" w:space="0" w:color="auto"/>
        <w:right w:val="none" w:sz="0" w:space="0" w:color="auto"/>
      </w:divBdr>
    </w:div>
    <w:div w:id="23025261">
      <w:bodyDiv w:val="1"/>
      <w:marLeft w:val="0"/>
      <w:marRight w:val="0"/>
      <w:marTop w:val="0"/>
      <w:marBottom w:val="0"/>
      <w:divBdr>
        <w:top w:val="none" w:sz="0" w:space="0" w:color="auto"/>
        <w:left w:val="none" w:sz="0" w:space="0" w:color="auto"/>
        <w:bottom w:val="none" w:sz="0" w:space="0" w:color="auto"/>
        <w:right w:val="none" w:sz="0" w:space="0" w:color="auto"/>
      </w:divBdr>
    </w:div>
    <w:div w:id="25982030">
      <w:bodyDiv w:val="1"/>
      <w:marLeft w:val="0"/>
      <w:marRight w:val="0"/>
      <w:marTop w:val="0"/>
      <w:marBottom w:val="0"/>
      <w:divBdr>
        <w:top w:val="none" w:sz="0" w:space="0" w:color="auto"/>
        <w:left w:val="none" w:sz="0" w:space="0" w:color="auto"/>
        <w:bottom w:val="none" w:sz="0" w:space="0" w:color="auto"/>
        <w:right w:val="none" w:sz="0" w:space="0" w:color="auto"/>
      </w:divBdr>
    </w:div>
    <w:div w:id="26761034">
      <w:bodyDiv w:val="1"/>
      <w:marLeft w:val="0"/>
      <w:marRight w:val="0"/>
      <w:marTop w:val="0"/>
      <w:marBottom w:val="0"/>
      <w:divBdr>
        <w:top w:val="none" w:sz="0" w:space="0" w:color="auto"/>
        <w:left w:val="none" w:sz="0" w:space="0" w:color="auto"/>
        <w:bottom w:val="none" w:sz="0" w:space="0" w:color="auto"/>
        <w:right w:val="none" w:sz="0" w:space="0" w:color="auto"/>
      </w:divBdr>
    </w:div>
    <w:div w:id="40440951">
      <w:bodyDiv w:val="1"/>
      <w:marLeft w:val="0"/>
      <w:marRight w:val="0"/>
      <w:marTop w:val="0"/>
      <w:marBottom w:val="0"/>
      <w:divBdr>
        <w:top w:val="none" w:sz="0" w:space="0" w:color="auto"/>
        <w:left w:val="none" w:sz="0" w:space="0" w:color="auto"/>
        <w:bottom w:val="none" w:sz="0" w:space="0" w:color="auto"/>
        <w:right w:val="none" w:sz="0" w:space="0" w:color="auto"/>
      </w:divBdr>
    </w:div>
    <w:div w:id="59988916">
      <w:bodyDiv w:val="1"/>
      <w:marLeft w:val="0"/>
      <w:marRight w:val="0"/>
      <w:marTop w:val="0"/>
      <w:marBottom w:val="0"/>
      <w:divBdr>
        <w:top w:val="none" w:sz="0" w:space="0" w:color="auto"/>
        <w:left w:val="none" w:sz="0" w:space="0" w:color="auto"/>
        <w:bottom w:val="none" w:sz="0" w:space="0" w:color="auto"/>
        <w:right w:val="none" w:sz="0" w:space="0" w:color="auto"/>
      </w:divBdr>
    </w:div>
    <w:div w:id="70663627">
      <w:bodyDiv w:val="1"/>
      <w:marLeft w:val="0"/>
      <w:marRight w:val="0"/>
      <w:marTop w:val="0"/>
      <w:marBottom w:val="0"/>
      <w:divBdr>
        <w:top w:val="none" w:sz="0" w:space="0" w:color="auto"/>
        <w:left w:val="none" w:sz="0" w:space="0" w:color="auto"/>
        <w:bottom w:val="none" w:sz="0" w:space="0" w:color="auto"/>
        <w:right w:val="none" w:sz="0" w:space="0" w:color="auto"/>
      </w:divBdr>
    </w:div>
    <w:div w:id="72821619">
      <w:bodyDiv w:val="1"/>
      <w:marLeft w:val="0"/>
      <w:marRight w:val="0"/>
      <w:marTop w:val="0"/>
      <w:marBottom w:val="0"/>
      <w:divBdr>
        <w:top w:val="none" w:sz="0" w:space="0" w:color="auto"/>
        <w:left w:val="none" w:sz="0" w:space="0" w:color="auto"/>
        <w:bottom w:val="none" w:sz="0" w:space="0" w:color="auto"/>
        <w:right w:val="none" w:sz="0" w:space="0" w:color="auto"/>
      </w:divBdr>
    </w:div>
    <w:div w:id="78524400">
      <w:bodyDiv w:val="1"/>
      <w:marLeft w:val="0"/>
      <w:marRight w:val="0"/>
      <w:marTop w:val="0"/>
      <w:marBottom w:val="0"/>
      <w:divBdr>
        <w:top w:val="none" w:sz="0" w:space="0" w:color="auto"/>
        <w:left w:val="none" w:sz="0" w:space="0" w:color="auto"/>
        <w:bottom w:val="none" w:sz="0" w:space="0" w:color="auto"/>
        <w:right w:val="none" w:sz="0" w:space="0" w:color="auto"/>
      </w:divBdr>
    </w:div>
    <w:div w:id="99035387">
      <w:bodyDiv w:val="1"/>
      <w:marLeft w:val="0"/>
      <w:marRight w:val="0"/>
      <w:marTop w:val="0"/>
      <w:marBottom w:val="0"/>
      <w:divBdr>
        <w:top w:val="none" w:sz="0" w:space="0" w:color="auto"/>
        <w:left w:val="none" w:sz="0" w:space="0" w:color="auto"/>
        <w:bottom w:val="none" w:sz="0" w:space="0" w:color="auto"/>
        <w:right w:val="none" w:sz="0" w:space="0" w:color="auto"/>
      </w:divBdr>
    </w:div>
    <w:div w:id="101657942">
      <w:bodyDiv w:val="1"/>
      <w:marLeft w:val="0"/>
      <w:marRight w:val="0"/>
      <w:marTop w:val="0"/>
      <w:marBottom w:val="0"/>
      <w:divBdr>
        <w:top w:val="none" w:sz="0" w:space="0" w:color="auto"/>
        <w:left w:val="none" w:sz="0" w:space="0" w:color="auto"/>
        <w:bottom w:val="none" w:sz="0" w:space="0" w:color="auto"/>
        <w:right w:val="none" w:sz="0" w:space="0" w:color="auto"/>
      </w:divBdr>
    </w:div>
    <w:div w:id="101999971">
      <w:bodyDiv w:val="1"/>
      <w:marLeft w:val="0"/>
      <w:marRight w:val="0"/>
      <w:marTop w:val="0"/>
      <w:marBottom w:val="0"/>
      <w:divBdr>
        <w:top w:val="none" w:sz="0" w:space="0" w:color="auto"/>
        <w:left w:val="none" w:sz="0" w:space="0" w:color="auto"/>
        <w:bottom w:val="none" w:sz="0" w:space="0" w:color="auto"/>
        <w:right w:val="none" w:sz="0" w:space="0" w:color="auto"/>
      </w:divBdr>
    </w:div>
    <w:div w:id="106127660">
      <w:bodyDiv w:val="1"/>
      <w:marLeft w:val="0"/>
      <w:marRight w:val="0"/>
      <w:marTop w:val="0"/>
      <w:marBottom w:val="0"/>
      <w:divBdr>
        <w:top w:val="none" w:sz="0" w:space="0" w:color="auto"/>
        <w:left w:val="none" w:sz="0" w:space="0" w:color="auto"/>
        <w:bottom w:val="none" w:sz="0" w:space="0" w:color="auto"/>
        <w:right w:val="none" w:sz="0" w:space="0" w:color="auto"/>
      </w:divBdr>
    </w:div>
    <w:div w:id="110511660">
      <w:bodyDiv w:val="1"/>
      <w:marLeft w:val="0"/>
      <w:marRight w:val="0"/>
      <w:marTop w:val="0"/>
      <w:marBottom w:val="0"/>
      <w:divBdr>
        <w:top w:val="none" w:sz="0" w:space="0" w:color="auto"/>
        <w:left w:val="none" w:sz="0" w:space="0" w:color="auto"/>
        <w:bottom w:val="none" w:sz="0" w:space="0" w:color="auto"/>
        <w:right w:val="none" w:sz="0" w:space="0" w:color="auto"/>
      </w:divBdr>
    </w:div>
    <w:div w:id="122584062">
      <w:bodyDiv w:val="1"/>
      <w:marLeft w:val="0"/>
      <w:marRight w:val="0"/>
      <w:marTop w:val="0"/>
      <w:marBottom w:val="0"/>
      <w:divBdr>
        <w:top w:val="none" w:sz="0" w:space="0" w:color="auto"/>
        <w:left w:val="none" w:sz="0" w:space="0" w:color="auto"/>
        <w:bottom w:val="none" w:sz="0" w:space="0" w:color="auto"/>
        <w:right w:val="none" w:sz="0" w:space="0" w:color="auto"/>
      </w:divBdr>
    </w:div>
    <w:div w:id="131488986">
      <w:bodyDiv w:val="1"/>
      <w:marLeft w:val="0"/>
      <w:marRight w:val="0"/>
      <w:marTop w:val="0"/>
      <w:marBottom w:val="0"/>
      <w:divBdr>
        <w:top w:val="none" w:sz="0" w:space="0" w:color="auto"/>
        <w:left w:val="none" w:sz="0" w:space="0" w:color="auto"/>
        <w:bottom w:val="none" w:sz="0" w:space="0" w:color="auto"/>
        <w:right w:val="none" w:sz="0" w:space="0" w:color="auto"/>
      </w:divBdr>
    </w:div>
    <w:div w:id="136919892">
      <w:bodyDiv w:val="1"/>
      <w:marLeft w:val="0"/>
      <w:marRight w:val="0"/>
      <w:marTop w:val="0"/>
      <w:marBottom w:val="0"/>
      <w:divBdr>
        <w:top w:val="none" w:sz="0" w:space="0" w:color="auto"/>
        <w:left w:val="none" w:sz="0" w:space="0" w:color="auto"/>
        <w:bottom w:val="none" w:sz="0" w:space="0" w:color="auto"/>
        <w:right w:val="none" w:sz="0" w:space="0" w:color="auto"/>
      </w:divBdr>
    </w:div>
    <w:div w:id="140970749">
      <w:bodyDiv w:val="1"/>
      <w:marLeft w:val="0"/>
      <w:marRight w:val="0"/>
      <w:marTop w:val="0"/>
      <w:marBottom w:val="0"/>
      <w:divBdr>
        <w:top w:val="none" w:sz="0" w:space="0" w:color="auto"/>
        <w:left w:val="none" w:sz="0" w:space="0" w:color="auto"/>
        <w:bottom w:val="none" w:sz="0" w:space="0" w:color="auto"/>
        <w:right w:val="none" w:sz="0" w:space="0" w:color="auto"/>
      </w:divBdr>
    </w:div>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164168417">
      <w:bodyDiv w:val="1"/>
      <w:marLeft w:val="0"/>
      <w:marRight w:val="0"/>
      <w:marTop w:val="0"/>
      <w:marBottom w:val="0"/>
      <w:divBdr>
        <w:top w:val="none" w:sz="0" w:space="0" w:color="auto"/>
        <w:left w:val="none" w:sz="0" w:space="0" w:color="auto"/>
        <w:bottom w:val="none" w:sz="0" w:space="0" w:color="auto"/>
        <w:right w:val="none" w:sz="0" w:space="0" w:color="auto"/>
      </w:divBdr>
    </w:div>
    <w:div w:id="179243890">
      <w:bodyDiv w:val="1"/>
      <w:marLeft w:val="0"/>
      <w:marRight w:val="0"/>
      <w:marTop w:val="0"/>
      <w:marBottom w:val="0"/>
      <w:divBdr>
        <w:top w:val="none" w:sz="0" w:space="0" w:color="auto"/>
        <w:left w:val="none" w:sz="0" w:space="0" w:color="auto"/>
        <w:bottom w:val="none" w:sz="0" w:space="0" w:color="auto"/>
        <w:right w:val="none" w:sz="0" w:space="0" w:color="auto"/>
      </w:divBdr>
    </w:div>
    <w:div w:id="192155034">
      <w:bodyDiv w:val="1"/>
      <w:marLeft w:val="0"/>
      <w:marRight w:val="0"/>
      <w:marTop w:val="0"/>
      <w:marBottom w:val="0"/>
      <w:divBdr>
        <w:top w:val="none" w:sz="0" w:space="0" w:color="auto"/>
        <w:left w:val="none" w:sz="0" w:space="0" w:color="auto"/>
        <w:bottom w:val="none" w:sz="0" w:space="0" w:color="auto"/>
        <w:right w:val="none" w:sz="0" w:space="0" w:color="auto"/>
      </w:divBdr>
    </w:div>
    <w:div w:id="203831336">
      <w:bodyDiv w:val="1"/>
      <w:marLeft w:val="0"/>
      <w:marRight w:val="0"/>
      <w:marTop w:val="0"/>
      <w:marBottom w:val="0"/>
      <w:divBdr>
        <w:top w:val="none" w:sz="0" w:space="0" w:color="auto"/>
        <w:left w:val="none" w:sz="0" w:space="0" w:color="auto"/>
        <w:bottom w:val="none" w:sz="0" w:space="0" w:color="auto"/>
        <w:right w:val="none" w:sz="0" w:space="0" w:color="auto"/>
      </w:divBdr>
    </w:div>
    <w:div w:id="227040560">
      <w:bodyDiv w:val="1"/>
      <w:marLeft w:val="0"/>
      <w:marRight w:val="0"/>
      <w:marTop w:val="0"/>
      <w:marBottom w:val="0"/>
      <w:divBdr>
        <w:top w:val="none" w:sz="0" w:space="0" w:color="auto"/>
        <w:left w:val="none" w:sz="0" w:space="0" w:color="auto"/>
        <w:bottom w:val="none" w:sz="0" w:space="0" w:color="auto"/>
        <w:right w:val="none" w:sz="0" w:space="0" w:color="auto"/>
      </w:divBdr>
    </w:div>
    <w:div w:id="228662275">
      <w:bodyDiv w:val="1"/>
      <w:marLeft w:val="0"/>
      <w:marRight w:val="0"/>
      <w:marTop w:val="0"/>
      <w:marBottom w:val="0"/>
      <w:divBdr>
        <w:top w:val="none" w:sz="0" w:space="0" w:color="auto"/>
        <w:left w:val="none" w:sz="0" w:space="0" w:color="auto"/>
        <w:bottom w:val="none" w:sz="0" w:space="0" w:color="auto"/>
        <w:right w:val="none" w:sz="0" w:space="0" w:color="auto"/>
      </w:divBdr>
    </w:div>
    <w:div w:id="2481947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273249198">
      <w:bodyDiv w:val="1"/>
      <w:marLeft w:val="0"/>
      <w:marRight w:val="0"/>
      <w:marTop w:val="0"/>
      <w:marBottom w:val="0"/>
      <w:divBdr>
        <w:top w:val="none" w:sz="0" w:space="0" w:color="auto"/>
        <w:left w:val="none" w:sz="0" w:space="0" w:color="auto"/>
        <w:bottom w:val="none" w:sz="0" w:space="0" w:color="auto"/>
        <w:right w:val="none" w:sz="0" w:space="0" w:color="auto"/>
      </w:divBdr>
    </w:div>
    <w:div w:id="296379061">
      <w:bodyDiv w:val="1"/>
      <w:marLeft w:val="0"/>
      <w:marRight w:val="0"/>
      <w:marTop w:val="0"/>
      <w:marBottom w:val="0"/>
      <w:divBdr>
        <w:top w:val="none" w:sz="0" w:space="0" w:color="auto"/>
        <w:left w:val="none" w:sz="0" w:space="0" w:color="auto"/>
        <w:bottom w:val="none" w:sz="0" w:space="0" w:color="auto"/>
        <w:right w:val="none" w:sz="0" w:space="0" w:color="auto"/>
      </w:divBdr>
    </w:div>
    <w:div w:id="297228320">
      <w:bodyDiv w:val="1"/>
      <w:marLeft w:val="0"/>
      <w:marRight w:val="0"/>
      <w:marTop w:val="0"/>
      <w:marBottom w:val="0"/>
      <w:divBdr>
        <w:top w:val="none" w:sz="0" w:space="0" w:color="auto"/>
        <w:left w:val="none" w:sz="0" w:space="0" w:color="auto"/>
        <w:bottom w:val="none" w:sz="0" w:space="0" w:color="auto"/>
        <w:right w:val="none" w:sz="0" w:space="0" w:color="auto"/>
      </w:divBdr>
    </w:div>
    <w:div w:id="300775387">
      <w:bodyDiv w:val="1"/>
      <w:marLeft w:val="0"/>
      <w:marRight w:val="0"/>
      <w:marTop w:val="0"/>
      <w:marBottom w:val="0"/>
      <w:divBdr>
        <w:top w:val="none" w:sz="0" w:space="0" w:color="auto"/>
        <w:left w:val="none" w:sz="0" w:space="0" w:color="auto"/>
        <w:bottom w:val="none" w:sz="0" w:space="0" w:color="auto"/>
        <w:right w:val="none" w:sz="0" w:space="0" w:color="auto"/>
      </w:divBdr>
    </w:div>
    <w:div w:id="311326998">
      <w:bodyDiv w:val="1"/>
      <w:marLeft w:val="0"/>
      <w:marRight w:val="0"/>
      <w:marTop w:val="0"/>
      <w:marBottom w:val="0"/>
      <w:divBdr>
        <w:top w:val="none" w:sz="0" w:space="0" w:color="auto"/>
        <w:left w:val="none" w:sz="0" w:space="0" w:color="auto"/>
        <w:bottom w:val="none" w:sz="0" w:space="0" w:color="auto"/>
        <w:right w:val="none" w:sz="0" w:space="0" w:color="auto"/>
      </w:divBdr>
    </w:div>
    <w:div w:id="336150704">
      <w:bodyDiv w:val="1"/>
      <w:marLeft w:val="0"/>
      <w:marRight w:val="0"/>
      <w:marTop w:val="0"/>
      <w:marBottom w:val="0"/>
      <w:divBdr>
        <w:top w:val="none" w:sz="0" w:space="0" w:color="auto"/>
        <w:left w:val="none" w:sz="0" w:space="0" w:color="auto"/>
        <w:bottom w:val="none" w:sz="0" w:space="0" w:color="auto"/>
        <w:right w:val="none" w:sz="0" w:space="0" w:color="auto"/>
      </w:divBdr>
    </w:div>
    <w:div w:id="343362234">
      <w:bodyDiv w:val="1"/>
      <w:marLeft w:val="0"/>
      <w:marRight w:val="0"/>
      <w:marTop w:val="0"/>
      <w:marBottom w:val="0"/>
      <w:divBdr>
        <w:top w:val="none" w:sz="0" w:space="0" w:color="auto"/>
        <w:left w:val="none" w:sz="0" w:space="0" w:color="auto"/>
        <w:bottom w:val="none" w:sz="0" w:space="0" w:color="auto"/>
        <w:right w:val="none" w:sz="0" w:space="0" w:color="auto"/>
      </w:divBdr>
    </w:div>
    <w:div w:id="344867220">
      <w:bodyDiv w:val="1"/>
      <w:marLeft w:val="0"/>
      <w:marRight w:val="0"/>
      <w:marTop w:val="0"/>
      <w:marBottom w:val="0"/>
      <w:divBdr>
        <w:top w:val="none" w:sz="0" w:space="0" w:color="auto"/>
        <w:left w:val="none" w:sz="0" w:space="0" w:color="auto"/>
        <w:bottom w:val="none" w:sz="0" w:space="0" w:color="auto"/>
        <w:right w:val="none" w:sz="0" w:space="0" w:color="auto"/>
      </w:divBdr>
    </w:div>
    <w:div w:id="350842638">
      <w:bodyDiv w:val="1"/>
      <w:marLeft w:val="0"/>
      <w:marRight w:val="0"/>
      <w:marTop w:val="0"/>
      <w:marBottom w:val="0"/>
      <w:divBdr>
        <w:top w:val="none" w:sz="0" w:space="0" w:color="auto"/>
        <w:left w:val="none" w:sz="0" w:space="0" w:color="auto"/>
        <w:bottom w:val="none" w:sz="0" w:space="0" w:color="auto"/>
        <w:right w:val="none" w:sz="0" w:space="0" w:color="auto"/>
      </w:divBdr>
    </w:div>
    <w:div w:id="351803086">
      <w:bodyDiv w:val="1"/>
      <w:marLeft w:val="0"/>
      <w:marRight w:val="0"/>
      <w:marTop w:val="0"/>
      <w:marBottom w:val="0"/>
      <w:divBdr>
        <w:top w:val="none" w:sz="0" w:space="0" w:color="auto"/>
        <w:left w:val="none" w:sz="0" w:space="0" w:color="auto"/>
        <w:bottom w:val="none" w:sz="0" w:space="0" w:color="auto"/>
        <w:right w:val="none" w:sz="0" w:space="0" w:color="auto"/>
      </w:divBdr>
    </w:div>
    <w:div w:id="360398081">
      <w:bodyDiv w:val="1"/>
      <w:marLeft w:val="0"/>
      <w:marRight w:val="0"/>
      <w:marTop w:val="0"/>
      <w:marBottom w:val="0"/>
      <w:divBdr>
        <w:top w:val="none" w:sz="0" w:space="0" w:color="auto"/>
        <w:left w:val="none" w:sz="0" w:space="0" w:color="auto"/>
        <w:bottom w:val="none" w:sz="0" w:space="0" w:color="auto"/>
        <w:right w:val="none" w:sz="0" w:space="0" w:color="auto"/>
      </w:divBdr>
    </w:div>
    <w:div w:id="383329470">
      <w:bodyDiv w:val="1"/>
      <w:marLeft w:val="0"/>
      <w:marRight w:val="0"/>
      <w:marTop w:val="0"/>
      <w:marBottom w:val="0"/>
      <w:divBdr>
        <w:top w:val="none" w:sz="0" w:space="0" w:color="auto"/>
        <w:left w:val="none" w:sz="0" w:space="0" w:color="auto"/>
        <w:bottom w:val="none" w:sz="0" w:space="0" w:color="auto"/>
        <w:right w:val="none" w:sz="0" w:space="0" w:color="auto"/>
      </w:divBdr>
    </w:div>
    <w:div w:id="405684346">
      <w:bodyDiv w:val="1"/>
      <w:marLeft w:val="0"/>
      <w:marRight w:val="0"/>
      <w:marTop w:val="0"/>
      <w:marBottom w:val="0"/>
      <w:divBdr>
        <w:top w:val="none" w:sz="0" w:space="0" w:color="auto"/>
        <w:left w:val="none" w:sz="0" w:space="0" w:color="auto"/>
        <w:bottom w:val="none" w:sz="0" w:space="0" w:color="auto"/>
        <w:right w:val="none" w:sz="0" w:space="0" w:color="auto"/>
      </w:divBdr>
    </w:div>
    <w:div w:id="414981561">
      <w:bodyDiv w:val="1"/>
      <w:marLeft w:val="0"/>
      <w:marRight w:val="0"/>
      <w:marTop w:val="0"/>
      <w:marBottom w:val="0"/>
      <w:divBdr>
        <w:top w:val="none" w:sz="0" w:space="0" w:color="auto"/>
        <w:left w:val="none" w:sz="0" w:space="0" w:color="auto"/>
        <w:bottom w:val="none" w:sz="0" w:space="0" w:color="auto"/>
        <w:right w:val="none" w:sz="0" w:space="0" w:color="auto"/>
      </w:divBdr>
    </w:div>
    <w:div w:id="417211427">
      <w:bodyDiv w:val="1"/>
      <w:marLeft w:val="0"/>
      <w:marRight w:val="0"/>
      <w:marTop w:val="0"/>
      <w:marBottom w:val="0"/>
      <w:divBdr>
        <w:top w:val="none" w:sz="0" w:space="0" w:color="auto"/>
        <w:left w:val="none" w:sz="0" w:space="0" w:color="auto"/>
        <w:bottom w:val="none" w:sz="0" w:space="0" w:color="auto"/>
        <w:right w:val="none" w:sz="0" w:space="0" w:color="auto"/>
      </w:divBdr>
    </w:div>
    <w:div w:id="418404672">
      <w:bodyDiv w:val="1"/>
      <w:marLeft w:val="0"/>
      <w:marRight w:val="0"/>
      <w:marTop w:val="0"/>
      <w:marBottom w:val="0"/>
      <w:divBdr>
        <w:top w:val="none" w:sz="0" w:space="0" w:color="auto"/>
        <w:left w:val="none" w:sz="0" w:space="0" w:color="auto"/>
        <w:bottom w:val="none" w:sz="0" w:space="0" w:color="auto"/>
        <w:right w:val="none" w:sz="0" w:space="0" w:color="auto"/>
      </w:divBdr>
    </w:div>
    <w:div w:id="426732886">
      <w:bodyDiv w:val="1"/>
      <w:marLeft w:val="0"/>
      <w:marRight w:val="0"/>
      <w:marTop w:val="0"/>
      <w:marBottom w:val="0"/>
      <w:divBdr>
        <w:top w:val="none" w:sz="0" w:space="0" w:color="auto"/>
        <w:left w:val="none" w:sz="0" w:space="0" w:color="auto"/>
        <w:bottom w:val="none" w:sz="0" w:space="0" w:color="auto"/>
        <w:right w:val="none" w:sz="0" w:space="0" w:color="auto"/>
      </w:divBdr>
    </w:div>
    <w:div w:id="446582767">
      <w:bodyDiv w:val="1"/>
      <w:marLeft w:val="0"/>
      <w:marRight w:val="0"/>
      <w:marTop w:val="0"/>
      <w:marBottom w:val="0"/>
      <w:divBdr>
        <w:top w:val="none" w:sz="0" w:space="0" w:color="auto"/>
        <w:left w:val="none" w:sz="0" w:space="0" w:color="auto"/>
        <w:bottom w:val="none" w:sz="0" w:space="0" w:color="auto"/>
        <w:right w:val="none" w:sz="0" w:space="0" w:color="auto"/>
      </w:divBdr>
    </w:div>
    <w:div w:id="461850308">
      <w:bodyDiv w:val="1"/>
      <w:marLeft w:val="0"/>
      <w:marRight w:val="0"/>
      <w:marTop w:val="0"/>
      <w:marBottom w:val="0"/>
      <w:divBdr>
        <w:top w:val="none" w:sz="0" w:space="0" w:color="auto"/>
        <w:left w:val="none" w:sz="0" w:space="0" w:color="auto"/>
        <w:bottom w:val="none" w:sz="0" w:space="0" w:color="auto"/>
        <w:right w:val="none" w:sz="0" w:space="0" w:color="auto"/>
      </w:divBdr>
    </w:div>
    <w:div w:id="465586268">
      <w:bodyDiv w:val="1"/>
      <w:marLeft w:val="0"/>
      <w:marRight w:val="0"/>
      <w:marTop w:val="0"/>
      <w:marBottom w:val="0"/>
      <w:divBdr>
        <w:top w:val="none" w:sz="0" w:space="0" w:color="auto"/>
        <w:left w:val="none" w:sz="0" w:space="0" w:color="auto"/>
        <w:bottom w:val="none" w:sz="0" w:space="0" w:color="auto"/>
        <w:right w:val="none" w:sz="0" w:space="0" w:color="auto"/>
      </w:divBdr>
    </w:div>
    <w:div w:id="468523316">
      <w:bodyDiv w:val="1"/>
      <w:marLeft w:val="0"/>
      <w:marRight w:val="0"/>
      <w:marTop w:val="0"/>
      <w:marBottom w:val="0"/>
      <w:divBdr>
        <w:top w:val="none" w:sz="0" w:space="0" w:color="auto"/>
        <w:left w:val="none" w:sz="0" w:space="0" w:color="auto"/>
        <w:bottom w:val="none" w:sz="0" w:space="0" w:color="auto"/>
        <w:right w:val="none" w:sz="0" w:space="0" w:color="auto"/>
      </w:divBdr>
    </w:div>
    <w:div w:id="468981119">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03130884">
      <w:bodyDiv w:val="1"/>
      <w:marLeft w:val="0"/>
      <w:marRight w:val="0"/>
      <w:marTop w:val="0"/>
      <w:marBottom w:val="0"/>
      <w:divBdr>
        <w:top w:val="none" w:sz="0" w:space="0" w:color="auto"/>
        <w:left w:val="none" w:sz="0" w:space="0" w:color="auto"/>
        <w:bottom w:val="none" w:sz="0" w:space="0" w:color="auto"/>
        <w:right w:val="none" w:sz="0" w:space="0" w:color="auto"/>
      </w:divBdr>
    </w:div>
    <w:div w:id="506990522">
      <w:bodyDiv w:val="1"/>
      <w:marLeft w:val="0"/>
      <w:marRight w:val="0"/>
      <w:marTop w:val="0"/>
      <w:marBottom w:val="0"/>
      <w:divBdr>
        <w:top w:val="none" w:sz="0" w:space="0" w:color="auto"/>
        <w:left w:val="none" w:sz="0" w:space="0" w:color="auto"/>
        <w:bottom w:val="none" w:sz="0" w:space="0" w:color="auto"/>
        <w:right w:val="none" w:sz="0" w:space="0" w:color="auto"/>
      </w:divBdr>
    </w:div>
    <w:div w:id="527719702">
      <w:bodyDiv w:val="1"/>
      <w:marLeft w:val="0"/>
      <w:marRight w:val="0"/>
      <w:marTop w:val="0"/>
      <w:marBottom w:val="0"/>
      <w:divBdr>
        <w:top w:val="none" w:sz="0" w:space="0" w:color="auto"/>
        <w:left w:val="none" w:sz="0" w:space="0" w:color="auto"/>
        <w:bottom w:val="none" w:sz="0" w:space="0" w:color="auto"/>
        <w:right w:val="none" w:sz="0" w:space="0" w:color="auto"/>
      </w:divBdr>
    </w:div>
    <w:div w:id="531383340">
      <w:bodyDiv w:val="1"/>
      <w:marLeft w:val="0"/>
      <w:marRight w:val="0"/>
      <w:marTop w:val="0"/>
      <w:marBottom w:val="0"/>
      <w:divBdr>
        <w:top w:val="none" w:sz="0" w:space="0" w:color="auto"/>
        <w:left w:val="none" w:sz="0" w:space="0" w:color="auto"/>
        <w:bottom w:val="none" w:sz="0" w:space="0" w:color="auto"/>
        <w:right w:val="none" w:sz="0" w:space="0" w:color="auto"/>
      </w:divBdr>
    </w:div>
    <w:div w:id="551429566">
      <w:bodyDiv w:val="1"/>
      <w:marLeft w:val="0"/>
      <w:marRight w:val="0"/>
      <w:marTop w:val="0"/>
      <w:marBottom w:val="0"/>
      <w:divBdr>
        <w:top w:val="none" w:sz="0" w:space="0" w:color="auto"/>
        <w:left w:val="none" w:sz="0" w:space="0" w:color="auto"/>
        <w:bottom w:val="none" w:sz="0" w:space="0" w:color="auto"/>
        <w:right w:val="none" w:sz="0" w:space="0" w:color="auto"/>
      </w:divBdr>
    </w:div>
    <w:div w:id="557083886">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577180071">
      <w:bodyDiv w:val="1"/>
      <w:marLeft w:val="0"/>
      <w:marRight w:val="0"/>
      <w:marTop w:val="0"/>
      <w:marBottom w:val="0"/>
      <w:divBdr>
        <w:top w:val="none" w:sz="0" w:space="0" w:color="auto"/>
        <w:left w:val="none" w:sz="0" w:space="0" w:color="auto"/>
        <w:bottom w:val="none" w:sz="0" w:space="0" w:color="auto"/>
        <w:right w:val="none" w:sz="0" w:space="0" w:color="auto"/>
      </w:divBdr>
    </w:div>
    <w:div w:id="611135224">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614597043">
      <w:bodyDiv w:val="1"/>
      <w:marLeft w:val="0"/>
      <w:marRight w:val="0"/>
      <w:marTop w:val="0"/>
      <w:marBottom w:val="0"/>
      <w:divBdr>
        <w:top w:val="none" w:sz="0" w:space="0" w:color="auto"/>
        <w:left w:val="none" w:sz="0" w:space="0" w:color="auto"/>
        <w:bottom w:val="none" w:sz="0" w:space="0" w:color="auto"/>
        <w:right w:val="none" w:sz="0" w:space="0" w:color="auto"/>
      </w:divBdr>
    </w:div>
    <w:div w:id="618142508">
      <w:bodyDiv w:val="1"/>
      <w:marLeft w:val="0"/>
      <w:marRight w:val="0"/>
      <w:marTop w:val="0"/>
      <w:marBottom w:val="0"/>
      <w:divBdr>
        <w:top w:val="none" w:sz="0" w:space="0" w:color="auto"/>
        <w:left w:val="none" w:sz="0" w:space="0" w:color="auto"/>
        <w:bottom w:val="none" w:sz="0" w:space="0" w:color="auto"/>
        <w:right w:val="none" w:sz="0" w:space="0" w:color="auto"/>
      </w:divBdr>
    </w:div>
    <w:div w:id="638339005">
      <w:bodyDiv w:val="1"/>
      <w:marLeft w:val="0"/>
      <w:marRight w:val="0"/>
      <w:marTop w:val="0"/>
      <w:marBottom w:val="0"/>
      <w:divBdr>
        <w:top w:val="none" w:sz="0" w:space="0" w:color="auto"/>
        <w:left w:val="none" w:sz="0" w:space="0" w:color="auto"/>
        <w:bottom w:val="none" w:sz="0" w:space="0" w:color="auto"/>
        <w:right w:val="none" w:sz="0" w:space="0" w:color="auto"/>
      </w:divBdr>
    </w:div>
    <w:div w:id="639655322">
      <w:bodyDiv w:val="1"/>
      <w:marLeft w:val="0"/>
      <w:marRight w:val="0"/>
      <w:marTop w:val="0"/>
      <w:marBottom w:val="0"/>
      <w:divBdr>
        <w:top w:val="none" w:sz="0" w:space="0" w:color="auto"/>
        <w:left w:val="none" w:sz="0" w:space="0" w:color="auto"/>
        <w:bottom w:val="none" w:sz="0" w:space="0" w:color="auto"/>
        <w:right w:val="none" w:sz="0" w:space="0" w:color="auto"/>
      </w:divBdr>
    </w:div>
    <w:div w:id="646978159">
      <w:bodyDiv w:val="1"/>
      <w:marLeft w:val="0"/>
      <w:marRight w:val="0"/>
      <w:marTop w:val="0"/>
      <w:marBottom w:val="0"/>
      <w:divBdr>
        <w:top w:val="none" w:sz="0" w:space="0" w:color="auto"/>
        <w:left w:val="none" w:sz="0" w:space="0" w:color="auto"/>
        <w:bottom w:val="none" w:sz="0" w:space="0" w:color="auto"/>
        <w:right w:val="none" w:sz="0" w:space="0" w:color="auto"/>
      </w:divBdr>
    </w:div>
    <w:div w:id="684789370">
      <w:bodyDiv w:val="1"/>
      <w:marLeft w:val="0"/>
      <w:marRight w:val="0"/>
      <w:marTop w:val="0"/>
      <w:marBottom w:val="0"/>
      <w:divBdr>
        <w:top w:val="none" w:sz="0" w:space="0" w:color="auto"/>
        <w:left w:val="none" w:sz="0" w:space="0" w:color="auto"/>
        <w:bottom w:val="none" w:sz="0" w:space="0" w:color="auto"/>
        <w:right w:val="none" w:sz="0" w:space="0" w:color="auto"/>
      </w:divBdr>
    </w:div>
    <w:div w:id="696976275">
      <w:bodyDiv w:val="1"/>
      <w:marLeft w:val="0"/>
      <w:marRight w:val="0"/>
      <w:marTop w:val="0"/>
      <w:marBottom w:val="0"/>
      <w:divBdr>
        <w:top w:val="none" w:sz="0" w:space="0" w:color="auto"/>
        <w:left w:val="none" w:sz="0" w:space="0" w:color="auto"/>
        <w:bottom w:val="none" w:sz="0" w:space="0" w:color="auto"/>
        <w:right w:val="none" w:sz="0" w:space="0" w:color="auto"/>
      </w:divBdr>
    </w:div>
    <w:div w:id="733546085">
      <w:bodyDiv w:val="1"/>
      <w:marLeft w:val="0"/>
      <w:marRight w:val="0"/>
      <w:marTop w:val="0"/>
      <w:marBottom w:val="0"/>
      <w:divBdr>
        <w:top w:val="none" w:sz="0" w:space="0" w:color="auto"/>
        <w:left w:val="none" w:sz="0" w:space="0" w:color="auto"/>
        <w:bottom w:val="none" w:sz="0" w:space="0" w:color="auto"/>
        <w:right w:val="none" w:sz="0" w:space="0" w:color="auto"/>
      </w:divBdr>
    </w:div>
    <w:div w:id="738140181">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944929">
      <w:bodyDiv w:val="1"/>
      <w:marLeft w:val="0"/>
      <w:marRight w:val="0"/>
      <w:marTop w:val="0"/>
      <w:marBottom w:val="0"/>
      <w:divBdr>
        <w:top w:val="none" w:sz="0" w:space="0" w:color="auto"/>
        <w:left w:val="none" w:sz="0" w:space="0" w:color="auto"/>
        <w:bottom w:val="none" w:sz="0" w:space="0" w:color="auto"/>
        <w:right w:val="none" w:sz="0" w:space="0" w:color="auto"/>
      </w:divBdr>
    </w:div>
    <w:div w:id="775566146">
      <w:bodyDiv w:val="1"/>
      <w:marLeft w:val="0"/>
      <w:marRight w:val="0"/>
      <w:marTop w:val="0"/>
      <w:marBottom w:val="0"/>
      <w:divBdr>
        <w:top w:val="none" w:sz="0" w:space="0" w:color="auto"/>
        <w:left w:val="none" w:sz="0" w:space="0" w:color="auto"/>
        <w:bottom w:val="none" w:sz="0" w:space="0" w:color="auto"/>
        <w:right w:val="none" w:sz="0" w:space="0" w:color="auto"/>
      </w:divBdr>
    </w:div>
    <w:div w:id="783429563">
      <w:bodyDiv w:val="1"/>
      <w:marLeft w:val="0"/>
      <w:marRight w:val="0"/>
      <w:marTop w:val="0"/>
      <w:marBottom w:val="0"/>
      <w:divBdr>
        <w:top w:val="none" w:sz="0" w:space="0" w:color="auto"/>
        <w:left w:val="none" w:sz="0" w:space="0" w:color="auto"/>
        <w:bottom w:val="none" w:sz="0" w:space="0" w:color="auto"/>
        <w:right w:val="none" w:sz="0" w:space="0" w:color="auto"/>
      </w:divBdr>
    </w:div>
    <w:div w:id="786852926">
      <w:bodyDiv w:val="1"/>
      <w:marLeft w:val="0"/>
      <w:marRight w:val="0"/>
      <w:marTop w:val="0"/>
      <w:marBottom w:val="0"/>
      <w:divBdr>
        <w:top w:val="none" w:sz="0" w:space="0" w:color="auto"/>
        <w:left w:val="none" w:sz="0" w:space="0" w:color="auto"/>
        <w:bottom w:val="none" w:sz="0" w:space="0" w:color="auto"/>
        <w:right w:val="none" w:sz="0" w:space="0" w:color="auto"/>
      </w:divBdr>
    </w:div>
    <w:div w:id="794757602">
      <w:bodyDiv w:val="1"/>
      <w:marLeft w:val="0"/>
      <w:marRight w:val="0"/>
      <w:marTop w:val="0"/>
      <w:marBottom w:val="0"/>
      <w:divBdr>
        <w:top w:val="none" w:sz="0" w:space="0" w:color="auto"/>
        <w:left w:val="none" w:sz="0" w:space="0" w:color="auto"/>
        <w:bottom w:val="none" w:sz="0" w:space="0" w:color="auto"/>
        <w:right w:val="none" w:sz="0" w:space="0" w:color="auto"/>
      </w:divBdr>
    </w:div>
    <w:div w:id="795680649">
      <w:bodyDiv w:val="1"/>
      <w:marLeft w:val="0"/>
      <w:marRight w:val="0"/>
      <w:marTop w:val="0"/>
      <w:marBottom w:val="0"/>
      <w:divBdr>
        <w:top w:val="none" w:sz="0" w:space="0" w:color="auto"/>
        <w:left w:val="none" w:sz="0" w:space="0" w:color="auto"/>
        <w:bottom w:val="none" w:sz="0" w:space="0" w:color="auto"/>
        <w:right w:val="none" w:sz="0" w:space="0" w:color="auto"/>
      </w:divBdr>
    </w:div>
    <w:div w:id="804782662">
      <w:bodyDiv w:val="1"/>
      <w:marLeft w:val="0"/>
      <w:marRight w:val="0"/>
      <w:marTop w:val="0"/>
      <w:marBottom w:val="0"/>
      <w:divBdr>
        <w:top w:val="none" w:sz="0" w:space="0" w:color="auto"/>
        <w:left w:val="none" w:sz="0" w:space="0" w:color="auto"/>
        <w:bottom w:val="none" w:sz="0" w:space="0" w:color="auto"/>
        <w:right w:val="none" w:sz="0" w:space="0" w:color="auto"/>
      </w:divBdr>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11824194">
      <w:bodyDiv w:val="1"/>
      <w:marLeft w:val="0"/>
      <w:marRight w:val="0"/>
      <w:marTop w:val="0"/>
      <w:marBottom w:val="0"/>
      <w:divBdr>
        <w:top w:val="none" w:sz="0" w:space="0" w:color="auto"/>
        <w:left w:val="none" w:sz="0" w:space="0" w:color="auto"/>
        <w:bottom w:val="none" w:sz="0" w:space="0" w:color="auto"/>
        <w:right w:val="none" w:sz="0" w:space="0" w:color="auto"/>
      </w:divBdr>
    </w:div>
    <w:div w:id="818228469">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840579974">
      <w:bodyDiv w:val="1"/>
      <w:marLeft w:val="0"/>
      <w:marRight w:val="0"/>
      <w:marTop w:val="0"/>
      <w:marBottom w:val="0"/>
      <w:divBdr>
        <w:top w:val="none" w:sz="0" w:space="0" w:color="auto"/>
        <w:left w:val="none" w:sz="0" w:space="0" w:color="auto"/>
        <w:bottom w:val="none" w:sz="0" w:space="0" w:color="auto"/>
        <w:right w:val="none" w:sz="0" w:space="0" w:color="auto"/>
      </w:divBdr>
    </w:div>
    <w:div w:id="847863828">
      <w:bodyDiv w:val="1"/>
      <w:marLeft w:val="0"/>
      <w:marRight w:val="0"/>
      <w:marTop w:val="0"/>
      <w:marBottom w:val="0"/>
      <w:divBdr>
        <w:top w:val="none" w:sz="0" w:space="0" w:color="auto"/>
        <w:left w:val="none" w:sz="0" w:space="0" w:color="auto"/>
        <w:bottom w:val="none" w:sz="0" w:space="0" w:color="auto"/>
        <w:right w:val="none" w:sz="0" w:space="0" w:color="auto"/>
      </w:divBdr>
    </w:div>
    <w:div w:id="863522561">
      <w:bodyDiv w:val="1"/>
      <w:marLeft w:val="0"/>
      <w:marRight w:val="0"/>
      <w:marTop w:val="0"/>
      <w:marBottom w:val="0"/>
      <w:divBdr>
        <w:top w:val="none" w:sz="0" w:space="0" w:color="auto"/>
        <w:left w:val="none" w:sz="0" w:space="0" w:color="auto"/>
        <w:bottom w:val="none" w:sz="0" w:space="0" w:color="auto"/>
        <w:right w:val="none" w:sz="0" w:space="0" w:color="auto"/>
      </w:divBdr>
    </w:div>
    <w:div w:id="863786730">
      <w:bodyDiv w:val="1"/>
      <w:marLeft w:val="0"/>
      <w:marRight w:val="0"/>
      <w:marTop w:val="0"/>
      <w:marBottom w:val="0"/>
      <w:divBdr>
        <w:top w:val="none" w:sz="0" w:space="0" w:color="auto"/>
        <w:left w:val="none" w:sz="0" w:space="0" w:color="auto"/>
        <w:bottom w:val="none" w:sz="0" w:space="0" w:color="auto"/>
        <w:right w:val="none" w:sz="0" w:space="0" w:color="auto"/>
      </w:divBdr>
    </w:div>
    <w:div w:id="875654496">
      <w:bodyDiv w:val="1"/>
      <w:marLeft w:val="0"/>
      <w:marRight w:val="0"/>
      <w:marTop w:val="0"/>
      <w:marBottom w:val="0"/>
      <w:divBdr>
        <w:top w:val="none" w:sz="0" w:space="0" w:color="auto"/>
        <w:left w:val="none" w:sz="0" w:space="0" w:color="auto"/>
        <w:bottom w:val="none" w:sz="0" w:space="0" w:color="auto"/>
        <w:right w:val="none" w:sz="0" w:space="0" w:color="auto"/>
      </w:divBdr>
    </w:div>
    <w:div w:id="890456981">
      <w:bodyDiv w:val="1"/>
      <w:marLeft w:val="0"/>
      <w:marRight w:val="0"/>
      <w:marTop w:val="0"/>
      <w:marBottom w:val="0"/>
      <w:divBdr>
        <w:top w:val="none" w:sz="0" w:space="0" w:color="auto"/>
        <w:left w:val="none" w:sz="0" w:space="0" w:color="auto"/>
        <w:bottom w:val="none" w:sz="0" w:space="0" w:color="auto"/>
        <w:right w:val="none" w:sz="0" w:space="0" w:color="auto"/>
      </w:divBdr>
    </w:div>
    <w:div w:id="914045642">
      <w:bodyDiv w:val="1"/>
      <w:marLeft w:val="0"/>
      <w:marRight w:val="0"/>
      <w:marTop w:val="0"/>
      <w:marBottom w:val="0"/>
      <w:divBdr>
        <w:top w:val="none" w:sz="0" w:space="0" w:color="auto"/>
        <w:left w:val="none" w:sz="0" w:space="0" w:color="auto"/>
        <w:bottom w:val="none" w:sz="0" w:space="0" w:color="auto"/>
        <w:right w:val="none" w:sz="0" w:space="0" w:color="auto"/>
      </w:divBdr>
    </w:div>
    <w:div w:id="933519242">
      <w:bodyDiv w:val="1"/>
      <w:marLeft w:val="0"/>
      <w:marRight w:val="0"/>
      <w:marTop w:val="0"/>
      <w:marBottom w:val="0"/>
      <w:divBdr>
        <w:top w:val="none" w:sz="0" w:space="0" w:color="auto"/>
        <w:left w:val="none" w:sz="0" w:space="0" w:color="auto"/>
        <w:bottom w:val="none" w:sz="0" w:space="0" w:color="auto"/>
        <w:right w:val="none" w:sz="0" w:space="0" w:color="auto"/>
      </w:divBdr>
    </w:div>
    <w:div w:id="936059704">
      <w:bodyDiv w:val="1"/>
      <w:marLeft w:val="0"/>
      <w:marRight w:val="0"/>
      <w:marTop w:val="0"/>
      <w:marBottom w:val="0"/>
      <w:divBdr>
        <w:top w:val="none" w:sz="0" w:space="0" w:color="auto"/>
        <w:left w:val="none" w:sz="0" w:space="0" w:color="auto"/>
        <w:bottom w:val="none" w:sz="0" w:space="0" w:color="auto"/>
        <w:right w:val="none" w:sz="0" w:space="0" w:color="auto"/>
      </w:divBdr>
    </w:div>
    <w:div w:id="958100071">
      <w:bodyDiv w:val="1"/>
      <w:marLeft w:val="0"/>
      <w:marRight w:val="0"/>
      <w:marTop w:val="0"/>
      <w:marBottom w:val="0"/>
      <w:divBdr>
        <w:top w:val="none" w:sz="0" w:space="0" w:color="auto"/>
        <w:left w:val="none" w:sz="0" w:space="0" w:color="auto"/>
        <w:bottom w:val="none" w:sz="0" w:space="0" w:color="auto"/>
        <w:right w:val="none" w:sz="0" w:space="0" w:color="auto"/>
      </w:divBdr>
    </w:div>
    <w:div w:id="962804366">
      <w:bodyDiv w:val="1"/>
      <w:marLeft w:val="0"/>
      <w:marRight w:val="0"/>
      <w:marTop w:val="0"/>
      <w:marBottom w:val="0"/>
      <w:divBdr>
        <w:top w:val="none" w:sz="0" w:space="0" w:color="auto"/>
        <w:left w:val="none" w:sz="0" w:space="0" w:color="auto"/>
        <w:bottom w:val="none" w:sz="0" w:space="0" w:color="auto"/>
        <w:right w:val="none" w:sz="0" w:space="0" w:color="auto"/>
      </w:divBdr>
    </w:div>
    <w:div w:id="965502163">
      <w:bodyDiv w:val="1"/>
      <w:marLeft w:val="0"/>
      <w:marRight w:val="0"/>
      <w:marTop w:val="0"/>
      <w:marBottom w:val="0"/>
      <w:divBdr>
        <w:top w:val="none" w:sz="0" w:space="0" w:color="auto"/>
        <w:left w:val="none" w:sz="0" w:space="0" w:color="auto"/>
        <w:bottom w:val="none" w:sz="0" w:space="0" w:color="auto"/>
        <w:right w:val="none" w:sz="0" w:space="0" w:color="auto"/>
      </w:divBdr>
    </w:div>
    <w:div w:id="978994605">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0473299">
      <w:bodyDiv w:val="1"/>
      <w:marLeft w:val="0"/>
      <w:marRight w:val="0"/>
      <w:marTop w:val="0"/>
      <w:marBottom w:val="0"/>
      <w:divBdr>
        <w:top w:val="none" w:sz="0" w:space="0" w:color="auto"/>
        <w:left w:val="none" w:sz="0" w:space="0" w:color="auto"/>
        <w:bottom w:val="none" w:sz="0" w:space="0" w:color="auto"/>
        <w:right w:val="none" w:sz="0" w:space="0" w:color="auto"/>
      </w:divBdr>
    </w:div>
    <w:div w:id="1004434595">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039427724">
      <w:bodyDiv w:val="1"/>
      <w:marLeft w:val="0"/>
      <w:marRight w:val="0"/>
      <w:marTop w:val="0"/>
      <w:marBottom w:val="0"/>
      <w:divBdr>
        <w:top w:val="none" w:sz="0" w:space="0" w:color="auto"/>
        <w:left w:val="none" w:sz="0" w:space="0" w:color="auto"/>
        <w:bottom w:val="none" w:sz="0" w:space="0" w:color="auto"/>
        <w:right w:val="none" w:sz="0" w:space="0" w:color="auto"/>
      </w:divBdr>
    </w:div>
    <w:div w:id="1044986823">
      <w:bodyDiv w:val="1"/>
      <w:marLeft w:val="0"/>
      <w:marRight w:val="0"/>
      <w:marTop w:val="0"/>
      <w:marBottom w:val="0"/>
      <w:divBdr>
        <w:top w:val="none" w:sz="0" w:space="0" w:color="auto"/>
        <w:left w:val="none" w:sz="0" w:space="0" w:color="auto"/>
        <w:bottom w:val="none" w:sz="0" w:space="0" w:color="auto"/>
        <w:right w:val="none" w:sz="0" w:space="0" w:color="auto"/>
      </w:divBdr>
    </w:div>
    <w:div w:id="1059523890">
      <w:bodyDiv w:val="1"/>
      <w:marLeft w:val="0"/>
      <w:marRight w:val="0"/>
      <w:marTop w:val="0"/>
      <w:marBottom w:val="0"/>
      <w:divBdr>
        <w:top w:val="none" w:sz="0" w:space="0" w:color="auto"/>
        <w:left w:val="none" w:sz="0" w:space="0" w:color="auto"/>
        <w:bottom w:val="none" w:sz="0" w:space="0" w:color="auto"/>
        <w:right w:val="none" w:sz="0" w:space="0" w:color="auto"/>
      </w:divBdr>
    </w:div>
    <w:div w:id="1067220680">
      <w:bodyDiv w:val="1"/>
      <w:marLeft w:val="0"/>
      <w:marRight w:val="0"/>
      <w:marTop w:val="0"/>
      <w:marBottom w:val="0"/>
      <w:divBdr>
        <w:top w:val="none" w:sz="0" w:space="0" w:color="auto"/>
        <w:left w:val="none" w:sz="0" w:space="0" w:color="auto"/>
        <w:bottom w:val="none" w:sz="0" w:space="0" w:color="auto"/>
        <w:right w:val="none" w:sz="0" w:space="0" w:color="auto"/>
      </w:divBdr>
    </w:div>
    <w:div w:id="1067650232">
      <w:bodyDiv w:val="1"/>
      <w:marLeft w:val="0"/>
      <w:marRight w:val="0"/>
      <w:marTop w:val="0"/>
      <w:marBottom w:val="0"/>
      <w:divBdr>
        <w:top w:val="none" w:sz="0" w:space="0" w:color="auto"/>
        <w:left w:val="none" w:sz="0" w:space="0" w:color="auto"/>
        <w:bottom w:val="none" w:sz="0" w:space="0" w:color="auto"/>
        <w:right w:val="none" w:sz="0" w:space="0" w:color="auto"/>
      </w:divBdr>
    </w:div>
    <w:div w:id="1098258723">
      <w:bodyDiv w:val="1"/>
      <w:marLeft w:val="0"/>
      <w:marRight w:val="0"/>
      <w:marTop w:val="0"/>
      <w:marBottom w:val="0"/>
      <w:divBdr>
        <w:top w:val="none" w:sz="0" w:space="0" w:color="auto"/>
        <w:left w:val="none" w:sz="0" w:space="0" w:color="auto"/>
        <w:bottom w:val="none" w:sz="0" w:space="0" w:color="auto"/>
        <w:right w:val="none" w:sz="0" w:space="0" w:color="auto"/>
      </w:divBdr>
    </w:div>
    <w:div w:id="1103308521">
      <w:bodyDiv w:val="1"/>
      <w:marLeft w:val="0"/>
      <w:marRight w:val="0"/>
      <w:marTop w:val="0"/>
      <w:marBottom w:val="0"/>
      <w:divBdr>
        <w:top w:val="none" w:sz="0" w:space="0" w:color="auto"/>
        <w:left w:val="none" w:sz="0" w:space="0" w:color="auto"/>
        <w:bottom w:val="none" w:sz="0" w:space="0" w:color="auto"/>
        <w:right w:val="none" w:sz="0" w:space="0" w:color="auto"/>
      </w:divBdr>
    </w:div>
    <w:div w:id="1120762010">
      <w:bodyDiv w:val="1"/>
      <w:marLeft w:val="0"/>
      <w:marRight w:val="0"/>
      <w:marTop w:val="0"/>
      <w:marBottom w:val="0"/>
      <w:divBdr>
        <w:top w:val="none" w:sz="0" w:space="0" w:color="auto"/>
        <w:left w:val="none" w:sz="0" w:space="0" w:color="auto"/>
        <w:bottom w:val="none" w:sz="0" w:space="0" w:color="auto"/>
        <w:right w:val="none" w:sz="0" w:space="0" w:color="auto"/>
      </w:divBdr>
    </w:div>
    <w:div w:id="1121192025">
      <w:bodyDiv w:val="1"/>
      <w:marLeft w:val="0"/>
      <w:marRight w:val="0"/>
      <w:marTop w:val="0"/>
      <w:marBottom w:val="0"/>
      <w:divBdr>
        <w:top w:val="none" w:sz="0" w:space="0" w:color="auto"/>
        <w:left w:val="none" w:sz="0" w:space="0" w:color="auto"/>
        <w:bottom w:val="none" w:sz="0" w:space="0" w:color="auto"/>
        <w:right w:val="none" w:sz="0" w:space="0" w:color="auto"/>
      </w:divBdr>
    </w:div>
    <w:div w:id="1141537819">
      <w:bodyDiv w:val="1"/>
      <w:marLeft w:val="0"/>
      <w:marRight w:val="0"/>
      <w:marTop w:val="0"/>
      <w:marBottom w:val="0"/>
      <w:divBdr>
        <w:top w:val="none" w:sz="0" w:space="0" w:color="auto"/>
        <w:left w:val="none" w:sz="0" w:space="0" w:color="auto"/>
        <w:bottom w:val="none" w:sz="0" w:space="0" w:color="auto"/>
        <w:right w:val="none" w:sz="0" w:space="0" w:color="auto"/>
      </w:divBdr>
    </w:div>
    <w:div w:id="1153982698">
      <w:bodyDiv w:val="1"/>
      <w:marLeft w:val="0"/>
      <w:marRight w:val="0"/>
      <w:marTop w:val="0"/>
      <w:marBottom w:val="0"/>
      <w:divBdr>
        <w:top w:val="none" w:sz="0" w:space="0" w:color="auto"/>
        <w:left w:val="none" w:sz="0" w:space="0" w:color="auto"/>
        <w:bottom w:val="none" w:sz="0" w:space="0" w:color="auto"/>
        <w:right w:val="none" w:sz="0" w:space="0" w:color="auto"/>
      </w:divBdr>
    </w:div>
    <w:div w:id="1161315963">
      <w:bodyDiv w:val="1"/>
      <w:marLeft w:val="0"/>
      <w:marRight w:val="0"/>
      <w:marTop w:val="0"/>
      <w:marBottom w:val="0"/>
      <w:divBdr>
        <w:top w:val="none" w:sz="0" w:space="0" w:color="auto"/>
        <w:left w:val="none" w:sz="0" w:space="0" w:color="auto"/>
        <w:bottom w:val="none" w:sz="0" w:space="0" w:color="auto"/>
        <w:right w:val="none" w:sz="0" w:space="0" w:color="auto"/>
      </w:divBdr>
    </w:div>
    <w:div w:id="1166822009">
      <w:bodyDiv w:val="1"/>
      <w:marLeft w:val="0"/>
      <w:marRight w:val="0"/>
      <w:marTop w:val="0"/>
      <w:marBottom w:val="0"/>
      <w:divBdr>
        <w:top w:val="none" w:sz="0" w:space="0" w:color="auto"/>
        <w:left w:val="none" w:sz="0" w:space="0" w:color="auto"/>
        <w:bottom w:val="none" w:sz="0" w:space="0" w:color="auto"/>
        <w:right w:val="none" w:sz="0" w:space="0" w:color="auto"/>
      </w:divBdr>
    </w:div>
    <w:div w:id="1186556120">
      <w:bodyDiv w:val="1"/>
      <w:marLeft w:val="0"/>
      <w:marRight w:val="0"/>
      <w:marTop w:val="0"/>
      <w:marBottom w:val="0"/>
      <w:divBdr>
        <w:top w:val="none" w:sz="0" w:space="0" w:color="auto"/>
        <w:left w:val="none" w:sz="0" w:space="0" w:color="auto"/>
        <w:bottom w:val="none" w:sz="0" w:space="0" w:color="auto"/>
        <w:right w:val="none" w:sz="0" w:space="0" w:color="auto"/>
      </w:divBdr>
    </w:div>
    <w:div w:id="1196969279">
      <w:bodyDiv w:val="1"/>
      <w:marLeft w:val="0"/>
      <w:marRight w:val="0"/>
      <w:marTop w:val="0"/>
      <w:marBottom w:val="0"/>
      <w:divBdr>
        <w:top w:val="none" w:sz="0" w:space="0" w:color="auto"/>
        <w:left w:val="none" w:sz="0" w:space="0" w:color="auto"/>
        <w:bottom w:val="none" w:sz="0" w:space="0" w:color="auto"/>
        <w:right w:val="none" w:sz="0" w:space="0" w:color="auto"/>
      </w:divBdr>
    </w:div>
    <w:div w:id="1210993795">
      <w:bodyDiv w:val="1"/>
      <w:marLeft w:val="0"/>
      <w:marRight w:val="0"/>
      <w:marTop w:val="0"/>
      <w:marBottom w:val="0"/>
      <w:divBdr>
        <w:top w:val="none" w:sz="0" w:space="0" w:color="auto"/>
        <w:left w:val="none" w:sz="0" w:space="0" w:color="auto"/>
        <w:bottom w:val="none" w:sz="0" w:space="0" w:color="auto"/>
        <w:right w:val="none" w:sz="0" w:space="0" w:color="auto"/>
      </w:divBdr>
    </w:div>
    <w:div w:id="1215462138">
      <w:bodyDiv w:val="1"/>
      <w:marLeft w:val="0"/>
      <w:marRight w:val="0"/>
      <w:marTop w:val="0"/>
      <w:marBottom w:val="0"/>
      <w:divBdr>
        <w:top w:val="none" w:sz="0" w:space="0" w:color="auto"/>
        <w:left w:val="none" w:sz="0" w:space="0" w:color="auto"/>
        <w:bottom w:val="none" w:sz="0" w:space="0" w:color="auto"/>
        <w:right w:val="none" w:sz="0" w:space="0" w:color="auto"/>
      </w:divBdr>
    </w:div>
    <w:div w:id="1224678533">
      <w:bodyDiv w:val="1"/>
      <w:marLeft w:val="0"/>
      <w:marRight w:val="0"/>
      <w:marTop w:val="0"/>
      <w:marBottom w:val="0"/>
      <w:divBdr>
        <w:top w:val="none" w:sz="0" w:space="0" w:color="auto"/>
        <w:left w:val="none" w:sz="0" w:space="0" w:color="auto"/>
        <w:bottom w:val="none" w:sz="0" w:space="0" w:color="auto"/>
        <w:right w:val="none" w:sz="0" w:space="0" w:color="auto"/>
      </w:divBdr>
    </w:div>
    <w:div w:id="1234858068">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50121500">
      <w:bodyDiv w:val="1"/>
      <w:marLeft w:val="0"/>
      <w:marRight w:val="0"/>
      <w:marTop w:val="0"/>
      <w:marBottom w:val="0"/>
      <w:divBdr>
        <w:top w:val="none" w:sz="0" w:space="0" w:color="auto"/>
        <w:left w:val="none" w:sz="0" w:space="0" w:color="auto"/>
        <w:bottom w:val="none" w:sz="0" w:space="0" w:color="auto"/>
        <w:right w:val="none" w:sz="0" w:space="0" w:color="auto"/>
      </w:divBdr>
    </w:div>
    <w:div w:id="1251233125">
      <w:bodyDiv w:val="1"/>
      <w:marLeft w:val="0"/>
      <w:marRight w:val="0"/>
      <w:marTop w:val="0"/>
      <w:marBottom w:val="0"/>
      <w:divBdr>
        <w:top w:val="none" w:sz="0" w:space="0" w:color="auto"/>
        <w:left w:val="none" w:sz="0" w:space="0" w:color="auto"/>
        <w:bottom w:val="none" w:sz="0" w:space="0" w:color="auto"/>
        <w:right w:val="none" w:sz="0" w:space="0" w:color="auto"/>
      </w:divBdr>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278758648">
      <w:bodyDiv w:val="1"/>
      <w:marLeft w:val="0"/>
      <w:marRight w:val="0"/>
      <w:marTop w:val="0"/>
      <w:marBottom w:val="0"/>
      <w:divBdr>
        <w:top w:val="none" w:sz="0" w:space="0" w:color="auto"/>
        <w:left w:val="none" w:sz="0" w:space="0" w:color="auto"/>
        <w:bottom w:val="none" w:sz="0" w:space="0" w:color="auto"/>
        <w:right w:val="none" w:sz="0" w:space="0" w:color="auto"/>
      </w:divBdr>
    </w:div>
    <w:div w:id="1290238900">
      <w:bodyDiv w:val="1"/>
      <w:marLeft w:val="0"/>
      <w:marRight w:val="0"/>
      <w:marTop w:val="0"/>
      <w:marBottom w:val="0"/>
      <w:divBdr>
        <w:top w:val="none" w:sz="0" w:space="0" w:color="auto"/>
        <w:left w:val="none" w:sz="0" w:space="0" w:color="auto"/>
        <w:bottom w:val="none" w:sz="0" w:space="0" w:color="auto"/>
        <w:right w:val="none" w:sz="0" w:space="0" w:color="auto"/>
      </w:divBdr>
    </w:div>
    <w:div w:id="1292784326">
      <w:bodyDiv w:val="1"/>
      <w:marLeft w:val="0"/>
      <w:marRight w:val="0"/>
      <w:marTop w:val="0"/>
      <w:marBottom w:val="0"/>
      <w:divBdr>
        <w:top w:val="none" w:sz="0" w:space="0" w:color="auto"/>
        <w:left w:val="none" w:sz="0" w:space="0" w:color="auto"/>
        <w:bottom w:val="none" w:sz="0" w:space="0" w:color="auto"/>
        <w:right w:val="none" w:sz="0" w:space="0" w:color="auto"/>
      </w:divBdr>
    </w:div>
    <w:div w:id="1296761530">
      <w:bodyDiv w:val="1"/>
      <w:marLeft w:val="0"/>
      <w:marRight w:val="0"/>
      <w:marTop w:val="0"/>
      <w:marBottom w:val="0"/>
      <w:divBdr>
        <w:top w:val="none" w:sz="0" w:space="0" w:color="auto"/>
        <w:left w:val="none" w:sz="0" w:space="0" w:color="auto"/>
        <w:bottom w:val="none" w:sz="0" w:space="0" w:color="auto"/>
        <w:right w:val="none" w:sz="0" w:space="0" w:color="auto"/>
      </w:divBdr>
    </w:div>
    <w:div w:id="1305543651">
      <w:bodyDiv w:val="1"/>
      <w:marLeft w:val="0"/>
      <w:marRight w:val="0"/>
      <w:marTop w:val="0"/>
      <w:marBottom w:val="0"/>
      <w:divBdr>
        <w:top w:val="none" w:sz="0" w:space="0" w:color="auto"/>
        <w:left w:val="none" w:sz="0" w:space="0" w:color="auto"/>
        <w:bottom w:val="none" w:sz="0" w:space="0" w:color="auto"/>
        <w:right w:val="none" w:sz="0" w:space="0" w:color="auto"/>
      </w:divBdr>
    </w:div>
    <w:div w:id="1327978285">
      <w:bodyDiv w:val="1"/>
      <w:marLeft w:val="0"/>
      <w:marRight w:val="0"/>
      <w:marTop w:val="0"/>
      <w:marBottom w:val="0"/>
      <w:divBdr>
        <w:top w:val="none" w:sz="0" w:space="0" w:color="auto"/>
        <w:left w:val="none" w:sz="0" w:space="0" w:color="auto"/>
        <w:bottom w:val="none" w:sz="0" w:space="0" w:color="auto"/>
        <w:right w:val="none" w:sz="0" w:space="0" w:color="auto"/>
      </w:divBdr>
    </w:div>
    <w:div w:id="1338189517">
      <w:bodyDiv w:val="1"/>
      <w:marLeft w:val="0"/>
      <w:marRight w:val="0"/>
      <w:marTop w:val="0"/>
      <w:marBottom w:val="0"/>
      <w:divBdr>
        <w:top w:val="none" w:sz="0" w:space="0" w:color="auto"/>
        <w:left w:val="none" w:sz="0" w:space="0" w:color="auto"/>
        <w:bottom w:val="none" w:sz="0" w:space="0" w:color="auto"/>
        <w:right w:val="none" w:sz="0" w:space="0" w:color="auto"/>
      </w:divBdr>
    </w:div>
    <w:div w:id="1344672289">
      <w:bodyDiv w:val="1"/>
      <w:marLeft w:val="0"/>
      <w:marRight w:val="0"/>
      <w:marTop w:val="0"/>
      <w:marBottom w:val="0"/>
      <w:divBdr>
        <w:top w:val="none" w:sz="0" w:space="0" w:color="auto"/>
        <w:left w:val="none" w:sz="0" w:space="0" w:color="auto"/>
        <w:bottom w:val="none" w:sz="0" w:space="0" w:color="auto"/>
        <w:right w:val="none" w:sz="0" w:space="0" w:color="auto"/>
      </w:divBdr>
    </w:div>
    <w:div w:id="1346446599">
      <w:bodyDiv w:val="1"/>
      <w:marLeft w:val="0"/>
      <w:marRight w:val="0"/>
      <w:marTop w:val="0"/>
      <w:marBottom w:val="0"/>
      <w:divBdr>
        <w:top w:val="none" w:sz="0" w:space="0" w:color="auto"/>
        <w:left w:val="none" w:sz="0" w:space="0" w:color="auto"/>
        <w:bottom w:val="none" w:sz="0" w:space="0" w:color="auto"/>
        <w:right w:val="none" w:sz="0" w:space="0" w:color="auto"/>
      </w:divBdr>
    </w:div>
    <w:div w:id="135838691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398237236">
      <w:bodyDiv w:val="1"/>
      <w:marLeft w:val="0"/>
      <w:marRight w:val="0"/>
      <w:marTop w:val="0"/>
      <w:marBottom w:val="0"/>
      <w:divBdr>
        <w:top w:val="none" w:sz="0" w:space="0" w:color="auto"/>
        <w:left w:val="none" w:sz="0" w:space="0" w:color="auto"/>
        <w:bottom w:val="none" w:sz="0" w:space="0" w:color="auto"/>
        <w:right w:val="none" w:sz="0" w:space="0" w:color="auto"/>
      </w:divBdr>
    </w:div>
    <w:div w:id="1401252693">
      <w:bodyDiv w:val="1"/>
      <w:marLeft w:val="0"/>
      <w:marRight w:val="0"/>
      <w:marTop w:val="0"/>
      <w:marBottom w:val="0"/>
      <w:divBdr>
        <w:top w:val="none" w:sz="0" w:space="0" w:color="auto"/>
        <w:left w:val="none" w:sz="0" w:space="0" w:color="auto"/>
        <w:bottom w:val="none" w:sz="0" w:space="0" w:color="auto"/>
        <w:right w:val="none" w:sz="0" w:space="0" w:color="auto"/>
      </w:divBdr>
    </w:div>
    <w:div w:id="1425222211">
      <w:bodyDiv w:val="1"/>
      <w:marLeft w:val="0"/>
      <w:marRight w:val="0"/>
      <w:marTop w:val="0"/>
      <w:marBottom w:val="0"/>
      <w:divBdr>
        <w:top w:val="none" w:sz="0" w:space="0" w:color="auto"/>
        <w:left w:val="none" w:sz="0" w:space="0" w:color="auto"/>
        <w:bottom w:val="none" w:sz="0" w:space="0" w:color="auto"/>
        <w:right w:val="none" w:sz="0" w:space="0" w:color="auto"/>
      </w:divBdr>
    </w:div>
    <w:div w:id="1429959267">
      <w:bodyDiv w:val="1"/>
      <w:marLeft w:val="0"/>
      <w:marRight w:val="0"/>
      <w:marTop w:val="0"/>
      <w:marBottom w:val="0"/>
      <w:divBdr>
        <w:top w:val="none" w:sz="0" w:space="0" w:color="auto"/>
        <w:left w:val="none" w:sz="0" w:space="0" w:color="auto"/>
        <w:bottom w:val="none" w:sz="0" w:space="0" w:color="auto"/>
        <w:right w:val="none" w:sz="0" w:space="0" w:color="auto"/>
      </w:divBdr>
    </w:div>
    <w:div w:id="1440024503">
      <w:bodyDiv w:val="1"/>
      <w:marLeft w:val="0"/>
      <w:marRight w:val="0"/>
      <w:marTop w:val="0"/>
      <w:marBottom w:val="0"/>
      <w:divBdr>
        <w:top w:val="none" w:sz="0" w:space="0" w:color="auto"/>
        <w:left w:val="none" w:sz="0" w:space="0" w:color="auto"/>
        <w:bottom w:val="none" w:sz="0" w:space="0" w:color="auto"/>
        <w:right w:val="none" w:sz="0" w:space="0" w:color="auto"/>
      </w:divBdr>
    </w:div>
    <w:div w:id="1441485119">
      <w:bodyDiv w:val="1"/>
      <w:marLeft w:val="0"/>
      <w:marRight w:val="0"/>
      <w:marTop w:val="0"/>
      <w:marBottom w:val="0"/>
      <w:divBdr>
        <w:top w:val="none" w:sz="0" w:space="0" w:color="auto"/>
        <w:left w:val="none" w:sz="0" w:space="0" w:color="auto"/>
        <w:bottom w:val="none" w:sz="0" w:space="0" w:color="auto"/>
        <w:right w:val="none" w:sz="0" w:space="0" w:color="auto"/>
      </w:divBdr>
    </w:div>
    <w:div w:id="1447965521">
      <w:bodyDiv w:val="1"/>
      <w:marLeft w:val="0"/>
      <w:marRight w:val="0"/>
      <w:marTop w:val="0"/>
      <w:marBottom w:val="0"/>
      <w:divBdr>
        <w:top w:val="none" w:sz="0" w:space="0" w:color="auto"/>
        <w:left w:val="none" w:sz="0" w:space="0" w:color="auto"/>
        <w:bottom w:val="none" w:sz="0" w:space="0" w:color="auto"/>
        <w:right w:val="none" w:sz="0" w:space="0" w:color="auto"/>
      </w:divBdr>
    </w:div>
    <w:div w:id="1477448769">
      <w:bodyDiv w:val="1"/>
      <w:marLeft w:val="0"/>
      <w:marRight w:val="0"/>
      <w:marTop w:val="0"/>
      <w:marBottom w:val="0"/>
      <w:divBdr>
        <w:top w:val="none" w:sz="0" w:space="0" w:color="auto"/>
        <w:left w:val="none" w:sz="0" w:space="0" w:color="auto"/>
        <w:bottom w:val="none" w:sz="0" w:space="0" w:color="auto"/>
        <w:right w:val="none" w:sz="0" w:space="0" w:color="auto"/>
      </w:divBdr>
    </w:div>
    <w:div w:id="1503426853">
      <w:bodyDiv w:val="1"/>
      <w:marLeft w:val="0"/>
      <w:marRight w:val="0"/>
      <w:marTop w:val="0"/>
      <w:marBottom w:val="0"/>
      <w:divBdr>
        <w:top w:val="none" w:sz="0" w:space="0" w:color="auto"/>
        <w:left w:val="none" w:sz="0" w:space="0" w:color="auto"/>
        <w:bottom w:val="none" w:sz="0" w:space="0" w:color="auto"/>
        <w:right w:val="none" w:sz="0" w:space="0" w:color="auto"/>
      </w:divBdr>
    </w:div>
    <w:div w:id="1506702958">
      <w:bodyDiv w:val="1"/>
      <w:marLeft w:val="0"/>
      <w:marRight w:val="0"/>
      <w:marTop w:val="0"/>
      <w:marBottom w:val="0"/>
      <w:divBdr>
        <w:top w:val="none" w:sz="0" w:space="0" w:color="auto"/>
        <w:left w:val="none" w:sz="0" w:space="0" w:color="auto"/>
        <w:bottom w:val="none" w:sz="0" w:space="0" w:color="auto"/>
        <w:right w:val="none" w:sz="0" w:space="0" w:color="auto"/>
      </w:divBdr>
    </w:div>
    <w:div w:id="1507406360">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24972441">
      <w:bodyDiv w:val="1"/>
      <w:marLeft w:val="0"/>
      <w:marRight w:val="0"/>
      <w:marTop w:val="0"/>
      <w:marBottom w:val="0"/>
      <w:divBdr>
        <w:top w:val="none" w:sz="0" w:space="0" w:color="auto"/>
        <w:left w:val="none" w:sz="0" w:space="0" w:color="auto"/>
        <w:bottom w:val="none" w:sz="0" w:space="0" w:color="auto"/>
        <w:right w:val="none" w:sz="0" w:space="0" w:color="auto"/>
      </w:divBdr>
    </w:div>
    <w:div w:id="1527524530">
      <w:bodyDiv w:val="1"/>
      <w:marLeft w:val="0"/>
      <w:marRight w:val="0"/>
      <w:marTop w:val="0"/>
      <w:marBottom w:val="0"/>
      <w:divBdr>
        <w:top w:val="none" w:sz="0" w:space="0" w:color="auto"/>
        <w:left w:val="none" w:sz="0" w:space="0" w:color="auto"/>
        <w:bottom w:val="none" w:sz="0" w:space="0" w:color="auto"/>
        <w:right w:val="none" w:sz="0" w:space="0" w:color="auto"/>
      </w:divBdr>
    </w:div>
    <w:div w:id="1543131992">
      <w:bodyDiv w:val="1"/>
      <w:marLeft w:val="0"/>
      <w:marRight w:val="0"/>
      <w:marTop w:val="0"/>
      <w:marBottom w:val="0"/>
      <w:divBdr>
        <w:top w:val="none" w:sz="0" w:space="0" w:color="auto"/>
        <w:left w:val="none" w:sz="0" w:space="0" w:color="auto"/>
        <w:bottom w:val="none" w:sz="0" w:space="0" w:color="auto"/>
        <w:right w:val="none" w:sz="0" w:space="0" w:color="auto"/>
      </w:divBdr>
    </w:div>
    <w:div w:id="1546409361">
      <w:bodyDiv w:val="1"/>
      <w:marLeft w:val="0"/>
      <w:marRight w:val="0"/>
      <w:marTop w:val="0"/>
      <w:marBottom w:val="0"/>
      <w:divBdr>
        <w:top w:val="none" w:sz="0" w:space="0" w:color="auto"/>
        <w:left w:val="none" w:sz="0" w:space="0" w:color="auto"/>
        <w:bottom w:val="none" w:sz="0" w:space="0" w:color="auto"/>
        <w:right w:val="none" w:sz="0" w:space="0" w:color="auto"/>
      </w:divBdr>
    </w:div>
    <w:div w:id="1547255922">
      <w:bodyDiv w:val="1"/>
      <w:marLeft w:val="0"/>
      <w:marRight w:val="0"/>
      <w:marTop w:val="0"/>
      <w:marBottom w:val="0"/>
      <w:divBdr>
        <w:top w:val="none" w:sz="0" w:space="0" w:color="auto"/>
        <w:left w:val="none" w:sz="0" w:space="0" w:color="auto"/>
        <w:bottom w:val="none" w:sz="0" w:space="0" w:color="auto"/>
        <w:right w:val="none" w:sz="0" w:space="0" w:color="auto"/>
      </w:divBdr>
    </w:div>
    <w:div w:id="1560903310">
      <w:bodyDiv w:val="1"/>
      <w:marLeft w:val="0"/>
      <w:marRight w:val="0"/>
      <w:marTop w:val="0"/>
      <w:marBottom w:val="0"/>
      <w:divBdr>
        <w:top w:val="none" w:sz="0" w:space="0" w:color="auto"/>
        <w:left w:val="none" w:sz="0" w:space="0" w:color="auto"/>
        <w:bottom w:val="none" w:sz="0" w:space="0" w:color="auto"/>
        <w:right w:val="none" w:sz="0" w:space="0" w:color="auto"/>
      </w:divBdr>
    </w:div>
    <w:div w:id="1577737796">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597207152">
      <w:bodyDiv w:val="1"/>
      <w:marLeft w:val="0"/>
      <w:marRight w:val="0"/>
      <w:marTop w:val="0"/>
      <w:marBottom w:val="0"/>
      <w:divBdr>
        <w:top w:val="none" w:sz="0" w:space="0" w:color="auto"/>
        <w:left w:val="none" w:sz="0" w:space="0" w:color="auto"/>
        <w:bottom w:val="none" w:sz="0" w:space="0" w:color="auto"/>
        <w:right w:val="none" w:sz="0" w:space="0" w:color="auto"/>
      </w:divBdr>
    </w:div>
    <w:div w:id="1598245750">
      <w:bodyDiv w:val="1"/>
      <w:marLeft w:val="0"/>
      <w:marRight w:val="0"/>
      <w:marTop w:val="0"/>
      <w:marBottom w:val="0"/>
      <w:divBdr>
        <w:top w:val="none" w:sz="0" w:space="0" w:color="auto"/>
        <w:left w:val="none" w:sz="0" w:space="0" w:color="auto"/>
        <w:bottom w:val="none" w:sz="0" w:space="0" w:color="auto"/>
        <w:right w:val="none" w:sz="0" w:space="0" w:color="auto"/>
      </w:divBdr>
    </w:div>
    <w:div w:id="1599676366">
      <w:bodyDiv w:val="1"/>
      <w:marLeft w:val="0"/>
      <w:marRight w:val="0"/>
      <w:marTop w:val="0"/>
      <w:marBottom w:val="0"/>
      <w:divBdr>
        <w:top w:val="none" w:sz="0" w:space="0" w:color="auto"/>
        <w:left w:val="none" w:sz="0" w:space="0" w:color="auto"/>
        <w:bottom w:val="none" w:sz="0" w:space="0" w:color="auto"/>
        <w:right w:val="none" w:sz="0" w:space="0" w:color="auto"/>
      </w:divBdr>
    </w:div>
    <w:div w:id="1608657579">
      <w:bodyDiv w:val="1"/>
      <w:marLeft w:val="0"/>
      <w:marRight w:val="0"/>
      <w:marTop w:val="0"/>
      <w:marBottom w:val="0"/>
      <w:divBdr>
        <w:top w:val="none" w:sz="0" w:space="0" w:color="auto"/>
        <w:left w:val="none" w:sz="0" w:space="0" w:color="auto"/>
        <w:bottom w:val="none" w:sz="0" w:space="0" w:color="auto"/>
        <w:right w:val="none" w:sz="0" w:space="0" w:color="auto"/>
      </w:divBdr>
    </w:div>
    <w:div w:id="1618443366">
      <w:bodyDiv w:val="1"/>
      <w:marLeft w:val="0"/>
      <w:marRight w:val="0"/>
      <w:marTop w:val="0"/>
      <w:marBottom w:val="0"/>
      <w:divBdr>
        <w:top w:val="none" w:sz="0" w:space="0" w:color="auto"/>
        <w:left w:val="none" w:sz="0" w:space="0" w:color="auto"/>
        <w:bottom w:val="none" w:sz="0" w:space="0" w:color="auto"/>
        <w:right w:val="none" w:sz="0" w:space="0" w:color="auto"/>
      </w:divBdr>
    </w:div>
    <w:div w:id="1640455786">
      <w:bodyDiv w:val="1"/>
      <w:marLeft w:val="0"/>
      <w:marRight w:val="0"/>
      <w:marTop w:val="0"/>
      <w:marBottom w:val="0"/>
      <w:divBdr>
        <w:top w:val="none" w:sz="0" w:space="0" w:color="auto"/>
        <w:left w:val="none" w:sz="0" w:space="0" w:color="auto"/>
        <w:bottom w:val="none" w:sz="0" w:space="0" w:color="auto"/>
        <w:right w:val="none" w:sz="0" w:space="0" w:color="auto"/>
      </w:divBdr>
    </w:div>
    <w:div w:id="1647010960">
      <w:bodyDiv w:val="1"/>
      <w:marLeft w:val="0"/>
      <w:marRight w:val="0"/>
      <w:marTop w:val="0"/>
      <w:marBottom w:val="0"/>
      <w:divBdr>
        <w:top w:val="none" w:sz="0" w:space="0" w:color="auto"/>
        <w:left w:val="none" w:sz="0" w:space="0" w:color="auto"/>
        <w:bottom w:val="none" w:sz="0" w:space="0" w:color="auto"/>
        <w:right w:val="none" w:sz="0" w:space="0" w:color="auto"/>
      </w:divBdr>
    </w:div>
    <w:div w:id="1653362800">
      <w:bodyDiv w:val="1"/>
      <w:marLeft w:val="0"/>
      <w:marRight w:val="0"/>
      <w:marTop w:val="0"/>
      <w:marBottom w:val="0"/>
      <w:divBdr>
        <w:top w:val="none" w:sz="0" w:space="0" w:color="auto"/>
        <w:left w:val="none" w:sz="0" w:space="0" w:color="auto"/>
        <w:bottom w:val="none" w:sz="0" w:space="0" w:color="auto"/>
        <w:right w:val="none" w:sz="0" w:space="0" w:color="auto"/>
      </w:divBdr>
    </w:div>
    <w:div w:id="1688553875">
      <w:bodyDiv w:val="1"/>
      <w:marLeft w:val="0"/>
      <w:marRight w:val="0"/>
      <w:marTop w:val="0"/>
      <w:marBottom w:val="0"/>
      <w:divBdr>
        <w:top w:val="none" w:sz="0" w:space="0" w:color="auto"/>
        <w:left w:val="none" w:sz="0" w:space="0" w:color="auto"/>
        <w:bottom w:val="none" w:sz="0" w:space="0" w:color="auto"/>
        <w:right w:val="none" w:sz="0" w:space="0" w:color="auto"/>
      </w:divBdr>
    </w:div>
    <w:div w:id="169549852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22633588">
      <w:bodyDiv w:val="1"/>
      <w:marLeft w:val="0"/>
      <w:marRight w:val="0"/>
      <w:marTop w:val="0"/>
      <w:marBottom w:val="0"/>
      <w:divBdr>
        <w:top w:val="none" w:sz="0" w:space="0" w:color="auto"/>
        <w:left w:val="none" w:sz="0" w:space="0" w:color="auto"/>
        <w:bottom w:val="none" w:sz="0" w:space="0" w:color="auto"/>
        <w:right w:val="none" w:sz="0" w:space="0" w:color="auto"/>
      </w:divBdr>
    </w:div>
    <w:div w:id="1724913672">
      <w:bodyDiv w:val="1"/>
      <w:marLeft w:val="0"/>
      <w:marRight w:val="0"/>
      <w:marTop w:val="0"/>
      <w:marBottom w:val="0"/>
      <w:divBdr>
        <w:top w:val="none" w:sz="0" w:space="0" w:color="auto"/>
        <w:left w:val="none" w:sz="0" w:space="0" w:color="auto"/>
        <w:bottom w:val="none" w:sz="0" w:space="0" w:color="auto"/>
        <w:right w:val="none" w:sz="0" w:space="0" w:color="auto"/>
      </w:divBdr>
    </w:div>
    <w:div w:id="1736665134">
      <w:bodyDiv w:val="1"/>
      <w:marLeft w:val="0"/>
      <w:marRight w:val="0"/>
      <w:marTop w:val="0"/>
      <w:marBottom w:val="0"/>
      <w:divBdr>
        <w:top w:val="none" w:sz="0" w:space="0" w:color="auto"/>
        <w:left w:val="none" w:sz="0" w:space="0" w:color="auto"/>
        <w:bottom w:val="none" w:sz="0" w:space="0" w:color="auto"/>
        <w:right w:val="none" w:sz="0" w:space="0" w:color="auto"/>
      </w:divBdr>
    </w:div>
    <w:div w:id="1743287806">
      <w:bodyDiv w:val="1"/>
      <w:marLeft w:val="0"/>
      <w:marRight w:val="0"/>
      <w:marTop w:val="0"/>
      <w:marBottom w:val="0"/>
      <w:divBdr>
        <w:top w:val="none" w:sz="0" w:space="0" w:color="auto"/>
        <w:left w:val="none" w:sz="0" w:space="0" w:color="auto"/>
        <w:bottom w:val="none" w:sz="0" w:space="0" w:color="auto"/>
        <w:right w:val="none" w:sz="0" w:space="0" w:color="auto"/>
      </w:divBdr>
    </w:div>
    <w:div w:id="1750270244">
      <w:bodyDiv w:val="1"/>
      <w:marLeft w:val="0"/>
      <w:marRight w:val="0"/>
      <w:marTop w:val="0"/>
      <w:marBottom w:val="0"/>
      <w:divBdr>
        <w:top w:val="none" w:sz="0" w:space="0" w:color="auto"/>
        <w:left w:val="none" w:sz="0" w:space="0" w:color="auto"/>
        <w:bottom w:val="none" w:sz="0" w:space="0" w:color="auto"/>
        <w:right w:val="none" w:sz="0" w:space="0" w:color="auto"/>
      </w:divBdr>
    </w:div>
    <w:div w:id="1753314492">
      <w:bodyDiv w:val="1"/>
      <w:marLeft w:val="0"/>
      <w:marRight w:val="0"/>
      <w:marTop w:val="0"/>
      <w:marBottom w:val="0"/>
      <w:divBdr>
        <w:top w:val="none" w:sz="0" w:space="0" w:color="auto"/>
        <w:left w:val="none" w:sz="0" w:space="0" w:color="auto"/>
        <w:bottom w:val="none" w:sz="0" w:space="0" w:color="auto"/>
        <w:right w:val="none" w:sz="0" w:space="0" w:color="auto"/>
      </w:divBdr>
    </w:div>
    <w:div w:id="1758359139">
      <w:bodyDiv w:val="1"/>
      <w:marLeft w:val="0"/>
      <w:marRight w:val="0"/>
      <w:marTop w:val="0"/>
      <w:marBottom w:val="0"/>
      <w:divBdr>
        <w:top w:val="none" w:sz="0" w:space="0" w:color="auto"/>
        <w:left w:val="none" w:sz="0" w:space="0" w:color="auto"/>
        <w:bottom w:val="none" w:sz="0" w:space="0" w:color="auto"/>
        <w:right w:val="none" w:sz="0" w:space="0" w:color="auto"/>
      </w:divBdr>
    </w:div>
    <w:div w:id="1760785716">
      <w:bodyDiv w:val="1"/>
      <w:marLeft w:val="0"/>
      <w:marRight w:val="0"/>
      <w:marTop w:val="0"/>
      <w:marBottom w:val="0"/>
      <w:divBdr>
        <w:top w:val="none" w:sz="0" w:space="0" w:color="auto"/>
        <w:left w:val="none" w:sz="0" w:space="0" w:color="auto"/>
        <w:bottom w:val="none" w:sz="0" w:space="0" w:color="auto"/>
        <w:right w:val="none" w:sz="0" w:space="0" w:color="auto"/>
      </w:divBdr>
    </w:div>
    <w:div w:id="1769156077">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536671">
      <w:bodyDiv w:val="1"/>
      <w:marLeft w:val="0"/>
      <w:marRight w:val="0"/>
      <w:marTop w:val="0"/>
      <w:marBottom w:val="0"/>
      <w:divBdr>
        <w:top w:val="none" w:sz="0" w:space="0" w:color="auto"/>
        <w:left w:val="none" w:sz="0" w:space="0" w:color="auto"/>
        <w:bottom w:val="none" w:sz="0" w:space="0" w:color="auto"/>
        <w:right w:val="none" w:sz="0" w:space="0" w:color="auto"/>
      </w:divBdr>
    </w:div>
    <w:div w:id="1800105852">
      <w:bodyDiv w:val="1"/>
      <w:marLeft w:val="0"/>
      <w:marRight w:val="0"/>
      <w:marTop w:val="0"/>
      <w:marBottom w:val="0"/>
      <w:divBdr>
        <w:top w:val="none" w:sz="0" w:space="0" w:color="auto"/>
        <w:left w:val="none" w:sz="0" w:space="0" w:color="auto"/>
        <w:bottom w:val="none" w:sz="0" w:space="0" w:color="auto"/>
        <w:right w:val="none" w:sz="0" w:space="0" w:color="auto"/>
      </w:divBdr>
    </w:div>
    <w:div w:id="1803644760">
      <w:bodyDiv w:val="1"/>
      <w:marLeft w:val="0"/>
      <w:marRight w:val="0"/>
      <w:marTop w:val="0"/>
      <w:marBottom w:val="0"/>
      <w:divBdr>
        <w:top w:val="none" w:sz="0" w:space="0" w:color="auto"/>
        <w:left w:val="none" w:sz="0" w:space="0" w:color="auto"/>
        <w:bottom w:val="none" w:sz="0" w:space="0" w:color="auto"/>
        <w:right w:val="none" w:sz="0" w:space="0" w:color="auto"/>
      </w:divBdr>
    </w:div>
    <w:div w:id="1821188759">
      <w:bodyDiv w:val="1"/>
      <w:marLeft w:val="0"/>
      <w:marRight w:val="0"/>
      <w:marTop w:val="0"/>
      <w:marBottom w:val="0"/>
      <w:divBdr>
        <w:top w:val="none" w:sz="0" w:space="0" w:color="auto"/>
        <w:left w:val="none" w:sz="0" w:space="0" w:color="auto"/>
        <w:bottom w:val="none" w:sz="0" w:space="0" w:color="auto"/>
        <w:right w:val="none" w:sz="0" w:space="0" w:color="auto"/>
      </w:divBdr>
    </w:div>
    <w:div w:id="1832090626">
      <w:bodyDiv w:val="1"/>
      <w:marLeft w:val="0"/>
      <w:marRight w:val="0"/>
      <w:marTop w:val="0"/>
      <w:marBottom w:val="0"/>
      <w:divBdr>
        <w:top w:val="none" w:sz="0" w:space="0" w:color="auto"/>
        <w:left w:val="none" w:sz="0" w:space="0" w:color="auto"/>
        <w:bottom w:val="none" w:sz="0" w:space="0" w:color="auto"/>
        <w:right w:val="none" w:sz="0" w:space="0" w:color="auto"/>
      </w:divBdr>
    </w:div>
    <w:div w:id="1837960337">
      <w:bodyDiv w:val="1"/>
      <w:marLeft w:val="0"/>
      <w:marRight w:val="0"/>
      <w:marTop w:val="0"/>
      <w:marBottom w:val="0"/>
      <w:divBdr>
        <w:top w:val="none" w:sz="0" w:space="0" w:color="auto"/>
        <w:left w:val="none" w:sz="0" w:space="0" w:color="auto"/>
        <w:bottom w:val="none" w:sz="0" w:space="0" w:color="auto"/>
        <w:right w:val="none" w:sz="0" w:space="0" w:color="auto"/>
      </w:divBdr>
    </w:div>
    <w:div w:id="1861822723">
      <w:bodyDiv w:val="1"/>
      <w:marLeft w:val="0"/>
      <w:marRight w:val="0"/>
      <w:marTop w:val="0"/>
      <w:marBottom w:val="0"/>
      <w:divBdr>
        <w:top w:val="none" w:sz="0" w:space="0" w:color="auto"/>
        <w:left w:val="none" w:sz="0" w:space="0" w:color="auto"/>
        <w:bottom w:val="none" w:sz="0" w:space="0" w:color="auto"/>
        <w:right w:val="none" w:sz="0" w:space="0" w:color="auto"/>
      </w:divBdr>
    </w:div>
    <w:div w:id="1868332644">
      <w:bodyDiv w:val="1"/>
      <w:marLeft w:val="0"/>
      <w:marRight w:val="0"/>
      <w:marTop w:val="0"/>
      <w:marBottom w:val="0"/>
      <w:divBdr>
        <w:top w:val="none" w:sz="0" w:space="0" w:color="auto"/>
        <w:left w:val="none" w:sz="0" w:space="0" w:color="auto"/>
        <w:bottom w:val="none" w:sz="0" w:space="0" w:color="auto"/>
        <w:right w:val="none" w:sz="0" w:space="0" w:color="auto"/>
      </w:divBdr>
    </w:div>
    <w:div w:id="1874029970">
      <w:bodyDiv w:val="1"/>
      <w:marLeft w:val="0"/>
      <w:marRight w:val="0"/>
      <w:marTop w:val="0"/>
      <w:marBottom w:val="0"/>
      <w:divBdr>
        <w:top w:val="none" w:sz="0" w:space="0" w:color="auto"/>
        <w:left w:val="none" w:sz="0" w:space="0" w:color="auto"/>
        <w:bottom w:val="none" w:sz="0" w:space="0" w:color="auto"/>
        <w:right w:val="none" w:sz="0" w:space="0" w:color="auto"/>
      </w:divBdr>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857447">
      <w:bodyDiv w:val="1"/>
      <w:marLeft w:val="0"/>
      <w:marRight w:val="0"/>
      <w:marTop w:val="0"/>
      <w:marBottom w:val="0"/>
      <w:divBdr>
        <w:top w:val="none" w:sz="0" w:space="0" w:color="auto"/>
        <w:left w:val="none" w:sz="0" w:space="0" w:color="auto"/>
        <w:bottom w:val="none" w:sz="0" w:space="0" w:color="auto"/>
        <w:right w:val="none" w:sz="0" w:space="0" w:color="auto"/>
      </w:divBdr>
    </w:div>
    <w:div w:id="1886329652">
      <w:bodyDiv w:val="1"/>
      <w:marLeft w:val="0"/>
      <w:marRight w:val="0"/>
      <w:marTop w:val="0"/>
      <w:marBottom w:val="0"/>
      <w:divBdr>
        <w:top w:val="none" w:sz="0" w:space="0" w:color="auto"/>
        <w:left w:val="none" w:sz="0" w:space="0" w:color="auto"/>
        <w:bottom w:val="none" w:sz="0" w:space="0" w:color="auto"/>
        <w:right w:val="none" w:sz="0" w:space="0" w:color="auto"/>
      </w:divBdr>
    </w:div>
    <w:div w:id="1891066189">
      <w:bodyDiv w:val="1"/>
      <w:marLeft w:val="0"/>
      <w:marRight w:val="0"/>
      <w:marTop w:val="0"/>
      <w:marBottom w:val="0"/>
      <w:divBdr>
        <w:top w:val="none" w:sz="0" w:space="0" w:color="auto"/>
        <w:left w:val="none" w:sz="0" w:space="0" w:color="auto"/>
        <w:bottom w:val="none" w:sz="0" w:space="0" w:color="auto"/>
        <w:right w:val="none" w:sz="0" w:space="0" w:color="auto"/>
      </w:divBdr>
    </w:div>
    <w:div w:id="1894922125">
      <w:bodyDiv w:val="1"/>
      <w:marLeft w:val="0"/>
      <w:marRight w:val="0"/>
      <w:marTop w:val="0"/>
      <w:marBottom w:val="0"/>
      <w:divBdr>
        <w:top w:val="none" w:sz="0" w:space="0" w:color="auto"/>
        <w:left w:val="none" w:sz="0" w:space="0" w:color="auto"/>
        <w:bottom w:val="none" w:sz="0" w:space="0" w:color="auto"/>
        <w:right w:val="none" w:sz="0" w:space="0" w:color="auto"/>
      </w:divBdr>
    </w:div>
    <w:div w:id="1899438713">
      <w:bodyDiv w:val="1"/>
      <w:marLeft w:val="0"/>
      <w:marRight w:val="0"/>
      <w:marTop w:val="0"/>
      <w:marBottom w:val="0"/>
      <w:divBdr>
        <w:top w:val="none" w:sz="0" w:space="0" w:color="auto"/>
        <w:left w:val="none" w:sz="0" w:space="0" w:color="auto"/>
        <w:bottom w:val="none" w:sz="0" w:space="0" w:color="auto"/>
        <w:right w:val="none" w:sz="0" w:space="0" w:color="auto"/>
      </w:divBdr>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19702707">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1956592311">
      <w:bodyDiv w:val="1"/>
      <w:marLeft w:val="0"/>
      <w:marRight w:val="0"/>
      <w:marTop w:val="0"/>
      <w:marBottom w:val="0"/>
      <w:divBdr>
        <w:top w:val="none" w:sz="0" w:space="0" w:color="auto"/>
        <w:left w:val="none" w:sz="0" w:space="0" w:color="auto"/>
        <w:bottom w:val="none" w:sz="0" w:space="0" w:color="auto"/>
        <w:right w:val="none" w:sz="0" w:space="0" w:color="auto"/>
      </w:divBdr>
    </w:div>
    <w:div w:id="1957326883">
      <w:bodyDiv w:val="1"/>
      <w:marLeft w:val="0"/>
      <w:marRight w:val="0"/>
      <w:marTop w:val="0"/>
      <w:marBottom w:val="0"/>
      <w:divBdr>
        <w:top w:val="none" w:sz="0" w:space="0" w:color="auto"/>
        <w:left w:val="none" w:sz="0" w:space="0" w:color="auto"/>
        <w:bottom w:val="none" w:sz="0" w:space="0" w:color="auto"/>
        <w:right w:val="none" w:sz="0" w:space="0" w:color="auto"/>
      </w:divBdr>
    </w:div>
    <w:div w:id="1976982969">
      <w:bodyDiv w:val="1"/>
      <w:marLeft w:val="0"/>
      <w:marRight w:val="0"/>
      <w:marTop w:val="0"/>
      <w:marBottom w:val="0"/>
      <w:divBdr>
        <w:top w:val="none" w:sz="0" w:space="0" w:color="auto"/>
        <w:left w:val="none" w:sz="0" w:space="0" w:color="auto"/>
        <w:bottom w:val="none" w:sz="0" w:space="0" w:color="auto"/>
        <w:right w:val="none" w:sz="0" w:space="0" w:color="auto"/>
      </w:divBdr>
    </w:div>
    <w:div w:id="1985697167">
      <w:bodyDiv w:val="1"/>
      <w:marLeft w:val="0"/>
      <w:marRight w:val="0"/>
      <w:marTop w:val="0"/>
      <w:marBottom w:val="0"/>
      <w:divBdr>
        <w:top w:val="none" w:sz="0" w:space="0" w:color="auto"/>
        <w:left w:val="none" w:sz="0" w:space="0" w:color="auto"/>
        <w:bottom w:val="none" w:sz="0" w:space="0" w:color="auto"/>
        <w:right w:val="none" w:sz="0" w:space="0" w:color="auto"/>
      </w:divBdr>
    </w:div>
    <w:div w:id="1988394118">
      <w:bodyDiv w:val="1"/>
      <w:marLeft w:val="0"/>
      <w:marRight w:val="0"/>
      <w:marTop w:val="0"/>
      <w:marBottom w:val="0"/>
      <w:divBdr>
        <w:top w:val="none" w:sz="0" w:space="0" w:color="auto"/>
        <w:left w:val="none" w:sz="0" w:space="0" w:color="auto"/>
        <w:bottom w:val="none" w:sz="0" w:space="0" w:color="auto"/>
        <w:right w:val="none" w:sz="0" w:space="0" w:color="auto"/>
      </w:divBdr>
    </w:div>
    <w:div w:id="1990282291">
      <w:bodyDiv w:val="1"/>
      <w:marLeft w:val="0"/>
      <w:marRight w:val="0"/>
      <w:marTop w:val="0"/>
      <w:marBottom w:val="0"/>
      <w:divBdr>
        <w:top w:val="none" w:sz="0" w:space="0" w:color="auto"/>
        <w:left w:val="none" w:sz="0" w:space="0" w:color="auto"/>
        <w:bottom w:val="none" w:sz="0" w:space="0" w:color="auto"/>
        <w:right w:val="none" w:sz="0" w:space="0" w:color="auto"/>
      </w:divBdr>
    </w:div>
    <w:div w:id="1999456211">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13953254">
      <w:bodyDiv w:val="1"/>
      <w:marLeft w:val="0"/>
      <w:marRight w:val="0"/>
      <w:marTop w:val="0"/>
      <w:marBottom w:val="0"/>
      <w:divBdr>
        <w:top w:val="none" w:sz="0" w:space="0" w:color="auto"/>
        <w:left w:val="none" w:sz="0" w:space="0" w:color="auto"/>
        <w:bottom w:val="none" w:sz="0" w:space="0" w:color="auto"/>
        <w:right w:val="none" w:sz="0" w:space="0" w:color="auto"/>
      </w:divBdr>
    </w:div>
    <w:div w:id="2036151003">
      <w:bodyDiv w:val="1"/>
      <w:marLeft w:val="0"/>
      <w:marRight w:val="0"/>
      <w:marTop w:val="0"/>
      <w:marBottom w:val="0"/>
      <w:divBdr>
        <w:top w:val="none" w:sz="0" w:space="0" w:color="auto"/>
        <w:left w:val="none" w:sz="0" w:space="0" w:color="auto"/>
        <w:bottom w:val="none" w:sz="0" w:space="0" w:color="auto"/>
        <w:right w:val="none" w:sz="0" w:space="0" w:color="auto"/>
      </w:divBdr>
    </w:div>
    <w:div w:id="2052076242">
      <w:bodyDiv w:val="1"/>
      <w:marLeft w:val="0"/>
      <w:marRight w:val="0"/>
      <w:marTop w:val="0"/>
      <w:marBottom w:val="0"/>
      <w:divBdr>
        <w:top w:val="none" w:sz="0" w:space="0" w:color="auto"/>
        <w:left w:val="none" w:sz="0" w:space="0" w:color="auto"/>
        <w:bottom w:val="none" w:sz="0" w:space="0" w:color="auto"/>
        <w:right w:val="none" w:sz="0" w:space="0" w:color="auto"/>
      </w:divBdr>
    </w:div>
    <w:div w:id="2056929598">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00439867">
      <w:bodyDiv w:val="1"/>
      <w:marLeft w:val="0"/>
      <w:marRight w:val="0"/>
      <w:marTop w:val="0"/>
      <w:marBottom w:val="0"/>
      <w:divBdr>
        <w:top w:val="none" w:sz="0" w:space="0" w:color="auto"/>
        <w:left w:val="none" w:sz="0" w:space="0" w:color="auto"/>
        <w:bottom w:val="none" w:sz="0" w:space="0" w:color="auto"/>
        <w:right w:val="none" w:sz="0" w:space="0" w:color="auto"/>
      </w:divBdr>
    </w:div>
    <w:div w:id="2109308817">
      <w:bodyDiv w:val="1"/>
      <w:marLeft w:val="0"/>
      <w:marRight w:val="0"/>
      <w:marTop w:val="0"/>
      <w:marBottom w:val="0"/>
      <w:divBdr>
        <w:top w:val="none" w:sz="0" w:space="0" w:color="auto"/>
        <w:left w:val="none" w:sz="0" w:space="0" w:color="auto"/>
        <w:bottom w:val="none" w:sz="0" w:space="0" w:color="auto"/>
        <w:right w:val="none" w:sz="0" w:space="0" w:color="auto"/>
      </w:divBdr>
    </w:div>
    <w:div w:id="2117362071">
      <w:bodyDiv w:val="1"/>
      <w:marLeft w:val="0"/>
      <w:marRight w:val="0"/>
      <w:marTop w:val="0"/>
      <w:marBottom w:val="0"/>
      <w:divBdr>
        <w:top w:val="none" w:sz="0" w:space="0" w:color="auto"/>
        <w:left w:val="none" w:sz="0" w:space="0" w:color="auto"/>
        <w:bottom w:val="none" w:sz="0" w:space="0" w:color="auto"/>
        <w:right w:val="none" w:sz="0" w:space="0" w:color="auto"/>
      </w:divBdr>
    </w:div>
    <w:div w:id="2122142856">
      <w:bodyDiv w:val="1"/>
      <w:marLeft w:val="0"/>
      <w:marRight w:val="0"/>
      <w:marTop w:val="0"/>
      <w:marBottom w:val="0"/>
      <w:divBdr>
        <w:top w:val="none" w:sz="0" w:space="0" w:color="auto"/>
        <w:left w:val="none" w:sz="0" w:space="0" w:color="auto"/>
        <w:bottom w:val="none" w:sz="0" w:space="0" w:color="auto"/>
        <w:right w:val="none" w:sz="0" w:space="0" w:color="auto"/>
      </w:divBdr>
    </w:div>
    <w:div w:id="2137285004">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 w:id="2143232999">
      <w:bodyDiv w:val="1"/>
      <w:marLeft w:val="0"/>
      <w:marRight w:val="0"/>
      <w:marTop w:val="0"/>
      <w:marBottom w:val="0"/>
      <w:divBdr>
        <w:top w:val="none" w:sz="0" w:space="0" w:color="auto"/>
        <w:left w:val="none" w:sz="0" w:space="0" w:color="auto"/>
        <w:bottom w:val="none" w:sz="0" w:space="0" w:color="auto"/>
        <w:right w:val="none" w:sz="0" w:space="0" w:color="auto"/>
      </w:divBdr>
    </w:div>
    <w:div w:id="2144426561">
      <w:bodyDiv w:val="1"/>
      <w:marLeft w:val="0"/>
      <w:marRight w:val="0"/>
      <w:marTop w:val="0"/>
      <w:marBottom w:val="0"/>
      <w:divBdr>
        <w:top w:val="none" w:sz="0" w:space="0" w:color="auto"/>
        <w:left w:val="none" w:sz="0" w:space="0" w:color="auto"/>
        <w:bottom w:val="none" w:sz="0" w:space="0" w:color="auto"/>
        <w:right w:val="none" w:sz="0" w:space="0" w:color="auto"/>
      </w:divBdr>
    </w:div>
    <w:div w:id="21452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6F508-903C-4299-A580-D8FC1F8DCDA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03C73A5F-2672-4D5B-A189-DB2D56715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823324-6EFB-4895-96B6-C0EB0F08E214}">
  <ds:schemaRefs>
    <ds:schemaRef ds:uri="http://schemas.microsoft.com/sharepoint/v3/contenttype/forms"/>
  </ds:schemaRefs>
</ds:datastoreItem>
</file>

<file path=customXml/itemProps4.xml><?xml version="1.0" encoding="utf-8"?>
<ds:datastoreItem xmlns:ds="http://schemas.openxmlformats.org/officeDocument/2006/customXml" ds:itemID="{EFCC3B3A-ECF3-4880-BEF6-B0DE24CA7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A201E0-F8A0-4765-A1E7-20C25392EA47}">
  <ds:schemaRefs>
    <ds:schemaRef ds:uri="http://schemas.microsoft.com/office/2006/metadata/properties"/>
    <ds:schemaRef ds:uri="http://schemas.microsoft.com/office/infopath/2007/PartnerControls"/>
    <ds:schemaRef ds:uri="http://schemas.microsoft.com/sharepoint/v4"/>
  </ds:schemaRefs>
</ds:datastoreItem>
</file>

<file path=customXml/itemProps6.xml><?xml version="1.0" encoding="utf-8"?>
<ds:datastoreItem xmlns:ds="http://schemas.openxmlformats.org/officeDocument/2006/customXml" ds:itemID="{34D0C02A-B912-4115-BB76-937B53E02E88}">
  <ds:schemaRefs>
    <ds:schemaRef ds:uri="http://schemas.microsoft.com/sharepoint/v3/contenttype/forms"/>
  </ds:schemaRefs>
</ds:datastoreItem>
</file>

<file path=customXml/itemProps7.xml><?xml version="1.0" encoding="utf-8"?>
<ds:datastoreItem xmlns:ds="http://schemas.openxmlformats.org/officeDocument/2006/customXml" ds:itemID="{B06465BF-64AF-4783-A0DF-F2560DF90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2026</Words>
  <Characters>11144</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Sánchez Avila José Carlos</cp:lastModifiedBy>
  <cp:revision>5</cp:revision>
  <dcterms:created xsi:type="dcterms:W3CDTF">2025-06-27T16:04:00Z</dcterms:created>
  <dcterms:modified xsi:type="dcterms:W3CDTF">2025-06-27T16:23:00Z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