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5" w:type="dxa"/>
        <w:tblLook w:val="04A0" w:firstRow="1" w:lastRow="0" w:firstColumn="1" w:lastColumn="0" w:noHBand="0" w:noVBand="1"/>
      </w:tblPr>
      <w:tblGrid>
        <w:gridCol w:w="2694"/>
        <w:gridCol w:w="3115"/>
        <w:gridCol w:w="3019"/>
      </w:tblGrid>
      <w:tr w:rsidR="00501ADF" w:rsidRPr="00DD06A0" w14:paraId="30BBE899" w14:textId="77777777" w:rsidTr="00DA500E">
        <w:trPr>
          <w:trHeight w:val="816"/>
        </w:trPr>
        <w:tc>
          <w:tcPr>
            <w:tcW w:w="2694" w:type="dxa"/>
            <w:shd w:val="clear" w:color="auto" w:fill="DBDBDB" w:themeFill="accent3" w:themeFillTint="66"/>
          </w:tcPr>
          <w:p w14:paraId="354C585A" w14:textId="596C210C" w:rsidR="00501ADF" w:rsidRPr="00DD06A0" w:rsidRDefault="00501ADF" w:rsidP="00916DDD">
            <w:pPr>
              <w:ind w:left="32"/>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0E2BE602" w:rsidR="0068307E" w:rsidRPr="00DD06A0" w:rsidRDefault="00611F1E" w:rsidP="00501ADF">
            <w:pPr>
              <w:jc w:val="both"/>
              <w:rPr>
                <w:rFonts w:ascii="ITC Avant Garde" w:hAnsi="ITC Avant Garde"/>
                <w:sz w:val="18"/>
                <w:szCs w:val="18"/>
              </w:rPr>
            </w:pPr>
            <w:r>
              <w:rPr>
                <w:rFonts w:ascii="ITC Avant Garde" w:hAnsi="ITC Avant Garde"/>
                <w:sz w:val="18"/>
                <w:szCs w:val="18"/>
              </w:rPr>
              <w:t>U</w:t>
            </w:r>
            <w:r w:rsidR="00493DBF">
              <w:rPr>
                <w:rFonts w:ascii="ITC Avant Garde" w:hAnsi="ITC Avant Garde"/>
                <w:sz w:val="18"/>
                <w:szCs w:val="18"/>
              </w:rPr>
              <w:t>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4" w:type="dxa"/>
            <w:gridSpan w:val="2"/>
            <w:shd w:val="clear" w:color="auto" w:fill="DBDBDB" w:themeFill="accent3" w:themeFillTint="66"/>
          </w:tcPr>
          <w:p w14:paraId="23418552" w14:textId="60136527" w:rsidR="00501ADF"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631C69E6" w14:textId="77777777" w:rsidR="00574B0C" w:rsidRPr="00574B0C" w:rsidRDefault="00574B0C" w:rsidP="00501ADF">
            <w:pPr>
              <w:jc w:val="both"/>
              <w:rPr>
                <w:rFonts w:ascii="ITC Avant Garde" w:hAnsi="ITC Avant Garde"/>
                <w:b/>
                <w:sz w:val="18"/>
                <w:szCs w:val="18"/>
              </w:rPr>
            </w:pPr>
          </w:p>
          <w:p w14:paraId="0290790E" w14:textId="5E704079" w:rsidR="00430732" w:rsidRPr="00430732" w:rsidRDefault="00494254" w:rsidP="00430732">
            <w:pPr>
              <w:jc w:val="both"/>
              <w:rPr>
                <w:rFonts w:ascii="ITC Avant Garde" w:hAnsi="ITC Avant Garde"/>
                <w:b/>
                <w:sz w:val="18"/>
                <w:szCs w:val="18"/>
              </w:rPr>
            </w:pPr>
            <w:bookmarkStart w:id="0" w:name="_Hlk195015273"/>
            <w:r>
              <w:rPr>
                <w:rFonts w:ascii="ITC Avant Garde" w:hAnsi="ITC Avant Garde"/>
                <w:b/>
                <w:sz w:val="18"/>
                <w:szCs w:val="18"/>
              </w:rPr>
              <w:t xml:space="preserve">Proyecto de </w:t>
            </w:r>
            <w:r w:rsidR="00430732" w:rsidRPr="00430732">
              <w:rPr>
                <w:rFonts w:ascii="ITC Avant Garde" w:hAnsi="ITC Avant Garde"/>
                <w:b/>
                <w:sz w:val="18"/>
                <w:szCs w:val="18"/>
              </w:rPr>
              <w:t xml:space="preserve">Acuerdo por el que se modifica la fecha de entrada en vigor de los Lineamientos para el uso del Sello IFT en productos, equipos, dispositivos o aparatos destinados a telecomunicaciones o radiodifusión homologados”. </w:t>
            </w:r>
            <w:bookmarkEnd w:id="0"/>
          </w:p>
          <w:p w14:paraId="72C2A835" w14:textId="7B80B63F" w:rsidR="00916DDD" w:rsidRPr="00592D38" w:rsidRDefault="00916DDD" w:rsidP="00501ADF">
            <w:pPr>
              <w:jc w:val="both"/>
              <w:rPr>
                <w:rFonts w:ascii="ITC Avant Garde" w:hAnsi="ITC Avant Garde"/>
                <w:b/>
                <w:sz w:val="18"/>
                <w:szCs w:val="18"/>
              </w:rPr>
            </w:pPr>
          </w:p>
        </w:tc>
      </w:tr>
      <w:tr w:rsidR="0068307E" w:rsidRPr="00DD06A0" w14:paraId="1F56AF6F" w14:textId="77777777" w:rsidTr="00DA500E">
        <w:trPr>
          <w:trHeight w:val="889"/>
        </w:trPr>
        <w:tc>
          <w:tcPr>
            <w:tcW w:w="2694"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31F2F05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AF45F8">
              <w:rPr>
                <w:rFonts w:ascii="ITC Avant Garde" w:hAnsi="ITC Avant Garde"/>
                <w:sz w:val="18"/>
                <w:szCs w:val="18"/>
              </w:rPr>
              <w:t>Ing. Horacio Villalobos Tlatempa</w:t>
            </w:r>
            <w:r w:rsidR="00150D27">
              <w:rPr>
                <w:rFonts w:ascii="ITC Avant Garde" w:hAnsi="ITC Avant Garde"/>
                <w:sz w:val="18"/>
                <w:szCs w:val="18"/>
              </w:rPr>
              <w:t>.</w:t>
            </w:r>
          </w:p>
          <w:p w14:paraId="1F84609A" w14:textId="508FB50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AF45F8">
              <w:rPr>
                <w:rFonts w:ascii="ITC Avant Garde" w:hAnsi="ITC Avant Garde"/>
                <w:sz w:val="18"/>
                <w:szCs w:val="18"/>
              </w:rPr>
              <w:t>55 5015-4042</w:t>
            </w:r>
          </w:p>
          <w:p w14:paraId="347AB31C" w14:textId="450EB62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AF45F8">
              <w:rPr>
                <w:rFonts w:ascii="ITC Avant Garde" w:hAnsi="ITC Avant Garde"/>
                <w:sz w:val="18"/>
                <w:szCs w:val="18"/>
              </w:rPr>
              <w:t xml:space="preserve"> horacio.villalobos@ift.org.mx</w:t>
            </w:r>
          </w:p>
          <w:p w14:paraId="623617BB" w14:textId="77777777" w:rsidR="0068307E" w:rsidRPr="00DD06A0" w:rsidRDefault="0068307E" w:rsidP="00501ADF">
            <w:pPr>
              <w:jc w:val="both"/>
              <w:rPr>
                <w:rFonts w:ascii="ITC Avant Garde" w:hAnsi="ITC Avant Garde"/>
                <w:b/>
                <w:sz w:val="18"/>
                <w:szCs w:val="18"/>
              </w:rPr>
            </w:pPr>
          </w:p>
        </w:tc>
        <w:tc>
          <w:tcPr>
            <w:tcW w:w="3115" w:type="dxa"/>
            <w:shd w:val="clear" w:color="auto" w:fill="DBDBDB" w:themeFill="accent3" w:themeFillTint="66"/>
            <w:vAlign w:val="center"/>
          </w:tcPr>
          <w:p w14:paraId="5039439D" w14:textId="3F9693BD"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w:t>
            </w:r>
            <w:r w:rsidR="00C45125">
              <w:rPr>
                <w:rFonts w:ascii="ITC Avant Garde" w:hAnsi="ITC Avant Garde"/>
                <w:b/>
                <w:sz w:val="18"/>
                <w:szCs w:val="18"/>
              </w:rPr>
              <w:t xml:space="preserve">nulo </w:t>
            </w:r>
            <w:r w:rsidR="00D23BD5" w:rsidRPr="00DD06A0">
              <w:rPr>
                <w:rFonts w:ascii="ITC Avant Garde" w:hAnsi="ITC Avant Garde"/>
                <w:b/>
                <w:sz w:val="18"/>
                <w:szCs w:val="18"/>
              </w:rPr>
              <w:t>impacto regulatorio</w:t>
            </w:r>
            <w:r w:rsidRPr="00DD06A0">
              <w:rPr>
                <w:rFonts w:ascii="ITC Avant Garde" w:hAnsi="ITC Avant Garde"/>
                <w:b/>
                <w:sz w:val="18"/>
                <w:szCs w:val="18"/>
              </w:rPr>
              <w:t>:</w:t>
            </w:r>
          </w:p>
        </w:tc>
        <w:tc>
          <w:tcPr>
            <w:tcW w:w="3019" w:type="dxa"/>
            <w:shd w:val="clear" w:color="auto" w:fill="DBDBDB" w:themeFill="accent3" w:themeFillTint="66"/>
            <w:vAlign w:val="center"/>
          </w:tcPr>
          <w:p w14:paraId="3FE3C057" w14:textId="6C6D4DBB" w:rsidR="0068307E" w:rsidRPr="00DD06A0" w:rsidRDefault="0073070B" w:rsidP="0068307E">
            <w:pPr>
              <w:jc w:val="center"/>
              <w:rPr>
                <w:rFonts w:ascii="ITC Avant Garde" w:hAnsi="ITC Avant Garde"/>
                <w:sz w:val="18"/>
                <w:szCs w:val="18"/>
              </w:rPr>
            </w:pPr>
            <w:r>
              <w:rPr>
                <w:rFonts w:ascii="ITC Avant Garde" w:hAnsi="ITC Avant Garde"/>
                <w:sz w:val="18"/>
                <w:szCs w:val="18"/>
              </w:rPr>
              <w:t>19</w:t>
            </w:r>
            <w:r w:rsidR="0068307E" w:rsidRPr="00DD06A0">
              <w:rPr>
                <w:rFonts w:ascii="ITC Avant Garde" w:hAnsi="ITC Avant Garde"/>
                <w:sz w:val="18"/>
                <w:szCs w:val="18"/>
              </w:rPr>
              <w:t>/</w:t>
            </w:r>
            <w:r w:rsidR="00493DBF">
              <w:rPr>
                <w:rFonts w:ascii="ITC Avant Garde" w:hAnsi="ITC Avant Garde"/>
                <w:sz w:val="18"/>
                <w:szCs w:val="18"/>
              </w:rPr>
              <w:t>0</w:t>
            </w:r>
            <w:r w:rsidR="00494254">
              <w:rPr>
                <w:rFonts w:ascii="ITC Avant Garde" w:hAnsi="ITC Avant Garde"/>
                <w:sz w:val="18"/>
                <w:szCs w:val="18"/>
              </w:rPr>
              <w:t>5</w:t>
            </w:r>
            <w:r w:rsidR="0068307E" w:rsidRPr="00DD06A0">
              <w:rPr>
                <w:rFonts w:ascii="ITC Avant Garde" w:hAnsi="ITC Avant Garde"/>
                <w:sz w:val="18"/>
                <w:szCs w:val="18"/>
              </w:rPr>
              <w:t>/</w:t>
            </w:r>
            <w:r w:rsidR="00493DBF">
              <w:rPr>
                <w:rFonts w:ascii="ITC Avant Garde" w:hAnsi="ITC Avant Garde"/>
                <w:sz w:val="18"/>
                <w:szCs w:val="18"/>
              </w:rPr>
              <w:t>202</w:t>
            </w:r>
            <w:r w:rsidR="00347E6C">
              <w:rPr>
                <w:rFonts w:ascii="ITC Avant Garde" w:hAnsi="ITC Avant Garde"/>
                <w:sz w:val="18"/>
                <w:szCs w:val="18"/>
              </w:rPr>
              <w:t>5</w:t>
            </w:r>
          </w:p>
        </w:tc>
      </w:tr>
      <w:tr w:rsidR="0068307E" w:rsidRPr="00DD06A0" w14:paraId="0D9937D0" w14:textId="77777777" w:rsidTr="00DA500E">
        <w:trPr>
          <w:trHeight w:val="390"/>
        </w:trPr>
        <w:tc>
          <w:tcPr>
            <w:tcW w:w="2694"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5"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19" w:type="dxa"/>
            <w:shd w:val="clear" w:color="auto" w:fill="DBDBDB" w:themeFill="accent3" w:themeFillTint="66"/>
            <w:vAlign w:val="center"/>
          </w:tcPr>
          <w:p w14:paraId="5CEC2149" w14:textId="77777777" w:rsidR="00AF45F8" w:rsidRDefault="00AF45F8" w:rsidP="0068307E">
            <w:pPr>
              <w:jc w:val="center"/>
              <w:rPr>
                <w:rFonts w:ascii="ITC Avant Garde" w:hAnsi="ITC Avant Garde"/>
                <w:sz w:val="18"/>
                <w:szCs w:val="18"/>
              </w:rPr>
            </w:pPr>
            <w:r>
              <w:rPr>
                <w:rFonts w:ascii="ITC Avant Garde" w:hAnsi="ITC Avant Garde"/>
                <w:sz w:val="18"/>
                <w:szCs w:val="18"/>
              </w:rPr>
              <w:t xml:space="preserve">Fecha de inicio </w:t>
            </w:r>
          </w:p>
          <w:p w14:paraId="676CC873" w14:textId="50856E2A" w:rsidR="00347E6C" w:rsidRDefault="00A23692" w:rsidP="0068307E">
            <w:pPr>
              <w:jc w:val="center"/>
              <w:rPr>
                <w:rFonts w:ascii="ITC Avant Garde" w:hAnsi="ITC Avant Garde"/>
                <w:sz w:val="18"/>
                <w:szCs w:val="18"/>
              </w:rPr>
            </w:pPr>
            <w:r w:rsidRPr="0016340D">
              <w:rPr>
                <w:rFonts w:ascii="ITC Avant Garde" w:hAnsi="ITC Avant Garde"/>
                <w:sz w:val="18"/>
                <w:szCs w:val="18"/>
              </w:rPr>
              <w:t>1</w:t>
            </w:r>
            <w:r w:rsidR="00166A80">
              <w:rPr>
                <w:rFonts w:ascii="ITC Avant Garde" w:hAnsi="ITC Avant Garde"/>
                <w:sz w:val="18"/>
                <w:szCs w:val="18"/>
              </w:rPr>
              <w:t>1</w:t>
            </w:r>
            <w:r w:rsidR="00347E6C" w:rsidRPr="0016340D">
              <w:rPr>
                <w:rFonts w:ascii="ITC Avant Garde" w:hAnsi="ITC Avant Garde"/>
                <w:sz w:val="18"/>
                <w:szCs w:val="18"/>
              </w:rPr>
              <w:t>/</w:t>
            </w:r>
            <w:r w:rsidRPr="0016340D">
              <w:rPr>
                <w:rFonts w:ascii="ITC Avant Garde" w:hAnsi="ITC Avant Garde"/>
                <w:sz w:val="18"/>
                <w:szCs w:val="18"/>
              </w:rPr>
              <w:t>04</w:t>
            </w:r>
            <w:r w:rsidR="0068307E" w:rsidRPr="0016340D">
              <w:rPr>
                <w:rFonts w:ascii="ITC Avant Garde" w:hAnsi="ITC Avant Garde"/>
                <w:sz w:val="18"/>
                <w:szCs w:val="18"/>
              </w:rPr>
              <w:t>/</w:t>
            </w:r>
            <w:r w:rsidR="007631CD" w:rsidRPr="0016340D">
              <w:rPr>
                <w:rFonts w:ascii="ITC Avant Garde" w:hAnsi="ITC Avant Garde"/>
                <w:sz w:val="18"/>
                <w:szCs w:val="18"/>
              </w:rPr>
              <w:t>202</w:t>
            </w:r>
            <w:r w:rsidR="00347E6C" w:rsidRPr="0016340D">
              <w:rPr>
                <w:rFonts w:ascii="ITC Avant Garde" w:hAnsi="ITC Avant Garde"/>
                <w:sz w:val="18"/>
                <w:szCs w:val="18"/>
              </w:rPr>
              <w:t>5</w:t>
            </w:r>
          </w:p>
          <w:p w14:paraId="41379D45" w14:textId="13057052" w:rsidR="0068307E" w:rsidRPr="00DD06A0" w:rsidRDefault="00AF45F8" w:rsidP="0068307E">
            <w:pPr>
              <w:jc w:val="center"/>
              <w:rPr>
                <w:rFonts w:ascii="ITC Avant Garde" w:hAnsi="ITC Avant Garde"/>
                <w:sz w:val="18"/>
                <w:szCs w:val="18"/>
              </w:rPr>
            </w:pPr>
            <w:r>
              <w:rPr>
                <w:rFonts w:ascii="ITC Avant Garde" w:hAnsi="ITC Avant Garde"/>
                <w:sz w:val="18"/>
                <w:szCs w:val="18"/>
              </w:rPr>
              <w:t>Fecha de conclusión</w:t>
            </w:r>
            <w:r w:rsidR="00347E6C">
              <w:rPr>
                <w:rFonts w:ascii="ITC Avant Garde" w:hAnsi="ITC Avant Garde"/>
                <w:sz w:val="18"/>
                <w:szCs w:val="18"/>
              </w:rPr>
              <w:t xml:space="preserve">   </w:t>
            </w:r>
            <w:r w:rsidR="00D23BD5" w:rsidRPr="00DD06A0">
              <w:rPr>
                <w:rFonts w:ascii="ITC Avant Garde" w:hAnsi="ITC Avant Garde"/>
                <w:sz w:val="18"/>
                <w:szCs w:val="18"/>
              </w:rPr>
              <w:t xml:space="preserve"> </w:t>
            </w:r>
            <w:r w:rsidR="00786B47">
              <w:rPr>
                <w:rFonts w:ascii="ITC Avant Garde" w:hAnsi="ITC Avant Garde"/>
                <w:sz w:val="18"/>
                <w:szCs w:val="18"/>
              </w:rPr>
              <w:t>02</w:t>
            </w:r>
            <w:r w:rsidR="00D23BD5" w:rsidRPr="0016340D">
              <w:rPr>
                <w:rFonts w:ascii="ITC Avant Garde" w:hAnsi="ITC Avant Garde"/>
                <w:sz w:val="18"/>
                <w:szCs w:val="18"/>
              </w:rPr>
              <w:t>/</w:t>
            </w:r>
            <w:r w:rsidR="00A23692" w:rsidRPr="0016340D">
              <w:rPr>
                <w:rFonts w:ascii="ITC Avant Garde" w:hAnsi="ITC Avant Garde"/>
                <w:sz w:val="18"/>
                <w:szCs w:val="18"/>
              </w:rPr>
              <w:t>0</w:t>
            </w:r>
            <w:r w:rsidR="00786B47">
              <w:rPr>
                <w:rFonts w:ascii="ITC Avant Garde" w:hAnsi="ITC Avant Garde"/>
                <w:sz w:val="18"/>
                <w:szCs w:val="18"/>
              </w:rPr>
              <w:t>5</w:t>
            </w:r>
            <w:r w:rsidR="00D23BD5" w:rsidRPr="0016340D">
              <w:rPr>
                <w:rFonts w:ascii="ITC Avant Garde" w:hAnsi="ITC Avant Garde"/>
                <w:sz w:val="18"/>
                <w:szCs w:val="18"/>
              </w:rPr>
              <w:t>/</w:t>
            </w:r>
            <w:r w:rsidR="007631CD" w:rsidRPr="0016340D">
              <w:rPr>
                <w:rFonts w:ascii="ITC Avant Garde" w:hAnsi="ITC Avant Garde"/>
                <w:sz w:val="18"/>
                <w:szCs w:val="18"/>
              </w:rPr>
              <w:t>202</w:t>
            </w:r>
            <w:r w:rsidR="00347E6C" w:rsidRPr="0016340D">
              <w:rPr>
                <w:rFonts w:ascii="ITC Avant Garde" w:hAnsi="ITC Avant Garde"/>
                <w:sz w:val="18"/>
                <w:szCs w:val="18"/>
              </w:rPr>
              <w:t>5</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18215EC6" w14:textId="4520DF26" w:rsidR="001932FC" w:rsidRPr="00007015" w:rsidRDefault="001932FC" w:rsidP="00007015">
            <w:pPr>
              <w:jc w:val="both"/>
              <w:rPr>
                <w:rFonts w:ascii="ITC Avant Garde" w:hAnsi="ITC Avant Garde" w:cs="Arial"/>
                <w:sz w:val="18"/>
                <w:szCs w:val="18"/>
              </w:rPr>
            </w:pPr>
            <w:r w:rsidRPr="00007015">
              <w:rPr>
                <w:rFonts w:ascii="ITC Avant Garde" w:hAnsi="ITC Avant Garde" w:cs="Arial"/>
                <w:sz w:val="18"/>
                <w:szCs w:val="18"/>
              </w:rPr>
              <w:t>1.</w:t>
            </w:r>
            <w:r w:rsidR="00E6080B" w:rsidRPr="00007015">
              <w:rPr>
                <w:rFonts w:ascii="ITC Avant Garde" w:hAnsi="ITC Avant Garde" w:cs="Arial"/>
                <w:sz w:val="18"/>
                <w:szCs w:val="18"/>
              </w:rPr>
              <w:t>-</w:t>
            </w:r>
            <w:r w:rsidR="00F0449E" w:rsidRPr="00007015">
              <w:rPr>
                <w:rFonts w:ascii="ITC Avant Garde" w:hAnsi="ITC Avant Garde" w:cs="Arial"/>
                <w:sz w:val="18"/>
                <w:szCs w:val="18"/>
              </w:rPr>
              <w:t xml:space="preserve"> </w:t>
            </w:r>
            <w:r w:rsidR="00736028" w:rsidRPr="00007015">
              <w:rPr>
                <w:rFonts w:ascii="ITC Avant Garde" w:hAnsi="ITC Avant Garde" w:cs="Arial"/>
                <w:sz w:val="18"/>
                <w:szCs w:val="18"/>
              </w:rPr>
              <w:t xml:space="preserve">Explique brevemente la problemática que pretende prevenir o resolver la propuesta de regulación, así como en qué consiste ésta y sus objetivos generales. </w:t>
            </w:r>
          </w:p>
          <w:p w14:paraId="1DA46584" w14:textId="41EA3A8D" w:rsidR="001E08B7" w:rsidRPr="00007015" w:rsidRDefault="001E08B7" w:rsidP="00007015">
            <w:pPr>
              <w:jc w:val="both"/>
              <w:rPr>
                <w:rFonts w:ascii="ITC Avant Garde" w:hAnsi="ITC Avant Garde" w:cs="Arial"/>
                <w:sz w:val="18"/>
                <w:szCs w:val="18"/>
              </w:rPr>
            </w:pPr>
          </w:p>
          <w:p w14:paraId="6AB252E5" w14:textId="5C9FC0C1" w:rsidR="00A86B93" w:rsidRPr="00FA48B3" w:rsidRDefault="003B68DE" w:rsidP="00007015">
            <w:pPr>
              <w:spacing w:after="101"/>
              <w:jc w:val="both"/>
              <w:rPr>
                <w:rFonts w:ascii="ITC Avant Garde" w:hAnsi="ITC Avant Garde" w:cs="Arial"/>
                <w:sz w:val="18"/>
                <w:szCs w:val="18"/>
              </w:rPr>
            </w:pPr>
            <w:r w:rsidRPr="00FA48B3">
              <w:rPr>
                <w:rFonts w:ascii="ITC Avant Garde" w:hAnsi="ITC Avant Garde" w:cs="Arial"/>
                <w:sz w:val="18"/>
                <w:szCs w:val="18"/>
              </w:rPr>
              <w:t>El 26 de diciembre de 2023, se publicó en el D</w:t>
            </w:r>
            <w:r w:rsidR="00156331">
              <w:rPr>
                <w:rFonts w:ascii="ITC Avant Garde" w:hAnsi="ITC Avant Garde" w:cs="Arial"/>
                <w:sz w:val="18"/>
                <w:szCs w:val="18"/>
              </w:rPr>
              <w:t>iario Oficial de la Federación (en los sucesivo, el “D</w:t>
            </w:r>
            <w:r w:rsidRPr="00FA48B3">
              <w:rPr>
                <w:rFonts w:ascii="ITC Avant Garde" w:hAnsi="ITC Avant Garde" w:cs="Arial"/>
                <w:sz w:val="18"/>
                <w:szCs w:val="18"/>
              </w:rPr>
              <w:t>OF</w:t>
            </w:r>
            <w:r w:rsidR="00156331">
              <w:rPr>
                <w:rFonts w:ascii="ITC Avant Garde" w:hAnsi="ITC Avant Garde" w:cs="Arial"/>
                <w:sz w:val="18"/>
                <w:szCs w:val="18"/>
              </w:rPr>
              <w:t>”)</w:t>
            </w:r>
            <w:r w:rsidRPr="00FA48B3">
              <w:rPr>
                <w:rFonts w:ascii="ITC Avant Garde" w:hAnsi="ITC Avant Garde" w:cs="Arial"/>
                <w:sz w:val="18"/>
                <w:szCs w:val="18"/>
              </w:rPr>
              <w:t xml:space="preserve"> el </w:t>
            </w:r>
            <w:bookmarkStart w:id="1" w:name="_Hlk166686638"/>
            <w:r w:rsidRPr="00FA48B3">
              <w:rPr>
                <w:rFonts w:ascii="ITC Avant Garde" w:hAnsi="ITC Avant Garde" w:cs="Arial"/>
                <w:sz w:val="18"/>
                <w:szCs w:val="18"/>
              </w:rPr>
              <w:t>“Acuerdo mediante el cual el Pleno del Instituto Federal de Telecomunicaciones emite los Lineamientos para el uso del Sello IFT en productos, equipos, dispositivos o aparatos destinados a telecomunicaciones o radiodifusión homologados”,</w:t>
            </w:r>
            <w:bookmarkEnd w:id="1"/>
            <w:r w:rsidRPr="00FA48B3">
              <w:rPr>
                <w:rFonts w:ascii="ITC Avant Garde" w:hAnsi="ITC Avant Garde" w:cs="Arial"/>
                <w:sz w:val="18"/>
                <w:szCs w:val="18"/>
              </w:rPr>
              <w:t xml:space="preserve"> (en lo sucesivo, los “Lineamientos </w:t>
            </w:r>
            <w:r w:rsidR="008F36E4">
              <w:rPr>
                <w:rFonts w:ascii="ITC Avant Garde" w:hAnsi="ITC Avant Garde" w:cs="Arial"/>
                <w:sz w:val="18"/>
                <w:szCs w:val="18"/>
              </w:rPr>
              <w:t xml:space="preserve">para el </w:t>
            </w:r>
            <w:r w:rsidRPr="00FA48B3">
              <w:rPr>
                <w:rFonts w:ascii="ITC Avant Garde" w:hAnsi="ITC Avant Garde" w:cs="Arial"/>
                <w:sz w:val="18"/>
                <w:szCs w:val="18"/>
              </w:rPr>
              <w:t xml:space="preserve">uso del Sello IFT”). </w:t>
            </w:r>
            <w:r w:rsidR="00C45125" w:rsidRPr="00FA48B3">
              <w:rPr>
                <w:rFonts w:ascii="ITC Avant Garde" w:hAnsi="ITC Avant Garde" w:cs="Arial"/>
                <w:sz w:val="18"/>
                <w:szCs w:val="18"/>
              </w:rPr>
              <w:t>En</w:t>
            </w:r>
            <w:r w:rsidR="00DA500E" w:rsidRPr="00FA48B3">
              <w:rPr>
                <w:rFonts w:ascii="ITC Avant Garde" w:hAnsi="ITC Avant Garde" w:cs="Arial"/>
                <w:sz w:val="18"/>
                <w:szCs w:val="18"/>
              </w:rPr>
              <w:t xml:space="preserve"> el que se adiciona el </w:t>
            </w:r>
            <w:r w:rsidR="00A86B93" w:rsidRPr="00FA48B3">
              <w:rPr>
                <w:rFonts w:ascii="ITC Avant Garde" w:hAnsi="ITC Avant Garde" w:cs="Arial"/>
                <w:sz w:val="18"/>
                <w:szCs w:val="18"/>
              </w:rPr>
              <w:t xml:space="preserve">elemento </w:t>
            </w:r>
            <w:r w:rsidR="00DA500E" w:rsidRPr="00FA48B3">
              <w:rPr>
                <w:rFonts w:ascii="ITC Avant Garde" w:hAnsi="ITC Avant Garde" w:cs="Arial"/>
                <w:sz w:val="18"/>
                <w:szCs w:val="18"/>
              </w:rPr>
              <w:t>Sello IFT</w:t>
            </w:r>
            <w:r w:rsidR="00A86B93" w:rsidRPr="00FA48B3">
              <w:rPr>
                <w:rFonts w:ascii="ITC Avant Garde" w:hAnsi="ITC Avant Garde" w:cs="Arial"/>
                <w:sz w:val="18"/>
                <w:szCs w:val="18"/>
              </w:rPr>
              <w:t>,</w:t>
            </w:r>
            <w:r w:rsidR="00DA500E" w:rsidRPr="00FA48B3">
              <w:rPr>
                <w:rFonts w:ascii="ITC Avant Garde" w:hAnsi="ITC Avant Garde" w:cs="Arial"/>
                <w:sz w:val="18"/>
                <w:szCs w:val="18"/>
              </w:rPr>
              <w:t xml:space="preserve"> como un elemento de fácil reconocimiento al marcado o etiquetado. </w:t>
            </w:r>
          </w:p>
          <w:p w14:paraId="5FC6021E" w14:textId="77777777" w:rsidR="00347E6C" w:rsidRDefault="00347E6C" w:rsidP="00007015">
            <w:pPr>
              <w:jc w:val="both"/>
              <w:rPr>
                <w:rFonts w:ascii="ITC Avant Garde" w:hAnsi="ITC Avant Garde" w:cs="Arial"/>
                <w:sz w:val="18"/>
                <w:szCs w:val="18"/>
              </w:rPr>
            </w:pPr>
          </w:p>
          <w:p w14:paraId="0FD8C14A" w14:textId="3624D08D" w:rsidR="00347E6C" w:rsidRPr="00347E6C" w:rsidRDefault="00347E6C" w:rsidP="00007015">
            <w:pPr>
              <w:jc w:val="both"/>
              <w:rPr>
                <w:rFonts w:ascii="ITC Avant Garde" w:hAnsi="ITC Avant Garde" w:cs="Arial"/>
                <w:sz w:val="18"/>
                <w:szCs w:val="18"/>
              </w:rPr>
            </w:pPr>
            <w:r w:rsidRPr="00347E6C">
              <w:rPr>
                <w:rFonts w:ascii="ITC Avant Garde" w:hAnsi="ITC Avant Garde" w:cs="Arial"/>
                <w:sz w:val="18"/>
                <w:szCs w:val="18"/>
              </w:rPr>
              <w:t>El 2 de octubre de  2024, se publicó en el DOF el “Acuerdo mediante el cual el Pleno del Instituto Federal de Telecomunicaciones modifica el diverso por el que se emiten los Lineamientos para el uso del Sello IFT en productos, equipos, dispositivos o aparatos destinados a telecomunicaciones o radiodifusión homologados”,</w:t>
            </w:r>
            <w:r w:rsidR="003E02E5">
              <w:rPr>
                <w:rFonts w:ascii="ITC Avant Garde" w:hAnsi="ITC Avant Garde" w:cs="Arial"/>
                <w:sz w:val="18"/>
                <w:szCs w:val="18"/>
              </w:rPr>
              <w:t>(en lo sucesivo, la “Modificación de lo</w:t>
            </w:r>
            <w:r w:rsidR="00007015">
              <w:rPr>
                <w:rFonts w:ascii="ITC Avant Garde" w:hAnsi="ITC Avant Garde" w:cs="Arial"/>
                <w:sz w:val="18"/>
                <w:szCs w:val="18"/>
              </w:rPr>
              <w:t>s</w:t>
            </w:r>
            <w:r w:rsidR="003E02E5">
              <w:rPr>
                <w:rFonts w:ascii="ITC Avant Garde" w:hAnsi="ITC Avant Garde" w:cs="Arial"/>
                <w:sz w:val="18"/>
                <w:szCs w:val="18"/>
              </w:rPr>
              <w:t xml:space="preserve"> Lineamientos”)</w:t>
            </w:r>
            <w:r w:rsidRPr="00347E6C">
              <w:rPr>
                <w:rFonts w:ascii="ITC Avant Garde" w:hAnsi="ITC Avant Garde" w:cs="Arial"/>
                <w:sz w:val="18"/>
                <w:szCs w:val="18"/>
              </w:rPr>
              <w:t xml:space="preserve"> mismo que establece  su entrada en vigor el próximo 1 de julio de 2025. </w:t>
            </w:r>
          </w:p>
          <w:p w14:paraId="5B428E8C" w14:textId="77777777" w:rsidR="00347E6C" w:rsidRDefault="00347E6C" w:rsidP="00007015">
            <w:pPr>
              <w:jc w:val="both"/>
              <w:rPr>
                <w:rFonts w:ascii="ITC Avant Garde" w:hAnsi="ITC Avant Garde" w:cs="Arial"/>
                <w:sz w:val="18"/>
                <w:szCs w:val="18"/>
              </w:rPr>
            </w:pPr>
          </w:p>
          <w:p w14:paraId="72DD4C48" w14:textId="04D36408" w:rsidR="00347E6C" w:rsidRDefault="00AB1419" w:rsidP="00007015">
            <w:pPr>
              <w:pStyle w:val="Texto"/>
              <w:spacing w:after="0" w:line="240" w:lineRule="auto"/>
              <w:ind w:firstLine="0"/>
              <w:rPr>
                <w:rFonts w:ascii="ITC Avant Garde" w:eastAsiaTheme="minorHAnsi" w:hAnsi="ITC Avant Garde"/>
                <w:szCs w:val="18"/>
                <w:lang w:val="es-MX" w:eastAsia="en-US"/>
              </w:rPr>
            </w:pPr>
            <w:r w:rsidRPr="00AB1419">
              <w:rPr>
                <w:rFonts w:ascii="ITC Avant Garde" w:eastAsiaTheme="minorHAnsi" w:hAnsi="ITC Avant Garde"/>
                <w:szCs w:val="18"/>
                <w:lang w:val="es-MX" w:eastAsia="en-US"/>
              </w:rPr>
              <w:t>El 20 de diciembre de 2024, se publicó en el DOF el “Decreto por el que se reforman, adicionan y derogan diversas disposiciones de la Constitución Política de los Estados Unidos Mexicanos, en materia de simplificación orgánica” (en lo sucesivo, el “Decreto de simplificación orgánica”) mediante el cual, de conformidad con lo previsto en los transitorios Primero, Décimo y Décimo Primero, el Instituto se extinguirá en un plazo de 180 (ciento ochenta) días contados a partir de la entrada en vigor de la legislación secundaria en materia de competencia y libre concurrencia; y en materia de telecomunicaciones y radiodifusión, respectivamente, que el Congreso de la Unión expida, por lo cual, los actos emitidos por el Instituto con anterioridad a la entrada en vigor del Decreto de simplificación orgánica, continuarán surtiendo todos sus efectos legales en términos de lo señalado en el artículo Décimo Primero transitorio.</w:t>
            </w:r>
          </w:p>
          <w:p w14:paraId="5FFB3A0A" w14:textId="77777777" w:rsidR="00AB1419" w:rsidRPr="00347E6C" w:rsidRDefault="00AB1419" w:rsidP="00007015">
            <w:pPr>
              <w:pStyle w:val="Texto"/>
              <w:spacing w:after="0" w:line="240" w:lineRule="auto"/>
              <w:ind w:firstLine="0"/>
              <w:rPr>
                <w:rFonts w:ascii="ITC Avant Garde" w:eastAsiaTheme="minorHAnsi" w:hAnsi="ITC Avant Garde"/>
                <w:szCs w:val="18"/>
                <w:lang w:val="es-MX" w:eastAsia="en-US"/>
              </w:rPr>
            </w:pPr>
          </w:p>
          <w:p w14:paraId="2EC45E31" w14:textId="6AE5CC6B" w:rsidR="00347E6C" w:rsidRPr="00347E6C" w:rsidRDefault="00347E6C" w:rsidP="00007015">
            <w:pPr>
              <w:pStyle w:val="Texto"/>
              <w:spacing w:after="0" w:line="240" w:lineRule="auto"/>
              <w:ind w:firstLine="0"/>
              <w:rPr>
                <w:rFonts w:ascii="ITC Avant Garde" w:eastAsiaTheme="minorHAnsi" w:hAnsi="ITC Avant Garde"/>
                <w:szCs w:val="18"/>
                <w:lang w:val="es-MX" w:eastAsia="en-US"/>
              </w:rPr>
            </w:pPr>
            <w:r w:rsidRPr="00347E6C">
              <w:rPr>
                <w:rFonts w:ascii="ITC Avant Garde" w:eastAsiaTheme="minorHAnsi" w:hAnsi="ITC Avant Garde"/>
                <w:szCs w:val="18"/>
                <w:lang w:val="es-MX" w:eastAsia="en-US"/>
              </w:rPr>
              <w:t xml:space="preserve">El 11 de marzo de 2025, se recibió un escrito a través de Oficialía de Partes en donde la Asociación Nacional de Fabricantes de Aparatos Domésticos, A.C. (en los sucesivo, la ANFAD),  expone que tomando en consideración </w:t>
            </w:r>
            <w:r w:rsidR="005A729E">
              <w:rPr>
                <w:rFonts w:ascii="ITC Avant Garde" w:eastAsiaTheme="minorHAnsi" w:hAnsi="ITC Avant Garde"/>
                <w:szCs w:val="18"/>
                <w:lang w:val="es-MX" w:eastAsia="en-US"/>
              </w:rPr>
              <w:t xml:space="preserve">el </w:t>
            </w:r>
            <w:r w:rsidR="00967C66">
              <w:rPr>
                <w:rFonts w:ascii="ITC Avant Garde" w:eastAsiaTheme="minorHAnsi" w:hAnsi="ITC Avant Garde"/>
                <w:szCs w:val="18"/>
                <w:lang w:val="es-MX" w:eastAsia="en-US"/>
              </w:rPr>
              <w:t>“</w:t>
            </w:r>
            <w:r w:rsidR="005A729E">
              <w:rPr>
                <w:rFonts w:ascii="ITC Avant Garde" w:eastAsiaTheme="minorHAnsi" w:hAnsi="ITC Avant Garde"/>
                <w:szCs w:val="18"/>
                <w:lang w:val="es-MX" w:eastAsia="en-US"/>
              </w:rPr>
              <w:t>Decreto de simplificación orgánica</w:t>
            </w:r>
            <w:r w:rsidR="00967C66">
              <w:rPr>
                <w:rFonts w:ascii="ITC Avant Garde" w:eastAsiaTheme="minorHAnsi" w:hAnsi="ITC Avant Garde"/>
                <w:szCs w:val="18"/>
                <w:lang w:val="es-MX" w:eastAsia="en-US"/>
              </w:rPr>
              <w:t>”,</w:t>
            </w:r>
            <w:r w:rsidRPr="00347E6C">
              <w:rPr>
                <w:rFonts w:ascii="ITC Avant Garde" w:eastAsiaTheme="minorHAnsi" w:hAnsi="ITC Avant Garde"/>
                <w:szCs w:val="18"/>
                <w:lang w:val="es-MX" w:eastAsia="en-US"/>
              </w:rPr>
              <w:t xml:space="preserve"> solicita se deroguen o dejen sin efectos los Lineamientos para el uso del Sello IFT, o se suspenda su entrada en vigor, hasta en tanto las autoridades que asuman la función reguladora cuenten con los insumos necesarios para implementar, en su caso, de manera armónica los cambios necesarios para el uso de un eventual sello. </w:t>
            </w:r>
          </w:p>
          <w:p w14:paraId="3E5E5757" w14:textId="77777777" w:rsidR="00347E6C" w:rsidRPr="00347E6C" w:rsidRDefault="00347E6C" w:rsidP="00007015">
            <w:pPr>
              <w:pStyle w:val="Texto"/>
              <w:spacing w:after="0" w:line="240" w:lineRule="auto"/>
              <w:ind w:firstLine="0"/>
              <w:rPr>
                <w:rFonts w:ascii="ITC Avant Garde" w:eastAsiaTheme="minorHAnsi" w:hAnsi="ITC Avant Garde"/>
                <w:szCs w:val="18"/>
                <w:lang w:val="es-MX" w:eastAsia="en-US"/>
              </w:rPr>
            </w:pPr>
          </w:p>
          <w:p w14:paraId="444980C4" w14:textId="10CF72E1" w:rsidR="00347E6C" w:rsidRPr="00347E6C" w:rsidRDefault="00347E6C" w:rsidP="00007015">
            <w:pPr>
              <w:pStyle w:val="Texto"/>
              <w:spacing w:after="0" w:line="240" w:lineRule="auto"/>
              <w:ind w:firstLine="0"/>
              <w:rPr>
                <w:rFonts w:ascii="ITC Avant Garde" w:eastAsiaTheme="minorHAnsi" w:hAnsi="ITC Avant Garde"/>
                <w:szCs w:val="18"/>
                <w:lang w:val="es-MX" w:eastAsia="en-US"/>
              </w:rPr>
            </w:pPr>
            <w:r w:rsidRPr="00347E6C">
              <w:rPr>
                <w:rFonts w:ascii="ITC Avant Garde" w:eastAsiaTheme="minorHAnsi" w:hAnsi="ITC Avant Garde"/>
                <w:szCs w:val="18"/>
                <w:lang w:val="es-MX" w:eastAsia="en-US"/>
              </w:rPr>
              <w:lastRenderedPageBreak/>
              <w:t xml:space="preserve">El 11 de marzo de 2025, se recibió un escrito a través de Oficialía de Partes en donde la Cámara Nacional de la Industria Electrónica, de Telecomunicaciones y Tecnologías de la Información (en los sucesivo, la CANIETI), expone que tomando en consideración </w:t>
            </w:r>
            <w:r w:rsidR="005A729E">
              <w:rPr>
                <w:rFonts w:ascii="ITC Avant Garde" w:eastAsiaTheme="minorHAnsi" w:hAnsi="ITC Avant Garde"/>
                <w:szCs w:val="18"/>
                <w:lang w:val="es-MX" w:eastAsia="en-US"/>
              </w:rPr>
              <w:t xml:space="preserve">el </w:t>
            </w:r>
            <w:r w:rsidR="00967C66">
              <w:rPr>
                <w:rFonts w:ascii="ITC Avant Garde" w:eastAsiaTheme="minorHAnsi" w:hAnsi="ITC Avant Garde"/>
                <w:szCs w:val="18"/>
                <w:lang w:val="es-MX" w:eastAsia="en-US"/>
              </w:rPr>
              <w:t>“</w:t>
            </w:r>
            <w:r w:rsidR="005A729E">
              <w:rPr>
                <w:rFonts w:ascii="ITC Avant Garde" w:eastAsiaTheme="minorHAnsi" w:hAnsi="ITC Avant Garde"/>
                <w:szCs w:val="18"/>
                <w:lang w:val="es-MX" w:eastAsia="en-US"/>
              </w:rPr>
              <w:t>Decreto de simplificación orgánica</w:t>
            </w:r>
            <w:r w:rsidR="00967C66">
              <w:rPr>
                <w:rFonts w:ascii="ITC Avant Garde" w:eastAsiaTheme="minorHAnsi" w:hAnsi="ITC Avant Garde"/>
                <w:szCs w:val="18"/>
                <w:lang w:val="es-MX" w:eastAsia="en-US"/>
              </w:rPr>
              <w:t>”</w:t>
            </w:r>
            <w:r w:rsidR="005A729E">
              <w:rPr>
                <w:rFonts w:ascii="ITC Avant Garde" w:eastAsiaTheme="minorHAnsi" w:hAnsi="ITC Avant Garde"/>
                <w:szCs w:val="18"/>
                <w:lang w:val="es-MX" w:eastAsia="en-US"/>
              </w:rPr>
              <w:t xml:space="preserve"> solicita se </w:t>
            </w:r>
            <w:r w:rsidRPr="00347E6C">
              <w:rPr>
                <w:rFonts w:ascii="ITC Avant Garde" w:eastAsiaTheme="minorHAnsi" w:hAnsi="ITC Avant Garde"/>
                <w:szCs w:val="18"/>
                <w:lang w:val="es-MX" w:eastAsia="en-US"/>
              </w:rPr>
              <w:t xml:space="preserve">deroguen o dejen sin efectos los Lineamientos para el uso del Sello IFT, o se suspenda su entrada en vigor, hasta en tanto las autoridades que asuman la función reguladora del sector cuente con los insumos necesarios para implementar de manera armónica, en su caso, los cambios necesarios para el uso de un eventual sello. </w:t>
            </w:r>
          </w:p>
          <w:p w14:paraId="52DDC913" w14:textId="77777777" w:rsidR="00347E6C" w:rsidRPr="00347E6C" w:rsidRDefault="00347E6C" w:rsidP="00007015">
            <w:pPr>
              <w:pStyle w:val="Texto"/>
              <w:spacing w:after="0" w:line="276" w:lineRule="auto"/>
              <w:ind w:firstLine="0"/>
              <w:rPr>
                <w:rFonts w:ascii="ITC Avant Garde" w:eastAsiaTheme="minorHAnsi" w:hAnsi="ITC Avant Garde"/>
                <w:szCs w:val="18"/>
                <w:lang w:val="es-MX" w:eastAsia="en-US"/>
              </w:rPr>
            </w:pPr>
          </w:p>
          <w:p w14:paraId="2177D0FF" w14:textId="0D21E321" w:rsidR="00347E6C" w:rsidRPr="00347E6C" w:rsidRDefault="00347E6C" w:rsidP="00007015">
            <w:pPr>
              <w:pStyle w:val="Texto"/>
              <w:spacing w:after="0" w:line="240" w:lineRule="auto"/>
              <w:ind w:firstLine="0"/>
              <w:rPr>
                <w:rFonts w:ascii="ITC Avant Garde" w:eastAsiaTheme="minorHAnsi" w:hAnsi="ITC Avant Garde"/>
                <w:szCs w:val="18"/>
                <w:lang w:val="es-MX" w:eastAsia="en-US"/>
              </w:rPr>
            </w:pPr>
            <w:r w:rsidRPr="00347E6C">
              <w:rPr>
                <w:rFonts w:ascii="ITC Avant Garde" w:eastAsiaTheme="minorHAnsi" w:hAnsi="ITC Avant Garde"/>
                <w:szCs w:val="18"/>
                <w:lang w:val="es-MX" w:eastAsia="en-US"/>
              </w:rPr>
              <w:t xml:space="preserve">El 19 de marzo de 2025, se recibió mediante correo electrónico un escrito en donde Stephanie Barrett, Directora de Política, Reglamentación de Productos y Sostenibilidad de </w:t>
            </w:r>
            <w:proofErr w:type="spellStart"/>
            <w:r w:rsidR="00935A41" w:rsidRPr="00347E6C">
              <w:rPr>
                <w:rFonts w:ascii="ITC Avant Garde" w:eastAsiaTheme="minorHAnsi" w:hAnsi="ITC Avant Garde"/>
                <w:szCs w:val="18"/>
                <w:lang w:val="es-MX" w:eastAsia="en-US"/>
              </w:rPr>
              <w:t>Informati</w:t>
            </w:r>
            <w:r w:rsidR="00935A41">
              <w:rPr>
                <w:rFonts w:ascii="ITC Avant Garde" w:eastAsiaTheme="minorHAnsi" w:hAnsi="ITC Avant Garde"/>
                <w:szCs w:val="18"/>
                <w:lang w:val="es-MX" w:eastAsia="en-US"/>
              </w:rPr>
              <w:t>o</w:t>
            </w:r>
            <w:r w:rsidR="00935A41" w:rsidRPr="00347E6C">
              <w:rPr>
                <w:rFonts w:ascii="ITC Avant Garde" w:eastAsiaTheme="minorHAnsi" w:hAnsi="ITC Avant Garde"/>
                <w:szCs w:val="18"/>
                <w:lang w:val="es-MX" w:eastAsia="en-US"/>
              </w:rPr>
              <w:t>n</w:t>
            </w:r>
            <w:proofErr w:type="spellEnd"/>
            <w:r w:rsidR="00935A41" w:rsidRPr="00347E6C">
              <w:rPr>
                <w:rFonts w:ascii="ITC Avant Garde" w:eastAsiaTheme="minorHAnsi" w:hAnsi="ITC Avant Garde"/>
                <w:szCs w:val="18"/>
                <w:lang w:val="es-MX" w:eastAsia="en-US"/>
              </w:rPr>
              <w:t xml:space="preserve"> </w:t>
            </w:r>
            <w:proofErr w:type="spellStart"/>
            <w:r w:rsidRPr="00347E6C">
              <w:rPr>
                <w:rFonts w:ascii="ITC Avant Garde" w:eastAsiaTheme="minorHAnsi" w:hAnsi="ITC Avant Garde"/>
                <w:szCs w:val="18"/>
                <w:lang w:val="es-MX" w:eastAsia="en-US"/>
              </w:rPr>
              <w:t>Technology</w:t>
            </w:r>
            <w:proofErr w:type="spellEnd"/>
            <w:r w:rsidRPr="00347E6C">
              <w:rPr>
                <w:rFonts w:ascii="ITC Avant Garde" w:eastAsiaTheme="minorHAnsi" w:hAnsi="ITC Avant Garde"/>
                <w:szCs w:val="18"/>
                <w:lang w:val="es-MX" w:eastAsia="en-US"/>
              </w:rPr>
              <w:t xml:space="preserve"> </w:t>
            </w:r>
            <w:proofErr w:type="spellStart"/>
            <w:r w:rsidRPr="00347E6C">
              <w:rPr>
                <w:rFonts w:ascii="ITC Avant Garde" w:eastAsiaTheme="minorHAnsi" w:hAnsi="ITC Avant Garde"/>
                <w:szCs w:val="18"/>
                <w:lang w:val="es-MX" w:eastAsia="en-US"/>
              </w:rPr>
              <w:t>Industry</w:t>
            </w:r>
            <w:proofErr w:type="spellEnd"/>
            <w:r w:rsidRPr="00347E6C">
              <w:rPr>
                <w:rFonts w:ascii="ITC Avant Garde" w:eastAsiaTheme="minorHAnsi" w:hAnsi="ITC Avant Garde"/>
                <w:szCs w:val="18"/>
                <w:lang w:val="es-MX" w:eastAsia="en-US"/>
              </w:rPr>
              <w:t xml:space="preserve"> Council (en lo sucesivo, ITI) expone que tomando en consideración lo establecido en </w:t>
            </w:r>
            <w:r w:rsidR="00967C66">
              <w:rPr>
                <w:rFonts w:ascii="ITC Avant Garde" w:eastAsiaTheme="minorHAnsi" w:hAnsi="ITC Avant Garde"/>
                <w:szCs w:val="18"/>
                <w:lang w:val="es-MX" w:eastAsia="en-US"/>
              </w:rPr>
              <w:t>“Decreto de simplificación orgánica”</w:t>
            </w:r>
            <w:r w:rsidRPr="00347E6C">
              <w:rPr>
                <w:rFonts w:ascii="ITC Avant Garde" w:eastAsiaTheme="minorHAnsi" w:hAnsi="ITC Avant Garde"/>
                <w:szCs w:val="18"/>
                <w:lang w:val="es-MX" w:eastAsia="en-US"/>
              </w:rPr>
              <w:t xml:space="preserve">, solicita respetuosamente la derogación o nulidad de los Lineamientos para el Uso del Sello IFT, o la suspensión de su entrada en vigor, hasta que la autoridad que asuma las funciones regulatorias del IFT pueda implementar de manera efectiva y consistente los requerimientos. </w:t>
            </w:r>
            <w:r w:rsidR="00967C66">
              <w:rPr>
                <w:rFonts w:ascii="ITC Avant Garde" w:eastAsiaTheme="minorHAnsi" w:hAnsi="ITC Avant Garde"/>
                <w:szCs w:val="18"/>
                <w:lang w:val="es-MX" w:eastAsia="en-US"/>
              </w:rPr>
              <w:t>Argumentando que s</w:t>
            </w:r>
            <w:r w:rsidRPr="00347E6C">
              <w:rPr>
                <w:rFonts w:ascii="ITC Avant Garde" w:eastAsiaTheme="minorHAnsi" w:hAnsi="ITC Avant Garde"/>
                <w:szCs w:val="18"/>
                <w:lang w:val="es-MX" w:eastAsia="en-US"/>
              </w:rPr>
              <w:t xml:space="preserve">uspender o anular el requisito del sello IFT mejorará la previsibilidad y brindará certidumbre a los fabricantes, distribuidores, comercializadores e importadores de equipos, dispositivos o aparatos aprobados para telecomunicaciones o radiodifusión en México.  </w:t>
            </w:r>
          </w:p>
          <w:p w14:paraId="1A71B3CA" w14:textId="6C71D7EE" w:rsidR="00A86B93" w:rsidRDefault="00A86B93" w:rsidP="00007015">
            <w:pPr>
              <w:spacing w:line="276" w:lineRule="auto"/>
              <w:jc w:val="both"/>
              <w:rPr>
                <w:rFonts w:ascii="ITC Avant Garde" w:hAnsi="ITC Avant Garde" w:cs="Arial"/>
                <w:sz w:val="18"/>
                <w:szCs w:val="18"/>
              </w:rPr>
            </w:pPr>
          </w:p>
          <w:p w14:paraId="1E76D214" w14:textId="77777777" w:rsidR="00494254" w:rsidRDefault="00494254" w:rsidP="00007015">
            <w:pPr>
              <w:jc w:val="center"/>
              <w:rPr>
                <w:rFonts w:ascii="ITC Avant Garde" w:hAnsi="ITC Avant Garde" w:cs="Arial"/>
                <w:b/>
                <w:sz w:val="18"/>
                <w:szCs w:val="18"/>
              </w:rPr>
            </w:pPr>
          </w:p>
          <w:p w14:paraId="76781BBF" w14:textId="1B04B3EA" w:rsidR="00967C66" w:rsidRPr="00007015" w:rsidRDefault="00967C66" w:rsidP="00007015">
            <w:pPr>
              <w:jc w:val="center"/>
              <w:rPr>
                <w:rFonts w:ascii="ITC Avant Garde" w:hAnsi="ITC Avant Garde" w:cs="Arial"/>
                <w:b/>
                <w:sz w:val="18"/>
                <w:szCs w:val="18"/>
              </w:rPr>
            </w:pPr>
            <w:r w:rsidRPr="00007015">
              <w:rPr>
                <w:rFonts w:ascii="ITC Avant Garde" w:hAnsi="ITC Avant Garde" w:cs="Arial"/>
                <w:b/>
                <w:sz w:val="18"/>
                <w:szCs w:val="18"/>
              </w:rPr>
              <w:t>Análisis</w:t>
            </w:r>
          </w:p>
          <w:p w14:paraId="78CD5B8E" w14:textId="77777777" w:rsidR="00967C66" w:rsidRPr="00007015" w:rsidRDefault="00967C66" w:rsidP="00007015">
            <w:pPr>
              <w:jc w:val="both"/>
              <w:rPr>
                <w:rFonts w:ascii="ITC Avant Garde" w:hAnsi="ITC Avant Garde" w:cs="Arial"/>
                <w:b/>
                <w:sz w:val="18"/>
                <w:szCs w:val="18"/>
              </w:rPr>
            </w:pPr>
          </w:p>
          <w:p w14:paraId="7C4FBED8" w14:textId="7A187F13" w:rsidR="003E02E5" w:rsidRPr="003E02E5" w:rsidRDefault="003E02E5" w:rsidP="00007015">
            <w:pPr>
              <w:jc w:val="both"/>
              <w:rPr>
                <w:rFonts w:ascii="ITC Avant Garde" w:hAnsi="ITC Avant Garde" w:cs="Arial"/>
                <w:sz w:val="18"/>
                <w:szCs w:val="18"/>
              </w:rPr>
            </w:pPr>
            <w:r w:rsidRPr="003E02E5">
              <w:rPr>
                <w:rFonts w:ascii="ITC Avant Garde" w:hAnsi="ITC Avant Garde" w:cs="Arial"/>
                <w:sz w:val="18"/>
                <w:szCs w:val="18"/>
              </w:rPr>
              <w:t>De conformidad con lo dispuesto en los artículos 6º</w:t>
            </w:r>
            <w:r w:rsidR="00911401">
              <w:rPr>
                <w:rFonts w:ascii="ITC Avant Garde" w:hAnsi="ITC Avant Garde" w:cs="Arial"/>
                <w:sz w:val="18"/>
                <w:szCs w:val="18"/>
              </w:rPr>
              <w:t xml:space="preserve"> cuarto párrafo</w:t>
            </w:r>
            <w:r w:rsidRPr="003E02E5">
              <w:rPr>
                <w:rFonts w:ascii="ITC Avant Garde" w:hAnsi="ITC Avant Garde" w:cs="Arial"/>
                <w:sz w:val="18"/>
                <w:szCs w:val="18"/>
              </w:rPr>
              <w:t xml:space="preserve">, apartado B, fracciones II y III, </w:t>
            </w:r>
            <w:r w:rsidR="00911401">
              <w:rPr>
                <w:rFonts w:ascii="ITC Avant Garde" w:hAnsi="ITC Avant Garde" w:cs="Arial"/>
                <w:sz w:val="18"/>
                <w:szCs w:val="18"/>
              </w:rPr>
              <w:t xml:space="preserve">de la Constitución Política de los Estados Unidos (en lo sucesivo, la “CPEUM”) </w:t>
            </w:r>
            <w:r w:rsidRPr="003E02E5">
              <w:rPr>
                <w:rFonts w:ascii="ITC Avant Garde" w:hAnsi="ITC Avant Garde" w:cs="Arial"/>
                <w:sz w:val="18"/>
                <w:szCs w:val="18"/>
              </w:rPr>
              <w:t xml:space="preserve">, párrafos décimo sexto y décimo séptimo de la </w:t>
            </w:r>
            <w:r w:rsidR="00911401">
              <w:rPr>
                <w:rFonts w:ascii="ITC Avant Garde" w:hAnsi="ITC Avant Garde" w:cs="Arial"/>
                <w:sz w:val="18"/>
                <w:szCs w:val="18"/>
              </w:rPr>
              <w:t xml:space="preserve">CPEUM </w:t>
            </w:r>
            <w:r w:rsidRPr="003E02E5">
              <w:rPr>
                <w:rFonts w:ascii="ITC Avant Garde" w:hAnsi="ITC Avant Garde" w:cs="Arial"/>
                <w:sz w:val="18"/>
                <w:szCs w:val="18"/>
              </w:rPr>
              <w:t xml:space="preserve"> vigentes, en relación con los artículos transitorios Primero, Décimo y Décimo Primero del “Decreto de simplificación orgánica”; 1 y 7 de la Ley, y 1 del Estatuto Orgánico, el Instituto es un órgano público autónomo con personalidad jurídica y patrimonio propios que tiene por objeto el desarrollo eficiente de la radiodifusión y las telecomunicaciones, además de ser la autoridad en materia de competencia económica de los sectores de radiodifusión y telecomunicaciones.</w:t>
            </w:r>
          </w:p>
          <w:p w14:paraId="1A5964F9" w14:textId="77777777" w:rsidR="003E02E5" w:rsidRPr="003E02E5" w:rsidRDefault="003E02E5" w:rsidP="00007015">
            <w:pPr>
              <w:jc w:val="both"/>
              <w:rPr>
                <w:rFonts w:ascii="ITC Avant Garde" w:hAnsi="ITC Avant Garde" w:cs="Arial"/>
                <w:sz w:val="18"/>
                <w:szCs w:val="18"/>
              </w:rPr>
            </w:pPr>
          </w:p>
          <w:p w14:paraId="72836BB6" w14:textId="77777777" w:rsidR="003E02E5" w:rsidRPr="003E02E5" w:rsidRDefault="003E02E5" w:rsidP="00007015">
            <w:pPr>
              <w:jc w:val="both"/>
              <w:rPr>
                <w:rFonts w:ascii="ITC Avant Garde" w:hAnsi="ITC Avant Garde" w:cs="Arial"/>
                <w:sz w:val="18"/>
                <w:szCs w:val="18"/>
              </w:rPr>
            </w:pPr>
            <w:r w:rsidRPr="003E02E5">
              <w:rPr>
                <w:rFonts w:ascii="ITC Avant Garde" w:hAnsi="ITC Avant Garde" w:cs="Arial"/>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5FB6FF3F" w14:textId="77777777" w:rsidR="003E02E5" w:rsidRDefault="003E02E5" w:rsidP="00007015">
            <w:pPr>
              <w:jc w:val="both"/>
              <w:rPr>
                <w:rFonts w:ascii="ITC Avant Garde" w:hAnsi="ITC Avant Garde" w:cs="Arial"/>
                <w:sz w:val="18"/>
                <w:szCs w:val="18"/>
              </w:rPr>
            </w:pPr>
          </w:p>
          <w:p w14:paraId="102258F9" w14:textId="3A344957" w:rsidR="00C26184" w:rsidRDefault="00911401" w:rsidP="003F75AA">
            <w:pPr>
              <w:jc w:val="both"/>
              <w:rPr>
                <w:rFonts w:ascii="ITC Avant Garde" w:hAnsi="ITC Avant Garde" w:cs="Arial"/>
                <w:sz w:val="18"/>
                <w:szCs w:val="18"/>
              </w:rPr>
            </w:pPr>
            <w:r>
              <w:rPr>
                <w:rFonts w:ascii="ITC Avant Garde" w:hAnsi="ITC Avant Garde" w:cs="Arial"/>
                <w:sz w:val="18"/>
                <w:szCs w:val="18"/>
              </w:rPr>
              <w:t>Es importante señalar que el Inst</w:t>
            </w:r>
            <w:r w:rsidR="00D27D34">
              <w:rPr>
                <w:rFonts w:ascii="ITC Avant Garde" w:hAnsi="ITC Avant Garde" w:cs="Arial"/>
                <w:sz w:val="18"/>
                <w:szCs w:val="18"/>
              </w:rPr>
              <w:t>it</w:t>
            </w:r>
            <w:r>
              <w:rPr>
                <w:rFonts w:ascii="ITC Avant Garde" w:hAnsi="ITC Avant Garde" w:cs="Arial"/>
                <w:sz w:val="18"/>
                <w:szCs w:val="18"/>
              </w:rPr>
              <w:t xml:space="preserve">uto </w:t>
            </w:r>
            <w:r w:rsidR="00D27D34">
              <w:rPr>
                <w:rFonts w:ascii="ITC Avant Garde" w:hAnsi="ITC Avant Garde" w:cs="Arial"/>
                <w:sz w:val="18"/>
                <w:szCs w:val="18"/>
              </w:rPr>
              <w:t xml:space="preserve">en un ejercicio de transparencia abrió a </w:t>
            </w:r>
            <w:r>
              <w:rPr>
                <w:rFonts w:ascii="ITC Avant Garde" w:hAnsi="ITC Avant Garde" w:cs="Arial"/>
                <w:sz w:val="18"/>
                <w:szCs w:val="18"/>
              </w:rPr>
              <w:t>Consulta Pública</w:t>
            </w:r>
            <w:r w:rsidR="00D27D34">
              <w:rPr>
                <w:rFonts w:ascii="ITC Avant Garde" w:hAnsi="ITC Avant Garde" w:cs="Arial"/>
                <w:sz w:val="18"/>
                <w:szCs w:val="18"/>
              </w:rPr>
              <w:t xml:space="preserve"> la propuesta de proyecto misma que se llevó a cabo del 11 de abril al </w:t>
            </w:r>
            <w:r w:rsidR="003F75AA">
              <w:rPr>
                <w:rFonts w:ascii="ITC Avant Garde" w:hAnsi="ITC Avant Garde" w:cs="Arial"/>
                <w:sz w:val="18"/>
                <w:szCs w:val="18"/>
              </w:rPr>
              <w:t>0</w:t>
            </w:r>
            <w:r w:rsidR="00D27D34">
              <w:rPr>
                <w:rFonts w:ascii="ITC Avant Garde" w:hAnsi="ITC Avant Garde" w:cs="Arial"/>
                <w:sz w:val="18"/>
                <w:szCs w:val="18"/>
              </w:rPr>
              <w:t>2 de mayo de 2025</w:t>
            </w:r>
            <w:r w:rsidR="003F75AA">
              <w:rPr>
                <w:rFonts w:ascii="ITC Avant Garde" w:hAnsi="ITC Avant Garde" w:cs="Arial"/>
                <w:sz w:val="18"/>
                <w:szCs w:val="18"/>
              </w:rPr>
              <w:t xml:space="preserve"> (10 días hábiles)</w:t>
            </w:r>
            <w:r w:rsidR="00D27D34">
              <w:rPr>
                <w:rFonts w:ascii="ITC Avant Garde" w:hAnsi="ITC Avant Garde" w:cs="Arial"/>
                <w:sz w:val="18"/>
                <w:szCs w:val="18"/>
              </w:rPr>
              <w:t xml:space="preserve">, en donde recibió la participación de 4 personas morales y 6 personas físicas y del análisis a los comentarios recibidos se da respuesta en el Informe de Consideraciones que está disponible en el portal del Instituto para su consulta. </w:t>
            </w:r>
            <w:r w:rsidR="003F75AA">
              <w:rPr>
                <w:rFonts w:ascii="ITC Avant Garde" w:hAnsi="ITC Avant Garde" w:cs="Arial"/>
                <w:sz w:val="18"/>
                <w:szCs w:val="18"/>
              </w:rPr>
              <w:t xml:space="preserve">Por lo que </w:t>
            </w:r>
            <w:r w:rsidR="003F75AA" w:rsidRPr="003F75AA">
              <w:rPr>
                <w:rFonts w:ascii="ITC Avant Garde" w:hAnsi="ITC Avant Garde" w:cs="Arial"/>
                <w:sz w:val="18"/>
                <w:szCs w:val="18"/>
              </w:rPr>
              <w:t>la participación de</w:t>
            </w:r>
            <w:r w:rsidR="003F75AA">
              <w:rPr>
                <w:rFonts w:ascii="ITC Avant Garde" w:hAnsi="ITC Avant Garde" w:cs="Arial"/>
                <w:sz w:val="18"/>
                <w:szCs w:val="18"/>
              </w:rPr>
              <w:t xml:space="preserve"> </w:t>
            </w:r>
            <w:r w:rsidR="003F75AA" w:rsidRPr="003F75AA">
              <w:rPr>
                <w:rFonts w:ascii="ITC Avant Garde" w:hAnsi="ITC Avant Garde" w:cs="Arial"/>
                <w:sz w:val="18"/>
                <w:szCs w:val="18"/>
              </w:rPr>
              <w:t xml:space="preserve">los grupos de interés </w:t>
            </w:r>
            <w:proofErr w:type="gramStart"/>
            <w:r w:rsidR="003F75AA" w:rsidRPr="003F75AA">
              <w:rPr>
                <w:rFonts w:ascii="ITC Avant Garde" w:hAnsi="ITC Avant Garde" w:cs="Arial"/>
                <w:sz w:val="18"/>
                <w:szCs w:val="18"/>
              </w:rPr>
              <w:t>(”</w:t>
            </w:r>
            <w:proofErr w:type="spellStart"/>
            <w:r w:rsidR="003F75AA" w:rsidRPr="003F75AA">
              <w:rPr>
                <w:rFonts w:ascii="ITC Avant Garde" w:hAnsi="ITC Avant Garde" w:cs="Arial"/>
                <w:sz w:val="18"/>
                <w:szCs w:val="18"/>
              </w:rPr>
              <w:t>stakeholders</w:t>
            </w:r>
            <w:proofErr w:type="spellEnd"/>
            <w:proofErr w:type="gramEnd"/>
            <w:r w:rsidR="003F75AA" w:rsidRPr="003F75AA">
              <w:rPr>
                <w:rFonts w:ascii="ITC Avant Garde" w:hAnsi="ITC Avant Garde" w:cs="Arial"/>
                <w:sz w:val="18"/>
                <w:szCs w:val="18"/>
              </w:rPr>
              <w:t>”: cámaras empresariales y consejos de industria a nivel internacional) en la toma</w:t>
            </w:r>
            <w:r w:rsidR="0073070B">
              <w:rPr>
                <w:rFonts w:ascii="ITC Avant Garde" w:hAnsi="ITC Avant Garde" w:cs="Arial"/>
                <w:sz w:val="18"/>
                <w:szCs w:val="18"/>
              </w:rPr>
              <w:t xml:space="preserve"> </w:t>
            </w:r>
            <w:r w:rsidR="003F75AA" w:rsidRPr="003F75AA">
              <w:rPr>
                <w:rFonts w:ascii="ITC Avant Garde" w:hAnsi="ITC Avant Garde" w:cs="Arial"/>
                <w:sz w:val="18"/>
                <w:szCs w:val="18"/>
              </w:rPr>
              <w:t xml:space="preserve">de decisiones públicas, </w:t>
            </w:r>
            <w:r w:rsidR="00A36C77">
              <w:rPr>
                <w:rFonts w:ascii="ITC Avant Garde" w:hAnsi="ITC Avant Garde" w:cs="Arial"/>
                <w:sz w:val="18"/>
                <w:szCs w:val="18"/>
              </w:rPr>
              <w:t>es</w:t>
            </w:r>
            <w:r w:rsidR="003F75AA" w:rsidRPr="003F75AA">
              <w:rPr>
                <w:rFonts w:ascii="ITC Avant Garde" w:hAnsi="ITC Avant Garde" w:cs="Arial"/>
                <w:sz w:val="18"/>
                <w:szCs w:val="18"/>
              </w:rPr>
              <w:t xml:space="preserve"> un ejercicio </w:t>
            </w:r>
            <w:r w:rsidR="00A36C77">
              <w:rPr>
                <w:rFonts w:ascii="ITC Avant Garde" w:hAnsi="ITC Avant Garde" w:cs="Arial"/>
                <w:sz w:val="18"/>
                <w:szCs w:val="18"/>
              </w:rPr>
              <w:t xml:space="preserve">que </w:t>
            </w:r>
            <w:r w:rsidR="003F75AA" w:rsidRPr="003F75AA">
              <w:rPr>
                <w:rFonts w:ascii="ITC Avant Garde" w:hAnsi="ITC Avant Garde" w:cs="Arial"/>
                <w:sz w:val="18"/>
                <w:szCs w:val="18"/>
              </w:rPr>
              <w:t>refuerza la participación ciudadana como mecanismo</w:t>
            </w:r>
            <w:r w:rsidR="003F75AA">
              <w:rPr>
                <w:rFonts w:ascii="ITC Avant Garde" w:hAnsi="ITC Avant Garde" w:cs="Arial"/>
                <w:sz w:val="18"/>
                <w:szCs w:val="18"/>
              </w:rPr>
              <w:t xml:space="preserve"> </w:t>
            </w:r>
            <w:r w:rsidR="003F75AA" w:rsidRPr="003F75AA">
              <w:rPr>
                <w:rFonts w:ascii="ITC Avant Garde" w:hAnsi="ITC Avant Garde" w:cs="Arial"/>
                <w:sz w:val="18"/>
                <w:szCs w:val="18"/>
              </w:rPr>
              <w:t>orientador de la gestión pública</w:t>
            </w:r>
            <w:r w:rsidR="0073070B">
              <w:rPr>
                <w:rFonts w:ascii="ITC Avant Garde" w:hAnsi="ITC Avant Garde" w:cs="Arial"/>
                <w:sz w:val="18"/>
                <w:szCs w:val="18"/>
              </w:rPr>
              <w:t>.</w:t>
            </w:r>
          </w:p>
          <w:p w14:paraId="17ED83CA" w14:textId="77777777" w:rsidR="00C26184" w:rsidRDefault="00C26184" w:rsidP="00007015">
            <w:pPr>
              <w:jc w:val="both"/>
              <w:rPr>
                <w:rFonts w:ascii="ITC Avant Garde" w:hAnsi="ITC Avant Garde" w:cs="Arial"/>
                <w:sz w:val="18"/>
                <w:szCs w:val="18"/>
              </w:rPr>
            </w:pPr>
          </w:p>
          <w:p w14:paraId="1DFA6DBA" w14:textId="77777777" w:rsidR="00C26184" w:rsidRDefault="00C26184" w:rsidP="00007015">
            <w:pPr>
              <w:jc w:val="both"/>
              <w:rPr>
                <w:rFonts w:ascii="ITC Avant Garde" w:hAnsi="ITC Avant Garde" w:cs="Arial"/>
                <w:sz w:val="18"/>
                <w:szCs w:val="18"/>
              </w:rPr>
            </w:pPr>
          </w:p>
          <w:p w14:paraId="05BB2F05" w14:textId="664E3BAA" w:rsidR="003E02E5" w:rsidRDefault="00C26184" w:rsidP="00007015">
            <w:pPr>
              <w:jc w:val="both"/>
              <w:rPr>
                <w:rFonts w:ascii="ITC Avant Garde" w:hAnsi="ITC Avant Garde" w:cs="Arial"/>
                <w:sz w:val="18"/>
                <w:szCs w:val="18"/>
              </w:rPr>
            </w:pPr>
            <w:r>
              <w:rPr>
                <w:rFonts w:ascii="ITC Avant Garde" w:hAnsi="ITC Avant Garde" w:cs="Arial"/>
                <w:sz w:val="18"/>
                <w:szCs w:val="18"/>
              </w:rPr>
              <w:t xml:space="preserve">Al respecto, </w:t>
            </w:r>
            <w:r w:rsidR="00A36C77">
              <w:rPr>
                <w:rFonts w:ascii="ITC Avant Garde" w:hAnsi="ITC Avant Garde" w:cs="Arial"/>
                <w:sz w:val="18"/>
                <w:szCs w:val="18"/>
              </w:rPr>
              <w:t>La fecha de extinción del</w:t>
            </w:r>
            <w:r>
              <w:rPr>
                <w:rFonts w:ascii="ITC Avant Garde" w:hAnsi="ITC Avant Garde" w:cs="Arial"/>
                <w:sz w:val="18"/>
                <w:szCs w:val="18"/>
              </w:rPr>
              <w:t xml:space="preserve"> Instituto</w:t>
            </w:r>
            <w:r w:rsidR="00A36C77">
              <w:rPr>
                <w:rFonts w:ascii="ITC Avant Garde" w:hAnsi="ITC Avant Garde" w:cs="Arial"/>
                <w:sz w:val="18"/>
                <w:szCs w:val="18"/>
              </w:rPr>
              <w:t xml:space="preserve"> es incierta, sin </w:t>
            </w:r>
            <w:r w:rsidR="003C50F5">
              <w:rPr>
                <w:rFonts w:ascii="ITC Avant Garde" w:hAnsi="ITC Avant Garde" w:cs="Arial"/>
                <w:sz w:val="18"/>
                <w:szCs w:val="18"/>
              </w:rPr>
              <w:t>embargo,</w:t>
            </w:r>
            <w:r>
              <w:rPr>
                <w:rFonts w:ascii="ITC Avant Garde" w:hAnsi="ITC Avant Garde" w:cs="Arial"/>
                <w:sz w:val="18"/>
                <w:szCs w:val="18"/>
              </w:rPr>
              <w:t xml:space="preserve"> </w:t>
            </w:r>
            <w:r w:rsidR="003E02E5" w:rsidRPr="00D27D34">
              <w:rPr>
                <w:rFonts w:ascii="ITC Avant Garde" w:hAnsi="ITC Avant Garde" w:cs="Arial"/>
                <w:sz w:val="18"/>
                <w:szCs w:val="18"/>
              </w:rPr>
              <w:t>es un hecho notorio para este Instituto que</w:t>
            </w:r>
            <w:r>
              <w:rPr>
                <w:rFonts w:ascii="ITC Avant Garde" w:hAnsi="ITC Avant Garde" w:cs="Arial"/>
                <w:sz w:val="18"/>
                <w:szCs w:val="18"/>
              </w:rPr>
              <w:t xml:space="preserve"> </w:t>
            </w:r>
            <w:r w:rsidR="003E02E5" w:rsidRPr="00D27D34">
              <w:rPr>
                <w:rFonts w:ascii="ITC Avant Garde" w:hAnsi="ITC Avant Garde" w:cs="Arial"/>
                <w:sz w:val="18"/>
                <w:szCs w:val="18"/>
              </w:rPr>
              <w:t>al momento de dictarse el presente Acuerdo, no</w:t>
            </w:r>
            <w:r w:rsidR="00A36C77">
              <w:rPr>
                <w:rFonts w:ascii="ITC Avant Garde" w:hAnsi="ITC Avant Garde" w:cs="Arial"/>
                <w:sz w:val="18"/>
                <w:szCs w:val="18"/>
              </w:rPr>
              <w:t xml:space="preserve"> se</w:t>
            </w:r>
            <w:r w:rsidR="003E02E5" w:rsidRPr="00D27D34">
              <w:rPr>
                <w:rFonts w:ascii="ITC Avant Garde" w:hAnsi="ITC Avant Garde" w:cs="Arial"/>
                <w:sz w:val="18"/>
                <w:szCs w:val="18"/>
              </w:rPr>
              <w:t xml:space="preserve"> ha emitido la legislación secundaria referida, por lo que el Pleno, como órgano máximo de gobierno de este Instituto, resulta competente para la emisión del presente Acuerdo.</w:t>
            </w:r>
            <w:r w:rsidR="003E02E5" w:rsidRPr="003E02E5">
              <w:rPr>
                <w:rFonts w:ascii="ITC Avant Garde" w:hAnsi="ITC Avant Garde" w:cs="Arial"/>
                <w:sz w:val="18"/>
                <w:szCs w:val="18"/>
              </w:rPr>
              <w:t xml:space="preserve"> En ese tenor de ideas y una vez analizadas la peticiones de los escritos a que se ha hecho referencia</w:t>
            </w:r>
            <w:r w:rsidR="00A36C77">
              <w:rPr>
                <w:rFonts w:ascii="ITC Avant Garde" w:hAnsi="ITC Avant Garde" w:cs="Arial"/>
                <w:sz w:val="18"/>
                <w:szCs w:val="18"/>
              </w:rPr>
              <w:t xml:space="preserve">, </w:t>
            </w:r>
            <w:r w:rsidR="00703640">
              <w:rPr>
                <w:rFonts w:ascii="ITC Avant Garde" w:hAnsi="ITC Avant Garde" w:cs="Arial"/>
                <w:sz w:val="18"/>
                <w:szCs w:val="18"/>
              </w:rPr>
              <w:t xml:space="preserve">los comentaros recibidos en la Consulta Pública arriba indicada, </w:t>
            </w:r>
            <w:r w:rsidR="003E02E5" w:rsidRPr="003E02E5">
              <w:rPr>
                <w:rFonts w:ascii="ITC Avant Garde" w:hAnsi="ITC Avant Garde" w:cs="Arial"/>
                <w:sz w:val="18"/>
                <w:szCs w:val="18"/>
              </w:rPr>
              <w:t xml:space="preserve"> y a sabiendas que el Instituto se extinguirá a los ciento ochenta días contados a partir de la entrada en vigor de la legislación secundaria en materia de competencia y libre concurrencia, y en materia de telecomunicaciones y radiodifusión, se observa que la </w:t>
            </w:r>
            <w:r w:rsidR="003E02E5" w:rsidRPr="003E02E5">
              <w:rPr>
                <w:rFonts w:ascii="ITC Avant Garde" w:hAnsi="ITC Avant Garde" w:cs="Arial"/>
                <w:sz w:val="18"/>
                <w:szCs w:val="18"/>
              </w:rPr>
              <w:lastRenderedPageBreak/>
              <w:t>entrada en vigor del uso del sello IFT previsto para el</w:t>
            </w:r>
            <w:r w:rsidR="00872A60">
              <w:rPr>
                <w:rFonts w:ascii="ITC Avant Garde" w:hAnsi="ITC Avant Garde" w:cs="Arial"/>
                <w:sz w:val="18"/>
                <w:szCs w:val="18"/>
              </w:rPr>
              <w:t xml:space="preserve"> próximo</w:t>
            </w:r>
            <w:r w:rsidR="003E02E5" w:rsidRPr="003E02E5">
              <w:rPr>
                <w:rFonts w:ascii="ITC Avant Garde" w:hAnsi="ITC Avant Garde" w:cs="Arial"/>
                <w:sz w:val="18"/>
                <w:szCs w:val="18"/>
              </w:rPr>
              <w:t xml:space="preserve"> 01 de julio del 2025, pudiese no brindar certeza a los fabricantes, distribuidores, comercializadores e importadores de equipos, dispositivos apartados destinados a telecomunicaciones o radiodifusión homologados. </w:t>
            </w:r>
          </w:p>
          <w:p w14:paraId="79651463" w14:textId="48F5B842" w:rsidR="00A36C77" w:rsidRDefault="008939F6" w:rsidP="00007015">
            <w:pPr>
              <w:jc w:val="both"/>
              <w:rPr>
                <w:rFonts w:ascii="ITC Avant Garde" w:hAnsi="ITC Avant Garde" w:cs="Arial"/>
                <w:sz w:val="18"/>
                <w:szCs w:val="18"/>
              </w:rPr>
            </w:pPr>
            <w:r w:rsidRPr="008939F6">
              <w:rPr>
                <w:rFonts w:ascii="ITC Avant Garde" w:hAnsi="ITC Avant Garde" w:cs="Arial"/>
                <w:sz w:val="18"/>
                <w:szCs w:val="18"/>
              </w:rPr>
              <w:t>En este sentido, se establece una nueva fecha de entrada en vigor para el 01 de julio de 2027 a efecto de que la autoridad competente que se designe cuente con un tiempo considerable para actuar con respecto a la regulación emitida y estar en posibilidad de tomar las acciones conducentes.</w:t>
            </w:r>
          </w:p>
          <w:p w14:paraId="73692056" w14:textId="748FE987" w:rsidR="001A55A1" w:rsidRDefault="00593713" w:rsidP="001A55A1">
            <w:pPr>
              <w:spacing w:before="120" w:line="288" w:lineRule="auto"/>
              <w:jc w:val="both"/>
              <w:rPr>
                <w:rFonts w:ascii="ITC Avant Garde" w:hAnsi="ITC Avant Garde" w:cs="Arial"/>
                <w:sz w:val="18"/>
                <w:szCs w:val="18"/>
              </w:rPr>
            </w:pPr>
            <w:r w:rsidRPr="00007015">
              <w:rPr>
                <w:rFonts w:ascii="ITC Avant Garde" w:hAnsi="ITC Avant Garde" w:cs="Arial"/>
                <w:b/>
                <w:sz w:val="18"/>
                <w:szCs w:val="18"/>
              </w:rPr>
              <w:t>Conclusión</w:t>
            </w:r>
            <w:r w:rsidR="00A36C77">
              <w:rPr>
                <w:rFonts w:ascii="ITC Avant Garde" w:hAnsi="ITC Avant Garde" w:cs="Arial"/>
                <w:b/>
                <w:sz w:val="18"/>
                <w:szCs w:val="18"/>
              </w:rPr>
              <w:t>.</w:t>
            </w:r>
            <w:r w:rsidR="001A55A1">
              <w:rPr>
                <w:rFonts w:ascii="ITC Avant Garde" w:hAnsi="ITC Avant Garde" w:cs="Arial"/>
                <w:sz w:val="18"/>
                <w:szCs w:val="18"/>
              </w:rPr>
              <w:t xml:space="preserve"> </w:t>
            </w:r>
          </w:p>
          <w:p w14:paraId="2CFB3FE8" w14:textId="51CF51AC" w:rsidR="001A55A1" w:rsidRDefault="001A55A1" w:rsidP="001A55A1">
            <w:pPr>
              <w:spacing w:before="120" w:line="288" w:lineRule="auto"/>
              <w:jc w:val="both"/>
              <w:rPr>
                <w:rFonts w:ascii="ITC Avant Garde" w:hAnsi="ITC Avant Garde" w:cs="Arial"/>
                <w:sz w:val="18"/>
                <w:szCs w:val="18"/>
              </w:rPr>
            </w:pPr>
            <w:r>
              <w:rPr>
                <w:rFonts w:ascii="ITC Avant Garde" w:hAnsi="ITC Avant Garde" w:cs="Arial"/>
                <w:sz w:val="18"/>
                <w:szCs w:val="18"/>
              </w:rPr>
              <w:t>Se proponen la</w:t>
            </w:r>
            <w:r w:rsidR="00703640">
              <w:rPr>
                <w:rFonts w:ascii="ITC Avant Garde" w:hAnsi="ITC Avant Garde" w:cs="Arial"/>
                <w:sz w:val="18"/>
                <w:szCs w:val="18"/>
              </w:rPr>
              <w:t>s</w:t>
            </w:r>
            <w:r>
              <w:rPr>
                <w:rFonts w:ascii="ITC Avant Garde" w:hAnsi="ITC Avant Garde" w:cs="Arial"/>
                <w:sz w:val="18"/>
                <w:szCs w:val="18"/>
              </w:rPr>
              <w:t xml:space="preserve"> siguientes modificaciones respectivas en el ANEXO del </w:t>
            </w:r>
            <w:r w:rsidR="009327F7">
              <w:rPr>
                <w:rFonts w:ascii="ITC Avant Garde" w:hAnsi="ITC Avant Garde" w:cs="Arial"/>
                <w:sz w:val="18"/>
                <w:szCs w:val="18"/>
              </w:rPr>
              <w:t>P</w:t>
            </w:r>
            <w:r>
              <w:rPr>
                <w:rFonts w:ascii="ITC Avant Garde" w:hAnsi="ITC Avant Garde" w:cs="Arial"/>
                <w:sz w:val="18"/>
                <w:szCs w:val="18"/>
              </w:rPr>
              <w:t>royecto de Acuerdo para quedar como sigue:</w:t>
            </w:r>
          </w:p>
          <w:p w14:paraId="5F22B1A1" w14:textId="4A6CE28B" w:rsidR="00593713" w:rsidRPr="00007015" w:rsidRDefault="00593713" w:rsidP="00007015">
            <w:pPr>
              <w:spacing w:before="120" w:after="160" w:line="288" w:lineRule="auto"/>
              <w:jc w:val="center"/>
              <w:rPr>
                <w:rFonts w:ascii="ITC Avant Garde" w:hAnsi="ITC Avant Garde" w:cs="Arial"/>
                <w:b/>
                <w:sz w:val="18"/>
                <w:szCs w:val="18"/>
              </w:rPr>
            </w:pPr>
          </w:p>
          <w:tbl>
            <w:tblPr>
              <w:tblStyle w:val="Tablaconcuadrcula"/>
              <w:tblW w:w="0" w:type="auto"/>
              <w:tblLook w:val="04A0" w:firstRow="1" w:lastRow="0" w:firstColumn="1" w:lastColumn="0" w:noHBand="0" w:noVBand="1"/>
            </w:tblPr>
            <w:tblGrid>
              <w:gridCol w:w="8602"/>
            </w:tblGrid>
            <w:tr w:rsidR="00A764F2" w14:paraId="61E72EAF" w14:textId="77777777" w:rsidTr="00A764F2">
              <w:tc>
                <w:tcPr>
                  <w:tcW w:w="8602" w:type="dxa"/>
                </w:tcPr>
                <w:p w14:paraId="3F6F073D" w14:textId="48ED155A" w:rsidR="006F50AF" w:rsidRDefault="006F50AF" w:rsidP="00C26184">
                  <w:pPr>
                    <w:pStyle w:val="NormalWeb"/>
                    <w:spacing w:before="0" w:beforeAutospacing="0" w:after="0" w:afterAutospacing="0" w:line="276" w:lineRule="auto"/>
                    <w:jc w:val="center"/>
                    <w:rPr>
                      <w:rFonts w:ascii="Arial" w:eastAsia="Arial" w:hAnsi="Arial" w:cs="Arial"/>
                      <w:b/>
                      <w:bCs/>
                      <w:color w:val="2E2E2E"/>
                      <w:sz w:val="18"/>
                      <w:szCs w:val="18"/>
                    </w:rPr>
                  </w:pPr>
                  <w:r>
                    <w:rPr>
                      <w:rFonts w:ascii="Arial" w:eastAsia="Arial" w:hAnsi="Arial" w:cs="Arial"/>
                      <w:b/>
                      <w:bCs/>
                      <w:color w:val="2E2E2E"/>
                      <w:sz w:val="18"/>
                      <w:szCs w:val="18"/>
                    </w:rPr>
                    <w:t>A</w:t>
                  </w:r>
                  <w:r w:rsidR="00C26184">
                    <w:rPr>
                      <w:rFonts w:ascii="Arial" w:eastAsia="Arial" w:hAnsi="Arial" w:cs="Arial"/>
                      <w:b/>
                      <w:bCs/>
                      <w:color w:val="2E2E2E"/>
                      <w:sz w:val="18"/>
                      <w:szCs w:val="18"/>
                    </w:rPr>
                    <w:t>CUERDO</w:t>
                  </w:r>
                </w:p>
                <w:p w14:paraId="21758E3F" w14:textId="77777777" w:rsidR="006F50AF" w:rsidRPr="0039707C" w:rsidRDefault="006F50AF" w:rsidP="006F50AF">
                  <w:pPr>
                    <w:pStyle w:val="NormalWeb"/>
                    <w:spacing w:before="0" w:beforeAutospacing="0" w:after="0" w:afterAutospacing="0" w:line="276" w:lineRule="auto"/>
                    <w:jc w:val="both"/>
                    <w:rPr>
                      <w:rFonts w:ascii="Arial" w:eastAsia="Calibri" w:hAnsi="Arial" w:cs="Arial"/>
                      <w:sz w:val="18"/>
                      <w:szCs w:val="18"/>
                      <w:lang w:val="es-ES" w:eastAsia="en-US"/>
                    </w:rPr>
                  </w:pPr>
                  <w:r>
                    <w:rPr>
                      <w:rFonts w:ascii="Arial" w:eastAsia="Arial" w:hAnsi="Arial" w:cs="Arial"/>
                      <w:b/>
                      <w:bCs/>
                      <w:color w:val="2E2E2E"/>
                      <w:sz w:val="18"/>
                      <w:szCs w:val="18"/>
                    </w:rPr>
                    <w:t>Primero</w:t>
                  </w:r>
                  <w:r w:rsidRPr="00B67E65">
                    <w:rPr>
                      <w:rFonts w:ascii="Arial" w:eastAsia="Arial" w:hAnsi="Arial" w:cs="Arial"/>
                      <w:b/>
                      <w:bCs/>
                      <w:color w:val="2E2E2E"/>
                      <w:sz w:val="18"/>
                      <w:szCs w:val="18"/>
                    </w:rPr>
                    <w:t xml:space="preserve">.- </w:t>
                  </w:r>
                  <w:r w:rsidRPr="0039707C">
                    <w:rPr>
                      <w:rFonts w:ascii="Arial" w:eastAsia="Calibri" w:hAnsi="Arial" w:cs="Arial"/>
                      <w:sz w:val="18"/>
                      <w:szCs w:val="18"/>
                      <w:lang w:val="es-ES" w:eastAsia="en-US"/>
                    </w:rPr>
                    <w:t xml:space="preserve">Se </w:t>
                  </w:r>
                  <w:r w:rsidRPr="00F15CA0">
                    <w:rPr>
                      <w:rFonts w:ascii="Arial" w:eastAsia="Calibri" w:hAnsi="Arial" w:cs="Arial"/>
                      <w:b/>
                      <w:bCs/>
                      <w:sz w:val="18"/>
                      <w:szCs w:val="18"/>
                      <w:lang w:val="es-ES" w:eastAsia="en-US"/>
                    </w:rPr>
                    <w:t>MODIFICA</w:t>
                  </w:r>
                  <w:r w:rsidRPr="0039707C">
                    <w:rPr>
                      <w:rFonts w:ascii="Arial" w:eastAsia="Calibri" w:hAnsi="Arial" w:cs="Arial"/>
                      <w:sz w:val="18"/>
                      <w:szCs w:val="18"/>
                      <w:lang w:val="es-ES" w:eastAsia="en-US"/>
                    </w:rPr>
                    <w:t xml:space="preserve"> el artículo Segundo transitorio del</w:t>
                  </w:r>
                  <w:r>
                    <w:rPr>
                      <w:rFonts w:ascii="Arial" w:eastAsia="Calibri" w:hAnsi="Arial" w:cs="Arial"/>
                      <w:sz w:val="18"/>
                      <w:szCs w:val="18"/>
                      <w:lang w:val="es-ES" w:eastAsia="en-US"/>
                    </w:rPr>
                    <w:t xml:space="preserve"> “</w:t>
                  </w:r>
                  <w:r w:rsidRPr="0039707C">
                    <w:rPr>
                      <w:rFonts w:ascii="Arial" w:eastAsia="Calibri" w:hAnsi="Arial" w:cs="Arial"/>
                      <w:sz w:val="18"/>
                      <w:szCs w:val="18"/>
                      <w:lang w:val="es-ES" w:eastAsia="en-US"/>
                    </w:rPr>
                    <w:t xml:space="preserve">Acuerdo mediante el cual el Pleno del Instituto Federal de Telecomunicaciones emite los Lineamientos para el uso del Sello IFT en productos, equipos, dispositivos o aparatos destinados a telecomunicaciones o radiodifusión homologados", para quedar como sigue: </w:t>
                  </w:r>
                </w:p>
                <w:p w14:paraId="35DECD9F" w14:textId="77777777" w:rsidR="006F50AF" w:rsidRPr="0039707C" w:rsidRDefault="006F50AF" w:rsidP="006F50AF">
                  <w:pPr>
                    <w:pStyle w:val="NormalWeb"/>
                    <w:spacing w:before="0" w:beforeAutospacing="0" w:after="0" w:afterAutospacing="0" w:line="276" w:lineRule="auto"/>
                    <w:jc w:val="both"/>
                    <w:rPr>
                      <w:rFonts w:ascii="Arial" w:eastAsia="Calibri" w:hAnsi="Arial" w:cs="Arial"/>
                      <w:sz w:val="18"/>
                      <w:szCs w:val="18"/>
                      <w:lang w:val="es-ES" w:eastAsia="en-US"/>
                    </w:rPr>
                  </w:pPr>
                </w:p>
                <w:p w14:paraId="3F831238" w14:textId="77777777" w:rsidR="006F50AF" w:rsidRPr="0039707C" w:rsidRDefault="006F50AF" w:rsidP="006F50AF">
                  <w:pPr>
                    <w:pStyle w:val="NormalWeb"/>
                    <w:spacing w:before="0" w:beforeAutospacing="0" w:after="0" w:afterAutospacing="0" w:line="276" w:lineRule="auto"/>
                    <w:jc w:val="both"/>
                    <w:rPr>
                      <w:rFonts w:ascii="Arial" w:eastAsia="Calibri" w:hAnsi="Arial" w:cs="Arial"/>
                      <w:sz w:val="18"/>
                      <w:szCs w:val="18"/>
                      <w:lang w:val="es-ES" w:eastAsia="en-US"/>
                    </w:rPr>
                  </w:pPr>
                  <w:r>
                    <w:rPr>
                      <w:rFonts w:ascii="Arial" w:eastAsia="Calibri" w:hAnsi="Arial" w:cs="Arial"/>
                      <w:sz w:val="18"/>
                      <w:szCs w:val="18"/>
                      <w:lang w:val="es-ES" w:eastAsia="en-US"/>
                    </w:rPr>
                    <w:t xml:space="preserve">                         </w:t>
                  </w:r>
                  <w:r w:rsidRPr="0039707C">
                    <w:rPr>
                      <w:rFonts w:ascii="Arial" w:eastAsia="Calibri" w:hAnsi="Arial" w:cs="Arial"/>
                      <w:sz w:val="18"/>
                      <w:szCs w:val="18"/>
                      <w:lang w:val="es-ES" w:eastAsia="en-US"/>
                    </w:rPr>
                    <w:t>"</w:t>
                  </w:r>
                  <w:r w:rsidRPr="00F15CA0">
                    <w:rPr>
                      <w:rFonts w:ascii="Arial" w:eastAsia="Calibri" w:hAnsi="Arial" w:cs="Arial"/>
                      <w:b/>
                      <w:bCs/>
                      <w:sz w:val="18"/>
                      <w:szCs w:val="18"/>
                      <w:lang w:val="es-ES" w:eastAsia="en-US"/>
                    </w:rPr>
                    <w:t>Segundo.</w:t>
                  </w:r>
                  <w:r w:rsidRPr="0039707C">
                    <w:rPr>
                      <w:rFonts w:ascii="Arial" w:eastAsia="Calibri" w:hAnsi="Arial" w:cs="Arial"/>
                      <w:sz w:val="18"/>
                      <w:szCs w:val="18"/>
                      <w:lang w:val="es-ES" w:eastAsia="en-US"/>
                    </w:rPr>
                    <w:t xml:space="preserve">- Los presentes lineamientos entrarán en vigor el día </w:t>
                  </w:r>
                  <w:r>
                    <w:rPr>
                      <w:rFonts w:ascii="Arial" w:eastAsia="Calibri" w:hAnsi="Arial" w:cs="Arial"/>
                      <w:sz w:val="18"/>
                      <w:szCs w:val="18"/>
                      <w:lang w:val="es-ES" w:eastAsia="en-US"/>
                    </w:rPr>
                    <w:t xml:space="preserve">01 de julio de 2027. Lo anterior, </w:t>
                  </w:r>
                  <w:r w:rsidRPr="00AC1B06">
                    <w:rPr>
                      <w:rFonts w:ascii="Arial" w:eastAsia="Calibri" w:hAnsi="Arial" w:cs="Arial"/>
                      <w:sz w:val="18"/>
                      <w:szCs w:val="18"/>
                      <w:lang w:val="es-ES" w:eastAsia="en-US"/>
                    </w:rPr>
                    <w:t>sin perjuicio de las modificaciones que</w:t>
                  </w:r>
                  <w:r w:rsidRPr="00F15CA0">
                    <w:rPr>
                      <w:rFonts w:ascii="Arial" w:eastAsia="Calibri" w:hAnsi="Arial" w:cs="Arial"/>
                      <w:sz w:val="18"/>
                      <w:szCs w:val="18"/>
                      <w:lang w:val="es-ES" w:eastAsia="en-US"/>
                    </w:rPr>
                    <w:t xml:space="preserve"> pudiera</w:t>
                  </w:r>
                  <w:r w:rsidRPr="00AC1B06">
                    <w:rPr>
                      <w:rFonts w:ascii="Arial" w:eastAsia="Calibri" w:hAnsi="Arial" w:cs="Arial"/>
                      <w:sz w:val="18"/>
                      <w:szCs w:val="18"/>
                      <w:lang w:val="es-ES" w:eastAsia="en-US"/>
                    </w:rPr>
                    <w:t xml:space="preserve"> llegar a determinar la autoridad competente en la materia.”</w:t>
                  </w:r>
                </w:p>
                <w:p w14:paraId="225ED6CC" w14:textId="77777777" w:rsidR="006F50AF" w:rsidRDefault="006F50AF" w:rsidP="006F50AF">
                  <w:pPr>
                    <w:pStyle w:val="NormalWeb"/>
                    <w:spacing w:before="0" w:beforeAutospacing="0" w:after="0" w:afterAutospacing="0" w:line="276" w:lineRule="auto"/>
                    <w:jc w:val="both"/>
                    <w:rPr>
                      <w:rFonts w:ascii="Arial" w:eastAsia="Arial" w:hAnsi="Arial" w:cs="Arial"/>
                      <w:color w:val="2E2E2E"/>
                      <w:sz w:val="18"/>
                      <w:szCs w:val="18"/>
                      <w:highlight w:val="yellow"/>
                    </w:rPr>
                  </w:pPr>
                </w:p>
                <w:p w14:paraId="2B630B87" w14:textId="77777777" w:rsidR="006F50AF" w:rsidRDefault="006F50AF" w:rsidP="006F50AF">
                  <w:pPr>
                    <w:pStyle w:val="NormalWeb"/>
                    <w:spacing w:before="0" w:beforeAutospacing="0" w:after="0" w:afterAutospacing="0" w:line="276" w:lineRule="auto"/>
                    <w:jc w:val="both"/>
                    <w:rPr>
                      <w:rFonts w:ascii="Arial" w:eastAsia="Arial" w:hAnsi="Arial" w:cs="Arial"/>
                      <w:color w:val="2E2E2E"/>
                      <w:sz w:val="18"/>
                      <w:szCs w:val="18"/>
                      <w:highlight w:val="yellow"/>
                    </w:rPr>
                  </w:pPr>
                </w:p>
                <w:p w14:paraId="11BE1575" w14:textId="77777777" w:rsidR="006F50AF" w:rsidRDefault="006F50AF" w:rsidP="006F50AF">
                  <w:pPr>
                    <w:jc w:val="both"/>
                    <w:rPr>
                      <w:rFonts w:ascii="Arial" w:eastAsia="Arial" w:hAnsi="Arial" w:cs="Arial"/>
                      <w:color w:val="2E2E2E"/>
                      <w:sz w:val="18"/>
                      <w:szCs w:val="18"/>
                      <w:highlight w:val="yellow"/>
                    </w:rPr>
                  </w:pPr>
                  <w:r w:rsidRPr="00270E5B">
                    <w:rPr>
                      <w:rFonts w:ascii="Arial" w:eastAsia="Arial" w:hAnsi="Arial" w:cs="Arial"/>
                      <w:b/>
                      <w:color w:val="2E2E2E"/>
                      <w:sz w:val="18"/>
                      <w:szCs w:val="18"/>
                    </w:rPr>
                    <w:t>Segundo.-</w:t>
                  </w:r>
                  <w:r w:rsidRPr="00270E5B">
                    <w:rPr>
                      <w:rFonts w:ascii="Arial" w:eastAsia="Arial" w:hAnsi="Arial" w:cs="Arial"/>
                      <w:color w:val="2E2E2E"/>
                      <w:sz w:val="18"/>
                      <w:szCs w:val="18"/>
                    </w:rPr>
                    <w:t xml:space="preserve"> Se </w:t>
                  </w:r>
                  <w:r w:rsidRPr="00F15CA0">
                    <w:rPr>
                      <w:rFonts w:ascii="Arial" w:eastAsia="Arial" w:hAnsi="Arial" w:cs="Arial"/>
                      <w:b/>
                      <w:bCs/>
                      <w:color w:val="2E2E2E"/>
                      <w:sz w:val="18"/>
                      <w:szCs w:val="18"/>
                    </w:rPr>
                    <w:t>DEROGA</w:t>
                  </w:r>
                  <w:r w:rsidRPr="00270E5B">
                    <w:rPr>
                      <w:rFonts w:ascii="Arial" w:eastAsia="Arial" w:hAnsi="Arial" w:cs="Arial"/>
                      <w:color w:val="2E2E2E"/>
                      <w:sz w:val="18"/>
                      <w:szCs w:val="18"/>
                    </w:rPr>
                    <w:t xml:space="preserve"> el </w:t>
                  </w:r>
                  <w:r>
                    <w:rPr>
                      <w:rFonts w:ascii="Arial" w:eastAsia="Arial" w:hAnsi="Arial" w:cs="Arial"/>
                      <w:color w:val="2E2E2E"/>
                      <w:sz w:val="18"/>
                      <w:szCs w:val="18"/>
                    </w:rPr>
                    <w:t xml:space="preserve">artículo </w:t>
                  </w:r>
                  <w:r w:rsidRPr="00270E5B">
                    <w:rPr>
                      <w:rFonts w:ascii="Arial" w:eastAsia="Arial" w:hAnsi="Arial" w:cs="Arial"/>
                      <w:color w:val="2E2E2E"/>
                      <w:sz w:val="18"/>
                      <w:szCs w:val="18"/>
                    </w:rPr>
                    <w:t>Cuarto</w:t>
                  </w:r>
                  <w:r>
                    <w:rPr>
                      <w:rFonts w:ascii="Arial" w:eastAsia="Arial" w:hAnsi="Arial" w:cs="Arial"/>
                      <w:color w:val="2E2E2E"/>
                      <w:sz w:val="18"/>
                      <w:szCs w:val="18"/>
                    </w:rPr>
                    <w:t xml:space="preserve"> </w:t>
                  </w:r>
                  <w:r w:rsidRPr="00270E5B">
                    <w:rPr>
                      <w:rFonts w:ascii="Arial" w:eastAsia="Arial" w:hAnsi="Arial" w:cs="Arial"/>
                      <w:color w:val="2E2E2E"/>
                      <w:sz w:val="18"/>
                      <w:szCs w:val="18"/>
                    </w:rPr>
                    <w:t>transitorio del “</w:t>
                  </w:r>
                  <w:r w:rsidRPr="00270E5B">
                    <w:rPr>
                      <w:rFonts w:ascii="Arial" w:hAnsi="Arial" w:cs="Arial"/>
                      <w:sz w:val="18"/>
                      <w:szCs w:val="18"/>
                    </w:rPr>
                    <w:t>Acuerdo</w:t>
                  </w:r>
                  <w:r>
                    <w:rPr>
                      <w:rFonts w:ascii="Arial" w:hAnsi="Arial" w:cs="Arial"/>
                      <w:sz w:val="18"/>
                      <w:szCs w:val="18"/>
                    </w:rPr>
                    <w:t xml:space="preserve"> mediante el cual el Pleno del Instituto Federal de Telecomunicaciones modifica el diverso por el que se emiten los Lineamientos para el uso del Sello IFT en productos, equipos, dispositivos o aparatos destinados a telecomunicaciones o radiodifusión homologados”, publicado en el Diario Oficial de la Federación el 02 de octubre de 2024.</w:t>
                  </w:r>
                  <w:r>
                    <w:rPr>
                      <w:rFonts w:ascii="Arial" w:eastAsia="Arial" w:hAnsi="Arial" w:cs="Arial"/>
                      <w:color w:val="2E2E2E"/>
                      <w:sz w:val="18"/>
                      <w:szCs w:val="18"/>
                      <w:highlight w:val="yellow"/>
                    </w:rPr>
                    <w:t xml:space="preserve"> </w:t>
                  </w:r>
                </w:p>
                <w:p w14:paraId="4449F40F" w14:textId="77777777" w:rsidR="006F50AF" w:rsidRDefault="006F50AF" w:rsidP="006F50AF">
                  <w:pPr>
                    <w:pStyle w:val="NormalWeb"/>
                    <w:spacing w:before="0" w:beforeAutospacing="0" w:after="0" w:afterAutospacing="0" w:line="276" w:lineRule="auto"/>
                    <w:jc w:val="both"/>
                    <w:rPr>
                      <w:rFonts w:ascii="Arial" w:eastAsia="Arial" w:hAnsi="Arial" w:cs="Arial"/>
                      <w:color w:val="2E2E2E"/>
                      <w:sz w:val="18"/>
                      <w:szCs w:val="18"/>
                      <w:highlight w:val="yellow"/>
                    </w:rPr>
                  </w:pPr>
                </w:p>
                <w:p w14:paraId="6424B305" w14:textId="77777777" w:rsidR="006F50AF" w:rsidRDefault="006F50AF" w:rsidP="006F50AF">
                  <w:pPr>
                    <w:pStyle w:val="NormalWeb"/>
                    <w:spacing w:before="0" w:beforeAutospacing="0" w:after="0" w:afterAutospacing="0" w:line="276" w:lineRule="auto"/>
                    <w:jc w:val="both"/>
                    <w:rPr>
                      <w:rFonts w:ascii="ITC Avant Garde" w:hAnsi="ITC Avant Garde"/>
                      <w:sz w:val="20"/>
                      <w:szCs w:val="20"/>
                    </w:rPr>
                  </w:pPr>
                  <w:r>
                    <w:rPr>
                      <w:rFonts w:ascii="Arial" w:eastAsia="Arial" w:hAnsi="Arial" w:cs="Arial"/>
                      <w:color w:val="2E2E2E"/>
                      <w:sz w:val="18"/>
                      <w:szCs w:val="18"/>
                      <w:highlight w:val="yellow"/>
                    </w:rPr>
                    <w:t xml:space="preserve"> </w:t>
                  </w:r>
                </w:p>
                <w:p w14:paraId="6EF4C345" w14:textId="77777777" w:rsidR="006F50AF" w:rsidRPr="00265929" w:rsidRDefault="006F50AF" w:rsidP="006F50AF">
                  <w:pPr>
                    <w:jc w:val="center"/>
                    <w:rPr>
                      <w:rFonts w:ascii="Arial" w:hAnsi="Arial" w:cs="Arial"/>
                      <w:b/>
                    </w:rPr>
                  </w:pPr>
                  <w:r w:rsidRPr="00265929">
                    <w:rPr>
                      <w:rFonts w:ascii="Arial" w:hAnsi="Arial" w:cs="Arial"/>
                      <w:b/>
                    </w:rPr>
                    <w:t>TRANSITORIOS</w:t>
                  </w:r>
                </w:p>
                <w:p w14:paraId="3EF422F4" w14:textId="77777777" w:rsidR="006F50AF" w:rsidRDefault="006F50AF" w:rsidP="006F50AF">
                  <w:pPr>
                    <w:jc w:val="both"/>
                    <w:rPr>
                      <w:rFonts w:ascii="Arial" w:hAnsi="Arial" w:cs="Arial"/>
                      <w:sz w:val="18"/>
                      <w:szCs w:val="18"/>
                    </w:rPr>
                  </w:pPr>
                  <w:r w:rsidRPr="00B67E65">
                    <w:rPr>
                      <w:rFonts w:ascii="Arial" w:hAnsi="Arial" w:cs="Arial"/>
                      <w:b/>
                      <w:sz w:val="18"/>
                      <w:szCs w:val="18"/>
                    </w:rPr>
                    <w:t xml:space="preserve">Primero.- </w:t>
                  </w:r>
                  <w:r w:rsidRPr="00B67E65">
                    <w:rPr>
                      <w:rFonts w:ascii="Arial" w:hAnsi="Arial" w:cs="Arial"/>
                      <w:sz w:val="18"/>
                      <w:szCs w:val="18"/>
                    </w:rPr>
                    <w:t>Publíquese el presente Acuerdo en el Diario Oficial de la Federación</w:t>
                  </w:r>
                  <w:r>
                    <w:rPr>
                      <w:rFonts w:ascii="Arial" w:hAnsi="Arial" w:cs="Arial"/>
                      <w:sz w:val="18"/>
                      <w:szCs w:val="18"/>
                    </w:rPr>
                    <w:t xml:space="preserve">, </w:t>
                  </w:r>
                  <w:r w:rsidRPr="00DB0D4A">
                    <w:rPr>
                      <w:rFonts w:ascii="Arial" w:hAnsi="Arial" w:cs="Arial"/>
                      <w:sz w:val="18"/>
                      <w:szCs w:val="18"/>
                    </w:rPr>
                    <w:t xml:space="preserve">de conformidad con lo dispuesto en el artículo 46 de la Ley Federal de Telecomunicaciones y Radiodifusión, </w:t>
                  </w:r>
                  <w:r w:rsidRPr="00B67E65">
                    <w:rPr>
                      <w:rFonts w:ascii="Arial" w:hAnsi="Arial" w:cs="Arial"/>
                      <w:sz w:val="18"/>
                      <w:szCs w:val="18"/>
                    </w:rPr>
                    <w:t xml:space="preserve">y en </w:t>
                  </w:r>
                  <w:r>
                    <w:rPr>
                      <w:rFonts w:ascii="Arial" w:hAnsi="Arial" w:cs="Arial"/>
                      <w:sz w:val="18"/>
                      <w:szCs w:val="18"/>
                    </w:rPr>
                    <w:t>el portal de internet</w:t>
                  </w:r>
                  <w:r w:rsidRPr="00B67E65">
                    <w:rPr>
                      <w:rFonts w:ascii="Arial" w:hAnsi="Arial" w:cs="Arial"/>
                      <w:sz w:val="18"/>
                      <w:szCs w:val="18"/>
                    </w:rPr>
                    <w:t xml:space="preserve"> del Instituto</w:t>
                  </w:r>
                  <w:r>
                    <w:rPr>
                      <w:rFonts w:ascii="Arial" w:hAnsi="Arial" w:cs="Arial"/>
                      <w:sz w:val="18"/>
                      <w:szCs w:val="18"/>
                    </w:rPr>
                    <w:t xml:space="preserve"> Federal de Telecomunicaciones</w:t>
                  </w:r>
                  <w:r w:rsidRPr="00B67E65">
                    <w:rPr>
                      <w:rFonts w:ascii="Arial" w:hAnsi="Arial" w:cs="Arial"/>
                      <w:sz w:val="18"/>
                      <w:szCs w:val="18"/>
                    </w:rPr>
                    <w:t>.</w:t>
                  </w:r>
                </w:p>
                <w:p w14:paraId="5E119406" w14:textId="77777777" w:rsidR="00494254" w:rsidRDefault="00494254" w:rsidP="006F50AF">
                  <w:pPr>
                    <w:jc w:val="both"/>
                    <w:rPr>
                      <w:rFonts w:ascii="Arial" w:hAnsi="Arial" w:cs="Arial"/>
                      <w:b/>
                      <w:sz w:val="18"/>
                      <w:szCs w:val="18"/>
                    </w:rPr>
                  </w:pPr>
                </w:p>
                <w:p w14:paraId="36EDD244" w14:textId="15364569" w:rsidR="006F50AF" w:rsidRPr="00270E5B" w:rsidRDefault="006F50AF" w:rsidP="006F50AF">
                  <w:pPr>
                    <w:jc w:val="both"/>
                    <w:rPr>
                      <w:rFonts w:ascii="Arial" w:hAnsi="Arial" w:cs="Arial"/>
                      <w:sz w:val="18"/>
                      <w:szCs w:val="18"/>
                    </w:rPr>
                  </w:pPr>
                  <w:r w:rsidRPr="00270E5B">
                    <w:rPr>
                      <w:rFonts w:ascii="Arial" w:hAnsi="Arial" w:cs="Arial"/>
                      <w:b/>
                      <w:sz w:val="18"/>
                      <w:szCs w:val="18"/>
                    </w:rPr>
                    <w:t>Segundo.-</w:t>
                  </w:r>
                  <w:r>
                    <w:rPr>
                      <w:rFonts w:ascii="Arial" w:hAnsi="Arial" w:cs="Arial"/>
                      <w:sz w:val="18"/>
                      <w:szCs w:val="18"/>
                    </w:rPr>
                    <w:t xml:space="preserve"> El presente Acuerdo entrará en vigor al día siguiente de su publicación en el Diario Oficial de la Federación.</w:t>
                  </w:r>
                </w:p>
                <w:p w14:paraId="159616D7" w14:textId="77777777" w:rsidR="00A764F2" w:rsidRPr="00265929" w:rsidRDefault="00A764F2" w:rsidP="00A764F2">
                  <w:pPr>
                    <w:jc w:val="center"/>
                    <w:rPr>
                      <w:rFonts w:ascii="Arial" w:hAnsi="Arial" w:cs="Arial"/>
                      <w:b/>
                    </w:rPr>
                  </w:pPr>
                </w:p>
                <w:p w14:paraId="1D585CA7" w14:textId="77777777" w:rsidR="00A764F2" w:rsidRDefault="00A764F2" w:rsidP="006F50AF">
                  <w:pPr>
                    <w:spacing w:before="120" w:line="288" w:lineRule="auto"/>
                    <w:jc w:val="both"/>
                    <w:rPr>
                      <w:rFonts w:ascii="ITC Avant Garde" w:hAnsi="ITC Avant Garde" w:cs="Arial"/>
                      <w:sz w:val="18"/>
                      <w:szCs w:val="18"/>
                    </w:rPr>
                  </w:pPr>
                </w:p>
              </w:tc>
            </w:tr>
          </w:tbl>
          <w:p w14:paraId="7E192B93" w14:textId="2CDFE69A" w:rsidR="00007015" w:rsidRPr="00007015" w:rsidRDefault="00007015" w:rsidP="00007015">
            <w:pPr>
              <w:spacing w:before="120" w:after="160" w:line="288" w:lineRule="auto"/>
              <w:jc w:val="both"/>
              <w:rPr>
                <w:rFonts w:ascii="ITC Avant Garde" w:hAnsi="ITC Avant Garde" w:cs="Arial"/>
                <w:sz w:val="18"/>
                <w:szCs w:val="18"/>
              </w:rPr>
            </w:pPr>
          </w:p>
        </w:tc>
      </w:tr>
      <w:tr w:rsidR="00A9482C" w:rsidRPr="00DD06A0" w14:paraId="2D518BD1" w14:textId="77777777" w:rsidTr="008A48B0">
        <w:tc>
          <w:tcPr>
            <w:tcW w:w="8828" w:type="dxa"/>
            <w:shd w:val="clear" w:color="auto" w:fill="FFFFFF" w:themeFill="background1"/>
          </w:tcPr>
          <w:p w14:paraId="42D981B3" w14:textId="2BE128DB" w:rsidR="00C93418" w:rsidRPr="00AF45F8" w:rsidRDefault="00C93418" w:rsidP="00A62B21">
            <w:pPr>
              <w:jc w:val="both"/>
              <w:rPr>
                <w:rFonts w:ascii="ITC Avant Garde" w:hAnsi="ITC Avant Garde"/>
                <w:b/>
                <w:sz w:val="18"/>
                <w:szCs w:val="18"/>
              </w:rPr>
            </w:pPr>
          </w:p>
        </w:tc>
      </w:tr>
      <w:tr w:rsidR="00887926" w:rsidRPr="00DD06A0" w14:paraId="2F4765FD" w14:textId="77777777" w:rsidTr="008A48B0">
        <w:tc>
          <w:tcPr>
            <w:tcW w:w="8828" w:type="dxa"/>
            <w:shd w:val="clear" w:color="auto" w:fill="FFFFFF" w:themeFill="background1"/>
          </w:tcPr>
          <w:p w14:paraId="3CAD34AD" w14:textId="77777777" w:rsidR="00955D8B" w:rsidRDefault="00955D8B" w:rsidP="00887926">
            <w:pPr>
              <w:jc w:val="both"/>
              <w:rPr>
                <w:rFonts w:ascii="ITC Avant Garde" w:hAnsi="ITC Avant Garde"/>
                <w:b/>
                <w:sz w:val="18"/>
                <w:szCs w:val="18"/>
              </w:rPr>
            </w:pPr>
          </w:p>
          <w:p w14:paraId="3DC9ECE2" w14:textId="57DC621F" w:rsidR="00887926" w:rsidRPr="00DD06A0" w:rsidRDefault="00887926" w:rsidP="00887926">
            <w:pPr>
              <w:jc w:val="both"/>
              <w:rPr>
                <w:rFonts w:ascii="ITC Avant Garde" w:hAnsi="ITC Avant Garde"/>
                <w:b/>
                <w:sz w:val="18"/>
                <w:szCs w:val="18"/>
              </w:rPr>
            </w:pPr>
            <w:r>
              <w:rPr>
                <w:rFonts w:ascii="ITC Avant Garde" w:hAnsi="ITC Avant Garde"/>
                <w:b/>
                <w:sz w:val="18"/>
                <w:szCs w:val="18"/>
              </w:rPr>
              <w:t xml:space="preserve">Estas modificaciones atienden el cumplimiento a la Carta de Derechos mínimos de los usuarios de los servicios públicos de Telecomunicaciones, que establece que: </w:t>
            </w:r>
          </w:p>
          <w:p w14:paraId="069164F5" w14:textId="77777777" w:rsidR="00887926" w:rsidRPr="00DD06A0" w:rsidRDefault="00887926" w:rsidP="00887926">
            <w:pPr>
              <w:jc w:val="both"/>
              <w:rPr>
                <w:rFonts w:ascii="ITC Avant Garde" w:hAnsi="ITC Avant Garde"/>
                <w:sz w:val="18"/>
                <w:szCs w:val="18"/>
              </w:rPr>
            </w:pPr>
          </w:p>
          <w:p w14:paraId="65DFB792" w14:textId="77777777" w:rsidR="002A3F30" w:rsidRDefault="00887926" w:rsidP="00887926">
            <w:pPr>
              <w:jc w:val="both"/>
              <w:rPr>
                <w:rFonts w:ascii="ITC Avant Garde" w:hAnsi="ITC Avant Garde"/>
                <w:i/>
                <w:sz w:val="18"/>
                <w:szCs w:val="18"/>
              </w:rPr>
            </w:pPr>
            <w:r w:rsidRPr="00585F72">
              <w:rPr>
                <w:rFonts w:ascii="ITC Avant Garde" w:hAnsi="ITC Avant Garde"/>
                <w:i/>
                <w:sz w:val="18"/>
                <w:szCs w:val="18"/>
              </w:rPr>
              <w:t>“</w:t>
            </w:r>
          </w:p>
          <w:p w14:paraId="12DAD017" w14:textId="120F092D" w:rsidR="00887926" w:rsidRPr="00585F72" w:rsidRDefault="00887926" w:rsidP="00887926">
            <w:pPr>
              <w:jc w:val="both"/>
              <w:rPr>
                <w:rFonts w:ascii="ITC Avant Garde" w:hAnsi="ITC Avant Garde"/>
                <w:i/>
                <w:sz w:val="18"/>
                <w:szCs w:val="18"/>
              </w:rPr>
            </w:pPr>
            <w:r w:rsidRPr="00585F72">
              <w:rPr>
                <w:rFonts w:ascii="ITC Avant Garde" w:hAnsi="ITC Avant Garde"/>
                <w:i/>
                <w:sz w:val="18"/>
                <w:szCs w:val="18"/>
              </w:rPr>
              <w:t xml:space="preserve">VI. EQUIPOS TERMINALES Y GARANTÍAS </w:t>
            </w:r>
          </w:p>
          <w:p w14:paraId="6F6DC7F6" w14:textId="77777777" w:rsidR="00887926" w:rsidRPr="00585F72" w:rsidRDefault="00887926" w:rsidP="00887926">
            <w:pPr>
              <w:jc w:val="both"/>
              <w:rPr>
                <w:rFonts w:ascii="ITC Avant Garde" w:hAnsi="ITC Avant Garde"/>
                <w:i/>
                <w:sz w:val="18"/>
                <w:szCs w:val="18"/>
              </w:rPr>
            </w:pPr>
          </w:p>
          <w:p w14:paraId="619D1EC1" w14:textId="77777777" w:rsidR="00887926" w:rsidRPr="00585F72" w:rsidRDefault="00887926" w:rsidP="00887926">
            <w:pPr>
              <w:jc w:val="both"/>
              <w:rPr>
                <w:rFonts w:ascii="ITC Avant Garde" w:hAnsi="ITC Avant Garde"/>
                <w:i/>
                <w:sz w:val="18"/>
                <w:szCs w:val="18"/>
              </w:rPr>
            </w:pPr>
            <w:r w:rsidRPr="00585F72">
              <w:rPr>
                <w:rFonts w:ascii="ITC Avant Garde" w:hAnsi="ITC Avant Garde"/>
                <w:i/>
                <w:sz w:val="18"/>
                <w:szCs w:val="18"/>
              </w:rPr>
              <w:t xml:space="preserve">Equipos terminales </w:t>
            </w:r>
          </w:p>
          <w:p w14:paraId="63B1ABA7" w14:textId="77777777" w:rsidR="00887926" w:rsidRPr="00585F72" w:rsidRDefault="00887926" w:rsidP="00887926">
            <w:pPr>
              <w:jc w:val="both"/>
              <w:rPr>
                <w:rFonts w:ascii="ITC Avant Garde" w:hAnsi="ITC Avant Garde"/>
                <w:i/>
                <w:sz w:val="18"/>
                <w:szCs w:val="18"/>
              </w:rPr>
            </w:pPr>
          </w:p>
          <w:p w14:paraId="51A20273" w14:textId="77777777" w:rsidR="002A3F30" w:rsidRDefault="00887926" w:rsidP="00887926">
            <w:pPr>
              <w:jc w:val="both"/>
              <w:rPr>
                <w:rFonts w:ascii="ITC Avant Garde" w:hAnsi="ITC Avant Garde"/>
                <w:i/>
                <w:sz w:val="18"/>
                <w:szCs w:val="18"/>
              </w:rPr>
            </w:pPr>
            <w:r w:rsidRPr="00585F72">
              <w:rPr>
                <w:rFonts w:ascii="ITC Avant Garde" w:hAnsi="ITC Avant Garde"/>
                <w:i/>
                <w:sz w:val="18"/>
                <w:szCs w:val="18"/>
              </w:rPr>
              <w:t xml:space="preserve">71. Tienes derecho a que el proveedor te informe si el equipo terminal de tu propiedad o el que él te proporcione se encuentran homologados conforme a las disposiciones jurídicas aplicables, así </w:t>
            </w:r>
            <w:r w:rsidRPr="00585F72">
              <w:rPr>
                <w:rFonts w:ascii="ITC Avant Garde" w:hAnsi="ITC Avant Garde"/>
                <w:i/>
                <w:sz w:val="18"/>
                <w:szCs w:val="18"/>
              </w:rPr>
              <w:lastRenderedPageBreak/>
              <w:t>como a que te informe si el equipo terminal de tu propiedad es apto para la prestación de sus servicios</w:t>
            </w:r>
          </w:p>
          <w:p w14:paraId="1CAFDFA7" w14:textId="77777777" w:rsidR="002A3F30" w:rsidRDefault="002A3F30" w:rsidP="00887926">
            <w:pPr>
              <w:jc w:val="both"/>
              <w:rPr>
                <w:rFonts w:ascii="ITC Avant Garde" w:hAnsi="ITC Avant Garde"/>
                <w:i/>
                <w:sz w:val="18"/>
                <w:szCs w:val="18"/>
              </w:rPr>
            </w:pPr>
          </w:p>
          <w:p w14:paraId="321301D5" w14:textId="4F44C7C0" w:rsidR="00887926" w:rsidRPr="00DD06A0" w:rsidRDefault="00887926" w:rsidP="00887926">
            <w:pPr>
              <w:jc w:val="both"/>
              <w:rPr>
                <w:rFonts w:ascii="ITC Avant Garde" w:hAnsi="ITC Avant Garde"/>
                <w:sz w:val="18"/>
                <w:szCs w:val="18"/>
              </w:rPr>
            </w:pPr>
            <w:r w:rsidRPr="00585F72">
              <w:rPr>
                <w:rFonts w:ascii="ITC Avant Garde" w:hAnsi="ITC Avant Garde"/>
                <w:i/>
                <w:sz w:val="18"/>
                <w:szCs w:val="18"/>
              </w:rPr>
              <w:t>”</w:t>
            </w:r>
          </w:p>
          <w:p w14:paraId="7CED1B90" w14:textId="77777777" w:rsidR="00887926" w:rsidRPr="008B7867" w:rsidRDefault="00887926" w:rsidP="001E08B7">
            <w:pPr>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61EECB86" w14:textId="77777777" w:rsidR="00B7054A" w:rsidRDefault="00B7054A" w:rsidP="00B41497">
            <w:pPr>
              <w:jc w:val="both"/>
              <w:rPr>
                <w:rFonts w:ascii="ITC Avant Garde" w:hAnsi="ITC Avant Garde"/>
                <w:b/>
                <w:sz w:val="18"/>
                <w:szCs w:val="18"/>
              </w:rPr>
            </w:pPr>
          </w:p>
          <w:p w14:paraId="53C2CCFE" w14:textId="13BA021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3ADB1F8"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4C5E36">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5010741F" w14:textId="77777777" w:rsidR="001E08B7" w:rsidRDefault="001E08B7" w:rsidP="00B41497">
            <w:pPr>
              <w:jc w:val="both"/>
              <w:rPr>
                <w:rFonts w:ascii="ITC Avant Garde" w:hAnsi="ITC Avant Garde"/>
                <w:b/>
                <w:sz w:val="18"/>
                <w:szCs w:val="18"/>
              </w:rPr>
            </w:pPr>
          </w:p>
          <w:p w14:paraId="197E5AFB" w14:textId="77777777" w:rsidR="001E08B7" w:rsidRDefault="001E08B7" w:rsidP="00B41497">
            <w:pPr>
              <w:jc w:val="both"/>
              <w:rPr>
                <w:rFonts w:ascii="ITC Avant Garde" w:hAnsi="ITC Avant Garde"/>
                <w:b/>
                <w:sz w:val="18"/>
                <w:szCs w:val="18"/>
              </w:rPr>
            </w:pPr>
          </w:p>
          <w:p w14:paraId="4927AC6F" w14:textId="77777777" w:rsidR="002A3F30" w:rsidRDefault="002A3F30" w:rsidP="00B41497">
            <w:pPr>
              <w:jc w:val="both"/>
              <w:rPr>
                <w:rFonts w:ascii="ITC Avant Garde" w:hAnsi="ITC Avant Garde"/>
                <w:sz w:val="18"/>
                <w:szCs w:val="18"/>
              </w:rPr>
            </w:pPr>
          </w:p>
          <w:p w14:paraId="72FE65A9" w14:textId="3C8804A9" w:rsidR="00B41497" w:rsidRPr="001E08B7" w:rsidRDefault="00B41497" w:rsidP="00B41497">
            <w:pPr>
              <w:jc w:val="both"/>
              <w:rPr>
                <w:rFonts w:ascii="ITC Avant Garde" w:hAnsi="ITC Avant Garde"/>
                <w:sz w:val="18"/>
                <w:szCs w:val="18"/>
              </w:rPr>
            </w:pPr>
            <w:r w:rsidRPr="001E08B7">
              <w:rPr>
                <w:rFonts w:ascii="ITC Avant Garde" w:hAnsi="ITC Avant Garde"/>
                <w:sz w:val="18"/>
                <w:szCs w:val="18"/>
              </w:rPr>
              <w:t>En caso de que la respuesta sea afirmativa, justifique</w:t>
            </w:r>
            <w:r w:rsidR="00CD1EF9" w:rsidRPr="001E08B7">
              <w:rPr>
                <w:rFonts w:ascii="ITC Avant Garde" w:hAnsi="ITC Avant Garde"/>
                <w:sz w:val="18"/>
                <w:szCs w:val="18"/>
              </w:rPr>
              <w:t xml:space="preserve"> y fundamente</w:t>
            </w:r>
            <w:r w:rsidRPr="001E08B7">
              <w:rPr>
                <w:rFonts w:ascii="ITC Avant Garde" w:hAnsi="ITC Avant Garde"/>
                <w:sz w:val="18"/>
                <w:szCs w:val="18"/>
              </w:rPr>
              <w:t xml:space="preserve"> </w:t>
            </w:r>
            <w:r w:rsidR="00326797" w:rsidRPr="001E08B7">
              <w:rPr>
                <w:rFonts w:ascii="ITC Avant Garde" w:hAnsi="ITC Avant Garde"/>
                <w:sz w:val="18"/>
                <w:szCs w:val="18"/>
              </w:rPr>
              <w:t>la razón por la cual su publicidad puede comprometer los efectos que se pretenden lograr con la propuesta regulatoria</w:t>
            </w:r>
            <w:r w:rsidRPr="001E08B7">
              <w:rPr>
                <w:rFonts w:ascii="ITC Avant Garde" w:hAnsi="ITC Avant Garde"/>
                <w:sz w:val="18"/>
                <w:szCs w:val="18"/>
              </w:rPr>
              <w:t>:</w:t>
            </w:r>
          </w:p>
          <w:p w14:paraId="431B7F10" w14:textId="77777777" w:rsidR="00596FDE" w:rsidRPr="00DD06A0" w:rsidRDefault="00596FDE" w:rsidP="00B41497">
            <w:pPr>
              <w:jc w:val="both"/>
              <w:rPr>
                <w:rFonts w:ascii="ITC Avant Garde" w:hAnsi="ITC Avant Garde"/>
                <w:sz w:val="18"/>
                <w:szCs w:val="18"/>
              </w:rPr>
            </w:pPr>
          </w:p>
        </w:tc>
      </w:tr>
    </w:tbl>
    <w:p w14:paraId="0DB3BD24" w14:textId="4A2CCDB6" w:rsidR="00487C5A" w:rsidRPr="00DD06A0" w:rsidRDefault="00487C5A" w:rsidP="00487C5A">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Pr>
          <w:rFonts w:ascii="ITC Avant Garde" w:hAnsi="ITC Avant Garde"/>
          <w:b/>
          <w:sz w:val="18"/>
          <w:szCs w:val="18"/>
        </w:rPr>
        <w:t>I</w:t>
      </w:r>
      <w:r w:rsidRPr="00DD06A0">
        <w:rPr>
          <w:rFonts w:ascii="ITC Avant Garde" w:hAnsi="ITC Avant Garde"/>
          <w:b/>
          <w:sz w:val="18"/>
          <w:szCs w:val="18"/>
        </w:rPr>
        <w:t xml:space="preserve">. </w:t>
      </w:r>
      <w:r>
        <w:rPr>
          <w:rFonts w:ascii="ITC Avant Garde" w:hAnsi="ITC Avant Garde"/>
          <w:b/>
          <w:sz w:val="18"/>
          <w:szCs w:val="18"/>
        </w:rPr>
        <w:t>IMPACTO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5B00A984" w14:textId="577FD109" w:rsidR="00741380" w:rsidRDefault="00741380" w:rsidP="00225DA6">
            <w:pPr>
              <w:jc w:val="both"/>
              <w:rPr>
                <w:rFonts w:ascii="ITC Avant Garde" w:hAnsi="ITC Avant Garde"/>
                <w:b/>
                <w:sz w:val="18"/>
                <w:szCs w:val="18"/>
              </w:rPr>
            </w:pPr>
            <w:r w:rsidRPr="000334C1">
              <w:rPr>
                <w:rFonts w:ascii="ITC Avant Garde" w:hAnsi="ITC Avant Garde"/>
                <w:b/>
                <w:sz w:val="18"/>
                <w:szCs w:val="18"/>
              </w:rPr>
              <w:t>3. Para solucionar la problemática identificada, describa las alternativas valoradas y señale las razones por las cuales fueron descartadas.</w:t>
            </w:r>
          </w:p>
          <w:p w14:paraId="5D8322F4" w14:textId="77777777" w:rsidR="00741380" w:rsidRPr="000334C1" w:rsidRDefault="00741380" w:rsidP="00225DA6">
            <w:pPr>
              <w:jc w:val="both"/>
              <w:rPr>
                <w:rFonts w:ascii="ITC Avant Garde" w:hAnsi="ITC Avant Garde"/>
                <w:b/>
                <w:sz w:val="18"/>
                <w:szCs w:val="18"/>
              </w:rPr>
            </w:pPr>
          </w:p>
          <w:p w14:paraId="1B49D4AE" w14:textId="4AF2ADC1"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031531" w:rsidRPr="00DD06A0" w14:paraId="39CAE2D9" w14:textId="5506A474" w:rsidTr="00CE2F13">
              <w:sdt>
                <w:sdtPr>
                  <w:rPr>
                    <w:rFonts w:ascii="ITC Avant Garde" w:hAnsi="ITC Avant Garde"/>
                    <w:i/>
                    <w:sz w:val="18"/>
                    <w:szCs w:val="18"/>
                  </w:rPr>
                  <w:alias w:val="Alternativa evaluada"/>
                  <w:tag w:val="Alternativa evaluada"/>
                  <w:id w:val="-953243621"/>
                  <w:placeholder>
                    <w:docPart w:val="B86D562315184527B364A1F665CE7D9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D71F99B" w:rsidR="00031531" w:rsidRPr="00EF60BA" w:rsidRDefault="00C7724D" w:rsidP="00031531">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9EBDC27" w14:textId="33C1D798" w:rsidR="00DC27D1" w:rsidRPr="00DD06A0" w:rsidRDefault="00073C32" w:rsidP="00031531">
                  <w:pPr>
                    <w:jc w:val="center"/>
                    <w:rPr>
                      <w:rFonts w:ascii="ITC Avant Garde" w:hAnsi="ITC Avant Garde"/>
                      <w:sz w:val="18"/>
                      <w:szCs w:val="18"/>
                    </w:rPr>
                  </w:pPr>
                  <w:r>
                    <w:rPr>
                      <w:rFonts w:ascii="ITC Avant Garde" w:hAnsi="ITC Avant Garde"/>
                      <w:sz w:val="18"/>
                      <w:szCs w:val="18"/>
                    </w:rPr>
                    <w:t xml:space="preserve">No modificar los “Lineamientos </w:t>
                  </w:r>
                  <w:r w:rsidR="002875EE">
                    <w:rPr>
                      <w:rFonts w:ascii="ITC Avant Garde" w:hAnsi="ITC Avant Garde"/>
                      <w:sz w:val="18"/>
                      <w:szCs w:val="18"/>
                    </w:rPr>
                    <w:t>para el</w:t>
                  </w:r>
                  <w:r>
                    <w:rPr>
                      <w:rFonts w:ascii="ITC Avant Garde" w:hAnsi="ITC Avant Garde"/>
                      <w:sz w:val="18"/>
                      <w:szCs w:val="18"/>
                    </w:rPr>
                    <w:t xml:space="preserve"> uso del Sello IFT” </w:t>
                  </w:r>
                </w:p>
              </w:tc>
              <w:tc>
                <w:tcPr>
                  <w:tcW w:w="2648" w:type="dxa"/>
                </w:tcPr>
                <w:p w14:paraId="6869B17C" w14:textId="2FFDEC5A" w:rsidR="00031531" w:rsidRPr="00DD06A0" w:rsidRDefault="00AD0DEB" w:rsidP="00031531">
                  <w:pPr>
                    <w:jc w:val="center"/>
                    <w:rPr>
                      <w:rFonts w:ascii="ITC Avant Garde" w:hAnsi="ITC Avant Garde"/>
                      <w:sz w:val="18"/>
                      <w:szCs w:val="18"/>
                    </w:rPr>
                  </w:pPr>
                  <w:r>
                    <w:rPr>
                      <w:rFonts w:ascii="ITC Avant Garde" w:hAnsi="ITC Avant Garde"/>
                      <w:sz w:val="18"/>
                      <w:szCs w:val="18"/>
                    </w:rPr>
                    <w:t xml:space="preserve">La aplicación de los derechos </w:t>
                  </w:r>
                  <w:r w:rsidR="002A3F30">
                    <w:rPr>
                      <w:rFonts w:ascii="ITC Avant Garde" w:hAnsi="ITC Avant Garde"/>
                      <w:sz w:val="18"/>
                      <w:szCs w:val="18"/>
                    </w:rPr>
                    <w:t>y</w:t>
                  </w:r>
                  <w:r>
                    <w:rPr>
                      <w:rFonts w:ascii="ITC Avant Garde" w:hAnsi="ITC Avant Garde"/>
                      <w:sz w:val="18"/>
                      <w:szCs w:val="18"/>
                    </w:rPr>
                    <w:t xml:space="preserve"> obligaciones establecidos en los lineamientos publicados en el Diario Oficial de la Federación a los productos homologados tal como </w:t>
                  </w:r>
                  <w:r w:rsidR="00960BBC">
                    <w:rPr>
                      <w:rFonts w:ascii="ITC Avant Garde" w:hAnsi="ITC Avant Garde"/>
                      <w:sz w:val="18"/>
                      <w:szCs w:val="18"/>
                    </w:rPr>
                    <w:t>está</w:t>
                  </w:r>
                  <w:r>
                    <w:rPr>
                      <w:rFonts w:ascii="ITC Avant Garde" w:hAnsi="ITC Avant Garde"/>
                      <w:sz w:val="18"/>
                      <w:szCs w:val="18"/>
                    </w:rPr>
                    <w:t xml:space="preserve"> actualmente publicado.</w:t>
                  </w:r>
                </w:p>
              </w:tc>
              <w:tc>
                <w:tcPr>
                  <w:tcW w:w="2355" w:type="dxa"/>
                </w:tcPr>
                <w:p w14:paraId="7ADFE09C" w14:textId="0D80FE01" w:rsidR="00031531" w:rsidRPr="00DD06A0" w:rsidRDefault="00AD0DEB" w:rsidP="00031531">
                  <w:pPr>
                    <w:jc w:val="center"/>
                    <w:rPr>
                      <w:rFonts w:ascii="ITC Avant Garde" w:hAnsi="ITC Avant Garde"/>
                      <w:sz w:val="18"/>
                      <w:szCs w:val="18"/>
                    </w:rPr>
                  </w:pPr>
                  <w:r>
                    <w:rPr>
                      <w:rFonts w:ascii="ITC Avant Garde" w:hAnsi="ITC Avant Garde"/>
                      <w:sz w:val="18"/>
                      <w:szCs w:val="18"/>
                    </w:rPr>
                    <w:t xml:space="preserve">No se estaría considerando </w:t>
                  </w:r>
                  <w:r w:rsidR="002A3F30">
                    <w:rPr>
                      <w:rFonts w:ascii="ITC Avant Garde" w:hAnsi="ITC Avant Garde"/>
                      <w:sz w:val="18"/>
                      <w:szCs w:val="18"/>
                    </w:rPr>
                    <w:t xml:space="preserve">los derechos de los usuarios y </w:t>
                  </w:r>
                  <w:r>
                    <w:rPr>
                      <w:rFonts w:ascii="ITC Avant Garde" w:hAnsi="ITC Avant Garde"/>
                      <w:sz w:val="18"/>
                      <w:szCs w:val="18"/>
                    </w:rPr>
                    <w:t xml:space="preserve">los nuevos elementos </w:t>
                  </w:r>
                  <w:r w:rsidR="00960BBC">
                    <w:rPr>
                      <w:rFonts w:ascii="ITC Avant Garde" w:hAnsi="ITC Avant Garde"/>
                      <w:sz w:val="18"/>
                      <w:szCs w:val="18"/>
                    </w:rPr>
                    <w:t>de análisis que presentó la industria</w:t>
                  </w:r>
                  <w:r w:rsidR="002A3F30">
                    <w:rPr>
                      <w:rFonts w:ascii="ITC Avant Garde" w:hAnsi="ITC Avant Garde"/>
                      <w:sz w:val="18"/>
                      <w:szCs w:val="18"/>
                    </w:rPr>
                    <w:t xml:space="preserve"> al respecto</w:t>
                  </w:r>
                  <w:r w:rsidR="00A764F2">
                    <w:rPr>
                      <w:rFonts w:ascii="ITC Avant Garde" w:hAnsi="ITC Avant Garde"/>
                      <w:sz w:val="18"/>
                      <w:szCs w:val="18"/>
                    </w:rPr>
                    <w:t>, que pudiera generar incertidumbre</w:t>
                  </w:r>
                  <w:r w:rsidR="002A3F30">
                    <w:rPr>
                      <w:rFonts w:ascii="ITC Avant Garde" w:hAnsi="ITC Avant Garde"/>
                      <w:sz w:val="18"/>
                      <w:szCs w:val="18"/>
                    </w:rPr>
                    <w:t xml:space="preserve">. </w:t>
                  </w:r>
                </w:p>
              </w:tc>
            </w:tr>
            <w:tr w:rsidR="00031531" w:rsidRPr="00DD06A0" w14:paraId="6BE3E40A" w14:textId="79B8C524" w:rsidTr="00CE2F13">
              <w:sdt>
                <w:sdtPr>
                  <w:rPr>
                    <w:rFonts w:ascii="ITC Avant Garde" w:hAnsi="ITC Avant Garde"/>
                    <w:i/>
                    <w:sz w:val="18"/>
                    <w:szCs w:val="18"/>
                  </w:rPr>
                  <w:alias w:val="Alternativa evaluada"/>
                  <w:tag w:val="Alternativa evaluada"/>
                  <w:id w:val="-1278097759"/>
                  <w:placeholder>
                    <w:docPart w:val="1A061B60B51B48D49DB58C01904D882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52084772" w:rsidR="00031531" w:rsidRPr="00EF60BA" w:rsidRDefault="0073628B"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54B6D397" w:rsidR="00031531" w:rsidRPr="00DD06A0" w:rsidRDefault="001448BD" w:rsidP="00031531">
                  <w:pPr>
                    <w:jc w:val="center"/>
                    <w:rPr>
                      <w:rFonts w:ascii="ITC Avant Garde" w:hAnsi="ITC Avant Garde"/>
                      <w:sz w:val="18"/>
                      <w:szCs w:val="18"/>
                    </w:rPr>
                  </w:pPr>
                  <w:r>
                    <w:rPr>
                      <w:rFonts w:ascii="ITC Avant Garde" w:hAnsi="ITC Avant Garde"/>
                      <w:sz w:val="18"/>
                      <w:szCs w:val="18"/>
                    </w:rPr>
                    <w:t>Autorregulación.</w:t>
                  </w:r>
                  <w:r w:rsidR="000F7600">
                    <w:rPr>
                      <w:rFonts w:ascii="ITC Avant Garde" w:hAnsi="ITC Avant Garde"/>
                      <w:sz w:val="18"/>
                      <w:szCs w:val="18"/>
                    </w:rPr>
                    <w:t xml:space="preserve"> </w:t>
                  </w:r>
                </w:p>
              </w:tc>
              <w:tc>
                <w:tcPr>
                  <w:tcW w:w="2648" w:type="dxa"/>
                </w:tcPr>
                <w:p w14:paraId="0C5D21BC" w14:textId="0438B6AD" w:rsidR="00031531" w:rsidRPr="00DD06A0" w:rsidRDefault="00381CF2" w:rsidP="00031531">
                  <w:pPr>
                    <w:jc w:val="center"/>
                    <w:rPr>
                      <w:rFonts w:ascii="ITC Avant Garde" w:hAnsi="ITC Avant Garde"/>
                      <w:sz w:val="18"/>
                      <w:szCs w:val="18"/>
                    </w:rPr>
                  </w:pPr>
                  <w:r>
                    <w:rPr>
                      <w:rFonts w:ascii="ITC Avant Garde" w:hAnsi="ITC Avant Garde"/>
                      <w:sz w:val="18"/>
                      <w:szCs w:val="18"/>
                    </w:rPr>
                    <w:t>Tendrían la capacidad de decisión sobre los productos a los que les convendría ostentar el Sello IFT</w:t>
                  </w:r>
                </w:p>
              </w:tc>
              <w:tc>
                <w:tcPr>
                  <w:tcW w:w="2355" w:type="dxa"/>
                </w:tcPr>
                <w:p w14:paraId="5AB8C720" w14:textId="7CC53005" w:rsidR="00CE66DC" w:rsidRDefault="006348AC" w:rsidP="00031531">
                  <w:pPr>
                    <w:jc w:val="center"/>
                    <w:rPr>
                      <w:rFonts w:ascii="ITC Avant Garde" w:hAnsi="ITC Avant Garde"/>
                      <w:sz w:val="18"/>
                      <w:szCs w:val="18"/>
                    </w:rPr>
                  </w:pPr>
                  <w:r>
                    <w:rPr>
                      <w:rFonts w:ascii="ITC Avant Garde" w:hAnsi="ITC Avant Garde"/>
                      <w:sz w:val="18"/>
                      <w:szCs w:val="18"/>
                    </w:rPr>
                    <w:t xml:space="preserve">Resultaría insuficiente </w:t>
                  </w:r>
                  <w:r w:rsidR="00CE66DC">
                    <w:rPr>
                      <w:rFonts w:ascii="ITC Avant Garde" w:hAnsi="ITC Avant Garde"/>
                      <w:sz w:val="18"/>
                      <w:szCs w:val="18"/>
                    </w:rPr>
                    <w:t xml:space="preserve">este tipo de regulación </w:t>
                  </w:r>
                  <w:r>
                    <w:rPr>
                      <w:rFonts w:ascii="ITC Avant Garde" w:hAnsi="ITC Avant Garde"/>
                      <w:sz w:val="18"/>
                      <w:szCs w:val="18"/>
                    </w:rPr>
                    <w:t xml:space="preserve">ya que </w:t>
                  </w:r>
                  <w:r w:rsidR="00CE66DC">
                    <w:rPr>
                      <w:rFonts w:ascii="ITC Avant Garde" w:hAnsi="ITC Avant Garde"/>
                      <w:sz w:val="18"/>
                      <w:szCs w:val="18"/>
                    </w:rPr>
                    <w:t>no tendría el respaldo normativo y de infraestructura, que diera confianza a la Sociedad</w:t>
                  </w:r>
                  <w:r w:rsidR="00B8498F">
                    <w:rPr>
                      <w:rFonts w:ascii="ITC Avant Garde" w:hAnsi="ITC Avant Garde"/>
                      <w:sz w:val="18"/>
                      <w:szCs w:val="18"/>
                    </w:rPr>
                    <w:t xml:space="preserve"> en el uso de cualquier producto homologado. </w:t>
                  </w:r>
                </w:p>
                <w:p w14:paraId="406FFBAD" w14:textId="33D03557" w:rsidR="00031531" w:rsidRPr="00DD06A0" w:rsidRDefault="00031531" w:rsidP="00B8498F">
                  <w:pPr>
                    <w:jc w:val="center"/>
                    <w:rPr>
                      <w:rFonts w:ascii="ITC Avant Garde" w:hAnsi="ITC Avant Garde"/>
                      <w:sz w:val="18"/>
                      <w:szCs w:val="18"/>
                    </w:rPr>
                  </w:pPr>
                </w:p>
              </w:tc>
            </w:tr>
            <w:tr w:rsidR="00031531" w:rsidRPr="00DD06A0" w14:paraId="08E24F89" w14:textId="2316F098" w:rsidTr="00CE2F13">
              <w:sdt>
                <w:sdtPr>
                  <w:rPr>
                    <w:rFonts w:ascii="ITC Avant Garde" w:hAnsi="ITC Avant Garde"/>
                    <w:i/>
                    <w:sz w:val="18"/>
                    <w:szCs w:val="18"/>
                  </w:rPr>
                  <w:alias w:val="Alternativa evaluada"/>
                  <w:tag w:val="Alternativa evaluada"/>
                  <w:id w:val="-1731758609"/>
                  <w:placeholder>
                    <w:docPart w:val="4B3EC7DFCD664243BC5A74BC29C9951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09A1A34" w:rsidR="00031531" w:rsidRPr="00EF60BA" w:rsidRDefault="002875EE"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12E62D3D" w14:textId="5591DE0D" w:rsidR="00031531" w:rsidRPr="00DD06A0" w:rsidRDefault="00EF5426" w:rsidP="00031531">
                  <w:pPr>
                    <w:jc w:val="center"/>
                    <w:rPr>
                      <w:rFonts w:ascii="ITC Avant Garde" w:hAnsi="ITC Avant Garde"/>
                      <w:sz w:val="18"/>
                      <w:szCs w:val="18"/>
                    </w:rPr>
                  </w:pPr>
                  <w:r>
                    <w:rPr>
                      <w:rFonts w:ascii="ITC Avant Garde" w:hAnsi="ITC Avant Garde"/>
                      <w:sz w:val="18"/>
                      <w:szCs w:val="18"/>
                    </w:rPr>
                    <w:t>Abrogar los lineamientos presentes</w:t>
                  </w:r>
                </w:p>
              </w:tc>
              <w:tc>
                <w:tcPr>
                  <w:tcW w:w="2648" w:type="dxa"/>
                </w:tcPr>
                <w:p w14:paraId="23623043" w14:textId="6443903E" w:rsidR="00031531" w:rsidRPr="00DD06A0" w:rsidRDefault="00F94A97" w:rsidP="00031531">
                  <w:pPr>
                    <w:jc w:val="center"/>
                    <w:rPr>
                      <w:rFonts w:ascii="ITC Avant Garde" w:hAnsi="ITC Avant Garde"/>
                      <w:sz w:val="18"/>
                      <w:szCs w:val="18"/>
                    </w:rPr>
                  </w:pPr>
                  <w:r>
                    <w:rPr>
                      <w:rFonts w:ascii="ITC Avant Garde" w:hAnsi="ITC Avant Garde"/>
                      <w:sz w:val="18"/>
                      <w:szCs w:val="18"/>
                    </w:rPr>
                    <w:t>Los regulados no tendrían que realizar modificaciones al marcado o etiquetado</w:t>
                  </w:r>
                  <w:r w:rsidR="00EF5426">
                    <w:rPr>
                      <w:rFonts w:ascii="ITC Avant Garde" w:hAnsi="ITC Avant Garde"/>
                      <w:sz w:val="18"/>
                      <w:szCs w:val="18"/>
                    </w:rPr>
                    <w:t xml:space="preserve"> </w:t>
                  </w:r>
                </w:p>
              </w:tc>
              <w:tc>
                <w:tcPr>
                  <w:tcW w:w="2355" w:type="dxa"/>
                </w:tcPr>
                <w:p w14:paraId="4218BB67" w14:textId="20DEC623" w:rsidR="00031531" w:rsidRPr="00DD06A0" w:rsidRDefault="008C1D44" w:rsidP="00262CCF">
                  <w:pPr>
                    <w:jc w:val="center"/>
                    <w:rPr>
                      <w:rFonts w:ascii="ITC Avant Garde" w:hAnsi="ITC Avant Garde"/>
                      <w:sz w:val="18"/>
                      <w:szCs w:val="18"/>
                    </w:rPr>
                  </w:pPr>
                  <w:r>
                    <w:rPr>
                      <w:rFonts w:ascii="ITC Avant Garde" w:hAnsi="ITC Avant Garde"/>
                      <w:sz w:val="18"/>
                      <w:szCs w:val="18"/>
                    </w:rPr>
                    <w:t xml:space="preserve">Eliminar la regulación </w:t>
                  </w:r>
                  <w:r w:rsidR="00AD0DEB">
                    <w:rPr>
                      <w:rFonts w:ascii="ITC Avant Garde" w:hAnsi="ITC Avant Garde"/>
                      <w:sz w:val="18"/>
                      <w:szCs w:val="18"/>
                    </w:rPr>
                    <w:t>que esta por entrar en vigor</w:t>
                  </w:r>
                  <w:r>
                    <w:rPr>
                      <w:rFonts w:ascii="ITC Avant Garde" w:hAnsi="ITC Avant Garde"/>
                      <w:sz w:val="18"/>
                      <w:szCs w:val="18"/>
                    </w:rPr>
                    <w:t xml:space="preserve"> no aportaría </w:t>
                  </w:r>
                  <w:r w:rsidR="003F255A">
                    <w:rPr>
                      <w:rFonts w:ascii="ITC Avant Garde" w:hAnsi="ITC Avant Garde"/>
                      <w:sz w:val="18"/>
                      <w:szCs w:val="18"/>
                    </w:rPr>
                    <w:t>ninguna</w:t>
                  </w:r>
                  <w:r>
                    <w:rPr>
                      <w:rFonts w:ascii="ITC Avant Garde" w:hAnsi="ITC Avant Garde"/>
                      <w:sz w:val="18"/>
                      <w:szCs w:val="18"/>
                    </w:rPr>
                    <w:t xml:space="preserve"> solución a</w:t>
                  </w:r>
                  <w:r w:rsidR="003F255A">
                    <w:rPr>
                      <w:rFonts w:ascii="ITC Avant Garde" w:hAnsi="ITC Avant Garde"/>
                      <w:sz w:val="18"/>
                      <w:szCs w:val="18"/>
                    </w:rPr>
                    <w:t>l interés de la propuesta que es</w:t>
                  </w:r>
                  <w:r w:rsidR="002A3F30">
                    <w:rPr>
                      <w:rFonts w:ascii="ITC Avant Garde" w:hAnsi="ITC Avant Garde"/>
                      <w:sz w:val="18"/>
                      <w:szCs w:val="18"/>
                    </w:rPr>
                    <w:t xml:space="preserve">: </w:t>
                  </w:r>
                  <w:r w:rsidR="003F255A">
                    <w:rPr>
                      <w:rFonts w:ascii="ITC Avant Garde" w:hAnsi="ITC Avant Garde"/>
                      <w:sz w:val="18"/>
                      <w:szCs w:val="18"/>
                    </w:rPr>
                    <w:t xml:space="preserve"> </w:t>
                  </w:r>
                  <w:r w:rsidR="003F255A" w:rsidRPr="00262CCF">
                    <w:rPr>
                      <w:rFonts w:ascii="ITC Avant Garde" w:hAnsi="ITC Avant Garde"/>
                      <w:sz w:val="18"/>
                      <w:szCs w:val="18"/>
                    </w:rPr>
                    <w:t xml:space="preserve">fortalecer la regulación </w:t>
                  </w:r>
                  <w:r w:rsidR="00B8498F">
                    <w:rPr>
                      <w:rFonts w:ascii="ITC Avant Garde" w:hAnsi="ITC Avant Garde"/>
                      <w:sz w:val="18"/>
                      <w:szCs w:val="18"/>
                    </w:rPr>
                    <w:t xml:space="preserve">y </w:t>
                  </w:r>
                  <w:r w:rsidR="00073C32">
                    <w:rPr>
                      <w:rFonts w:ascii="ITC Avant Garde" w:hAnsi="ITC Avant Garde"/>
                      <w:sz w:val="18"/>
                      <w:szCs w:val="18"/>
                    </w:rPr>
                    <w:t xml:space="preserve">facilitar </w:t>
                  </w:r>
                  <w:r w:rsidR="00F94A97">
                    <w:rPr>
                      <w:rFonts w:ascii="ITC Avant Garde" w:hAnsi="ITC Avant Garde"/>
                      <w:sz w:val="18"/>
                      <w:szCs w:val="18"/>
                    </w:rPr>
                    <w:t xml:space="preserve">el </w:t>
                  </w:r>
                  <w:r w:rsidR="00F94A97">
                    <w:rPr>
                      <w:rFonts w:ascii="ITC Avant Garde" w:hAnsi="ITC Avant Garde"/>
                      <w:sz w:val="18"/>
                      <w:szCs w:val="18"/>
                    </w:rPr>
                    <w:lastRenderedPageBreak/>
                    <w:t xml:space="preserve">fácil reconocimiento </w:t>
                  </w:r>
                  <w:r w:rsidR="00073C32">
                    <w:rPr>
                      <w:rFonts w:ascii="ITC Avant Garde" w:hAnsi="ITC Avant Garde"/>
                      <w:sz w:val="18"/>
                      <w:szCs w:val="18"/>
                    </w:rPr>
                    <w:t xml:space="preserve"> </w:t>
                  </w:r>
                  <w:r w:rsidR="00F94A97">
                    <w:rPr>
                      <w:rFonts w:ascii="ITC Avant Garde" w:hAnsi="ITC Avant Garde"/>
                      <w:sz w:val="18"/>
                      <w:szCs w:val="18"/>
                    </w:rPr>
                    <w:t>de los equipos que cumplen con la normativa en torno a la evaluación de la conformidad y la homologación</w:t>
                  </w:r>
                  <w:r w:rsidR="00C6682A">
                    <w:rPr>
                      <w:rFonts w:ascii="ITC Avant Garde" w:hAnsi="ITC Avant Garde"/>
                      <w:sz w:val="18"/>
                      <w:szCs w:val="18"/>
                    </w:rPr>
                    <w:t xml:space="preserve"> con la inclusión de un Sello o Gráfico distintito de fácil reconocimiento</w:t>
                  </w:r>
                  <w:r w:rsidR="00F94A97">
                    <w:rPr>
                      <w:rFonts w:ascii="ITC Avant Garde" w:hAnsi="ITC Avant Garde"/>
                      <w:sz w:val="18"/>
                      <w:szCs w:val="18"/>
                    </w:rPr>
                    <w:t xml:space="preserve">. </w:t>
                  </w:r>
                </w:p>
              </w:tc>
            </w:tr>
          </w:tbl>
          <w:p w14:paraId="15F06890" w14:textId="77777777" w:rsidR="002025CB" w:rsidRPr="00DD06A0" w:rsidRDefault="002025CB" w:rsidP="000334C1">
            <w:pPr>
              <w:jc w:val="both"/>
              <w:rPr>
                <w:rFonts w:ascii="ITC Avant Garde" w:hAnsi="ITC Avant Garde"/>
                <w:sz w:val="18"/>
                <w:szCs w:val="18"/>
              </w:rPr>
            </w:pPr>
          </w:p>
        </w:tc>
      </w:tr>
      <w:tr w:rsidR="00DC156F" w:rsidRPr="007F4AC5" w14:paraId="21998EE4" w14:textId="77777777" w:rsidTr="00225DA6">
        <w:tc>
          <w:tcPr>
            <w:tcW w:w="8828" w:type="dxa"/>
          </w:tcPr>
          <w:p w14:paraId="32EE71FB" w14:textId="646C4F99" w:rsidR="002025CB" w:rsidRDefault="00DC156F" w:rsidP="00741380">
            <w:pPr>
              <w:jc w:val="both"/>
              <w:rPr>
                <w:rFonts w:ascii="ITC Avant Garde" w:hAnsi="ITC Avant Garde"/>
                <w:b/>
                <w:sz w:val="18"/>
                <w:szCs w:val="18"/>
              </w:rPr>
            </w:pPr>
            <w:r w:rsidRPr="00DD06A0">
              <w:rPr>
                <w:rFonts w:ascii="ITC Avant Garde" w:hAnsi="ITC Avant Garde"/>
                <w:sz w:val="18"/>
                <w:szCs w:val="18"/>
              </w:rPr>
              <w:lastRenderedPageBreak/>
              <w:br w:type="page"/>
            </w:r>
            <w:r w:rsidR="00741380">
              <w:rPr>
                <w:rFonts w:ascii="ITC Avant Garde" w:hAnsi="ITC Avant Garde"/>
                <w:sz w:val="18"/>
                <w:szCs w:val="18"/>
              </w:rPr>
              <w:t>4</w:t>
            </w:r>
            <w:r w:rsidRPr="00DD06A0">
              <w:rPr>
                <w:rFonts w:ascii="ITC Avant Garde" w:hAnsi="ITC Avant Garde"/>
                <w:b/>
                <w:sz w:val="18"/>
                <w:szCs w:val="18"/>
              </w:rPr>
              <w:t xml:space="preserve">.- </w:t>
            </w:r>
            <w:r w:rsidR="00741380">
              <w:rPr>
                <w:rFonts w:ascii="ITC Avant Garde" w:hAnsi="ITC Avant Garde"/>
                <w:b/>
                <w:sz w:val="18"/>
                <w:szCs w:val="18"/>
              </w:rPr>
              <w:t>Justifique las razones por las que considera que la propuesta de regulación no genera costos de cumplimiento, independientemente de los beneficios que ést</w:t>
            </w:r>
            <w:r w:rsidR="00FC59BF">
              <w:rPr>
                <w:rFonts w:ascii="ITC Avant Garde" w:hAnsi="ITC Avant Garde"/>
                <w:b/>
                <w:sz w:val="18"/>
                <w:szCs w:val="18"/>
              </w:rPr>
              <w:t>a</w:t>
            </w:r>
            <w:r w:rsidR="00741380">
              <w:rPr>
                <w:rFonts w:ascii="ITC Avant Garde" w:hAnsi="ITC Avant Garde"/>
                <w:b/>
                <w:sz w:val="18"/>
                <w:szCs w:val="18"/>
              </w:rPr>
              <w:t xml:space="preserve"> genere. </w:t>
            </w:r>
          </w:p>
          <w:p w14:paraId="41D006A0" w14:textId="77777777" w:rsidR="00A764F2" w:rsidRDefault="00A764F2" w:rsidP="00741380">
            <w:pPr>
              <w:jc w:val="both"/>
              <w:rPr>
                <w:rFonts w:ascii="ITC Avant Garde" w:hAnsi="ITC Avant Garde"/>
                <w:sz w:val="18"/>
                <w:szCs w:val="18"/>
              </w:rPr>
            </w:pPr>
          </w:p>
          <w:p w14:paraId="26276EFC" w14:textId="5518310E" w:rsidR="00A90F1A" w:rsidRDefault="00A764F2" w:rsidP="00A90F1A">
            <w:pPr>
              <w:jc w:val="both"/>
              <w:rPr>
                <w:rFonts w:ascii="ITC Avant Garde" w:hAnsi="ITC Avant Garde"/>
                <w:sz w:val="18"/>
                <w:szCs w:val="18"/>
                <w:highlight w:val="yellow"/>
              </w:rPr>
            </w:pPr>
            <w:r>
              <w:rPr>
                <w:rFonts w:ascii="ITC Avant Garde" w:hAnsi="ITC Avant Garde"/>
                <w:sz w:val="18"/>
                <w:szCs w:val="18"/>
              </w:rPr>
              <w:t xml:space="preserve">La presentes modificaciones no </w:t>
            </w:r>
            <w:r w:rsidR="00741380">
              <w:rPr>
                <w:rFonts w:ascii="ITC Avant Garde" w:hAnsi="ITC Avant Garde"/>
                <w:sz w:val="18"/>
                <w:szCs w:val="18"/>
              </w:rPr>
              <w:t xml:space="preserve">abordan cambios que generen nuevos costos, se enfoca en </w:t>
            </w:r>
            <w:r>
              <w:rPr>
                <w:rFonts w:ascii="ITC Avant Garde" w:hAnsi="ITC Avant Garde"/>
                <w:sz w:val="18"/>
                <w:szCs w:val="18"/>
              </w:rPr>
              <w:t xml:space="preserve">postergar la fecha de entrada en vigor de los ordenamientos </w:t>
            </w:r>
            <w:r w:rsidR="00A90F1A">
              <w:rPr>
                <w:rFonts w:ascii="ITC Avant Garde" w:hAnsi="ITC Avant Garde"/>
                <w:sz w:val="18"/>
                <w:szCs w:val="18"/>
              </w:rPr>
              <w:t>legales emitidos por el Instituto</w:t>
            </w:r>
            <w:r w:rsidR="00250EDE">
              <w:rPr>
                <w:rFonts w:ascii="ITC Avant Garde" w:hAnsi="ITC Avant Garde"/>
                <w:sz w:val="18"/>
                <w:szCs w:val="18"/>
              </w:rPr>
              <w:t xml:space="preserve"> respecto a los Lineamientos para el uso del Sello IFT</w:t>
            </w:r>
            <w:r w:rsidR="00453937">
              <w:rPr>
                <w:rFonts w:ascii="ITC Avant Garde" w:hAnsi="ITC Avant Garde"/>
                <w:sz w:val="18"/>
                <w:szCs w:val="18"/>
              </w:rPr>
              <w:t>.</w:t>
            </w:r>
          </w:p>
          <w:p w14:paraId="1D109E67" w14:textId="5EDB826D" w:rsidR="00A90F1A" w:rsidRPr="007F4AC5" w:rsidRDefault="00A90F1A" w:rsidP="00A90F1A">
            <w:pPr>
              <w:jc w:val="both"/>
              <w:rPr>
                <w:rFonts w:ascii="ITC Avant Garde" w:hAnsi="ITC Avant Garde"/>
                <w:sz w:val="18"/>
                <w:szCs w:val="18"/>
                <w:highlight w:val="yellow"/>
              </w:rPr>
            </w:pPr>
          </w:p>
        </w:tc>
      </w:tr>
      <w:tr w:rsidR="001E08B7" w:rsidRPr="007F4AC5" w14:paraId="257CAE00" w14:textId="77777777" w:rsidTr="00225DA6">
        <w:tc>
          <w:tcPr>
            <w:tcW w:w="8828" w:type="dxa"/>
          </w:tcPr>
          <w:p w14:paraId="74E94BF6" w14:textId="77777777" w:rsidR="00D17621" w:rsidRDefault="00D17621" w:rsidP="001E08B7">
            <w:pPr>
              <w:jc w:val="both"/>
              <w:rPr>
                <w:rFonts w:ascii="ITC Avant Garde" w:hAnsi="ITC Avant Garde"/>
                <w:b/>
                <w:sz w:val="18"/>
                <w:szCs w:val="18"/>
              </w:rPr>
            </w:pPr>
          </w:p>
          <w:p w14:paraId="7F7D306A" w14:textId="37EC0785" w:rsidR="001E08B7" w:rsidRPr="001E08B7" w:rsidRDefault="001E08B7" w:rsidP="001E08B7">
            <w:pPr>
              <w:jc w:val="both"/>
              <w:rPr>
                <w:rFonts w:ascii="ITC Avant Garde" w:hAnsi="ITC Avant Garde"/>
                <w:b/>
                <w:sz w:val="18"/>
                <w:szCs w:val="18"/>
              </w:rPr>
            </w:pPr>
            <w:r w:rsidRPr="001E08B7">
              <w:rPr>
                <w:rFonts w:ascii="ITC Avant Garde" w:hAnsi="ITC Avant Garde"/>
                <w:b/>
                <w:sz w:val="18"/>
                <w:szCs w:val="18"/>
              </w:rPr>
              <w:t xml:space="preserve">5.- Indique cual (es) de los siguientes criterios actualiza la propuesta de regulación. </w:t>
            </w:r>
          </w:p>
          <w:p w14:paraId="00B73F9C" w14:textId="77777777" w:rsidR="001E08B7" w:rsidRDefault="001E08B7" w:rsidP="001E08B7">
            <w:pPr>
              <w:jc w:val="both"/>
              <w:rPr>
                <w:rFonts w:ascii="ITC Avant Garde" w:hAnsi="ITC Avant Garde"/>
                <w:sz w:val="18"/>
                <w:szCs w:val="18"/>
                <w:highlight w:val="yellow"/>
              </w:rPr>
            </w:pPr>
          </w:p>
          <w:tbl>
            <w:tblPr>
              <w:tblStyle w:val="Tablaconcuadrcula"/>
              <w:tblW w:w="0" w:type="auto"/>
              <w:tblLook w:val="04A0" w:firstRow="1" w:lastRow="0" w:firstColumn="1" w:lastColumn="0" w:noHBand="0" w:noVBand="1"/>
            </w:tblPr>
            <w:tblGrid>
              <w:gridCol w:w="4301"/>
              <w:gridCol w:w="4301"/>
            </w:tblGrid>
            <w:tr w:rsidR="001E08B7" w:rsidRPr="00DD06A0" w14:paraId="297B61A8" w14:textId="77777777" w:rsidTr="008B7867">
              <w:tc>
                <w:tcPr>
                  <w:tcW w:w="8602" w:type="dxa"/>
                  <w:gridSpan w:val="2"/>
                  <w:shd w:val="clear" w:color="auto" w:fill="A8D08D" w:themeFill="accent6" w:themeFillTint="99"/>
                </w:tcPr>
                <w:p w14:paraId="110FE2C5" w14:textId="4EB1BBD6" w:rsidR="001E08B7" w:rsidRPr="00DD06A0" w:rsidRDefault="001E08B7" w:rsidP="001E08B7">
                  <w:pPr>
                    <w:jc w:val="center"/>
                    <w:rPr>
                      <w:rFonts w:ascii="ITC Avant Garde" w:hAnsi="ITC Avant Garde"/>
                      <w:b/>
                      <w:sz w:val="18"/>
                      <w:szCs w:val="18"/>
                    </w:rPr>
                  </w:pPr>
                </w:p>
              </w:tc>
            </w:tr>
            <w:tr w:rsidR="001E08B7" w:rsidRPr="00DD06A0" w14:paraId="16E1089D" w14:textId="77777777" w:rsidTr="008B7867">
              <w:tc>
                <w:tcPr>
                  <w:tcW w:w="4301" w:type="dxa"/>
                </w:tcPr>
                <w:p w14:paraId="7D5E30F3"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Crea nuevas obligaciones y/o sanciones para los particulares o hace más estrictas los existentes.</w:t>
                  </w:r>
                </w:p>
              </w:tc>
              <w:tc>
                <w:tcPr>
                  <w:tcW w:w="4301" w:type="dxa"/>
                </w:tcPr>
                <w:p w14:paraId="2188C457"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40D3B8AE" w14:textId="77777777" w:rsidTr="008B7867">
              <w:tc>
                <w:tcPr>
                  <w:tcW w:w="4301" w:type="dxa"/>
                </w:tcPr>
                <w:p w14:paraId="52141BB1" w14:textId="77777777" w:rsidR="001E08B7" w:rsidRPr="00DD06A0" w:rsidRDefault="001E08B7" w:rsidP="001E08B7">
                  <w:pPr>
                    <w:pStyle w:val="Textocomentario"/>
                    <w:jc w:val="both"/>
                    <w:rPr>
                      <w:rFonts w:ascii="ITC Avant Garde" w:hAnsi="ITC Avant Garde"/>
                      <w:sz w:val="18"/>
                      <w:szCs w:val="18"/>
                    </w:rPr>
                  </w:pPr>
                  <w:r>
                    <w:rPr>
                      <w:rFonts w:ascii="ITC Avant Garde" w:hAnsi="ITC Avant Garde"/>
                      <w:sz w:val="18"/>
                      <w:szCs w:val="18"/>
                    </w:rPr>
                    <w:t>Modifica o crea tramites que signifiquen mayores cargas administrativas o costos de cumplimiento para los particulares,</w:t>
                  </w:r>
                </w:p>
              </w:tc>
              <w:tc>
                <w:tcPr>
                  <w:tcW w:w="4301" w:type="dxa"/>
                </w:tcPr>
                <w:p w14:paraId="68773907"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1F0853CC" w14:textId="77777777" w:rsidTr="008B7867">
              <w:tc>
                <w:tcPr>
                  <w:tcW w:w="4301" w:type="dxa"/>
                </w:tcPr>
                <w:p w14:paraId="1560BDB6"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Reduce o restringe prestaciones o derechos de los particulares.</w:t>
                  </w:r>
                </w:p>
              </w:tc>
              <w:tc>
                <w:tcPr>
                  <w:tcW w:w="4301" w:type="dxa"/>
                </w:tcPr>
                <w:p w14:paraId="3B5AA212"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3D585136" w14:textId="77777777" w:rsidTr="008B7867">
              <w:tc>
                <w:tcPr>
                  <w:tcW w:w="4301" w:type="dxa"/>
                </w:tcPr>
                <w:p w14:paraId="1D8388FC"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 xml:space="preserve">Establece o modifica definiciones, clasificaciones, metodologías, criterios, caracterizaciones o cualquier otro término de referencia, afectando derechos, obligaciones, prestaciones o trámites de los particulares. </w:t>
                  </w:r>
                </w:p>
              </w:tc>
              <w:tc>
                <w:tcPr>
                  <w:tcW w:w="4301" w:type="dxa"/>
                </w:tcPr>
                <w:p w14:paraId="5A2AF726"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5BDCEA99" w14:textId="77777777" w:rsidTr="008B7867">
              <w:tc>
                <w:tcPr>
                  <w:tcW w:w="4301" w:type="dxa"/>
                </w:tcPr>
                <w:p w14:paraId="30CE3182" w14:textId="77777777" w:rsidR="001E08B7" w:rsidRDefault="001E08B7" w:rsidP="001E08B7">
                  <w:pPr>
                    <w:jc w:val="both"/>
                    <w:rPr>
                      <w:rFonts w:ascii="ITC Avant Garde" w:hAnsi="ITC Avant Garde"/>
                      <w:sz w:val="18"/>
                      <w:szCs w:val="18"/>
                    </w:rPr>
                  </w:pPr>
                </w:p>
              </w:tc>
              <w:tc>
                <w:tcPr>
                  <w:tcW w:w="4301" w:type="dxa"/>
                </w:tcPr>
                <w:p w14:paraId="714E1733" w14:textId="77777777" w:rsidR="001E08B7" w:rsidRPr="00DD06A0" w:rsidRDefault="001E08B7" w:rsidP="001E08B7">
                  <w:pPr>
                    <w:jc w:val="center"/>
                    <w:rPr>
                      <w:rFonts w:ascii="ITC Avant Garde" w:hAnsi="ITC Avant Garde"/>
                      <w:sz w:val="18"/>
                      <w:szCs w:val="18"/>
                    </w:rPr>
                  </w:pPr>
                </w:p>
              </w:tc>
            </w:tr>
          </w:tbl>
          <w:p w14:paraId="529E7F0B" w14:textId="77777777" w:rsidR="001E08B7" w:rsidRPr="00DD06A0" w:rsidRDefault="001E08B7" w:rsidP="00741380">
            <w:pPr>
              <w:jc w:val="both"/>
              <w:rPr>
                <w:rFonts w:ascii="ITC Avant Garde" w:hAnsi="ITC Avant Garde"/>
                <w:sz w:val="18"/>
                <w:szCs w:val="18"/>
              </w:rPr>
            </w:pPr>
          </w:p>
        </w:tc>
      </w:tr>
    </w:tbl>
    <w:p w14:paraId="234E30EE" w14:textId="1D7A34B7" w:rsidR="001932FC" w:rsidRPr="00DD06A0" w:rsidRDefault="001932FC" w:rsidP="00A1622C">
      <w:pPr>
        <w:shd w:val="clear" w:color="auto" w:fill="A8D08D" w:themeFill="accent6" w:themeFillTint="99"/>
        <w:jc w:val="both"/>
        <w:rPr>
          <w:rFonts w:ascii="ITC Avant Garde" w:hAnsi="ITC Avant Garde"/>
          <w:b/>
          <w:sz w:val="18"/>
          <w:szCs w:val="18"/>
        </w:rPr>
      </w:pPr>
    </w:p>
    <w:p w14:paraId="738E6CBE" w14:textId="7650E31D" w:rsidR="00242CD9" w:rsidRPr="00DD06A0" w:rsidRDefault="000334C1" w:rsidP="00242CD9">
      <w:pPr>
        <w:shd w:val="clear" w:color="auto" w:fill="A8D08D" w:themeFill="accent6" w:themeFillTint="99"/>
        <w:jc w:val="both"/>
        <w:rPr>
          <w:rFonts w:ascii="ITC Avant Garde" w:hAnsi="ITC Avant Garde"/>
          <w:b/>
          <w:sz w:val="18"/>
          <w:szCs w:val="18"/>
        </w:rPr>
      </w:pPr>
      <w:r>
        <w:rPr>
          <w:rFonts w:ascii="ITC Avant Garde" w:hAnsi="ITC Avant Garde"/>
          <w:b/>
          <w:sz w:val="18"/>
          <w:szCs w:val="18"/>
        </w:rPr>
        <w:t>II</w:t>
      </w:r>
      <w:r w:rsidR="00C9396B" w:rsidRPr="00DD06A0">
        <w:rPr>
          <w:rFonts w:ascii="ITC Avant Garde" w:hAnsi="ITC Avant Garde"/>
          <w:b/>
          <w:sz w:val="18"/>
          <w:szCs w:val="18"/>
        </w:rPr>
        <w:t>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C66CE1" w14:paraId="091D68EB" w14:textId="77777777" w:rsidTr="00225DA6">
        <w:tc>
          <w:tcPr>
            <w:tcW w:w="8828" w:type="dxa"/>
            <w:tcBorders>
              <w:bottom w:val="single" w:sz="4" w:space="0" w:color="auto"/>
            </w:tcBorders>
          </w:tcPr>
          <w:p w14:paraId="1469524E" w14:textId="6B17F7FC" w:rsidR="00242CD9" w:rsidRDefault="001E08B7" w:rsidP="00225DA6">
            <w:pPr>
              <w:jc w:val="both"/>
              <w:rPr>
                <w:rFonts w:ascii="ITC Avant Garde" w:hAnsi="ITC Avant Garde"/>
                <w:sz w:val="18"/>
                <w:szCs w:val="18"/>
              </w:rPr>
            </w:pPr>
            <w:r w:rsidRPr="00C85AB9">
              <w:rPr>
                <w:rFonts w:ascii="ITC Avant Garde" w:hAnsi="ITC Avant Garde"/>
                <w:sz w:val="18"/>
                <w:szCs w:val="18"/>
              </w:rPr>
              <w:t xml:space="preserve">6.  Enliste los datos bibliográficos o las direcciones electrónicas consultadas para el diseño y redacción de la propuesta de regulación, así como cualquier otra documentación que se considere de interés. </w:t>
            </w:r>
          </w:p>
          <w:p w14:paraId="11917B28" w14:textId="77777777" w:rsidR="00C85AB9" w:rsidRDefault="00C85AB9" w:rsidP="00225DA6">
            <w:pPr>
              <w:jc w:val="both"/>
              <w:rPr>
                <w:rFonts w:ascii="ITC Avant Garde" w:hAnsi="ITC Avant Garde"/>
                <w:sz w:val="18"/>
                <w:szCs w:val="18"/>
              </w:rPr>
            </w:pPr>
          </w:p>
          <w:p w14:paraId="512A7D20" w14:textId="328D95AC" w:rsidR="00C85AB9" w:rsidRPr="002E4D17" w:rsidRDefault="00C85AB9" w:rsidP="002E4D17">
            <w:pPr>
              <w:pStyle w:val="Prrafodelista"/>
              <w:numPr>
                <w:ilvl w:val="0"/>
                <w:numId w:val="38"/>
              </w:numPr>
              <w:jc w:val="both"/>
              <w:rPr>
                <w:rFonts w:ascii="ITC Avant Garde" w:hAnsi="ITC Avant Garde"/>
                <w:sz w:val="18"/>
                <w:szCs w:val="18"/>
              </w:rPr>
            </w:pPr>
            <w:r w:rsidRPr="002E4D17">
              <w:rPr>
                <w:rFonts w:ascii="ITC Avant Garde" w:hAnsi="ITC Avant Garde"/>
                <w:sz w:val="18"/>
                <w:szCs w:val="18"/>
              </w:rPr>
              <w:t>Decreto por el que se reforman, adicionan y derogan diversas disposiciones de la Constitución Política de los Estados Unidos Mexicanos, en materia de simplificación orgánica</w:t>
            </w:r>
            <w:r w:rsidR="002E4D17" w:rsidRPr="002E4D17">
              <w:rPr>
                <w:rFonts w:ascii="ITC Avant Garde" w:hAnsi="ITC Avant Garde"/>
                <w:sz w:val="18"/>
                <w:szCs w:val="18"/>
              </w:rPr>
              <w:t xml:space="preserve"> </w:t>
            </w:r>
            <w:r w:rsidR="002E4D17">
              <w:rPr>
                <w:rFonts w:ascii="ITC Avant Garde" w:hAnsi="ITC Avant Garde"/>
                <w:sz w:val="18"/>
                <w:szCs w:val="18"/>
              </w:rPr>
              <w:t>f</w:t>
            </w:r>
            <w:r w:rsidRPr="002E4D17">
              <w:rPr>
                <w:rFonts w:ascii="ITC Avant Garde" w:hAnsi="ITC Avant Garde"/>
                <w:sz w:val="18"/>
                <w:szCs w:val="18"/>
              </w:rPr>
              <w:t>uente:</w:t>
            </w:r>
            <w:r w:rsidR="002E4D17">
              <w:t xml:space="preserve"> </w:t>
            </w:r>
            <w:r w:rsidR="002E4D17" w:rsidRPr="002E4D17">
              <w:rPr>
                <w:rFonts w:ascii="ITC Avant Garde" w:hAnsi="ITC Avant Garde"/>
                <w:sz w:val="18"/>
                <w:szCs w:val="18"/>
              </w:rPr>
              <w:t>https://www.dof.gob.mx/nota_detalle.php?codigo=5745905&amp;fecha=20/12/2024#gsc.tab=0</w:t>
            </w:r>
            <w:r w:rsidRPr="002E4D17">
              <w:rPr>
                <w:rFonts w:ascii="ITC Avant Garde" w:hAnsi="ITC Avant Garde"/>
                <w:sz w:val="18"/>
                <w:szCs w:val="18"/>
              </w:rPr>
              <w:t xml:space="preserve"> </w:t>
            </w:r>
          </w:p>
          <w:p w14:paraId="3C560E40" w14:textId="77777777" w:rsidR="001E08B7" w:rsidRPr="00DD06A0" w:rsidRDefault="001E08B7" w:rsidP="00225DA6">
            <w:pPr>
              <w:jc w:val="both"/>
              <w:rPr>
                <w:rFonts w:ascii="ITC Avant Garde" w:hAnsi="ITC Avant Garde"/>
                <w:sz w:val="18"/>
                <w:szCs w:val="18"/>
              </w:rPr>
            </w:pPr>
          </w:p>
          <w:p w14:paraId="5C42FB69" w14:textId="10E3DDA2" w:rsidR="00C85AB9" w:rsidRPr="00C85AB9" w:rsidRDefault="00C85AB9" w:rsidP="00C85AB9">
            <w:pPr>
              <w:pStyle w:val="Prrafodelista"/>
              <w:numPr>
                <w:ilvl w:val="0"/>
                <w:numId w:val="39"/>
              </w:numPr>
              <w:ind w:left="599" w:hanging="283"/>
              <w:jc w:val="both"/>
              <w:rPr>
                <w:rFonts w:ascii="ITC Avant Garde" w:hAnsi="ITC Avant Garde"/>
                <w:sz w:val="18"/>
                <w:szCs w:val="18"/>
              </w:rPr>
            </w:pPr>
            <w:r w:rsidRPr="00347E6C">
              <w:rPr>
                <w:rFonts w:ascii="ITC Avant Garde" w:hAnsi="ITC Avant Garde" w:cs="Arial"/>
                <w:sz w:val="18"/>
                <w:szCs w:val="18"/>
              </w:rPr>
              <w:t>Acuerdo mediante el cual el Pleno del Instituto Federal de Telecomunicaciones modifica el diverso por el que se emiten los Lineamientos para el uso del Sello IFT en productos, equipos, dispositivos o aparatos destinados a telecomunicaciones o radiodifusión homologados</w:t>
            </w:r>
          </w:p>
          <w:p w14:paraId="3418572D" w14:textId="7921F6EB" w:rsidR="00C85AB9" w:rsidRDefault="002E4D17" w:rsidP="002A3F30">
            <w:pPr>
              <w:pStyle w:val="Prrafodelista"/>
              <w:jc w:val="both"/>
              <w:rPr>
                <w:rFonts w:ascii="ITC Avant Garde" w:hAnsi="ITC Avant Garde"/>
                <w:sz w:val="18"/>
                <w:szCs w:val="18"/>
              </w:rPr>
            </w:pPr>
            <w:r>
              <w:rPr>
                <w:rFonts w:ascii="ITC Avant Garde" w:hAnsi="ITC Avant Garde"/>
                <w:sz w:val="18"/>
                <w:szCs w:val="18"/>
              </w:rPr>
              <w:t>f</w:t>
            </w:r>
            <w:r w:rsidR="00C85AB9">
              <w:rPr>
                <w:rFonts w:ascii="ITC Avant Garde" w:hAnsi="ITC Avant Garde"/>
                <w:sz w:val="18"/>
                <w:szCs w:val="18"/>
              </w:rPr>
              <w:t xml:space="preserve">uente: </w:t>
            </w:r>
            <w:r w:rsidRPr="002E4D17">
              <w:rPr>
                <w:rFonts w:ascii="ITC Avant Garde" w:hAnsi="ITC Avant Garde"/>
                <w:sz w:val="18"/>
                <w:szCs w:val="18"/>
              </w:rPr>
              <w:t>https://www.dof.gob.mx/nota_detalle.php?codigo=5740044&amp;fecha=02/10/2024#gsc.tab=</w:t>
            </w:r>
          </w:p>
          <w:p w14:paraId="1E707446" w14:textId="77777777" w:rsidR="00C85AB9" w:rsidRPr="00916DDD" w:rsidRDefault="00C85AB9" w:rsidP="002A3F30">
            <w:pPr>
              <w:pStyle w:val="Prrafodelista"/>
              <w:jc w:val="both"/>
              <w:rPr>
                <w:rFonts w:ascii="ITC Avant Garde" w:hAnsi="ITC Avant Garde"/>
                <w:sz w:val="18"/>
                <w:szCs w:val="18"/>
              </w:rPr>
            </w:pPr>
          </w:p>
          <w:p w14:paraId="16AF6A84" w14:textId="258A446A" w:rsidR="00DA4DEC" w:rsidRDefault="00DA4DEC" w:rsidP="00916DDD">
            <w:pPr>
              <w:pStyle w:val="Default"/>
              <w:numPr>
                <w:ilvl w:val="0"/>
                <w:numId w:val="38"/>
              </w:numPr>
              <w:jc w:val="both"/>
              <w:rPr>
                <w:rFonts w:cstheme="minorBidi"/>
                <w:color w:val="auto"/>
                <w:sz w:val="18"/>
                <w:szCs w:val="18"/>
              </w:rPr>
            </w:pPr>
            <w:r>
              <w:rPr>
                <w:rFonts w:cstheme="minorBidi"/>
                <w:color w:val="auto"/>
                <w:sz w:val="18"/>
                <w:szCs w:val="18"/>
              </w:rPr>
              <w:t>AC</w:t>
            </w:r>
            <w:r w:rsidRPr="00650DE6">
              <w:rPr>
                <w:rFonts w:cstheme="minorBidi"/>
                <w:color w:val="auto"/>
                <w:sz w:val="18"/>
                <w:szCs w:val="18"/>
              </w:rPr>
              <w:t>UERDO mediante el cual el Pleno del Instituto Federal de Telecomunicaciones expide los Lineamientos para la homologación de productos, equipos, dispositivos o aparatos destinados a telecomunicaciones o radiodifusión</w:t>
            </w:r>
            <w:r>
              <w:rPr>
                <w:rFonts w:cstheme="minorBidi"/>
                <w:color w:val="auto"/>
                <w:sz w:val="18"/>
                <w:szCs w:val="18"/>
              </w:rPr>
              <w:t>, México, año</w:t>
            </w:r>
            <w:r w:rsidRPr="00650DE6">
              <w:rPr>
                <w:rFonts w:cstheme="minorBidi"/>
                <w:color w:val="auto"/>
                <w:sz w:val="18"/>
                <w:szCs w:val="18"/>
              </w:rPr>
              <w:t xml:space="preserve"> 2021</w:t>
            </w:r>
            <w:r>
              <w:rPr>
                <w:rFonts w:cstheme="minorBidi"/>
                <w:color w:val="auto"/>
                <w:sz w:val="18"/>
                <w:szCs w:val="18"/>
              </w:rPr>
              <w:t>.</w:t>
            </w:r>
            <w:r w:rsidR="007E4BE4" w:rsidRPr="00C85AB9">
              <w:rPr>
                <w:rFonts w:cstheme="minorBidi"/>
                <w:color w:val="auto"/>
                <w:sz w:val="18"/>
                <w:szCs w:val="18"/>
              </w:rPr>
              <w:t xml:space="preserve"> </w:t>
            </w:r>
            <w:r w:rsidR="00C6682A" w:rsidRPr="00C85AB9">
              <w:rPr>
                <w:rFonts w:cstheme="minorBidi"/>
                <w:color w:val="auto"/>
                <w:sz w:val="18"/>
                <w:szCs w:val="18"/>
              </w:rPr>
              <w:t>f</w:t>
            </w:r>
            <w:r w:rsidR="002A3F30" w:rsidRPr="00C85AB9">
              <w:rPr>
                <w:rFonts w:cstheme="minorBidi"/>
                <w:color w:val="auto"/>
                <w:sz w:val="18"/>
                <w:szCs w:val="18"/>
              </w:rPr>
              <w:t xml:space="preserve">uente: </w:t>
            </w:r>
          </w:p>
          <w:p w14:paraId="688275FF" w14:textId="0129A4CF" w:rsidR="002A3F30" w:rsidRPr="002E4D17" w:rsidRDefault="00C26184" w:rsidP="002A3F30">
            <w:pPr>
              <w:pStyle w:val="Prrafodelista"/>
              <w:rPr>
                <w:rFonts w:ascii="ITC Avant Garde" w:hAnsi="ITC Avant Garde"/>
                <w:sz w:val="18"/>
                <w:szCs w:val="18"/>
              </w:rPr>
            </w:pPr>
            <w:r w:rsidRPr="002E4D17">
              <w:rPr>
                <w:rFonts w:ascii="ITC Avant Garde" w:hAnsi="ITC Avant Garde" w:cs="Calibri"/>
                <w:color w:val="0000FF"/>
                <w:sz w:val="18"/>
                <w:szCs w:val="18"/>
              </w:rPr>
              <w:t>https://dof.gob.mx/nota_detalle.php?codigo=5639645&amp;fecha=29/12/2021#gsc.tab=0</w:t>
            </w:r>
          </w:p>
          <w:p w14:paraId="4D25E0E5" w14:textId="77777777" w:rsidR="002A3F30" w:rsidRDefault="002A3F30" w:rsidP="002A3F30">
            <w:pPr>
              <w:pStyle w:val="Default"/>
              <w:ind w:left="720"/>
              <w:jc w:val="both"/>
              <w:rPr>
                <w:rFonts w:cstheme="minorBidi"/>
                <w:color w:val="auto"/>
                <w:sz w:val="18"/>
                <w:szCs w:val="18"/>
              </w:rPr>
            </w:pPr>
          </w:p>
          <w:p w14:paraId="011CF300" w14:textId="77777777" w:rsidR="00C26184" w:rsidRPr="00C85AB9" w:rsidRDefault="000334C1" w:rsidP="002E4D17">
            <w:pPr>
              <w:pStyle w:val="Texto"/>
              <w:numPr>
                <w:ilvl w:val="0"/>
                <w:numId w:val="38"/>
              </w:numPr>
              <w:spacing w:line="276" w:lineRule="auto"/>
              <w:rPr>
                <w:rFonts w:ascii="ITC Avant Garde" w:eastAsiaTheme="minorHAnsi" w:hAnsi="ITC Avant Garde" w:cstheme="minorBidi"/>
                <w:szCs w:val="18"/>
                <w:lang w:val="es-MX" w:eastAsia="en-US"/>
              </w:rPr>
            </w:pPr>
            <w:bookmarkStart w:id="2" w:name="_Hlk130901081"/>
            <w:bookmarkStart w:id="3" w:name="_Hlk153284081"/>
            <w:bookmarkEnd w:id="2"/>
            <w:r w:rsidRPr="000334C1">
              <w:rPr>
                <w:rFonts w:ascii="ITC Avant Garde" w:eastAsiaTheme="minorHAnsi" w:hAnsi="ITC Avant Garde" w:cstheme="minorBidi"/>
                <w:szCs w:val="18"/>
                <w:lang w:val="es-MX" w:eastAsia="en-US"/>
              </w:rPr>
              <w:t xml:space="preserve">Acuerdo mediante el cual el Pleno del Instituto Federal de Telecomunicaciones emite los </w:t>
            </w:r>
            <w:bookmarkStart w:id="4" w:name="_Hlk132909475"/>
            <w:bookmarkStart w:id="5" w:name="_Hlk149582159"/>
            <w:bookmarkStart w:id="6" w:name="_Hlk134796064"/>
            <w:r w:rsidRPr="000334C1">
              <w:rPr>
                <w:rFonts w:ascii="ITC Avant Garde" w:eastAsiaTheme="minorHAnsi" w:hAnsi="ITC Avant Garde" w:cstheme="minorBidi"/>
                <w:szCs w:val="18"/>
                <w:lang w:val="es-MX" w:eastAsia="en-US"/>
              </w:rPr>
              <w:t xml:space="preserve">Lineamientos para el uso del Sello IFT en </w:t>
            </w:r>
            <w:bookmarkStart w:id="7" w:name="_Hlk136882120"/>
            <w:r w:rsidRPr="000334C1">
              <w:rPr>
                <w:rFonts w:ascii="ITC Avant Garde" w:eastAsiaTheme="minorHAnsi" w:hAnsi="ITC Avant Garde" w:cstheme="minorBidi"/>
                <w:szCs w:val="18"/>
                <w:lang w:val="es-MX" w:eastAsia="en-US"/>
              </w:rPr>
              <w:t>productos, equipos, dispositivos o aparatos destinados a telecomunicaciones o radiodifusión homologados</w:t>
            </w:r>
            <w:bookmarkEnd w:id="3"/>
            <w:bookmarkEnd w:id="4"/>
            <w:bookmarkEnd w:id="7"/>
            <w:r w:rsidRPr="000334C1">
              <w:rPr>
                <w:rFonts w:ascii="ITC Avant Garde" w:eastAsiaTheme="minorHAnsi" w:hAnsi="ITC Avant Garde" w:cstheme="minorBidi"/>
                <w:szCs w:val="18"/>
                <w:lang w:val="es-MX" w:eastAsia="en-US"/>
              </w:rPr>
              <w:t>, México, octubre 2023.</w:t>
            </w:r>
            <w:r w:rsidR="007E4BE4" w:rsidRPr="00C85AB9">
              <w:rPr>
                <w:rFonts w:ascii="ITC Avant Garde" w:eastAsiaTheme="minorHAnsi" w:hAnsi="ITC Avant Garde" w:cstheme="minorBidi"/>
                <w:szCs w:val="18"/>
                <w:lang w:val="es-MX" w:eastAsia="en-US"/>
              </w:rPr>
              <w:t xml:space="preserve"> </w:t>
            </w:r>
            <w:r w:rsidR="00C6682A" w:rsidRPr="00C85AB9">
              <w:rPr>
                <w:rFonts w:ascii="ITC Avant Garde" w:eastAsiaTheme="minorHAnsi" w:hAnsi="ITC Avant Garde" w:cstheme="minorBidi"/>
                <w:szCs w:val="18"/>
                <w:lang w:val="es-MX" w:eastAsia="en-US"/>
              </w:rPr>
              <w:t>f</w:t>
            </w:r>
            <w:r w:rsidR="002A3F30" w:rsidRPr="00C85AB9">
              <w:rPr>
                <w:rFonts w:ascii="ITC Avant Garde" w:eastAsiaTheme="minorHAnsi" w:hAnsi="ITC Avant Garde" w:cstheme="minorBidi"/>
                <w:szCs w:val="18"/>
                <w:lang w:val="es-MX" w:eastAsia="en-US"/>
              </w:rPr>
              <w:t xml:space="preserve">uente: </w:t>
            </w:r>
            <w:r w:rsidR="00C26184" w:rsidRPr="002E4D17">
              <w:rPr>
                <w:rFonts w:ascii="ITC Avant Garde" w:hAnsi="ITC Avant Garde" w:cs="Calibri"/>
                <w:color w:val="0000FF"/>
                <w:szCs w:val="18"/>
              </w:rPr>
              <w:t>https://dof.gob.mx/nota_detalle.php?codigo=5712480&amp;fecha=26/12/2023#gsc.tab=0</w:t>
            </w:r>
          </w:p>
          <w:bookmarkEnd w:id="5"/>
          <w:bookmarkEnd w:id="6"/>
          <w:p w14:paraId="3D1F6CDE" w14:textId="77777777" w:rsidR="002A3F30" w:rsidRPr="00C85AB9" w:rsidRDefault="002A3F30" w:rsidP="002A3F30">
            <w:pPr>
              <w:pStyle w:val="Texto"/>
              <w:spacing w:line="276" w:lineRule="auto"/>
              <w:ind w:left="720" w:firstLine="0"/>
              <w:rPr>
                <w:rFonts w:ascii="ITC Avant Garde" w:eastAsiaTheme="minorHAnsi" w:hAnsi="ITC Avant Garde" w:cstheme="minorBidi"/>
                <w:szCs w:val="18"/>
                <w:lang w:val="es-MX" w:eastAsia="en-US"/>
              </w:rPr>
            </w:pPr>
          </w:p>
          <w:p w14:paraId="245BAF76" w14:textId="77A80D4B" w:rsidR="002E4D17" w:rsidRPr="002E4D17" w:rsidRDefault="000C173C" w:rsidP="00916DDD">
            <w:pPr>
              <w:pStyle w:val="Prrafodelista"/>
              <w:numPr>
                <w:ilvl w:val="0"/>
                <w:numId w:val="38"/>
              </w:numPr>
              <w:jc w:val="both"/>
              <w:rPr>
                <w:rFonts w:ascii="ITC Avant Garde" w:hAnsi="ITC Avant Garde"/>
                <w:sz w:val="18"/>
                <w:szCs w:val="18"/>
              </w:rPr>
            </w:pPr>
            <w:r w:rsidRPr="007E4BE4">
              <w:rPr>
                <w:rFonts w:ascii="ITC Avant Garde" w:hAnsi="ITC Avant Garde"/>
                <w:sz w:val="18"/>
                <w:szCs w:val="18"/>
              </w:rPr>
              <w:t>Carta de Derechos Mínimos de los Usuarios de los Servicios Públicos de Telecomunicaciones</w:t>
            </w:r>
            <w:r w:rsidR="007E4BE4">
              <w:rPr>
                <w:rFonts w:ascii="ITC Avant Garde" w:hAnsi="ITC Avant Garde"/>
                <w:sz w:val="18"/>
                <w:szCs w:val="18"/>
              </w:rPr>
              <w:t xml:space="preserve"> </w:t>
            </w:r>
            <w:r w:rsidR="002A3F30">
              <w:rPr>
                <w:rFonts w:ascii="ITC Avant Garde" w:hAnsi="ITC Avant Garde"/>
                <w:sz w:val="18"/>
                <w:szCs w:val="18"/>
              </w:rPr>
              <w:t xml:space="preserve">fuente: </w:t>
            </w:r>
            <w:hyperlink r:id="rId11" w:history="1">
              <w:r w:rsidR="002E4D17" w:rsidRPr="002E4D17">
                <w:rPr>
                  <w:rStyle w:val="Hipervnculo"/>
                  <w:rFonts w:ascii="ITC Avant Garde" w:hAnsi="ITC Avant Garde" w:cs="Calibri"/>
                  <w:sz w:val="18"/>
                  <w:szCs w:val="18"/>
                </w:rPr>
                <w:t>https://www.dof.gob.mx/nota_detalle.php?codigo=5706841&amp;fecha=27/10/2023#gsc.tab=0</w:t>
              </w:r>
            </w:hyperlink>
          </w:p>
          <w:p w14:paraId="548F11CA" w14:textId="1B9D0879" w:rsidR="007E4BE4" w:rsidRPr="002E4D17" w:rsidRDefault="002E4D17" w:rsidP="002E4D17">
            <w:pPr>
              <w:ind w:left="360"/>
              <w:jc w:val="both"/>
              <w:rPr>
                <w:rFonts w:ascii="ITC Avant Garde" w:hAnsi="ITC Avant Garde"/>
                <w:sz w:val="18"/>
                <w:szCs w:val="18"/>
              </w:rPr>
            </w:pPr>
            <w:hyperlink w:history="1"/>
          </w:p>
          <w:p w14:paraId="06CC76F6" w14:textId="31F4D1E1" w:rsidR="00C6682A" w:rsidRPr="00C6682A" w:rsidRDefault="00C6682A" w:rsidP="00C6682A">
            <w:pPr>
              <w:pStyle w:val="Prrafodelista"/>
              <w:rPr>
                <w:rFonts w:ascii="ITC Avant Garde" w:hAnsi="ITC Avant Garde"/>
                <w:sz w:val="18"/>
                <w:szCs w:val="18"/>
              </w:rPr>
            </w:pPr>
          </w:p>
          <w:p w14:paraId="104B92CC" w14:textId="6EE7382D" w:rsidR="000C173C" w:rsidRDefault="000C173C" w:rsidP="000C173C">
            <w:pPr>
              <w:pStyle w:val="Prrafodelista"/>
              <w:jc w:val="both"/>
              <w:rPr>
                <w:rFonts w:ascii="ITC Avant Garde" w:hAnsi="ITC Avant Garde"/>
                <w:sz w:val="18"/>
                <w:szCs w:val="18"/>
              </w:rPr>
            </w:pPr>
          </w:p>
          <w:p w14:paraId="3763076A" w14:textId="77777777" w:rsidR="00C6682A" w:rsidRDefault="00C6682A" w:rsidP="000C173C">
            <w:pPr>
              <w:pStyle w:val="Prrafodelista"/>
              <w:jc w:val="both"/>
              <w:rPr>
                <w:rFonts w:ascii="ITC Avant Garde" w:hAnsi="ITC Avant Garde"/>
                <w:sz w:val="18"/>
                <w:szCs w:val="18"/>
              </w:rPr>
            </w:pPr>
          </w:p>
          <w:p w14:paraId="27873588" w14:textId="298C029F" w:rsidR="00DA4DEC" w:rsidRPr="00680436" w:rsidRDefault="00DA4DEC" w:rsidP="00F81D26">
            <w:pPr>
              <w:pStyle w:val="Prrafodelista"/>
              <w:jc w:val="both"/>
              <w:rPr>
                <w:rFonts w:ascii="ITC Avant Garde" w:hAnsi="ITC Avant Garde"/>
                <w:sz w:val="18"/>
                <w:szCs w:val="18"/>
              </w:rPr>
            </w:pPr>
          </w:p>
        </w:tc>
      </w:tr>
      <w:tr w:rsidR="00242CD9" w:rsidRPr="00C66CE1" w14:paraId="15D60C85" w14:textId="77777777" w:rsidTr="00225DA6">
        <w:tc>
          <w:tcPr>
            <w:tcW w:w="8828" w:type="dxa"/>
            <w:tcBorders>
              <w:top w:val="single" w:sz="4" w:space="0" w:color="auto"/>
              <w:left w:val="nil"/>
              <w:bottom w:val="nil"/>
              <w:right w:val="nil"/>
            </w:tcBorders>
          </w:tcPr>
          <w:p w14:paraId="484EAFED" w14:textId="77777777" w:rsidR="00242CD9" w:rsidRPr="00680436" w:rsidRDefault="00242CD9" w:rsidP="00225DA6">
            <w:pPr>
              <w:rPr>
                <w:rFonts w:ascii="ITC Avant Garde" w:hAnsi="ITC Avant Garde"/>
                <w:sz w:val="18"/>
                <w:szCs w:val="18"/>
              </w:rPr>
            </w:pPr>
          </w:p>
          <w:p w14:paraId="0DBFE58D" w14:textId="77777777" w:rsidR="00242CD9" w:rsidRPr="00680436" w:rsidRDefault="00242CD9" w:rsidP="00225DA6">
            <w:pPr>
              <w:rPr>
                <w:rFonts w:ascii="ITC Avant Garde" w:hAnsi="ITC Avant Garde"/>
                <w:sz w:val="18"/>
                <w:szCs w:val="18"/>
              </w:rPr>
            </w:pPr>
          </w:p>
        </w:tc>
      </w:tr>
    </w:tbl>
    <w:p w14:paraId="4FAB09EE" w14:textId="77777777" w:rsidR="00242CD9" w:rsidRPr="00680436" w:rsidRDefault="00242CD9">
      <w:pPr>
        <w:jc w:val="both"/>
        <w:rPr>
          <w:rFonts w:ascii="ITC Avant Garde" w:hAnsi="ITC Avant Garde"/>
          <w:sz w:val="18"/>
          <w:szCs w:val="18"/>
        </w:rPr>
      </w:pPr>
    </w:p>
    <w:sectPr w:rsidR="00242CD9" w:rsidRPr="00680436" w:rsidSect="008F36E4">
      <w:headerReference w:type="default" r:id="rId12"/>
      <w:footerReference w:type="default" r:id="rId13"/>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129F0" w14:textId="77777777" w:rsidR="0059344E" w:rsidRDefault="0059344E" w:rsidP="00501ADF">
      <w:pPr>
        <w:spacing w:after="0" w:line="240" w:lineRule="auto"/>
      </w:pPr>
      <w:r>
        <w:separator/>
      </w:r>
    </w:p>
  </w:endnote>
  <w:endnote w:type="continuationSeparator" w:id="0">
    <w:p w14:paraId="4698FF52" w14:textId="77777777" w:rsidR="0059344E" w:rsidRDefault="0059344E" w:rsidP="00501ADF">
      <w:pPr>
        <w:spacing w:after="0" w:line="240" w:lineRule="auto"/>
      </w:pPr>
      <w:r>
        <w:continuationSeparator/>
      </w:r>
    </w:p>
  </w:endnote>
  <w:endnote w:type="continuationNotice" w:id="1">
    <w:p w14:paraId="4F637C9C" w14:textId="77777777" w:rsidR="0059344E" w:rsidRDefault="00593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5E2A81" w:rsidRPr="00CD4362" w:rsidRDefault="005E2A81"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5E2A81" w:rsidRDefault="005E2A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39F0" w14:textId="77777777" w:rsidR="0059344E" w:rsidRDefault="0059344E" w:rsidP="00501ADF">
      <w:pPr>
        <w:spacing w:after="0" w:line="240" w:lineRule="auto"/>
      </w:pPr>
      <w:r>
        <w:separator/>
      </w:r>
    </w:p>
  </w:footnote>
  <w:footnote w:type="continuationSeparator" w:id="0">
    <w:p w14:paraId="1C5C4D0D" w14:textId="77777777" w:rsidR="0059344E" w:rsidRDefault="0059344E" w:rsidP="00501ADF">
      <w:pPr>
        <w:spacing w:after="0" w:line="240" w:lineRule="auto"/>
      </w:pPr>
      <w:r>
        <w:continuationSeparator/>
      </w:r>
    </w:p>
  </w:footnote>
  <w:footnote w:type="continuationNotice" w:id="1">
    <w:p w14:paraId="78EED29A" w14:textId="77777777" w:rsidR="0059344E" w:rsidRDefault="00593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BA04" w14:textId="6B7E3062" w:rsidR="005E2A81" w:rsidRPr="00501ADF" w:rsidRDefault="005E2A8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11CD2DF4" w:rsidR="005E2A81" w:rsidRPr="00DD06A0" w:rsidRDefault="005E2A81" w:rsidP="00804F49">
                          <w:pPr>
                            <w:jc w:val="right"/>
                            <w:rPr>
                              <w:rFonts w:ascii="ITC Avant Garde" w:hAnsi="ITC Avant Garde"/>
                              <w:sz w:val="20"/>
                            </w:rPr>
                          </w:pPr>
                          <w:r w:rsidRPr="00DD06A0">
                            <w:rPr>
                              <w:rFonts w:ascii="ITC Avant Garde" w:hAnsi="ITC Avant Garde"/>
                              <w:sz w:val="20"/>
                            </w:rPr>
                            <w:t xml:space="preserve">ANÁLISIS DE </w:t>
                          </w:r>
                          <w:r>
                            <w:rPr>
                              <w:rFonts w:ascii="ITC Avant Garde" w:hAnsi="ITC Avant Garde"/>
                              <w:sz w:val="20"/>
                            </w:rPr>
                            <w:t xml:space="preserve">NULO </w:t>
                          </w:r>
                          <w:r w:rsidRPr="00DD06A0">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11CD2DF4" w:rsidR="005E2A81" w:rsidRPr="00DD06A0" w:rsidRDefault="005E2A81" w:rsidP="00804F49">
                    <w:pPr>
                      <w:jc w:val="right"/>
                      <w:rPr>
                        <w:rFonts w:ascii="ITC Avant Garde" w:hAnsi="ITC Avant Garde"/>
                        <w:sz w:val="20"/>
                      </w:rPr>
                    </w:pPr>
                    <w:r w:rsidRPr="00DD06A0">
                      <w:rPr>
                        <w:rFonts w:ascii="ITC Avant Garde" w:hAnsi="ITC Avant Garde"/>
                        <w:sz w:val="20"/>
                      </w:rPr>
                      <w:t xml:space="preserve">ANÁLISIS DE </w:t>
                    </w:r>
                    <w:r>
                      <w:rPr>
                        <w:rFonts w:ascii="ITC Avant Garde" w:hAnsi="ITC Avant Garde"/>
                        <w:sz w:val="20"/>
                      </w:rPr>
                      <w:t xml:space="preserve">NULO </w:t>
                    </w:r>
                    <w:r w:rsidRPr="00DD06A0">
                      <w:rPr>
                        <w:rFonts w:ascii="ITC Avant Garde" w:hAnsi="ITC Avant Garde"/>
                        <w:sz w:val="20"/>
                      </w:rPr>
                      <w:t>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5E2A81" w:rsidRDefault="005E2A81">
    <w:pPr>
      <w:pStyle w:val="Encabezado"/>
    </w:pPr>
  </w:p>
  <w:p w14:paraId="582B84A5" w14:textId="77777777" w:rsidR="005E2A81" w:rsidRDefault="005E2A81">
    <w:pPr>
      <w:pStyle w:val="Encabezado"/>
    </w:pPr>
  </w:p>
  <w:p w14:paraId="188C9AD1" w14:textId="2C66CD80" w:rsidR="005E2A81" w:rsidRDefault="005E2A81">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69D5657"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5E2A81" w:rsidRDefault="005E2A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7F0"/>
    <w:multiLevelType w:val="hybridMultilevel"/>
    <w:tmpl w:val="3D5446C2"/>
    <w:lvl w:ilvl="0" w:tplc="080A0001">
      <w:start w:val="1"/>
      <w:numFmt w:val="bullet"/>
      <w:lvlText w:val=""/>
      <w:lvlJc w:val="left"/>
      <w:pPr>
        <w:ind w:left="737" w:hanging="360"/>
      </w:pPr>
      <w:rPr>
        <w:rFonts w:ascii="Symbol" w:hAnsi="Symbol" w:hint="default"/>
      </w:rPr>
    </w:lvl>
    <w:lvl w:ilvl="1" w:tplc="080A0003" w:tentative="1">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1" w15:restartNumberingAfterBreak="0">
    <w:nsid w:val="03F20894"/>
    <w:multiLevelType w:val="hybridMultilevel"/>
    <w:tmpl w:val="6ED44D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89D1583"/>
    <w:multiLevelType w:val="hybridMultilevel"/>
    <w:tmpl w:val="CDE6A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90FDC"/>
    <w:multiLevelType w:val="hybridMultilevel"/>
    <w:tmpl w:val="7EF03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3AFA"/>
    <w:multiLevelType w:val="hybridMultilevel"/>
    <w:tmpl w:val="CB78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A86FA6"/>
    <w:multiLevelType w:val="hybridMultilevel"/>
    <w:tmpl w:val="0E5A0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76333D"/>
    <w:multiLevelType w:val="hybridMultilevel"/>
    <w:tmpl w:val="19ECD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6872FF"/>
    <w:multiLevelType w:val="hybridMultilevel"/>
    <w:tmpl w:val="61F20BC6"/>
    <w:lvl w:ilvl="0" w:tplc="14D0C880">
      <w:start w:val="1"/>
      <w:numFmt w:val="decimal"/>
      <w:lvlText w:val="%1."/>
      <w:lvlJc w:val="left"/>
      <w:pPr>
        <w:ind w:left="1068" w:hanging="708"/>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741A91"/>
    <w:multiLevelType w:val="hybridMultilevel"/>
    <w:tmpl w:val="B352DFD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64EA0"/>
    <w:multiLevelType w:val="hybridMultilevel"/>
    <w:tmpl w:val="0832CF6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F514E2"/>
    <w:multiLevelType w:val="hybridMultilevel"/>
    <w:tmpl w:val="F05472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B16F7F"/>
    <w:multiLevelType w:val="hybridMultilevel"/>
    <w:tmpl w:val="629A3792"/>
    <w:lvl w:ilvl="0" w:tplc="080A0001">
      <w:start w:val="1"/>
      <w:numFmt w:val="bullet"/>
      <w:lvlText w:val=""/>
      <w:lvlJc w:val="left"/>
      <w:pPr>
        <w:ind w:left="899" w:hanging="360"/>
      </w:pPr>
      <w:rPr>
        <w:rFonts w:ascii="Symbol" w:hAnsi="Symbol" w:hint="default"/>
      </w:rPr>
    </w:lvl>
    <w:lvl w:ilvl="1" w:tplc="080A0003" w:tentative="1">
      <w:start w:val="1"/>
      <w:numFmt w:val="bullet"/>
      <w:lvlText w:val="o"/>
      <w:lvlJc w:val="left"/>
      <w:pPr>
        <w:ind w:left="1619" w:hanging="360"/>
      </w:pPr>
      <w:rPr>
        <w:rFonts w:ascii="Courier New" w:hAnsi="Courier New" w:cs="Courier New" w:hint="default"/>
      </w:rPr>
    </w:lvl>
    <w:lvl w:ilvl="2" w:tplc="080A0005" w:tentative="1">
      <w:start w:val="1"/>
      <w:numFmt w:val="bullet"/>
      <w:lvlText w:val=""/>
      <w:lvlJc w:val="left"/>
      <w:pPr>
        <w:ind w:left="2339" w:hanging="360"/>
      </w:pPr>
      <w:rPr>
        <w:rFonts w:ascii="Wingdings" w:hAnsi="Wingdings" w:hint="default"/>
      </w:rPr>
    </w:lvl>
    <w:lvl w:ilvl="3" w:tplc="080A0001" w:tentative="1">
      <w:start w:val="1"/>
      <w:numFmt w:val="bullet"/>
      <w:lvlText w:val=""/>
      <w:lvlJc w:val="left"/>
      <w:pPr>
        <w:ind w:left="3059" w:hanging="360"/>
      </w:pPr>
      <w:rPr>
        <w:rFonts w:ascii="Symbol" w:hAnsi="Symbol" w:hint="default"/>
      </w:rPr>
    </w:lvl>
    <w:lvl w:ilvl="4" w:tplc="080A0003" w:tentative="1">
      <w:start w:val="1"/>
      <w:numFmt w:val="bullet"/>
      <w:lvlText w:val="o"/>
      <w:lvlJc w:val="left"/>
      <w:pPr>
        <w:ind w:left="3779" w:hanging="360"/>
      </w:pPr>
      <w:rPr>
        <w:rFonts w:ascii="Courier New" w:hAnsi="Courier New" w:cs="Courier New" w:hint="default"/>
      </w:rPr>
    </w:lvl>
    <w:lvl w:ilvl="5" w:tplc="080A0005" w:tentative="1">
      <w:start w:val="1"/>
      <w:numFmt w:val="bullet"/>
      <w:lvlText w:val=""/>
      <w:lvlJc w:val="left"/>
      <w:pPr>
        <w:ind w:left="4499" w:hanging="360"/>
      </w:pPr>
      <w:rPr>
        <w:rFonts w:ascii="Wingdings" w:hAnsi="Wingdings" w:hint="default"/>
      </w:rPr>
    </w:lvl>
    <w:lvl w:ilvl="6" w:tplc="080A0001" w:tentative="1">
      <w:start w:val="1"/>
      <w:numFmt w:val="bullet"/>
      <w:lvlText w:val=""/>
      <w:lvlJc w:val="left"/>
      <w:pPr>
        <w:ind w:left="5219" w:hanging="360"/>
      </w:pPr>
      <w:rPr>
        <w:rFonts w:ascii="Symbol" w:hAnsi="Symbol" w:hint="default"/>
      </w:rPr>
    </w:lvl>
    <w:lvl w:ilvl="7" w:tplc="080A0003" w:tentative="1">
      <w:start w:val="1"/>
      <w:numFmt w:val="bullet"/>
      <w:lvlText w:val="o"/>
      <w:lvlJc w:val="left"/>
      <w:pPr>
        <w:ind w:left="5939" w:hanging="360"/>
      </w:pPr>
      <w:rPr>
        <w:rFonts w:ascii="Courier New" w:hAnsi="Courier New" w:cs="Courier New" w:hint="default"/>
      </w:rPr>
    </w:lvl>
    <w:lvl w:ilvl="8" w:tplc="080A0005" w:tentative="1">
      <w:start w:val="1"/>
      <w:numFmt w:val="bullet"/>
      <w:lvlText w:val=""/>
      <w:lvlJc w:val="left"/>
      <w:pPr>
        <w:ind w:left="6659" w:hanging="360"/>
      </w:pPr>
      <w:rPr>
        <w:rFonts w:ascii="Wingdings" w:hAnsi="Wingdings" w:hint="default"/>
      </w:rPr>
    </w:lvl>
  </w:abstractNum>
  <w:abstractNum w:abstractNumId="16" w15:restartNumberingAfterBreak="0">
    <w:nsid w:val="3F805D1F"/>
    <w:multiLevelType w:val="hybridMultilevel"/>
    <w:tmpl w:val="F7CE4156"/>
    <w:lvl w:ilvl="0" w:tplc="E684056E">
      <w:start w:val="1"/>
      <w:numFmt w:val="decimal"/>
      <w:lvlText w:val="%1."/>
      <w:lvlJc w:val="left"/>
      <w:pPr>
        <w:ind w:left="928" w:hanging="360"/>
      </w:pPr>
      <w:rPr>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1D5ABC"/>
    <w:multiLevelType w:val="hybridMultilevel"/>
    <w:tmpl w:val="2A70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7BF28B8"/>
    <w:multiLevelType w:val="hybridMultilevel"/>
    <w:tmpl w:val="88385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E54826"/>
    <w:multiLevelType w:val="hybridMultilevel"/>
    <w:tmpl w:val="32C283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19C1A96"/>
    <w:multiLevelType w:val="hybridMultilevel"/>
    <w:tmpl w:val="32CAF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971663"/>
    <w:multiLevelType w:val="hybridMultilevel"/>
    <w:tmpl w:val="2050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E75410"/>
    <w:multiLevelType w:val="hybridMultilevel"/>
    <w:tmpl w:val="60A8922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436451"/>
    <w:multiLevelType w:val="hybridMultilevel"/>
    <w:tmpl w:val="8A6A72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1A1C2B"/>
    <w:multiLevelType w:val="hybridMultilevel"/>
    <w:tmpl w:val="AF3C3776"/>
    <w:lvl w:ilvl="0" w:tplc="832CBB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E97C8F"/>
    <w:multiLevelType w:val="hybridMultilevel"/>
    <w:tmpl w:val="9520745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151D7D"/>
    <w:multiLevelType w:val="hybridMultilevel"/>
    <w:tmpl w:val="6F127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8E2A9D"/>
    <w:multiLevelType w:val="hybridMultilevel"/>
    <w:tmpl w:val="90245E40"/>
    <w:lvl w:ilvl="0" w:tplc="ACAE31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9F042F"/>
    <w:multiLevelType w:val="hybridMultilevel"/>
    <w:tmpl w:val="481E2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6B67E8"/>
    <w:multiLevelType w:val="hybridMultilevel"/>
    <w:tmpl w:val="033A3022"/>
    <w:lvl w:ilvl="0" w:tplc="A12C92D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4637E1"/>
    <w:multiLevelType w:val="hybridMultilevel"/>
    <w:tmpl w:val="C2500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1998209">
    <w:abstractNumId w:val="11"/>
  </w:num>
  <w:num w:numId="2" w16cid:durableId="1950549228">
    <w:abstractNumId w:val="14"/>
  </w:num>
  <w:num w:numId="3" w16cid:durableId="1867255971">
    <w:abstractNumId w:val="26"/>
  </w:num>
  <w:num w:numId="4" w16cid:durableId="1241669973">
    <w:abstractNumId w:val="38"/>
  </w:num>
  <w:num w:numId="5" w16cid:durableId="699159418">
    <w:abstractNumId w:val="17"/>
  </w:num>
  <w:num w:numId="6" w16cid:durableId="553660646">
    <w:abstractNumId w:val="32"/>
  </w:num>
  <w:num w:numId="7" w16cid:durableId="715279367">
    <w:abstractNumId w:val="28"/>
  </w:num>
  <w:num w:numId="8" w16cid:durableId="1122378193">
    <w:abstractNumId w:val="3"/>
  </w:num>
  <w:num w:numId="9" w16cid:durableId="418988090">
    <w:abstractNumId w:val="23"/>
  </w:num>
  <w:num w:numId="10" w16cid:durableId="736128855">
    <w:abstractNumId w:val="20"/>
  </w:num>
  <w:num w:numId="11" w16cid:durableId="1503278613">
    <w:abstractNumId w:val="30"/>
  </w:num>
  <w:num w:numId="12" w16cid:durableId="239020799">
    <w:abstractNumId w:val="13"/>
  </w:num>
  <w:num w:numId="13" w16cid:durableId="720597117">
    <w:abstractNumId w:val="31"/>
  </w:num>
  <w:num w:numId="14" w16cid:durableId="1534227564">
    <w:abstractNumId w:val="16"/>
  </w:num>
  <w:num w:numId="15" w16cid:durableId="2090807829">
    <w:abstractNumId w:val="1"/>
  </w:num>
  <w:num w:numId="16" w16cid:durableId="160775487">
    <w:abstractNumId w:val="10"/>
  </w:num>
  <w:num w:numId="17" w16cid:durableId="338848219">
    <w:abstractNumId w:val="25"/>
  </w:num>
  <w:num w:numId="18" w16cid:durableId="1539008044">
    <w:abstractNumId w:val="27"/>
  </w:num>
  <w:num w:numId="19" w16cid:durableId="866605176">
    <w:abstractNumId w:val="6"/>
  </w:num>
  <w:num w:numId="20" w16cid:durableId="717246633">
    <w:abstractNumId w:val="35"/>
  </w:num>
  <w:num w:numId="21" w16cid:durableId="832842976">
    <w:abstractNumId w:val="8"/>
  </w:num>
  <w:num w:numId="22" w16cid:durableId="52698228">
    <w:abstractNumId w:val="29"/>
  </w:num>
  <w:num w:numId="23" w16cid:durableId="1043286442">
    <w:abstractNumId w:val="12"/>
  </w:num>
  <w:num w:numId="24" w16cid:durableId="1778326469">
    <w:abstractNumId w:val="21"/>
  </w:num>
  <w:num w:numId="25" w16cid:durableId="798107789">
    <w:abstractNumId w:val="33"/>
  </w:num>
  <w:num w:numId="26" w16cid:durableId="1261992429">
    <w:abstractNumId w:val="5"/>
  </w:num>
  <w:num w:numId="27" w16cid:durableId="262998900">
    <w:abstractNumId w:val="36"/>
  </w:num>
  <w:num w:numId="28" w16cid:durableId="709309009">
    <w:abstractNumId w:val="9"/>
  </w:num>
  <w:num w:numId="29" w16cid:durableId="1686130420">
    <w:abstractNumId w:val="22"/>
  </w:num>
  <w:num w:numId="30" w16cid:durableId="2099864928">
    <w:abstractNumId w:val="4"/>
  </w:num>
  <w:num w:numId="31" w16cid:durableId="1051853450">
    <w:abstractNumId w:val="37"/>
  </w:num>
  <w:num w:numId="32" w16cid:durableId="248656871">
    <w:abstractNumId w:val="34"/>
  </w:num>
  <w:num w:numId="33" w16cid:durableId="1593586227">
    <w:abstractNumId w:val="15"/>
  </w:num>
  <w:num w:numId="34" w16cid:durableId="191966182">
    <w:abstractNumId w:val="2"/>
  </w:num>
  <w:num w:numId="35" w16cid:durableId="1929149504">
    <w:abstractNumId w:val="19"/>
  </w:num>
  <w:num w:numId="36" w16cid:durableId="1832059140">
    <w:abstractNumId w:val="24"/>
  </w:num>
  <w:num w:numId="37" w16cid:durableId="1265381497">
    <w:abstractNumId w:val="0"/>
  </w:num>
  <w:num w:numId="38" w16cid:durableId="1103765528">
    <w:abstractNumId w:val="7"/>
  </w:num>
  <w:num w:numId="39" w16cid:durableId="1837066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MGIyNWUxODgtZWQyOC00OTI0LTkxZmItMmQ2ZDIwYjMyNGUwIg0KfQ=="/>
    <w:docVar w:name="GVData0" w:val="(end)"/>
  </w:docVars>
  <w:rsids>
    <w:rsidRoot w:val="00501ADF"/>
    <w:rsid w:val="00001F61"/>
    <w:rsid w:val="00004EB0"/>
    <w:rsid w:val="0000528F"/>
    <w:rsid w:val="00006674"/>
    <w:rsid w:val="00007015"/>
    <w:rsid w:val="000077B1"/>
    <w:rsid w:val="00012FDB"/>
    <w:rsid w:val="00013BC7"/>
    <w:rsid w:val="00016C61"/>
    <w:rsid w:val="00021824"/>
    <w:rsid w:val="00023279"/>
    <w:rsid w:val="00023BBB"/>
    <w:rsid w:val="00024091"/>
    <w:rsid w:val="00024E95"/>
    <w:rsid w:val="0002520D"/>
    <w:rsid w:val="000271CF"/>
    <w:rsid w:val="0003021E"/>
    <w:rsid w:val="00030607"/>
    <w:rsid w:val="00030C5B"/>
    <w:rsid w:val="000310C1"/>
    <w:rsid w:val="00031531"/>
    <w:rsid w:val="00031ADF"/>
    <w:rsid w:val="0003274F"/>
    <w:rsid w:val="000334C1"/>
    <w:rsid w:val="00033E35"/>
    <w:rsid w:val="00034387"/>
    <w:rsid w:val="00036391"/>
    <w:rsid w:val="00040B9F"/>
    <w:rsid w:val="000411C0"/>
    <w:rsid w:val="00041A4D"/>
    <w:rsid w:val="00042568"/>
    <w:rsid w:val="00043A46"/>
    <w:rsid w:val="000442D1"/>
    <w:rsid w:val="00044D30"/>
    <w:rsid w:val="00044DA6"/>
    <w:rsid w:val="000450E6"/>
    <w:rsid w:val="00046A6C"/>
    <w:rsid w:val="00047483"/>
    <w:rsid w:val="0004757E"/>
    <w:rsid w:val="000525CE"/>
    <w:rsid w:val="00052E55"/>
    <w:rsid w:val="00053ED6"/>
    <w:rsid w:val="00054F32"/>
    <w:rsid w:val="00056852"/>
    <w:rsid w:val="000603F8"/>
    <w:rsid w:val="00061184"/>
    <w:rsid w:val="0006478F"/>
    <w:rsid w:val="00064AD6"/>
    <w:rsid w:val="00066A17"/>
    <w:rsid w:val="00066C3D"/>
    <w:rsid w:val="00066E2E"/>
    <w:rsid w:val="00072473"/>
    <w:rsid w:val="000737E5"/>
    <w:rsid w:val="00073C32"/>
    <w:rsid w:val="000742F5"/>
    <w:rsid w:val="0007696E"/>
    <w:rsid w:val="00077651"/>
    <w:rsid w:val="000803C1"/>
    <w:rsid w:val="00081DF7"/>
    <w:rsid w:val="000825B4"/>
    <w:rsid w:val="0008388F"/>
    <w:rsid w:val="000864CA"/>
    <w:rsid w:val="00090375"/>
    <w:rsid w:val="0009089C"/>
    <w:rsid w:val="00092976"/>
    <w:rsid w:val="00094598"/>
    <w:rsid w:val="000949FE"/>
    <w:rsid w:val="00095310"/>
    <w:rsid w:val="00095DF6"/>
    <w:rsid w:val="00097C5D"/>
    <w:rsid w:val="000A0C64"/>
    <w:rsid w:val="000A37CC"/>
    <w:rsid w:val="000A6113"/>
    <w:rsid w:val="000A6733"/>
    <w:rsid w:val="000B1D99"/>
    <w:rsid w:val="000B21F7"/>
    <w:rsid w:val="000B347C"/>
    <w:rsid w:val="000B3CC6"/>
    <w:rsid w:val="000B6D47"/>
    <w:rsid w:val="000B74F7"/>
    <w:rsid w:val="000C0F16"/>
    <w:rsid w:val="000C1498"/>
    <w:rsid w:val="000C173C"/>
    <w:rsid w:val="000C2030"/>
    <w:rsid w:val="000C4BF1"/>
    <w:rsid w:val="000C546E"/>
    <w:rsid w:val="000D1A71"/>
    <w:rsid w:val="000D654C"/>
    <w:rsid w:val="000D6AB6"/>
    <w:rsid w:val="000E2FB8"/>
    <w:rsid w:val="000E4310"/>
    <w:rsid w:val="000E4AB3"/>
    <w:rsid w:val="000E6101"/>
    <w:rsid w:val="000E7251"/>
    <w:rsid w:val="000E76B9"/>
    <w:rsid w:val="000F1068"/>
    <w:rsid w:val="000F152A"/>
    <w:rsid w:val="000F30B1"/>
    <w:rsid w:val="000F48E5"/>
    <w:rsid w:val="000F7600"/>
    <w:rsid w:val="00100393"/>
    <w:rsid w:val="00101B61"/>
    <w:rsid w:val="001055EF"/>
    <w:rsid w:val="0010632B"/>
    <w:rsid w:val="00110844"/>
    <w:rsid w:val="00111F52"/>
    <w:rsid w:val="00112522"/>
    <w:rsid w:val="001150DE"/>
    <w:rsid w:val="001166DD"/>
    <w:rsid w:val="001166F5"/>
    <w:rsid w:val="001175CD"/>
    <w:rsid w:val="00123C23"/>
    <w:rsid w:val="00123CD7"/>
    <w:rsid w:val="00125619"/>
    <w:rsid w:val="00126284"/>
    <w:rsid w:val="001305E3"/>
    <w:rsid w:val="001312F4"/>
    <w:rsid w:val="0013160A"/>
    <w:rsid w:val="001325D9"/>
    <w:rsid w:val="001334A3"/>
    <w:rsid w:val="00133F02"/>
    <w:rsid w:val="00136258"/>
    <w:rsid w:val="00136DC4"/>
    <w:rsid w:val="00140D9A"/>
    <w:rsid w:val="00141468"/>
    <w:rsid w:val="001420EF"/>
    <w:rsid w:val="001432F7"/>
    <w:rsid w:val="001448BD"/>
    <w:rsid w:val="0014650B"/>
    <w:rsid w:val="00146B09"/>
    <w:rsid w:val="00150D27"/>
    <w:rsid w:val="00156331"/>
    <w:rsid w:val="00157420"/>
    <w:rsid w:val="001576FA"/>
    <w:rsid w:val="00161F94"/>
    <w:rsid w:val="001625E6"/>
    <w:rsid w:val="0016340D"/>
    <w:rsid w:val="00163FF1"/>
    <w:rsid w:val="00166709"/>
    <w:rsid w:val="00166A80"/>
    <w:rsid w:val="00175254"/>
    <w:rsid w:val="00192BB7"/>
    <w:rsid w:val="001932FC"/>
    <w:rsid w:val="00193857"/>
    <w:rsid w:val="00194A29"/>
    <w:rsid w:val="001A28B8"/>
    <w:rsid w:val="001A55A1"/>
    <w:rsid w:val="001A5F84"/>
    <w:rsid w:val="001A61A6"/>
    <w:rsid w:val="001A6216"/>
    <w:rsid w:val="001A695F"/>
    <w:rsid w:val="001B11CB"/>
    <w:rsid w:val="001B2C4E"/>
    <w:rsid w:val="001B357C"/>
    <w:rsid w:val="001B369D"/>
    <w:rsid w:val="001B4EC7"/>
    <w:rsid w:val="001C1929"/>
    <w:rsid w:val="001C36E6"/>
    <w:rsid w:val="001C470E"/>
    <w:rsid w:val="001C5415"/>
    <w:rsid w:val="001D50AB"/>
    <w:rsid w:val="001D7575"/>
    <w:rsid w:val="001D7962"/>
    <w:rsid w:val="001D7E5A"/>
    <w:rsid w:val="001D7ECA"/>
    <w:rsid w:val="001E08B7"/>
    <w:rsid w:val="001E4552"/>
    <w:rsid w:val="001E4AD6"/>
    <w:rsid w:val="001F4091"/>
    <w:rsid w:val="001F46E7"/>
    <w:rsid w:val="001F47CE"/>
    <w:rsid w:val="001F631F"/>
    <w:rsid w:val="001F6BD7"/>
    <w:rsid w:val="001F785C"/>
    <w:rsid w:val="002025CB"/>
    <w:rsid w:val="00203F3D"/>
    <w:rsid w:val="00204754"/>
    <w:rsid w:val="002076C7"/>
    <w:rsid w:val="00207C41"/>
    <w:rsid w:val="00210595"/>
    <w:rsid w:val="00213FB6"/>
    <w:rsid w:val="002142E7"/>
    <w:rsid w:val="00214699"/>
    <w:rsid w:val="002171D4"/>
    <w:rsid w:val="00221249"/>
    <w:rsid w:val="00221DE7"/>
    <w:rsid w:val="002220C2"/>
    <w:rsid w:val="0022371C"/>
    <w:rsid w:val="00225DA6"/>
    <w:rsid w:val="0022741B"/>
    <w:rsid w:val="002306AD"/>
    <w:rsid w:val="00230BD7"/>
    <w:rsid w:val="00234EFD"/>
    <w:rsid w:val="00235B3E"/>
    <w:rsid w:val="00240188"/>
    <w:rsid w:val="00242CD9"/>
    <w:rsid w:val="00242F3E"/>
    <w:rsid w:val="002440C3"/>
    <w:rsid w:val="0024651D"/>
    <w:rsid w:val="00250451"/>
    <w:rsid w:val="00250EDE"/>
    <w:rsid w:val="002515F7"/>
    <w:rsid w:val="002553F9"/>
    <w:rsid w:val="0025635A"/>
    <w:rsid w:val="00260074"/>
    <w:rsid w:val="002616CE"/>
    <w:rsid w:val="00262CCF"/>
    <w:rsid w:val="0026442A"/>
    <w:rsid w:val="00266011"/>
    <w:rsid w:val="00266201"/>
    <w:rsid w:val="0026633D"/>
    <w:rsid w:val="00267F41"/>
    <w:rsid w:val="00267F91"/>
    <w:rsid w:val="002700A3"/>
    <w:rsid w:val="00275D93"/>
    <w:rsid w:val="00281CB2"/>
    <w:rsid w:val="002825BF"/>
    <w:rsid w:val="0028535A"/>
    <w:rsid w:val="00286496"/>
    <w:rsid w:val="002875EE"/>
    <w:rsid w:val="00290378"/>
    <w:rsid w:val="00295E97"/>
    <w:rsid w:val="00296F51"/>
    <w:rsid w:val="002A092A"/>
    <w:rsid w:val="002A29B6"/>
    <w:rsid w:val="002A3DA6"/>
    <w:rsid w:val="002A3F30"/>
    <w:rsid w:val="002A40C0"/>
    <w:rsid w:val="002A555F"/>
    <w:rsid w:val="002B0A90"/>
    <w:rsid w:val="002B2AAC"/>
    <w:rsid w:val="002B4B9C"/>
    <w:rsid w:val="002B512B"/>
    <w:rsid w:val="002B5957"/>
    <w:rsid w:val="002B670F"/>
    <w:rsid w:val="002C0A88"/>
    <w:rsid w:val="002C0D86"/>
    <w:rsid w:val="002C2362"/>
    <w:rsid w:val="002C5FA4"/>
    <w:rsid w:val="002C6969"/>
    <w:rsid w:val="002D7659"/>
    <w:rsid w:val="002E12CB"/>
    <w:rsid w:val="002E1964"/>
    <w:rsid w:val="002E2AEB"/>
    <w:rsid w:val="002E43D9"/>
    <w:rsid w:val="002E4D17"/>
    <w:rsid w:val="002E5ECE"/>
    <w:rsid w:val="002E72C5"/>
    <w:rsid w:val="002E7940"/>
    <w:rsid w:val="002F4FF6"/>
    <w:rsid w:val="002F73CB"/>
    <w:rsid w:val="0030055F"/>
    <w:rsid w:val="003039BF"/>
    <w:rsid w:val="00303FB5"/>
    <w:rsid w:val="00305A61"/>
    <w:rsid w:val="00307D7F"/>
    <w:rsid w:val="00307E60"/>
    <w:rsid w:val="00310F8E"/>
    <w:rsid w:val="003112FB"/>
    <w:rsid w:val="00316103"/>
    <w:rsid w:val="00316D48"/>
    <w:rsid w:val="00321446"/>
    <w:rsid w:val="0032381B"/>
    <w:rsid w:val="00323D08"/>
    <w:rsid w:val="0032592C"/>
    <w:rsid w:val="00326797"/>
    <w:rsid w:val="003312BE"/>
    <w:rsid w:val="00334A8D"/>
    <w:rsid w:val="00337F5F"/>
    <w:rsid w:val="00341560"/>
    <w:rsid w:val="00342CBF"/>
    <w:rsid w:val="00343035"/>
    <w:rsid w:val="00344D0C"/>
    <w:rsid w:val="00345D60"/>
    <w:rsid w:val="003461A6"/>
    <w:rsid w:val="003466D4"/>
    <w:rsid w:val="00347E6C"/>
    <w:rsid w:val="0035005E"/>
    <w:rsid w:val="0035196D"/>
    <w:rsid w:val="003523C1"/>
    <w:rsid w:val="00354032"/>
    <w:rsid w:val="00355922"/>
    <w:rsid w:val="00356156"/>
    <w:rsid w:val="00356E5F"/>
    <w:rsid w:val="0036062D"/>
    <w:rsid w:val="0036197F"/>
    <w:rsid w:val="0036293D"/>
    <w:rsid w:val="00362A63"/>
    <w:rsid w:val="003645F6"/>
    <w:rsid w:val="00364CAC"/>
    <w:rsid w:val="00364E8A"/>
    <w:rsid w:val="00365B38"/>
    <w:rsid w:val="0036632D"/>
    <w:rsid w:val="00366881"/>
    <w:rsid w:val="00367E08"/>
    <w:rsid w:val="003745CF"/>
    <w:rsid w:val="00376614"/>
    <w:rsid w:val="00376617"/>
    <w:rsid w:val="00376637"/>
    <w:rsid w:val="00376BB2"/>
    <w:rsid w:val="00381CF2"/>
    <w:rsid w:val="003825CF"/>
    <w:rsid w:val="00382ACD"/>
    <w:rsid w:val="003840A8"/>
    <w:rsid w:val="00384BE2"/>
    <w:rsid w:val="003852AB"/>
    <w:rsid w:val="00385665"/>
    <w:rsid w:val="003903F1"/>
    <w:rsid w:val="0039105F"/>
    <w:rsid w:val="0039184E"/>
    <w:rsid w:val="00391C4D"/>
    <w:rsid w:val="00393919"/>
    <w:rsid w:val="00393F4A"/>
    <w:rsid w:val="00395F60"/>
    <w:rsid w:val="003A0B12"/>
    <w:rsid w:val="003A21C9"/>
    <w:rsid w:val="003A3E18"/>
    <w:rsid w:val="003A5184"/>
    <w:rsid w:val="003A524A"/>
    <w:rsid w:val="003A591F"/>
    <w:rsid w:val="003B68DE"/>
    <w:rsid w:val="003C0368"/>
    <w:rsid w:val="003C1B7C"/>
    <w:rsid w:val="003C3084"/>
    <w:rsid w:val="003C50F5"/>
    <w:rsid w:val="003C6FEE"/>
    <w:rsid w:val="003D05A8"/>
    <w:rsid w:val="003D2D2A"/>
    <w:rsid w:val="003E02E5"/>
    <w:rsid w:val="003E0828"/>
    <w:rsid w:val="003E3C5A"/>
    <w:rsid w:val="003E521A"/>
    <w:rsid w:val="003E6211"/>
    <w:rsid w:val="003F05E7"/>
    <w:rsid w:val="003F12D0"/>
    <w:rsid w:val="003F2032"/>
    <w:rsid w:val="003F255A"/>
    <w:rsid w:val="003F2E15"/>
    <w:rsid w:val="003F75AA"/>
    <w:rsid w:val="003F77BE"/>
    <w:rsid w:val="00400961"/>
    <w:rsid w:val="0040295B"/>
    <w:rsid w:val="00402E8A"/>
    <w:rsid w:val="004042F0"/>
    <w:rsid w:val="00404493"/>
    <w:rsid w:val="00404A04"/>
    <w:rsid w:val="00410F49"/>
    <w:rsid w:val="00411818"/>
    <w:rsid w:val="00411B5B"/>
    <w:rsid w:val="00412413"/>
    <w:rsid w:val="00413E89"/>
    <w:rsid w:val="00420F54"/>
    <w:rsid w:val="00421ECC"/>
    <w:rsid w:val="00423FE0"/>
    <w:rsid w:val="0042420D"/>
    <w:rsid w:val="00424573"/>
    <w:rsid w:val="004274ED"/>
    <w:rsid w:val="00427F29"/>
    <w:rsid w:val="0043031F"/>
    <w:rsid w:val="00430732"/>
    <w:rsid w:val="004309E8"/>
    <w:rsid w:val="00435A5D"/>
    <w:rsid w:val="0043650B"/>
    <w:rsid w:val="004371A5"/>
    <w:rsid w:val="004428D0"/>
    <w:rsid w:val="00444E63"/>
    <w:rsid w:val="00447E4E"/>
    <w:rsid w:val="00452813"/>
    <w:rsid w:val="00453937"/>
    <w:rsid w:val="0045409C"/>
    <w:rsid w:val="00456167"/>
    <w:rsid w:val="00457E37"/>
    <w:rsid w:val="0046073B"/>
    <w:rsid w:val="004610C5"/>
    <w:rsid w:val="0046332D"/>
    <w:rsid w:val="00464A2F"/>
    <w:rsid w:val="004654CA"/>
    <w:rsid w:val="00473B0F"/>
    <w:rsid w:val="00476EDA"/>
    <w:rsid w:val="00477EE2"/>
    <w:rsid w:val="00484EEE"/>
    <w:rsid w:val="0048591A"/>
    <w:rsid w:val="00486D1F"/>
    <w:rsid w:val="00487C5A"/>
    <w:rsid w:val="00490FD7"/>
    <w:rsid w:val="00491BC6"/>
    <w:rsid w:val="00493DBF"/>
    <w:rsid w:val="00494254"/>
    <w:rsid w:val="004A11BC"/>
    <w:rsid w:val="004A157B"/>
    <w:rsid w:val="004A283D"/>
    <w:rsid w:val="004A34D0"/>
    <w:rsid w:val="004A563A"/>
    <w:rsid w:val="004A6C57"/>
    <w:rsid w:val="004B6836"/>
    <w:rsid w:val="004B70FB"/>
    <w:rsid w:val="004C1246"/>
    <w:rsid w:val="004C2EA2"/>
    <w:rsid w:val="004C4893"/>
    <w:rsid w:val="004C50E0"/>
    <w:rsid w:val="004C5E36"/>
    <w:rsid w:val="004D15F9"/>
    <w:rsid w:val="004D189A"/>
    <w:rsid w:val="004D2C81"/>
    <w:rsid w:val="004D4610"/>
    <w:rsid w:val="004D5B4A"/>
    <w:rsid w:val="004D7963"/>
    <w:rsid w:val="004E044A"/>
    <w:rsid w:val="004E0DA9"/>
    <w:rsid w:val="004E3E8D"/>
    <w:rsid w:val="004E7170"/>
    <w:rsid w:val="004F049A"/>
    <w:rsid w:val="004F1ECD"/>
    <w:rsid w:val="004F5FE2"/>
    <w:rsid w:val="004F6ABE"/>
    <w:rsid w:val="004F76A1"/>
    <w:rsid w:val="00501ADF"/>
    <w:rsid w:val="00503ECB"/>
    <w:rsid w:val="00504251"/>
    <w:rsid w:val="00505B08"/>
    <w:rsid w:val="0050644E"/>
    <w:rsid w:val="005067D1"/>
    <w:rsid w:val="00510390"/>
    <w:rsid w:val="00510939"/>
    <w:rsid w:val="00517892"/>
    <w:rsid w:val="00523746"/>
    <w:rsid w:val="00530DA4"/>
    <w:rsid w:val="00531F8D"/>
    <w:rsid w:val="005335CF"/>
    <w:rsid w:val="00533F9A"/>
    <w:rsid w:val="00536926"/>
    <w:rsid w:val="00537DDF"/>
    <w:rsid w:val="00540129"/>
    <w:rsid w:val="00542726"/>
    <w:rsid w:val="00542979"/>
    <w:rsid w:val="00544E13"/>
    <w:rsid w:val="005465C4"/>
    <w:rsid w:val="005500E4"/>
    <w:rsid w:val="0055086C"/>
    <w:rsid w:val="00552E7C"/>
    <w:rsid w:val="00553A7C"/>
    <w:rsid w:val="005548E8"/>
    <w:rsid w:val="00555748"/>
    <w:rsid w:val="00557F8B"/>
    <w:rsid w:val="00560409"/>
    <w:rsid w:val="005616E0"/>
    <w:rsid w:val="005617A2"/>
    <w:rsid w:val="00561E94"/>
    <w:rsid w:val="005622DC"/>
    <w:rsid w:val="0056472E"/>
    <w:rsid w:val="005665BE"/>
    <w:rsid w:val="005707DC"/>
    <w:rsid w:val="005711FA"/>
    <w:rsid w:val="00574B0C"/>
    <w:rsid w:val="00574EAE"/>
    <w:rsid w:val="005754DD"/>
    <w:rsid w:val="00575914"/>
    <w:rsid w:val="00575929"/>
    <w:rsid w:val="00575E81"/>
    <w:rsid w:val="005818F0"/>
    <w:rsid w:val="00585F72"/>
    <w:rsid w:val="00585FE8"/>
    <w:rsid w:val="00587662"/>
    <w:rsid w:val="00590E45"/>
    <w:rsid w:val="00592D38"/>
    <w:rsid w:val="005931C7"/>
    <w:rsid w:val="0059344E"/>
    <w:rsid w:val="00593713"/>
    <w:rsid w:val="00595FD9"/>
    <w:rsid w:val="00596FDE"/>
    <w:rsid w:val="005A1621"/>
    <w:rsid w:val="005A268E"/>
    <w:rsid w:val="005A40FB"/>
    <w:rsid w:val="005A5862"/>
    <w:rsid w:val="005A6B82"/>
    <w:rsid w:val="005A729E"/>
    <w:rsid w:val="005B3092"/>
    <w:rsid w:val="005B4BE0"/>
    <w:rsid w:val="005B5D65"/>
    <w:rsid w:val="005C2FCC"/>
    <w:rsid w:val="005C6EDD"/>
    <w:rsid w:val="005D76EC"/>
    <w:rsid w:val="005E2A81"/>
    <w:rsid w:val="005E3D18"/>
    <w:rsid w:val="005E4065"/>
    <w:rsid w:val="005E5C1B"/>
    <w:rsid w:val="005E5EF9"/>
    <w:rsid w:val="005F360B"/>
    <w:rsid w:val="005F3A21"/>
    <w:rsid w:val="005F4ADB"/>
    <w:rsid w:val="005F53CD"/>
    <w:rsid w:val="00600590"/>
    <w:rsid w:val="00602F0D"/>
    <w:rsid w:val="0060654B"/>
    <w:rsid w:val="00611F1E"/>
    <w:rsid w:val="00612465"/>
    <w:rsid w:val="00616E82"/>
    <w:rsid w:val="0062063D"/>
    <w:rsid w:val="00621300"/>
    <w:rsid w:val="00623002"/>
    <w:rsid w:val="00623290"/>
    <w:rsid w:val="006236F0"/>
    <w:rsid w:val="00625F27"/>
    <w:rsid w:val="00630BFD"/>
    <w:rsid w:val="00631478"/>
    <w:rsid w:val="006332DA"/>
    <w:rsid w:val="006348AC"/>
    <w:rsid w:val="00636708"/>
    <w:rsid w:val="0063758C"/>
    <w:rsid w:val="00643BF9"/>
    <w:rsid w:val="00643C18"/>
    <w:rsid w:val="00644C41"/>
    <w:rsid w:val="00647481"/>
    <w:rsid w:val="00647771"/>
    <w:rsid w:val="00650DE6"/>
    <w:rsid w:val="00657396"/>
    <w:rsid w:val="0066091C"/>
    <w:rsid w:val="00662241"/>
    <w:rsid w:val="0066235B"/>
    <w:rsid w:val="0066264C"/>
    <w:rsid w:val="00662BCE"/>
    <w:rsid w:val="00664820"/>
    <w:rsid w:val="006650FA"/>
    <w:rsid w:val="00665119"/>
    <w:rsid w:val="006662E2"/>
    <w:rsid w:val="006673FA"/>
    <w:rsid w:val="006717D5"/>
    <w:rsid w:val="00672D6D"/>
    <w:rsid w:val="00673EAE"/>
    <w:rsid w:val="00675995"/>
    <w:rsid w:val="00680436"/>
    <w:rsid w:val="0068307E"/>
    <w:rsid w:val="00683CAE"/>
    <w:rsid w:val="00692FE9"/>
    <w:rsid w:val="006937B8"/>
    <w:rsid w:val="00697C58"/>
    <w:rsid w:val="006A137C"/>
    <w:rsid w:val="006A290D"/>
    <w:rsid w:val="006A319F"/>
    <w:rsid w:val="006A486F"/>
    <w:rsid w:val="006A5013"/>
    <w:rsid w:val="006B0FA0"/>
    <w:rsid w:val="006B3DF6"/>
    <w:rsid w:val="006B3E11"/>
    <w:rsid w:val="006B4D9B"/>
    <w:rsid w:val="006B521D"/>
    <w:rsid w:val="006C10D1"/>
    <w:rsid w:val="006C1770"/>
    <w:rsid w:val="006C1FD9"/>
    <w:rsid w:val="006C395A"/>
    <w:rsid w:val="006C5932"/>
    <w:rsid w:val="006D2CDA"/>
    <w:rsid w:val="006D33DE"/>
    <w:rsid w:val="006D3570"/>
    <w:rsid w:val="006D36D8"/>
    <w:rsid w:val="006D3EAB"/>
    <w:rsid w:val="006D47F0"/>
    <w:rsid w:val="006D59F9"/>
    <w:rsid w:val="006D6EAB"/>
    <w:rsid w:val="006D7A08"/>
    <w:rsid w:val="006E11EC"/>
    <w:rsid w:val="006E435E"/>
    <w:rsid w:val="006E5EB5"/>
    <w:rsid w:val="006E6735"/>
    <w:rsid w:val="006E6B11"/>
    <w:rsid w:val="006F3B10"/>
    <w:rsid w:val="006F3F05"/>
    <w:rsid w:val="006F4238"/>
    <w:rsid w:val="006F50AF"/>
    <w:rsid w:val="006F58D8"/>
    <w:rsid w:val="006F71B2"/>
    <w:rsid w:val="006F7C7B"/>
    <w:rsid w:val="00702A11"/>
    <w:rsid w:val="00703640"/>
    <w:rsid w:val="007063B6"/>
    <w:rsid w:val="00707736"/>
    <w:rsid w:val="00710089"/>
    <w:rsid w:val="00711C10"/>
    <w:rsid w:val="00713FB5"/>
    <w:rsid w:val="007140E1"/>
    <w:rsid w:val="007153C0"/>
    <w:rsid w:val="00716305"/>
    <w:rsid w:val="007177C6"/>
    <w:rsid w:val="00717B9C"/>
    <w:rsid w:val="00717C6D"/>
    <w:rsid w:val="00720673"/>
    <w:rsid w:val="00722A0E"/>
    <w:rsid w:val="00723BBB"/>
    <w:rsid w:val="00725412"/>
    <w:rsid w:val="00725710"/>
    <w:rsid w:val="00726208"/>
    <w:rsid w:val="00726FD1"/>
    <w:rsid w:val="007271E6"/>
    <w:rsid w:val="00727813"/>
    <w:rsid w:val="0073070B"/>
    <w:rsid w:val="00730C94"/>
    <w:rsid w:val="00734C12"/>
    <w:rsid w:val="00736028"/>
    <w:rsid w:val="0073628B"/>
    <w:rsid w:val="00737DC6"/>
    <w:rsid w:val="00740224"/>
    <w:rsid w:val="00741380"/>
    <w:rsid w:val="007440FC"/>
    <w:rsid w:val="00747E9C"/>
    <w:rsid w:val="0075198C"/>
    <w:rsid w:val="00752E09"/>
    <w:rsid w:val="00760C47"/>
    <w:rsid w:val="0076188F"/>
    <w:rsid w:val="00761BDB"/>
    <w:rsid w:val="007631CD"/>
    <w:rsid w:val="00765E0B"/>
    <w:rsid w:val="00765E40"/>
    <w:rsid w:val="0076729B"/>
    <w:rsid w:val="00771377"/>
    <w:rsid w:val="0077220A"/>
    <w:rsid w:val="00772420"/>
    <w:rsid w:val="0077372B"/>
    <w:rsid w:val="00773730"/>
    <w:rsid w:val="0077387A"/>
    <w:rsid w:val="007752B7"/>
    <w:rsid w:val="0077609B"/>
    <w:rsid w:val="00777278"/>
    <w:rsid w:val="00781BAA"/>
    <w:rsid w:val="0078556A"/>
    <w:rsid w:val="00786B47"/>
    <w:rsid w:val="00790373"/>
    <w:rsid w:val="0079137D"/>
    <w:rsid w:val="0079255D"/>
    <w:rsid w:val="00795980"/>
    <w:rsid w:val="007969D8"/>
    <w:rsid w:val="007A1AA1"/>
    <w:rsid w:val="007A31BF"/>
    <w:rsid w:val="007A7056"/>
    <w:rsid w:val="007A7D13"/>
    <w:rsid w:val="007B1136"/>
    <w:rsid w:val="007B59D1"/>
    <w:rsid w:val="007B6B06"/>
    <w:rsid w:val="007C0542"/>
    <w:rsid w:val="007C088B"/>
    <w:rsid w:val="007C319D"/>
    <w:rsid w:val="007C4618"/>
    <w:rsid w:val="007C7BEF"/>
    <w:rsid w:val="007D1BDE"/>
    <w:rsid w:val="007D2CC9"/>
    <w:rsid w:val="007D4E5B"/>
    <w:rsid w:val="007D76EE"/>
    <w:rsid w:val="007E060E"/>
    <w:rsid w:val="007E1334"/>
    <w:rsid w:val="007E3974"/>
    <w:rsid w:val="007E40EE"/>
    <w:rsid w:val="007E4BE4"/>
    <w:rsid w:val="007F2F39"/>
    <w:rsid w:val="007F4AC5"/>
    <w:rsid w:val="007F53EE"/>
    <w:rsid w:val="007F57D9"/>
    <w:rsid w:val="007F7B2A"/>
    <w:rsid w:val="00800501"/>
    <w:rsid w:val="00801028"/>
    <w:rsid w:val="00801FED"/>
    <w:rsid w:val="0080311B"/>
    <w:rsid w:val="008040B4"/>
    <w:rsid w:val="00804F49"/>
    <w:rsid w:val="0081159C"/>
    <w:rsid w:val="00811620"/>
    <w:rsid w:val="00815B85"/>
    <w:rsid w:val="0082151C"/>
    <w:rsid w:val="00822477"/>
    <w:rsid w:val="00822566"/>
    <w:rsid w:val="0082308D"/>
    <w:rsid w:val="00823E9C"/>
    <w:rsid w:val="00825642"/>
    <w:rsid w:val="00826696"/>
    <w:rsid w:val="0083008D"/>
    <w:rsid w:val="00831ADD"/>
    <w:rsid w:val="00836E59"/>
    <w:rsid w:val="008371E4"/>
    <w:rsid w:val="00837B2B"/>
    <w:rsid w:val="00850D58"/>
    <w:rsid w:val="008515AF"/>
    <w:rsid w:val="00853F09"/>
    <w:rsid w:val="00854FA6"/>
    <w:rsid w:val="008560EF"/>
    <w:rsid w:val="00860544"/>
    <w:rsid w:val="00862015"/>
    <w:rsid w:val="00862ACC"/>
    <w:rsid w:val="00865234"/>
    <w:rsid w:val="00865369"/>
    <w:rsid w:val="0086684A"/>
    <w:rsid w:val="00867254"/>
    <w:rsid w:val="00870879"/>
    <w:rsid w:val="00870931"/>
    <w:rsid w:val="00871147"/>
    <w:rsid w:val="00872A60"/>
    <w:rsid w:val="00874784"/>
    <w:rsid w:val="00875A01"/>
    <w:rsid w:val="008765D1"/>
    <w:rsid w:val="00876ABE"/>
    <w:rsid w:val="00876D05"/>
    <w:rsid w:val="00877ABA"/>
    <w:rsid w:val="00881517"/>
    <w:rsid w:val="00883A5A"/>
    <w:rsid w:val="00886614"/>
    <w:rsid w:val="00887926"/>
    <w:rsid w:val="0089077B"/>
    <w:rsid w:val="008933E4"/>
    <w:rsid w:val="008939F6"/>
    <w:rsid w:val="00894944"/>
    <w:rsid w:val="00895E1B"/>
    <w:rsid w:val="00896305"/>
    <w:rsid w:val="0089655A"/>
    <w:rsid w:val="00896D6B"/>
    <w:rsid w:val="008A16C4"/>
    <w:rsid w:val="008A1900"/>
    <w:rsid w:val="008A2F51"/>
    <w:rsid w:val="008A3C5C"/>
    <w:rsid w:val="008A48B0"/>
    <w:rsid w:val="008A7A45"/>
    <w:rsid w:val="008B02B2"/>
    <w:rsid w:val="008B1ACB"/>
    <w:rsid w:val="008B4573"/>
    <w:rsid w:val="008C1D44"/>
    <w:rsid w:val="008C1F5D"/>
    <w:rsid w:val="008C561C"/>
    <w:rsid w:val="008C5F5F"/>
    <w:rsid w:val="008C685E"/>
    <w:rsid w:val="008C76AF"/>
    <w:rsid w:val="008D4870"/>
    <w:rsid w:val="008D54E4"/>
    <w:rsid w:val="008D6813"/>
    <w:rsid w:val="008E0EA4"/>
    <w:rsid w:val="008E1821"/>
    <w:rsid w:val="008E3011"/>
    <w:rsid w:val="008E4C22"/>
    <w:rsid w:val="008E4CDB"/>
    <w:rsid w:val="008E6C4D"/>
    <w:rsid w:val="008E7FF5"/>
    <w:rsid w:val="008F1F8A"/>
    <w:rsid w:val="008F355B"/>
    <w:rsid w:val="008F36E4"/>
    <w:rsid w:val="008F6F97"/>
    <w:rsid w:val="00901462"/>
    <w:rsid w:val="00902023"/>
    <w:rsid w:val="00911401"/>
    <w:rsid w:val="009115C1"/>
    <w:rsid w:val="009116FF"/>
    <w:rsid w:val="00913DCD"/>
    <w:rsid w:val="00915B6E"/>
    <w:rsid w:val="009163A9"/>
    <w:rsid w:val="00916DDD"/>
    <w:rsid w:val="00921AA5"/>
    <w:rsid w:val="00922A9A"/>
    <w:rsid w:val="00923F10"/>
    <w:rsid w:val="009275A2"/>
    <w:rsid w:val="00931DB2"/>
    <w:rsid w:val="00932288"/>
    <w:rsid w:val="009327F7"/>
    <w:rsid w:val="009358C9"/>
    <w:rsid w:val="00935A41"/>
    <w:rsid w:val="00937DC5"/>
    <w:rsid w:val="00942232"/>
    <w:rsid w:val="00942B2D"/>
    <w:rsid w:val="00942CF4"/>
    <w:rsid w:val="00945AAC"/>
    <w:rsid w:val="00950E55"/>
    <w:rsid w:val="0095211B"/>
    <w:rsid w:val="0095222D"/>
    <w:rsid w:val="009525A1"/>
    <w:rsid w:val="00953825"/>
    <w:rsid w:val="00955D8B"/>
    <w:rsid w:val="0095709F"/>
    <w:rsid w:val="00957160"/>
    <w:rsid w:val="009575A2"/>
    <w:rsid w:val="00957C28"/>
    <w:rsid w:val="00960757"/>
    <w:rsid w:val="00960BBC"/>
    <w:rsid w:val="00963301"/>
    <w:rsid w:val="009645FC"/>
    <w:rsid w:val="009664CE"/>
    <w:rsid w:val="00967C66"/>
    <w:rsid w:val="00972415"/>
    <w:rsid w:val="00973780"/>
    <w:rsid w:val="00975294"/>
    <w:rsid w:val="00975C41"/>
    <w:rsid w:val="009760C3"/>
    <w:rsid w:val="00976F50"/>
    <w:rsid w:val="00986A54"/>
    <w:rsid w:val="0099086E"/>
    <w:rsid w:val="00995B2B"/>
    <w:rsid w:val="00997D37"/>
    <w:rsid w:val="009A0E77"/>
    <w:rsid w:val="009A4834"/>
    <w:rsid w:val="009A504C"/>
    <w:rsid w:val="009A5C76"/>
    <w:rsid w:val="009A7E38"/>
    <w:rsid w:val="009B0360"/>
    <w:rsid w:val="009B0AA5"/>
    <w:rsid w:val="009B1986"/>
    <w:rsid w:val="009B3908"/>
    <w:rsid w:val="009B64F8"/>
    <w:rsid w:val="009C21D6"/>
    <w:rsid w:val="009C25D4"/>
    <w:rsid w:val="009C4FD5"/>
    <w:rsid w:val="009C7B30"/>
    <w:rsid w:val="009D1D9B"/>
    <w:rsid w:val="009D3717"/>
    <w:rsid w:val="009D3DC7"/>
    <w:rsid w:val="009D43B7"/>
    <w:rsid w:val="009D4A6C"/>
    <w:rsid w:val="009D7A6C"/>
    <w:rsid w:val="009E0959"/>
    <w:rsid w:val="009E3A5C"/>
    <w:rsid w:val="009E77D0"/>
    <w:rsid w:val="009E7BA0"/>
    <w:rsid w:val="009F2C8D"/>
    <w:rsid w:val="009F31A8"/>
    <w:rsid w:val="009F7D5B"/>
    <w:rsid w:val="00A0193A"/>
    <w:rsid w:val="00A028BC"/>
    <w:rsid w:val="00A04259"/>
    <w:rsid w:val="00A04442"/>
    <w:rsid w:val="00A04DC8"/>
    <w:rsid w:val="00A05C44"/>
    <w:rsid w:val="00A06749"/>
    <w:rsid w:val="00A10387"/>
    <w:rsid w:val="00A12B15"/>
    <w:rsid w:val="00A14610"/>
    <w:rsid w:val="00A147C0"/>
    <w:rsid w:val="00A16005"/>
    <w:rsid w:val="00A1622C"/>
    <w:rsid w:val="00A170B5"/>
    <w:rsid w:val="00A17580"/>
    <w:rsid w:val="00A20E88"/>
    <w:rsid w:val="00A22A4C"/>
    <w:rsid w:val="00A22D1D"/>
    <w:rsid w:val="00A23692"/>
    <w:rsid w:val="00A24606"/>
    <w:rsid w:val="00A24A60"/>
    <w:rsid w:val="00A25249"/>
    <w:rsid w:val="00A326AD"/>
    <w:rsid w:val="00A328CC"/>
    <w:rsid w:val="00A336F9"/>
    <w:rsid w:val="00A3405F"/>
    <w:rsid w:val="00A35A74"/>
    <w:rsid w:val="00A36C77"/>
    <w:rsid w:val="00A40160"/>
    <w:rsid w:val="00A40D98"/>
    <w:rsid w:val="00A40EDB"/>
    <w:rsid w:val="00A41460"/>
    <w:rsid w:val="00A4383D"/>
    <w:rsid w:val="00A45793"/>
    <w:rsid w:val="00A45F72"/>
    <w:rsid w:val="00A47675"/>
    <w:rsid w:val="00A50881"/>
    <w:rsid w:val="00A52180"/>
    <w:rsid w:val="00A5530B"/>
    <w:rsid w:val="00A5749F"/>
    <w:rsid w:val="00A607FA"/>
    <w:rsid w:val="00A62B21"/>
    <w:rsid w:val="00A658E4"/>
    <w:rsid w:val="00A72083"/>
    <w:rsid w:val="00A724AB"/>
    <w:rsid w:val="00A734F4"/>
    <w:rsid w:val="00A73AD8"/>
    <w:rsid w:val="00A73B0C"/>
    <w:rsid w:val="00A764F2"/>
    <w:rsid w:val="00A76C37"/>
    <w:rsid w:val="00A80BCA"/>
    <w:rsid w:val="00A81431"/>
    <w:rsid w:val="00A81CDD"/>
    <w:rsid w:val="00A83037"/>
    <w:rsid w:val="00A86B93"/>
    <w:rsid w:val="00A90F1A"/>
    <w:rsid w:val="00A918CC"/>
    <w:rsid w:val="00A9482C"/>
    <w:rsid w:val="00A94E50"/>
    <w:rsid w:val="00A97097"/>
    <w:rsid w:val="00AA0BDA"/>
    <w:rsid w:val="00AA385D"/>
    <w:rsid w:val="00AA4E77"/>
    <w:rsid w:val="00AA5CD9"/>
    <w:rsid w:val="00AB1419"/>
    <w:rsid w:val="00AB226A"/>
    <w:rsid w:val="00AB2CEC"/>
    <w:rsid w:val="00AB3BA3"/>
    <w:rsid w:val="00AB4C45"/>
    <w:rsid w:val="00AB4F29"/>
    <w:rsid w:val="00AC405F"/>
    <w:rsid w:val="00AC67EC"/>
    <w:rsid w:val="00AC75F8"/>
    <w:rsid w:val="00AD0DEB"/>
    <w:rsid w:val="00AD138B"/>
    <w:rsid w:val="00AD4689"/>
    <w:rsid w:val="00AD7125"/>
    <w:rsid w:val="00AD7196"/>
    <w:rsid w:val="00AD75A6"/>
    <w:rsid w:val="00AE0FD8"/>
    <w:rsid w:val="00AE2E28"/>
    <w:rsid w:val="00AE41C1"/>
    <w:rsid w:val="00AF0920"/>
    <w:rsid w:val="00AF1341"/>
    <w:rsid w:val="00AF2133"/>
    <w:rsid w:val="00AF3CC0"/>
    <w:rsid w:val="00AF42D1"/>
    <w:rsid w:val="00AF45F8"/>
    <w:rsid w:val="00AF52E6"/>
    <w:rsid w:val="00AF76CF"/>
    <w:rsid w:val="00AF7E4F"/>
    <w:rsid w:val="00B0252D"/>
    <w:rsid w:val="00B02D84"/>
    <w:rsid w:val="00B05DCF"/>
    <w:rsid w:val="00B06710"/>
    <w:rsid w:val="00B069BC"/>
    <w:rsid w:val="00B1188B"/>
    <w:rsid w:val="00B13D01"/>
    <w:rsid w:val="00B141DF"/>
    <w:rsid w:val="00B14DF9"/>
    <w:rsid w:val="00B14F33"/>
    <w:rsid w:val="00B15AF6"/>
    <w:rsid w:val="00B16B16"/>
    <w:rsid w:val="00B213BA"/>
    <w:rsid w:val="00B22577"/>
    <w:rsid w:val="00B2268D"/>
    <w:rsid w:val="00B227BD"/>
    <w:rsid w:val="00B248A2"/>
    <w:rsid w:val="00B277B2"/>
    <w:rsid w:val="00B32BC2"/>
    <w:rsid w:val="00B3355F"/>
    <w:rsid w:val="00B35CA0"/>
    <w:rsid w:val="00B4004A"/>
    <w:rsid w:val="00B41497"/>
    <w:rsid w:val="00B41936"/>
    <w:rsid w:val="00B42555"/>
    <w:rsid w:val="00B43EAD"/>
    <w:rsid w:val="00B4644E"/>
    <w:rsid w:val="00B52DE7"/>
    <w:rsid w:val="00B52E7D"/>
    <w:rsid w:val="00B53439"/>
    <w:rsid w:val="00B53C1E"/>
    <w:rsid w:val="00B53E8B"/>
    <w:rsid w:val="00B54CD0"/>
    <w:rsid w:val="00B577B7"/>
    <w:rsid w:val="00B6461E"/>
    <w:rsid w:val="00B64FE3"/>
    <w:rsid w:val="00B66051"/>
    <w:rsid w:val="00B703D8"/>
    <w:rsid w:val="00B7054A"/>
    <w:rsid w:val="00B712D8"/>
    <w:rsid w:val="00B71FBE"/>
    <w:rsid w:val="00B73435"/>
    <w:rsid w:val="00B74BC5"/>
    <w:rsid w:val="00B74C55"/>
    <w:rsid w:val="00B76C9A"/>
    <w:rsid w:val="00B80A88"/>
    <w:rsid w:val="00B8498F"/>
    <w:rsid w:val="00B91D01"/>
    <w:rsid w:val="00B93500"/>
    <w:rsid w:val="00B940EB"/>
    <w:rsid w:val="00B95EDE"/>
    <w:rsid w:val="00B97C55"/>
    <w:rsid w:val="00BA1FEB"/>
    <w:rsid w:val="00BA274B"/>
    <w:rsid w:val="00BA3F96"/>
    <w:rsid w:val="00BA6819"/>
    <w:rsid w:val="00BA68D0"/>
    <w:rsid w:val="00BA7009"/>
    <w:rsid w:val="00BA7776"/>
    <w:rsid w:val="00BB0604"/>
    <w:rsid w:val="00BB5452"/>
    <w:rsid w:val="00BB5C59"/>
    <w:rsid w:val="00BC1606"/>
    <w:rsid w:val="00BC2A05"/>
    <w:rsid w:val="00BC3062"/>
    <w:rsid w:val="00BC3F68"/>
    <w:rsid w:val="00BC48E4"/>
    <w:rsid w:val="00BC7ADA"/>
    <w:rsid w:val="00BD365A"/>
    <w:rsid w:val="00BD3740"/>
    <w:rsid w:val="00BD38B1"/>
    <w:rsid w:val="00BD466D"/>
    <w:rsid w:val="00BE629C"/>
    <w:rsid w:val="00BF19C0"/>
    <w:rsid w:val="00BF2403"/>
    <w:rsid w:val="00BF3024"/>
    <w:rsid w:val="00BF4409"/>
    <w:rsid w:val="00BF70E6"/>
    <w:rsid w:val="00C000C3"/>
    <w:rsid w:val="00C029F6"/>
    <w:rsid w:val="00C046D1"/>
    <w:rsid w:val="00C0506B"/>
    <w:rsid w:val="00C06C15"/>
    <w:rsid w:val="00C07034"/>
    <w:rsid w:val="00C07A55"/>
    <w:rsid w:val="00C128A9"/>
    <w:rsid w:val="00C13B8E"/>
    <w:rsid w:val="00C14B46"/>
    <w:rsid w:val="00C17E55"/>
    <w:rsid w:val="00C17F73"/>
    <w:rsid w:val="00C20770"/>
    <w:rsid w:val="00C2465A"/>
    <w:rsid w:val="00C26184"/>
    <w:rsid w:val="00C277B0"/>
    <w:rsid w:val="00C31790"/>
    <w:rsid w:val="00C423F5"/>
    <w:rsid w:val="00C45125"/>
    <w:rsid w:val="00C479F2"/>
    <w:rsid w:val="00C50E57"/>
    <w:rsid w:val="00C538EA"/>
    <w:rsid w:val="00C54FAE"/>
    <w:rsid w:val="00C55CCC"/>
    <w:rsid w:val="00C56A89"/>
    <w:rsid w:val="00C63401"/>
    <w:rsid w:val="00C64497"/>
    <w:rsid w:val="00C647CA"/>
    <w:rsid w:val="00C64CD5"/>
    <w:rsid w:val="00C6682A"/>
    <w:rsid w:val="00C66CE1"/>
    <w:rsid w:val="00C67511"/>
    <w:rsid w:val="00C70B8D"/>
    <w:rsid w:val="00C7724D"/>
    <w:rsid w:val="00C77929"/>
    <w:rsid w:val="00C77AC5"/>
    <w:rsid w:val="00C81772"/>
    <w:rsid w:val="00C85AB9"/>
    <w:rsid w:val="00C90779"/>
    <w:rsid w:val="00C917FC"/>
    <w:rsid w:val="00C93418"/>
    <w:rsid w:val="00C93780"/>
    <w:rsid w:val="00C9396B"/>
    <w:rsid w:val="00CA5A61"/>
    <w:rsid w:val="00CA6010"/>
    <w:rsid w:val="00CA67D8"/>
    <w:rsid w:val="00CB1AA5"/>
    <w:rsid w:val="00CB409F"/>
    <w:rsid w:val="00CB43D3"/>
    <w:rsid w:val="00CC070D"/>
    <w:rsid w:val="00CC172A"/>
    <w:rsid w:val="00CC7511"/>
    <w:rsid w:val="00CC76C1"/>
    <w:rsid w:val="00CC7AAC"/>
    <w:rsid w:val="00CD1E9D"/>
    <w:rsid w:val="00CD1EF9"/>
    <w:rsid w:val="00CD4362"/>
    <w:rsid w:val="00CD4779"/>
    <w:rsid w:val="00CD5E2A"/>
    <w:rsid w:val="00CE134D"/>
    <w:rsid w:val="00CE1CAE"/>
    <w:rsid w:val="00CE2F13"/>
    <w:rsid w:val="00CE3C00"/>
    <w:rsid w:val="00CE50CC"/>
    <w:rsid w:val="00CE5C34"/>
    <w:rsid w:val="00CE5C9B"/>
    <w:rsid w:val="00CE66DC"/>
    <w:rsid w:val="00CF0741"/>
    <w:rsid w:val="00CF1C87"/>
    <w:rsid w:val="00CF53EC"/>
    <w:rsid w:val="00CF642C"/>
    <w:rsid w:val="00CF669B"/>
    <w:rsid w:val="00CF74F0"/>
    <w:rsid w:val="00CF7BCC"/>
    <w:rsid w:val="00D00222"/>
    <w:rsid w:val="00D0103F"/>
    <w:rsid w:val="00D01B48"/>
    <w:rsid w:val="00D04F27"/>
    <w:rsid w:val="00D06BA6"/>
    <w:rsid w:val="00D073AF"/>
    <w:rsid w:val="00D07CB1"/>
    <w:rsid w:val="00D137B1"/>
    <w:rsid w:val="00D14508"/>
    <w:rsid w:val="00D14630"/>
    <w:rsid w:val="00D149F1"/>
    <w:rsid w:val="00D161FB"/>
    <w:rsid w:val="00D16983"/>
    <w:rsid w:val="00D17621"/>
    <w:rsid w:val="00D21B65"/>
    <w:rsid w:val="00D221B5"/>
    <w:rsid w:val="00D22433"/>
    <w:rsid w:val="00D23BD5"/>
    <w:rsid w:val="00D248E0"/>
    <w:rsid w:val="00D24BB8"/>
    <w:rsid w:val="00D252B8"/>
    <w:rsid w:val="00D255F6"/>
    <w:rsid w:val="00D25778"/>
    <w:rsid w:val="00D25926"/>
    <w:rsid w:val="00D27D34"/>
    <w:rsid w:val="00D30275"/>
    <w:rsid w:val="00D33B67"/>
    <w:rsid w:val="00D34396"/>
    <w:rsid w:val="00D35415"/>
    <w:rsid w:val="00D37B0A"/>
    <w:rsid w:val="00D40F92"/>
    <w:rsid w:val="00D44B37"/>
    <w:rsid w:val="00D4792F"/>
    <w:rsid w:val="00D500A9"/>
    <w:rsid w:val="00D52B06"/>
    <w:rsid w:val="00D52C89"/>
    <w:rsid w:val="00D54480"/>
    <w:rsid w:val="00D57350"/>
    <w:rsid w:val="00D62773"/>
    <w:rsid w:val="00D62A82"/>
    <w:rsid w:val="00D62F46"/>
    <w:rsid w:val="00D63F86"/>
    <w:rsid w:val="00D67811"/>
    <w:rsid w:val="00D67FED"/>
    <w:rsid w:val="00D71DE4"/>
    <w:rsid w:val="00D7270E"/>
    <w:rsid w:val="00D75A6F"/>
    <w:rsid w:val="00D75B8B"/>
    <w:rsid w:val="00D8237F"/>
    <w:rsid w:val="00D8348B"/>
    <w:rsid w:val="00D84251"/>
    <w:rsid w:val="00D86859"/>
    <w:rsid w:val="00D87902"/>
    <w:rsid w:val="00D87E3E"/>
    <w:rsid w:val="00D87FB1"/>
    <w:rsid w:val="00D9154E"/>
    <w:rsid w:val="00D91618"/>
    <w:rsid w:val="00D91E09"/>
    <w:rsid w:val="00D959E6"/>
    <w:rsid w:val="00D976C3"/>
    <w:rsid w:val="00DA0596"/>
    <w:rsid w:val="00DA4DEC"/>
    <w:rsid w:val="00DA500E"/>
    <w:rsid w:val="00DA61FB"/>
    <w:rsid w:val="00DA6CB6"/>
    <w:rsid w:val="00DA76FB"/>
    <w:rsid w:val="00DB1438"/>
    <w:rsid w:val="00DB3E46"/>
    <w:rsid w:val="00DB7125"/>
    <w:rsid w:val="00DC156F"/>
    <w:rsid w:val="00DC2461"/>
    <w:rsid w:val="00DC27D1"/>
    <w:rsid w:val="00DC2B70"/>
    <w:rsid w:val="00DC42FA"/>
    <w:rsid w:val="00DD06A0"/>
    <w:rsid w:val="00DD11C1"/>
    <w:rsid w:val="00DD4D9A"/>
    <w:rsid w:val="00DD61A0"/>
    <w:rsid w:val="00DD7F5D"/>
    <w:rsid w:val="00DE1E4B"/>
    <w:rsid w:val="00DE5163"/>
    <w:rsid w:val="00DE517D"/>
    <w:rsid w:val="00DE573C"/>
    <w:rsid w:val="00DF022D"/>
    <w:rsid w:val="00DF33F0"/>
    <w:rsid w:val="00DF6A5E"/>
    <w:rsid w:val="00DF7853"/>
    <w:rsid w:val="00DF7ED7"/>
    <w:rsid w:val="00E01374"/>
    <w:rsid w:val="00E016AD"/>
    <w:rsid w:val="00E03DDF"/>
    <w:rsid w:val="00E05F1C"/>
    <w:rsid w:val="00E07751"/>
    <w:rsid w:val="00E14AA6"/>
    <w:rsid w:val="00E15074"/>
    <w:rsid w:val="00E16A4F"/>
    <w:rsid w:val="00E16AC7"/>
    <w:rsid w:val="00E21B49"/>
    <w:rsid w:val="00E2247D"/>
    <w:rsid w:val="00E23430"/>
    <w:rsid w:val="00E25EA5"/>
    <w:rsid w:val="00E27972"/>
    <w:rsid w:val="00E27C76"/>
    <w:rsid w:val="00E31795"/>
    <w:rsid w:val="00E32702"/>
    <w:rsid w:val="00E3529C"/>
    <w:rsid w:val="00E3548E"/>
    <w:rsid w:val="00E3567A"/>
    <w:rsid w:val="00E360A5"/>
    <w:rsid w:val="00E36B92"/>
    <w:rsid w:val="00E376F5"/>
    <w:rsid w:val="00E45AE3"/>
    <w:rsid w:val="00E47B5A"/>
    <w:rsid w:val="00E5212D"/>
    <w:rsid w:val="00E54EF6"/>
    <w:rsid w:val="00E55C89"/>
    <w:rsid w:val="00E6080B"/>
    <w:rsid w:val="00E61AEC"/>
    <w:rsid w:val="00E62A82"/>
    <w:rsid w:val="00E62B9E"/>
    <w:rsid w:val="00E6654F"/>
    <w:rsid w:val="00E6711B"/>
    <w:rsid w:val="00E72966"/>
    <w:rsid w:val="00E729FB"/>
    <w:rsid w:val="00E757D5"/>
    <w:rsid w:val="00E77969"/>
    <w:rsid w:val="00E80F99"/>
    <w:rsid w:val="00E81BD4"/>
    <w:rsid w:val="00E826D2"/>
    <w:rsid w:val="00E83E4E"/>
    <w:rsid w:val="00E844B6"/>
    <w:rsid w:val="00E84534"/>
    <w:rsid w:val="00E84CD0"/>
    <w:rsid w:val="00E87ECE"/>
    <w:rsid w:val="00E91CD9"/>
    <w:rsid w:val="00EA1D83"/>
    <w:rsid w:val="00EA6E51"/>
    <w:rsid w:val="00EB08E9"/>
    <w:rsid w:val="00EB24EB"/>
    <w:rsid w:val="00EB48D4"/>
    <w:rsid w:val="00EB4FA4"/>
    <w:rsid w:val="00EB51FA"/>
    <w:rsid w:val="00EC0CF8"/>
    <w:rsid w:val="00EC1911"/>
    <w:rsid w:val="00EC2E09"/>
    <w:rsid w:val="00EC315D"/>
    <w:rsid w:val="00EC49EE"/>
    <w:rsid w:val="00EC6379"/>
    <w:rsid w:val="00EC675D"/>
    <w:rsid w:val="00ED1DE5"/>
    <w:rsid w:val="00ED2479"/>
    <w:rsid w:val="00ED2543"/>
    <w:rsid w:val="00ED2D03"/>
    <w:rsid w:val="00ED3088"/>
    <w:rsid w:val="00ED3888"/>
    <w:rsid w:val="00EE56F2"/>
    <w:rsid w:val="00EF03A0"/>
    <w:rsid w:val="00EF186D"/>
    <w:rsid w:val="00EF19CD"/>
    <w:rsid w:val="00EF1AC2"/>
    <w:rsid w:val="00EF2BA8"/>
    <w:rsid w:val="00EF4448"/>
    <w:rsid w:val="00EF5426"/>
    <w:rsid w:val="00EF60BA"/>
    <w:rsid w:val="00EF7B81"/>
    <w:rsid w:val="00F00A4F"/>
    <w:rsid w:val="00F013F5"/>
    <w:rsid w:val="00F0140F"/>
    <w:rsid w:val="00F0449E"/>
    <w:rsid w:val="00F05B39"/>
    <w:rsid w:val="00F1530B"/>
    <w:rsid w:val="00F22B3C"/>
    <w:rsid w:val="00F26B55"/>
    <w:rsid w:val="00F26E0B"/>
    <w:rsid w:val="00F27A44"/>
    <w:rsid w:val="00F3123F"/>
    <w:rsid w:val="00F31821"/>
    <w:rsid w:val="00F33358"/>
    <w:rsid w:val="00F3345B"/>
    <w:rsid w:val="00F34B1A"/>
    <w:rsid w:val="00F365F9"/>
    <w:rsid w:val="00F37A89"/>
    <w:rsid w:val="00F419BB"/>
    <w:rsid w:val="00F433DE"/>
    <w:rsid w:val="00F45810"/>
    <w:rsid w:val="00F50B2E"/>
    <w:rsid w:val="00F5195B"/>
    <w:rsid w:val="00F52456"/>
    <w:rsid w:val="00F52640"/>
    <w:rsid w:val="00F549C0"/>
    <w:rsid w:val="00F562F8"/>
    <w:rsid w:val="00F600F0"/>
    <w:rsid w:val="00F60CAE"/>
    <w:rsid w:val="00F6159A"/>
    <w:rsid w:val="00F62A49"/>
    <w:rsid w:val="00F64B6A"/>
    <w:rsid w:val="00F65C77"/>
    <w:rsid w:val="00F66363"/>
    <w:rsid w:val="00F716CB"/>
    <w:rsid w:val="00F75543"/>
    <w:rsid w:val="00F772A3"/>
    <w:rsid w:val="00F80BB9"/>
    <w:rsid w:val="00F81A0C"/>
    <w:rsid w:val="00F81D26"/>
    <w:rsid w:val="00F85501"/>
    <w:rsid w:val="00F86A16"/>
    <w:rsid w:val="00F9297B"/>
    <w:rsid w:val="00F92F8D"/>
    <w:rsid w:val="00F94056"/>
    <w:rsid w:val="00F94A97"/>
    <w:rsid w:val="00F95AD4"/>
    <w:rsid w:val="00FA06A6"/>
    <w:rsid w:val="00FA0EBC"/>
    <w:rsid w:val="00FA1E75"/>
    <w:rsid w:val="00FA2A94"/>
    <w:rsid w:val="00FA323F"/>
    <w:rsid w:val="00FA48B3"/>
    <w:rsid w:val="00FA4934"/>
    <w:rsid w:val="00FA4A5F"/>
    <w:rsid w:val="00FA4DB9"/>
    <w:rsid w:val="00FA7064"/>
    <w:rsid w:val="00FB00F7"/>
    <w:rsid w:val="00FB0D6D"/>
    <w:rsid w:val="00FB13F5"/>
    <w:rsid w:val="00FB190B"/>
    <w:rsid w:val="00FB19C9"/>
    <w:rsid w:val="00FB1F54"/>
    <w:rsid w:val="00FB2F1B"/>
    <w:rsid w:val="00FB54DC"/>
    <w:rsid w:val="00FB6915"/>
    <w:rsid w:val="00FC0956"/>
    <w:rsid w:val="00FC212B"/>
    <w:rsid w:val="00FC2EAA"/>
    <w:rsid w:val="00FC3D2A"/>
    <w:rsid w:val="00FC4648"/>
    <w:rsid w:val="00FC59BF"/>
    <w:rsid w:val="00FD1081"/>
    <w:rsid w:val="00FD1CE5"/>
    <w:rsid w:val="00FD2509"/>
    <w:rsid w:val="00FD41CB"/>
    <w:rsid w:val="00FD4875"/>
    <w:rsid w:val="00FD501B"/>
    <w:rsid w:val="00FE0DC7"/>
    <w:rsid w:val="00FE39ED"/>
    <w:rsid w:val="00FE4AA6"/>
    <w:rsid w:val="00FE5158"/>
    <w:rsid w:val="00FE5778"/>
    <w:rsid w:val="00FE7C11"/>
    <w:rsid w:val="00FE7E81"/>
    <w:rsid w:val="00FF1D0C"/>
    <w:rsid w:val="00FF4C53"/>
    <w:rsid w:val="00FF6C96"/>
    <w:rsid w:val="00FF75C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Texto">
    <w:name w:val="Texto"/>
    <w:basedOn w:val="Normal"/>
    <w:link w:val="TextoCar"/>
    <w:rsid w:val="005B309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B3092"/>
    <w:rPr>
      <w:rFonts w:ascii="Arial" w:eastAsia="Times New Roman" w:hAnsi="Arial" w:cs="Arial"/>
      <w:sz w:val="18"/>
      <w:szCs w:val="20"/>
      <w:lang w:val="es-ES" w:eastAsia="es-ES"/>
    </w:rPr>
  </w:style>
  <w:style w:type="paragraph" w:customStyle="1" w:styleId="Default">
    <w:name w:val="Default"/>
    <w:rsid w:val="000310C1"/>
    <w:pPr>
      <w:autoSpaceDE w:val="0"/>
      <w:autoSpaceDN w:val="0"/>
      <w:adjustRightInd w:val="0"/>
      <w:spacing w:after="0" w:line="240" w:lineRule="auto"/>
    </w:pPr>
    <w:rPr>
      <w:rFonts w:ascii="ITC Avant Garde" w:hAnsi="ITC Avant Garde" w:cs="ITC Avant Garde"/>
      <w:color w:val="000000"/>
      <w:sz w:val="24"/>
      <w:szCs w:val="24"/>
    </w:rPr>
  </w:style>
  <w:style w:type="character" w:styleId="Mencinsinresolver">
    <w:name w:val="Unresolved Mention"/>
    <w:basedOn w:val="Fuentedeprrafopredeter"/>
    <w:uiPriority w:val="99"/>
    <w:semiHidden/>
    <w:unhideWhenUsed/>
    <w:rsid w:val="00A170B5"/>
    <w:rPr>
      <w:color w:val="605E5C"/>
      <w:shd w:val="clear" w:color="auto" w:fill="E1DFDD"/>
    </w:rPr>
  </w:style>
  <w:style w:type="paragraph" w:styleId="NormalWeb">
    <w:name w:val="Normal (Web)"/>
    <w:basedOn w:val="Normal"/>
    <w:uiPriority w:val="99"/>
    <w:unhideWhenUsed/>
    <w:rsid w:val="00C937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3780"/>
    <w:rPr>
      <w:b/>
      <w:bCs/>
    </w:rPr>
  </w:style>
  <w:style w:type="character" w:styleId="nfasis">
    <w:name w:val="Emphasis"/>
    <w:basedOn w:val="Fuentedeprrafopredeter"/>
    <w:uiPriority w:val="20"/>
    <w:qFormat/>
    <w:rsid w:val="00C93780"/>
    <w:rPr>
      <w:i/>
      <w:iCs/>
    </w:rPr>
  </w:style>
  <w:style w:type="paragraph" w:customStyle="1" w:styleId="Textogeneral">
    <w:name w:val="Texto general"/>
    <w:link w:val="TextogeneralCar"/>
    <w:qFormat/>
    <w:rsid w:val="00204754"/>
    <w:pPr>
      <w:spacing w:line="288" w:lineRule="auto"/>
      <w:jc w:val="both"/>
    </w:pPr>
    <w:rPr>
      <w:rFonts w:ascii="Calibri Light" w:hAnsi="Calibri Light"/>
      <w:sz w:val="20"/>
    </w:rPr>
  </w:style>
  <w:style w:type="character" w:customStyle="1" w:styleId="TextogeneralCar">
    <w:name w:val="Texto general Car"/>
    <w:basedOn w:val="Fuentedeprrafopredeter"/>
    <w:link w:val="Textogeneral"/>
    <w:rsid w:val="00204754"/>
    <w:rPr>
      <w:rFonts w:ascii="Calibri Light" w:hAnsi="Calibri Light"/>
      <w:sz w:val="20"/>
    </w:rPr>
  </w:style>
  <w:style w:type="paragraph" w:customStyle="1" w:styleId="ROMANOS">
    <w:name w:val="ROMANOS"/>
    <w:basedOn w:val="Normal"/>
    <w:link w:val="ROMANOSCar"/>
    <w:rsid w:val="00ED1DE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ED1DE5"/>
    <w:rPr>
      <w:rFonts w:ascii="Arial" w:eastAsia="Times New Roman" w:hAnsi="Arial" w:cs="Arial"/>
      <w:sz w:val="18"/>
      <w:szCs w:val="18"/>
      <w:lang w:eastAsia="es-ES"/>
    </w:rPr>
  </w:style>
  <w:style w:type="paragraph" w:customStyle="1" w:styleId="paragrafonumeradonivel1">
    <w:name w:val="paragrafo_numerado_nivel1"/>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fonumeradonivel2">
    <w:name w:val="paragrafo_numerado_nivel2"/>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E2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BA1FEB"/>
  </w:style>
  <w:style w:type="paragraph" w:styleId="Textoindependiente">
    <w:name w:val="Body Text"/>
    <w:basedOn w:val="Normal"/>
    <w:link w:val="TextoindependienteCar"/>
    <w:uiPriority w:val="99"/>
    <w:semiHidden/>
    <w:unhideWhenUsed/>
    <w:rsid w:val="001667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166709"/>
    <w:rPr>
      <w:rFonts w:ascii="Times New Roman" w:eastAsia="Times New Roman" w:hAnsi="Times New Roman" w:cs="Times New Roman"/>
      <w:sz w:val="24"/>
      <w:szCs w:val="24"/>
      <w:lang w:eastAsia="es-MX"/>
    </w:rPr>
  </w:style>
  <w:style w:type="paragraph" w:customStyle="1" w:styleId="ANOTACION">
    <w:name w:val="ANOTACION"/>
    <w:basedOn w:val="Normal"/>
    <w:link w:val="ANOTACIONCar"/>
    <w:rsid w:val="00B248A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248A2"/>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3906">
      <w:bodyDiv w:val="1"/>
      <w:marLeft w:val="0"/>
      <w:marRight w:val="0"/>
      <w:marTop w:val="0"/>
      <w:marBottom w:val="0"/>
      <w:divBdr>
        <w:top w:val="none" w:sz="0" w:space="0" w:color="auto"/>
        <w:left w:val="none" w:sz="0" w:space="0" w:color="auto"/>
        <w:bottom w:val="none" w:sz="0" w:space="0" w:color="auto"/>
        <w:right w:val="none" w:sz="0" w:space="0" w:color="auto"/>
      </w:divBdr>
    </w:div>
    <w:div w:id="36340685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478376">
      <w:bodyDiv w:val="1"/>
      <w:marLeft w:val="0"/>
      <w:marRight w:val="0"/>
      <w:marTop w:val="0"/>
      <w:marBottom w:val="0"/>
      <w:divBdr>
        <w:top w:val="none" w:sz="0" w:space="0" w:color="auto"/>
        <w:left w:val="none" w:sz="0" w:space="0" w:color="auto"/>
        <w:bottom w:val="none" w:sz="0" w:space="0" w:color="auto"/>
        <w:right w:val="none" w:sz="0" w:space="0" w:color="auto"/>
      </w:divBdr>
    </w:div>
    <w:div w:id="937056044">
      <w:bodyDiv w:val="1"/>
      <w:marLeft w:val="0"/>
      <w:marRight w:val="0"/>
      <w:marTop w:val="0"/>
      <w:marBottom w:val="0"/>
      <w:divBdr>
        <w:top w:val="none" w:sz="0" w:space="0" w:color="auto"/>
        <w:left w:val="none" w:sz="0" w:space="0" w:color="auto"/>
        <w:bottom w:val="none" w:sz="0" w:space="0" w:color="auto"/>
        <w:right w:val="none" w:sz="0" w:space="0" w:color="auto"/>
      </w:divBdr>
    </w:div>
    <w:div w:id="944381428">
      <w:bodyDiv w:val="1"/>
      <w:marLeft w:val="0"/>
      <w:marRight w:val="0"/>
      <w:marTop w:val="0"/>
      <w:marBottom w:val="0"/>
      <w:divBdr>
        <w:top w:val="none" w:sz="0" w:space="0" w:color="auto"/>
        <w:left w:val="none" w:sz="0" w:space="0" w:color="auto"/>
        <w:bottom w:val="none" w:sz="0" w:space="0" w:color="auto"/>
        <w:right w:val="none" w:sz="0" w:space="0" w:color="auto"/>
      </w:divBdr>
    </w:div>
    <w:div w:id="1060665001">
      <w:bodyDiv w:val="1"/>
      <w:marLeft w:val="0"/>
      <w:marRight w:val="0"/>
      <w:marTop w:val="0"/>
      <w:marBottom w:val="0"/>
      <w:divBdr>
        <w:top w:val="none" w:sz="0" w:space="0" w:color="auto"/>
        <w:left w:val="none" w:sz="0" w:space="0" w:color="auto"/>
        <w:bottom w:val="none" w:sz="0" w:space="0" w:color="auto"/>
        <w:right w:val="none" w:sz="0" w:space="0" w:color="auto"/>
      </w:divBdr>
    </w:div>
    <w:div w:id="1564948636">
      <w:bodyDiv w:val="1"/>
      <w:marLeft w:val="0"/>
      <w:marRight w:val="0"/>
      <w:marTop w:val="0"/>
      <w:marBottom w:val="0"/>
      <w:divBdr>
        <w:top w:val="none" w:sz="0" w:space="0" w:color="auto"/>
        <w:left w:val="none" w:sz="0" w:space="0" w:color="auto"/>
        <w:bottom w:val="none" w:sz="0" w:space="0" w:color="auto"/>
        <w:right w:val="none" w:sz="0" w:space="0" w:color="auto"/>
      </w:divBdr>
    </w:div>
    <w:div w:id="1762067722">
      <w:bodyDiv w:val="1"/>
      <w:marLeft w:val="0"/>
      <w:marRight w:val="0"/>
      <w:marTop w:val="0"/>
      <w:marBottom w:val="0"/>
      <w:divBdr>
        <w:top w:val="none" w:sz="0" w:space="0" w:color="auto"/>
        <w:left w:val="none" w:sz="0" w:space="0" w:color="auto"/>
        <w:bottom w:val="none" w:sz="0" w:space="0" w:color="auto"/>
        <w:right w:val="none" w:sz="0" w:space="0" w:color="auto"/>
      </w:divBdr>
    </w:div>
    <w:div w:id="21012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706841&amp;fecha=27/10/2023#gsc.tab=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6D562315184527B364A1F665CE7D94"/>
        <w:category>
          <w:name w:val="General"/>
          <w:gallery w:val="placeholder"/>
        </w:category>
        <w:types>
          <w:type w:val="bbPlcHdr"/>
        </w:types>
        <w:behaviors>
          <w:behavior w:val="content"/>
        </w:behaviors>
        <w:guid w:val="{0DEFA00A-37FA-46FE-8753-783B760A85CE}"/>
      </w:docPartPr>
      <w:docPartBody>
        <w:p w:rsidR="004A14CB" w:rsidRDefault="005C092E" w:rsidP="005C092E">
          <w:pPr>
            <w:pStyle w:val="B86D562315184527B364A1F665CE7D94"/>
          </w:pPr>
          <w:r w:rsidRPr="00B76C9A">
            <w:rPr>
              <w:rStyle w:val="Textodelmarcadordeposicin"/>
              <w:sz w:val="20"/>
            </w:rPr>
            <w:t>Elija un elemento.</w:t>
          </w:r>
        </w:p>
      </w:docPartBody>
    </w:docPart>
    <w:docPart>
      <w:docPartPr>
        <w:name w:val="1A061B60B51B48D49DB58C01904D8829"/>
        <w:category>
          <w:name w:val="General"/>
          <w:gallery w:val="placeholder"/>
        </w:category>
        <w:types>
          <w:type w:val="bbPlcHdr"/>
        </w:types>
        <w:behaviors>
          <w:behavior w:val="content"/>
        </w:behaviors>
        <w:guid w:val="{FD747B9B-2A9A-481C-BE48-0D60F6D43F77}"/>
      </w:docPartPr>
      <w:docPartBody>
        <w:p w:rsidR="004A14CB" w:rsidRDefault="005C092E" w:rsidP="005C092E">
          <w:pPr>
            <w:pStyle w:val="1A061B60B51B48D49DB58C01904D8829"/>
          </w:pPr>
          <w:r w:rsidRPr="00B76C9A">
            <w:rPr>
              <w:rStyle w:val="Textodelmarcadordeposicin"/>
              <w:sz w:val="20"/>
            </w:rPr>
            <w:t>Elija un elemento.</w:t>
          </w:r>
        </w:p>
      </w:docPartBody>
    </w:docPart>
    <w:docPart>
      <w:docPartPr>
        <w:name w:val="4B3EC7DFCD664243BC5A74BC29C99515"/>
        <w:category>
          <w:name w:val="General"/>
          <w:gallery w:val="placeholder"/>
        </w:category>
        <w:types>
          <w:type w:val="bbPlcHdr"/>
        </w:types>
        <w:behaviors>
          <w:behavior w:val="content"/>
        </w:behaviors>
        <w:guid w:val="{1B8ECFB2-98B0-429C-9AB7-19FF17DEC517}"/>
      </w:docPartPr>
      <w:docPartBody>
        <w:p w:rsidR="004A14CB" w:rsidRDefault="005C092E" w:rsidP="005C092E">
          <w:pPr>
            <w:pStyle w:val="4B3EC7DFCD664243BC5A74BC29C99515"/>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134A0"/>
    <w:rsid w:val="00031198"/>
    <w:rsid w:val="00037306"/>
    <w:rsid w:val="00065E78"/>
    <w:rsid w:val="000A37CC"/>
    <w:rsid w:val="000A4AED"/>
    <w:rsid w:val="000B1BD9"/>
    <w:rsid w:val="000C0862"/>
    <w:rsid w:val="000D6B5E"/>
    <w:rsid w:val="000D737F"/>
    <w:rsid w:val="000E2B5F"/>
    <w:rsid w:val="000E454C"/>
    <w:rsid w:val="00164C97"/>
    <w:rsid w:val="0019555E"/>
    <w:rsid w:val="001A2C59"/>
    <w:rsid w:val="001E7385"/>
    <w:rsid w:val="002023A1"/>
    <w:rsid w:val="002043B9"/>
    <w:rsid w:val="00214699"/>
    <w:rsid w:val="002436F7"/>
    <w:rsid w:val="002506D0"/>
    <w:rsid w:val="00256D0B"/>
    <w:rsid w:val="00293177"/>
    <w:rsid w:val="002A1D16"/>
    <w:rsid w:val="002B64F1"/>
    <w:rsid w:val="002C3043"/>
    <w:rsid w:val="002C70E0"/>
    <w:rsid w:val="002D3EC8"/>
    <w:rsid w:val="002F7729"/>
    <w:rsid w:val="003446A5"/>
    <w:rsid w:val="003473B6"/>
    <w:rsid w:val="00347645"/>
    <w:rsid w:val="0037209C"/>
    <w:rsid w:val="00386F84"/>
    <w:rsid w:val="00387BED"/>
    <w:rsid w:val="003A3028"/>
    <w:rsid w:val="003A3BFF"/>
    <w:rsid w:val="003B2C13"/>
    <w:rsid w:val="003C2AD6"/>
    <w:rsid w:val="003C4117"/>
    <w:rsid w:val="003E5BA0"/>
    <w:rsid w:val="003F335F"/>
    <w:rsid w:val="003F5BF8"/>
    <w:rsid w:val="00402EE8"/>
    <w:rsid w:val="00417CBE"/>
    <w:rsid w:val="00421F77"/>
    <w:rsid w:val="004428D0"/>
    <w:rsid w:val="00471DB3"/>
    <w:rsid w:val="00483CB8"/>
    <w:rsid w:val="00484EAE"/>
    <w:rsid w:val="004973C4"/>
    <w:rsid w:val="004A14CB"/>
    <w:rsid w:val="004A3D0F"/>
    <w:rsid w:val="004C709A"/>
    <w:rsid w:val="004D7B84"/>
    <w:rsid w:val="004F1F81"/>
    <w:rsid w:val="00502052"/>
    <w:rsid w:val="00503274"/>
    <w:rsid w:val="005111CC"/>
    <w:rsid w:val="0051267B"/>
    <w:rsid w:val="005167BD"/>
    <w:rsid w:val="0054425B"/>
    <w:rsid w:val="00544C83"/>
    <w:rsid w:val="005A064B"/>
    <w:rsid w:val="005A6164"/>
    <w:rsid w:val="005B1FB0"/>
    <w:rsid w:val="005B43F8"/>
    <w:rsid w:val="005C092E"/>
    <w:rsid w:val="005F179D"/>
    <w:rsid w:val="005F1E43"/>
    <w:rsid w:val="0061327C"/>
    <w:rsid w:val="006258E7"/>
    <w:rsid w:val="00630D75"/>
    <w:rsid w:val="006369B5"/>
    <w:rsid w:val="006430A9"/>
    <w:rsid w:val="0065451C"/>
    <w:rsid w:val="00664216"/>
    <w:rsid w:val="00693C33"/>
    <w:rsid w:val="006B430D"/>
    <w:rsid w:val="006C5CB7"/>
    <w:rsid w:val="006D365C"/>
    <w:rsid w:val="006D6148"/>
    <w:rsid w:val="006F2A89"/>
    <w:rsid w:val="00704DDD"/>
    <w:rsid w:val="007265B7"/>
    <w:rsid w:val="00737BC6"/>
    <w:rsid w:val="00747B64"/>
    <w:rsid w:val="00775EB7"/>
    <w:rsid w:val="0078204A"/>
    <w:rsid w:val="0078489C"/>
    <w:rsid w:val="007941C6"/>
    <w:rsid w:val="007B21D2"/>
    <w:rsid w:val="007C6D13"/>
    <w:rsid w:val="007C77D9"/>
    <w:rsid w:val="0084642C"/>
    <w:rsid w:val="00856CBC"/>
    <w:rsid w:val="008570E9"/>
    <w:rsid w:val="0088582F"/>
    <w:rsid w:val="008A0143"/>
    <w:rsid w:val="008A1296"/>
    <w:rsid w:val="008C48D9"/>
    <w:rsid w:val="008D6112"/>
    <w:rsid w:val="008E6F19"/>
    <w:rsid w:val="008F6F97"/>
    <w:rsid w:val="009151CE"/>
    <w:rsid w:val="00915C53"/>
    <w:rsid w:val="00924F24"/>
    <w:rsid w:val="00961943"/>
    <w:rsid w:val="00962A56"/>
    <w:rsid w:val="009720FA"/>
    <w:rsid w:val="009853D0"/>
    <w:rsid w:val="0099197A"/>
    <w:rsid w:val="0099225F"/>
    <w:rsid w:val="009A1088"/>
    <w:rsid w:val="009A21CD"/>
    <w:rsid w:val="009A4950"/>
    <w:rsid w:val="009C2DFD"/>
    <w:rsid w:val="009C360C"/>
    <w:rsid w:val="009D4ED7"/>
    <w:rsid w:val="009E273B"/>
    <w:rsid w:val="009E2DFF"/>
    <w:rsid w:val="009E4FE5"/>
    <w:rsid w:val="00A033BC"/>
    <w:rsid w:val="00AE0DF9"/>
    <w:rsid w:val="00AE666F"/>
    <w:rsid w:val="00AF276E"/>
    <w:rsid w:val="00B13BF1"/>
    <w:rsid w:val="00B26BC0"/>
    <w:rsid w:val="00B34C4A"/>
    <w:rsid w:val="00B34D21"/>
    <w:rsid w:val="00B555C7"/>
    <w:rsid w:val="00B90A3C"/>
    <w:rsid w:val="00B978AB"/>
    <w:rsid w:val="00BB74CD"/>
    <w:rsid w:val="00BE629C"/>
    <w:rsid w:val="00BE796C"/>
    <w:rsid w:val="00C05A95"/>
    <w:rsid w:val="00C446FE"/>
    <w:rsid w:val="00C60CC3"/>
    <w:rsid w:val="00C92176"/>
    <w:rsid w:val="00C9611F"/>
    <w:rsid w:val="00C9692B"/>
    <w:rsid w:val="00CB2DA4"/>
    <w:rsid w:val="00CB3DE4"/>
    <w:rsid w:val="00CB7BB6"/>
    <w:rsid w:val="00CC531B"/>
    <w:rsid w:val="00CD3187"/>
    <w:rsid w:val="00D17254"/>
    <w:rsid w:val="00D24404"/>
    <w:rsid w:val="00D35CA7"/>
    <w:rsid w:val="00D44D4A"/>
    <w:rsid w:val="00D543A8"/>
    <w:rsid w:val="00D55A9F"/>
    <w:rsid w:val="00D5643F"/>
    <w:rsid w:val="00DB07AA"/>
    <w:rsid w:val="00DD05CA"/>
    <w:rsid w:val="00DF6933"/>
    <w:rsid w:val="00E20A8D"/>
    <w:rsid w:val="00E54AA6"/>
    <w:rsid w:val="00E80742"/>
    <w:rsid w:val="00E95F33"/>
    <w:rsid w:val="00EE5AE2"/>
    <w:rsid w:val="00F07CE0"/>
    <w:rsid w:val="00F124E8"/>
    <w:rsid w:val="00F22BFA"/>
    <w:rsid w:val="00F4060E"/>
    <w:rsid w:val="00F50E70"/>
    <w:rsid w:val="00F535C2"/>
    <w:rsid w:val="00F6709E"/>
    <w:rsid w:val="00F70008"/>
    <w:rsid w:val="00F719E7"/>
    <w:rsid w:val="00F73179"/>
    <w:rsid w:val="00F76F86"/>
    <w:rsid w:val="00FA4BCB"/>
    <w:rsid w:val="00FB4564"/>
    <w:rsid w:val="00FD2520"/>
    <w:rsid w:val="00FE668B"/>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2C13"/>
    <w:rPr>
      <w:color w:val="808080"/>
    </w:rPr>
  </w:style>
  <w:style w:type="paragraph" w:customStyle="1" w:styleId="B86D562315184527B364A1F665CE7D94">
    <w:name w:val="B86D562315184527B364A1F665CE7D94"/>
    <w:rsid w:val="005C092E"/>
  </w:style>
  <w:style w:type="paragraph" w:customStyle="1" w:styleId="1A061B60B51B48D49DB58C01904D8829">
    <w:name w:val="1A061B60B51B48D49DB58C01904D8829"/>
    <w:rsid w:val="005C092E"/>
  </w:style>
  <w:style w:type="paragraph" w:customStyle="1" w:styleId="4B3EC7DFCD664243BC5A74BC29C99515">
    <w:name w:val="4B3EC7DFCD664243BC5A74BC29C99515"/>
    <w:rsid w:val="005C0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F9C44-98D2-4AFA-B91A-D2C70D501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FAD6F-38D3-495E-994D-7CA60DEA2607}">
  <ds:schemaRefs>
    <ds:schemaRef ds:uri="http://schemas.openxmlformats.org/officeDocument/2006/bibliography"/>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F8BBCC09-C664-4804-AF73-AC410FF16A41}">
  <ds:schemaRefs>
    <ds:schemaRef ds:uri="http://schemas.microsoft.com/sharepoint/v3/contenttype/forms"/>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2328</Words>
  <Characters>13178</Characters>
  <Application>Microsoft Office Word</Application>
  <DocSecurity>0</DocSecurity>
  <Lines>227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Ricardo Moran Gonzalez</cp:lastModifiedBy>
  <cp:revision>7</cp:revision>
  <cp:lastPrinted>2016-02-25T22:11:00Z</cp:lastPrinted>
  <dcterms:created xsi:type="dcterms:W3CDTF">2025-05-20T19:02:00Z</dcterms:created>
  <dcterms:modified xsi:type="dcterms:W3CDTF">2025-05-20T19:05:00Z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_DocHome">
    <vt:i4>1885056291</vt:i4>
  </property>
  <property fmtid="{D5CDD505-2E9C-101B-9397-08002B2CF9AE}" pid="4" name="GVData">
    <vt:lpwstr>ew0KICAiZG9jSUQiOiAiMGIyNWUxODgtZWQyOC00OTI0LTkxZmItMmQ2ZDIwYjMyNGUwIg0KfQ==</vt:lpwstr>
  </property>
  <property fmtid="{D5CDD505-2E9C-101B-9397-08002B2CF9AE}" pid="5" name="GVData0">
    <vt:lpwstr>(end)</vt:lpwstr>
  </property>
</Properties>
</file>