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7ADD4" w14:textId="17306EDD" w:rsidR="00FD42DB" w:rsidRPr="00BB0D96" w:rsidRDefault="00F26CE1" w:rsidP="00F648ED">
      <w:pPr>
        <w:jc w:val="both"/>
        <w:rPr>
          <w:b/>
          <w:sz w:val="24"/>
        </w:rPr>
      </w:pPr>
      <w:r w:rsidRPr="00BB0D96">
        <w:rPr>
          <w:b/>
          <w:sz w:val="24"/>
        </w:rPr>
        <w:t>I</w:t>
      </w:r>
      <w:r w:rsidR="00AA0A46" w:rsidRPr="00BB0D96">
        <w:rPr>
          <w:b/>
          <w:sz w:val="24"/>
        </w:rPr>
        <w:t xml:space="preserve">nforme de consideraciones </w:t>
      </w:r>
      <w:r w:rsidR="00FD42DB" w:rsidRPr="00BB0D96">
        <w:rPr>
          <w:b/>
          <w:sz w:val="24"/>
        </w:rPr>
        <w:t xml:space="preserve">del IFT </w:t>
      </w:r>
      <w:r w:rsidR="00AA0A46" w:rsidRPr="00BB0D96">
        <w:rPr>
          <w:b/>
          <w:sz w:val="24"/>
        </w:rPr>
        <w:t>sobre el proceso de consulta pública del “</w:t>
      </w:r>
      <w:r w:rsidR="00AA0A46" w:rsidRPr="00F648ED">
        <w:rPr>
          <w:b/>
          <w:i/>
          <w:iCs/>
          <w:sz w:val="24"/>
        </w:rPr>
        <w:t>Anteproyecto de Acuerdo mediante el cual el Pleno del Instituto modifica los Planes Técnicos Fundamentales de Numeración y Señalización, publicados en el Diario Oficial de la Federación el 11 de mayo de 2018</w:t>
      </w:r>
      <w:r w:rsidR="00AA0A46" w:rsidRPr="00BB0D96">
        <w:rPr>
          <w:b/>
          <w:sz w:val="24"/>
        </w:rPr>
        <w:t>”</w:t>
      </w:r>
    </w:p>
    <w:p w14:paraId="798B0DE0" w14:textId="4A191496" w:rsidR="00FD42DB" w:rsidRPr="00BB0D96" w:rsidRDefault="004B1C97" w:rsidP="00BB0D96">
      <w:pPr>
        <w:jc w:val="both"/>
        <w:rPr>
          <w:sz w:val="24"/>
        </w:rPr>
      </w:pPr>
      <w:r w:rsidRPr="00BB0D96">
        <w:rPr>
          <w:sz w:val="24"/>
        </w:rPr>
        <w:t>De conformidad con lo establecido</w:t>
      </w:r>
      <w:r w:rsidR="00FD42DB" w:rsidRPr="00BB0D96">
        <w:rPr>
          <w:sz w:val="24"/>
        </w:rPr>
        <w:t xml:space="preserve"> en el numeral Noveno de los Lineamientos de Consulta Pública y Análisis de Impacto Regulatorio, publicados en el Diario Oficial de la Federación el 8 de noviembre de 2017, se rinde el siguiente informe de consideraciones relacionado con el procedimiento de consulta pública </w:t>
      </w:r>
      <w:r w:rsidR="00370E36" w:rsidRPr="00BB0D96">
        <w:rPr>
          <w:sz w:val="24"/>
        </w:rPr>
        <w:t xml:space="preserve">referido en el </w:t>
      </w:r>
      <w:r w:rsidR="00BB0D96" w:rsidRPr="00BB0D96">
        <w:rPr>
          <w:sz w:val="24"/>
        </w:rPr>
        <w:t>título</w:t>
      </w:r>
      <w:r w:rsidR="00370E36" w:rsidRPr="00BB0D96">
        <w:rPr>
          <w:sz w:val="24"/>
        </w:rPr>
        <w:t xml:space="preserve"> del presente documento.</w:t>
      </w:r>
    </w:p>
    <w:p w14:paraId="72B5AA58" w14:textId="276D8E1E" w:rsidR="00BB0D96" w:rsidRPr="00BB0D96" w:rsidRDefault="00BB0D96" w:rsidP="00BB0D96">
      <w:pPr>
        <w:jc w:val="both"/>
        <w:rPr>
          <w:sz w:val="24"/>
        </w:rPr>
      </w:pPr>
      <w:r w:rsidRPr="00BB0D96">
        <w:rPr>
          <w:sz w:val="24"/>
        </w:rPr>
        <w:t>La Consulta Pública se llevó a cabo del 23 de septiembre al 21 de octubre de 2024.</w:t>
      </w:r>
    </w:p>
    <w:p w14:paraId="7AD168B7" w14:textId="718EADC6" w:rsidR="00370E36" w:rsidRPr="00BB0D96" w:rsidRDefault="00370E36" w:rsidP="00BB0D96">
      <w:pPr>
        <w:pStyle w:val="Prrafodelista"/>
        <w:numPr>
          <w:ilvl w:val="0"/>
          <w:numId w:val="1"/>
        </w:numPr>
        <w:jc w:val="both"/>
        <w:rPr>
          <w:b/>
          <w:sz w:val="24"/>
        </w:rPr>
      </w:pPr>
      <w:r w:rsidRPr="00BB0D96">
        <w:rPr>
          <w:b/>
          <w:sz w:val="24"/>
        </w:rPr>
        <w:t xml:space="preserve">Fecha de elaboración: </w:t>
      </w:r>
    </w:p>
    <w:p w14:paraId="50E4B8B4" w14:textId="6AF2E776" w:rsidR="00370E36" w:rsidRPr="00BB0D96" w:rsidRDefault="00293CE8" w:rsidP="00BB0D96">
      <w:pPr>
        <w:jc w:val="both"/>
        <w:rPr>
          <w:sz w:val="24"/>
        </w:rPr>
      </w:pPr>
      <w:r>
        <w:rPr>
          <w:sz w:val="24"/>
        </w:rPr>
        <w:t>25</w:t>
      </w:r>
      <w:r w:rsidR="00370E36" w:rsidRPr="00BB0D96">
        <w:rPr>
          <w:sz w:val="24"/>
        </w:rPr>
        <w:t xml:space="preserve"> de octubre de 2024</w:t>
      </w:r>
    </w:p>
    <w:p w14:paraId="4EAB2133" w14:textId="7464BF5A" w:rsidR="00370E36" w:rsidRPr="00BB0D96" w:rsidRDefault="00370E36" w:rsidP="00BB0D96">
      <w:pPr>
        <w:pStyle w:val="Prrafodelista"/>
        <w:numPr>
          <w:ilvl w:val="0"/>
          <w:numId w:val="1"/>
        </w:numPr>
        <w:jc w:val="both"/>
        <w:rPr>
          <w:b/>
          <w:sz w:val="24"/>
        </w:rPr>
      </w:pPr>
      <w:r w:rsidRPr="00BB0D96">
        <w:rPr>
          <w:b/>
          <w:sz w:val="24"/>
        </w:rPr>
        <w:t>Título o denominación de la consulta pública:</w:t>
      </w:r>
    </w:p>
    <w:p w14:paraId="67C050F1" w14:textId="1E68CB39" w:rsidR="00370E36" w:rsidRPr="00BB0D96" w:rsidRDefault="00370E36" w:rsidP="00BB0D96">
      <w:pPr>
        <w:jc w:val="both"/>
        <w:rPr>
          <w:sz w:val="24"/>
        </w:rPr>
      </w:pPr>
      <w:r w:rsidRPr="00BB0D96">
        <w:rPr>
          <w:sz w:val="24"/>
        </w:rPr>
        <w:t>“</w:t>
      </w:r>
      <w:r w:rsidRPr="00F648ED">
        <w:rPr>
          <w:i/>
          <w:iCs/>
          <w:sz w:val="24"/>
        </w:rPr>
        <w:t>Anteproyecto de Acuerdo mediante el cual el Pleno del Instituto modifica los Planes Técnicos Fundamentales de Numeración y Señalización, publicados en el Diario Oficial de la Federación el 11 de mayo de 2018</w:t>
      </w:r>
      <w:r w:rsidRPr="00BB0D96">
        <w:rPr>
          <w:sz w:val="24"/>
        </w:rPr>
        <w:t>”</w:t>
      </w:r>
      <w:r w:rsidR="00F648ED">
        <w:rPr>
          <w:sz w:val="24"/>
        </w:rPr>
        <w:t xml:space="preserve"> (el “Anteproyecto de Acuerdo”)</w:t>
      </w:r>
      <w:r w:rsidR="004B1C97" w:rsidRPr="00BB0D96">
        <w:rPr>
          <w:sz w:val="24"/>
        </w:rPr>
        <w:t>.</w:t>
      </w:r>
    </w:p>
    <w:p w14:paraId="162590F3" w14:textId="513B6E45" w:rsidR="00370E36" w:rsidRPr="00BB0D96" w:rsidRDefault="00370E36" w:rsidP="00BB0D96">
      <w:pPr>
        <w:pStyle w:val="Prrafodelista"/>
        <w:numPr>
          <w:ilvl w:val="0"/>
          <w:numId w:val="1"/>
        </w:numPr>
        <w:jc w:val="both"/>
        <w:rPr>
          <w:b/>
          <w:sz w:val="24"/>
        </w:rPr>
      </w:pPr>
      <w:r w:rsidRPr="00BB0D96">
        <w:rPr>
          <w:b/>
          <w:sz w:val="24"/>
        </w:rPr>
        <w:t>Descripción de la consulta pública:</w:t>
      </w:r>
    </w:p>
    <w:p w14:paraId="062B968E" w14:textId="367BBCF0" w:rsidR="00370E36" w:rsidRPr="00BB0D96" w:rsidRDefault="004B1C97" w:rsidP="00BB0D96">
      <w:pPr>
        <w:jc w:val="both"/>
        <w:rPr>
          <w:sz w:val="24"/>
        </w:rPr>
      </w:pPr>
      <w:r w:rsidRPr="00BB0D96">
        <w:rPr>
          <w:sz w:val="24"/>
        </w:rPr>
        <w:t>Someter a consideración de la industria y p</w:t>
      </w:r>
      <w:r w:rsidR="00F648ED">
        <w:rPr>
          <w:sz w:val="24"/>
        </w:rPr>
        <w:t>ú</w:t>
      </w:r>
      <w:r w:rsidRPr="00BB0D96">
        <w:rPr>
          <w:sz w:val="24"/>
        </w:rPr>
        <w:t xml:space="preserve">blico en general el Anteproyecto de Acuerdo, con la finalidad de trasparentar el procedimiento de modificación a los Planes Técnicos Fundamentales de Numeración y Señalización, así como recabar las opiniones e información que las personas interesadas hicieran llegar al respecto para, en su caso, enriquecer el contenido del Anteproyecto de Acuerdo. </w:t>
      </w:r>
    </w:p>
    <w:p w14:paraId="3A367193" w14:textId="021A4FA4" w:rsidR="00370E36" w:rsidRPr="00BB0D96" w:rsidRDefault="00370E36" w:rsidP="00BB0D96">
      <w:pPr>
        <w:pStyle w:val="Prrafodelista"/>
        <w:numPr>
          <w:ilvl w:val="0"/>
          <w:numId w:val="1"/>
        </w:numPr>
        <w:jc w:val="both"/>
        <w:rPr>
          <w:b/>
          <w:sz w:val="24"/>
        </w:rPr>
      </w:pPr>
      <w:r w:rsidRPr="00BB0D96">
        <w:rPr>
          <w:b/>
          <w:sz w:val="24"/>
        </w:rPr>
        <w:t>Objetivos de la consulta pública</w:t>
      </w:r>
      <w:r w:rsidR="00BB0D96">
        <w:rPr>
          <w:b/>
          <w:sz w:val="24"/>
        </w:rPr>
        <w:t>:</w:t>
      </w:r>
    </w:p>
    <w:p w14:paraId="36489B8E" w14:textId="775B440D" w:rsidR="00370E36" w:rsidRPr="00BB0D96" w:rsidRDefault="00370E36" w:rsidP="00BB0D96">
      <w:pPr>
        <w:jc w:val="both"/>
        <w:rPr>
          <w:sz w:val="24"/>
        </w:rPr>
      </w:pPr>
      <w:r w:rsidRPr="00BB0D96">
        <w:rPr>
          <w:sz w:val="24"/>
        </w:rPr>
        <w:t xml:space="preserve">El objetivo principal del Anteproyecto </w:t>
      </w:r>
      <w:r w:rsidR="004B1C97" w:rsidRPr="00BB0D96">
        <w:rPr>
          <w:sz w:val="24"/>
        </w:rPr>
        <w:t xml:space="preserve">de Acuerdo </w:t>
      </w:r>
      <w:r w:rsidRPr="00BB0D96">
        <w:rPr>
          <w:sz w:val="24"/>
        </w:rPr>
        <w:t xml:space="preserve">consiste en dar certeza jurídica a los Proveedores de Servicios de Telecomunicaciones respecto de las disposiciones relativas a la estructura del número nacional, Números Identificadores de Región, así como los procedimientos de asignación y administración de todos los recursos numéricos y de señalización que deberán observarse hasta el 30 de junio de 2025, con la finalidad de que se lleve a cabo una  transición transparente e ininterrumpida </w:t>
      </w:r>
      <w:r w:rsidRPr="00BB0D96">
        <w:rPr>
          <w:sz w:val="24"/>
        </w:rPr>
        <w:lastRenderedPageBreak/>
        <w:t>entre los Planes Técnicos Fundamentales de Numeración y Señalización publicados en el año 1996 y los publicados en el año 2018, siendo estos los únicos vigentes a partir del 1° de julio de 2025.</w:t>
      </w:r>
    </w:p>
    <w:p w14:paraId="7284AE7E" w14:textId="5DD906C8" w:rsidR="00370E36" w:rsidRPr="00BB0D96" w:rsidRDefault="00370E36" w:rsidP="00BB0D96">
      <w:pPr>
        <w:jc w:val="both"/>
        <w:rPr>
          <w:sz w:val="24"/>
        </w:rPr>
      </w:pPr>
      <w:r w:rsidRPr="00BB0D96">
        <w:rPr>
          <w:sz w:val="24"/>
        </w:rPr>
        <w:t>En virtud de lo anterior, la Consulta Pública tiene por objeto transparentar y dar a conocer la presente propuesta de regulación y su análisis de impacto regulatorio a efecto de que las personas interesadas en la misma, puedan tener un mayor entendimiento sobre sus medidas y términos propuestos por el Instituto y, a partir de ello, formular a este órgano regulador sus comentarios, opiniones o aportaciones que permitan fortalecer dicha propuesta normativa, así como para afinar con mayor precisión los posibles impactos que se desprendan a razón de su posible entrada en vigor.</w:t>
      </w:r>
    </w:p>
    <w:p w14:paraId="55AFF030" w14:textId="10DA1E23" w:rsidR="00370E36" w:rsidRPr="00BB0D96" w:rsidRDefault="00370E36" w:rsidP="00BB0D96">
      <w:pPr>
        <w:pStyle w:val="Prrafodelista"/>
        <w:numPr>
          <w:ilvl w:val="0"/>
          <w:numId w:val="1"/>
        </w:numPr>
        <w:jc w:val="both"/>
        <w:rPr>
          <w:b/>
          <w:sz w:val="24"/>
        </w:rPr>
      </w:pPr>
      <w:r w:rsidRPr="00BB0D96">
        <w:rPr>
          <w:b/>
          <w:sz w:val="24"/>
        </w:rPr>
        <w:t>Unidades y/o Coordinaciones Generales responsables de la consulta pública</w:t>
      </w:r>
      <w:r w:rsidR="00BB0D96" w:rsidRPr="00BB0D96">
        <w:rPr>
          <w:b/>
          <w:sz w:val="24"/>
        </w:rPr>
        <w:t>:</w:t>
      </w:r>
    </w:p>
    <w:p w14:paraId="0B7B362D" w14:textId="0CB904FD" w:rsidR="00BB0D96" w:rsidRPr="00BB0D96" w:rsidRDefault="00BB0D96" w:rsidP="00BB0D96">
      <w:pPr>
        <w:jc w:val="both"/>
        <w:rPr>
          <w:sz w:val="24"/>
        </w:rPr>
      </w:pPr>
      <w:r w:rsidRPr="00BB0D96">
        <w:rPr>
          <w:sz w:val="24"/>
        </w:rPr>
        <w:t>Unidad de Concesiones y Servicios.</w:t>
      </w:r>
    </w:p>
    <w:p w14:paraId="599E4ED5" w14:textId="1996A6F0" w:rsidR="00370E36" w:rsidRPr="00BB0D96" w:rsidRDefault="00370E36" w:rsidP="00BB0D96">
      <w:pPr>
        <w:pStyle w:val="Prrafodelista"/>
        <w:numPr>
          <w:ilvl w:val="0"/>
          <w:numId w:val="1"/>
        </w:numPr>
        <w:jc w:val="both"/>
        <w:rPr>
          <w:b/>
          <w:sz w:val="24"/>
        </w:rPr>
      </w:pPr>
      <w:r w:rsidRPr="00BB0D96">
        <w:rPr>
          <w:b/>
          <w:sz w:val="24"/>
        </w:rPr>
        <w:t>Descripción de los participantes en la consulta pública</w:t>
      </w:r>
      <w:r w:rsidR="00BB0D96" w:rsidRPr="00BB0D96">
        <w:rPr>
          <w:b/>
          <w:sz w:val="24"/>
        </w:rPr>
        <w:t>:</w:t>
      </w:r>
    </w:p>
    <w:p w14:paraId="3FCF9512" w14:textId="274C626E" w:rsidR="00BB0D96" w:rsidRPr="00BB0D96" w:rsidRDefault="00F648ED" w:rsidP="00BB0D96">
      <w:pPr>
        <w:jc w:val="both"/>
        <w:rPr>
          <w:sz w:val="24"/>
        </w:rPr>
      </w:pPr>
      <w:r>
        <w:rPr>
          <w:sz w:val="24"/>
        </w:rPr>
        <w:t>Durante l</w:t>
      </w:r>
      <w:r w:rsidR="00BB0D96" w:rsidRPr="00BB0D96">
        <w:rPr>
          <w:sz w:val="24"/>
        </w:rPr>
        <w:t>a Consulta P</w:t>
      </w:r>
      <w:r>
        <w:rPr>
          <w:sz w:val="24"/>
        </w:rPr>
        <w:t>ú</w:t>
      </w:r>
      <w:r w:rsidR="00BB0D96" w:rsidRPr="00BB0D96">
        <w:rPr>
          <w:sz w:val="24"/>
        </w:rPr>
        <w:t xml:space="preserve">blica no </w:t>
      </w:r>
      <w:r>
        <w:rPr>
          <w:sz w:val="24"/>
        </w:rPr>
        <w:t xml:space="preserve">se </w:t>
      </w:r>
      <w:r w:rsidR="00BB0D96" w:rsidRPr="00BB0D96">
        <w:rPr>
          <w:sz w:val="24"/>
        </w:rPr>
        <w:t xml:space="preserve">recibió </w:t>
      </w:r>
      <w:r>
        <w:rPr>
          <w:sz w:val="24"/>
        </w:rPr>
        <w:t xml:space="preserve">ningún </w:t>
      </w:r>
      <w:r w:rsidR="00BB0D96" w:rsidRPr="00BB0D96">
        <w:rPr>
          <w:sz w:val="24"/>
        </w:rPr>
        <w:t>comentario</w:t>
      </w:r>
      <w:r>
        <w:rPr>
          <w:sz w:val="24"/>
        </w:rPr>
        <w:t xml:space="preserve"> u</w:t>
      </w:r>
      <w:r w:rsidR="00BB0D96" w:rsidRPr="00BB0D96">
        <w:rPr>
          <w:sz w:val="24"/>
        </w:rPr>
        <w:t xml:space="preserve"> opini</w:t>
      </w:r>
      <w:r>
        <w:rPr>
          <w:sz w:val="24"/>
        </w:rPr>
        <w:t>ón</w:t>
      </w:r>
      <w:r w:rsidR="00BB0D96" w:rsidRPr="00BB0D96">
        <w:rPr>
          <w:sz w:val="24"/>
        </w:rPr>
        <w:t>.</w:t>
      </w:r>
    </w:p>
    <w:p w14:paraId="752DFB2F" w14:textId="1BB754D8" w:rsidR="00370E36" w:rsidRPr="00BB0D96" w:rsidRDefault="00370E36" w:rsidP="00BB0D96">
      <w:pPr>
        <w:pStyle w:val="Prrafodelista"/>
        <w:numPr>
          <w:ilvl w:val="0"/>
          <w:numId w:val="1"/>
        </w:numPr>
        <w:jc w:val="both"/>
        <w:rPr>
          <w:b/>
          <w:sz w:val="24"/>
        </w:rPr>
      </w:pPr>
      <w:r w:rsidRPr="00BB0D96">
        <w:rPr>
          <w:b/>
          <w:sz w:val="24"/>
        </w:rPr>
        <w:t>Las respuestas o posicionamientos que correspondan por parte del Instituto</w:t>
      </w:r>
      <w:r w:rsidR="00BB0D96" w:rsidRPr="00BB0D96">
        <w:rPr>
          <w:b/>
          <w:sz w:val="24"/>
        </w:rPr>
        <w:t>:</w:t>
      </w:r>
    </w:p>
    <w:p w14:paraId="0106594F" w14:textId="129BCA11" w:rsidR="00BB0D96" w:rsidRPr="00BB0D96" w:rsidRDefault="00BB0D96" w:rsidP="00BB0D96">
      <w:pPr>
        <w:jc w:val="both"/>
        <w:rPr>
          <w:sz w:val="24"/>
        </w:rPr>
      </w:pPr>
      <w:r w:rsidRPr="00BB0D96">
        <w:rPr>
          <w:sz w:val="24"/>
        </w:rPr>
        <w:t xml:space="preserve">En </w:t>
      </w:r>
      <w:proofErr w:type="gramStart"/>
      <w:r w:rsidRPr="00BB0D96">
        <w:rPr>
          <w:sz w:val="24"/>
        </w:rPr>
        <w:t>consecuencia</w:t>
      </w:r>
      <w:proofErr w:type="gramEnd"/>
      <w:r w:rsidRPr="00BB0D96">
        <w:rPr>
          <w:sz w:val="24"/>
        </w:rPr>
        <w:t xml:space="preserve"> a lo señalado en el punto que antecede, al no haber recibido ningún tipo de participación, no existe materia para emitir respuestas o realizar algún tipo de posicionamiento por parte de este Instituto, con ello el proceso de Consulta Pública puede darse por concluido. </w:t>
      </w:r>
    </w:p>
    <w:sectPr w:rsidR="00BB0D96" w:rsidRPr="00BB0D96" w:rsidSect="00DD6C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119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5A1B0" w14:textId="77777777" w:rsidR="008E45A6" w:rsidRDefault="008E45A6" w:rsidP="00406DF7">
      <w:pPr>
        <w:spacing w:after="0" w:line="240" w:lineRule="auto"/>
      </w:pPr>
      <w:r>
        <w:separator/>
      </w:r>
    </w:p>
  </w:endnote>
  <w:endnote w:type="continuationSeparator" w:id="0">
    <w:p w14:paraId="3FD16BFB" w14:textId="77777777" w:rsidR="008E45A6" w:rsidRDefault="008E45A6" w:rsidP="00406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6C987" w14:textId="77777777" w:rsidR="00A40BE6" w:rsidRDefault="00A40B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E0508" w14:textId="77777777" w:rsidR="00A40BE6" w:rsidRDefault="00A40BE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9AC9C" w14:textId="77777777" w:rsidR="00A40BE6" w:rsidRDefault="00A40B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DBC39" w14:textId="77777777" w:rsidR="008E45A6" w:rsidRDefault="008E45A6" w:rsidP="00406DF7">
      <w:pPr>
        <w:spacing w:after="0" w:line="240" w:lineRule="auto"/>
      </w:pPr>
      <w:r>
        <w:separator/>
      </w:r>
    </w:p>
  </w:footnote>
  <w:footnote w:type="continuationSeparator" w:id="0">
    <w:p w14:paraId="4FA52D6A" w14:textId="77777777" w:rsidR="008E45A6" w:rsidRDefault="008E45A6" w:rsidP="00406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DE1ED" w14:textId="0D40E691" w:rsidR="00406DF7" w:rsidRDefault="00000000">
    <w:pPr>
      <w:pStyle w:val="Encabezado"/>
    </w:pPr>
    <w:r>
      <w:rPr>
        <w:noProof/>
        <w:lang w:eastAsia="es-MX"/>
      </w:rPr>
      <w:pict w14:anchorId="0DDA09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415330" o:spid="_x0000_s1086" type="#_x0000_t75" style="position:absolute;margin-left:0;margin-top:0;width:612pt;height:11in;z-index:-251655168;mso-position-horizontal:center;mso-position-horizontal-relative:margin;mso-position-vertical:center;mso-position-vertical-relative:margin" o:allowincell="f">
          <v:imagedata r:id="rId1" o:title="Hoja mem 2024 V1_bostón"/>
          <w10:wrap anchorx="margin" anchory="margin"/>
        </v:shape>
      </w:pict>
    </w:r>
    <w:r>
      <w:rPr>
        <w:noProof/>
        <w:lang w:eastAsia="es-MX"/>
      </w:rPr>
      <w:pict w14:anchorId="5AA9E4DE">
        <v:shape id="_x0000_s1071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2" o:title="Hoja mem 2021_bostó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FAD7F" w14:textId="00999F9A" w:rsidR="002B02D3" w:rsidRDefault="00000000">
    <w:pPr>
      <w:pStyle w:val="Encabezado"/>
    </w:pPr>
    <w:r>
      <w:rPr>
        <w:noProof/>
      </w:rPr>
      <w:pict w14:anchorId="208C77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415331" o:spid="_x0000_s1087" type="#_x0000_t75" style="position:absolute;margin-left:-56.7pt;margin-top:-156.1pt;width:612pt;height:11in;z-index:-251654144;mso-position-horizontal-relative:margin;mso-position-vertical-relative:margin" o:allowincell="f">
          <v:imagedata r:id="rId1" o:title="Hoja mem 2024 V1_bostó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BB207" w14:textId="27EE5638" w:rsidR="00406DF7" w:rsidRDefault="00000000">
    <w:pPr>
      <w:pStyle w:val="Encabezado"/>
    </w:pPr>
    <w:r>
      <w:rPr>
        <w:noProof/>
      </w:rPr>
      <w:pict w14:anchorId="7D6E58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415329" o:spid="_x0000_s1085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Hoja mem 2024 V1_bostó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F2AEF"/>
    <w:multiLevelType w:val="hybridMultilevel"/>
    <w:tmpl w:val="08DAD762"/>
    <w:lvl w:ilvl="0" w:tplc="741E4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52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DF7"/>
    <w:rsid w:val="00004C88"/>
    <w:rsid w:val="0004362E"/>
    <w:rsid w:val="000C39E9"/>
    <w:rsid w:val="000E0CF3"/>
    <w:rsid w:val="00182E30"/>
    <w:rsid w:val="00197D24"/>
    <w:rsid w:val="001A4263"/>
    <w:rsid w:val="001C1C34"/>
    <w:rsid w:val="00293CE8"/>
    <w:rsid w:val="002B02D3"/>
    <w:rsid w:val="002D4057"/>
    <w:rsid w:val="002E6ED4"/>
    <w:rsid w:val="00370E36"/>
    <w:rsid w:val="00381805"/>
    <w:rsid w:val="00406DF7"/>
    <w:rsid w:val="004B1C97"/>
    <w:rsid w:val="00500879"/>
    <w:rsid w:val="005F0C7B"/>
    <w:rsid w:val="007963D2"/>
    <w:rsid w:val="00832648"/>
    <w:rsid w:val="00847DB3"/>
    <w:rsid w:val="008577CD"/>
    <w:rsid w:val="008E45A6"/>
    <w:rsid w:val="008F30CF"/>
    <w:rsid w:val="00995F7A"/>
    <w:rsid w:val="009A4EB7"/>
    <w:rsid w:val="009E50AB"/>
    <w:rsid w:val="00A02D10"/>
    <w:rsid w:val="00A37909"/>
    <w:rsid w:val="00A40BE6"/>
    <w:rsid w:val="00A72149"/>
    <w:rsid w:val="00AA0A46"/>
    <w:rsid w:val="00AE2D8D"/>
    <w:rsid w:val="00B73776"/>
    <w:rsid w:val="00BB0D96"/>
    <w:rsid w:val="00BB22C6"/>
    <w:rsid w:val="00BF63DD"/>
    <w:rsid w:val="00C0015F"/>
    <w:rsid w:val="00C26836"/>
    <w:rsid w:val="00CC18FC"/>
    <w:rsid w:val="00D9759D"/>
    <w:rsid w:val="00DA776A"/>
    <w:rsid w:val="00DD6C21"/>
    <w:rsid w:val="00DE09C3"/>
    <w:rsid w:val="00E02CC7"/>
    <w:rsid w:val="00E16803"/>
    <w:rsid w:val="00EB12D8"/>
    <w:rsid w:val="00EE7C64"/>
    <w:rsid w:val="00F26CE1"/>
    <w:rsid w:val="00F648ED"/>
    <w:rsid w:val="00FA563F"/>
    <w:rsid w:val="00FD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38216"/>
  <w15:docId w15:val="{F3A09F68-B314-426D-A493-B1CC724A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D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DF7"/>
  </w:style>
  <w:style w:type="paragraph" w:styleId="Piedepgina">
    <w:name w:val="footer"/>
    <w:basedOn w:val="Normal"/>
    <w:link w:val="PiedepginaCar"/>
    <w:uiPriority w:val="99"/>
    <w:unhideWhenUsed/>
    <w:rsid w:val="00406D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DF7"/>
  </w:style>
  <w:style w:type="paragraph" w:styleId="Prrafodelista">
    <w:name w:val="List Paragraph"/>
    <w:basedOn w:val="Normal"/>
    <w:uiPriority w:val="34"/>
    <w:qFormat/>
    <w:rsid w:val="00370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Alejandro Patiño Ascencio</dc:creator>
  <cp:lastModifiedBy>Rodolfo Jose Galvan Saracho</cp:lastModifiedBy>
  <cp:revision>2</cp:revision>
  <dcterms:created xsi:type="dcterms:W3CDTF">2024-11-06T20:34:00Z</dcterms:created>
  <dcterms:modified xsi:type="dcterms:W3CDTF">2024-11-06T20:34:00Z</dcterms:modified>
</cp:coreProperties>
</file>