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89"/>
        <w:gridCol w:w="3118"/>
        <w:gridCol w:w="3021"/>
      </w:tblGrid>
      <w:tr w:rsidR="00501ADF" w:rsidRPr="00451B7D" w14:paraId="1488B188" w14:textId="77777777" w:rsidTr="00D23BD5">
        <w:trPr>
          <w:trHeight w:val="816"/>
        </w:trPr>
        <w:tc>
          <w:tcPr>
            <w:tcW w:w="2689" w:type="dxa"/>
            <w:shd w:val="clear" w:color="auto" w:fill="DBDBDB" w:themeFill="accent3" w:themeFillTint="66"/>
          </w:tcPr>
          <w:p w14:paraId="5A00EF50" w14:textId="77777777" w:rsidR="007A75A4" w:rsidRDefault="00501ADF" w:rsidP="00501ADF">
            <w:pPr>
              <w:jc w:val="both"/>
              <w:rPr>
                <w:rFonts w:ascii="ITC Avant Garde" w:hAnsi="ITC Avant Garde"/>
                <w:b/>
                <w:sz w:val="18"/>
                <w:szCs w:val="18"/>
              </w:rPr>
            </w:pPr>
            <w:r w:rsidRPr="00451B7D">
              <w:rPr>
                <w:rFonts w:ascii="ITC Avant Garde" w:hAnsi="ITC Avant Garde"/>
                <w:b/>
                <w:sz w:val="18"/>
                <w:szCs w:val="18"/>
              </w:rPr>
              <w:t xml:space="preserve">Unidad </w:t>
            </w:r>
            <w:r w:rsidR="00D31AE9">
              <w:rPr>
                <w:rFonts w:ascii="ITC Avant Garde" w:hAnsi="ITC Avant Garde"/>
                <w:b/>
                <w:sz w:val="18"/>
                <w:szCs w:val="18"/>
              </w:rPr>
              <w:t>A</w:t>
            </w:r>
            <w:r w:rsidRPr="00451B7D">
              <w:rPr>
                <w:rFonts w:ascii="ITC Avant Garde" w:hAnsi="ITC Avant Garde"/>
                <w:b/>
                <w:sz w:val="18"/>
                <w:szCs w:val="18"/>
              </w:rPr>
              <w:t>dministrativa</w:t>
            </w:r>
            <w:r w:rsidR="00D23BD5" w:rsidRPr="00451B7D">
              <w:rPr>
                <w:rFonts w:ascii="ITC Avant Garde" w:hAnsi="ITC Avant Garde"/>
                <w:b/>
                <w:sz w:val="18"/>
                <w:szCs w:val="18"/>
              </w:rPr>
              <w:t xml:space="preserve"> </w:t>
            </w:r>
            <w:r w:rsidR="00F75427">
              <w:rPr>
                <w:rFonts w:ascii="ITC Avant Garde" w:hAnsi="ITC Avant Garde"/>
                <w:b/>
                <w:sz w:val="18"/>
                <w:szCs w:val="18"/>
              </w:rPr>
              <w:t xml:space="preserve">o Coordinación General </w:t>
            </w:r>
            <w:r w:rsidR="00D23BD5" w:rsidRPr="00451B7D">
              <w:rPr>
                <w:rFonts w:ascii="ITC Avant Garde" w:hAnsi="ITC Avant Garde"/>
                <w:b/>
                <w:sz w:val="18"/>
                <w:szCs w:val="18"/>
              </w:rPr>
              <w:t>del Instituto</w:t>
            </w:r>
            <w:r w:rsidRPr="00451B7D">
              <w:rPr>
                <w:rFonts w:ascii="ITC Avant Garde" w:hAnsi="ITC Avant Garde"/>
                <w:b/>
                <w:sz w:val="18"/>
                <w:szCs w:val="18"/>
              </w:rPr>
              <w:t>:</w:t>
            </w:r>
            <w:r w:rsidR="001D3C28">
              <w:rPr>
                <w:rFonts w:ascii="ITC Avant Garde" w:hAnsi="ITC Avant Garde"/>
                <w:b/>
                <w:sz w:val="18"/>
                <w:szCs w:val="18"/>
              </w:rPr>
              <w:t xml:space="preserve"> </w:t>
            </w:r>
          </w:p>
          <w:p w14:paraId="3DCB3D69" w14:textId="77777777" w:rsidR="007A75A4" w:rsidRDefault="007A75A4" w:rsidP="00501ADF">
            <w:pPr>
              <w:jc w:val="both"/>
              <w:rPr>
                <w:rFonts w:ascii="ITC Avant Garde" w:hAnsi="ITC Avant Garde"/>
                <w:b/>
                <w:sz w:val="18"/>
                <w:szCs w:val="18"/>
              </w:rPr>
            </w:pPr>
          </w:p>
          <w:p w14:paraId="4410292B" w14:textId="520CF7A9" w:rsidR="00501ADF" w:rsidRPr="0014119A" w:rsidRDefault="007A75A4" w:rsidP="00501ADF">
            <w:pPr>
              <w:jc w:val="both"/>
              <w:rPr>
                <w:rFonts w:ascii="ITC Avant Garde" w:hAnsi="ITC Avant Garde"/>
                <w:bCs/>
                <w:sz w:val="18"/>
                <w:szCs w:val="18"/>
              </w:rPr>
            </w:pPr>
            <w:r w:rsidRPr="0014119A">
              <w:rPr>
                <w:rFonts w:ascii="ITC Avant Garde" w:hAnsi="ITC Avant Garde"/>
                <w:bCs/>
                <w:sz w:val="18"/>
                <w:szCs w:val="18"/>
              </w:rPr>
              <w:t>UNIDAD DE CONCESIONES Y SERVICIOS</w:t>
            </w:r>
          </w:p>
          <w:p w14:paraId="3B08303C" w14:textId="77777777" w:rsidR="0068307E" w:rsidRPr="00451B7D" w:rsidRDefault="0068307E" w:rsidP="00501ADF">
            <w:pPr>
              <w:jc w:val="both"/>
              <w:rPr>
                <w:rFonts w:ascii="ITC Avant Garde" w:hAnsi="ITC Avant Garde"/>
                <w:sz w:val="18"/>
                <w:szCs w:val="18"/>
              </w:rPr>
            </w:pPr>
          </w:p>
          <w:p w14:paraId="442F50ED" w14:textId="77777777" w:rsidR="0068307E" w:rsidRPr="00451B7D"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664079D9" w14:textId="77777777" w:rsidR="00501ADF" w:rsidRPr="00451B7D" w:rsidRDefault="00D23BD5" w:rsidP="00501ADF">
            <w:pPr>
              <w:jc w:val="both"/>
              <w:rPr>
                <w:rFonts w:ascii="ITC Avant Garde" w:hAnsi="ITC Avant Garde"/>
                <w:b/>
                <w:sz w:val="18"/>
                <w:szCs w:val="18"/>
              </w:rPr>
            </w:pPr>
            <w:r w:rsidRPr="00451B7D">
              <w:rPr>
                <w:rFonts w:ascii="ITC Avant Garde" w:hAnsi="ITC Avant Garde"/>
                <w:b/>
                <w:sz w:val="18"/>
                <w:szCs w:val="18"/>
              </w:rPr>
              <w:t xml:space="preserve">Título de la propuesta </w:t>
            </w:r>
            <w:r w:rsidR="00501ADF" w:rsidRPr="00451B7D">
              <w:rPr>
                <w:rFonts w:ascii="ITC Avant Garde" w:hAnsi="ITC Avant Garde"/>
                <w:b/>
                <w:sz w:val="18"/>
                <w:szCs w:val="18"/>
              </w:rPr>
              <w:t>de regulación:</w:t>
            </w:r>
          </w:p>
          <w:p w14:paraId="528F6D4C" w14:textId="77777777" w:rsidR="0068307E" w:rsidRPr="00451B7D" w:rsidRDefault="0068307E" w:rsidP="00501ADF">
            <w:pPr>
              <w:jc w:val="both"/>
              <w:rPr>
                <w:rFonts w:ascii="ITC Avant Garde" w:hAnsi="ITC Avant Garde"/>
                <w:b/>
                <w:sz w:val="18"/>
                <w:szCs w:val="18"/>
              </w:rPr>
            </w:pPr>
          </w:p>
          <w:p w14:paraId="46D2A084" w14:textId="1BD1AA45" w:rsidR="007B23C8" w:rsidRPr="00E559DA" w:rsidRDefault="00E559DA" w:rsidP="007B23C8">
            <w:pPr>
              <w:pStyle w:val="texto0"/>
              <w:spacing w:after="80" w:line="276" w:lineRule="auto"/>
              <w:ind w:firstLine="0"/>
              <w:contextualSpacing/>
              <w:rPr>
                <w:rFonts w:ascii="ITC Avant Garde" w:eastAsia="Arial" w:hAnsi="ITC Avant Garde"/>
                <w:b/>
                <w:bCs/>
              </w:rPr>
            </w:pPr>
            <w:bookmarkStart w:id="0" w:name="_Hlk85806137"/>
            <w:r w:rsidRPr="00E559DA">
              <w:rPr>
                <w:rFonts w:ascii="ITC Avant Garde" w:eastAsia="Arial" w:hAnsi="ITC Avant Garde"/>
                <w:b/>
                <w:bCs/>
              </w:rPr>
              <w:t>Anteproyecto de Acuerdo mediante el cual el Pleno del Instituto Federal de Telecomunicaciones modifica los Planes Técnicos Fundamentales de Numeración y Señalización, publicados en el Diario Oficial de la Federación el 11 de mayo de 2018</w:t>
            </w:r>
            <w:r>
              <w:rPr>
                <w:rFonts w:ascii="ITC Avant Garde" w:eastAsia="Arial" w:hAnsi="ITC Avant Garde"/>
                <w:b/>
                <w:bCs/>
              </w:rPr>
              <w:t xml:space="preserve"> </w:t>
            </w:r>
            <w:r w:rsidR="00011BE2">
              <w:rPr>
                <w:rFonts w:ascii="ITC Avant Garde" w:eastAsiaTheme="minorHAnsi" w:hAnsi="ITC Avant Garde" w:cstheme="minorBidi"/>
                <w:b/>
                <w:lang w:eastAsia="en-US"/>
              </w:rPr>
              <w:t>(“Anteproyecto”)</w:t>
            </w:r>
            <w:r w:rsidR="007B23C8" w:rsidRPr="007B23C8">
              <w:rPr>
                <w:rFonts w:ascii="ITC Avant Garde" w:eastAsiaTheme="minorHAnsi" w:hAnsi="ITC Avant Garde" w:cstheme="minorBidi"/>
                <w:b/>
                <w:lang w:eastAsia="en-US"/>
              </w:rPr>
              <w:t>.</w:t>
            </w:r>
            <w:bookmarkEnd w:id="0"/>
          </w:p>
          <w:p w14:paraId="43AB2B2C" w14:textId="013AC635" w:rsidR="001D3C28" w:rsidRPr="009D4B7A" w:rsidRDefault="001D3C28" w:rsidP="001D3C28">
            <w:pPr>
              <w:jc w:val="both"/>
              <w:rPr>
                <w:rFonts w:ascii="ITC Avant Garde" w:hAnsi="ITC Avant Garde"/>
                <w:sz w:val="18"/>
                <w:szCs w:val="18"/>
              </w:rPr>
            </w:pPr>
          </w:p>
          <w:p w14:paraId="6360D2ED" w14:textId="77777777" w:rsidR="0068307E" w:rsidRPr="00451B7D" w:rsidRDefault="0068307E" w:rsidP="00501ADF">
            <w:pPr>
              <w:jc w:val="both"/>
              <w:rPr>
                <w:rFonts w:ascii="ITC Avant Garde" w:hAnsi="ITC Avant Garde"/>
                <w:sz w:val="18"/>
                <w:szCs w:val="18"/>
              </w:rPr>
            </w:pPr>
          </w:p>
        </w:tc>
      </w:tr>
      <w:tr w:rsidR="0068307E" w:rsidRPr="00451B7D" w14:paraId="61C511B7" w14:textId="77777777" w:rsidTr="00D23BD5">
        <w:trPr>
          <w:trHeight w:val="889"/>
        </w:trPr>
        <w:tc>
          <w:tcPr>
            <w:tcW w:w="2689" w:type="dxa"/>
            <w:vMerge w:val="restart"/>
            <w:shd w:val="clear" w:color="auto" w:fill="DBDBDB" w:themeFill="accent3" w:themeFillTint="66"/>
          </w:tcPr>
          <w:p w14:paraId="5B0F634E" w14:textId="77777777" w:rsidR="0068307E" w:rsidRPr="00451B7D" w:rsidRDefault="00D23BD5" w:rsidP="00501ADF">
            <w:pPr>
              <w:jc w:val="both"/>
              <w:rPr>
                <w:rFonts w:ascii="ITC Avant Garde" w:hAnsi="ITC Avant Garde"/>
                <w:b/>
                <w:sz w:val="18"/>
                <w:szCs w:val="18"/>
              </w:rPr>
            </w:pPr>
            <w:r w:rsidRPr="00451B7D">
              <w:rPr>
                <w:rFonts w:ascii="ITC Avant Garde" w:hAnsi="ITC Avant Garde"/>
                <w:b/>
                <w:sz w:val="18"/>
                <w:szCs w:val="18"/>
              </w:rPr>
              <w:t>Responsable de la propuesta de regulación</w:t>
            </w:r>
            <w:r w:rsidR="0068307E" w:rsidRPr="00451B7D">
              <w:rPr>
                <w:rFonts w:ascii="ITC Avant Garde" w:hAnsi="ITC Avant Garde"/>
                <w:b/>
                <w:sz w:val="18"/>
                <w:szCs w:val="18"/>
              </w:rPr>
              <w:t>:</w:t>
            </w:r>
          </w:p>
          <w:p w14:paraId="78618A50" w14:textId="77777777" w:rsidR="0068307E" w:rsidRPr="00451B7D" w:rsidRDefault="0068307E" w:rsidP="00501ADF">
            <w:pPr>
              <w:jc w:val="both"/>
              <w:rPr>
                <w:rFonts w:ascii="ITC Avant Garde" w:hAnsi="ITC Avant Garde"/>
                <w:b/>
                <w:sz w:val="18"/>
                <w:szCs w:val="18"/>
              </w:rPr>
            </w:pPr>
          </w:p>
          <w:p w14:paraId="51041D3E" w14:textId="0AB3B7B8" w:rsidR="0068307E" w:rsidRPr="00451B7D" w:rsidRDefault="007B23C8" w:rsidP="00501ADF">
            <w:pPr>
              <w:jc w:val="both"/>
              <w:rPr>
                <w:rFonts w:ascii="ITC Avant Garde" w:hAnsi="ITC Avant Garde"/>
                <w:sz w:val="18"/>
                <w:szCs w:val="18"/>
              </w:rPr>
            </w:pPr>
            <w:r>
              <w:rPr>
                <w:rFonts w:ascii="ITC Avant Garde" w:hAnsi="ITC Avant Garde"/>
                <w:sz w:val="18"/>
                <w:szCs w:val="18"/>
              </w:rPr>
              <w:t>Álvaro Guzmán Gutiérrez</w:t>
            </w:r>
          </w:p>
          <w:p w14:paraId="25E2A8DE" w14:textId="7EAE5FA6" w:rsidR="0068307E" w:rsidRPr="00451B7D" w:rsidRDefault="00700E9A" w:rsidP="00501ADF">
            <w:pPr>
              <w:jc w:val="both"/>
              <w:rPr>
                <w:rFonts w:ascii="ITC Avant Garde" w:hAnsi="ITC Avant Garde"/>
                <w:sz w:val="18"/>
                <w:szCs w:val="18"/>
              </w:rPr>
            </w:pPr>
            <w:r>
              <w:rPr>
                <w:rFonts w:ascii="ITC Avant Garde" w:hAnsi="ITC Avant Garde"/>
                <w:sz w:val="18"/>
                <w:szCs w:val="18"/>
              </w:rPr>
              <w:t xml:space="preserve">Teléfono: </w:t>
            </w:r>
            <w:r w:rsidR="001F31F8">
              <w:rPr>
                <w:rFonts w:ascii="ITC Avant Garde" w:hAnsi="ITC Avant Garde"/>
                <w:sz w:val="18"/>
                <w:szCs w:val="18"/>
              </w:rPr>
              <w:t>555015</w:t>
            </w:r>
            <w:r>
              <w:rPr>
                <w:rFonts w:ascii="ITC Avant Garde" w:hAnsi="ITC Avant Garde"/>
                <w:sz w:val="18"/>
                <w:szCs w:val="18"/>
              </w:rPr>
              <w:t>41</w:t>
            </w:r>
            <w:r w:rsidR="007B23C8">
              <w:rPr>
                <w:rFonts w:ascii="ITC Avant Garde" w:hAnsi="ITC Avant Garde"/>
                <w:sz w:val="18"/>
                <w:szCs w:val="18"/>
              </w:rPr>
              <w:t>06</w:t>
            </w:r>
            <w:r w:rsidR="0068307E" w:rsidRPr="00451B7D">
              <w:rPr>
                <w:rFonts w:ascii="ITC Avant Garde" w:hAnsi="ITC Avant Garde"/>
                <w:sz w:val="18"/>
                <w:szCs w:val="18"/>
              </w:rPr>
              <w:t xml:space="preserve"> </w:t>
            </w:r>
          </w:p>
          <w:p w14:paraId="03752238" w14:textId="0EE454A0" w:rsidR="0068307E" w:rsidRDefault="0068307E" w:rsidP="00501ADF">
            <w:pPr>
              <w:jc w:val="both"/>
              <w:rPr>
                <w:rFonts w:ascii="ITC Avant Garde" w:hAnsi="ITC Avant Garde"/>
                <w:sz w:val="18"/>
                <w:szCs w:val="18"/>
              </w:rPr>
            </w:pPr>
            <w:r w:rsidRPr="00451B7D">
              <w:rPr>
                <w:rFonts w:ascii="ITC Avant Garde" w:hAnsi="ITC Avant Garde"/>
                <w:sz w:val="18"/>
                <w:szCs w:val="18"/>
              </w:rPr>
              <w:t>Correo electrónico:</w:t>
            </w:r>
          </w:p>
          <w:p w14:paraId="688F363F" w14:textId="721F547B" w:rsidR="00700E9A" w:rsidRPr="00451B7D" w:rsidRDefault="007B23C8" w:rsidP="00501ADF">
            <w:pPr>
              <w:jc w:val="both"/>
              <w:rPr>
                <w:rFonts w:ascii="ITC Avant Garde" w:hAnsi="ITC Avant Garde"/>
                <w:sz w:val="18"/>
                <w:szCs w:val="18"/>
              </w:rPr>
            </w:pPr>
            <w:r>
              <w:rPr>
                <w:rFonts w:ascii="ITC Avant Garde" w:hAnsi="ITC Avant Garde"/>
                <w:sz w:val="18"/>
                <w:szCs w:val="18"/>
              </w:rPr>
              <w:t>alvaro.guzman</w:t>
            </w:r>
            <w:r w:rsidR="00700E9A">
              <w:rPr>
                <w:rFonts w:ascii="ITC Avant Garde" w:hAnsi="ITC Avant Garde"/>
                <w:sz w:val="18"/>
                <w:szCs w:val="18"/>
              </w:rPr>
              <w:t>@ift.org.mx</w:t>
            </w:r>
          </w:p>
          <w:p w14:paraId="3FAE8274" w14:textId="77777777" w:rsidR="0068307E" w:rsidRPr="00451B7D"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24CF7A41" w14:textId="77777777" w:rsidR="0068307E" w:rsidRPr="00451B7D" w:rsidRDefault="0068307E" w:rsidP="008A48B0">
            <w:pPr>
              <w:jc w:val="both"/>
              <w:rPr>
                <w:rFonts w:ascii="ITC Avant Garde" w:hAnsi="ITC Avant Garde"/>
                <w:b/>
                <w:sz w:val="18"/>
                <w:szCs w:val="18"/>
              </w:rPr>
            </w:pPr>
            <w:r w:rsidRPr="00451B7D">
              <w:rPr>
                <w:rFonts w:ascii="ITC Avant Garde" w:hAnsi="ITC Avant Garde"/>
                <w:b/>
                <w:sz w:val="18"/>
                <w:szCs w:val="18"/>
              </w:rPr>
              <w:t>Fecha de elaboración</w:t>
            </w:r>
            <w:r w:rsidR="00D23BD5" w:rsidRPr="00451B7D">
              <w:rPr>
                <w:rFonts w:ascii="ITC Avant Garde" w:hAnsi="ITC Avant Garde"/>
                <w:b/>
                <w:sz w:val="18"/>
                <w:szCs w:val="18"/>
              </w:rPr>
              <w:t xml:space="preserve"> del análisis de nulo impacto regulatorio</w:t>
            </w:r>
            <w:r w:rsidRPr="00451B7D">
              <w:rPr>
                <w:rFonts w:ascii="ITC Avant Garde" w:hAnsi="ITC Avant Garde"/>
                <w:b/>
                <w:sz w:val="18"/>
                <w:szCs w:val="18"/>
              </w:rPr>
              <w:t>:</w:t>
            </w:r>
          </w:p>
        </w:tc>
        <w:tc>
          <w:tcPr>
            <w:tcW w:w="3021" w:type="dxa"/>
            <w:shd w:val="clear" w:color="auto" w:fill="DBDBDB" w:themeFill="accent3" w:themeFillTint="66"/>
            <w:vAlign w:val="center"/>
          </w:tcPr>
          <w:p w14:paraId="4691C87C" w14:textId="74E5718A" w:rsidR="0068307E" w:rsidRPr="00451B7D" w:rsidRDefault="00587FEF" w:rsidP="008E48F5">
            <w:pPr>
              <w:jc w:val="center"/>
              <w:rPr>
                <w:rFonts w:ascii="ITC Avant Garde" w:hAnsi="ITC Avant Garde"/>
                <w:sz w:val="18"/>
                <w:szCs w:val="18"/>
              </w:rPr>
            </w:pPr>
            <w:r>
              <w:rPr>
                <w:rFonts w:ascii="ITC Avant Garde" w:hAnsi="ITC Avant Garde"/>
                <w:sz w:val="18"/>
                <w:szCs w:val="18"/>
              </w:rPr>
              <w:t>05</w:t>
            </w:r>
            <w:r w:rsidR="00265043">
              <w:rPr>
                <w:rFonts w:ascii="ITC Avant Garde" w:hAnsi="ITC Avant Garde"/>
                <w:sz w:val="18"/>
                <w:szCs w:val="18"/>
              </w:rPr>
              <w:t>/0</w:t>
            </w:r>
            <w:r>
              <w:rPr>
                <w:rFonts w:ascii="ITC Avant Garde" w:hAnsi="ITC Avant Garde"/>
                <w:sz w:val="18"/>
                <w:szCs w:val="18"/>
              </w:rPr>
              <w:t>9</w:t>
            </w:r>
            <w:r w:rsidR="00265043">
              <w:rPr>
                <w:rFonts w:ascii="ITC Avant Garde" w:hAnsi="ITC Avant Garde"/>
                <w:sz w:val="18"/>
                <w:szCs w:val="18"/>
              </w:rPr>
              <w:t>/</w:t>
            </w:r>
            <w:r w:rsidR="00681C6C">
              <w:rPr>
                <w:rFonts w:ascii="ITC Avant Garde" w:hAnsi="ITC Avant Garde"/>
                <w:sz w:val="18"/>
                <w:szCs w:val="18"/>
              </w:rPr>
              <w:t>202</w:t>
            </w:r>
            <w:r w:rsidR="00E559DA">
              <w:rPr>
                <w:rFonts w:ascii="ITC Avant Garde" w:hAnsi="ITC Avant Garde"/>
                <w:sz w:val="18"/>
                <w:szCs w:val="18"/>
              </w:rPr>
              <w:t>4</w:t>
            </w:r>
          </w:p>
        </w:tc>
      </w:tr>
      <w:tr w:rsidR="0068307E" w:rsidRPr="00451B7D" w14:paraId="0AF74691" w14:textId="77777777" w:rsidTr="00D23BD5">
        <w:trPr>
          <w:trHeight w:val="390"/>
        </w:trPr>
        <w:tc>
          <w:tcPr>
            <w:tcW w:w="2689" w:type="dxa"/>
            <w:vMerge/>
            <w:shd w:val="clear" w:color="auto" w:fill="DBDBDB" w:themeFill="accent3" w:themeFillTint="66"/>
          </w:tcPr>
          <w:p w14:paraId="60457D0F" w14:textId="77777777" w:rsidR="0068307E" w:rsidRPr="00451B7D"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64DB91A6" w14:textId="77777777" w:rsidR="0068307E" w:rsidRPr="00451B7D" w:rsidRDefault="0049127C" w:rsidP="0049127C">
            <w:pPr>
              <w:jc w:val="both"/>
              <w:rPr>
                <w:rFonts w:ascii="ITC Avant Garde" w:hAnsi="ITC Avant Garde"/>
                <w:b/>
                <w:sz w:val="18"/>
                <w:szCs w:val="18"/>
              </w:rPr>
            </w:pPr>
            <w:r w:rsidRPr="00451B7D">
              <w:rPr>
                <w:rFonts w:ascii="ITC Avant Garde" w:hAnsi="ITC Avant Garde"/>
                <w:b/>
                <w:sz w:val="18"/>
                <w:szCs w:val="18"/>
              </w:rPr>
              <w:t>En su caso, f</w:t>
            </w:r>
            <w:r w:rsidR="0068307E" w:rsidRPr="00451B7D">
              <w:rPr>
                <w:rFonts w:ascii="ITC Avant Garde" w:hAnsi="ITC Avant Garde"/>
                <w:b/>
                <w:sz w:val="18"/>
                <w:szCs w:val="18"/>
              </w:rPr>
              <w:t xml:space="preserve">echa de inicio </w:t>
            </w:r>
            <w:r w:rsidR="00D23BD5" w:rsidRPr="00451B7D">
              <w:rPr>
                <w:rFonts w:ascii="ITC Avant Garde" w:hAnsi="ITC Avant Garde"/>
                <w:b/>
                <w:sz w:val="18"/>
                <w:szCs w:val="18"/>
              </w:rPr>
              <w:t xml:space="preserve">y conclusión </w:t>
            </w:r>
            <w:r w:rsidR="0068307E" w:rsidRPr="00451B7D">
              <w:rPr>
                <w:rFonts w:ascii="ITC Avant Garde" w:hAnsi="ITC Avant Garde"/>
                <w:b/>
                <w:sz w:val="18"/>
                <w:szCs w:val="18"/>
              </w:rPr>
              <w:t>de la consulta pública:</w:t>
            </w:r>
          </w:p>
        </w:tc>
        <w:tc>
          <w:tcPr>
            <w:tcW w:w="3021" w:type="dxa"/>
            <w:shd w:val="clear" w:color="auto" w:fill="DBDBDB" w:themeFill="accent3" w:themeFillTint="66"/>
            <w:vAlign w:val="center"/>
          </w:tcPr>
          <w:p w14:paraId="566F680B" w14:textId="2B7D9381" w:rsidR="0068307E" w:rsidRPr="00451B7D" w:rsidRDefault="00BA5B4A" w:rsidP="003057AE">
            <w:pPr>
              <w:jc w:val="center"/>
              <w:rPr>
                <w:rFonts w:ascii="ITC Avant Garde" w:hAnsi="ITC Avant Garde"/>
                <w:sz w:val="18"/>
                <w:szCs w:val="18"/>
              </w:rPr>
            </w:pPr>
            <w:r>
              <w:rPr>
                <w:rFonts w:ascii="ITC Avant Garde" w:hAnsi="ITC Avant Garde"/>
                <w:sz w:val="18"/>
                <w:szCs w:val="18"/>
              </w:rPr>
              <w:t>23/09/2024 – 21/10/2024</w:t>
            </w:r>
            <w:bookmarkStart w:id="1" w:name="_GoBack"/>
            <w:bookmarkEnd w:id="1"/>
          </w:p>
        </w:tc>
      </w:tr>
    </w:tbl>
    <w:p w14:paraId="4B5AD09D" w14:textId="77777777" w:rsidR="00501ADF" w:rsidRPr="00451B7D" w:rsidRDefault="00501ADF" w:rsidP="00501ADF">
      <w:pPr>
        <w:jc w:val="both"/>
        <w:rPr>
          <w:rFonts w:ascii="ITC Avant Garde" w:hAnsi="ITC Avant Garde"/>
          <w:sz w:val="18"/>
          <w:szCs w:val="18"/>
        </w:rPr>
      </w:pPr>
    </w:p>
    <w:p w14:paraId="7601E9C1" w14:textId="0BB573C6" w:rsidR="001932FC" w:rsidRPr="00451B7D" w:rsidRDefault="001932FC" w:rsidP="0068307E">
      <w:pPr>
        <w:shd w:val="clear" w:color="auto" w:fill="A8D08D" w:themeFill="accent6" w:themeFillTint="99"/>
        <w:jc w:val="both"/>
        <w:rPr>
          <w:rFonts w:ascii="ITC Avant Garde" w:hAnsi="ITC Avant Garde"/>
          <w:b/>
          <w:sz w:val="18"/>
          <w:szCs w:val="18"/>
        </w:rPr>
      </w:pPr>
      <w:r w:rsidRPr="00451B7D">
        <w:rPr>
          <w:rFonts w:ascii="ITC Avant Garde" w:hAnsi="ITC Avant Garde"/>
          <w:b/>
          <w:sz w:val="18"/>
          <w:szCs w:val="18"/>
        </w:rPr>
        <w:t xml:space="preserve">I. DEFINICIÓN DEL PROBLEMA Y OBJETIVOS GENERALES DE LA </w:t>
      </w:r>
      <w:r w:rsidR="00D23BD5" w:rsidRPr="00451B7D">
        <w:rPr>
          <w:rFonts w:ascii="ITC Avant Garde" w:hAnsi="ITC Avant Garde"/>
          <w:b/>
          <w:sz w:val="18"/>
          <w:szCs w:val="18"/>
        </w:rPr>
        <w:t xml:space="preserve">PROPUESTA DE </w:t>
      </w:r>
      <w:r w:rsidRPr="00451B7D">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451B7D" w14:paraId="446A9369" w14:textId="77777777" w:rsidTr="008A48B0">
        <w:tc>
          <w:tcPr>
            <w:tcW w:w="8828" w:type="dxa"/>
            <w:shd w:val="clear" w:color="auto" w:fill="FFFFFF" w:themeFill="background1"/>
          </w:tcPr>
          <w:p w14:paraId="42717F55" w14:textId="18F31A2F" w:rsidR="001932FC" w:rsidRDefault="001932FC" w:rsidP="008A48B0">
            <w:pPr>
              <w:shd w:val="clear" w:color="auto" w:fill="FFFFFF" w:themeFill="background1"/>
              <w:jc w:val="both"/>
              <w:rPr>
                <w:rFonts w:ascii="ITC Avant Garde" w:hAnsi="ITC Avant Garde"/>
                <w:b/>
                <w:sz w:val="18"/>
                <w:szCs w:val="18"/>
              </w:rPr>
            </w:pPr>
            <w:r w:rsidRPr="00451B7D">
              <w:rPr>
                <w:rFonts w:ascii="ITC Avant Garde" w:hAnsi="ITC Avant Garde"/>
                <w:b/>
                <w:sz w:val="18"/>
                <w:szCs w:val="18"/>
              </w:rPr>
              <w:t>1.</w:t>
            </w:r>
            <w:r w:rsidR="00E6080B" w:rsidRPr="00451B7D">
              <w:rPr>
                <w:rFonts w:ascii="ITC Avant Garde" w:hAnsi="ITC Avant Garde"/>
                <w:b/>
                <w:sz w:val="18"/>
                <w:szCs w:val="18"/>
              </w:rPr>
              <w:t>-</w:t>
            </w:r>
            <w:r w:rsidRPr="00451B7D">
              <w:rPr>
                <w:rFonts w:ascii="ITC Avant Garde" w:hAnsi="ITC Avant Garde"/>
                <w:b/>
                <w:sz w:val="18"/>
                <w:szCs w:val="18"/>
              </w:rPr>
              <w:t xml:space="preserve"> </w:t>
            </w:r>
            <w:r w:rsidR="00D221B5" w:rsidRPr="00451B7D">
              <w:rPr>
                <w:rFonts w:ascii="ITC Avant Garde" w:hAnsi="ITC Avant Garde"/>
                <w:b/>
                <w:sz w:val="18"/>
                <w:szCs w:val="18"/>
              </w:rPr>
              <w:t xml:space="preserve">Explique brevemente </w:t>
            </w:r>
            <w:r w:rsidR="00BE7D1C" w:rsidRPr="00451B7D">
              <w:rPr>
                <w:rFonts w:ascii="ITC Avant Garde" w:hAnsi="ITC Avant Garde"/>
                <w:b/>
                <w:sz w:val="18"/>
                <w:szCs w:val="18"/>
              </w:rPr>
              <w:t xml:space="preserve">la problemática que pretende prevenir o resolver la propuesta de regulación, así como </w:t>
            </w:r>
            <w:r w:rsidR="00D221B5" w:rsidRPr="00451B7D">
              <w:rPr>
                <w:rFonts w:ascii="ITC Avant Garde" w:hAnsi="ITC Avant Garde"/>
                <w:b/>
                <w:sz w:val="18"/>
                <w:szCs w:val="18"/>
              </w:rPr>
              <w:t xml:space="preserve">en qué consiste </w:t>
            </w:r>
            <w:r w:rsidR="005319D5" w:rsidRPr="00451B7D">
              <w:rPr>
                <w:rFonts w:ascii="ITC Avant Garde" w:hAnsi="ITC Avant Garde"/>
                <w:b/>
                <w:sz w:val="18"/>
                <w:szCs w:val="18"/>
              </w:rPr>
              <w:t xml:space="preserve">ésta </w:t>
            </w:r>
            <w:r w:rsidR="00BE7D1C" w:rsidRPr="00451B7D">
              <w:rPr>
                <w:rFonts w:ascii="ITC Avant Garde" w:hAnsi="ITC Avant Garde"/>
                <w:b/>
                <w:sz w:val="18"/>
                <w:szCs w:val="18"/>
              </w:rPr>
              <w:t>y</w:t>
            </w:r>
            <w:r w:rsidR="00D221B5" w:rsidRPr="00451B7D">
              <w:rPr>
                <w:rFonts w:ascii="ITC Avant Garde" w:hAnsi="ITC Avant Garde"/>
                <w:b/>
                <w:sz w:val="18"/>
                <w:szCs w:val="18"/>
              </w:rPr>
              <w:t xml:space="preserve"> sus objetivos generales</w:t>
            </w:r>
            <w:r w:rsidRPr="00451B7D">
              <w:rPr>
                <w:rFonts w:ascii="ITC Avant Garde" w:hAnsi="ITC Avant Garde"/>
                <w:b/>
                <w:sz w:val="18"/>
                <w:szCs w:val="18"/>
              </w:rPr>
              <w:t>:</w:t>
            </w:r>
          </w:p>
          <w:p w14:paraId="477E9AD4" w14:textId="77777777" w:rsidR="00FF649C" w:rsidRDefault="00FF649C" w:rsidP="007130A3">
            <w:pPr>
              <w:spacing w:line="276" w:lineRule="auto"/>
              <w:contextualSpacing/>
              <w:jc w:val="both"/>
              <w:rPr>
                <w:rFonts w:ascii="ITC Avant Garde" w:hAnsi="ITC Avant Garde"/>
                <w:b/>
                <w:sz w:val="18"/>
                <w:szCs w:val="18"/>
              </w:rPr>
            </w:pPr>
          </w:p>
          <w:p w14:paraId="26643D8C" w14:textId="77777777" w:rsidR="00302AC9" w:rsidRDefault="009A4912" w:rsidP="007130A3">
            <w:pPr>
              <w:spacing w:line="276" w:lineRule="auto"/>
              <w:contextualSpacing/>
              <w:jc w:val="both"/>
              <w:rPr>
                <w:rFonts w:ascii="ITC Avant Garde" w:hAnsi="ITC Avant Garde"/>
                <w:b/>
                <w:sz w:val="18"/>
                <w:szCs w:val="18"/>
              </w:rPr>
            </w:pPr>
            <w:r>
              <w:rPr>
                <w:rFonts w:ascii="ITC Avant Garde" w:hAnsi="ITC Avant Garde"/>
                <w:b/>
                <w:sz w:val="18"/>
                <w:szCs w:val="18"/>
              </w:rPr>
              <w:t>E</w:t>
            </w:r>
            <w:r w:rsidR="001E5792">
              <w:rPr>
                <w:rFonts w:ascii="ITC Avant Garde" w:hAnsi="ITC Avant Garde"/>
                <w:b/>
                <w:sz w:val="18"/>
                <w:szCs w:val="18"/>
              </w:rPr>
              <w:t xml:space="preserve">n el </w:t>
            </w:r>
            <w:r w:rsidR="001E5792" w:rsidRPr="00FF649C">
              <w:rPr>
                <w:rFonts w:ascii="ITC Avant Garde" w:hAnsi="ITC Avant Garde"/>
                <w:b/>
                <w:sz w:val="18"/>
                <w:szCs w:val="18"/>
              </w:rPr>
              <w:t>“</w:t>
            </w:r>
            <w:r w:rsidR="001E5792" w:rsidRPr="00302AC9">
              <w:rPr>
                <w:rFonts w:ascii="ITC Avant Garde" w:hAnsi="ITC Avant Garde"/>
                <w:b/>
                <w:i/>
                <w:iCs/>
                <w:sz w:val="18"/>
                <w:szCs w:val="18"/>
              </w:rPr>
              <w:t>Acuerdo mediante el cual el Pleno del Instituto Federal de Telecomunicaciones modifica los Planes Técnicos Fundamentales de Numeración y Señalización, publicados en el Diario Oficial de la Federación el 11 de mayo de 2018, así como las Reglas de Portabilidad Numérica, publicadas en el Diario Oficial de la Federación el 12 de noviembre de 2014</w:t>
            </w:r>
            <w:r w:rsidR="001E5792" w:rsidRPr="00FF649C">
              <w:rPr>
                <w:rFonts w:ascii="ITC Avant Garde" w:hAnsi="ITC Avant Garde"/>
                <w:b/>
                <w:sz w:val="18"/>
                <w:szCs w:val="18"/>
              </w:rPr>
              <w:t>”</w:t>
            </w:r>
            <w:r w:rsidR="001E5792">
              <w:rPr>
                <w:rFonts w:ascii="ITC Avant Garde" w:hAnsi="ITC Avant Garde"/>
                <w:b/>
                <w:sz w:val="18"/>
                <w:szCs w:val="18"/>
              </w:rPr>
              <w:t>, (“</w:t>
            </w:r>
            <w:r w:rsidR="001E5792" w:rsidRPr="00FF649C">
              <w:rPr>
                <w:rFonts w:ascii="ITC Avant Garde" w:hAnsi="ITC Avant Garde"/>
                <w:b/>
                <w:sz w:val="18"/>
                <w:szCs w:val="18"/>
              </w:rPr>
              <w:t>Acuerdo de Modificación</w:t>
            </w:r>
            <w:r w:rsidR="001E5792">
              <w:rPr>
                <w:rFonts w:ascii="ITC Avant Garde" w:hAnsi="ITC Avant Garde"/>
                <w:b/>
                <w:sz w:val="18"/>
                <w:szCs w:val="18"/>
              </w:rPr>
              <w:t xml:space="preserve">”), publicado </w:t>
            </w:r>
            <w:r w:rsidR="001E5792" w:rsidRPr="00FF649C">
              <w:rPr>
                <w:rFonts w:ascii="ITC Avant Garde" w:hAnsi="ITC Avant Garde"/>
                <w:b/>
                <w:sz w:val="18"/>
                <w:szCs w:val="18"/>
              </w:rPr>
              <w:t>en el D</w:t>
            </w:r>
            <w:r w:rsidR="001E5792">
              <w:rPr>
                <w:rFonts w:ascii="ITC Avant Garde" w:hAnsi="ITC Avant Garde"/>
                <w:b/>
                <w:sz w:val="18"/>
                <w:szCs w:val="18"/>
              </w:rPr>
              <w:t xml:space="preserve">iario </w:t>
            </w:r>
            <w:r w:rsidR="001E5792" w:rsidRPr="00FF649C">
              <w:rPr>
                <w:rFonts w:ascii="ITC Avant Garde" w:hAnsi="ITC Avant Garde"/>
                <w:b/>
                <w:sz w:val="18"/>
                <w:szCs w:val="18"/>
              </w:rPr>
              <w:t>O</w:t>
            </w:r>
            <w:r w:rsidR="001E5792">
              <w:rPr>
                <w:rFonts w:ascii="ITC Avant Garde" w:hAnsi="ITC Avant Garde"/>
                <w:b/>
                <w:sz w:val="18"/>
                <w:szCs w:val="18"/>
              </w:rPr>
              <w:t xml:space="preserve">ficial de la </w:t>
            </w:r>
            <w:r w:rsidR="001E5792" w:rsidRPr="00FF649C">
              <w:rPr>
                <w:rFonts w:ascii="ITC Avant Garde" w:hAnsi="ITC Avant Garde"/>
                <w:b/>
                <w:sz w:val="18"/>
                <w:szCs w:val="18"/>
              </w:rPr>
              <w:t>F</w:t>
            </w:r>
            <w:r w:rsidR="001E5792">
              <w:rPr>
                <w:rFonts w:ascii="ITC Avant Garde" w:hAnsi="ITC Avant Garde"/>
                <w:b/>
                <w:sz w:val="18"/>
                <w:szCs w:val="18"/>
              </w:rPr>
              <w:t>ederación (“DOF”)</w:t>
            </w:r>
            <w:r w:rsidR="001E5792" w:rsidRPr="00FF649C">
              <w:rPr>
                <w:rFonts w:ascii="ITC Avant Garde" w:hAnsi="ITC Avant Garde"/>
                <w:b/>
                <w:sz w:val="18"/>
                <w:szCs w:val="18"/>
              </w:rPr>
              <w:t xml:space="preserve"> </w:t>
            </w:r>
            <w:r w:rsidR="001E5792">
              <w:rPr>
                <w:rFonts w:ascii="ITC Avant Garde" w:hAnsi="ITC Avant Garde"/>
                <w:b/>
                <w:sz w:val="18"/>
                <w:szCs w:val="18"/>
              </w:rPr>
              <w:t>e</w:t>
            </w:r>
            <w:r w:rsidR="001E5792" w:rsidRPr="00FF649C">
              <w:rPr>
                <w:rFonts w:ascii="ITC Avant Garde" w:hAnsi="ITC Avant Garde"/>
                <w:b/>
                <w:sz w:val="18"/>
                <w:szCs w:val="18"/>
              </w:rPr>
              <w:t>l 24 de noviembre de 2023</w:t>
            </w:r>
            <w:r w:rsidR="001E5792">
              <w:rPr>
                <w:rFonts w:ascii="ITC Avant Garde" w:hAnsi="ITC Avant Garde"/>
                <w:b/>
                <w:sz w:val="18"/>
                <w:szCs w:val="18"/>
              </w:rPr>
              <w:t>,</w:t>
            </w:r>
            <w:r w:rsidR="001E5792" w:rsidRPr="00FF649C">
              <w:rPr>
                <w:rFonts w:ascii="ITC Avant Garde" w:hAnsi="ITC Avant Garde"/>
                <w:b/>
                <w:sz w:val="18"/>
                <w:szCs w:val="18"/>
              </w:rPr>
              <w:t xml:space="preserve"> el Instituto modificó </w:t>
            </w:r>
            <w:r w:rsidRPr="009A4912">
              <w:rPr>
                <w:rFonts w:ascii="ITC Avant Garde" w:hAnsi="ITC Avant Garde"/>
                <w:b/>
                <w:sz w:val="18"/>
                <w:szCs w:val="18"/>
              </w:rPr>
              <w:t>el inciso b) del artículo primero transitorio del Plan Técnico Fundamental de Numeración a efecto de establecer que las disposiciones relativas a la estructura del número nacional, a los N</w:t>
            </w:r>
            <w:r w:rsidR="00302AC9">
              <w:rPr>
                <w:rFonts w:ascii="ITC Avant Garde" w:hAnsi="ITC Avant Garde"/>
                <w:b/>
                <w:sz w:val="18"/>
                <w:szCs w:val="18"/>
              </w:rPr>
              <w:t xml:space="preserve">úmeros </w:t>
            </w:r>
            <w:r w:rsidRPr="009A4912">
              <w:rPr>
                <w:rFonts w:ascii="ITC Avant Garde" w:hAnsi="ITC Avant Garde"/>
                <w:b/>
                <w:sz w:val="18"/>
                <w:szCs w:val="18"/>
              </w:rPr>
              <w:t>I</w:t>
            </w:r>
            <w:r w:rsidR="00302AC9">
              <w:rPr>
                <w:rFonts w:ascii="ITC Avant Garde" w:hAnsi="ITC Avant Garde"/>
                <w:b/>
                <w:sz w:val="18"/>
                <w:szCs w:val="18"/>
              </w:rPr>
              <w:t xml:space="preserve">dentificadores de </w:t>
            </w:r>
            <w:r w:rsidRPr="009A4912">
              <w:rPr>
                <w:rFonts w:ascii="ITC Avant Garde" w:hAnsi="ITC Avant Garde"/>
                <w:b/>
                <w:sz w:val="18"/>
                <w:szCs w:val="18"/>
              </w:rPr>
              <w:t>R</w:t>
            </w:r>
            <w:r w:rsidR="00302AC9">
              <w:rPr>
                <w:rFonts w:ascii="ITC Avant Garde" w:hAnsi="ITC Avant Garde"/>
                <w:b/>
                <w:sz w:val="18"/>
                <w:szCs w:val="18"/>
              </w:rPr>
              <w:t>egión (“NIR”)</w:t>
            </w:r>
            <w:r w:rsidRPr="009A4912">
              <w:rPr>
                <w:rFonts w:ascii="ITC Avant Garde" w:hAnsi="ITC Avant Garde"/>
                <w:b/>
                <w:sz w:val="18"/>
                <w:szCs w:val="18"/>
              </w:rPr>
              <w:t xml:space="preserve"> y a los procedimientos de asignación y administración de todos los recursos numéricos del Plan Técnico Fundamental de Numeración, publicado en el DOF el 21 de junio de 1996 y sus consecuentes modificaciones, seguirán vigentes hasta el 31 de diciembre de 2024. </w:t>
            </w:r>
          </w:p>
          <w:p w14:paraId="249B0E38" w14:textId="77777777" w:rsidR="00302AC9" w:rsidRDefault="00302AC9" w:rsidP="007130A3">
            <w:pPr>
              <w:spacing w:line="276" w:lineRule="auto"/>
              <w:contextualSpacing/>
              <w:jc w:val="both"/>
              <w:rPr>
                <w:rFonts w:ascii="ITC Avant Garde" w:hAnsi="ITC Avant Garde"/>
                <w:b/>
                <w:sz w:val="18"/>
                <w:szCs w:val="18"/>
              </w:rPr>
            </w:pPr>
          </w:p>
          <w:p w14:paraId="3BB5FD75" w14:textId="6B7D3E00" w:rsidR="001E5792" w:rsidRDefault="009A4912" w:rsidP="007130A3">
            <w:pPr>
              <w:spacing w:line="276" w:lineRule="auto"/>
              <w:contextualSpacing/>
              <w:jc w:val="both"/>
              <w:rPr>
                <w:rFonts w:ascii="ITC Avant Garde" w:hAnsi="ITC Avant Garde"/>
                <w:b/>
                <w:sz w:val="18"/>
                <w:szCs w:val="18"/>
              </w:rPr>
            </w:pPr>
            <w:r w:rsidRPr="009A4912">
              <w:rPr>
                <w:rFonts w:ascii="ITC Avant Garde" w:hAnsi="ITC Avant Garde"/>
                <w:b/>
                <w:sz w:val="18"/>
                <w:szCs w:val="18"/>
              </w:rPr>
              <w:t>De igual forma, en el Acuerdo de Modificación el Instituto modificó el inciso b) del artículo primero transitorio del Plan Técnico Fundamental de Señalización a efecto de establecer que las disposiciones relativas a los procedimientos de asignación y administración de todos los recursos de señalización contenidos en el Plan Técnico Fundamental de Señalización, publicado en el DOF el 21 de junio de 1996, así como sus consecuentes modificaciones, seguirán vigentes hasta el 31 de diciembre de 2024</w:t>
            </w:r>
            <w:r w:rsidR="00302AC9">
              <w:rPr>
                <w:rFonts w:ascii="ITC Avant Garde" w:hAnsi="ITC Avant Garde"/>
                <w:b/>
                <w:sz w:val="18"/>
                <w:szCs w:val="18"/>
              </w:rPr>
              <w:t>.</w:t>
            </w:r>
          </w:p>
          <w:p w14:paraId="7531A51C" w14:textId="77777777" w:rsidR="001E5792" w:rsidRDefault="001E5792" w:rsidP="007130A3">
            <w:pPr>
              <w:spacing w:line="276" w:lineRule="auto"/>
              <w:contextualSpacing/>
              <w:jc w:val="both"/>
              <w:rPr>
                <w:rFonts w:ascii="ITC Avant Garde" w:hAnsi="ITC Avant Garde"/>
                <w:b/>
                <w:sz w:val="18"/>
                <w:szCs w:val="18"/>
              </w:rPr>
            </w:pPr>
          </w:p>
          <w:p w14:paraId="48A266E6" w14:textId="0C9EA667" w:rsidR="009A4912" w:rsidRPr="009A4912" w:rsidRDefault="009A4912" w:rsidP="009A4912">
            <w:pPr>
              <w:snapToGrid w:val="0"/>
              <w:spacing w:line="276" w:lineRule="auto"/>
              <w:jc w:val="both"/>
              <w:rPr>
                <w:rFonts w:ascii="ITC Avant Garde" w:hAnsi="ITC Avant Garde"/>
                <w:b/>
                <w:sz w:val="18"/>
                <w:szCs w:val="18"/>
              </w:rPr>
            </w:pPr>
            <w:r w:rsidRPr="009A4912">
              <w:rPr>
                <w:rFonts w:ascii="ITC Avant Garde" w:hAnsi="ITC Avant Garde"/>
                <w:b/>
                <w:sz w:val="18"/>
                <w:szCs w:val="18"/>
              </w:rPr>
              <w:t xml:space="preserve">La fecha de conclusión de la vigencia de las disposiciones indicadas en </w:t>
            </w:r>
            <w:r w:rsidR="00302AC9">
              <w:rPr>
                <w:rFonts w:ascii="ITC Avant Garde" w:hAnsi="ITC Avant Garde"/>
                <w:b/>
                <w:sz w:val="18"/>
                <w:szCs w:val="18"/>
              </w:rPr>
              <w:t>los</w:t>
            </w:r>
            <w:r w:rsidRPr="009A4912">
              <w:rPr>
                <w:rFonts w:ascii="ITC Avant Garde" w:hAnsi="ITC Avant Garde"/>
                <w:b/>
                <w:sz w:val="18"/>
                <w:szCs w:val="18"/>
              </w:rPr>
              <w:t xml:space="preserve"> párrafo</w:t>
            </w:r>
            <w:r w:rsidR="00302AC9">
              <w:rPr>
                <w:rFonts w:ascii="ITC Avant Garde" w:hAnsi="ITC Avant Garde"/>
                <w:b/>
                <w:sz w:val="18"/>
                <w:szCs w:val="18"/>
              </w:rPr>
              <w:t>s</w:t>
            </w:r>
            <w:r w:rsidRPr="009A4912">
              <w:rPr>
                <w:rFonts w:ascii="ITC Avant Garde" w:hAnsi="ITC Avant Garde"/>
                <w:b/>
                <w:sz w:val="18"/>
                <w:szCs w:val="18"/>
              </w:rPr>
              <w:t xml:space="preserve"> anterior</w:t>
            </w:r>
            <w:r w:rsidR="00302AC9">
              <w:rPr>
                <w:rFonts w:ascii="ITC Avant Garde" w:hAnsi="ITC Avant Garde"/>
                <w:b/>
                <w:sz w:val="18"/>
                <w:szCs w:val="18"/>
              </w:rPr>
              <w:t>es</w:t>
            </w:r>
            <w:r w:rsidRPr="009A4912">
              <w:rPr>
                <w:rFonts w:ascii="ITC Avant Garde" w:hAnsi="ITC Avant Garde"/>
                <w:b/>
                <w:sz w:val="18"/>
                <w:szCs w:val="18"/>
              </w:rPr>
              <w:t xml:space="preserve"> corresponde con la establecida en el anteproyecto del Acuerdo de Modificación que fue sometido a consulta pública, siendo que este plazo debió ser diferido al 30 de junio de 2025, ello tras a</w:t>
            </w:r>
            <w:r w:rsidR="00302AC9">
              <w:rPr>
                <w:rFonts w:ascii="ITC Avant Garde" w:hAnsi="ITC Avant Garde"/>
                <w:b/>
                <w:sz w:val="18"/>
                <w:szCs w:val="18"/>
              </w:rPr>
              <w:t>utorizar</w:t>
            </w:r>
            <w:r w:rsidRPr="009A4912">
              <w:rPr>
                <w:rFonts w:ascii="ITC Avant Garde" w:hAnsi="ITC Avant Garde"/>
                <w:b/>
                <w:sz w:val="18"/>
                <w:szCs w:val="18"/>
              </w:rPr>
              <w:t xml:space="preserve"> la ampliación del diferimiento para la entrada en vigor de la administración de la numeración nacional por Zonas que solicitaron diversos Proveedores</w:t>
            </w:r>
            <w:r w:rsidR="00302AC9">
              <w:rPr>
                <w:rFonts w:ascii="ITC Avant Garde" w:hAnsi="ITC Avant Garde"/>
                <w:b/>
                <w:sz w:val="18"/>
                <w:szCs w:val="18"/>
              </w:rPr>
              <w:t xml:space="preserve"> de Servicios de Telecomunicaciones</w:t>
            </w:r>
            <w:r w:rsidR="0047021A">
              <w:rPr>
                <w:rFonts w:ascii="ITC Avant Garde" w:hAnsi="ITC Avant Garde"/>
                <w:b/>
                <w:sz w:val="18"/>
                <w:szCs w:val="18"/>
              </w:rPr>
              <w:t xml:space="preserve"> (“Proveedores”) </w:t>
            </w:r>
            <w:r w:rsidRPr="009A4912">
              <w:rPr>
                <w:rFonts w:ascii="ITC Avant Garde" w:hAnsi="ITC Avant Garde"/>
                <w:b/>
                <w:sz w:val="18"/>
                <w:szCs w:val="18"/>
              </w:rPr>
              <w:t xml:space="preserve">durante </w:t>
            </w:r>
            <w:r w:rsidR="0047021A">
              <w:rPr>
                <w:rFonts w:ascii="ITC Avant Garde" w:hAnsi="ITC Avant Garde"/>
                <w:b/>
                <w:sz w:val="18"/>
                <w:szCs w:val="18"/>
              </w:rPr>
              <w:t>este</w:t>
            </w:r>
            <w:r w:rsidR="00302AC9">
              <w:rPr>
                <w:rFonts w:ascii="ITC Avant Garde" w:hAnsi="ITC Avant Garde"/>
                <w:b/>
                <w:sz w:val="18"/>
                <w:szCs w:val="18"/>
              </w:rPr>
              <w:t xml:space="preserve"> proces</w:t>
            </w:r>
            <w:r w:rsidR="0047021A">
              <w:rPr>
                <w:rFonts w:ascii="ITC Avant Garde" w:hAnsi="ITC Avant Garde"/>
                <w:b/>
                <w:sz w:val="18"/>
                <w:szCs w:val="18"/>
              </w:rPr>
              <w:t>o</w:t>
            </w:r>
            <w:r w:rsidRPr="009A4912">
              <w:rPr>
                <w:rFonts w:ascii="ITC Avant Garde" w:hAnsi="ITC Avant Garde"/>
                <w:b/>
                <w:sz w:val="18"/>
                <w:szCs w:val="18"/>
              </w:rPr>
              <w:t>. Lo anterior</w:t>
            </w:r>
            <w:r w:rsidR="0047021A">
              <w:rPr>
                <w:rFonts w:ascii="ITC Avant Garde" w:hAnsi="ITC Avant Garde"/>
                <w:b/>
                <w:sz w:val="18"/>
                <w:szCs w:val="18"/>
              </w:rPr>
              <w:t>,</w:t>
            </w:r>
            <w:r w:rsidRPr="009A4912">
              <w:rPr>
                <w:rFonts w:ascii="ITC Avant Garde" w:hAnsi="ITC Avant Garde"/>
                <w:b/>
                <w:sz w:val="18"/>
                <w:szCs w:val="18"/>
              </w:rPr>
              <w:t xml:space="preserve"> en consistencia con las </w:t>
            </w:r>
            <w:r w:rsidRPr="009A4912">
              <w:rPr>
                <w:rFonts w:ascii="ITC Avant Garde" w:hAnsi="ITC Avant Garde"/>
                <w:b/>
                <w:sz w:val="18"/>
                <w:szCs w:val="18"/>
              </w:rPr>
              <w:lastRenderedPageBreak/>
              <w:t>modificaciones realizadas en los artículos primero transitorio, inciso a) y segundo transitorio de los Planes Técnicos Fundamentales de Numeración y Señalización, publicados en el DOF el 11 de mayo de 2018, en las cuales se establece el 1° de julio de 2025 como la fecha de entrada en vigor de diversas secciones de estos planes técnicos fundamentales y de abrogación de los Planes Técnicos Fundamentales de Numeración y Señalización</w:t>
            </w:r>
            <w:r w:rsidR="00F431E4">
              <w:rPr>
                <w:rFonts w:ascii="ITC Avant Garde" w:hAnsi="ITC Avant Garde"/>
                <w:b/>
                <w:sz w:val="18"/>
                <w:szCs w:val="18"/>
              </w:rPr>
              <w:t>,</w:t>
            </w:r>
            <w:r w:rsidRPr="009A4912">
              <w:rPr>
                <w:rFonts w:ascii="ITC Avant Garde" w:hAnsi="ITC Avant Garde"/>
                <w:b/>
                <w:sz w:val="18"/>
                <w:szCs w:val="18"/>
              </w:rPr>
              <w:t xml:space="preserve"> publicados en el DOF que 21 de junio de 1996.</w:t>
            </w:r>
          </w:p>
          <w:p w14:paraId="3F701B37" w14:textId="77777777" w:rsidR="001E5792" w:rsidRPr="009A4912" w:rsidRDefault="001E5792" w:rsidP="007130A3">
            <w:pPr>
              <w:spacing w:line="276" w:lineRule="auto"/>
              <w:contextualSpacing/>
              <w:jc w:val="both"/>
              <w:rPr>
                <w:rFonts w:ascii="ITC Avant Garde" w:hAnsi="ITC Avant Garde"/>
                <w:b/>
                <w:sz w:val="18"/>
                <w:szCs w:val="18"/>
              </w:rPr>
            </w:pPr>
          </w:p>
          <w:p w14:paraId="33BA7066" w14:textId="4BD4268B" w:rsidR="009A4912" w:rsidRDefault="003F2071" w:rsidP="009A4912">
            <w:pPr>
              <w:spacing w:line="276" w:lineRule="auto"/>
              <w:contextualSpacing/>
              <w:jc w:val="both"/>
              <w:rPr>
                <w:rFonts w:ascii="ITC Avant Garde" w:hAnsi="ITC Avant Garde"/>
                <w:b/>
                <w:sz w:val="18"/>
                <w:szCs w:val="18"/>
              </w:rPr>
            </w:pPr>
            <w:r>
              <w:rPr>
                <w:rFonts w:ascii="ITC Avant Garde" w:hAnsi="ITC Avant Garde"/>
                <w:b/>
                <w:sz w:val="18"/>
                <w:szCs w:val="18"/>
              </w:rPr>
              <w:t>Por lo anterior, l</w:t>
            </w:r>
            <w:r w:rsidR="009A4912">
              <w:rPr>
                <w:rFonts w:ascii="ITC Avant Garde" w:hAnsi="ITC Avant Garde"/>
                <w:b/>
                <w:sz w:val="18"/>
                <w:szCs w:val="18"/>
              </w:rPr>
              <w:t xml:space="preserve">a propuesta de modificación a la regulación tiene como objetivo </w:t>
            </w:r>
            <w:r w:rsidR="00DB4692" w:rsidRPr="00DB4692">
              <w:rPr>
                <w:rFonts w:ascii="ITC Avant Garde" w:hAnsi="ITC Avant Garde"/>
                <w:b/>
                <w:sz w:val="18"/>
                <w:szCs w:val="18"/>
              </w:rPr>
              <w:t xml:space="preserve">dar certeza jurídica a los Proveedores respecto de las disposiciones relativas a la estructura del número nacional, a los NIR y a los procedimientos de asignación y administración de todos los recursos numéricos y de señalización que deberán observarse hasta el 30 de junio de 2025, y que adicionalmente  se lleve a cabo una  transición transparente e ininterrumpida entre los Planes Técnicos Fundamentales de Numeración y Señalización publicados en el año 1996 </w:t>
            </w:r>
            <w:r w:rsidR="00D74AC3">
              <w:rPr>
                <w:rFonts w:ascii="ITC Avant Garde" w:hAnsi="ITC Avant Garde"/>
                <w:b/>
                <w:sz w:val="18"/>
                <w:szCs w:val="18"/>
              </w:rPr>
              <w:t>y</w:t>
            </w:r>
            <w:r w:rsidR="00DB4692" w:rsidRPr="00DB4692">
              <w:rPr>
                <w:rFonts w:ascii="ITC Avant Garde" w:hAnsi="ITC Avant Garde"/>
                <w:b/>
                <w:sz w:val="18"/>
                <w:szCs w:val="18"/>
              </w:rPr>
              <w:t xml:space="preserve"> los publicados en el año 2018, </w:t>
            </w:r>
            <w:bookmarkStart w:id="2" w:name="_Hlk176879766"/>
            <w:r w:rsidR="00D74AC3" w:rsidRPr="00D74AC3">
              <w:rPr>
                <w:rFonts w:ascii="ITC Avant Garde" w:hAnsi="ITC Avant Garde"/>
                <w:b/>
                <w:sz w:val="18"/>
                <w:szCs w:val="18"/>
              </w:rPr>
              <w:t>siendo estos los únicos vigentes a partir del 1° de julio de 2025</w:t>
            </w:r>
            <w:bookmarkEnd w:id="2"/>
            <w:r w:rsidR="00D74AC3">
              <w:rPr>
                <w:rFonts w:ascii="ITC Avant Garde" w:hAnsi="ITC Avant Garde"/>
                <w:b/>
                <w:sz w:val="18"/>
                <w:szCs w:val="18"/>
              </w:rPr>
              <w:t xml:space="preserve">, </w:t>
            </w:r>
            <w:r w:rsidR="00DB4692" w:rsidRPr="00DB4692">
              <w:rPr>
                <w:rFonts w:ascii="ITC Avant Garde" w:hAnsi="ITC Avant Garde"/>
                <w:b/>
                <w:sz w:val="18"/>
                <w:szCs w:val="18"/>
              </w:rPr>
              <w:t>este Instituto determina modificar el inciso b) del artículo primero transitorio de los Planes Técnicos Fundamentales de Numeración y Señalización publicados en el DOF el 11 de mayo de 2018</w:t>
            </w:r>
            <w:r w:rsidR="009A4912">
              <w:rPr>
                <w:rFonts w:ascii="ITC Avant Garde" w:hAnsi="ITC Avant Garde"/>
                <w:b/>
                <w:sz w:val="18"/>
                <w:szCs w:val="18"/>
              </w:rPr>
              <w:t>.</w:t>
            </w:r>
          </w:p>
          <w:p w14:paraId="77B70C94" w14:textId="52435063" w:rsidR="00700E9A" w:rsidRPr="00FF649C" w:rsidRDefault="00700E9A" w:rsidP="00FF649C">
            <w:pPr>
              <w:pStyle w:val="Texto"/>
              <w:spacing w:line="252" w:lineRule="exact"/>
              <w:ind w:firstLine="0"/>
              <w:rPr>
                <w:rFonts w:ascii="ITC Avant Garde" w:eastAsiaTheme="minorHAnsi" w:hAnsi="ITC Avant Garde" w:cstheme="minorBidi"/>
                <w:bCs/>
                <w:szCs w:val="18"/>
                <w:lang w:val="es-MX" w:eastAsia="en-US"/>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451B7D" w14:paraId="4CC01DA5" w14:textId="77777777" w:rsidTr="00B41497">
        <w:tc>
          <w:tcPr>
            <w:tcW w:w="8828" w:type="dxa"/>
          </w:tcPr>
          <w:p w14:paraId="47A5F08C" w14:textId="6B71FC6F" w:rsidR="00B41497" w:rsidRPr="00451B7D" w:rsidRDefault="00B41497" w:rsidP="00B41497">
            <w:pPr>
              <w:jc w:val="both"/>
              <w:rPr>
                <w:rFonts w:ascii="ITC Avant Garde" w:hAnsi="ITC Avant Garde"/>
                <w:b/>
                <w:sz w:val="18"/>
                <w:szCs w:val="18"/>
              </w:rPr>
            </w:pPr>
            <w:r w:rsidRPr="00451B7D">
              <w:rPr>
                <w:rFonts w:ascii="ITC Avant Garde" w:hAnsi="ITC Avant Garde"/>
                <w:b/>
                <w:sz w:val="18"/>
                <w:szCs w:val="18"/>
              </w:rPr>
              <w:lastRenderedPageBreak/>
              <w:t xml:space="preserve">2.- </w:t>
            </w:r>
            <w:r w:rsidR="00A81C3A" w:rsidRPr="00A81C3A">
              <w:rPr>
                <w:rFonts w:ascii="ITC Avant Garde" w:hAnsi="ITC Avant Garde"/>
                <w:b/>
                <w:sz w:val="18"/>
                <w:szCs w:val="18"/>
              </w:rPr>
              <w:t>Según sea el caso, conforme a lo señalado por los artículos 51 de la Ley Federal de Telecomunicaciones y Radiodifusión y 12, fracción XXII, de la Ley Federal de Competencia Económica,</w:t>
            </w:r>
            <w:r w:rsidRPr="00451B7D">
              <w:rPr>
                <w:rFonts w:ascii="ITC Avant Garde" w:hAnsi="ITC Avant Garde"/>
                <w:b/>
                <w:sz w:val="18"/>
                <w:szCs w:val="18"/>
              </w:rPr>
              <w:t xml:space="preserve"> ¿considera que la publicidad de la propuesta de regulación pueda comprometer los efectos que se pretenden </w:t>
            </w:r>
            <w:r w:rsidR="004226AE" w:rsidRPr="00451B7D">
              <w:rPr>
                <w:rFonts w:ascii="ITC Avant Garde" w:hAnsi="ITC Avant Garde"/>
                <w:b/>
                <w:sz w:val="18"/>
                <w:szCs w:val="18"/>
              </w:rPr>
              <w:t xml:space="preserve">resolver o prevenir </w:t>
            </w:r>
            <w:r w:rsidRPr="00451B7D">
              <w:rPr>
                <w:rFonts w:ascii="ITC Avant Garde" w:hAnsi="ITC Avant Garde"/>
                <w:b/>
                <w:sz w:val="18"/>
                <w:szCs w:val="18"/>
              </w:rPr>
              <w:t xml:space="preserve">con </w:t>
            </w:r>
            <w:r w:rsidR="00372BF7" w:rsidRPr="00451B7D">
              <w:rPr>
                <w:rFonts w:ascii="ITC Avant Garde" w:hAnsi="ITC Avant Garde"/>
                <w:b/>
                <w:sz w:val="18"/>
                <w:szCs w:val="18"/>
              </w:rPr>
              <w:t>su</w:t>
            </w:r>
            <w:r w:rsidRPr="00451B7D">
              <w:rPr>
                <w:rFonts w:ascii="ITC Avant Garde" w:hAnsi="ITC Avant Garde"/>
                <w:b/>
                <w:sz w:val="18"/>
                <w:szCs w:val="18"/>
              </w:rPr>
              <w:t xml:space="preserve"> 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451B7D" w14:paraId="4D4990E2" w14:textId="77777777" w:rsidTr="00B41497">
              <w:tc>
                <w:tcPr>
                  <w:tcW w:w="1462" w:type="dxa"/>
                  <w:shd w:val="clear" w:color="auto" w:fill="A8D08D" w:themeFill="accent6" w:themeFillTint="99"/>
                </w:tcPr>
                <w:p w14:paraId="4409F6B0" w14:textId="77777777" w:rsidR="00B41497" w:rsidRPr="00451B7D" w:rsidRDefault="00B41497" w:rsidP="00B41497">
                  <w:pPr>
                    <w:jc w:val="center"/>
                    <w:rPr>
                      <w:rFonts w:ascii="ITC Avant Garde" w:hAnsi="ITC Avant Garde"/>
                      <w:b/>
                      <w:sz w:val="18"/>
                      <w:szCs w:val="18"/>
                    </w:rPr>
                  </w:pPr>
                  <w:r w:rsidRPr="00451B7D">
                    <w:rPr>
                      <w:rFonts w:ascii="ITC Avant Garde" w:hAnsi="ITC Avant Garde"/>
                      <w:b/>
                      <w:sz w:val="18"/>
                      <w:szCs w:val="18"/>
                    </w:rPr>
                    <w:t>Seleccione</w:t>
                  </w:r>
                </w:p>
              </w:tc>
            </w:tr>
            <w:tr w:rsidR="00B41497" w:rsidRPr="00451B7D" w14:paraId="58D5952D" w14:textId="77777777" w:rsidTr="00B41497">
              <w:tc>
                <w:tcPr>
                  <w:tcW w:w="1462" w:type="dxa"/>
                </w:tcPr>
                <w:p w14:paraId="1A480ADE" w14:textId="018EC2C5" w:rsidR="00B41497" w:rsidRPr="00451B7D" w:rsidRDefault="00B41497" w:rsidP="00B41497">
                  <w:pPr>
                    <w:jc w:val="center"/>
                    <w:rPr>
                      <w:rFonts w:ascii="ITC Avant Garde" w:hAnsi="ITC Avant Garde"/>
                      <w:sz w:val="18"/>
                      <w:szCs w:val="18"/>
                    </w:rPr>
                  </w:pPr>
                  <w:r w:rsidRPr="00451B7D">
                    <w:rPr>
                      <w:rFonts w:ascii="ITC Avant Garde" w:hAnsi="ITC Avant Garde"/>
                      <w:sz w:val="18"/>
                      <w:szCs w:val="18"/>
                    </w:rPr>
                    <w:t>S</w:t>
                  </w:r>
                  <w:r w:rsidR="00FB58BA">
                    <w:rPr>
                      <w:rFonts w:ascii="ITC Avant Garde" w:hAnsi="ITC Avant Garde"/>
                      <w:sz w:val="18"/>
                      <w:szCs w:val="18"/>
                    </w:rPr>
                    <w:t>í</w:t>
                  </w:r>
                  <w:r w:rsidRPr="00451B7D">
                    <w:rPr>
                      <w:rFonts w:ascii="ITC Avant Garde" w:hAnsi="ITC Avant Garde"/>
                      <w:sz w:val="18"/>
                      <w:szCs w:val="18"/>
                    </w:rPr>
                    <w:t xml:space="preserve"> </w:t>
                  </w:r>
                  <w:proofErr w:type="gramStart"/>
                  <w:r w:rsidRPr="00451B7D">
                    <w:rPr>
                      <w:rFonts w:ascii="ITC Avant Garde" w:hAnsi="ITC Avant Garde"/>
                      <w:sz w:val="18"/>
                      <w:szCs w:val="18"/>
                    </w:rPr>
                    <w:t>( )</w:t>
                  </w:r>
                  <w:proofErr w:type="gramEnd"/>
                  <w:r w:rsidRPr="00451B7D">
                    <w:rPr>
                      <w:rFonts w:ascii="ITC Avant Garde" w:hAnsi="ITC Avant Garde"/>
                      <w:sz w:val="18"/>
                      <w:szCs w:val="18"/>
                    </w:rPr>
                    <w:t xml:space="preserve"> No ( </w:t>
                  </w:r>
                  <w:r w:rsidR="00700E9A">
                    <w:rPr>
                      <w:rFonts w:ascii="ITC Avant Garde" w:hAnsi="ITC Avant Garde"/>
                      <w:sz w:val="18"/>
                      <w:szCs w:val="18"/>
                    </w:rPr>
                    <w:t>X</w:t>
                  </w:r>
                  <w:r w:rsidRPr="00451B7D">
                    <w:rPr>
                      <w:rFonts w:ascii="ITC Avant Garde" w:hAnsi="ITC Avant Garde"/>
                      <w:sz w:val="18"/>
                      <w:szCs w:val="18"/>
                    </w:rPr>
                    <w:t>)</w:t>
                  </w:r>
                </w:p>
              </w:tc>
            </w:tr>
          </w:tbl>
          <w:p w14:paraId="14C8D7D6" w14:textId="77777777" w:rsidR="00B41497" w:rsidRPr="00451B7D" w:rsidRDefault="00B41497" w:rsidP="00B41497">
            <w:pPr>
              <w:jc w:val="both"/>
              <w:rPr>
                <w:rFonts w:ascii="ITC Avant Garde" w:hAnsi="ITC Avant Garde"/>
                <w:sz w:val="18"/>
                <w:szCs w:val="18"/>
              </w:rPr>
            </w:pPr>
          </w:p>
          <w:p w14:paraId="780CE336" w14:textId="77777777" w:rsidR="00B41497" w:rsidRPr="00451B7D" w:rsidRDefault="00B41497" w:rsidP="00B41497">
            <w:pPr>
              <w:jc w:val="both"/>
              <w:rPr>
                <w:rFonts w:ascii="ITC Avant Garde" w:hAnsi="ITC Avant Garde"/>
                <w:sz w:val="18"/>
                <w:szCs w:val="18"/>
              </w:rPr>
            </w:pPr>
          </w:p>
          <w:p w14:paraId="217590D8" w14:textId="77777777" w:rsidR="00B41497" w:rsidRPr="00451B7D" w:rsidRDefault="00B41497" w:rsidP="00B41497">
            <w:pPr>
              <w:jc w:val="both"/>
              <w:rPr>
                <w:rFonts w:ascii="ITC Avant Garde" w:hAnsi="ITC Avant Garde"/>
                <w:sz w:val="18"/>
                <w:szCs w:val="18"/>
              </w:rPr>
            </w:pPr>
          </w:p>
          <w:p w14:paraId="36427C9F" w14:textId="77777777" w:rsidR="00B41497" w:rsidRPr="00451B7D" w:rsidRDefault="00B41497" w:rsidP="00B41497">
            <w:pPr>
              <w:jc w:val="both"/>
              <w:rPr>
                <w:rFonts w:ascii="ITC Avant Garde" w:hAnsi="ITC Avant Garde"/>
                <w:sz w:val="18"/>
                <w:szCs w:val="18"/>
              </w:rPr>
            </w:pPr>
          </w:p>
          <w:p w14:paraId="6D9062FD" w14:textId="77777777" w:rsidR="000C16BC" w:rsidRDefault="000C16BC" w:rsidP="00B41497">
            <w:pPr>
              <w:jc w:val="both"/>
              <w:rPr>
                <w:rFonts w:ascii="ITC Avant Garde" w:hAnsi="ITC Avant Garde"/>
                <w:b/>
                <w:sz w:val="18"/>
                <w:szCs w:val="18"/>
              </w:rPr>
            </w:pPr>
          </w:p>
          <w:p w14:paraId="2FB3A48C" w14:textId="6D39D626" w:rsidR="00B41497" w:rsidRPr="00451B7D" w:rsidRDefault="00B41497" w:rsidP="00B41497">
            <w:pPr>
              <w:jc w:val="both"/>
              <w:rPr>
                <w:rFonts w:ascii="ITC Avant Garde" w:hAnsi="ITC Avant Garde"/>
                <w:sz w:val="18"/>
                <w:szCs w:val="18"/>
              </w:rPr>
            </w:pPr>
            <w:r w:rsidRPr="00451B7D">
              <w:rPr>
                <w:rFonts w:ascii="ITC Avant Garde" w:hAnsi="ITC Avant Garde"/>
                <w:b/>
                <w:sz w:val="18"/>
                <w:szCs w:val="18"/>
              </w:rPr>
              <w:t>En caso de que la respuesta sea afirmativa, justifique y fundamente</w:t>
            </w:r>
            <w:r w:rsidR="00372BF7" w:rsidRPr="00451B7D">
              <w:rPr>
                <w:rFonts w:ascii="ITC Avant Garde" w:hAnsi="ITC Avant Garde"/>
                <w:b/>
                <w:sz w:val="18"/>
                <w:szCs w:val="18"/>
              </w:rPr>
              <w:t xml:space="preserve"> las razones por las cuales su publicidad puede comprometer los efectos que se pretenden </w:t>
            </w:r>
            <w:r w:rsidR="004226AE" w:rsidRPr="00451B7D">
              <w:rPr>
                <w:rFonts w:ascii="ITC Avant Garde" w:hAnsi="ITC Avant Garde"/>
                <w:b/>
                <w:sz w:val="18"/>
                <w:szCs w:val="18"/>
              </w:rPr>
              <w:t xml:space="preserve">resolver o prevenir </w:t>
            </w:r>
            <w:r w:rsidR="00372BF7" w:rsidRPr="00451B7D">
              <w:rPr>
                <w:rFonts w:ascii="ITC Avant Garde" w:hAnsi="ITC Avant Garde"/>
                <w:b/>
                <w:sz w:val="18"/>
                <w:szCs w:val="18"/>
              </w:rPr>
              <w:t>con la propuesta regulatoria</w:t>
            </w:r>
            <w:r w:rsidRPr="00451B7D">
              <w:rPr>
                <w:rFonts w:ascii="ITC Avant Garde" w:hAnsi="ITC Avant Garde"/>
                <w:b/>
                <w:sz w:val="18"/>
                <w:szCs w:val="18"/>
              </w:rPr>
              <w:t>:</w:t>
            </w:r>
          </w:p>
          <w:p w14:paraId="19BC5EF6" w14:textId="77777777" w:rsidR="00B41497" w:rsidRPr="00451B7D"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451B7D" w14:paraId="0B6F64BD" w14:textId="77777777" w:rsidTr="00596FDE">
              <w:tc>
                <w:tcPr>
                  <w:tcW w:w="8602" w:type="dxa"/>
                </w:tcPr>
                <w:p w14:paraId="6A93BD82" w14:textId="77777777" w:rsidR="00596FDE" w:rsidRPr="00451B7D" w:rsidRDefault="00596FDE" w:rsidP="00BA5B4A">
                  <w:pPr>
                    <w:framePr w:hSpace="141" w:wrap="around" w:vAnchor="text" w:hAnchor="margin" w:y="356"/>
                    <w:jc w:val="both"/>
                    <w:rPr>
                      <w:rFonts w:ascii="ITC Avant Garde" w:hAnsi="ITC Avant Garde"/>
                      <w:sz w:val="18"/>
                      <w:szCs w:val="18"/>
                    </w:rPr>
                  </w:pPr>
                </w:p>
                <w:p w14:paraId="7CA4A6B4" w14:textId="77777777" w:rsidR="00596FDE" w:rsidRDefault="00596FDE" w:rsidP="00BA5B4A">
                  <w:pPr>
                    <w:framePr w:hSpace="141" w:wrap="around" w:vAnchor="text" w:hAnchor="margin" w:y="356"/>
                    <w:jc w:val="both"/>
                    <w:rPr>
                      <w:rFonts w:ascii="ITC Avant Garde" w:hAnsi="ITC Avant Garde"/>
                      <w:sz w:val="18"/>
                      <w:szCs w:val="18"/>
                    </w:rPr>
                  </w:pPr>
                </w:p>
                <w:p w14:paraId="40DA22A2" w14:textId="1A2FE211" w:rsidR="000C16BC" w:rsidRPr="00451B7D" w:rsidRDefault="00C2119A" w:rsidP="00BA5B4A">
                  <w:pPr>
                    <w:framePr w:hSpace="141" w:wrap="around" w:vAnchor="text" w:hAnchor="margin" w:y="356"/>
                    <w:jc w:val="both"/>
                    <w:rPr>
                      <w:rFonts w:ascii="ITC Avant Garde" w:hAnsi="ITC Avant Garde"/>
                      <w:sz w:val="18"/>
                      <w:szCs w:val="18"/>
                    </w:rPr>
                  </w:pPr>
                  <w:r>
                    <w:rPr>
                      <w:rFonts w:ascii="ITC Avant Garde" w:hAnsi="ITC Avant Garde"/>
                      <w:sz w:val="18"/>
                      <w:szCs w:val="18"/>
                    </w:rPr>
                    <w:t>No aplica</w:t>
                  </w:r>
                </w:p>
              </w:tc>
            </w:tr>
          </w:tbl>
          <w:p w14:paraId="00767070" w14:textId="77777777" w:rsidR="00596FDE" w:rsidRPr="00451B7D" w:rsidRDefault="00596FDE" w:rsidP="00B41497">
            <w:pPr>
              <w:jc w:val="both"/>
              <w:rPr>
                <w:rFonts w:ascii="ITC Avant Garde" w:hAnsi="ITC Avant Garde"/>
                <w:sz w:val="18"/>
                <w:szCs w:val="18"/>
              </w:rPr>
            </w:pPr>
          </w:p>
          <w:p w14:paraId="66685CE1" w14:textId="77777777" w:rsidR="009656B1" w:rsidRPr="00451B7D" w:rsidRDefault="009656B1" w:rsidP="00B41497">
            <w:pPr>
              <w:jc w:val="both"/>
              <w:rPr>
                <w:rFonts w:ascii="ITC Avant Garde" w:hAnsi="ITC Avant Garde"/>
                <w:sz w:val="18"/>
                <w:szCs w:val="18"/>
              </w:rPr>
            </w:pPr>
          </w:p>
        </w:tc>
      </w:tr>
    </w:tbl>
    <w:p w14:paraId="013E3117" w14:textId="77777777" w:rsidR="001932FC" w:rsidRPr="00451B7D" w:rsidRDefault="001932FC" w:rsidP="001932FC">
      <w:pPr>
        <w:jc w:val="both"/>
        <w:rPr>
          <w:rFonts w:ascii="ITC Avant Garde" w:hAnsi="ITC Avant Garde"/>
          <w:sz w:val="18"/>
          <w:szCs w:val="18"/>
        </w:rPr>
      </w:pPr>
    </w:p>
    <w:p w14:paraId="49EDF348" w14:textId="77777777" w:rsidR="00B41497" w:rsidRPr="00451B7D" w:rsidRDefault="00B41497" w:rsidP="001932FC">
      <w:pPr>
        <w:jc w:val="both"/>
        <w:rPr>
          <w:rFonts w:ascii="ITC Avant Garde" w:hAnsi="ITC Avant Garde"/>
          <w:sz w:val="18"/>
          <w:szCs w:val="18"/>
        </w:rPr>
      </w:pPr>
    </w:p>
    <w:p w14:paraId="489AE647" w14:textId="77777777" w:rsidR="001932FC" w:rsidRPr="00451B7D" w:rsidRDefault="001932FC" w:rsidP="00A1622C">
      <w:pPr>
        <w:shd w:val="clear" w:color="auto" w:fill="A8D08D" w:themeFill="accent6" w:themeFillTint="99"/>
        <w:jc w:val="both"/>
        <w:rPr>
          <w:rFonts w:ascii="ITC Avant Garde" w:hAnsi="ITC Avant Garde"/>
          <w:b/>
          <w:sz w:val="18"/>
          <w:szCs w:val="18"/>
        </w:rPr>
      </w:pPr>
      <w:r w:rsidRPr="00451B7D">
        <w:rPr>
          <w:rFonts w:ascii="ITC Avant Garde" w:hAnsi="ITC Avant Garde"/>
          <w:b/>
          <w:sz w:val="18"/>
          <w:szCs w:val="18"/>
        </w:rPr>
        <w:t xml:space="preserve">II. </w:t>
      </w:r>
      <w:r w:rsidR="00E21B49" w:rsidRPr="00451B7D">
        <w:rPr>
          <w:rFonts w:ascii="ITC Avant Garde" w:hAnsi="ITC Avant Garde"/>
          <w:b/>
          <w:sz w:val="18"/>
          <w:szCs w:val="18"/>
        </w:rPr>
        <w:t xml:space="preserve">IMPACTO DE LA </w:t>
      </w:r>
      <w:r w:rsidR="00D23BD5" w:rsidRPr="00451B7D">
        <w:rPr>
          <w:rFonts w:ascii="ITC Avant Garde" w:hAnsi="ITC Avant Garde"/>
          <w:b/>
          <w:sz w:val="18"/>
          <w:szCs w:val="18"/>
        </w:rPr>
        <w:t xml:space="preserve">PROPUESTA DE </w:t>
      </w:r>
      <w:r w:rsidR="00E21B49" w:rsidRPr="00451B7D">
        <w:rPr>
          <w:rFonts w:ascii="ITC Avant Garde" w:hAnsi="ITC Avant Garde"/>
          <w:b/>
          <w:sz w:val="18"/>
          <w:szCs w:val="18"/>
        </w:rPr>
        <w:t>REGULACIÓN</w:t>
      </w:r>
      <w:r w:rsidRPr="00451B7D">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E7D1C" w:rsidRPr="00451B7D" w14:paraId="07A6A9B3" w14:textId="77777777" w:rsidTr="003F600A">
        <w:tc>
          <w:tcPr>
            <w:tcW w:w="8828" w:type="dxa"/>
          </w:tcPr>
          <w:p w14:paraId="695C7A4C" w14:textId="60C0AEAD" w:rsidR="00BE7D1C" w:rsidRPr="00451B7D" w:rsidRDefault="00BE7D1C" w:rsidP="003F600A">
            <w:pPr>
              <w:jc w:val="both"/>
              <w:rPr>
                <w:rFonts w:ascii="ITC Avant Garde" w:hAnsi="ITC Avant Garde"/>
                <w:b/>
                <w:sz w:val="18"/>
                <w:szCs w:val="18"/>
              </w:rPr>
            </w:pPr>
            <w:r w:rsidRPr="00451B7D">
              <w:rPr>
                <w:rFonts w:ascii="ITC Avant Garde" w:hAnsi="ITC Avant Garde"/>
                <w:b/>
                <w:sz w:val="18"/>
                <w:szCs w:val="18"/>
              </w:rPr>
              <w:t>3.- Para solucionar la problemática identificada, describa las alternativas valoradas y señale las razones por las cuales fueron descartadas.</w:t>
            </w:r>
          </w:p>
          <w:p w14:paraId="1BCCB4D7" w14:textId="76C42742" w:rsidR="00BE7D1C" w:rsidRPr="00451B7D" w:rsidRDefault="00BE7D1C" w:rsidP="003F600A">
            <w:pPr>
              <w:jc w:val="both"/>
              <w:rPr>
                <w:rFonts w:ascii="ITC Avant Garde" w:hAnsi="ITC Avant Garde"/>
                <w:sz w:val="18"/>
                <w:szCs w:val="18"/>
              </w:rPr>
            </w:pPr>
            <w:r w:rsidRPr="00451B7D">
              <w:rPr>
                <w:rFonts w:ascii="ITC Avant Garde" w:hAnsi="ITC Avant Garde"/>
                <w:sz w:val="18"/>
                <w:szCs w:val="18"/>
              </w:rPr>
              <w:t>Seleccione las alternativas aplicables y, en su c</w:t>
            </w:r>
            <w:r w:rsidR="004E0AA9" w:rsidRPr="00451B7D">
              <w:rPr>
                <w:rFonts w:ascii="ITC Avant Garde" w:hAnsi="ITC Avant Garde"/>
                <w:sz w:val="18"/>
                <w:szCs w:val="18"/>
              </w:rPr>
              <w:t>aso, seleccione y describa</w:t>
            </w:r>
            <w:r w:rsidR="00E046F4" w:rsidRPr="00451B7D">
              <w:rPr>
                <w:rFonts w:ascii="ITC Avant Garde" w:hAnsi="ITC Avant Garde"/>
                <w:sz w:val="18"/>
                <w:szCs w:val="18"/>
              </w:rPr>
              <w:t xml:space="preserve"> otra</w:t>
            </w:r>
            <w:r w:rsidR="004E0AA9" w:rsidRPr="00451B7D">
              <w:rPr>
                <w:rFonts w:ascii="ITC Avant Garde" w:hAnsi="ITC Avant Garde"/>
                <w:sz w:val="18"/>
                <w:szCs w:val="18"/>
              </w:rPr>
              <w:t>.</w:t>
            </w:r>
            <w:r w:rsidRPr="00451B7D">
              <w:rPr>
                <w:rFonts w:ascii="ITC Avant Garde" w:hAnsi="ITC Avant Garde"/>
                <w:sz w:val="18"/>
                <w:szCs w:val="18"/>
              </w:rPr>
              <w:t xml:space="preserve"> </w:t>
            </w:r>
            <w:r w:rsidR="004E0AA9" w:rsidRPr="00451B7D">
              <w:rPr>
                <w:rFonts w:ascii="ITC Avant Garde" w:hAnsi="ITC Avant Garde"/>
                <w:sz w:val="18"/>
                <w:szCs w:val="18"/>
              </w:rPr>
              <w:t>C</w:t>
            </w:r>
            <w:r w:rsidRPr="00451B7D">
              <w:rPr>
                <w:rFonts w:ascii="ITC Avant Garde" w:hAnsi="ITC Avant Garde"/>
                <w:sz w:val="18"/>
                <w:szCs w:val="18"/>
              </w:rPr>
              <w:t xml:space="preserve">onsidere al menos </w:t>
            </w:r>
            <w:r w:rsidR="004E0AA9" w:rsidRPr="00451B7D">
              <w:rPr>
                <w:rFonts w:ascii="ITC Avant Garde" w:hAnsi="ITC Avant Garde"/>
                <w:sz w:val="18"/>
                <w:szCs w:val="18"/>
              </w:rPr>
              <w:t>dos</w:t>
            </w:r>
            <w:r w:rsidRPr="00451B7D">
              <w:rPr>
                <w:rFonts w:ascii="ITC Avant Garde" w:hAnsi="ITC Avant Garde"/>
                <w:sz w:val="18"/>
                <w:szCs w:val="18"/>
              </w:rPr>
              <w:t xml:space="preserve"> opciones entre las cuales se encuentre la opción de no intervención.</w:t>
            </w:r>
            <w:r w:rsidR="00FB58BA">
              <w:rPr>
                <w:rFonts w:ascii="ITC Avant Garde" w:hAnsi="ITC Avant Garde"/>
                <w:sz w:val="18"/>
                <w:szCs w:val="18"/>
              </w:rPr>
              <w:t xml:space="preserve"> Agregue las filas que considere necesarias.</w:t>
            </w:r>
          </w:p>
          <w:p w14:paraId="17425FEB" w14:textId="77777777" w:rsidR="00BE7D1C" w:rsidRPr="00451B7D" w:rsidRDefault="00BE7D1C" w:rsidP="003F600A">
            <w:pPr>
              <w:jc w:val="both"/>
              <w:rPr>
                <w:rFonts w:ascii="ITC Avant Garde" w:hAnsi="ITC Avant Garde"/>
                <w:sz w:val="18"/>
                <w:szCs w:val="18"/>
              </w:rPr>
            </w:pPr>
          </w:p>
          <w:tbl>
            <w:tblPr>
              <w:tblStyle w:val="Tablaconcuadrcula"/>
              <w:tblW w:w="8673" w:type="dxa"/>
              <w:tblLook w:val="04A0" w:firstRow="1" w:lastRow="0" w:firstColumn="1" w:lastColumn="0" w:noHBand="0" w:noVBand="1"/>
            </w:tblPr>
            <w:tblGrid>
              <w:gridCol w:w="1876"/>
              <w:gridCol w:w="2684"/>
              <w:gridCol w:w="4113"/>
            </w:tblGrid>
            <w:tr w:rsidR="00BE7D1C" w:rsidRPr="00451B7D" w14:paraId="2593A0C9" w14:textId="77777777" w:rsidTr="00F431E4">
              <w:tc>
                <w:tcPr>
                  <w:tcW w:w="1876" w:type="dxa"/>
                  <w:tcBorders>
                    <w:bottom w:val="single" w:sz="12" w:space="0" w:color="auto"/>
                  </w:tcBorders>
                  <w:shd w:val="clear" w:color="auto" w:fill="A8D08D" w:themeFill="accent6" w:themeFillTint="99"/>
                </w:tcPr>
                <w:p w14:paraId="68667C9B" w14:textId="77777777" w:rsidR="00BE7D1C" w:rsidRPr="00451B7D" w:rsidRDefault="00BE7D1C" w:rsidP="003F600A">
                  <w:pPr>
                    <w:jc w:val="center"/>
                    <w:rPr>
                      <w:rFonts w:ascii="ITC Avant Garde" w:hAnsi="ITC Avant Garde"/>
                      <w:b/>
                      <w:sz w:val="18"/>
                      <w:szCs w:val="18"/>
                    </w:rPr>
                  </w:pPr>
                  <w:r w:rsidRPr="00451B7D">
                    <w:rPr>
                      <w:rFonts w:ascii="ITC Avant Garde" w:hAnsi="ITC Avant Garde"/>
                      <w:b/>
                      <w:sz w:val="18"/>
                      <w:szCs w:val="18"/>
                    </w:rPr>
                    <w:t xml:space="preserve">Alternativa evaluada </w:t>
                  </w:r>
                </w:p>
              </w:tc>
              <w:tc>
                <w:tcPr>
                  <w:tcW w:w="2684" w:type="dxa"/>
                  <w:shd w:val="clear" w:color="auto" w:fill="A8D08D" w:themeFill="accent6" w:themeFillTint="99"/>
                </w:tcPr>
                <w:p w14:paraId="3EC73607" w14:textId="77777777" w:rsidR="00BE7D1C" w:rsidRPr="00451B7D" w:rsidRDefault="00BE7D1C" w:rsidP="003F600A">
                  <w:pPr>
                    <w:jc w:val="center"/>
                    <w:rPr>
                      <w:rFonts w:ascii="ITC Avant Garde" w:hAnsi="ITC Avant Garde"/>
                      <w:b/>
                      <w:sz w:val="18"/>
                      <w:szCs w:val="18"/>
                    </w:rPr>
                  </w:pPr>
                  <w:r w:rsidRPr="00451B7D">
                    <w:rPr>
                      <w:rFonts w:ascii="ITC Avant Garde" w:hAnsi="ITC Avant Garde"/>
                      <w:b/>
                      <w:sz w:val="18"/>
                      <w:szCs w:val="18"/>
                    </w:rPr>
                    <w:t>Descripción</w:t>
                  </w:r>
                </w:p>
              </w:tc>
              <w:tc>
                <w:tcPr>
                  <w:tcW w:w="4113" w:type="dxa"/>
                  <w:shd w:val="clear" w:color="auto" w:fill="A8D08D" w:themeFill="accent6" w:themeFillTint="99"/>
                </w:tcPr>
                <w:p w14:paraId="7B707DB6" w14:textId="77777777" w:rsidR="00BE7D1C" w:rsidRPr="00451B7D" w:rsidRDefault="00BE7D1C" w:rsidP="003F600A">
                  <w:pPr>
                    <w:jc w:val="center"/>
                    <w:rPr>
                      <w:rFonts w:ascii="ITC Avant Garde" w:hAnsi="ITC Avant Garde"/>
                      <w:b/>
                      <w:sz w:val="18"/>
                      <w:szCs w:val="18"/>
                    </w:rPr>
                  </w:pPr>
                  <w:r w:rsidRPr="00451B7D">
                    <w:rPr>
                      <w:rFonts w:ascii="ITC Avant Garde" w:hAnsi="ITC Avant Garde"/>
                      <w:b/>
                      <w:sz w:val="18"/>
                      <w:szCs w:val="18"/>
                    </w:rPr>
                    <w:t>Razones</w:t>
                  </w:r>
                </w:p>
              </w:tc>
            </w:tr>
            <w:tr w:rsidR="00BE7D1C" w:rsidRPr="00451B7D" w14:paraId="7A198942" w14:textId="77777777" w:rsidTr="00F431E4">
              <w:sdt>
                <w:sdtPr>
                  <w:rPr>
                    <w:rFonts w:ascii="ITC Avant Garde" w:hAnsi="ITC Avant Garde"/>
                    <w:i/>
                    <w:sz w:val="18"/>
                    <w:szCs w:val="18"/>
                  </w:rPr>
                  <w:alias w:val="Alternativa evaluada"/>
                  <w:tag w:val="Alternativa evaluada"/>
                  <w:id w:val="1516970041"/>
                  <w:placeholder>
                    <w:docPart w:val="53C06C5BEAE94D5BAF43FB3D4551B4A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B8C07A0" w14:textId="0A7A0548" w:rsidR="00BE7D1C" w:rsidRPr="00451B7D" w:rsidRDefault="00700E9A" w:rsidP="003F600A">
                      <w:pPr>
                        <w:rPr>
                          <w:rFonts w:ascii="ITC Avant Garde" w:hAnsi="ITC Avant Garde"/>
                          <w:i/>
                          <w:sz w:val="18"/>
                          <w:szCs w:val="18"/>
                        </w:rPr>
                      </w:pPr>
                      <w:r>
                        <w:rPr>
                          <w:rFonts w:ascii="ITC Avant Garde" w:hAnsi="ITC Avant Garde"/>
                          <w:i/>
                          <w:sz w:val="18"/>
                          <w:szCs w:val="18"/>
                        </w:rPr>
                        <w:t>No emitir regulación alguna</w:t>
                      </w:r>
                    </w:p>
                  </w:tc>
                </w:sdtContent>
              </w:sdt>
              <w:tc>
                <w:tcPr>
                  <w:tcW w:w="2684" w:type="dxa"/>
                  <w:tcBorders>
                    <w:left w:val="single" w:sz="12" w:space="0" w:color="auto"/>
                  </w:tcBorders>
                </w:tcPr>
                <w:p w14:paraId="483F4ED4" w14:textId="3FB9E847" w:rsidR="00A709BF" w:rsidRDefault="000E4C0F" w:rsidP="001A7400">
                  <w:pPr>
                    <w:jc w:val="both"/>
                    <w:rPr>
                      <w:rFonts w:ascii="ITC Avant Garde" w:hAnsi="ITC Avant Garde"/>
                      <w:sz w:val="18"/>
                      <w:szCs w:val="18"/>
                    </w:rPr>
                  </w:pPr>
                  <w:r w:rsidRPr="00855BF0">
                    <w:rPr>
                      <w:rFonts w:ascii="ITC Avant Garde" w:hAnsi="ITC Avant Garde"/>
                      <w:sz w:val="18"/>
                      <w:szCs w:val="18"/>
                    </w:rPr>
                    <w:t>N</w:t>
                  </w:r>
                  <w:r w:rsidR="001A7400" w:rsidRPr="00855BF0">
                    <w:rPr>
                      <w:rFonts w:ascii="ITC Avant Garde" w:hAnsi="ITC Avant Garde"/>
                      <w:sz w:val="18"/>
                      <w:szCs w:val="18"/>
                    </w:rPr>
                    <w:t>o</w:t>
                  </w:r>
                  <w:r w:rsidR="00585269" w:rsidRPr="00855BF0">
                    <w:rPr>
                      <w:rFonts w:ascii="ITC Avant Garde" w:hAnsi="ITC Avant Garde"/>
                      <w:sz w:val="18"/>
                      <w:szCs w:val="18"/>
                    </w:rPr>
                    <w:t xml:space="preserve"> emitir la pre</w:t>
                  </w:r>
                  <w:r w:rsidRPr="00855BF0">
                    <w:rPr>
                      <w:rFonts w:ascii="ITC Avant Garde" w:hAnsi="ITC Avant Garde"/>
                      <w:sz w:val="18"/>
                      <w:szCs w:val="18"/>
                    </w:rPr>
                    <w:t>sente propuesta de modificación, implicar</w:t>
                  </w:r>
                  <w:r w:rsidR="00E354C1" w:rsidRPr="00855BF0">
                    <w:rPr>
                      <w:rFonts w:ascii="ITC Avant Garde" w:hAnsi="ITC Avant Garde"/>
                      <w:sz w:val="18"/>
                      <w:szCs w:val="18"/>
                    </w:rPr>
                    <w:t>á</w:t>
                  </w:r>
                  <w:r w:rsidRPr="00855BF0">
                    <w:rPr>
                      <w:rFonts w:ascii="ITC Avant Garde" w:hAnsi="ITC Avant Garde"/>
                      <w:sz w:val="18"/>
                      <w:szCs w:val="18"/>
                    </w:rPr>
                    <w:t xml:space="preserve"> </w:t>
                  </w:r>
                  <w:r w:rsidR="00182543">
                    <w:rPr>
                      <w:rFonts w:ascii="ITC Avant Garde" w:hAnsi="ITC Avant Garde"/>
                      <w:sz w:val="18"/>
                      <w:szCs w:val="18"/>
                    </w:rPr>
                    <w:t>que</w:t>
                  </w:r>
                  <w:r w:rsidR="0047021A">
                    <w:rPr>
                      <w:rFonts w:ascii="ITC Avant Garde" w:hAnsi="ITC Avant Garde"/>
                      <w:sz w:val="18"/>
                      <w:szCs w:val="18"/>
                    </w:rPr>
                    <w:t>,</w:t>
                  </w:r>
                  <w:r w:rsidR="00182543">
                    <w:rPr>
                      <w:rFonts w:ascii="ITC Avant Garde" w:hAnsi="ITC Avant Garde"/>
                      <w:sz w:val="18"/>
                      <w:szCs w:val="18"/>
                    </w:rPr>
                    <w:t xml:space="preserve"> dentro del periodo comprendido del 1° </w:t>
                  </w:r>
                  <w:r w:rsidR="00182543">
                    <w:rPr>
                      <w:rFonts w:ascii="ITC Avant Garde" w:hAnsi="ITC Avant Garde"/>
                      <w:sz w:val="18"/>
                      <w:szCs w:val="18"/>
                    </w:rPr>
                    <w:lastRenderedPageBreak/>
                    <w:t xml:space="preserve">de enero al 30 de junio de </w:t>
                  </w:r>
                  <w:r w:rsidR="00A709BF">
                    <w:rPr>
                      <w:rFonts w:ascii="ITC Avant Garde" w:hAnsi="ITC Avant Garde"/>
                      <w:sz w:val="18"/>
                      <w:szCs w:val="18"/>
                    </w:rPr>
                    <w:t>2025</w:t>
                  </w:r>
                  <w:r w:rsidR="0047021A">
                    <w:rPr>
                      <w:rFonts w:ascii="ITC Avant Garde" w:hAnsi="ITC Avant Garde"/>
                      <w:sz w:val="18"/>
                      <w:szCs w:val="18"/>
                    </w:rPr>
                    <w:t>,</w:t>
                  </w:r>
                  <w:r w:rsidR="00182543">
                    <w:rPr>
                      <w:rFonts w:ascii="ITC Avant Garde" w:hAnsi="ITC Avant Garde"/>
                      <w:sz w:val="18"/>
                      <w:szCs w:val="18"/>
                    </w:rPr>
                    <w:t xml:space="preserve"> no existirán </w:t>
                  </w:r>
                  <w:r w:rsidR="00A709BF">
                    <w:rPr>
                      <w:rFonts w:ascii="ITC Avant Garde" w:hAnsi="ITC Avant Garde"/>
                      <w:sz w:val="18"/>
                      <w:szCs w:val="18"/>
                    </w:rPr>
                    <w:t>trámites vigentes</w:t>
                  </w:r>
                  <w:r w:rsidR="00182543">
                    <w:rPr>
                      <w:rFonts w:ascii="ITC Avant Garde" w:hAnsi="ITC Avant Garde"/>
                      <w:sz w:val="18"/>
                      <w:szCs w:val="18"/>
                    </w:rPr>
                    <w:t xml:space="preserve"> para la asignación y administración de los recursos de numeración y señalización a cargo del Instituto</w:t>
                  </w:r>
                  <w:r w:rsidR="00950296" w:rsidRPr="00855BF0">
                    <w:rPr>
                      <w:rFonts w:ascii="ITC Avant Garde" w:hAnsi="ITC Avant Garde"/>
                      <w:sz w:val="18"/>
                      <w:szCs w:val="18"/>
                    </w:rPr>
                    <w:t>.</w:t>
                  </w:r>
                  <w:r w:rsidR="00182543">
                    <w:rPr>
                      <w:rFonts w:ascii="ITC Avant Garde" w:hAnsi="ITC Avant Garde"/>
                      <w:sz w:val="18"/>
                      <w:szCs w:val="18"/>
                    </w:rPr>
                    <w:t xml:space="preserve"> </w:t>
                  </w:r>
                </w:p>
                <w:p w14:paraId="43BF349C" w14:textId="77777777" w:rsidR="00A709BF" w:rsidRDefault="00A709BF" w:rsidP="001A7400">
                  <w:pPr>
                    <w:jc w:val="both"/>
                    <w:rPr>
                      <w:rFonts w:ascii="ITC Avant Garde" w:hAnsi="ITC Avant Garde"/>
                      <w:sz w:val="18"/>
                      <w:szCs w:val="18"/>
                    </w:rPr>
                  </w:pPr>
                </w:p>
                <w:p w14:paraId="59FD84F5" w14:textId="4BFD8470" w:rsidR="000E4C0F" w:rsidRPr="00855BF0" w:rsidRDefault="00182543" w:rsidP="001A7400">
                  <w:pPr>
                    <w:jc w:val="both"/>
                    <w:rPr>
                      <w:rFonts w:ascii="ITC Avant Garde" w:hAnsi="ITC Avant Garde"/>
                      <w:sz w:val="18"/>
                      <w:szCs w:val="18"/>
                    </w:rPr>
                  </w:pPr>
                  <w:r>
                    <w:rPr>
                      <w:rFonts w:ascii="ITC Avant Garde" w:hAnsi="ITC Avant Garde"/>
                      <w:sz w:val="18"/>
                      <w:szCs w:val="18"/>
                    </w:rPr>
                    <w:t xml:space="preserve">Adicionalmente, </w:t>
                  </w:r>
                  <w:r w:rsidR="00906AA8">
                    <w:rPr>
                      <w:rFonts w:ascii="ITC Avant Garde" w:hAnsi="ITC Avant Garde"/>
                      <w:sz w:val="18"/>
                      <w:szCs w:val="18"/>
                    </w:rPr>
                    <w:t xml:space="preserve">durante este periodo </w:t>
                  </w:r>
                  <w:r>
                    <w:rPr>
                      <w:rFonts w:ascii="ITC Avant Garde" w:hAnsi="ITC Avant Garde"/>
                      <w:sz w:val="18"/>
                      <w:szCs w:val="18"/>
                    </w:rPr>
                    <w:t>no existirá una definición</w:t>
                  </w:r>
                  <w:r w:rsidR="00906AA8">
                    <w:rPr>
                      <w:rFonts w:ascii="ITC Avant Garde" w:hAnsi="ITC Avant Garde"/>
                      <w:sz w:val="18"/>
                      <w:szCs w:val="18"/>
                    </w:rPr>
                    <w:t xml:space="preserve"> vigente para la estructura </w:t>
                  </w:r>
                  <w:r w:rsidR="00906AA8" w:rsidRPr="00906AA8">
                    <w:rPr>
                      <w:rFonts w:ascii="ITC Avant Garde" w:hAnsi="ITC Avant Garde"/>
                      <w:sz w:val="18"/>
                      <w:szCs w:val="18"/>
                    </w:rPr>
                    <w:t xml:space="preserve">del número nacional, </w:t>
                  </w:r>
                  <w:r w:rsidR="00906AA8">
                    <w:rPr>
                      <w:rFonts w:ascii="ITC Avant Garde" w:hAnsi="ITC Avant Garde"/>
                      <w:sz w:val="18"/>
                      <w:szCs w:val="18"/>
                    </w:rPr>
                    <w:t xml:space="preserve">así como para los números identificadores de región, cuya referencia geográfica es </w:t>
                  </w:r>
                  <w:r w:rsidR="007270FC">
                    <w:rPr>
                      <w:rFonts w:ascii="ITC Avant Garde" w:hAnsi="ITC Avant Garde"/>
                      <w:sz w:val="18"/>
                      <w:szCs w:val="18"/>
                    </w:rPr>
                    <w:t xml:space="preserve">asociada con la numeración nacional </w:t>
                  </w:r>
                  <w:r w:rsidR="00F431E4">
                    <w:rPr>
                      <w:rFonts w:ascii="ITC Avant Garde" w:hAnsi="ITC Avant Garde"/>
                      <w:sz w:val="18"/>
                      <w:szCs w:val="18"/>
                    </w:rPr>
                    <w:t xml:space="preserve">al momento de ser </w:t>
                  </w:r>
                  <w:r w:rsidR="007270FC">
                    <w:rPr>
                      <w:rFonts w:ascii="ITC Avant Garde" w:hAnsi="ITC Avant Garde"/>
                      <w:sz w:val="18"/>
                      <w:szCs w:val="18"/>
                    </w:rPr>
                    <w:t>asignada por el Instituto.</w:t>
                  </w:r>
                  <w:r>
                    <w:rPr>
                      <w:rFonts w:ascii="ITC Avant Garde" w:hAnsi="ITC Avant Garde"/>
                      <w:sz w:val="18"/>
                      <w:szCs w:val="18"/>
                    </w:rPr>
                    <w:t xml:space="preserve"> </w:t>
                  </w:r>
                </w:p>
                <w:p w14:paraId="360D5F57" w14:textId="337051A3" w:rsidR="001A7400" w:rsidRPr="00855BF0" w:rsidRDefault="001A7400" w:rsidP="00E517AC">
                  <w:pPr>
                    <w:jc w:val="both"/>
                    <w:rPr>
                      <w:rFonts w:ascii="Arial" w:hAnsi="Arial" w:cs="Arial"/>
                    </w:rPr>
                  </w:pPr>
                </w:p>
              </w:tc>
              <w:tc>
                <w:tcPr>
                  <w:tcW w:w="4113" w:type="dxa"/>
                  <w:shd w:val="clear" w:color="auto" w:fill="auto"/>
                </w:tcPr>
                <w:p w14:paraId="173E12DD" w14:textId="47A58EAE" w:rsidR="00182543" w:rsidRDefault="00393251" w:rsidP="006A5680">
                  <w:pPr>
                    <w:jc w:val="both"/>
                    <w:rPr>
                      <w:rFonts w:ascii="ITC Avant Garde" w:hAnsi="ITC Avant Garde"/>
                      <w:sz w:val="18"/>
                      <w:szCs w:val="18"/>
                    </w:rPr>
                  </w:pPr>
                  <w:r w:rsidRPr="00855BF0">
                    <w:rPr>
                      <w:rFonts w:ascii="ITC Avant Garde" w:hAnsi="ITC Avant Garde"/>
                      <w:sz w:val="18"/>
                      <w:szCs w:val="18"/>
                    </w:rPr>
                    <w:lastRenderedPageBreak/>
                    <w:t xml:space="preserve">Esta alternativa no se considera conveniente, debido a que </w:t>
                  </w:r>
                  <w:r w:rsidR="00182543">
                    <w:rPr>
                      <w:rFonts w:ascii="ITC Avant Garde" w:hAnsi="ITC Avant Garde"/>
                      <w:sz w:val="18"/>
                      <w:szCs w:val="18"/>
                    </w:rPr>
                    <w:t xml:space="preserve">generará confusión e incertidumbre jurídica </w:t>
                  </w:r>
                  <w:r w:rsidR="00E71880">
                    <w:rPr>
                      <w:rFonts w:ascii="ITC Avant Garde" w:hAnsi="ITC Avant Garde"/>
                      <w:sz w:val="18"/>
                      <w:szCs w:val="18"/>
                    </w:rPr>
                    <w:t>en</w:t>
                  </w:r>
                  <w:r w:rsidR="00182543">
                    <w:rPr>
                      <w:rFonts w:ascii="ITC Avant Garde" w:hAnsi="ITC Avant Garde"/>
                      <w:sz w:val="18"/>
                      <w:szCs w:val="18"/>
                    </w:rPr>
                    <w:t xml:space="preserve"> los </w:t>
                  </w:r>
                  <w:r w:rsidR="00906AA8">
                    <w:rPr>
                      <w:rFonts w:ascii="ITC Avant Garde" w:hAnsi="ITC Avant Garde"/>
                      <w:sz w:val="18"/>
                      <w:szCs w:val="18"/>
                    </w:rPr>
                    <w:t>Proveedores</w:t>
                  </w:r>
                  <w:r w:rsidR="00F431E4">
                    <w:rPr>
                      <w:rFonts w:ascii="ITC Avant Garde" w:hAnsi="ITC Avant Garde"/>
                      <w:sz w:val="18"/>
                      <w:szCs w:val="18"/>
                    </w:rPr>
                    <w:t>, quienes</w:t>
                  </w:r>
                  <w:r w:rsidR="00182543">
                    <w:rPr>
                      <w:rFonts w:ascii="ITC Avant Garde" w:hAnsi="ITC Avant Garde"/>
                      <w:sz w:val="18"/>
                      <w:szCs w:val="18"/>
                    </w:rPr>
                    <w:t xml:space="preserve"> </w:t>
                  </w:r>
                  <w:r w:rsidR="00F431E4">
                    <w:rPr>
                      <w:rFonts w:ascii="ITC Avant Garde" w:hAnsi="ITC Avant Garde"/>
                      <w:sz w:val="18"/>
                      <w:szCs w:val="18"/>
                    </w:rPr>
                    <w:t xml:space="preserve">durante el periodo </w:t>
                  </w:r>
                  <w:r w:rsidR="00F431E4">
                    <w:rPr>
                      <w:rFonts w:ascii="ITC Avant Garde" w:hAnsi="ITC Avant Garde"/>
                      <w:sz w:val="18"/>
                      <w:szCs w:val="18"/>
                    </w:rPr>
                    <w:lastRenderedPageBreak/>
                    <w:t xml:space="preserve">comprendido del 1° de enero al 30 de junio de 2025 </w:t>
                  </w:r>
                  <w:r w:rsidR="00182543">
                    <w:rPr>
                      <w:rFonts w:ascii="ITC Avant Garde" w:hAnsi="ITC Avant Garde"/>
                      <w:sz w:val="18"/>
                      <w:szCs w:val="18"/>
                    </w:rPr>
                    <w:t>no contar</w:t>
                  </w:r>
                  <w:r w:rsidR="00F431E4">
                    <w:rPr>
                      <w:rFonts w:ascii="ITC Avant Garde" w:hAnsi="ITC Avant Garde"/>
                      <w:sz w:val="18"/>
                      <w:szCs w:val="18"/>
                    </w:rPr>
                    <w:t>án</w:t>
                  </w:r>
                  <w:r w:rsidR="00182543">
                    <w:rPr>
                      <w:rFonts w:ascii="ITC Avant Garde" w:hAnsi="ITC Avant Garde"/>
                      <w:sz w:val="18"/>
                      <w:szCs w:val="18"/>
                    </w:rPr>
                    <w:t xml:space="preserve"> con procedimientos vigentes para la asignación</w:t>
                  </w:r>
                  <w:r w:rsidR="00F431E4">
                    <w:rPr>
                      <w:rFonts w:ascii="ITC Avant Garde" w:hAnsi="ITC Avant Garde"/>
                      <w:sz w:val="18"/>
                      <w:szCs w:val="18"/>
                    </w:rPr>
                    <w:t xml:space="preserve"> y</w:t>
                  </w:r>
                  <w:r w:rsidR="00182543">
                    <w:rPr>
                      <w:rFonts w:ascii="ITC Avant Garde" w:hAnsi="ITC Avant Garde"/>
                      <w:sz w:val="18"/>
                      <w:szCs w:val="18"/>
                    </w:rPr>
                    <w:t xml:space="preserve"> </w:t>
                  </w:r>
                  <w:r w:rsidR="00F431E4">
                    <w:rPr>
                      <w:rFonts w:ascii="ITC Avant Garde" w:hAnsi="ITC Avant Garde"/>
                      <w:sz w:val="18"/>
                      <w:szCs w:val="18"/>
                    </w:rPr>
                    <w:t xml:space="preserve">la administración </w:t>
                  </w:r>
                  <w:r w:rsidR="00182543">
                    <w:rPr>
                      <w:rFonts w:ascii="ITC Avant Garde" w:hAnsi="ITC Avant Garde"/>
                      <w:sz w:val="18"/>
                      <w:szCs w:val="18"/>
                    </w:rPr>
                    <w:t xml:space="preserve">de los recursos de numeración y señalización </w:t>
                  </w:r>
                  <w:r w:rsidR="00F431E4">
                    <w:rPr>
                      <w:rFonts w:ascii="ITC Avant Garde" w:hAnsi="ITC Avant Garde"/>
                      <w:sz w:val="18"/>
                      <w:szCs w:val="18"/>
                    </w:rPr>
                    <w:t xml:space="preserve">que se encuentran </w:t>
                  </w:r>
                  <w:r w:rsidR="00182543">
                    <w:rPr>
                      <w:rFonts w:ascii="ITC Avant Garde" w:hAnsi="ITC Avant Garde"/>
                      <w:sz w:val="18"/>
                      <w:szCs w:val="18"/>
                    </w:rPr>
                    <w:t>a cargo del Instituto.</w:t>
                  </w:r>
                </w:p>
                <w:p w14:paraId="2E18AB93" w14:textId="77777777" w:rsidR="00906AA8" w:rsidRDefault="00906AA8" w:rsidP="006A5680">
                  <w:pPr>
                    <w:jc w:val="both"/>
                    <w:rPr>
                      <w:rFonts w:ascii="ITC Avant Garde" w:hAnsi="ITC Avant Garde"/>
                      <w:sz w:val="18"/>
                      <w:szCs w:val="18"/>
                    </w:rPr>
                  </w:pPr>
                </w:p>
                <w:p w14:paraId="4F9873E5" w14:textId="49FA0D6B" w:rsidR="005A3912" w:rsidRPr="00855BF0" w:rsidRDefault="00F431E4" w:rsidP="006A5680">
                  <w:pPr>
                    <w:jc w:val="both"/>
                    <w:rPr>
                      <w:rFonts w:ascii="ITC Avant Garde" w:hAnsi="ITC Avant Garde"/>
                      <w:sz w:val="18"/>
                      <w:szCs w:val="18"/>
                    </w:rPr>
                  </w:pPr>
                  <w:r>
                    <w:rPr>
                      <w:rFonts w:ascii="ITC Avant Garde" w:hAnsi="ITC Avant Garde"/>
                      <w:sz w:val="18"/>
                      <w:szCs w:val="18"/>
                    </w:rPr>
                    <w:t>Por otra parte</w:t>
                  </w:r>
                  <w:r w:rsidR="0047660B">
                    <w:rPr>
                      <w:rFonts w:ascii="ITC Avant Garde" w:hAnsi="ITC Avant Garde"/>
                      <w:sz w:val="18"/>
                      <w:szCs w:val="18"/>
                    </w:rPr>
                    <w:t>, esta alternativa no permite dar cumplimiento a los objetivos de la política regulatoria aplicables en la administración pública federal</w:t>
                  </w:r>
                  <w:r>
                    <w:rPr>
                      <w:rFonts w:ascii="ITC Avant Garde" w:hAnsi="ITC Avant Garde"/>
                      <w:sz w:val="18"/>
                      <w:szCs w:val="18"/>
                    </w:rPr>
                    <w:t>,</w:t>
                  </w:r>
                  <w:r w:rsidR="0047660B">
                    <w:rPr>
                      <w:rFonts w:ascii="ITC Avant Garde" w:hAnsi="ITC Avant Garde"/>
                      <w:sz w:val="18"/>
                      <w:szCs w:val="18"/>
                    </w:rPr>
                    <w:t xml:space="preserve"> al no generar seguridad jurídica, claridad y transparencia en la aplicación de trámites y servicios</w:t>
                  </w:r>
                  <w:r>
                    <w:rPr>
                      <w:rFonts w:ascii="ITC Avant Garde" w:hAnsi="ITC Avant Garde"/>
                      <w:sz w:val="18"/>
                      <w:szCs w:val="18"/>
                    </w:rPr>
                    <w:t xml:space="preserve"> ofrecidos por el Instituto</w:t>
                  </w:r>
                  <w:r w:rsidR="0047660B">
                    <w:rPr>
                      <w:rFonts w:ascii="ITC Avant Garde" w:hAnsi="ITC Avant Garde"/>
                      <w:sz w:val="18"/>
                      <w:szCs w:val="18"/>
                    </w:rPr>
                    <w:t>.</w:t>
                  </w:r>
                </w:p>
                <w:p w14:paraId="4FA9D8F7" w14:textId="77777777" w:rsidR="00AD3E6B" w:rsidRPr="00855BF0" w:rsidRDefault="00AD3E6B" w:rsidP="006A5680">
                  <w:pPr>
                    <w:jc w:val="both"/>
                    <w:rPr>
                      <w:rFonts w:ascii="ITC Avant Garde" w:hAnsi="ITC Avant Garde"/>
                      <w:sz w:val="18"/>
                      <w:szCs w:val="18"/>
                    </w:rPr>
                  </w:pPr>
                </w:p>
                <w:p w14:paraId="6D1A99F5" w14:textId="77777777" w:rsidR="00542AC7" w:rsidRDefault="00542AC7" w:rsidP="002E34C3">
                  <w:pPr>
                    <w:jc w:val="both"/>
                    <w:rPr>
                      <w:rFonts w:ascii="Arial" w:hAnsi="Arial" w:cs="Arial"/>
                    </w:rPr>
                  </w:pPr>
                </w:p>
                <w:p w14:paraId="3A0F5AC2" w14:textId="1BDA7606" w:rsidR="00542AC7" w:rsidRPr="00855BF0" w:rsidRDefault="00542AC7" w:rsidP="002E34C3">
                  <w:pPr>
                    <w:jc w:val="both"/>
                    <w:rPr>
                      <w:rFonts w:ascii="Arial" w:hAnsi="Arial" w:cs="Arial"/>
                    </w:rPr>
                  </w:pPr>
                </w:p>
              </w:tc>
            </w:tr>
            <w:tr w:rsidR="00BE7D1C" w:rsidRPr="00451B7D" w14:paraId="504B2907" w14:textId="77777777" w:rsidTr="00F431E4">
              <w:sdt>
                <w:sdtPr>
                  <w:rPr>
                    <w:rFonts w:ascii="ITC Avant Garde" w:hAnsi="ITC Avant Garde"/>
                    <w:i/>
                    <w:sz w:val="18"/>
                    <w:szCs w:val="18"/>
                  </w:rPr>
                  <w:alias w:val="Alternativa evaluada"/>
                  <w:tag w:val="Alternativa evaluada"/>
                  <w:id w:val="946584835"/>
                  <w:placeholder>
                    <w:docPart w:val="5CAECFA481BF4B18BAA1A109B5DCE30F"/>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0B39F70" w14:textId="470EB689" w:rsidR="00BE7D1C" w:rsidRPr="00451B7D" w:rsidRDefault="003F05BA" w:rsidP="003F600A">
                      <w:pPr>
                        <w:rPr>
                          <w:rFonts w:ascii="ITC Avant Garde" w:hAnsi="ITC Avant Garde"/>
                          <w:i/>
                          <w:sz w:val="18"/>
                          <w:szCs w:val="18"/>
                        </w:rPr>
                      </w:pPr>
                      <w:r>
                        <w:rPr>
                          <w:rFonts w:ascii="ITC Avant Garde" w:hAnsi="ITC Avant Garde"/>
                          <w:i/>
                          <w:sz w:val="18"/>
                          <w:szCs w:val="18"/>
                        </w:rPr>
                        <w:t>Otro tipo de regulación</w:t>
                      </w:r>
                    </w:p>
                  </w:tc>
                </w:sdtContent>
              </w:sdt>
              <w:tc>
                <w:tcPr>
                  <w:tcW w:w="2684" w:type="dxa"/>
                  <w:tcBorders>
                    <w:left w:val="single" w:sz="12" w:space="0" w:color="auto"/>
                  </w:tcBorders>
                </w:tcPr>
                <w:p w14:paraId="62ACF279" w14:textId="66949E89" w:rsidR="00790133" w:rsidRPr="00500184" w:rsidRDefault="00433279" w:rsidP="00790133">
                  <w:pPr>
                    <w:jc w:val="both"/>
                    <w:rPr>
                      <w:rFonts w:ascii="ITC Avant Garde" w:hAnsi="ITC Avant Garde"/>
                      <w:sz w:val="18"/>
                      <w:szCs w:val="18"/>
                    </w:rPr>
                  </w:pPr>
                  <w:r w:rsidRPr="00500184">
                    <w:rPr>
                      <w:rFonts w:ascii="ITC Avant Garde" w:hAnsi="ITC Avant Garde"/>
                      <w:sz w:val="18"/>
                      <w:szCs w:val="18"/>
                    </w:rPr>
                    <w:t>Emitir un</w:t>
                  </w:r>
                  <w:r w:rsidR="00790133">
                    <w:rPr>
                      <w:rFonts w:ascii="ITC Avant Garde" w:hAnsi="ITC Avant Garde"/>
                      <w:sz w:val="18"/>
                      <w:szCs w:val="18"/>
                    </w:rPr>
                    <w:t>a fe de erratas en la que se corrija la fecha de terminación de la vigencia de los procedimientos de asignación y administración de los recursos de numeración y señalización a cargo del Instituto</w:t>
                  </w:r>
                  <w:r w:rsidR="00056CBE">
                    <w:rPr>
                      <w:rFonts w:ascii="ITC Avant Garde" w:hAnsi="ITC Avant Garde"/>
                      <w:sz w:val="18"/>
                      <w:szCs w:val="18"/>
                    </w:rPr>
                    <w:t>,</w:t>
                  </w:r>
                  <w:r w:rsidR="00790133">
                    <w:rPr>
                      <w:rFonts w:ascii="ITC Avant Garde" w:hAnsi="ITC Avant Garde"/>
                      <w:sz w:val="18"/>
                      <w:szCs w:val="18"/>
                    </w:rPr>
                    <w:t xml:space="preserve"> </w:t>
                  </w:r>
                  <w:r w:rsidR="00056CBE">
                    <w:rPr>
                      <w:rFonts w:ascii="ITC Avant Garde" w:hAnsi="ITC Avant Garde"/>
                      <w:sz w:val="18"/>
                      <w:szCs w:val="18"/>
                    </w:rPr>
                    <w:t xml:space="preserve">así como de </w:t>
                  </w:r>
                  <w:r w:rsidR="005E01F5">
                    <w:rPr>
                      <w:rFonts w:ascii="ITC Avant Garde" w:hAnsi="ITC Avant Garde"/>
                      <w:sz w:val="18"/>
                      <w:szCs w:val="18"/>
                    </w:rPr>
                    <w:t>la definición de la estructura del número nacional y los números identificadores de región.</w:t>
                  </w:r>
                  <w:r w:rsidR="00790133">
                    <w:rPr>
                      <w:rFonts w:ascii="ITC Avant Garde" w:hAnsi="ITC Avant Garde"/>
                      <w:sz w:val="18"/>
                      <w:szCs w:val="18"/>
                    </w:rPr>
                    <w:t xml:space="preserve"> </w:t>
                  </w:r>
                </w:p>
                <w:p w14:paraId="45F86C45" w14:textId="799698F5" w:rsidR="00B23AB5" w:rsidRPr="00500184" w:rsidRDefault="00B23AB5" w:rsidP="006D412A">
                  <w:pPr>
                    <w:jc w:val="both"/>
                    <w:rPr>
                      <w:rFonts w:ascii="ITC Avant Garde" w:hAnsi="ITC Avant Garde"/>
                      <w:sz w:val="18"/>
                      <w:szCs w:val="18"/>
                    </w:rPr>
                  </w:pPr>
                  <w:r w:rsidRPr="00500184">
                    <w:rPr>
                      <w:rFonts w:ascii="ITC Avant Garde" w:hAnsi="ITC Avant Garde"/>
                      <w:sz w:val="18"/>
                      <w:szCs w:val="18"/>
                    </w:rPr>
                    <w:t>.</w:t>
                  </w:r>
                </w:p>
              </w:tc>
              <w:tc>
                <w:tcPr>
                  <w:tcW w:w="4113" w:type="dxa"/>
                </w:tcPr>
                <w:p w14:paraId="665E7213" w14:textId="07292FED" w:rsidR="00AC5AC6" w:rsidRPr="00500184" w:rsidRDefault="005A717C" w:rsidP="006D412A">
                  <w:pPr>
                    <w:jc w:val="both"/>
                    <w:rPr>
                      <w:rFonts w:ascii="ITC Avant Garde" w:hAnsi="ITC Avant Garde"/>
                      <w:sz w:val="18"/>
                      <w:szCs w:val="18"/>
                    </w:rPr>
                  </w:pPr>
                  <w:r w:rsidRPr="00500184">
                    <w:rPr>
                      <w:rFonts w:ascii="ITC Avant Garde" w:hAnsi="ITC Avant Garde"/>
                      <w:sz w:val="18"/>
                      <w:szCs w:val="18"/>
                    </w:rPr>
                    <w:t xml:space="preserve">Esta alternativa no se considera conveniente, debido a que </w:t>
                  </w:r>
                  <w:r w:rsidR="00062FAA">
                    <w:rPr>
                      <w:rFonts w:ascii="ITC Avant Garde" w:hAnsi="ITC Avant Garde"/>
                      <w:sz w:val="18"/>
                      <w:szCs w:val="18"/>
                    </w:rPr>
                    <w:t>la modifica</w:t>
                  </w:r>
                  <w:r w:rsidR="00056CBE">
                    <w:rPr>
                      <w:rFonts w:ascii="ITC Avant Garde" w:hAnsi="ITC Avant Garde"/>
                      <w:sz w:val="18"/>
                      <w:szCs w:val="18"/>
                    </w:rPr>
                    <w:t>ción de</w:t>
                  </w:r>
                  <w:r w:rsidR="00062FAA">
                    <w:rPr>
                      <w:rFonts w:ascii="ITC Avant Garde" w:hAnsi="ITC Avant Garde"/>
                      <w:sz w:val="18"/>
                      <w:szCs w:val="18"/>
                    </w:rPr>
                    <w:t xml:space="preserve"> la fecha de terminación de vigencia de los procedimientos de asignación y administración de los recursos de numeración y señalización a cargo del Instituto</w:t>
                  </w:r>
                  <w:r w:rsidR="00056CBE">
                    <w:rPr>
                      <w:rFonts w:ascii="ITC Avant Garde" w:hAnsi="ITC Avant Garde"/>
                      <w:sz w:val="18"/>
                      <w:szCs w:val="18"/>
                    </w:rPr>
                    <w:t xml:space="preserve">, así como de </w:t>
                  </w:r>
                  <w:r w:rsidR="004013A3">
                    <w:rPr>
                      <w:rFonts w:ascii="ITC Avant Garde" w:hAnsi="ITC Avant Garde"/>
                      <w:sz w:val="18"/>
                      <w:szCs w:val="18"/>
                    </w:rPr>
                    <w:t>la definición de la estructura del número nacional y los números identificadores de región</w:t>
                  </w:r>
                  <w:r w:rsidR="00056CBE">
                    <w:rPr>
                      <w:rFonts w:ascii="ITC Avant Garde" w:hAnsi="ITC Avant Garde"/>
                      <w:sz w:val="18"/>
                      <w:szCs w:val="18"/>
                    </w:rPr>
                    <w:t>,</w:t>
                  </w:r>
                  <w:r w:rsidR="00062FAA">
                    <w:rPr>
                      <w:rFonts w:ascii="ITC Avant Garde" w:hAnsi="ITC Avant Garde"/>
                      <w:sz w:val="18"/>
                      <w:szCs w:val="18"/>
                    </w:rPr>
                    <w:t xml:space="preserve"> implica</w:t>
                  </w:r>
                  <w:r w:rsidR="004013A3">
                    <w:rPr>
                      <w:rFonts w:ascii="ITC Avant Garde" w:hAnsi="ITC Avant Garde"/>
                      <w:sz w:val="18"/>
                      <w:szCs w:val="18"/>
                    </w:rPr>
                    <w:t>n</w:t>
                  </w:r>
                  <w:r w:rsidR="005E01F5">
                    <w:rPr>
                      <w:rFonts w:ascii="ITC Avant Garde" w:hAnsi="ITC Avant Garde"/>
                      <w:sz w:val="18"/>
                      <w:szCs w:val="18"/>
                    </w:rPr>
                    <w:t xml:space="preserve"> </w:t>
                  </w:r>
                  <w:r w:rsidR="00062FAA">
                    <w:rPr>
                      <w:rFonts w:ascii="ITC Avant Garde" w:hAnsi="ITC Avant Garde"/>
                      <w:sz w:val="18"/>
                      <w:szCs w:val="18"/>
                    </w:rPr>
                    <w:t xml:space="preserve">un cambio sustantivo </w:t>
                  </w:r>
                  <w:r w:rsidR="004013A3">
                    <w:rPr>
                      <w:rFonts w:ascii="ITC Avant Garde" w:hAnsi="ITC Avant Garde"/>
                      <w:sz w:val="18"/>
                      <w:szCs w:val="18"/>
                    </w:rPr>
                    <w:t xml:space="preserve">en los planes técnicos fundamentales de numeración y señalización, lo cual </w:t>
                  </w:r>
                  <w:r w:rsidR="00125BFB">
                    <w:rPr>
                      <w:rFonts w:ascii="ITC Avant Garde" w:hAnsi="ITC Avant Garde"/>
                      <w:sz w:val="18"/>
                      <w:szCs w:val="18"/>
                    </w:rPr>
                    <w:t>impacta directamente en el sentido d</w:t>
                  </w:r>
                  <w:r w:rsidR="00056CBE">
                    <w:rPr>
                      <w:rFonts w:ascii="ITC Avant Garde" w:hAnsi="ITC Avant Garde"/>
                      <w:sz w:val="18"/>
                      <w:szCs w:val="18"/>
                    </w:rPr>
                    <w:t xml:space="preserve">el contenido de </w:t>
                  </w:r>
                  <w:r w:rsidR="00062FAA">
                    <w:rPr>
                      <w:rFonts w:ascii="ITC Avant Garde" w:hAnsi="ITC Avant Garde"/>
                      <w:sz w:val="18"/>
                      <w:szCs w:val="18"/>
                    </w:rPr>
                    <w:t xml:space="preserve">una resolución aprobada por el Pleno del Instituto. </w:t>
                  </w:r>
                </w:p>
              </w:tc>
            </w:tr>
            <w:tr w:rsidR="00BE7D1C" w:rsidRPr="00451B7D" w14:paraId="6C041033" w14:textId="77777777" w:rsidTr="00F431E4">
              <w:sdt>
                <w:sdtPr>
                  <w:rPr>
                    <w:rFonts w:ascii="ITC Avant Garde" w:hAnsi="ITC Avant Garde"/>
                    <w:i/>
                    <w:sz w:val="18"/>
                    <w:szCs w:val="18"/>
                  </w:rPr>
                  <w:alias w:val="Alternativa evaluada"/>
                  <w:tag w:val="Alternativa evaluada"/>
                  <w:id w:val="-825826257"/>
                  <w:placeholder>
                    <w:docPart w:val="A27B1AB7C60549EAA5BCC32C46445E16"/>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E71E17C" w14:textId="77777777" w:rsidR="00BE7D1C" w:rsidRPr="00451B7D" w:rsidRDefault="00BE7D1C" w:rsidP="003F600A">
                      <w:pPr>
                        <w:rPr>
                          <w:rFonts w:ascii="ITC Avant Garde" w:hAnsi="ITC Avant Garde"/>
                          <w:i/>
                          <w:sz w:val="18"/>
                          <w:szCs w:val="18"/>
                        </w:rPr>
                      </w:pPr>
                      <w:r w:rsidRPr="00451B7D">
                        <w:rPr>
                          <w:rStyle w:val="Textodelmarcadordeposicin"/>
                          <w:rFonts w:ascii="ITC Avant Garde" w:hAnsi="ITC Avant Garde"/>
                          <w:sz w:val="18"/>
                          <w:szCs w:val="18"/>
                        </w:rPr>
                        <w:t>Elija un elemento.</w:t>
                      </w:r>
                    </w:p>
                  </w:tc>
                </w:sdtContent>
              </w:sdt>
              <w:tc>
                <w:tcPr>
                  <w:tcW w:w="2684" w:type="dxa"/>
                  <w:tcBorders>
                    <w:left w:val="single" w:sz="12" w:space="0" w:color="auto"/>
                  </w:tcBorders>
                </w:tcPr>
                <w:p w14:paraId="21E43A20" w14:textId="77777777" w:rsidR="00BE7D1C" w:rsidRPr="00451B7D" w:rsidRDefault="00BE7D1C" w:rsidP="003F600A">
                  <w:pPr>
                    <w:jc w:val="center"/>
                    <w:rPr>
                      <w:rFonts w:ascii="ITC Avant Garde" w:hAnsi="ITC Avant Garde"/>
                      <w:sz w:val="18"/>
                      <w:szCs w:val="18"/>
                    </w:rPr>
                  </w:pPr>
                </w:p>
              </w:tc>
              <w:tc>
                <w:tcPr>
                  <w:tcW w:w="4113" w:type="dxa"/>
                </w:tcPr>
                <w:p w14:paraId="4B969CA4" w14:textId="77777777" w:rsidR="00BE7D1C" w:rsidRPr="00451B7D" w:rsidRDefault="00BE7D1C" w:rsidP="003F600A">
                  <w:pPr>
                    <w:jc w:val="center"/>
                    <w:rPr>
                      <w:rFonts w:ascii="ITC Avant Garde" w:hAnsi="ITC Avant Garde"/>
                      <w:sz w:val="18"/>
                      <w:szCs w:val="18"/>
                    </w:rPr>
                  </w:pPr>
                </w:p>
              </w:tc>
            </w:tr>
          </w:tbl>
          <w:p w14:paraId="3DD0A069" w14:textId="77777777" w:rsidR="00BE7D1C" w:rsidRPr="00451B7D" w:rsidRDefault="00BE7D1C" w:rsidP="003F600A">
            <w:pPr>
              <w:jc w:val="both"/>
              <w:rPr>
                <w:rFonts w:ascii="ITC Avant Garde" w:hAnsi="ITC Avant Garde"/>
                <w:sz w:val="18"/>
                <w:szCs w:val="18"/>
              </w:rPr>
            </w:pPr>
          </w:p>
        </w:tc>
      </w:tr>
    </w:tbl>
    <w:p w14:paraId="51FDB038" w14:textId="77777777" w:rsidR="00634DE8" w:rsidRPr="00451B7D" w:rsidRDefault="00634DE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E7D1C" w:rsidRPr="00451B7D" w14:paraId="686C9D4A" w14:textId="77777777" w:rsidTr="003F600A">
        <w:tc>
          <w:tcPr>
            <w:tcW w:w="8828" w:type="dxa"/>
          </w:tcPr>
          <w:p w14:paraId="34F02CB1" w14:textId="324C7F87" w:rsidR="00BE7D1C" w:rsidRPr="00451B7D" w:rsidRDefault="00BE7D1C" w:rsidP="003F600A">
            <w:pPr>
              <w:jc w:val="both"/>
              <w:rPr>
                <w:rFonts w:ascii="ITC Avant Garde" w:hAnsi="ITC Avant Garde"/>
                <w:b/>
                <w:sz w:val="18"/>
                <w:szCs w:val="18"/>
              </w:rPr>
            </w:pPr>
            <w:r w:rsidRPr="00451B7D">
              <w:rPr>
                <w:rFonts w:ascii="ITC Avant Garde" w:hAnsi="ITC Avant Garde"/>
                <w:b/>
                <w:sz w:val="18"/>
                <w:szCs w:val="18"/>
              </w:rPr>
              <w:t>4.- Justifique las razones por las que considera que la propuesta de regulación no genera costos de cumplimiento, independientemente de los beneficios que ésta genere:</w:t>
            </w:r>
          </w:p>
          <w:p w14:paraId="50030B0A" w14:textId="2DAF8E39" w:rsidR="00B46736" w:rsidRDefault="00B46736" w:rsidP="00B46736">
            <w:pPr>
              <w:pStyle w:val="Texto"/>
              <w:spacing w:after="60" w:line="213" w:lineRule="exact"/>
              <w:ind w:firstLine="0"/>
              <w:rPr>
                <w:rFonts w:ascii="ITC Avant Garde" w:eastAsiaTheme="minorHAnsi" w:hAnsi="ITC Avant Garde" w:cstheme="minorBidi"/>
                <w:szCs w:val="18"/>
                <w:lang w:val="es-MX" w:eastAsia="en-US"/>
              </w:rPr>
            </w:pPr>
          </w:p>
          <w:p w14:paraId="30710488" w14:textId="1A838864" w:rsidR="004970F0" w:rsidRDefault="004B5C20" w:rsidP="00272DC7">
            <w:pPr>
              <w:pStyle w:val="Texto"/>
              <w:spacing w:after="60" w:line="213" w:lineRule="exact"/>
              <w:ind w:firstLine="0"/>
              <w:rPr>
                <w:rFonts w:ascii="ITC Avant Garde" w:eastAsiaTheme="minorHAnsi" w:hAnsi="ITC Avant Garde" w:cstheme="minorBidi"/>
                <w:szCs w:val="18"/>
                <w:lang w:val="es-MX" w:eastAsia="en-US"/>
              </w:rPr>
            </w:pPr>
            <w:r>
              <w:rPr>
                <w:rFonts w:ascii="ITC Avant Garde" w:eastAsiaTheme="minorHAnsi" w:hAnsi="ITC Avant Garde" w:cstheme="minorBidi"/>
                <w:szCs w:val="18"/>
                <w:lang w:val="es-MX" w:eastAsia="en-US"/>
              </w:rPr>
              <w:t xml:space="preserve">En atención al </w:t>
            </w:r>
            <w:r>
              <w:rPr>
                <w:rFonts w:ascii="ITC Avant Garde" w:hAnsi="ITC Avant Garde"/>
                <w:szCs w:val="18"/>
              </w:rPr>
              <w:t xml:space="preserve">Lineamiento Vigésimo Primero de los </w:t>
            </w:r>
            <w:r w:rsidRPr="009B617C">
              <w:rPr>
                <w:rFonts w:ascii="ITC Avant Garde" w:hAnsi="ITC Avant Garde"/>
                <w:i/>
                <w:iCs/>
                <w:szCs w:val="18"/>
              </w:rPr>
              <w:t>Lineamientos de Consulta Pública y Análisis de Impacto Regulatorio del Instituto Federal de Telecomunicaciones</w:t>
            </w:r>
            <w:r w:rsidRPr="004026D0">
              <w:rPr>
                <w:rFonts w:ascii="ITC Avant Garde" w:hAnsi="ITC Avant Garde"/>
                <w:iCs/>
                <w:szCs w:val="18"/>
              </w:rPr>
              <w:t>,</w:t>
            </w:r>
            <w:r>
              <w:rPr>
                <w:rFonts w:ascii="ITC Avant Garde" w:hAnsi="ITC Avant Garde"/>
                <w:iCs/>
                <w:szCs w:val="18"/>
              </w:rPr>
              <w:t xml:space="preserve"> publicados en el Diario Oficial de la Federación el 8 de noviembre de 2017, s</w:t>
            </w:r>
            <w:proofErr w:type="spellStart"/>
            <w:r w:rsidR="008B7CF5">
              <w:rPr>
                <w:rFonts w:ascii="ITC Avant Garde" w:eastAsiaTheme="minorHAnsi" w:hAnsi="ITC Avant Garde" w:cstheme="minorBidi"/>
                <w:szCs w:val="18"/>
                <w:lang w:val="es-MX" w:eastAsia="en-US"/>
              </w:rPr>
              <w:t>e</w:t>
            </w:r>
            <w:proofErr w:type="spellEnd"/>
            <w:r w:rsidR="008B7CF5">
              <w:rPr>
                <w:rFonts w:ascii="ITC Avant Garde" w:eastAsiaTheme="minorHAnsi" w:hAnsi="ITC Avant Garde" w:cstheme="minorBidi"/>
                <w:szCs w:val="18"/>
                <w:lang w:val="es-MX" w:eastAsia="en-US"/>
              </w:rPr>
              <w:t xml:space="preserve"> </w:t>
            </w:r>
            <w:r w:rsidR="008B7CF5" w:rsidRPr="004B5C20">
              <w:rPr>
                <w:rFonts w:ascii="ITC Avant Garde" w:eastAsiaTheme="minorHAnsi" w:hAnsi="ITC Avant Garde" w:cstheme="minorBidi"/>
                <w:szCs w:val="18"/>
                <w:lang w:val="es-MX" w:eastAsia="en-US"/>
              </w:rPr>
              <w:t>considera que la</w:t>
            </w:r>
            <w:r w:rsidR="0030071B">
              <w:rPr>
                <w:rFonts w:ascii="ITC Avant Garde" w:eastAsiaTheme="minorHAnsi" w:hAnsi="ITC Avant Garde" w:cstheme="minorBidi"/>
                <w:szCs w:val="18"/>
                <w:lang w:val="es-MX" w:eastAsia="en-US"/>
              </w:rPr>
              <w:t>s</w:t>
            </w:r>
            <w:r w:rsidR="008B7CF5" w:rsidRPr="004B5C20">
              <w:rPr>
                <w:rFonts w:ascii="ITC Avant Garde" w:eastAsiaTheme="minorHAnsi" w:hAnsi="ITC Avant Garde" w:cstheme="minorBidi"/>
                <w:szCs w:val="18"/>
                <w:lang w:val="es-MX" w:eastAsia="en-US"/>
              </w:rPr>
              <w:t xml:space="preserve"> modificaci</w:t>
            </w:r>
            <w:r w:rsidR="0030071B">
              <w:rPr>
                <w:rFonts w:ascii="ITC Avant Garde" w:eastAsiaTheme="minorHAnsi" w:hAnsi="ITC Avant Garde" w:cstheme="minorBidi"/>
                <w:szCs w:val="18"/>
                <w:lang w:val="es-MX" w:eastAsia="en-US"/>
              </w:rPr>
              <w:t>ones</w:t>
            </w:r>
            <w:r w:rsidR="008B7CF5" w:rsidRPr="004B5C20">
              <w:rPr>
                <w:rFonts w:ascii="ITC Avant Garde" w:eastAsiaTheme="minorHAnsi" w:hAnsi="ITC Avant Garde" w:cstheme="minorBidi"/>
                <w:szCs w:val="18"/>
                <w:lang w:val="es-MX" w:eastAsia="en-US"/>
              </w:rPr>
              <w:t xml:space="preserve"> a </w:t>
            </w:r>
            <w:r w:rsidR="008B7CF5" w:rsidRPr="004B5C20">
              <w:rPr>
                <w:rFonts w:ascii="ITC Avant Garde" w:eastAsiaTheme="minorHAnsi" w:hAnsi="ITC Avant Garde" w:cstheme="minorBidi"/>
                <w:szCs w:val="18"/>
              </w:rPr>
              <w:t xml:space="preserve">los </w:t>
            </w:r>
            <w:r w:rsidR="00067DAE" w:rsidRPr="004B5C20">
              <w:rPr>
                <w:rFonts w:ascii="ITC Avant Garde" w:eastAsiaTheme="minorHAnsi" w:hAnsi="ITC Avant Garde" w:cstheme="minorBidi"/>
                <w:szCs w:val="18"/>
              </w:rPr>
              <w:t>Planes</w:t>
            </w:r>
            <w:r w:rsidR="0030071B">
              <w:rPr>
                <w:rFonts w:ascii="ITC Avant Garde" w:eastAsiaTheme="minorHAnsi" w:hAnsi="ITC Avant Garde" w:cstheme="minorBidi"/>
                <w:szCs w:val="18"/>
              </w:rPr>
              <w:t xml:space="preserve"> </w:t>
            </w:r>
            <w:r w:rsidR="004013A3">
              <w:rPr>
                <w:rFonts w:ascii="ITC Avant Garde" w:eastAsiaTheme="minorHAnsi" w:hAnsi="ITC Avant Garde" w:cstheme="minorBidi"/>
                <w:szCs w:val="18"/>
              </w:rPr>
              <w:t>Técnicos Fundamentales de Numeración y Señalización, publicados en el DOF el 11 de mayo de 2018</w:t>
            </w:r>
            <w:r w:rsidR="00760FBD">
              <w:rPr>
                <w:rFonts w:ascii="ITC Avant Garde" w:eastAsiaTheme="minorHAnsi" w:hAnsi="ITC Avant Garde" w:cstheme="minorBidi"/>
                <w:szCs w:val="18"/>
              </w:rPr>
              <w:t>,</w:t>
            </w:r>
            <w:r w:rsidR="004013A3">
              <w:rPr>
                <w:rFonts w:ascii="ITC Avant Garde" w:eastAsiaTheme="minorHAnsi" w:hAnsi="ITC Avant Garde" w:cstheme="minorBidi"/>
                <w:szCs w:val="18"/>
              </w:rPr>
              <w:t xml:space="preserve"> </w:t>
            </w:r>
            <w:r w:rsidRPr="004B5C20">
              <w:rPr>
                <w:rFonts w:ascii="ITC Avant Garde" w:eastAsiaTheme="minorHAnsi" w:hAnsi="ITC Avant Garde" w:cstheme="minorBidi"/>
                <w:szCs w:val="18"/>
              </w:rPr>
              <w:t>contenida</w:t>
            </w:r>
            <w:r w:rsidR="0030071B">
              <w:rPr>
                <w:rFonts w:ascii="ITC Avant Garde" w:eastAsiaTheme="minorHAnsi" w:hAnsi="ITC Avant Garde" w:cstheme="minorBidi"/>
                <w:szCs w:val="18"/>
              </w:rPr>
              <w:t>s</w:t>
            </w:r>
            <w:r w:rsidRPr="004B5C20">
              <w:rPr>
                <w:rFonts w:ascii="ITC Avant Garde" w:eastAsiaTheme="minorHAnsi" w:hAnsi="ITC Avant Garde" w:cstheme="minorBidi"/>
                <w:szCs w:val="18"/>
              </w:rPr>
              <w:t xml:space="preserve"> en el Anteproyecto </w:t>
            </w:r>
            <w:r w:rsidR="008B7CF5" w:rsidRPr="004B5C20">
              <w:rPr>
                <w:rFonts w:ascii="ITC Avant Garde" w:eastAsiaTheme="minorHAnsi" w:hAnsi="ITC Avant Garde" w:cstheme="minorBidi"/>
                <w:szCs w:val="18"/>
                <w:lang w:val="es-MX" w:eastAsia="en-US"/>
              </w:rPr>
              <w:t>no genera</w:t>
            </w:r>
            <w:r w:rsidR="004013A3">
              <w:rPr>
                <w:rFonts w:ascii="ITC Avant Garde" w:eastAsiaTheme="minorHAnsi" w:hAnsi="ITC Avant Garde" w:cstheme="minorBidi"/>
                <w:szCs w:val="18"/>
                <w:lang w:val="es-MX" w:eastAsia="en-US"/>
              </w:rPr>
              <w:t>n</w:t>
            </w:r>
            <w:r w:rsidRPr="004B5C20">
              <w:rPr>
                <w:rFonts w:ascii="ITC Avant Garde" w:eastAsiaTheme="minorHAnsi" w:hAnsi="ITC Avant Garde" w:cstheme="minorBidi"/>
                <w:szCs w:val="18"/>
                <w:lang w:val="es-MX" w:eastAsia="en-US"/>
              </w:rPr>
              <w:t xml:space="preserve"> nuevos</w:t>
            </w:r>
            <w:r w:rsidR="008B7CF5" w:rsidRPr="004B5C20">
              <w:rPr>
                <w:rFonts w:ascii="ITC Avant Garde" w:eastAsiaTheme="minorHAnsi" w:hAnsi="ITC Avant Garde" w:cstheme="minorBidi"/>
                <w:szCs w:val="18"/>
                <w:lang w:val="es-MX" w:eastAsia="en-US"/>
              </w:rPr>
              <w:t xml:space="preserve"> costos de cumplimiento</w:t>
            </w:r>
            <w:r w:rsidR="00067DAE">
              <w:rPr>
                <w:rFonts w:ascii="ITC Avant Garde" w:eastAsiaTheme="minorHAnsi" w:hAnsi="ITC Avant Garde" w:cstheme="minorBidi"/>
                <w:szCs w:val="18"/>
                <w:lang w:val="es-MX" w:eastAsia="en-US"/>
              </w:rPr>
              <w:t xml:space="preserve"> a los regulados</w:t>
            </w:r>
            <w:r w:rsidR="008B7CF5">
              <w:rPr>
                <w:rFonts w:ascii="ITC Avant Garde" w:eastAsiaTheme="minorHAnsi" w:hAnsi="ITC Avant Garde" w:cstheme="minorBidi"/>
                <w:szCs w:val="18"/>
                <w:lang w:val="es-MX" w:eastAsia="en-US"/>
              </w:rPr>
              <w:t>,</w:t>
            </w:r>
            <w:r w:rsidR="00067DAE">
              <w:rPr>
                <w:rFonts w:ascii="ITC Avant Garde" w:eastAsiaTheme="minorHAnsi" w:hAnsi="ITC Avant Garde" w:cstheme="minorBidi"/>
                <w:szCs w:val="18"/>
                <w:lang w:val="es-MX" w:eastAsia="en-US"/>
              </w:rPr>
              <w:t xml:space="preserve"> en virtud de que no implica</w:t>
            </w:r>
            <w:r w:rsidR="00760FBD">
              <w:rPr>
                <w:rFonts w:ascii="ITC Avant Garde" w:eastAsiaTheme="minorHAnsi" w:hAnsi="ITC Avant Garde" w:cstheme="minorBidi"/>
                <w:szCs w:val="18"/>
                <w:lang w:val="es-MX" w:eastAsia="en-US"/>
              </w:rPr>
              <w:t>n</w:t>
            </w:r>
            <w:r w:rsidR="00067DAE">
              <w:rPr>
                <w:rFonts w:ascii="ITC Avant Garde" w:eastAsiaTheme="minorHAnsi" w:hAnsi="ITC Avant Garde" w:cstheme="minorBidi"/>
                <w:szCs w:val="18"/>
                <w:lang w:val="es-MX" w:eastAsia="en-US"/>
              </w:rPr>
              <w:t xml:space="preserve"> la creación de nuevas obligaciones</w:t>
            </w:r>
            <w:r w:rsidR="00760FBD">
              <w:rPr>
                <w:rFonts w:ascii="ITC Avant Garde" w:eastAsiaTheme="minorHAnsi" w:hAnsi="ITC Avant Garde" w:cstheme="minorBidi"/>
                <w:szCs w:val="18"/>
                <w:lang w:val="es-MX" w:eastAsia="en-US"/>
              </w:rPr>
              <w:t>,</w:t>
            </w:r>
            <w:r w:rsidR="00F424EE">
              <w:rPr>
                <w:rFonts w:ascii="ITC Avant Garde" w:eastAsiaTheme="minorHAnsi" w:hAnsi="ITC Avant Garde" w:cstheme="minorBidi"/>
                <w:szCs w:val="18"/>
                <w:lang w:val="es-MX" w:eastAsia="en-US"/>
              </w:rPr>
              <w:t xml:space="preserve"> ni la reducción o restricción de derechos o prestaciones a los sujetos regulados</w:t>
            </w:r>
            <w:r w:rsidR="00860D63">
              <w:rPr>
                <w:rFonts w:ascii="ITC Avant Garde" w:eastAsiaTheme="minorHAnsi" w:hAnsi="ITC Avant Garde" w:cstheme="minorBidi"/>
                <w:szCs w:val="18"/>
                <w:lang w:val="es-MX" w:eastAsia="en-US"/>
              </w:rPr>
              <w:t>.</w:t>
            </w:r>
            <w:r w:rsidR="00067DAE">
              <w:rPr>
                <w:rFonts w:ascii="ITC Avant Garde" w:eastAsiaTheme="minorHAnsi" w:hAnsi="ITC Avant Garde" w:cstheme="minorBidi"/>
                <w:szCs w:val="18"/>
                <w:lang w:val="es-MX" w:eastAsia="en-US"/>
              </w:rPr>
              <w:t xml:space="preserve"> </w:t>
            </w:r>
            <w:r w:rsidR="00860D63">
              <w:rPr>
                <w:rFonts w:ascii="ITC Avant Garde" w:eastAsiaTheme="minorHAnsi" w:hAnsi="ITC Avant Garde" w:cstheme="minorBidi"/>
                <w:szCs w:val="18"/>
                <w:lang w:val="es-MX" w:eastAsia="en-US"/>
              </w:rPr>
              <w:t xml:space="preserve">Por el contrario, </w:t>
            </w:r>
            <w:r w:rsidR="004013A3">
              <w:rPr>
                <w:rFonts w:ascii="ITC Avant Garde" w:eastAsiaTheme="minorHAnsi" w:hAnsi="ITC Avant Garde" w:cstheme="minorBidi"/>
                <w:szCs w:val="18"/>
                <w:lang w:val="es-MX" w:eastAsia="en-US"/>
              </w:rPr>
              <w:t>brinda</w:t>
            </w:r>
            <w:r w:rsidR="00760FBD">
              <w:rPr>
                <w:rFonts w:ascii="ITC Avant Garde" w:eastAsiaTheme="minorHAnsi" w:hAnsi="ITC Avant Garde" w:cstheme="minorBidi"/>
                <w:szCs w:val="18"/>
                <w:lang w:val="es-MX" w:eastAsia="en-US"/>
              </w:rPr>
              <w:t>n</w:t>
            </w:r>
            <w:r w:rsidR="004013A3">
              <w:rPr>
                <w:rFonts w:ascii="ITC Avant Garde" w:eastAsiaTheme="minorHAnsi" w:hAnsi="ITC Avant Garde" w:cstheme="minorBidi"/>
                <w:szCs w:val="18"/>
                <w:lang w:val="es-MX" w:eastAsia="en-US"/>
              </w:rPr>
              <w:t xml:space="preserve"> </w:t>
            </w:r>
            <w:r w:rsidR="00760FBD">
              <w:rPr>
                <w:rFonts w:ascii="ITC Avant Garde" w:eastAsiaTheme="minorHAnsi" w:hAnsi="ITC Avant Garde" w:cstheme="minorBidi"/>
                <w:szCs w:val="18"/>
                <w:lang w:val="es-MX" w:eastAsia="en-US"/>
              </w:rPr>
              <w:t xml:space="preserve">claridad y </w:t>
            </w:r>
            <w:r w:rsidR="004013A3">
              <w:rPr>
                <w:rFonts w:ascii="ITC Avant Garde" w:eastAsiaTheme="minorHAnsi" w:hAnsi="ITC Avant Garde" w:cstheme="minorBidi"/>
                <w:szCs w:val="18"/>
                <w:lang w:val="es-MX" w:eastAsia="en-US"/>
              </w:rPr>
              <w:t xml:space="preserve">certeza jurídica </w:t>
            </w:r>
            <w:r w:rsidR="00DC5631">
              <w:rPr>
                <w:rFonts w:ascii="ITC Avant Garde" w:eastAsiaTheme="minorHAnsi" w:hAnsi="ITC Avant Garde" w:cstheme="minorBidi"/>
                <w:szCs w:val="18"/>
                <w:lang w:val="es-MX" w:eastAsia="en-US"/>
              </w:rPr>
              <w:t>a los sujetos regulados</w:t>
            </w:r>
            <w:r>
              <w:rPr>
                <w:rFonts w:ascii="ITC Avant Garde" w:eastAsiaTheme="minorHAnsi" w:hAnsi="ITC Avant Garde" w:cstheme="minorBidi"/>
                <w:szCs w:val="18"/>
                <w:lang w:val="es-MX" w:eastAsia="en-US"/>
              </w:rPr>
              <w:t>,</w:t>
            </w:r>
            <w:r w:rsidR="00F431E4">
              <w:rPr>
                <w:rFonts w:ascii="ITC Avant Garde" w:eastAsiaTheme="minorHAnsi" w:hAnsi="ITC Avant Garde" w:cstheme="minorBidi"/>
                <w:szCs w:val="18"/>
                <w:lang w:val="es-MX" w:eastAsia="en-US"/>
              </w:rPr>
              <w:t xml:space="preserve"> </w:t>
            </w:r>
            <w:r w:rsidR="00302AC9">
              <w:rPr>
                <w:rFonts w:ascii="ITC Avant Garde" w:eastAsiaTheme="minorHAnsi" w:hAnsi="ITC Avant Garde" w:cstheme="minorBidi"/>
                <w:szCs w:val="18"/>
                <w:lang w:val="es-MX" w:eastAsia="en-US"/>
              </w:rPr>
              <w:t>ya que da</w:t>
            </w:r>
            <w:r w:rsidR="00760FBD">
              <w:rPr>
                <w:rFonts w:ascii="ITC Avant Garde" w:eastAsiaTheme="minorHAnsi" w:hAnsi="ITC Avant Garde" w:cstheme="minorBidi"/>
                <w:szCs w:val="18"/>
                <w:lang w:val="es-MX" w:eastAsia="en-US"/>
              </w:rPr>
              <w:t>n</w:t>
            </w:r>
            <w:r w:rsidR="00302AC9">
              <w:rPr>
                <w:rFonts w:ascii="ITC Avant Garde" w:eastAsiaTheme="minorHAnsi" w:hAnsi="ITC Avant Garde" w:cstheme="minorBidi"/>
                <w:szCs w:val="18"/>
                <w:lang w:val="es-MX" w:eastAsia="en-US"/>
              </w:rPr>
              <w:t xml:space="preserve"> continuidad a los trámites existentes y permite</w:t>
            </w:r>
            <w:r w:rsidR="00760FBD">
              <w:rPr>
                <w:rFonts w:ascii="ITC Avant Garde" w:eastAsiaTheme="minorHAnsi" w:hAnsi="ITC Avant Garde" w:cstheme="minorBidi"/>
                <w:szCs w:val="18"/>
                <w:lang w:val="es-MX" w:eastAsia="en-US"/>
              </w:rPr>
              <w:t>n</w:t>
            </w:r>
            <w:r w:rsidR="00302AC9">
              <w:rPr>
                <w:rFonts w:ascii="ITC Avant Garde" w:eastAsiaTheme="minorHAnsi" w:hAnsi="ITC Avant Garde" w:cstheme="minorBidi"/>
                <w:szCs w:val="18"/>
                <w:lang w:val="es-MX" w:eastAsia="en-US"/>
              </w:rPr>
              <w:t xml:space="preserve"> </w:t>
            </w:r>
            <w:r w:rsidR="00760FBD">
              <w:rPr>
                <w:rFonts w:ascii="ITC Avant Garde" w:eastAsiaTheme="minorHAnsi" w:hAnsi="ITC Avant Garde" w:cstheme="minorBidi"/>
                <w:szCs w:val="18"/>
                <w:lang w:val="es-MX" w:eastAsia="en-US"/>
              </w:rPr>
              <w:t>que la</w:t>
            </w:r>
            <w:r w:rsidR="00302AC9">
              <w:rPr>
                <w:rFonts w:ascii="ITC Avant Garde" w:eastAsiaTheme="minorHAnsi" w:hAnsi="ITC Avant Garde" w:cstheme="minorBidi"/>
                <w:szCs w:val="18"/>
                <w:lang w:val="es-MX" w:eastAsia="en-US"/>
              </w:rPr>
              <w:t xml:space="preserve"> transición</w:t>
            </w:r>
            <w:r w:rsidR="0047021A">
              <w:rPr>
                <w:rFonts w:ascii="ITC Avant Garde" w:eastAsiaTheme="minorHAnsi" w:hAnsi="ITC Avant Garde" w:cstheme="minorBidi"/>
                <w:szCs w:val="18"/>
                <w:lang w:val="es-MX" w:eastAsia="en-US"/>
              </w:rPr>
              <w:t xml:space="preserve"> </w:t>
            </w:r>
            <w:r w:rsidR="00760FBD">
              <w:rPr>
                <w:rFonts w:ascii="ITC Avant Garde" w:eastAsiaTheme="minorHAnsi" w:hAnsi="ITC Avant Garde" w:cstheme="minorBidi"/>
                <w:szCs w:val="18"/>
                <w:lang w:val="es-MX" w:eastAsia="en-US"/>
              </w:rPr>
              <w:t>de las disposiciones normativas contenidas en los planes técnicos fundamentales de numeración y señalización, publicados en el DOF el 21 de junio de 1996 hacia las</w:t>
            </w:r>
            <w:r w:rsidR="009C79A7">
              <w:rPr>
                <w:rFonts w:ascii="ITC Avant Garde" w:eastAsiaTheme="minorHAnsi" w:hAnsi="ITC Avant Garde" w:cstheme="minorBidi"/>
                <w:szCs w:val="18"/>
                <w:lang w:val="es-MX" w:eastAsia="en-US"/>
              </w:rPr>
              <w:t xml:space="preserve"> disposiciones normativas contenidas en los planes técnicos fundamentales de numeración y señalización publicad</w:t>
            </w:r>
            <w:r w:rsidR="00D74AC3">
              <w:rPr>
                <w:rFonts w:ascii="ITC Avant Garde" w:eastAsiaTheme="minorHAnsi" w:hAnsi="ITC Avant Garde" w:cstheme="minorBidi"/>
                <w:szCs w:val="18"/>
                <w:lang w:val="es-MX" w:eastAsia="en-US"/>
              </w:rPr>
              <w:t>o</w:t>
            </w:r>
            <w:r w:rsidR="009C79A7">
              <w:rPr>
                <w:rFonts w:ascii="ITC Avant Garde" w:eastAsiaTheme="minorHAnsi" w:hAnsi="ITC Avant Garde" w:cstheme="minorBidi"/>
                <w:szCs w:val="18"/>
                <w:lang w:val="es-MX" w:eastAsia="en-US"/>
              </w:rPr>
              <w:t>s en e</w:t>
            </w:r>
            <w:r w:rsidR="00D74AC3">
              <w:rPr>
                <w:rFonts w:ascii="ITC Avant Garde" w:eastAsiaTheme="minorHAnsi" w:hAnsi="ITC Avant Garde" w:cstheme="minorBidi"/>
                <w:szCs w:val="18"/>
                <w:lang w:val="es-MX" w:eastAsia="en-US"/>
              </w:rPr>
              <w:t>l</w:t>
            </w:r>
            <w:r w:rsidR="009C79A7">
              <w:rPr>
                <w:rFonts w:ascii="ITC Avant Garde" w:eastAsiaTheme="minorHAnsi" w:hAnsi="ITC Avant Garde" w:cstheme="minorBidi"/>
                <w:szCs w:val="18"/>
                <w:lang w:val="es-MX" w:eastAsia="en-US"/>
              </w:rPr>
              <w:t xml:space="preserve"> DOF el 11 de mayo de 2018 se lleve a cabo de forma continua y </w:t>
            </w:r>
            <w:r w:rsidR="0047021A">
              <w:rPr>
                <w:rFonts w:ascii="ITC Avant Garde" w:eastAsiaTheme="minorHAnsi" w:hAnsi="ITC Avant Garde" w:cstheme="minorBidi"/>
                <w:szCs w:val="18"/>
                <w:lang w:val="es-MX" w:eastAsia="en-US"/>
              </w:rPr>
              <w:t>transparente</w:t>
            </w:r>
            <w:r w:rsidR="001910E8">
              <w:rPr>
                <w:rFonts w:ascii="ITC Avant Garde" w:eastAsiaTheme="minorHAnsi" w:hAnsi="ITC Avant Garde" w:cstheme="minorBidi"/>
                <w:szCs w:val="18"/>
                <w:lang w:val="es-MX" w:eastAsia="en-US"/>
              </w:rPr>
              <w:t xml:space="preserve">. </w:t>
            </w:r>
          </w:p>
          <w:p w14:paraId="05780536" w14:textId="5DBF1FC4" w:rsidR="00EB701D" w:rsidRPr="009C79A7" w:rsidRDefault="00444A01" w:rsidP="009C79A7">
            <w:pPr>
              <w:pStyle w:val="Texto"/>
              <w:spacing w:after="60" w:line="213" w:lineRule="exact"/>
              <w:ind w:firstLine="0"/>
              <w:rPr>
                <w:rFonts w:ascii="ITC Avant Garde" w:eastAsiaTheme="minorHAnsi" w:hAnsi="ITC Avant Garde" w:cstheme="minorBidi"/>
                <w:szCs w:val="18"/>
                <w:lang w:val="es-MX" w:eastAsia="en-US"/>
              </w:rPr>
            </w:pPr>
            <w:r>
              <w:rPr>
                <w:rFonts w:ascii="ITC Avant Garde" w:hAnsi="ITC Avant Garde"/>
                <w:szCs w:val="18"/>
              </w:rPr>
              <w:lastRenderedPageBreak/>
              <w:t xml:space="preserve">. </w:t>
            </w:r>
          </w:p>
        </w:tc>
      </w:tr>
    </w:tbl>
    <w:p w14:paraId="1C286EAA" w14:textId="77777777" w:rsidR="00BE7D1C" w:rsidRPr="00451B7D" w:rsidRDefault="00BE7D1C"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696"/>
        <w:gridCol w:w="5670"/>
        <w:gridCol w:w="1462"/>
      </w:tblGrid>
      <w:tr w:rsidR="00804F49" w:rsidRPr="00451B7D" w14:paraId="74024075" w14:textId="77777777" w:rsidTr="003949C0">
        <w:tc>
          <w:tcPr>
            <w:tcW w:w="1696" w:type="dxa"/>
            <w:vMerge w:val="restart"/>
          </w:tcPr>
          <w:p w14:paraId="6AAD2E4E" w14:textId="1D718848" w:rsidR="00804F49" w:rsidRPr="00451B7D" w:rsidRDefault="00BE7D1C" w:rsidP="00BE7D1C">
            <w:pPr>
              <w:rPr>
                <w:rFonts w:ascii="ITC Avant Garde" w:hAnsi="ITC Avant Garde"/>
                <w:b/>
                <w:sz w:val="18"/>
                <w:szCs w:val="18"/>
              </w:rPr>
            </w:pPr>
            <w:r w:rsidRPr="00451B7D">
              <w:rPr>
                <w:rFonts w:ascii="ITC Avant Garde" w:hAnsi="ITC Avant Garde"/>
                <w:b/>
                <w:sz w:val="18"/>
                <w:szCs w:val="18"/>
              </w:rPr>
              <w:t>5</w:t>
            </w:r>
            <w:r w:rsidR="00D23BD5" w:rsidRPr="00451B7D">
              <w:rPr>
                <w:rFonts w:ascii="ITC Avant Garde" w:hAnsi="ITC Avant Garde"/>
                <w:b/>
                <w:sz w:val="18"/>
                <w:szCs w:val="18"/>
              </w:rPr>
              <w:t>.- Indique cuál(es) de los siguientes</w:t>
            </w:r>
            <w:r w:rsidR="00804F49" w:rsidRPr="00451B7D">
              <w:rPr>
                <w:rFonts w:ascii="ITC Avant Garde" w:hAnsi="ITC Avant Garde"/>
                <w:b/>
                <w:sz w:val="18"/>
                <w:szCs w:val="18"/>
              </w:rPr>
              <w:t xml:space="preserve"> </w:t>
            </w:r>
            <w:r w:rsidR="00D23BD5" w:rsidRPr="00451B7D">
              <w:rPr>
                <w:rFonts w:ascii="ITC Avant Garde" w:hAnsi="ITC Avant Garde"/>
                <w:b/>
                <w:sz w:val="18"/>
                <w:szCs w:val="18"/>
              </w:rPr>
              <w:t>criterios</w:t>
            </w:r>
            <w:r w:rsidR="00804F49" w:rsidRPr="00451B7D">
              <w:rPr>
                <w:rFonts w:ascii="ITC Avant Garde" w:hAnsi="ITC Avant Garde"/>
                <w:b/>
                <w:sz w:val="18"/>
                <w:szCs w:val="18"/>
              </w:rPr>
              <w:t xml:space="preserve"> </w:t>
            </w:r>
            <w:r w:rsidR="00D23BD5" w:rsidRPr="00451B7D">
              <w:rPr>
                <w:rFonts w:ascii="ITC Avant Garde" w:hAnsi="ITC Avant Garde"/>
                <w:b/>
                <w:sz w:val="18"/>
                <w:szCs w:val="18"/>
              </w:rPr>
              <w:t>actualiza la propuesta</w:t>
            </w:r>
            <w:r w:rsidR="00804F49" w:rsidRPr="00451B7D">
              <w:rPr>
                <w:rFonts w:ascii="ITC Avant Garde" w:hAnsi="ITC Avant Garde"/>
                <w:b/>
                <w:sz w:val="18"/>
                <w:szCs w:val="18"/>
              </w:rPr>
              <w:t xml:space="preserve"> de </w:t>
            </w:r>
            <w:r w:rsidR="00D23BD5" w:rsidRPr="00451B7D">
              <w:rPr>
                <w:rFonts w:ascii="ITC Avant Garde" w:hAnsi="ITC Avant Garde"/>
                <w:b/>
                <w:sz w:val="18"/>
                <w:szCs w:val="18"/>
              </w:rPr>
              <w:t>regulación</w:t>
            </w:r>
            <w:r w:rsidR="0006478F" w:rsidRPr="00451B7D">
              <w:rPr>
                <w:rFonts w:ascii="ITC Avant Garde" w:hAnsi="ITC Avant Garde"/>
                <w:b/>
                <w:sz w:val="18"/>
                <w:szCs w:val="18"/>
              </w:rPr>
              <w:t>:</w:t>
            </w:r>
          </w:p>
        </w:tc>
        <w:tc>
          <w:tcPr>
            <w:tcW w:w="5670" w:type="dxa"/>
            <w:shd w:val="clear" w:color="auto" w:fill="A8D08D" w:themeFill="accent6" w:themeFillTint="99"/>
          </w:tcPr>
          <w:p w14:paraId="10D6462C" w14:textId="77777777" w:rsidR="00804F49" w:rsidRPr="00451B7D" w:rsidRDefault="00804F49" w:rsidP="00804F49">
            <w:pPr>
              <w:jc w:val="center"/>
              <w:rPr>
                <w:rFonts w:ascii="ITC Avant Garde" w:hAnsi="ITC Avant Garde"/>
                <w:b/>
                <w:sz w:val="18"/>
                <w:szCs w:val="18"/>
              </w:rPr>
            </w:pPr>
            <w:r w:rsidRPr="00451B7D">
              <w:rPr>
                <w:rFonts w:ascii="ITC Avant Garde" w:hAnsi="ITC Avant Garde"/>
                <w:b/>
                <w:sz w:val="18"/>
                <w:szCs w:val="18"/>
              </w:rPr>
              <w:t>Acciones</w:t>
            </w:r>
          </w:p>
        </w:tc>
        <w:tc>
          <w:tcPr>
            <w:tcW w:w="1462" w:type="dxa"/>
            <w:shd w:val="clear" w:color="auto" w:fill="A8D08D" w:themeFill="accent6" w:themeFillTint="99"/>
          </w:tcPr>
          <w:p w14:paraId="074EC5AD" w14:textId="77777777" w:rsidR="00804F49" w:rsidRPr="00451B7D" w:rsidRDefault="00804F49" w:rsidP="00804F49">
            <w:pPr>
              <w:jc w:val="center"/>
              <w:rPr>
                <w:rFonts w:ascii="ITC Avant Garde" w:hAnsi="ITC Avant Garde"/>
                <w:b/>
                <w:sz w:val="18"/>
                <w:szCs w:val="18"/>
              </w:rPr>
            </w:pPr>
            <w:r w:rsidRPr="00451B7D">
              <w:rPr>
                <w:rFonts w:ascii="ITC Avant Garde" w:hAnsi="ITC Avant Garde"/>
                <w:b/>
                <w:sz w:val="18"/>
                <w:szCs w:val="18"/>
              </w:rPr>
              <w:t>Seleccione</w:t>
            </w:r>
          </w:p>
        </w:tc>
      </w:tr>
      <w:tr w:rsidR="00804F49" w:rsidRPr="00451B7D" w14:paraId="0EC0E926" w14:textId="77777777" w:rsidTr="003949C0">
        <w:tc>
          <w:tcPr>
            <w:tcW w:w="1696" w:type="dxa"/>
            <w:vMerge/>
          </w:tcPr>
          <w:p w14:paraId="156FB4B4" w14:textId="77777777" w:rsidR="00804F49" w:rsidRPr="00451B7D" w:rsidRDefault="00804F49" w:rsidP="00E21B49">
            <w:pPr>
              <w:jc w:val="both"/>
              <w:rPr>
                <w:rFonts w:ascii="ITC Avant Garde" w:hAnsi="ITC Avant Garde"/>
                <w:sz w:val="18"/>
                <w:szCs w:val="18"/>
              </w:rPr>
            </w:pPr>
          </w:p>
        </w:tc>
        <w:tc>
          <w:tcPr>
            <w:tcW w:w="5670" w:type="dxa"/>
          </w:tcPr>
          <w:p w14:paraId="79741BF4" w14:textId="1CB96842" w:rsidR="00804F49" w:rsidRPr="00451B7D" w:rsidRDefault="00804F49" w:rsidP="004A7C30">
            <w:pPr>
              <w:jc w:val="both"/>
              <w:rPr>
                <w:rFonts w:ascii="ITC Avant Garde" w:hAnsi="ITC Avant Garde"/>
                <w:sz w:val="18"/>
                <w:szCs w:val="18"/>
              </w:rPr>
            </w:pPr>
            <w:r w:rsidRPr="00451B7D">
              <w:rPr>
                <w:rFonts w:ascii="ITC Avant Garde" w:hAnsi="ITC Avant Garde"/>
                <w:sz w:val="18"/>
                <w:szCs w:val="18"/>
              </w:rPr>
              <w:t>Crea nuevas obligaciones y/o sanciones o hace más estrictas las existentes.</w:t>
            </w:r>
          </w:p>
        </w:tc>
        <w:tc>
          <w:tcPr>
            <w:tcW w:w="1462" w:type="dxa"/>
          </w:tcPr>
          <w:p w14:paraId="7661532D" w14:textId="4A0BE339"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 xml:space="preserve">Si </w:t>
            </w:r>
            <w:proofErr w:type="gramStart"/>
            <w:r w:rsidRPr="00451B7D">
              <w:rPr>
                <w:rFonts w:ascii="ITC Avant Garde" w:hAnsi="ITC Avant Garde"/>
                <w:sz w:val="18"/>
                <w:szCs w:val="18"/>
              </w:rPr>
              <w:t xml:space="preserve">( </w:t>
            </w:r>
            <w:r w:rsidR="004A7C30" w:rsidRPr="00451B7D">
              <w:rPr>
                <w:rFonts w:ascii="ITC Avant Garde" w:hAnsi="ITC Avant Garde"/>
                <w:sz w:val="18"/>
                <w:szCs w:val="18"/>
              </w:rPr>
              <w:t xml:space="preserve"> </w:t>
            </w:r>
            <w:r w:rsidRPr="00451B7D">
              <w:rPr>
                <w:rFonts w:ascii="ITC Avant Garde" w:hAnsi="ITC Avant Garde"/>
                <w:sz w:val="18"/>
                <w:szCs w:val="18"/>
              </w:rPr>
              <w:t>)</w:t>
            </w:r>
            <w:proofErr w:type="gramEnd"/>
            <w:r w:rsidRPr="00451B7D">
              <w:rPr>
                <w:rFonts w:ascii="ITC Avant Garde" w:hAnsi="ITC Avant Garde"/>
                <w:sz w:val="18"/>
                <w:szCs w:val="18"/>
              </w:rPr>
              <w:t xml:space="preserve"> No (</w:t>
            </w:r>
            <w:r w:rsidR="00700E9A">
              <w:rPr>
                <w:rFonts w:ascii="ITC Avant Garde" w:hAnsi="ITC Avant Garde"/>
                <w:sz w:val="18"/>
                <w:szCs w:val="18"/>
              </w:rPr>
              <w:t>X</w:t>
            </w:r>
            <w:r w:rsidRPr="00451B7D">
              <w:rPr>
                <w:rFonts w:ascii="ITC Avant Garde" w:hAnsi="ITC Avant Garde"/>
                <w:sz w:val="18"/>
                <w:szCs w:val="18"/>
              </w:rPr>
              <w:t>)</w:t>
            </w:r>
          </w:p>
        </w:tc>
      </w:tr>
      <w:tr w:rsidR="00804F49" w:rsidRPr="00451B7D" w14:paraId="39C023BA" w14:textId="77777777" w:rsidTr="003949C0">
        <w:tc>
          <w:tcPr>
            <w:tcW w:w="1696" w:type="dxa"/>
            <w:vMerge/>
          </w:tcPr>
          <w:p w14:paraId="19BD1DC4" w14:textId="77777777" w:rsidR="00804F49" w:rsidRPr="00451B7D" w:rsidRDefault="00804F49" w:rsidP="00804F49">
            <w:pPr>
              <w:jc w:val="both"/>
              <w:rPr>
                <w:rFonts w:ascii="ITC Avant Garde" w:hAnsi="ITC Avant Garde"/>
                <w:sz w:val="18"/>
                <w:szCs w:val="18"/>
              </w:rPr>
            </w:pPr>
          </w:p>
        </w:tc>
        <w:tc>
          <w:tcPr>
            <w:tcW w:w="5670" w:type="dxa"/>
          </w:tcPr>
          <w:p w14:paraId="072B9C35" w14:textId="75D6CD4F" w:rsidR="00804F49" w:rsidRPr="00451B7D" w:rsidRDefault="00804F49" w:rsidP="004A7C30">
            <w:pPr>
              <w:jc w:val="both"/>
              <w:rPr>
                <w:rFonts w:ascii="ITC Avant Garde" w:hAnsi="ITC Avant Garde"/>
                <w:sz w:val="18"/>
                <w:szCs w:val="18"/>
              </w:rPr>
            </w:pPr>
            <w:r w:rsidRPr="00451B7D">
              <w:rPr>
                <w:rFonts w:ascii="ITC Avant Garde" w:hAnsi="ITC Avant Garde"/>
                <w:sz w:val="18"/>
                <w:szCs w:val="18"/>
              </w:rPr>
              <w:t xml:space="preserve">Modifica o crea </w:t>
            </w:r>
            <w:r w:rsidR="00814A48">
              <w:rPr>
                <w:rFonts w:ascii="ITC Avant Garde" w:hAnsi="ITC Avant Garde"/>
                <w:sz w:val="18"/>
                <w:szCs w:val="18"/>
              </w:rPr>
              <w:t>T</w:t>
            </w:r>
            <w:r w:rsidRPr="00451B7D">
              <w:rPr>
                <w:rFonts w:ascii="ITC Avant Garde" w:hAnsi="ITC Avant Garde"/>
                <w:sz w:val="18"/>
                <w:szCs w:val="18"/>
              </w:rPr>
              <w:t>rámites</w:t>
            </w:r>
            <w:r w:rsidR="008E1AD3" w:rsidRPr="00451B7D">
              <w:rPr>
                <w:rFonts w:ascii="ITC Avant Garde" w:hAnsi="ITC Avant Garde"/>
                <w:sz w:val="18"/>
                <w:szCs w:val="18"/>
              </w:rPr>
              <w:t xml:space="preserve"> </w:t>
            </w:r>
            <w:r w:rsidRPr="00451B7D">
              <w:rPr>
                <w:rFonts w:ascii="ITC Avant Garde" w:hAnsi="ITC Avant Garde"/>
                <w:sz w:val="18"/>
                <w:szCs w:val="18"/>
              </w:rPr>
              <w:t xml:space="preserve">que signifiquen mayores cargas administrativas o costos de </w:t>
            </w:r>
            <w:r w:rsidRPr="007C425A">
              <w:rPr>
                <w:rFonts w:ascii="ITC Avant Garde" w:hAnsi="ITC Avant Garde"/>
                <w:sz w:val="18"/>
                <w:szCs w:val="18"/>
              </w:rPr>
              <w:t>cumplimiento</w:t>
            </w:r>
            <w:r w:rsidR="008E1AD3" w:rsidRPr="007C425A">
              <w:rPr>
                <w:rFonts w:ascii="ITC Avant Garde" w:hAnsi="ITC Avant Garde"/>
                <w:sz w:val="18"/>
                <w:szCs w:val="18"/>
                <w:vertAlign w:val="superscript"/>
              </w:rPr>
              <w:footnoteReference w:id="1"/>
            </w:r>
            <w:r w:rsidRPr="007C425A">
              <w:rPr>
                <w:rFonts w:ascii="ITC Avant Garde" w:hAnsi="ITC Avant Garde"/>
                <w:sz w:val="18"/>
                <w:szCs w:val="18"/>
              </w:rPr>
              <w:t>.</w:t>
            </w:r>
          </w:p>
        </w:tc>
        <w:tc>
          <w:tcPr>
            <w:tcW w:w="1462" w:type="dxa"/>
          </w:tcPr>
          <w:p w14:paraId="2F1452FB" w14:textId="2627ED70"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 xml:space="preserve">Si </w:t>
            </w:r>
            <w:proofErr w:type="gramStart"/>
            <w:r w:rsidRPr="00451B7D">
              <w:rPr>
                <w:rFonts w:ascii="ITC Avant Garde" w:hAnsi="ITC Avant Garde"/>
                <w:sz w:val="18"/>
                <w:szCs w:val="18"/>
              </w:rPr>
              <w:t>(</w:t>
            </w:r>
            <w:r w:rsidR="004A7C30" w:rsidRPr="00451B7D">
              <w:rPr>
                <w:rFonts w:ascii="ITC Avant Garde" w:hAnsi="ITC Avant Garde"/>
                <w:sz w:val="18"/>
                <w:szCs w:val="18"/>
              </w:rPr>
              <w:t xml:space="preserve"> </w:t>
            </w:r>
            <w:r w:rsidRPr="00451B7D">
              <w:rPr>
                <w:rFonts w:ascii="ITC Avant Garde" w:hAnsi="ITC Avant Garde"/>
                <w:sz w:val="18"/>
                <w:szCs w:val="18"/>
              </w:rPr>
              <w:t xml:space="preserve"> )</w:t>
            </w:r>
            <w:proofErr w:type="gramEnd"/>
            <w:r w:rsidRPr="00451B7D">
              <w:rPr>
                <w:rFonts w:ascii="ITC Avant Garde" w:hAnsi="ITC Avant Garde"/>
                <w:sz w:val="18"/>
                <w:szCs w:val="18"/>
              </w:rPr>
              <w:t xml:space="preserve"> No (</w:t>
            </w:r>
            <w:r w:rsidR="00700E9A">
              <w:rPr>
                <w:rFonts w:ascii="ITC Avant Garde" w:hAnsi="ITC Avant Garde"/>
                <w:sz w:val="18"/>
                <w:szCs w:val="18"/>
              </w:rPr>
              <w:t>X</w:t>
            </w:r>
            <w:r w:rsidRPr="00451B7D">
              <w:rPr>
                <w:rFonts w:ascii="ITC Avant Garde" w:hAnsi="ITC Avant Garde"/>
                <w:sz w:val="18"/>
                <w:szCs w:val="18"/>
              </w:rPr>
              <w:t>)</w:t>
            </w:r>
          </w:p>
        </w:tc>
      </w:tr>
      <w:tr w:rsidR="00804F49" w:rsidRPr="00451B7D" w14:paraId="3489DD52" w14:textId="77777777" w:rsidTr="003949C0">
        <w:tc>
          <w:tcPr>
            <w:tcW w:w="1696" w:type="dxa"/>
            <w:vMerge/>
          </w:tcPr>
          <w:p w14:paraId="1B27676C" w14:textId="77777777" w:rsidR="00804F49" w:rsidRPr="00451B7D" w:rsidRDefault="00804F49" w:rsidP="00804F49">
            <w:pPr>
              <w:jc w:val="both"/>
              <w:rPr>
                <w:rFonts w:ascii="ITC Avant Garde" w:hAnsi="ITC Avant Garde"/>
                <w:sz w:val="18"/>
                <w:szCs w:val="18"/>
              </w:rPr>
            </w:pPr>
          </w:p>
        </w:tc>
        <w:tc>
          <w:tcPr>
            <w:tcW w:w="5670" w:type="dxa"/>
          </w:tcPr>
          <w:p w14:paraId="51B74D56" w14:textId="51C90606" w:rsidR="00804F49" w:rsidRPr="00451B7D" w:rsidRDefault="00804F49" w:rsidP="004A7C30">
            <w:pPr>
              <w:jc w:val="both"/>
              <w:rPr>
                <w:rFonts w:ascii="ITC Avant Garde" w:hAnsi="ITC Avant Garde"/>
                <w:sz w:val="18"/>
                <w:szCs w:val="18"/>
              </w:rPr>
            </w:pPr>
            <w:r w:rsidRPr="00451B7D">
              <w:rPr>
                <w:rFonts w:ascii="ITC Avant Garde" w:hAnsi="ITC Avant Garde"/>
                <w:sz w:val="18"/>
                <w:szCs w:val="18"/>
              </w:rPr>
              <w:t>Reduce o re</w:t>
            </w:r>
            <w:r w:rsidR="004A7C30" w:rsidRPr="00451B7D">
              <w:rPr>
                <w:rFonts w:ascii="ITC Avant Garde" w:hAnsi="ITC Avant Garde"/>
                <w:sz w:val="18"/>
                <w:szCs w:val="18"/>
              </w:rPr>
              <w:t>stringe prestaciones o derechos</w:t>
            </w:r>
            <w:r w:rsidRPr="00451B7D">
              <w:rPr>
                <w:rFonts w:ascii="ITC Avant Garde" w:hAnsi="ITC Avant Garde"/>
                <w:sz w:val="18"/>
                <w:szCs w:val="18"/>
              </w:rPr>
              <w:t>.</w:t>
            </w:r>
          </w:p>
        </w:tc>
        <w:tc>
          <w:tcPr>
            <w:tcW w:w="1462" w:type="dxa"/>
          </w:tcPr>
          <w:p w14:paraId="001EB171" w14:textId="7E56B438"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 xml:space="preserve">Si </w:t>
            </w:r>
            <w:proofErr w:type="gramStart"/>
            <w:r w:rsidRPr="00451B7D">
              <w:rPr>
                <w:rFonts w:ascii="ITC Avant Garde" w:hAnsi="ITC Avant Garde"/>
                <w:sz w:val="18"/>
                <w:szCs w:val="18"/>
              </w:rPr>
              <w:t>(</w:t>
            </w:r>
            <w:r w:rsidR="004A7C30" w:rsidRPr="00451B7D">
              <w:rPr>
                <w:rFonts w:ascii="ITC Avant Garde" w:hAnsi="ITC Avant Garde"/>
                <w:sz w:val="18"/>
                <w:szCs w:val="18"/>
              </w:rPr>
              <w:t xml:space="preserve"> </w:t>
            </w:r>
            <w:r w:rsidR="00700E9A">
              <w:rPr>
                <w:rFonts w:ascii="ITC Avant Garde" w:hAnsi="ITC Avant Garde"/>
                <w:sz w:val="18"/>
                <w:szCs w:val="18"/>
              </w:rPr>
              <w:t xml:space="preserve"> )</w:t>
            </w:r>
            <w:proofErr w:type="gramEnd"/>
            <w:r w:rsidR="00700E9A">
              <w:rPr>
                <w:rFonts w:ascii="ITC Avant Garde" w:hAnsi="ITC Avant Garde"/>
                <w:sz w:val="18"/>
                <w:szCs w:val="18"/>
              </w:rPr>
              <w:t xml:space="preserve"> No (X</w:t>
            </w:r>
            <w:r w:rsidRPr="00451B7D">
              <w:rPr>
                <w:rFonts w:ascii="ITC Avant Garde" w:hAnsi="ITC Avant Garde"/>
                <w:sz w:val="18"/>
                <w:szCs w:val="18"/>
              </w:rPr>
              <w:t>)</w:t>
            </w:r>
          </w:p>
        </w:tc>
      </w:tr>
      <w:tr w:rsidR="00804F49" w:rsidRPr="00451B7D" w14:paraId="4AD32941" w14:textId="77777777" w:rsidTr="003949C0">
        <w:tc>
          <w:tcPr>
            <w:tcW w:w="1696" w:type="dxa"/>
            <w:vMerge/>
          </w:tcPr>
          <w:p w14:paraId="27FC5F25" w14:textId="77777777" w:rsidR="00804F49" w:rsidRPr="00451B7D" w:rsidRDefault="00804F49" w:rsidP="00804F49">
            <w:pPr>
              <w:jc w:val="both"/>
              <w:rPr>
                <w:rFonts w:ascii="ITC Avant Garde" w:hAnsi="ITC Avant Garde"/>
                <w:sz w:val="18"/>
                <w:szCs w:val="18"/>
              </w:rPr>
            </w:pPr>
          </w:p>
        </w:tc>
        <w:tc>
          <w:tcPr>
            <w:tcW w:w="5670" w:type="dxa"/>
          </w:tcPr>
          <w:p w14:paraId="17DAD3D4" w14:textId="2094FA05" w:rsidR="00804F49" w:rsidRPr="00451B7D" w:rsidRDefault="00804F49" w:rsidP="004A7C30">
            <w:pPr>
              <w:jc w:val="both"/>
              <w:rPr>
                <w:rFonts w:ascii="ITC Avant Garde" w:hAnsi="ITC Avant Garde"/>
                <w:sz w:val="18"/>
                <w:szCs w:val="18"/>
              </w:rPr>
            </w:pPr>
            <w:r w:rsidRPr="00B82763">
              <w:rPr>
                <w:rFonts w:ascii="ITC Avant Garde" w:hAnsi="ITC Avant Garde"/>
                <w:sz w:val="18"/>
                <w:szCs w:val="18"/>
              </w:rPr>
              <w:t>Establece o modifica definiciones, clasificaciones, metodologías, criterios, caracterizaciones o cualquier otro término de referencia, afectando derechos, obliga</w:t>
            </w:r>
            <w:r w:rsidR="004A7C30" w:rsidRPr="00B82763">
              <w:rPr>
                <w:rFonts w:ascii="ITC Avant Garde" w:hAnsi="ITC Avant Garde"/>
                <w:sz w:val="18"/>
                <w:szCs w:val="18"/>
              </w:rPr>
              <w:t>ciones, prestaciones o trámites</w:t>
            </w:r>
            <w:r w:rsidRPr="00B82763">
              <w:rPr>
                <w:rFonts w:ascii="ITC Avant Garde" w:hAnsi="ITC Avant Garde"/>
                <w:sz w:val="18"/>
                <w:szCs w:val="18"/>
              </w:rPr>
              <w:t>.</w:t>
            </w:r>
          </w:p>
        </w:tc>
        <w:tc>
          <w:tcPr>
            <w:tcW w:w="1462" w:type="dxa"/>
          </w:tcPr>
          <w:p w14:paraId="40FD2722" w14:textId="22A4244A" w:rsidR="00804F49" w:rsidRPr="00451B7D" w:rsidRDefault="00804F49" w:rsidP="00804F49">
            <w:pPr>
              <w:jc w:val="center"/>
              <w:rPr>
                <w:rFonts w:ascii="ITC Avant Garde" w:hAnsi="ITC Avant Garde"/>
                <w:sz w:val="18"/>
                <w:szCs w:val="18"/>
              </w:rPr>
            </w:pPr>
            <w:r w:rsidRPr="00451B7D">
              <w:rPr>
                <w:rFonts w:ascii="ITC Avant Garde" w:hAnsi="ITC Avant Garde"/>
                <w:sz w:val="18"/>
                <w:szCs w:val="18"/>
              </w:rPr>
              <w:t xml:space="preserve">Si </w:t>
            </w:r>
            <w:proofErr w:type="gramStart"/>
            <w:r w:rsidRPr="00451B7D">
              <w:rPr>
                <w:rFonts w:ascii="ITC Avant Garde" w:hAnsi="ITC Avant Garde"/>
                <w:sz w:val="18"/>
                <w:szCs w:val="18"/>
              </w:rPr>
              <w:t xml:space="preserve">( </w:t>
            </w:r>
            <w:r w:rsidR="004A7C30" w:rsidRPr="00451B7D">
              <w:rPr>
                <w:rFonts w:ascii="ITC Avant Garde" w:hAnsi="ITC Avant Garde"/>
                <w:sz w:val="18"/>
                <w:szCs w:val="18"/>
              </w:rPr>
              <w:t xml:space="preserve"> </w:t>
            </w:r>
            <w:r w:rsidR="00700E9A">
              <w:rPr>
                <w:rFonts w:ascii="ITC Avant Garde" w:hAnsi="ITC Avant Garde"/>
                <w:sz w:val="18"/>
                <w:szCs w:val="18"/>
              </w:rPr>
              <w:t>)</w:t>
            </w:r>
            <w:proofErr w:type="gramEnd"/>
            <w:r w:rsidR="00700E9A">
              <w:rPr>
                <w:rFonts w:ascii="ITC Avant Garde" w:hAnsi="ITC Avant Garde"/>
                <w:sz w:val="18"/>
                <w:szCs w:val="18"/>
              </w:rPr>
              <w:t xml:space="preserve"> No (X</w:t>
            </w:r>
            <w:r w:rsidRPr="00451B7D">
              <w:rPr>
                <w:rFonts w:ascii="ITC Avant Garde" w:hAnsi="ITC Avant Garde"/>
                <w:sz w:val="18"/>
                <w:szCs w:val="18"/>
              </w:rPr>
              <w:t>)</w:t>
            </w:r>
          </w:p>
        </w:tc>
      </w:tr>
    </w:tbl>
    <w:p w14:paraId="21E27DA7" w14:textId="77777777" w:rsidR="00E21B49" w:rsidRPr="00451B7D" w:rsidRDefault="00E21B49" w:rsidP="00E21B49">
      <w:pPr>
        <w:jc w:val="both"/>
        <w:rPr>
          <w:rFonts w:ascii="ITC Avant Garde" w:hAnsi="ITC Avant Garde"/>
          <w:sz w:val="18"/>
          <w:szCs w:val="18"/>
        </w:rPr>
      </w:pPr>
    </w:p>
    <w:p w14:paraId="08FB3DBF" w14:textId="7D2B9B6E" w:rsidR="00A73AD8" w:rsidRPr="00451B7D" w:rsidRDefault="00A73AD8" w:rsidP="00A73AD8">
      <w:pPr>
        <w:shd w:val="clear" w:color="auto" w:fill="A8D08D" w:themeFill="accent6" w:themeFillTint="99"/>
        <w:jc w:val="both"/>
        <w:rPr>
          <w:rFonts w:ascii="ITC Avant Garde" w:hAnsi="ITC Avant Garde"/>
          <w:b/>
          <w:sz w:val="18"/>
          <w:szCs w:val="18"/>
        </w:rPr>
      </w:pPr>
      <w:r w:rsidRPr="00451B7D">
        <w:rPr>
          <w:rFonts w:ascii="ITC Avant Garde" w:hAnsi="ITC Avant Garde"/>
          <w:b/>
          <w:sz w:val="18"/>
          <w:szCs w:val="18"/>
        </w:rPr>
        <w:t>I</w:t>
      </w:r>
      <w:r w:rsidR="00804F49" w:rsidRPr="00451B7D">
        <w:rPr>
          <w:rFonts w:ascii="ITC Avant Garde" w:hAnsi="ITC Avant Garde"/>
          <w:b/>
          <w:sz w:val="18"/>
          <w:szCs w:val="18"/>
        </w:rPr>
        <w:t>I</w:t>
      </w:r>
      <w:r w:rsidRPr="00451B7D">
        <w:rPr>
          <w:rFonts w:ascii="ITC Avant Garde" w:hAnsi="ITC Avant Garde"/>
          <w:b/>
          <w:sz w:val="18"/>
          <w:szCs w:val="18"/>
        </w:rPr>
        <w:t xml:space="preserve">I. </w:t>
      </w:r>
      <w:r w:rsidR="003E1D84" w:rsidRPr="00451B7D">
        <w:rPr>
          <w:rFonts w:ascii="ITC Avant Garde" w:hAnsi="ITC Avant Garde"/>
          <w:b/>
          <w:sz w:val="18"/>
          <w:szCs w:val="18"/>
        </w:rPr>
        <w:t>BIBLIOGRAFÍA O REFERENCIAS DE CUALQUIER ÍNDOLE QUE SE HAYAN UTILIZADO EN LA ELABORACIÓN DE LA PROPUESTA DE REGULACIÓN</w:t>
      </w:r>
      <w:r w:rsidRPr="00451B7D">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A73AD8" w:rsidRPr="00451B7D" w14:paraId="20AA8AE7" w14:textId="77777777" w:rsidTr="00A73AD8">
        <w:tc>
          <w:tcPr>
            <w:tcW w:w="8828" w:type="dxa"/>
          </w:tcPr>
          <w:p w14:paraId="297C8634" w14:textId="34AE2226" w:rsidR="00B74C55" w:rsidRPr="00272DC7" w:rsidRDefault="00BE7D1C" w:rsidP="00A73AD8">
            <w:pPr>
              <w:jc w:val="both"/>
              <w:rPr>
                <w:rFonts w:ascii="ITC Avant Garde" w:hAnsi="ITC Avant Garde"/>
                <w:sz w:val="18"/>
                <w:szCs w:val="18"/>
              </w:rPr>
            </w:pPr>
            <w:r w:rsidRPr="00272DC7">
              <w:rPr>
                <w:rFonts w:ascii="ITC Avant Garde" w:hAnsi="ITC Avant Garde"/>
                <w:sz w:val="18"/>
                <w:szCs w:val="18"/>
              </w:rPr>
              <w:t>6</w:t>
            </w:r>
            <w:r w:rsidR="00A73AD8" w:rsidRPr="00272DC7">
              <w:rPr>
                <w:rFonts w:ascii="ITC Avant Garde" w:hAnsi="ITC Avant Garde"/>
                <w:sz w:val="18"/>
                <w:szCs w:val="18"/>
              </w:rPr>
              <w:t xml:space="preserve">.- Enliste </w:t>
            </w:r>
            <w:r w:rsidR="00B74C55" w:rsidRPr="00272DC7">
              <w:rPr>
                <w:rFonts w:ascii="ITC Avant Garde" w:hAnsi="ITC Avant Garde"/>
                <w:sz w:val="18"/>
                <w:szCs w:val="18"/>
              </w:rPr>
              <w:t>los datos bibliográficos o las direcciones electrónicas consultadas para el diseño y redacción</w:t>
            </w:r>
            <w:r w:rsidR="00804F49" w:rsidRPr="00272DC7">
              <w:rPr>
                <w:rFonts w:ascii="ITC Avant Garde" w:hAnsi="ITC Avant Garde"/>
                <w:sz w:val="18"/>
                <w:szCs w:val="18"/>
              </w:rPr>
              <w:t xml:space="preserve"> </w:t>
            </w:r>
            <w:r w:rsidR="00D23BD5" w:rsidRPr="00272DC7">
              <w:rPr>
                <w:rFonts w:ascii="ITC Avant Garde" w:hAnsi="ITC Avant Garde"/>
                <w:sz w:val="18"/>
                <w:szCs w:val="18"/>
              </w:rPr>
              <w:t>de la propuesta</w:t>
            </w:r>
            <w:r w:rsidR="00804F49" w:rsidRPr="00272DC7">
              <w:rPr>
                <w:rFonts w:ascii="ITC Avant Garde" w:hAnsi="ITC Avant Garde"/>
                <w:sz w:val="18"/>
                <w:szCs w:val="18"/>
              </w:rPr>
              <w:t xml:space="preserve"> de regulación, así como cualquier otra documentación que se considere de interés.</w:t>
            </w:r>
          </w:p>
          <w:p w14:paraId="1760EA5E" w14:textId="77777777" w:rsidR="00304150" w:rsidRPr="00272DC7" w:rsidRDefault="00304150" w:rsidP="00A73AD8">
            <w:pPr>
              <w:jc w:val="both"/>
              <w:rPr>
                <w:rFonts w:ascii="ITC Avant Garde" w:hAnsi="ITC Avant Garde"/>
                <w:sz w:val="18"/>
                <w:szCs w:val="18"/>
              </w:rPr>
            </w:pPr>
          </w:p>
          <w:p w14:paraId="089E6783" w14:textId="77777777" w:rsidR="001F32F3" w:rsidRPr="00D06DEE" w:rsidRDefault="001F32F3" w:rsidP="00304150">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1F32F3">
              <w:rPr>
                <w:rFonts w:ascii="ITC Avant Garde" w:eastAsiaTheme="minorHAnsi" w:hAnsi="ITC Avant Garde" w:cstheme="minorBidi"/>
                <w:color w:val="auto"/>
                <w:sz w:val="18"/>
                <w:szCs w:val="18"/>
                <w:bdr w:val="none" w:sz="0" w:space="0" w:color="auto"/>
                <w:lang w:val="es-ES" w:eastAsia="en-US"/>
              </w:rPr>
              <w:t>Plan Técnico Fundamental de Numeración</w:t>
            </w:r>
            <w:r>
              <w:rPr>
                <w:rFonts w:ascii="ITC Avant Garde" w:eastAsiaTheme="minorHAnsi" w:hAnsi="ITC Avant Garde" w:cstheme="minorBidi"/>
                <w:color w:val="auto"/>
                <w:sz w:val="18"/>
                <w:szCs w:val="18"/>
                <w:bdr w:val="none" w:sz="0" w:space="0" w:color="auto"/>
                <w:lang w:val="es-ES" w:eastAsia="en-US"/>
              </w:rPr>
              <w:t xml:space="preserve">, </w:t>
            </w:r>
            <w:r w:rsidRPr="001F32F3">
              <w:rPr>
                <w:rFonts w:ascii="ITC Avant Garde" w:eastAsiaTheme="minorHAnsi" w:hAnsi="ITC Avant Garde" w:cstheme="minorBidi"/>
                <w:color w:val="auto"/>
                <w:sz w:val="18"/>
                <w:szCs w:val="18"/>
                <w:bdr w:val="none" w:sz="0" w:space="0" w:color="auto"/>
                <w:lang w:val="es-ES" w:eastAsia="en-US"/>
              </w:rPr>
              <w:t>public</w:t>
            </w:r>
            <w:r>
              <w:rPr>
                <w:rFonts w:ascii="ITC Avant Garde" w:eastAsiaTheme="minorHAnsi" w:hAnsi="ITC Avant Garde" w:cstheme="minorBidi"/>
                <w:color w:val="auto"/>
                <w:sz w:val="18"/>
                <w:szCs w:val="18"/>
                <w:bdr w:val="none" w:sz="0" w:space="0" w:color="auto"/>
                <w:lang w:val="es-ES" w:eastAsia="en-US"/>
              </w:rPr>
              <w:t>ado</w:t>
            </w:r>
            <w:r w:rsidRPr="001F32F3">
              <w:rPr>
                <w:rFonts w:ascii="ITC Avant Garde" w:eastAsiaTheme="minorHAnsi" w:hAnsi="ITC Avant Garde" w:cstheme="minorBidi"/>
                <w:color w:val="auto"/>
                <w:sz w:val="18"/>
                <w:szCs w:val="18"/>
                <w:bdr w:val="none" w:sz="0" w:space="0" w:color="auto"/>
                <w:lang w:val="es-ES" w:eastAsia="en-US"/>
              </w:rPr>
              <w:t xml:space="preserve"> en el Diario Oficial de la Federación </w:t>
            </w:r>
            <w:r>
              <w:rPr>
                <w:rFonts w:ascii="ITC Avant Garde" w:eastAsiaTheme="minorHAnsi" w:hAnsi="ITC Avant Garde" w:cstheme="minorBidi"/>
                <w:color w:val="auto"/>
                <w:sz w:val="18"/>
                <w:szCs w:val="18"/>
                <w:bdr w:val="none" w:sz="0" w:space="0" w:color="auto"/>
                <w:lang w:val="es-ES" w:eastAsia="en-US"/>
              </w:rPr>
              <w:t>e</w:t>
            </w:r>
            <w:r w:rsidRPr="001F32F3">
              <w:rPr>
                <w:rFonts w:ascii="ITC Avant Garde" w:eastAsiaTheme="minorHAnsi" w:hAnsi="ITC Avant Garde" w:cstheme="minorBidi"/>
                <w:color w:val="auto"/>
                <w:sz w:val="18"/>
                <w:szCs w:val="18"/>
                <w:bdr w:val="none" w:sz="0" w:space="0" w:color="auto"/>
                <w:lang w:val="es-ES" w:eastAsia="en-US"/>
              </w:rPr>
              <w:t>l 21 de junio de 1996</w:t>
            </w:r>
            <w:r>
              <w:rPr>
                <w:rFonts w:ascii="ITC Avant Garde" w:eastAsiaTheme="minorHAnsi" w:hAnsi="ITC Avant Garde" w:cstheme="minorBidi"/>
                <w:color w:val="auto"/>
                <w:sz w:val="18"/>
                <w:szCs w:val="18"/>
                <w:bdr w:val="none" w:sz="0" w:space="0" w:color="auto"/>
                <w:lang w:val="es-ES" w:eastAsia="en-US"/>
              </w:rPr>
              <w:t>.</w:t>
            </w:r>
          </w:p>
          <w:p w14:paraId="760D8E8F" w14:textId="02C7EAA8" w:rsidR="001F32F3" w:rsidRPr="001F32F3" w:rsidRDefault="001F32F3" w:rsidP="001F32F3">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1F32F3">
              <w:rPr>
                <w:rFonts w:ascii="ITC Avant Garde" w:eastAsiaTheme="minorHAnsi" w:hAnsi="ITC Avant Garde" w:cstheme="minorBidi"/>
                <w:color w:val="auto"/>
                <w:sz w:val="18"/>
                <w:szCs w:val="18"/>
                <w:bdr w:val="none" w:sz="0" w:space="0" w:color="auto"/>
                <w:lang w:val="es-ES" w:eastAsia="en-US"/>
              </w:rPr>
              <w:t xml:space="preserve">Plan Técnico Fundamental de </w:t>
            </w:r>
            <w:r>
              <w:rPr>
                <w:rFonts w:ascii="ITC Avant Garde" w:eastAsiaTheme="minorHAnsi" w:hAnsi="ITC Avant Garde" w:cstheme="minorBidi"/>
                <w:color w:val="auto"/>
                <w:sz w:val="18"/>
                <w:szCs w:val="18"/>
                <w:bdr w:val="none" w:sz="0" w:space="0" w:color="auto"/>
                <w:lang w:val="es-ES" w:eastAsia="en-US"/>
              </w:rPr>
              <w:t>Señalización</w:t>
            </w:r>
            <w:r w:rsidRPr="001F32F3">
              <w:rPr>
                <w:rFonts w:ascii="ITC Avant Garde" w:eastAsiaTheme="minorHAnsi" w:hAnsi="ITC Avant Garde" w:cstheme="minorBidi"/>
                <w:color w:val="auto"/>
                <w:sz w:val="18"/>
                <w:szCs w:val="18"/>
                <w:bdr w:val="none" w:sz="0" w:space="0" w:color="auto"/>
                <w:lang w:val="es-ES" w:eastAsia="en-US"/>
              </w:rPr>
              <w:t>, publicado en el Diario Oficial de la Federación el 21 de junio de 1996.</w:t>
            </w:r>
          </w:p>
          <w:p w14:paraId="6E4AFE02" w14:textId="6E130D26" w:rsidR="001F32F3" w:rsidRDefault="001F32F3" w:rsidP="00304150">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1F32F3">
              <w:rPr>
                <w:rFonts w:ascii="ITC Avant Garde" w:eastAsiaTheme="minorHAnsi" w:hAnsi="ITC Avant Garde" w:cstheme="minorBidi"/>
                <w:color w:val="auto"/>
                <w:sz w:val="18"/>
                <w:szCs w:val="18"/>
                <w:bdr w:val="none" w:sz="0" w:space="0" w:color="auto"/>
                <w:lang w:val="es-ES" w:eastAsia="en-US"/>
              </w:rPr>
              <w:t>Resolución por la que el Pleno de la Comisión Federal de Telecomunicaciones modifica el Plan Técnico Fundamental de Señalización, publicado el 21 de junio de 1996</w:t>
            </w:r>
            <w:r>
              <w:rPr>
                <w:rFonts w:ascii="ITC Avant Garde" w:eastAsiaTheme="minorHAnsi" w:hAnsi="ITC Avant Garde" w:cstheme="minorBidi"/>
                <w:color w:val="auto"/>
                <w:sz w:val="18"/>
                <w:szCs w:val="18"/>
                <w:bdr w:val="none" w:sz="0" w:space="0" w:color="auto"/>
                <w:lang w:val="es-ES" w:eastAsia="en-US"/>
              </w:rPr>
              <w:t xml:space="preserve">, </w:t>
            </w:r>
            <w:r w:rsidRPr="001F32F3">
              <w:rPr>
                <w:rFonts w:ascii="ITC Avant Garde" w:eastAsiaTheme="minorHAnsi" w:hAnsi="ITC Avant Garde" w:cstheme="minorBidi"/>
                <w:color w:val="auto"/>
                <w:sz w:val="18"/>
                <w:szCs w:val="18"/>
                <w:bdr w:val="none" w:sz="0" w:space="0" w:color="auto"/>
                <w:lang w:val="es-ES" w:eastAsia="en-US"/>
              </w:rPr>
              <w:t>publicad</w:t>
            </w:r>
            <w:r>
              <w:rPr>
                <w:rFonts w:ascii="ITC Avant Garde" w:eastAsiaTheme="minorHAnsi" w:hAnsi="ITC Avant Garde" w:cstheme="minorBidi"/>
                <w:color w:val="auto"/>
                <w:sz w:val="18"/>
                <w:szCs w:val="18"/>
                <w:bdr w:val="none" w:sz="0" w:space="0" w:color="auto"/>
                <w:lang w:val="es-ES" w:eastAsia="en-US"/>
              </w:rPr>
              <w:t>a</w:t>
            </w:r>
            <w:r w:rsidRPr="001F32F3">
              <w:rPr>
                <w:rFonts w:ascii="ITC Avant Garde" w:eastAsiaTheme="minorHAnsi" w:hAnsi="ITC Avant Garde" w:cstheme="minorBidi"/>
                <w:color w:val="auto"/>
                <w:sz w:val="18"/>
                <w:szCs w:val="18"/>
                <w:bdr w:val="none" w:sz="0" w:space="0" w:color="auto"/>
                <w:lang w:val="es-ES" w:eastAsia="en-US"/>
              </w:rPr>
              <w:t xml:space="preserve"> en el Diario Oficial de la Federación el </w:t>
            </w:r>
            <w:r>
              <w:rPr>
                <w:rFonts w:ascii="ITC Avant Garde" w:eastAsiaTheme="minorHAnsi" w:hAnsi="ITC Avant Garde" w:cstheme="minorBidi"/>
                <w:color w:val="auto"/>
                <w:sz w:val="18"/>
                <w:szCs w:val="18"/>
                <w:bdr w:val="none" w:sz="0" w:space="0" w:color="auto"/>
                <w:lang w:val="es-ES" w:eastAsia="en-US"/>
              </w:rPr>
              <w:t>14</w:t>
            </w:r>
            <w:r w:rsidRPr="001F32F3">
              <w:rPr>
                <w:rFonts w:ascii="ITC Avant Garde" w:eastAsiaTheme="minorHAnsi" w:hAnsi="ITC Avant Garde" w:cstheme="minorBidi"/>
                <w:color w:val="auto"/>
                <w:sz w:val="18"/>
                <w:szCs w:val="18"/>
                <w:bdr w:val="none" w:sz="0" w:space="0" w:color="auto"/>
                <w:lang w:val="es-ES" w:eastAsia="en-US"/>
              </w:rPr>
              <w:t xml:space="preserve"> de </w:t>
            </w:r>
            <w:r>
              <w:rPr>
                <w:rFonts w:ascii="ITC Avant Garde" w:eastAsiaTheme="minorHAnsi" w:hAnsi="ITC Avant Garde" w:cstheme="minorBidi"/>
                <w:color w:val="auto"/>
                <w:sz w:val="18"/>
                <w:szCs w:val="18"/>
                <w:bdr w:val="none" w:sz="0" w:space="0" w:color="auto"/>
                <w:lang w:val="es-ES" w:eastAsia="en-US"/>
              </w:rPr>
              <w:t>octubre</w:t>
            </w:r>
            <w:r w:rsidRPr="001F32F3">
              <w:rPr>
                <w:rFonts w:ascii="ITC Avant Garde" w:eastAsiaTheme="minorHAnsi" w:hAnsi="ITC Avant Garde" w:cstheme="minorBidi"/>
                <w:color w:val="auto"/>
                <w:sz w:val="18"/>
                <w:szCs w:val="18"/>
                <w:bdr w:val="none" w:sz="0" w:space="0" w:color="auto"/>
                <w:lang w:val="es-ES" w:eastAsia="en-US"/>
              </w:rPr>
              <w:t xml:space="preserve"> de </w:t>
            </w:r>
            <w:r>
              <w:rPr>
                <w:rFonts w:ascii="ITC Avant Garde" w:eastAsiaTheme="minorHAnsi" w:hAnsi="ITC Avant Garde" w:cstheme="minorBidi"/>
                <w:color w:val="auto"/>
                <w:sz w:val="18"/>
                <w:szCs w:val="18"/>
                <w:bdr w:val="none" w:sz="0" w:space="0" w:color="auto"/>
                <w:lang w:val="es-ES" w:eastAsia="en-US"/>
              </w:rPr>
              <w:t>2011.</w:t>
            </w:r>
          </w:p>
          <w:p w14:paraId="4DB73357" w14:textId="370C4F4D" w:rsidR="0030071B" w:rsidRDefault="0030071B" w:rsidP="00304150">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30071B">
              <w:rPr>
                <w:rFonts w:ascii="ITC Avant Garde" w:eastAsiaTheme="minorHAnsi" w:hAnsi="ITC Avant Garde" w:cstheme="minorBidi"/>
                <w:color w:val="auto"/>
                <w:sz w:val="18"/>
                <w:szCs w:val="18"/>
                <w:bdr w:val="none" w:sz="0" w:space="0" w:color="auto"/>
                <w:lang w:val="es-MX" w:eastAsia="en-US"/>
              </w:rPr>
              <w:t>Acuerdo mediante el cual el Pleno del Instituto Federal de Telecomunicaciones emite las Reglas de Portabilidad Numérica y modifica el Plan Técnico Fundamental de Numeración, el Plan Técnico Fundamental de Señalización y las especificaciones operativas para la implantación de portabilidad de números geográficos y no geográficos</w:t>
            </w:r>
            <w:r w:rsidR="00866A55">
              <w:rPr>
                <w:rFonts w:ascii="ITC Avant Garde" w:eastAsiaTheme="minorHAnsi" w:hAnsi="ITC Avant Garde" w:cstheme="minorBidi"/>
                <w:color w:val="auto"/>
                <w:sz w:val="18"/>
                <w:szCs w:val="18"/>
                <w:bdr w:val="none" w:sz="0" w:space="0" w:color="auto"/>
                <w:lang w:val="es-MX" w:eastAsia="en-US"/>
              </w:rPr>
              <w:t>,</w:t>
            </w:r>
            <w:r w:rsidR="00866A55" w:rsidRPr="0050672D">
              <w:rPr>
                <w:rFonts w:ascii="ITC Avant Garde" w:eastAsiaTheme="minorHAnsi" w:hAnsi="ITC Avant Garde" w:cstheme="minorBidi"/>
                <w:color w:val="auto"/>
                <w:sz w:val="18"/>
                <w:szCs w:val="18"/>
                <w:bdr w:val="none" w:sz="0" w:space="0" w:color="auto"/>
                <w:lang w:val="es-MX" w:eastAsia="en-US"/>
              </w:rPr>
              <w:t xml:space="preserve"> publicad</w:t>
            </w:r>
            <w:r w:rsidR="00866A55">
              <w:rPr>
                <w:rFonts w:ascii="ITC Avant Garde" w:eastAsiaTheme="minorHAnsi" w:hAnsi="ITC Avant Garde" w:cstheme="minorBidi"/>
                <w:color w:val="auto"/>
                <w:sz w:val="18"/>
                <w:szCs w:val="18"/>
                <w:bdr w:val="none" w:sz="0" w:space="0" w:color="auto"/>
                <w:lang w:val="es-MX" w:eastAsia="en-US"/>
              </w:rPr>
              <w:t>o</w:t>
            </w:r>
            <w:r w:rsidR="00866A55" w:rsidRPr="0050672D">
              <w:rPr>
                <w:rFonts w:ascii="ITC Avant Garde" w:eastAsiaTheme="minorHAnsi" w:hAnsi="ITC Avant Garde" w:cstheme="minorBidi"/>
                <w:color w:val="auto"/>
                <w:sz w:val="18"/>
                <w:szCs w:val="18"/>
                <w:bdr w:val="none" w:sz="0" w:space="0" w:color="auto"/>
                <w:lang w:val="es-MX" w:eastAsia="en-US"/>
              </w:rPr>
              <w:t xml:space="preserve"> en el </w:t>
            </w:r>
            <w:r w:rsidR="00866A55" w:rsidRPr="00272DC7">
              <w:rPr>
                <w:rFonts w:ascii="ITC Avant Garde" w:eastAsiaTheme="minorHAnsi" w:hAnsi="ITC Avant Garde" w:cstheme="minorBidi"/>
                <w:color w:val="auto"/>
                <w:sz w:val="18"/>
                <w:szCs w:val="18"/>
                <w:bdr w:val="none" w:sz="0" w:space="0" w:color="auto"/>
                <w:lang w:val="es-MX" w:eastAsia="en-US"/>
              </w:rPr>
              <w:t>Diario Oficial de la Federación</w:t>
            </w:r>
            <w:r w:rsidRPr="0030071B">
              <w:rPr>
                <w:rFonts w:ascii="ITC Avant Garde" w:eastAsiaTheme="minorHAnsi" w:hAnsi="ITC Avant Garde" w:cstheme="minorBidi"/>
                <w:color w:val="auto"/>
                <w:sz w:val="18"/>
                <w:szCs w:val="18"/>
                <w:bdr w:val="none" w:sz="0" w:space="0" w:color="auto"/>
                <w:lang w:val="es-MX" w:eastAsia="en-US"/>
              </w:rPr>
              <w:t xml:space="preserve"> </w:t>
            </w:r>
            <w:r w:rsidR="00866A55">
              <w:rPr>
                <w:rFonts w:ascii="ITC Avant Garde" w:eastAsiaTheme="minorHAnsi" w:hAnsi="ITC Avant Garde" w:cstheme="minorBidi"/>
                <w:color w:val="auto"/>
                <w:sz w:val="18"/>
                <w:szCs w:val="18"/>
                <w:bdr w:val="none" w:sz="0" w:space="0" w:color="auto"/>
                <w:lang w:val="es-MX" w:eastAsia="en-US"/>
              </w:rPr>
              <w:t>e</w:t>
            </w:r>
            <w:r w:rsidR="00866A55" w:rsidRPr="0030071B">
              <w:rPr>
                <w:rFonts w:ascii="ITC Avant Garde" w:eastAsiaTheme="minorHAnsi" w:hAnsi="ITC Avant Garde" w:cstheme="minorBidi"/>
                <w:color w:val="auto"/>
                <w:sz w:val="18"/>
                <w:szCs w:val="18"/>
                <w:bdr w:val="none" w:sz="0" w:space="0" w:color="auto"/>
                <w:lang w:val="es-MX" w:eastAsia="en-US"/>
              </w:rPr>
              <w:t>l 12 de noviembre de 2014</w:t>
            </w:r>
            <w:r w:rsidR="00866A55">
              <w:rPr>
                <w:rFonts w:ascii="ITC Avant Garde" w:eastAsiaTheme="minorHAnsi" w:hAnsi="ITC Avant Garde" w:cstheme="minorBidi"/>
                <w:color w:val="auto"/>
                <w:sz w:val="18"/>
                <w:szCs w:val="18"/>
                <w:bdr w:val="none" w:sz="0" w:space="0" w:color="auto"/>
                <w:lang w:val="es-MX" w:eastAsia="en-US"/>
              </w:rPr>
              <w:t>.</w:t>
            </w:r>
          </w:p>
          <w:p w14:paraId="24042B8B" w14:textId="3BEC6118" w:rsidR="00230A23" w:rsidRPr="00E2244D" w:rsidRDefault="00230A23" w:rsidP="00304150">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230A23">
              <w:rPr>
                <w:rFonts w:ascii="ITC Avant Garde" w:eastAsiaTheme="minorHAnsi" w:hAnsi="ITC Avant Garde" w:cstheme="minorBidi"/>
                <w:color w:val="auto"/>
                <w:sz w:val="18"/>
                <w:szCs w:val="18"/>
                <w:bdr w:val="none" w:sz="0" w:space="0" w:color="auto"/>
                <w:lang w:val="es-ES" w:eastAsia="en-US"/>
              </w:rPr>
              <w:t>Acuerdo mediante el cual el Pleno del Instituto Federal de Telecomunicaciones modifica las Reglas de Portabilidad Numérica publicadas el 12 de noviembre de 2014, así como el Plan Técnico Fundamental de Numeración publicado el 21 de junio de 1996</w:t>
            </w:r>
            <w:r>
              <w:rPr>
                <w:rFonts w:ascii="ITC Avant Garde" w:eastAsiaTheme="minorHAnsi" w:hAnsi="ITC Avant Garde" w:cstheme="minorBidi"/>
                <w:color w:val="auto"/>
                <w:sz w:val="18"/>
                <w:szCs w:val="18"/>
                <w:bdr w:val="none" w:sz="0" w:space="0" w:color="auto"/>
                <w:lang w:val="es-ES" w:eastAsia="en-US"/>
              </w:rPr>
              <w:t xml:space="preserve">, </w:t>
            </w:r>
            <w:r w:rsidRPr="0050672D">
              <w:rPr>
                <w:rFonts w:ascii="ITC Avant Garde" w:eastAsiaTheme="minorHAnsi" w:hAnsi="ITC Avant Garde" w:cstheme="minorBidi"/>
                <w:color w:val="auto"/>
                <w:sz w:val="18"/>
                <w:szCs w:val="18"/>
                <w:bdr w:val="none" w:sz="0" w:space="0" w:color="auto"/>
                <w:lang w:val="es-MX" w:eastAsia="en-US"/>
              </w:rPr>
              <w:t>publicad</w:t>
            </w:r>
            <w:r>
              <w:rPr>
                <w:rFonts w:ascii="ITC Avant Garde" w:eastAsiaTheme="minorHAnsi" w:hAnsi="ITC Avant Garde" w:cstheme="minorBidi"/>
                <w:color w:val="auto"/>
                <w:sz w:val="18"/>
                <w:szCs w:val="18"/>
                <w:bdr w:val="none" w:sz="0" w:space="0" w:color="auto"/>
                <w:lang w:val="es-MX" w:eastAsia="en-US"/>
              </w:rPr>
              <w:t>o</w:t>
            </w:r>
            <w:r w:rsidRPr="0050672D">
              <w:rPr>
                <w:rFonts w:ascii="ITC Avant Garde" w:eastAsiaTheme="minorHAnsi" w:hAnsi="ITC Avant Garde" w:cstheme="minorBidi"/>
                <w:color w:val="auto"/>
                <w:sz w:val="18"/>
                <w:szCs w:val="18"/>
                <w:bdr w:val="none" w:sz="0" w:space="0" w:color="auto"/>
                <w:lang w:val="es-MX" w:eastAsia="en-US"/>
              </w:rPr>
              <w:t xml:space="preserve"> en el </w:t>
            </w:r>
            <w:r w:rsidRPr="00272DC7">
              <w:rPr>
                <w:rFonts w:ascii="ITC Avant Garde" w:eastAsiaTheme="minorHAnsi" w:hAnsi="ITC Avant Garde" w:cstheme="minorBidi"/>
                <w:color w:val="auto"/>
                <w:sz w:val="18"/>
                <w:szCs w:val="18"/>
                <w:bdr w:val="none" w:sz="0" w:space="0" w:color="auto"/>
                <w:lang w:val="es-MX" w:eastAsia="en-US"/>
              </w:rPr>
              <w:t>Diario Oficial de la Federación</w:t>
            </w:r>
            <w:r w:rsidRPr="0030071B">
              <w:rPr>
                <w:rFonts w:ascii="ITC Avant Garde" w:eastAsiaTheme="minorHAnsi" w:hAnsi="ITC Avant Garde" w:cstheme="minorBidi"/>
                <w:color w:val="auto"/>
                <w:sz w:val="18"/>
                <w:szCs w:val="18"/>
                <w:bdr w:val="none" w:sz="0" w:space="0" w:color="auto"/>
                <w:lang w:val="es-MX" w:eastAsia="en-US"/>
              </w:rPr>
              <w:t xml:space="preserve"> </w:t>
            </w:r>
            <w:r>
              <w:rPr>
                <w:rFonts w:ascii="ITC Avant Garde" w:eastAsiaTheme="minorHAnsi" w:hAnsi="ITC Avant Garde" w:cstheme="minorBidi"/>
                <w:color w:val="auto"/>
                <w:sz w:val="18"/>
                <w:szCs w:val="18"/>
                <w:bdr w:val="none" w:sz="0" w:space="0" w:color="auto"/>
                <w:lang w:val="es-MX" w:eastAsia="en-US"/>
              </w:rPr>
              <w:t>e</w:t>
            </w:r>
            <w:r w:rsidRPr="0030071B">
              <w:rPr>
                <w:rFonts w:ascii="ITC Avant Garde" w:eastAsiaTheme="minorHAnsi" w:hAnsi="ITC Avant Garde" w:cstheme="minorBidi"/>
                <w:color w:val="auto"/>
                <w:sz w:val="18"/>
                <w:szCs w:val="18"/>
                <w:bdr w:val="none" w:sz="0" w:space="0" w:color="auto"/>
                <w:lang w:val="es-MX" w:eastAsia="en-US"/>
              </w:rPr>
              <w:t>l</w:t>
            </w:r>
            <w:r w:rsidRPr="00230A23">
              <w:rPr>
                <w:rFonts w:ascii="ITC Avant Garde" w:eastAsiaTheme="minorHAnsi" w:hAnsi="ITC Avant Garde" w:cstheme="minorBidi"/>
                <w:color w:val="auto"/>
                <w:sz w:val="18"/>
                <w:szCs w:val="18"/>
                <w:bdr w:val="none" w:sz="0" w:space="0" w:color="auto"/>
                <w:lang w:val="es-ES" w:eastAsia="en-US"/>
              </w:rPr>
              <w:t xml:space="preserve"> 23 de junio de 2015</w:t>
            </w:r>
            <w:r>
              <w:rPr>
                <w:rFonts w:ascii="ITC Avant Garde" w:eastAsiaTheme="minorHAnsi" w:hAnsi="ITC Avant Garde" w:cstheme="minorBidi"/>
                <w:color w:val="auto"/>
                <w:sz w:val="18"/>
                <w:szCs w:val="18"/>
                <w:bdr w:val="none" w:sz="0" w:space="0" w:color="auto"/>
                <w:lang w:val="es-ES" w:eastAsia="en-US"/>
              </w:rPr>
              <w:t>.</w:t>
            </w:r>
            <w:r w:rsidRPr="00230A23">
              <w:rPr>
                <w:rFonts w:ascii="ITC Avant Garde" w:eastAsiaTheme="minorHAnsi" w:hAnsi="ITC Avant Garde" w:cstheme="minorBidi"/>
                <w:color w:val="auto"/>
                <w:sz w:val="18"/>
                <w:szCs w:val="18"/>
                <w:bdr w:val="none" w:sz="0" w:space="0" w:color="auto"/>
                <w:lang w:val="es-ES" w:eastAsia="en-US"/>
              </w:rPr>
              <w:t xml:space="preserve"> </w:t>
            </w:r>
          </w:p>
          <w:p w14:paraId="224FD737" w14:textId="653F6FF7" w:rsidR="00304150" w:rsidRDefault="00304150" w:rsidP="00304150">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304150">
              <w:rPr>
                <w:rFonts w:ascii="ITC Avant Garde" w:eastAsiaTheme="minorHAnsi" w:hAnsi="ITC Avant Garde" w:cstheme="minorBidi"/>
                <w:color w:val="auto"/>
                <w:sz w:val="18"/>
                <w:szCs w:val="18"/>
                <w:bdr w:val="none" w:sz="0" w:space="0" w:color="auto"/>
                <w:lang w:val="es-MX" w:eastAsia="en-US"/>
              </w:rPr>
              <w:t>Acuerdo mediante el cual el Pleno del Instituto Federal de Telecomunicaciones aprueba y emite el Plan Técnico Fundamental de Numeración, el Plan Técnico Fundamental de Señalización y la modificación a las Reglas de Portabilidad Numérica, publicadas el 12 de noviembre de 2014</w:t>
            </w:r>
            <w:r>
              <w:rPr>
                <w:rFonts w:ascii="ITC Avant Garde" w:eastAsiaTheme="minorHAnsi" w:hAnsi="ITC Avant Garde" w:cstheme="minorBidi"/>
                <w:color w:val="auto"/>
                <w:sz w:val="18"/>
                <w:szCs w:val="18"/>
                <w:bdr w:val="none" w:sz="0" w:space="0" w:color="auto"/>
                <w:lang w:val="es-MX" w:eastAsia="en-US"/>
              </w:rPr>
              <w:t xml:space="preserve">, </w:t>
            </w:r>
            <w:r w:rsidRPr="0050672D">
              <w:rPr>
                <w:rFonts w:ascii="ITC Avant Garde" w:eastAsiaTheme="minorHAnsi" w:hAnsi="ITC Avant Garde" w:cstheme="minorBidi"/>
                <w:color w:val="auto"/>
                <w:sz w:val="18"/>
                <w:szCs w:val="18"/>
                <w:bdr w:val="none" w:sz="0" w:space="0" w:color="auto"/>
                <w:lang w:val="es-MX" w:eastAsia="en-US"/>
              </w:rPr>
              <w:t>publicad</w:t>
            </w:r>
            <w:r>
              <w:rPr>
                <w:rFonts w:ascii="ITC Avant Garde" w:eastAsiaTheme="minorHAnsi" w:hAnsi="ITC Avant Garde" w:cstheme="minorBidi"/>
                <w:color w:val="auto"/>
                <w:sz w:val="18"/>
                <w:szCs w:val="18"/>
                <w:bdr w:val="none" w:sz="0" w:space="0" w:color="auto"/>
                <w:lang w:val="es-MX" w:eastAsia="en-US"/>
              </w:rPr>
              <w:t>o</w:t>
            </w:r>
            <w:r w:rsidRPr="0050672D">
              <w:rPr>
                <w:rFonts w:ascii="ITC Avant Garde" w:eastAsiaTheme="minorHAnsi" w:hAnsi="ITC Avant Garde" w:cstheme="minorBidi"/>
                <w:color w:val="auto"/>
                <w:sz w:val="18"/>
                <w:szCs w:val="18"/>
                <w:bdr w:val="none" w:sz="0" w:space="0" w:color="auto"/>
                <w:lang w:val="es-MX" w:eastAsia="en-US"/>
              </w:rPr>
              <w:t xml:space="preserve"> en el </w:t>
            </w:r>
            <w:r w:rsidR="00501A52" w:rsidRPr="00272DC7">
              <w:rPr>
                <w:rFonts w:ascii="ITC Avant Garde" w:eastAsiaTheme="minorHAnsi" w:hAnsi="ITC Avant Garde" w:cstheme="minorBidi"/>
                <w:color w:val="auto"/>
                <w:sz w:val="18"/>
                <w:szCs w:val="18"/>
                <w:bdr w:val="none" w:sz="0" w:space="0" w:color="auto"/>
                <w:lang w:val="es-MX" w:eastAsia="en-US"/>
              </w:rPr>
              <w:t xml:space="preserve">Diario Oficial de la Federación </w:t>
            </w:r>
            <w:r w:rsidRPr="0050672D">
              <w:rPr>
                <w:rFonts w:ascii="ITC Avant Garde" w:eastAsiaTheme="minorHAnsi" w:hAnsi="ITC Avant Garde" w:cstheme="minorBidi"/>
                <w:color w:val="auto"/>
                <w:sz w:val="18"/>
                <w:szCs w:val="18"/>
                <w:bdr w:val="none" w:sz="0" w:space="0" w:color="auto"/>
                <w:lang w:val="es-MX" w:eastAsia="en-US"/>
              </w:rPr>
              <w:t>el</w:t>
            </w:r>
            <w:r>
              <w:rPr>
                <w:rFonts w:ascii="ITC Avant Garde" w:eastAsiaTheme="minorHAnsi" w:hAnsi="ITC Avant Garde" w:cstheme="minorBidi"/>
                <w:color w:val="auto"/>
                <w:sz w:val="18"/>
                <w:szCs w:val="18"/>
                <w:bdr w:val="none" w:sz="0" w:space="0" w:color="auto"/>
                <w:lang w:val="es-MX" w:eastAsia="en-US"/>
              </w:rPr>
              <w:t xml:space="preserve"> </w:t>
            </w:r>
            <w:r w:rsidRPr="00304150">
              <w:rPr>
                <w:rFonts w:ascii="ITC Avant Garde" w:eastAsiaTheme="minorHAnsi" w:hAnsi="ITC Avant Garde" w:cstheme="minorBidi"/>
                <w:color w:val="auto"/>
                <w:sz w:val="18"/>
                <w:szCs w:val="18"/>
                <w:bdr w:val="none" w:sz="0" w:space="0" w:color="auto"/>
                <w:lang w:val="es-MX" w:eastAsia="en-US"/>
              </w:rPr>
              <w:t>11 de mayo de 2018</w:t>
            </w:r>
            <w:r w:rsidR="00D06C55">
              <w:rPr>
                <w:rFonts w:ascii="ITC Avant Garde" w:eastAsiaTheme="minorHAnsi" w:hAnsi="ITC Avant Garde" w:cstheme="minorBidi"/>
                <w:color w:val="auto"/>
                <w:sz w:val="18"/>
                <w:szCs w:val="18"/>
                <w:bdr w:val="none" w:sz="0" w:space="0" w:color="auto"/>
                <w:lang w:val="es-MX" w:eastAsia="en-US"/>
              </w:rPr>
              <w:t>;</w:t>
            </w:r>
          </w:p>
          <w:p w14:paraId="69CA5DBC" w14:textId="11E9F6DD" w:rsidR="00304150" w:rsidRDefault="00304150" w:rsidP="00304150">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304150">
              <w:rPr>
                <w:rFonts w:ascii="ITC Avant Garde" w:eastAsiaTheme="minorHAnsi" w:hAnsi="ITC Avant Garde" w:cstheme="minorBidi"/>
                <w:color w:val="auto"/>
                <w:sz w:val="18"/>
                <w:szCs w:val="18"/>
                <w:bdr w:val="none" w:sz="0" w:space="0" w:color="auto"/>
                <w:lang w:val="es-MX" w:eastAsia="en-US"/>
              </w:rPr>
              <w:lastRenderedPageBreak/>
              <w:t>Acuerdo mediante el cual el Pleno del Instituto Federal de Telecomunicaciones modifica los Planes Técnicos Fundamentales de Numeración y Señalización, así como lo referente a las Reglas de Potabilidad Numérica, publicados el 11 de mayo de 2018</w:t>
            </w:r>
            <w:r>
              <w:rPr>
                <w:rFonts w:ascii="ITC Avant Garde" w:eastAsiaTheme="minorHAnsi" w:hAnsi="ITC Avant Garde" w:cstheme="minorBidi"/>
                <w:color w:val="auto"/>
                <w:sz w:val="18"/>
                <w:szCs w:val="18"/>
                <w:bdr w:val="none" w:sz="0" w:space="0" w:color="auto"/>
                <w:lang w:val="es-MX" w:eastAsia="en-US"/>
              </w:rPr>
              <w:t xml:space="preserve">, </w:t>
            </w:r>
            <w:r w:rsidRPr="0050672D">
              <w:rPr>
                <w:rFonts w:ascii="ITC Avant Garde" w:eastAsiaTheme="minorHAnsi" w:hAnsi="ITC Avant Garde" w:cstheme="minorBidi"/>
                <w:color w:val="auto"/>
                <w:sz w:val="18"/>
                <w:szCs w:val="18"/>
                <w:bdr w:val="none" w:sz="0" w:space="0" w:color="auto"/>
                <w:lang w:val="es-MX" w:eastAsia="en-US"/>
              </w:rPr>
              <w:t>publicad</w:t>
            </w:r>
            <w:r>
              <w:rPr>
                <w:rFonts w:ascii="ITC Avant Garde" w:eastAsiaTheme="minorHAnsi" w:hAnsi="ITC Avant Garde" w:cstheme="minorBidi"/>
                <w:color w:val="auto"/>
                <w:sz w:val="18"/>
                <w:szCs w:val="18"/>
                <w:bdr w:val="none" w:sz="0" w:space="0" w:color="auto"/>
                <w:lang w:val="es-MX" w:eastAsia="en-US"/>
              </w:rPr>
              <w:t>o</w:t>
            </w:r>
            <w:r w:rsidRPr="0050672D">
              <w:rPr>
                <w:rFonts w:ascii="ITC Avant Garde" w:eastAsiaTheme="minorHAnsi" w:hAnsi="ITC Avant Garde" w:cstheme="minorBidi"/>
                <w:color w:val="auto"/>
                <w:sz w:val="18"/>
                <w:szCs w:val="18"/>
                <w:bdr w:val="none" w:sz="0" w:space="0" w:color="auto"/>
                <w:lang w:val="es-MX" w:eastAsia="en-US"/>
              </w:rPr>
              <w:t xml:space="preserve"> en el </w:t>
            </w:r>
            <w:r w:rsidR="00501A52" w:rsidRPr="00272DC7">
              <w:rPr>
                <w:rFonts w:ascii="ITC Avant Garde" w:eastAsiaTheme="minorHAnsi" w:hAnsi="ITC Avant Garde" w:cstheme="minorBidi"/>
                <w:color w:val="auto"/>
                <w:sz w:val="18"/>
                <w:szCs w:val="18"/>
                <w:bdr w:val="none" w:sz="0" w:space="0" w:color="auto"/>
                <w:lang w:val="es-MX" w:eastAsia="en-US"/>
              </w:rPr>
              <w:t xml:space="preserve">Diario Oficial de la Federación </w:t>
            </w:r>
            <w:r w:rsidRPr="0050672D">
              <w:rPr>
                <w:rFonts w:ascii="ITC Avant Garde" w:eastAsiaTheme="minorHAnsi" w:hAnsi="ITC Avant Garde" w:cstheme="minorBidi"/>
                <w:color w:val="auto"/>
                <w:sz w:val="18"/>
                <w:szCs w:val="18"/>
                <w:bdr w:val="none" w:sz="0" w:space="0" w:color="auto"/>
                <w:lang w:val="es-MX" w:eastAsia="en-US"/>
              </w:rPr>
              <w:t>el</w:t>
            </w:r>
            <w:r>
              <w:rPr>
                <w:rFonts w:ascii="ITC Avant Garde" w:eastAsiaTheme="minorHAnsi" w:hAnsi="ITC Avant Garde" w:cstheme="minorBidi"/>
                <w:color w:val="auto"/>
                <w:sz w:val="18"/>
                <w:szCs w:val="18"/>
                <w:bdr w:val="none" w:sz="0" w:space="0" w:color="auto"/>
                <w:lang w:val="es-MX" w:eastAsia="en-US"/>
              </w:rPr>
              <w:t xml:space="preserve"> </w:t>
            </w:r>
            <w:r w:rsidRPr="00304150">
              <w:rPr>
                <w:rFonts w:ascii="ITC Avant Garde" w:eastAsiaTheme="minorHAnsi" w:hAnsi="ITC Avant Garde" w:cstheme="minorBidi"/>
                <w:color w:val="auto"/>
                <w:sz w:val="18"/>
                <w:szCs w:val="18"/>
                <w:bdr w:val="none" w:sz="0" w:space="0" w:color="auto"/>
                <w:lang w:val="es-MX" w:eastAsia="en-US"/>
              </w:rPr>
              <w:t>20 de marzo de 2019</w:t>
            </w:r>
            <w:r w:rsidR="00D06C55">
              <w:rPr>
                <w:rFonts w:ascii="ITC Avant Garde" w:eastAsiaTheme="minorHAnsi" w:hAnsi="ITC Avant Garde" w:cstheme="minorBidi"/>
                <w:color w:val="auto"/>
                <w:sz w:val="18"/>
                <w:szCs w:val="18"/>
                <w:bdr w:val="none" w:sz="0" w:space="0" w:color="auto"/>
                <w:lang w:val="es-MX" w:eastAsia="en-US"/>
              </w:rPr>
              <w:t>;</w:t>
            </w:r>
          </w:p>
          <w:p w14:paraId="1EC776AD" w14:textId="3198F99F" w:rsidR="00304150" w:rsidRDefault="00304150" w:rsidP="00501A52">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304150">
              <w:rPr>
                <w:rFonts w:ascii="ITC Avant Garde" w:eastAsiaTheme="minorHAnsi" w:hAnsi="ITC Avant Garde" w:cstheme="minorBidi"/>
                <w:color w:val="auto"/>
                <w:sz w:val="18"/>
                <w:szCs w:val="18"/>
                <w:bdr w:val="none" w:sz="0" w:space="0" w:color="auto"/>
                <w:lang w:val="es-MX" w:eastAsia="en-US"/>
              </w:rPr>
              <w:t>Acuerdo mediante el cual el Pleno del Instituto Federal de Telecomunicaciones modifica el Plan Técnico Fundamental de Numeración, publicado en el Diario Oficial de la Federación el 11 de mayo de 2018</w:t>
            </w:r>
            <w:r>
              <w:rPr>
                <w:rFonts w:ascii="ITC Avant Garde" w:eastAsiaTheme="minorHAnsi" w:hAnsi="ITC Avant Garde" w:cstheme="minorBidi"/>
                <w:color w:val="auto"/>
                <w:sz w:val="18"/>
                <w:szCs w:val="18"/>
                <w:bdr w:val="none" w:sz="0" w:space="0" w:color="auto"/>
                <w:lang w:val="es-MX" w:eastAsia="en-US"/>
              </w:rPr>
              <w:t xml:space="preserve">, </w:t>
            </w:r>
            <w:r w:rsidRPr="0050672D">
              <w:rPr>
                <w:rFonts w:ascii="ITC Avant Garde" w:eastAsiaTheme="minorHAnsi" w:hAnsi="ITC Avant Garde" w:cstheme="minorBidi"/>
                <w:color w:val="auto"/>
                <w:sz w:val="18"/>
                <w:szCs w:val="18"/>
                <w:bdr w:val="none" w:sz="0" w:space="0" w:color="auto"/>
                <w:lang w:val="es-MX" w:eastAsia="en-US"/>
              </w:rPr>
              <w:t>publicad</w:t>
            </w:r>
            <w:r>
              <w:rPr>
                <w:rFonts w:ascii="ITC Avant Garde" w:eastAsiaTheme="minorHAnsi" w:hAnsi="ITC Avant Garde" w:cstheme="minorBidi"/>
                <w:color w:val="auto"/>
                <w:sz w:val="18"/>
                <w:szCs w:val="18"/>
                <w:bdr w:val="none" w:sz="0" w:space="0" w:color="auto"/>
                <w:lang w:val="es-MX" w:eastAsia="en-US"/>
              </w:rPr>
              <w:t>o</w:t>
            </w:r>
            <w:r w:rsidRPr="0050672D">
              <w:rPr>
                <w:rFonts w:ascii="ITC Avant Garde" w:eastAsiaTheme="minorHAnsi" w:hAnsi="ITC Avant Garde" w:cstheme="minorBidi"/>
                <w:color w:val="auto"/>
                <w:sz w:val="18"/>
                <w:szCs w:val="18"/>
                <w:bdr w:val="none" w:sz="0" w:space="0" w:color="auto"/>
                <w:lang w:val="es-MX" w:eastAsia="en-US"/>
              </w:rPr>
              <w:t xml:space="preserve"> en el </w:t>
            </w:r>
            <w:r w:rsidR="008F131B" w:rsidRPr="00272DC7">
              <w:rPr>
                <w:rFonts w:ascii="ITC Avant Garde" w:eastAsiaTheme="minorHAnsi" w:hAnsi="ITC Avant Garde" w:cstheme="minorBidi"/>
                <w:color w:val="auto"/>
                <w:sz w:val="18"/>
                <w:szCs w:val="18"/>
                <w:bdr w:val="none" w:sz="0" w:space="0" w:color="auto"/>
                <w:lang w:val="es-MX" w:eastAsia="en-US"/>
              </w:rPr>
              <w:t xml:space="preserve">Diario Oficial de la Federación </w:t>
            </w:r>
            <w:r w:rsidRPr="0050672D">
              <w:rPr>
                <w:rFonts w:ascii="ITC Avant Garde" w:eastAsiaTheme="minorHAnsi" w:hAnsi="ITC Avant Garde" w:cstheme="minorBidi"/>
                <w:color w:val="auto"/>
                <w:sz w:val="18"/>
                <w:szCs w:val="18"/>
                <w:bdr w:val="none" w:sz="0" w:space="0" w:color="auto"/>
                <w:lang w:val="es-MX" w:eastAsia="en-US"/>
              </w:rPr>
              <w:t>el</w:t>
            </w:r>
            <w:r>
              <w:rPr>
                <w:rFonts w:ascii="ITC Avant Garde" w:eastAsiaTheme="minorHAnsi" w:hAnsi="ITC Avant Garde" w:cstheme="minorBidi"/>
                <w:color w:val="auto"/>
                <w:sz w:val="18"/>
                <w:szCs w:val="18"/>
                <w:bdr w:val="none" w:sz="0" w:space="0" w:color="auto"/>
                <w:lang w:val="es-MX" w:eastAsia="en-US"/>
              </w:rPr>
              <w:t xml:space="preserve"> </w:t>
            </w:r>
            <w:r w:rsidRPr="00304150">
              <w:rPr>
                <w:rFonts w:ascii="ITC Avant Garde" w:eastAsiaTheme="minorHAnsi" w:hAnsi="ITC Avant Garde" w:cstheme="minorBidi"/>
                <w:color w:val="auto"/>
                <w:sz w:val="18"/>
                <w:szCs w:val="18"/>
                <w:bdr w:val="none" w:sz="0" w:space="0" w:color="auto"/>
                <w:lang w:val="es-MX" w:eastAsia="en-US"/>
              </w:rPr>
              <w:t>17 de julio de 2019</w:t>
            </w:r>
            <w:r w:rsidR="004C3543">
              <w:rPr>
                <w:rFonts w:ascii="ITC Avant Garde" w:eastAsiaTheme="minorHAnsi" w:hAnsi="ITC Avant Garde" w:cstheme="minorBidi"/>
                <w:color w:val="auto"/>
                <w:sz w:val="18"/>
                <w:szCs w:val="18"/>
                <w:bdr w:val="none" w:sz="0" w:space="0" w:color="auto"/>
                <w:lang w:val="es-MX" w:eastAsia="en-US"/>
              </w:rPr>
              <w:t>;</w:t>
            </w:r>
          </w:p>
          <w:p w14:paraId="3DB01628" w14:textId="16C5D876" w:rsidR="00272DC7" w:rsidRDefault="00272DC7" w:rsidP="004C3543">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272DC7">
              <w:rPr>
                <w:rFonts w:ascii="ITC Avant Garde" w:eastAsiaTheme="minorHAnsi" w:hAnsi="ITC Avant Garde" w:cstheme="minorBidi"/>
                <w:color w:val="auto"/>
                <w:sz w:val="18"/>
                <w:szCs w:val="18"/>
                <w:bdr w:val="none" w:sz="0" w:space="0" w:color="auto"/>
                <w:lang w:val="es-MX" w:eastAsia="en-US"/>
              </w:rPr>
              <w:t>Acuerdo mediante el cual el Pleno del Instituto Federal de Telecomunicaciones modifica los Planes Técnicos Fundamentales de Numeración y Señalización publicados en el Diario Oficial de la Federación el 21 de junio de 1996, los Planes Técnicos Fundamentales de Numeración y Señalización publicados en el Diario Oficial de la Federación el 11 de mayo de 2018, así como las Reglas de Portabilidad Numérica, publicadas en el Diario Oficial de la Federación el 12 de noviembre de 2014</w:t>
            </w:r>
            <w:r>
              <w:rPr>
                <w:rFonts w:ascii="ITC Avant Garde" w:eastAsiaTheme="minorHAnsi" w:hAnsi="ITC Avant Garde" w:cstheme="minorBidi"/>
                <w:color w:val="auto"/>
                <w:sz w:val="18"/>
                <w:szCs w:val="18"/>
                <w:bdr w:val="none" w:sz="0" w:space="0" w:color="auto"/>
                <w:lang w:val="es-MX" w:eastAsia="en-US"/>
              </w:rPr>
              <w:t>, publicado en el Diario Oficial de la Federación el 8 de noviembre de 2021.</w:t>
            </w:r>
          </w:p>
          <w:p w14:paraId="439611B0" w14:textId="6A6EC4E0" w:rsidR="00C932CE" w:rsidRDefault="00C932CE" w:rsidP="004C3543">
            <w:pPr>
              <w:pStyle w:val="EntuizerCuerpo"/>
              <w:numPr>
                <w:ilvl w:val="0"/>
                <w:numId w:val="6"/>
              </w:numPr>
              <w:spacing w:before="0"/>
              <w:rPr>
                <w:rFonts w:ascii="ITC Avant Garde" w:eastAsiaTheme="minorHAnsi" w:hAnsi="ITC Avant Garde" w:cstheme="minorBidi"/>
                <w:color w:val="auto"/>
                <w:sz w:val="18"/>
                <w:szCs w:val="18"/>
                <w:bdr w:val="none" w:sz="0" w:space="0" w:color="auto"/>
                <w:lang w:val="es-MX" w:eastAsia="en-US"/>
              </w:rPr>
            </w:pPr>
            <w:r w:rsidRPr="00C932CE">
              <w:rPr>
                <w:rFonts w:ascii="ITC Avant Garde" w:eastAsiaTheme="minorHAnsi" w:hAnsi="ITC Avant Garde" w:cstheme="minorBidi"/>
                <w:color w:val="auto"/>
                <w:sz w:val="18"/>
                <w:szCs w:val="18"/>
                <w:bdr w:val="none" w:sz="0" w:space="0" w:color="auto"/>
                <w:lang w:val="es-MX" w:eastAsia="en-US"/>
              </w:rPr>
              <w:t>Acuerdo mediante el cual el Pleno del Instituto Federal de Telecomunicaciones modifica los Planes Técnicos Fundamentales de Numeración y Señalización, publicados en el Diario Oficial de la Federación el 11 de mayo de 2018, así como las Reglas de Portabilidad Numérica, publicadas en el Diario Oficial de la Federación el 12 de noviembre de 2014, publicado en el Diario Oficial de la Federación el 24 de noviembre de 2023</w:t>
            </w:r>
          </w:p>
          <w:p w14:paraId="7CDC0B4D" w14:textId="5269256E" w:rsidR="00272DC7" w:rsidRPr="00272DC7" w:rsidRDefault="00272DC7" w:rsidP="00C932CE">
            <w:pPr>
              <w:pStyle w:val="EntuizerCuerpo"/>
              <w:spacing w:before="0"/>
              <w:ind w:left="720"/>
              <w:rPr>
                <w:rFonts w:ascii="ITC Avant Garde" w:eastAsiaTheme="minorHAnsi" w:hAnsi="ITC Avant Garde" w:cstheme="minorBidi"/>
                <w:color w:val="auto"/>
                <w:sz w:val="18"/>
                <w:szCs w:val="18"/>
                <w:bdr w:val="none" w:sz="0" w:space="0" w:color="auto"/>
                <w:lang w:val="es-MX" w:eastAsia="en-US"/>
              </w:rPr>
            </w:pPr>
            <w:r>
              <w:rPr>
                <w:rFonts w:ascii="ITC Avant Garde" w:eastAsiaTheme="minorHAnsi" w:hAnsi="ITC Avant Garde" w:cstheme="minorBidi"/>
                <w:color w:val="auto"/>
                <w:sz w:val="18"/>
                <w:szCs w:val="18"/>
                <w:bdr w:val="none" w:sz="0" w:space="0" w:color="auto"/>
                <w:lang w:val="es-MX" w:eastAsia="en-US"/>
              </w:rPr>
              <w:t xml:space="preserve"> </w:t>
            </w:r>
          </w:p>
        </w:tc>
      </w:tr>
    </w:tbl>
    <w:p w14:paraId="499F7232" w14:textId="77777777" w:rsidR="0086684A" w:rsidRPr="00451B7D" w:rsidRDefault="0086684A" w:rsidP="0086684A">
      <w:pPr>
        <w:jc w:val="both"/>
        <w:rPr>
          <w:rFonts w:ascii="ITC Avant Garde" w:hAnsi="ITC Avant Garde"/>
          <w:sz w:val="18"/>
          <w:szCs w:val="18"/>
        </w:rPr>
      </w:pPr>
    </w:p>
    <w:sectPr w:rsidR="0086684A" w:rsidRPr="00451B7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66A5" w14:textId="77777777" w:rsidR="00E1077C" w:rsidRDefault="00E1077C" w:rsidP="00501ADF">
      <w:pPr>
        <w:spacing w:after="0" w:line="240" w:lineRule="auto"/>
      </w:pPr>
      <w:r>
        <w:separator/>
      </w:r>
    </w:p>
  </w:endnote>
  <w:endnote w:type="continuationSeparator" w:id="0">
    <w:p w14:paraId="048D060A" w14:textId="77777777" w:rsidR="00E1077C" w:rsidRDefault="00E1077C" w:rsidP="0050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altName w:val="Calibri"/>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Corbel"/>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4887E92B" w14:textId="7BCF8F6F" w:rsidR="0006478F" w:rsidRPr="0006478F" w:rsidRDefault="0006478F">
            <w:pPr>
              <w:pStyle w:val="Piedepgina"/>
              <w:jc w:val="right"/>
              <w:rPr>
                <w:sz w:val="20"/>
              </w:rPr>
            </w:pPr>
            <w:r w:rsidRPr="0006478F">
              <w:rPr>
                <w:b/>
                <w:bCs/>
                <w:szCs w:val="24"/>
              </w:rPr>
              <w:fldChar w:fldCharType="begin"/>
            </w:r>
            <w:r w:rsidRPr="0006478F">
              <w:rPr>
                <w:b/>
                <w:bCs/>
                <w:sz w:val="20"/>
              </w:rPr>
              <w:instrText>PAGE</w:instrText>
            </w:r>
            <w:r w:rsidRPr="0006478F">
              <w:rPr>
                <w:b/>
                <w:bCs/>
                <w:szCs w:val="24"/>
              </w:rPr>
              <w:fldChar w:fldCharType="separate"/>
            </w:r>
            <w:r w:rsidR="00265043">
              <w:rPr>
                <w:b/>
                <w:bCs/>
                <w:noProof/>
                <w:sz w:val="20"/>
              </w:rPr>
              <w:t>5</w:t>
            </w:r>
            <w:r w:rsidRPr="0006478F">
              <w:rPr>
                <w:b/>
                <w:bCs/>
                <w:szCs w:val="24"/>
              </w:rPr>
              <w:fldChar w:fldCharType="end"/>
            </w:r>
          </w:p>
        </w:sdtContent>
      </w:sdt>
    </w:sdtContent>
  </w:sdt>
  <w:p w14:paraId="2108E346" w14:textId="77777777" w:rsidR="0006478F" w:rsidRDefault="000647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5D48" w14:textId="77777777" w:rsidR="00E1077C" w:rsidRDefault="00E1077C" w:rsidP="00501ADF">
      <w:pPr>
        <w:spacing w:after="0" w:line="240" w:lineRule="auto"/>
      </w:pPr>
      <w:r>
        <w:separator/>
      </w:r>
    </w:p>
  </w:footnote>
  <w:footnote w:type="continuationSeparator" w:id="0">
    <w:p w14:paraId="5FA6B751" w14:textId="77777777" w:rsidR="00E1077C" w:rsidRDefault="00E1077C" w:rsidP="00501ADF">
      <w:pPr>
        <w:spacing w:after="0" w:line="240" w:lineRule="auto"/>
      </w:pPr>
      <w:r>
        <w:continuationSeparator/>
      </w:r>
    </w:p>
  </w:footnote>
  <w:footnote w:id="1">
    <w:p w14:paraId="05EB7592" w14:textId="7C1FF113" w:rsidR="008E1AD3" w:rsidRDefault="008E1AD3" w:rsidP="00BA4E93">
      <w:pPr>
        <w:pStyle w:val="Textonotapie"/>
        <w:jc w:val="both"/>
        <w:rPr>
          <w:rFonts w:ascii="ITC Avant Garde" w:hAnsi="ITC Avant Garde"/>
          <w:sz w:val="16"/>
          <w:szCs w:val="16"/>
        </w:rPr>
      </w:pPr>
      <w:r w:rsidRPr="007C425A">
        <w:rPr>
          <w:rStyle w:val="Refdenotaalpie"/>
          <w:rFonts w:ascii="ITC Avant Garde" w:hAnsi="ITC Avant Garde"/>
          <w:sz w:val="16"/>
          <w:szCs w:val="16"/>
        </w:rPr>
        <w:footnoteRef/>
      </w:r>
      <w:r w:rsidR="00BA4E93" w:rsidRPr="007C425A">
        <w:rPr>
          <w:rFonts w:ascii="ITC Avant Garde" w:hAnsi="ITC Avant Garde"/>
          <w:sz w:val="16"/>
          <w:szCs w:val="16"/>
        </w:rPr>
        <w:t xml:space="preserve"> </w:t>
      </w:r>
      <w:r w:rsidR="00525271" w:rsidRPr="007C425A">
        <w:rPr>
          <w:rFonts w:ascii="ITC Avant Garde" w:hAnsi="ITC Avant Garde"/>
          <w:sz w:val="16"/>
          <w:szCs w:val="16"/>
        </w:rPr>
        <w:t xml:space="preserve">De conformidad con lo previsto en el artículo 3, fracción XXI de la Ley General de Mejora Regulatoria, por trámite se define a cualquier solicitud o entrega de información que las personas físicas o morales del sector privado realicen ante la autoridad competente en el ámbito federal, de las entidades federativas, municipal o de la alcaldía, ya sea para cumplir una obligación o, en general, a fin </w:t>
      </w:r>
      <w:r w:rsidR="00B94F56">
        <w:rPr>
          <w:rFonts w:ascii="ITC Avant Garde" w:hAnsi="ITC Avant Garde"/>
          <w:sz w:val="16"/>
          <w:szCs w:val="16"/>
        </w:rPr>
        <w:t>de que se emita una resolución.</w:t>
      </w:r>
    </w:p>
    <w:p w14:paraId="70705C66" w14:textId="77777777" w:rsidR="00B94F56" w:rsidRPr="007C425A" w:rsidRDefault="00B94F56" w:rsidP="00BA4E93">
      <w:pPr>
        <w:pStyle w:val="Textonotapie"/>
        <w:jc w:val="both"/>
        <w:rPr>
          <w:rFonts w:ascii="ITC Avant Garde" w:hAnsi="ITC Avant Garde"/>
          <w:sz w:val="16"/>
          <w:szCs w:val="16"/>
        </w:rPr>
      </w:pPr>
    </w:p>
    <w:p w14:paraId="2E28D8F2" w14:textId="69931C01" w:rsidR="00525271" w:rsidRPr="00525271" w:rsidRDefault="00525271" w:rsidP="00525271">
      <w:pPr>
        <w:pStyle w:val="Textonotapie"/>
        <w:jc w:val="both"/>
        <w:rPr>
          <w:rFonts w:ascii="ITC Avant Garde" w:hAnsi="ITC Avant Garde"/>
          <w:sz w:val="16"/>
          <w:szCs w:val="16"/>
        </w:rPr>
      </w:pPr>
      <w:r w:rsidRPr="007C425A">
        <w:rPr>
          <w:rFonts w:ascii="ITC Avant Garde" w:hAnsi="ITC Avant Garde"/>
          <w:sz w:val="16"/>
          <w:szCs w:val="16"/>
        </w:rPr>
        <w:t xml:space="preserve">El Decreto por el que se expide la Ley General de Mejora Regulatoria y se derogan diversas disposiciones de la Ley Federal de Procedimiento Administrativo fue publicado en el Diario Oficial de la Federación, el 18 de mayo del 2018. Disponible para su consulta en el siguiente vinculo electrónico: </w:t>
      </w:r>
      <w:hyperlink r:id="rId1" w:history="1">
        <w:r w:rsidR="00FD121A" w:rsidRPr="007C425A">
          <w:rPr>
            <w:rStyle w:val="Hipervnculo"/>
            <w:rFonts w:ascii="ITC Avant Garde" w:hAnsi="ITC Avant Garde"/>
            <w:sz w:val="16"/>
            <w:szCs w:val="16"/>
          </w:rPr>
          <w:t>http://www.diputados.gob.mx/LeyesBiblio/pdf/LGMR_180518.pdf</w:t>
        </w:r>
      </w:hyperlink>
      <w:r w:rsidR="00FD121A">
        <w:rPr>
          <w:rFonts w:ascii="ITC Avant Garde" w:hAnsi="ITC Avant Gard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10DA" w14:textId="3228465B" w:rsidR="00501ADF" w:rsidRPr="00501ADF" w:rsidRDefault="00911216" w:rsidP="00501ADF">
    <w:pPr>
      <w:spacing w:line="240" w:lineRule="auto"/>
      <w:rPr>
        <w:rFonts w:ascii="Arial" w:eastAsia="Times New Roman" w:hAnsi="Arial" w:cs="Arial"/>
        <w:color w:val="222222"/>
        <w:sz w:val="24"/>
        <w:szCs w:val="24"/>
        <w:lang w:eastAsia="es-MX"/>
      </w:rPr>
    </w:pPr>
    <w:r>
      <w:rPr>
        <w:noProof/>
        <w:lang w:eastAsia="es-MX"/>
      </w:rPr>
      <w:drawing>
        <wp:anchor distT="0" distB="0" distL="114300" distR="114300" simplePos="0" relativeHeight="251666432" behindDoc="1" locked="0" layoutInCell="1" allowOverlap="1" wp14:anchorId="54DAEDD3" wp14:editId="7B4F442D">
          <wp:simplePos x="0" y="0"/>
          <wp:positionH relativeFrom="margin">
            <wp:align>left</wp:align>
          </wp:positionH>
          <wp:positionV relativeFrom="paragraph">
            <wp:posOffset>-187960</wp:posOffset>
          </wp:positionV>
          <wp:extent cx="1362075" cy="93903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362075" cy="939031"/>
                  </a:xfrm>
                  <a:prstGeom prst="rect">
                    <a:avLst/>
                  </a:prstGeom>
                </pic:spPr>
              </pic:pic>
            </a:graphicData>
          </a:graphic>
          <wp14:sizeRelH relativeFrom="margin">
            <wp14:pctWidth>0</wp14:pctWidth>
          </wp14:sizeRelH>
          <wp14:sizeRelV relativeFrom="margin">
            <wp14:pctHeight>0</wp14:pctHeight>
          </wp14:sizeRelV>
        </wp:anchor>
      </w:drawing>
    </w:r>
    <w:r w:rsidR="00804F49">
      <w:rPr>
        <w:noProof/>
        <w:lang w:eastAsia="es-MX"/>
      </w:rPr>
      <mc:AlternateContent>
        <mc:Choice Requires="wps">
          <w:drawing>
            <wp:anchor distT="45720" distB="45720" distL="114300" distR="114300" simplePos="0" relativeHeight="251661312" behindDoc="0" locked="0" layoutInCell="1" allowOverlap="1" wp14:anchorId="5EBD25DC" wp14:editId="5B1C8A6D">
              <wp:simplePos x="0" y="0"/>
              <wp:positionH relativeFrom="margin">
                <wp:posOffset>3006090</wp:posOffset>
              </wp:positionH>
              <wp:positionV relativeFrom="paragraph">
                <wp:posOffset>140970</wp:posOffset>
              </wp:positionV>
              <wp:extent cx="2695575" cy="4667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66725"/>
                      </a:xfrm>
                      <a:prstGeom prst="rect">
                        <a:avLst/>
                      </a:prstGeom>
                      <a:solidFill>
                        <a:srgbClr val="FFFFFF"/>
                      </a:solidFill>
                      <a:ln w="9525">
                        <a:solidFill>
                          <a:schemeClr val="bg1"/>
                        </a:solidFill>
                        <a:miter lim="800000"/>
                        <a:headEnd/>
                        <a:tailEnd/>
                      </a:ln>
                    </wps:spPr>
                    <wps:txbx>
                      <w:txbxContent>
                        <w:p w14:paraId="5DD1672B" w14:textId="2222B65D" w:rsidR="00804F49" w:rsidRPr="00451B7D" w:rsidRDefault="0006478F" w:rsidP="00804F49">
                          <w:pPr>
                            <w:jc w:val="right"/>
                            <w:rPr>
                              <w:rFonts w:ascii="ITC Avant Garde" w:hAnsi="ITC Avant Garde"/>
                              <w:sz w:val="20"/>
                            </w:rPr>
                          </w:pPr>
                          <w:r w:rsidRPr="00451B7D">
                            <w:rPr>
                              <w:rFonts w:ascii="ITC Avant Garde" w:hAnsi="ITC Avant Garde"/>
                              <w:sz w:val="20"/>
                            </w:rPr>
                            <w:t>ANÁ</w:t>
                          </w:r>
                          <w:r w:rsidR="00804F49" w:rsidRPr="00451B7D">
                            <w:rPr>
                              <w:rFonts w:ascii="ITC Avant Garde" w:hAnsi="ITC Avant Garde"/>
                              <w:sz w:val="20"/>
                            </w:rPr>
                            <w:t xml:space="preserve">LISIS DE </w:t>
                          </w:r>
                          <w:r w:rsidR="00F31821" w:rsidRPr="00451B7D">
                            <w:rPr>
                              <w:rFonts w:ascii="ITC Avant Garde" w:hAnsi="ITC Avant Garde"/>
                              <w:sz w:val="20"/>
                            </w:rPr>
                            <w:t xml:space="preserve">NULO </w:t>
                          </w:r>
                          <w:r w:rsidR="00804F49" w:rsidRPr="00451B7D">
                            <w:rPr>
                              <w:rFonts w:ascii="ITC Avant Garde" w:hAnsi="ITC Avant Garde"/>
                              <w:sz w:val="20"/>
                            </w:rPr>
                            <w:t>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D25DC" id="_x0000_t202" coordsize="21600,21600" o:spt="202" path="m,l,21600r21600,l21600,xe">
              <v:stroke joinstyle="miter"/>
              <v:path gradientshapeok="t" o:connecttype="rect"/>
            </v:shapetype>
            <v:shape id="Cuadro de texto 2" o:spid="_x0000_s1026" type="#_x0000_t202" style="position:absolute;margin-left:236.7pt;margin-top:11.1pt;width:212.25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" strokecolor="white [3212]">
              <v:textbox>
                <w:txbxContent>
                  <w:p w14:paraId="5DD1672B" w14:textId="2222B65D" w:rsidR="00804F49" w:rsidRPr="00451B7D" w:rsidRDefault="0006478F" w:rsidP="00804F49">
                    <w:pPr>
                      <w:jc w:val="right"/>
                      <w:rPr>
                        <w:rFonts w:ascii="ITC Avant Garde" w:hAnsi="ITC Avant Garde"/>
                        <w:sz w:val="20"/>
                      </w:rPr>
                    </w:pPr>
                    <w:r w:rsidRPr="00451B7D">
                      <w:rPr>
                        <w:rFonts w:ascii="ITC Avant Garde" w:hAnsi="ITC Avant Garde"/>
                        <w:sz w:val="20"/>
                      </w:rPr>
                      <w:t>ANÁ</w:t>
                    </w:r>
                    <w:r w:rsidR="00804F49" w:rsidRPr="00451B7D">
                      <w:rPr>
                        <w:rFonts w:ascii="ITC Avant Garde" w:hAnsi="ITC Avant Garde"/>
                        <w:sz w:val="20"/>
                      </w:rPr>
                      <w:t xml:space="preserve">LISIS DE </w:t>
                    </w:r>
                    <w:r w:rsidR="00F31821" w:rsidRPr="00451B7D">
                      <w:rPr>
                        <w:rFonts w:ascii="ITC Avant Garde" w:hAnsi="ITC Avant Garde"/>
                        <w:sz w:val="20"/>
                      </w:rPr>
                      <w:t xml:space="preserve">NULO </w:t>
                    </w:r>
                    <w:r w:rsidR="00804F49" w:rsidRPr="00451B7D">
                      <w:rPr>
                        <w:rFonts w:ascii="ITC Avant Garde" w:hAnsi="ITC Avant Garde"/>
                        <w:sz w:val="20"/>
                      </w:rPr>
                      <w:t>IMPACTO REGULATORIO</w:t>
                    </w:r>
                  </w:p>
                </w:txbxContent>
              </v:textbox>
              <w10:wrap type="square" anchorx="margin"/>
            </v:shape>
          </w:pict>
        </mc:Fallback>
      </mc:AlternateContent>
    </w:r>
  </w:p>
  <w:p w14:paraId="27882036" w14:textId="37A00500" w:rsidR="00501ADF" w:rsidRDefault="00501ADF">
    <w:pPr>
      <w:pStyle w:val="Encabezado"/>
    </w:pPr>
  </w:p>
  <w:p w14:paraId="2C48871E" w14:textId="77777777" w:rsidR="00804F49" w:rsidRDefault="00804F49">
    <w:pPr>
      <w:pStyle w:val="Encabezado"/>
    </w:pPr>
  </w:p>
  <w:p w14:paraId="75745905" w14:textId="19BBBECD" w:rsidR="00501ADF" w:rsidRDefault="00501ADF">
    <w:pPr>
      <w:pStyle w:val="Encabezado"/>
    </w:pPr>
    <w:r>
      <w:rPr>
        <w:noProof/>
        <w:lang w:eastAsia="es-MX"/>
      </w:rPr>
      <mc:AlternateContent>
        <mc:Choice Requires="wps">
          <w:drawing>
            <wp:anchor distT="0" distB="0" distL="114300" distR="114300" simplePos="0" relativeHeight="251659264" behindDoc="0" locked="0" layoutInCell="1" allowOverlap="1" wp14:anchorId="1F123746" wp14:editId="18DF3473">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C7A2C0"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0B880DD4" w14:textId="77777777" w:rsidR="00501ADF" w:rsidRDefault="00501A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4E16"/>
    <w:multiLevelType w:val="hybridMultilevel"/>
    <w:tmpl w:val="967814BC"/>
    <w:lvl w:ilvl="0" w:tplc="617AFB1A">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3B24DC"/>
    <w:multiLevelType w:val="hybridMultilevel"/>
    <w:tmpl w:val="B0A8D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ED75A0"/>
    <w:multiLevelType w:val="hybridMultilevel"/>
    <w:tmpl w:val="6D0E099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394626"/>
    <w:multiLevelType w:val="hybridMultilevel"/>
    <w:tmpl w:val="FB0C8484"/>
    <w:lvl w:ilvl="0" w:tplc="71D698D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5E729A1"/>
    <w:multiLevelType w:val="hybridMultilevel"/>
    <w:tmpl w:val="DB80788A"/>
    <w:lvl w:ilvl="0" w:tplc="27BCA956">
      <w:start w:val="1"/>
      <w:numFmt w:val="lowerLetter"/>
      <w:lvlText w:val="%1)"/>
      <w:lvlJc w:val="left"/>
      <w:pPr>
        <w:ind w:left="510" w:hanging="360"/>
      </w:pPr>
      <w:rPr>
        <w:rFonts w:hint="default"/>
      </w:rPr>
    </w:lvl>
    <w:lvl w:ilvl="1" w:tplc="080A0019" w:tentative="1">
      <w:start w:val="1"/>
      <w:numFmt w:val="lowerLetter"/>
      <w:lvlText w:val="%2."/>
      <w:lvlJc w:val="left"/>
      <w:pPr>
        <w:ind w:left="1230" w:hanging="360"/>
      </w:pPr>
    </w:lvl>
    <w:lvl w:ilvl="2" w:tplc="080A001B" w:tentative="1">
      <w:start w:val="1"/>
      <w:numFmt w:val="lowerRoman"/>
      <w:lvlText w:val="%3."/>
      <w:lvlJc w:val="right"/>
      <w:pPr>
        <w:ind w:left="1950" w:hanging="180"/>
      </w:pPr>
    </w:lvl>
    <w:lvl w:ilvl="3" w:tplc="080A000F" w:tentative="1">
      <w:start w:val="1"/>
      <w:numFmt w:val="decimal"/>
      <w:lvlText w:val="%4."/>
      <w:lvlJc w:val="left"/>
      <w:pPr>
        <w:ind w:left="2670" w:hanging="360"/>
      </w:pPr>
    </w:lvl>
    <w:lvl w:ilvl="4" w:tplc="080A0019" w:tentative="1">
      <w:start w:val="1"/>
      <w:numFmt w:val="lowerLetter"/>
      <w:lvlText w:val="%5."/>
      <w:lvlJc w:val="left"/>
      <w:pPr>
        <w:ind w:left="3390" w:hanging="360"/>
      </w:pPr>
    </w:lvl>
    <w:lvl w:ilvl="5" w:tplc="080A001B" w:tentative="1">
      <w:start w:val="1"/>
      <w:numFmt w:val="lowerRoman"/>
      <w:lvlText w:val="%6."/>
      <w:lvlJc w:val="right"/>
      <w:pPr>
        <w:ind w:left="4110" w:hanging="180"/>
      </w:pPr>
    </w:lvl>
    <w:lvl w:ilvl="6" w:tplc="080A000F" w:tentative="1">
      <w:start w:val="1"/>
      <w:numFmt w:val="decimal"/>
      <w:lvlText w:val="%7."/>
      <w:lvlJc w:val="left"/>
      <w:pPr>
        <w:ind w:left="4830" w:hanging="360"/>
      </w:pPr>
    </w:lvl>
    <w:lvl w:ilvl="7" w:tplc="080A0019" w:tentative="1">
      <w:start w:val="1"/>
      <w:numFmt w:val="lowerLetter"/>
      <w:lvlText w:val="%8."/>
      <w:lvlJc w:val="left"/>
      <w:pPr>
        <w:ind w:left="5550" w:hanging="360"/>
      </w:pPr>
    </w:lvl>
    <w:lvl w:ilvl="8" w:tplc="080A001B" w:tentative="1">
      <w:start w:val="1"/>
      <w:numFmt w:val="lowerRoman"/>
      <w:lvlText w:val="%9."/>
      <w:lvlJc w:val="right"/>
      <w:pPr>
        <w:ind w:left="6270" w:hanging="180"/>
      </w:pPr>
    </w:lvl>
  </w:abstractNum>
  <w:num w:numId="1">
    <w:abstractNumId w:val="1"/>
  </w:num>
  <w:num w:numId="2">
    <w:abstractNumId w:val="3"/>
  </w:num>
  <w:num w:numId="3">
    <w:abstractNumId w:val="5"/>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107EC"/>
    <w:rsid w:val="00011BE2"/>
    <w:rsid w:val="00021824"/>
    <w:rsid w:val="00021FB4"/>
    <w:rsid w:val="00040A9F"/>
    <w:rsid w:val="00042C47"/>
    <w:rsid w:val="00044D30"/>
    <w:rsid w:val="00046665"/>
    <w:rsid w:val="00055431"/>
    <w:rsid w:val="00056AE8"/>
    <w:rsid w:val="00056CBE"/>
    <w:rsid w:val="000600B6"/>
    <w:rsid w:val="00060B6A"/>
    <w:rsid w:val="00062FAA"/>
    <w:rsid w:val="0006478F"/>
    <w:rsid w:val="00067DAE"/>
    <w:rsid w:val="00074B25"/>
    <w:rsid w:val="0008149E"/>
    <w:rsid w:val="0008542D"/>
    <w:rsid w:val="00085D19"/>
    <w:rsid w:val="000A4428"/>
    <w:rsid w:val="000B4BF7"/>
    <w:rsid w:val="000B6749"/>
    <w:rsid w:val="000C16BC"/>
    <w:rsid w:val="000C3E5D"/>
    <w:rsid w:val="000D401B"/>
    <w:rsid w:val="000D649B"/>
    <w:rsid w:val="000E4C0F"/>
    <w:rsid w:val="000E6A13"/>
    <w:rsid w:val="000F3A5D"/>
    <w:rsid w:val="000F669B"/>
    <w:rsid w:val="0010698B"/>
    <w:rsid w:val="001106AE"/>
    <w:rsid w:val="001178D9"/>
    <w:rsid w:val="00123D31"/>
    <w:rsid w:val="00125BFB"/>
    <w:rsid w:val="00131AE2"/>
    <w:rsid w:val="0014119A"/>
    <w:rsid w:val="0014159C"/>
    <w:rsid w:val="001435EA"/>
    <w:rsid w:val="00144F23"/>
    <w:rsid w:val="00147C6B"/>
    <w:rsid w:val="00150559"/>
    <w:rsid w:val="001525EA"/>
    <w:rsid w:val="00152C97"/>
    <w:rsid w:val="00162F3F"/>
    <w:rsid w:val="00177F7B"/>
    <w:rsid w:val="00181A32"/>
    <w:rsid w:val="00182543"/>
    <w:rsid w:val="00182F9C"/>
    <w:rsid w:val="00184C7B"/>
    <w:rsid w:val="001910E8"/>
    <w:rsid w:val="001932FC"/>
    <w:rsid w:val="001979AB"/>
    <w:rsid w:val="001A0B05"/>
    <w:rsid w:val="001A7400"/>
    <w:rsid w:val="001B2EE7"/>
    <w:rsid w:val="001B4A51"/>
    <w:rsid w:val="001C33BF"/>
    <w:rsid w:val="001C6869"/>
    <w:rsid w:val="001D3C28"/>
    <w:rsid w:val="001E26FE"/>
    <w:rsid w:val="001E5792"/>
    <w:rsid w:val="001F31F8"/>
    <w:rsid w:val="001F32F3"/>
    <w:rsid w:val="001F56D5"/>
    <w:rsid w:val="002026A5"/>
    <w:rsid w:val="0020307B"/>
    <w:rsid w:val="00206C6C"/>
    <w:rsid w:val="00211C96"/>
    <w:rsid w:val="002150FB"/>
    <w:rsid w:val="0021791E"/>
    <w:rsid w:val="00224B33"/>
    <w:rsid w:val="00230A23"/>
    <w:rsid w:val="0023764E"/>
    <w:rsid w:val="00247B33"/>
    <w:rsid w:val="00262122"/>
    <w:rsid w:val="00265043"/>
    <w:rsid w:val="00266C17"/>
    <w:rsid w:val="00272DC7"/>
    <w:rsid w:val="00282CF4"/>
    <w:rsid w:val="002840F7"/>
    <w:rsid w:val="00286496"/>
    <w:rsid w:val="00295E97"/>
    <w:rsid w:val="002A47B8"/>
    <w:rsid w:val="002B4246"/>
    <w:rsid w:val="002C038C"/>
    <w:rsid w:val="002C5DD3"/>
    <w:rsid w:val="002D28C7"/>
    <w:rsid w:val="002D35C7"/>
    <w:rsid w:val="002D4791"/>
    <w:rsid w:val="002E34C3"/>
    <w:rsid w:val="002E56F1"/>
    <w:rsid w:val="0030055F"/>
    <w:rsid w:val="0030066A"/>
    <w:rsid w:val="0030071B"/>
    <w:rsid w:val="0030281E"/>
    <w:rsid w:val="00302AC9"/>
    <w:rsid w:val="003039BF"/>
    <w:rsid w:val="00304150"/>
    <w:rsid w:val="00304F52"/>
    <w:rsid w:val="003057AE"/>
    <w:rsid w:val="003103A6"/>
    <w:rsid w:val="00323167"/>
    <w:rsid w:val="00323E3E"/>
    <w:rsid w:val="00333B41"/>
    <w:rsid w:val="00342B04"/>
    <w:rsid w:val="00345E0B"/>
    <w:rsid w:val="00364950"/>
    <w:rsid w:val="00372BF7"/>
    <w:rsid w:val="00375F17"/>
    <w:rsid w:val="0039169A"/>
    <w:rsid w:val="00393251"/>
    <w:rsid w:val="003949C0"/>
    <w:rsid w:val="003A72BC"/>
    <w:rsid w:val="003B48A5"/>
    <w:rsid w:val="003C5DFB"/>
    <w:rsid w:val="003D43BA"/>
    <w:rsid w:val="003D5D98"/>
    <w:rsid w:val="003E1D84"/>
    <w:rsid w:val="003F05BA"/>
    <w:rsid w:val="003F05E7"/>
    <w:rsid w:val="003F1542"/>
    <w:rsid w:val="003F2071"/>
    <w:rsid w:val="004013A3"/>
    <w:rsid w:val="0041521B"/>
    <w:rsid w:val="004226AE"/>
    <w:rsid w:val="00424B77"/>
    <w:rsid w:val="00433279"/>
    <w:rsid w:val="004335F4"/>
    <w:rsid w:val="004441F5"/>
    <w:rsid w:val="00444A01"/>
    <w:rsid w:val="00446247"/>
    <w:rsid w:val="00451B7D"/>
    <w:rsid w:val="004603F7"/>
    <w:rsid w:val="00465BBF"/>
    <w:rsid w:val="00466036"/>
    <w:rsid w:val="0047021A"/>
    <w:rsid w:val="0047660B"/>
    <w:rsid w:val="0049127C"/>
    <w:rsid w:val="00491B60"/>
    <w:rsid w:val="004970F0"/>
    <w:rsid w:val="004A7C30"/>
    <w:rsid w:val="004B5C20"/>
    <w:rsid w:val="004B6836"/>
    <w:rsid w:val="004B6CC7"/>
    <w:rsid w:val="004C2806"/>
    <w:rsid w:val="004C3543"/>
    <w:rsid w:val="004C7F92"/>
    <w:rsid w:val="004D13A4"/>
    <w:rsid w:val="004D360A"/>
    <w:rsid w:val="004E0AA9"/>
    <w:rsid w:val="004E0DA9"/>
    <w:rsid w:val="004E0F1D"/>
    <w:rsid w:val="004E50DB"/>
    <w:rsid w:val="00500123"/>
    <w:rsid w:val="00500184"/>
    <w:rsid w:val="00501A52"/>
    <w:rsid w:val="00501ADF"/>
    <w:rsid w:val="00501B92"/>
    <w:rsid w:val="00503966"/>
    <w:rsid w:val="00504D19"/>
    <w:rsid w:val="0050672D"/>
    <w:rsid w:val="005070C3"/>
    <w:rsid w:val="00517B64"/>
    <w:rsid w:val="00525271"/>
    <w:rsid w:val="005309A3"/>
    <w:rsid w:val="005319D5"/>
    <w:rsid w:val="005364EF"/>
    <w:rsid w:val="00536893"/>
    <w:rsid w:val="00542AC7"/>
    <w:rsid w:val="00552C3D"/>
    <w:rsid w:val="00572B32"/>
    <w:rsid w:val="00585269"/>
    <w:rsid w:val="00587FEF"/>
    <w:rsid w:val="005915CE"/>
    <w:rsid w:val="00591D4F"/>
    <w:rsid w:val="00596FDE"/>
    <w:rsid w:val="005A06B2"/>
    <w:rsid w:val="005A3912"/>
    <w:rsid w:val="005A40FB"/>
    <w:rsid w:val="005A4269"/>
    <w:rsid w:val="005A4F42"/>
    <w:rsid w:val="005A717C"/>
    <w:rsid w:val="005B2C92"/>
    <w:rsid w:val="005C44A8"/>
    <w:rsid w:val="005D297B"/>
    <w:rsid w:val="005D455D"/>
    <w:rsid w:val="005E01F5"/>
    <w:rsid w:val="005F1777"/>
    <w:rsid w:val="00617951"/>
    <w:rsid w:val="00620113"/>
    <w:rsid w:val="006220C6"/>
    <w:rsid w:val="00623EB8"/>
    <w:rsid w:val="00634DE8"/>
    <w:rsid w:val="00641D09"/>
    <w:rsid w:val="006431EB"/>
    <w:rsid w:val="00647FB6"/>
    <w:rsid w:val="006549D4"/>
    <w:rsid w:val="006609D5"/>
    <w:rsid w:val="006717D5"/>
    <w:rsid w:val="00681C6C"/>
    <w:rsid w:val="0068307E"/>
    <w:rsid w:val="006A3A0E"/>
    <w:rsid w:val="006A5680"/>
    <w:rsid w:val="006A6C15"/>
    <w:rsid w:val="006C66E0"/>
    <w:rsid w:val="006C6900"/>
    <w:rsid w:val="006D412A"/>
    <w:rsid w:val="006D7556"/>
    <w:rsid w:val="006D7A08"/>
    <w:rsid w:val="006F3D68"/>
    <w:rsid w:val="00700E9A"/>
    <w:rsid w:val="007018A1"/>
    <w:rsid w:val="00710A5D"/>
    <w:rsid w:val="00712636"/>
    <w:rsid w:val="007130A3"/>
    <w:rsid w:val="00714252"/>
    <w:rsid w:val="00721854"/>
    <w:rsid w:val="00725DE7"/>
    <w:rsid w:val="007270FC"/>
    <w:rsid w:val="00733325"/>
    <w:rsid w:val="00742377"/>
    <w:rsid w:val="0074323F"/>
    <w:rsid w:val="0074776A"/>
    <w:rsid w:val="00751052"/>
    <w:rsid w:val="00760FBD"/>
    <w:rsid w:val="0076488A"/>
    <w:rsid w:val="00765DA1"/>
    <w:rsid w:val="00783D69"/>
    <w:rsid w:val="00790133"/>
    <w:rsid w:val="007906D0"/>
    <w:rsid w:val="00793772"/>
    <w:rsid w:val="007A37D6"/>
    <w:rsid w:val="007A75A4"/>
    <w:rsid w:val="007B23C8"/>
    <w:rsid w:val="007C0F20"/>
    <w:rsid w:val="007C425A"/>
    <w:rsid w:val="007D4E5B"/>
    <w:rsid w:val="007E4250"/>
    <w:rsid w:val="007E5807"/>
    <w:rsid w:val="007F18A6"/>
    <w:rsid w:val="007F37BF"/>
    <w:rsid w:val="007F5D16"/>
    <w:rsid w:val="007F6D6D"/>
    <w:rsid w:val="00801FED"/>
    <w:rsid w:val="00804F49"/>
    <w:rsid w:val="008135FB"/>
    <w:rsid w:val="008145B1"/>
    <w:rsid w:val="00814A48"/>
    <w:rsid w:val="008206B9"/>
    <w:rsid w:val="008215EE"/>
    <w:rsid w:val="008231CD"/>
    <w:rsid w:val="00827470"/>
    <w:rsid w:val="0083573E"/>
    <w:rsid w:val="00842E2B"/>
    <w:rsid w:val="0084560D"/>
    <w:rsid w:val="00853D04"/>
    <w:rsid w:val="00855BF0"/>
    <w:rsid w:val="00855FA5"/>
    <w:rsid w:val="00860D63"/>
    <w:rsid w:val="00860EAF"/>
    <w:rsid w:val="008658BC"/>
    <w:rsid w:val="0086684A"/>
    <w:rsid w:val="00866A55"/>
    <w:rsid w:val="00870931"/>
    <w:rsid w:val="00876D05"/>
    <w:rsid w:val="0089319E"/>
    <w:rsid w:val="008A1704"/>
    <w:rsid w:val="008A2605"/>
    <w:rsid w:val="008A48B0"/>
    <w:rsid w:val="008B7CF5"/>
    <w:rsid w:val="008C6578"/>
    <w:rsid w:val="008C6F09"/>
    <w:rsid w:val="008C76AF"/>
    <w:rsid w:val="008D5E3D"/>
    <w:rsid w:val="008D6437"/>
    <w:rsid w:val="008E1AD3"/>
    <w:rsid w:val="008E3011"/>
    <w:rsid w:val="008E48F5"/>
    <w:rsid w:val="008F0A9A"/>
    <w:rsid w:val="008F131B"/>
    <w:rsid w:val="008F3DD4"/>
    <w:rsid w:val="00904FBE"/>
    <w:rsid w:val="009058DB"/>
    <w:rsid w:val="00906AA8"/>
    <w:rsid w:val="00911216"/>
    <w:rsid w:val="009134CD"/>
    <w:rsid w:val="00930980"/>
    <w:rsid w:val="009349DD"/>
    <w:rsid w:val="009442FD"/>
    <w:rsid w:val="00946B4C"/>
    <w:rsid w:val="00950296"/>
    <w:rsid w:val="00957CA5"/>
    <w:rsid w:val="009656B1"/>
    <w:rsid w:val="009806B7"/>
    <w:rsid w:val="00986E23"/>
    <w:rsid w:val="009A4912"/>
    <w:rsid w:val="009C3539"/>
    <w:rsid w:val="009C79A7"/>
    <w:rsid w:val="009D10E1"/>
    <w:rsid w:val="009D4B7A"/>
    <w:rsid w:val="009D5C70"/>
    <w:rsid w:val="009D73E5"/>
    <w:rsid w:val="009E2E36"/>
    <w:rsid w:val="009E2F03"/>
    <w:rsid w:val="009E4C3E"/>
    <w:rsid w:val="009E513E"/>
    <w:rsid w:val="009F237F"/>
    <w:rsid w:val="009F6097"/>
    <w:rsid w:val="00A07BD0"/>
    <w:rsid w:val="00A14D75"/>
    <w:rsid w:val="00A1622C"/>
    <w:rsid w:val="00A244A5"/>
    <w:rsid w:val="00A3349D"/>
    <w:rsid w:val="00A345D3"/>
    <w:rsid w:val="00A67316"/>
    <w:rsid w:val="00A709BF"/>
    <w:rsid w:val="00A7211D"/>
    <w:rsid w:val="00A73202"/>
    <w:rsid w:val="00A73AD8"/>
    <w:rsid w:val="00A7440F"/>
    <w:rsid w:val="00A81C3A"/>
    <w:rsid w:val="00A855B0"/>
    <w:rsid w:val="00AA4CB3"/>
    <w:rsid w:val="00AB4306"/>
    <w:rsid w:val="00AC4F79"/>
    <w:rsid w:val="00AC5AC6"/>
    <w:rsid w:val="00AD3E6B"/>
    <w:rsid w:val="00AE0B54"/>
    <w:rsid w:val="00B01055"/>
    <w:rsid w:val="00B105BE"/>
    <w:rsid w:val="00B22A5A"/>
    <w:rsid w:val="00B2360F"/>
    <w:rsid w:val="00B23AB5"/>
    <w:rsid w:val="00B24AB5"/>
    <w:rsid w:val="00B32137"/>
    <w:rsid w:val="00B32DDD"/>
    <w:rsid w:val="00B41294"/>
    <w:rsid w:val="00B41497"/>
    <w:rsid w:val="00B43D57"/>
    <w:rsid w:val="00B46736"/>
    <w:rsid w:val="00B6461E"/>
    <w:rsid w:val="00B71ADA"/>
    <w:rsid w:val="00B74C55"/>
    <w:rsid w:val="00B74F10"/>
    <w:rsid w:val="00B77B4B"/>
    <w:rsid w:val="00B82763"/>
    <w:rsid w:val="00B84187"/>
    <w:rsid w:val="00B94F56"/>
    <w:rsid w:val="00BA0F10"/>
    <w:rsid w:val="00BA4E93"/>
    <w:rsid w:val="00BA5B4A"/>
    <w:rsid w:val="00BB73BA"/>
    <w:rsid w:val="00BB7A79"/>
    <w:rsid w:val="00BC1863"/>
    <w:rsid w:val="00BC28B8"/>
    <w:rsid w:val="00BC2FF7"/>
    <w:rsid w:val="00BC354D"/>
    <w:rsid w:val="00BC4426"/>
    <w:rsid w:val="00BC6584"/>
    <w:rsid w:val="00BE3A96"/>
    <w:rsid w:val="00BE7D1C"/>
    <w:rsid w:val="00BF47C3"/>
    <w:rsid w:val="00C16628"/>
    <w:rsid w:val="00C16E93"/>
    <w:rsid w:val="00C2119A"/>
    <w:rsid w:val="00C346EE"/>
    <w:rsid w:val="00C37872"/>
    <w:rsid w:val="00C510BF"/>
    <w:rsid w:val="00C51F8C"/>
    <w:rsid w:val="00C5305E"/>
    <w:rsid w:val="00C53388"/>
    <w:rsid w:val="00C5470D"/>
    <w:rsid w:val="00C6683C"/>
    <w:rsid w:val="00C77C95"/>
    <w:rsid w:val="00C82D23"/>
    <w:rsid w:val="00C917FC"/>
    <w:rsid w:val="00C932CE"/>
    <w:rsid w:val="00C957EE"/>
    <w:rsid w:val="00C95F0B"/>
    <w:rsid w:val="00CA2299"/>
    <w:rsid w:val="00CB6924"/>
    <w:rsid w:val="00CC12AF"/>
    <w:rsid w:val="00CE234F"/>
    <w:rsid w:val="00CE2EA1"/>
    <w:rsid w:val="00D02DA9"/>
    <w:rsid w:val="00D0386B"/>
    <w:rsid w:val="00D06C55"/>
    <w:rsid w:val="00D06DEE"/>
    <w:rsid w:val="00D17A58"/>
    <w:rsid w:val="00D221B5"/>
    <w:rsid w:val="00D23BD5"/>
    <w:rsid w:val="00D240FC"/>
    <w:rsid w:val="00D270C4"/>
    <w:rsid w:val="00D30CBD"/>
    <w:rsid w:val="00D31AE9"/>
    <w:rsid w:val="00D55CA7"/>
    <w:rsid w:val="00D67E6D"/>
    <w:rsid w:val="00D74AC3"/>
    <w:rsid w:val="00D74E86"/>
    <w:rsid w:val="00D8281E"/>
    <w:rsid w:val="00D83C89"/>
    <w:rsid w:val="00D84B80"/>
    <w:rsid w:val="00D855EF"/>
    <w:rsid w:val="00DA01A6"/>
    <w:rsid w:val="00DA7BF8"/>
    <w:rsid w:val="00DB01FA"/>
    <w:rsid w:val="00DB0A05"/>
    <w:rsid w:val="00DB4692"/>
    <w:rsid w:val="00DC488B"/>
    <w:rsid w:val="00DC5631"/>
    <w:rsid w:val="00DD07D9"/>
    <w:rsid w:val="00DD609E"/>
    <w:rsid w:val="00DE198C"/>
    <w:rsid w:val="00DE6F24"/>
    <w:rsid w:val="00DF08F8"/>
    <w:rsid w:val="00E036B1"/>
    <w:rsid w:val="00E046F4"/>
    <w:rsid w:val="00E1077C"/>
    <w:rsid w:val="00E16506"/>
    <w:rsid w:val="00E21B49"/>
    <w:rsid w:val="00E2244D"/>
    <w:rsid w:val="00E266E0"/>
    <w:rsid w:val="00E27972"/>
    <w:rsid w:val="00E354C1"/>
    <w:rsid w:val="00E45263"/>
    <w:rsid w:val="00E517AC"/>
    <w:rsid w:val="00E559DA"/>
    <w:rsid w:val="00E6080B"/>
    <w:rsid w:val="00E6650D"/>
    <w:rsid w:val="00E71880"/>
    <w:rsid w:val="00E74348"/>
    <w:rsid w:val="00E768BA"/>
    <w:rsid w:val="00E8340B"/>
    <w:rsid w:val="00E86D03"/>
    <w:rsid w:val="00E94FB3"/>
    <w:rsid w:val="00E96D28"/>
    <w:rsid w:val="00EB0C48"/>
    <w:rsid w:val="00EB0D4B"/>
    <w:rsid w:val="00EB701D"/>
    <w:rsid w:val="00ED232B"/>
    <w:rsid w:val="00EE42D7"/>
    <w:rsid w:val="00EE6FE8"/>
    <w:rsid w:val="00F008D0"/>
    <w:rsid w:val="00F03289"/>
    <w:rsid w:val="00F17D50"/>
    <w:rsid w:val="00F31821"/>
    <w:rsid w:val="00F342A4"/>
    <w:rsid w:val="00F35A0C"/>
    <w:rsid w:val="00F424EE"/>
    <w:rsid w:val="00F431E4"/>
    <w:rsid w:val="00F500C9"/>
    <w:rsid w:val="00F67BA3"/>
    <w:rsid w:val="00F72CC2"/>
    <w:rsid w:val="00F75427"/>
    <w:rsid w:val="00F75A99"/>
    <w:rsid w:val="00F75C80"/>
    <w:rsid w:val="00F81CDA"/>
    <w:rsid w:val="00F87AAA"/>
    <w:rsid w:val="00F9299E"/>
    <w:rsid w:val="00F93016"/>
    <w:rsid w:val="00F94A28"/>
    <w:rsid w:val="00FB158A"/>
    <w:rsid w:val="00FB1B7A"/>
    <w:rsid w:val="00FB4FEA"/>
    <w:rsid w:val="00FB58BA"/>
    <w:rsid w:val="00FC7BDF"/>
    <w:rsid w:val="00FD121A"/>
    <w:rsid w:val="00FE174F"/>
    <w:rsid w:val="00FF46F5"/>
    <w:rsid w:val="00FF64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752E5"/>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paragraph" w:styleId="Textonotapie">
    <w:name w:val="footnote text"/>
    <w:basedOn w:val="Normal"/>
    <w:link w:val="TextonotapieCar"/>
    <w:uiPriority w:val="99"/>
    <w:unhideWhenUsed/>
    <w:rsid w:val="008E1AD3"/>
    <w:pPr>
      <w:spacing w:after="0" w:line="240" w:lineRule="auto"/>
    </w:pPr>
    <w:rPr>
      <w:sz w:val="20"/>
      <w:szCs w:val="20"/>
    </w:rPr>
  </w:style>
  <w:style w:type="character" w:customStyle="1" w:styleId="TextonotapieCar">
    <w:name w:val="Texto nota pie Car"/>
    <w:basedOn w:val="Fuentedeprrafopredeter"/>
    <w:link w:val="Textonotapie"/>
    <w:uiPriority w:val="99"/>
    <w:rsid w:val="008E1AD3"/>
    <w:rPr>
      <w:sz w:val="20"/>
      <w:szCs w:val="20"/>
    </w:rPr>
  </w:style>
  <w:style w:type="character" w:styleId="Refdenotaalpie">
    <w:name w:val="footnote reference"/>
    <w:basedOn w:val="Fuentedeprrafopredeter"/>
    <w:uiPriority w:val="99"/>
    <w:semiHidden/>
    <w:unhideWhenUsed/>
    <w:rsid w:val="008E1AD3"/>
    <w:rPr>
      <w:vertAlign w:val="superscript"/>
    </w:rPr>
  </w:style>
  <w:style w:type="paragraph" w:styleId="Textodeglobo">
    <w:name w:val="Balloon Text"/>
    <w:basedOn w:val="Normal"/>
    <w:link w:val="TextodegloboCar"/>
    <w:uiPriority w:val="99"/>
    <w:semiHidden/>
    <w:unhideWhenUsed/>
    <w:rsid w:val="006D75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556"/>
    <w:rPr>
      <w:rFonts w:ascii="Segoe UI" w:hAnsi="Segoe UI" w:cs="Segoe UI"/>
      <w:sz w:val="18"/>
      <w:szCs w:val="18"/>
    </w:rPr>
  </w:style>
  <w:style w:type="character" w:styleId="Refdecomentario">
    <w:name w:val="annotation reference"/>
    <w:basedOn w:val="Fuentedeprrafopredeter"/>
    <w:uiPriority w:val="99"/>
    <w:semiHidden/>
    <w:unhideWhenUsed/>
    <w:rsid w:val="008135FB"/>
    <w:rPr>
      <w:sz w:val="16"/>
      <w:szCs w:val="16"/>
    </w:rPr>
  </w:style>
  <w:style w:type="paragraph" w:styleId="Textocomentario">
    <w:name w:val="annotation text"/>
    <w:basedOn w:val="Normal"/>
    <w:link w:val="TextocomentarioCar"/>
    <w:unhideWhenUsed/>
    <w:rsid w:val="008135FB"/>
    <w:pPr>
      <w:spacing w:line="240" w:lineRule="auto"/>
    </w:pPr>
    <w:rPr>
      <w:sz w:val="20"/>
      <w:szCs w:val="20"/>
    </w:rPr>
  </w:style>
  <w:style w:type="character" w:customStyle="1" w:styleId="TextocomentarioCar">
    <w:name w:val="Texto comentario Car"/>
    <w:basedOn w:val="Fuentedeprrafopredeter"/>
    <w:link w:val="Textocomentario"/>
    <w:rsid w:val="008135FB"/>
    <w:rPr>
      <w:sz w:val="20"/>
      <w:szCs w:val="20"/>
    </w:rPr>
  </w:style>
  <w:style w:type="paragraph" w:styleId="Asuntodelcomentario">
    <w:name w:val="annotation subject"/>
    <w:basedOn w:val="Textocomentario"/>
    <w:next w:val="Textocomentario"/>
    <w:link w:val="AsuntodelcomentarioCar"/>
    <w:uiPriority w:val="99"/>
    <w:semiHidden/>
    <w:unhideWhenUsed/>
    <w:rsid w:val="008135FB"/>
    <w:rPr>
      <w:b/>
      <w:bCs/>
    </w:rPr>
  </w:style>
  <w:style w:type="character" w:customStyle="1" w:styleId="AsuntodelcomentarioCar">
    <w:name w:val="Asunto del comentario Car"/>
    <w:basedOn w:val="TextocomentarioCar"/>
    <w:link w:val="Asuntodelcomentario"/>
    <w:uiPriority w:val="99"/>
    <w:semiHidden/>
    <w:rsid w:val="008135FB"/>
    <w:rPr>
      <w:b/>
      <w:bCs/>
      <w:sz w:val="20"/>
      <w:szCs w:val="20"/>
    </w:rPr>
  </w:style>
  <w:style w:type="paragraph" w:styleId="Revisin">
    <w:name w:val="Revision"/>
    <w:hidden/>
    <w:uiPriority w:val="99"/>
    <w:semiHidden/>
    <w:rsid w:val="00BE7D1C"/>
    <w:pPr>
      <w:spacing w:after="0" w:line="240" w:lineRule="auto"/>
    </w:pPr>
  </w:style>
  <w:style w:type="character" w:styleId="Textodelmarcadordeposicin">
    <w:name w:val="Placeholder Text"/>
    <w:basedOn w:val="Fuentedeprrafopredeter"/>
    <w:uiPriority w:val="99"/>
    <w:semiHidden/>
    <w:rsid w:val="00BE7D1C"/>
    <w:rPr>
      <w:color w:val="808080"/>
    </w:rPr>
  </w:style>
  <w:style w:type="paragraph" w:customStyle="1" w:styleId="EntuizerCuerpo">
    <w:name w:val="Entuizer Cuerpo"/>
    <w:basedOn w:val="Normal"/>
    <w:qFormat/>
    <w:rsid w:val="00700E9A"/>
    <w:pPr>
      <w:pBdr>
        <w:top w:val="nil"/>
        <w:left w:val="nil"/>
        <w:bottom w:val="nil"/>
        <w:right w:val="nil"/>
        <w:between w:val="nil"/>
        <w:bar w:val="nil"/>
      </w:pBdr>
      <w:spacing w:before="60" w:after="0" w:line="276" w:lineRule="auto"/>
      <w:jc w:val="both"/>
    </w:pPr>
    <w:rPr>
      <w:rFonts w:ascii="Calibri Light" w:eastAsia="Helvetica Neue Light" w:hAnsi="Calibri Light" w:cs="Helvetica Neue Light"/>
      <w:color w:val="000000"/>
      <w:sz w:val="24"/>
      <w:szCs w:val="24"/>
      <w:bdr w:val="nil"/>
      <w:lang w:val="es-ES_tradnl" w:eastAsia="es-ES"/>
    </w:rPr>
  </w:style>
  <w:style w:type="character" w:customStyle="1" w:styleId="PrrafodelistaCar">
    <w:name w:val="Párrafo de lista Car"/>
    <w:link w:val="Prrafodelista"/>
    <w:uiPriority w:val="34"/>
    <w:locked/>
    <w:rsid w:val="00700E9A"/>
  </w:style>
  <w:style w:type="paragraph" w:customStyle="1" w:styleId="Texto">
    <w:name w:val="Texto"/>
    <w:basedOn w:val="Normal"/>
    <w:link w:val="TextoCar"/>
    <w:rsid w:val="00A7440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7440F"/>
    <w:rPr>
      <w:rFonts w:ascii="Arial" w:eastAsia="Times New Roman" w:hAnsi="Arial" w:cs="Arial"/>
      <w:sz w:val="18"/>
      <w:szCs w:val="20"/>
      <w:lang w:val="es-ES" w:eastAsia="es-ES"/>
    </w:rPr>
  </w:style>
  <w:style w:type="paragraph" w:customStyle="1" w:styleId="texto0">
    <w:name w:val="texto"/>
    <w:basedOn w:val="Normal"/>
    <w:rsid w:val="007B23C8"/>
    <w:pPr>
      <w:snapToGrid w:val="0"/>
      <w:spacing w:after="101" w:line="216" w:lineRule="exact"/>
      <w:ind w:firstLine="288"/>
      <w:jc w:val="both"/>
    </w:pPr>
    <w:rPr>
      <w:rFonts w:ascii="Arial" w:eastAsia="Times New Roman" w:hAnsi="Arial" w:cs="Arial"/>
      <w:sz w:val="18"/>
      <w:szCs w:val="18"/>
      <w:lang w:eastAsia="es-ES"/>
    </w:rPr>
  </w:style>
  <w:style w:type="character" w:styleId="Mencinsinresolver">
    <w:name w:val="Unresolved Mention"/>
    <w:basedOn w:val="Fuentedeprrafopredeter"/>
    <w:uiPriority w:val="99"/>
    <w:semiHidden/>
    <w:unhideWhenUsed/>
    <w:rsid w:val="002B4246"/>
    <w:rPr>
      <w:color w:val="605E5C"/>
      <w:shd w:val="clear" w:color="auto" w:fill="E1DFDD"/>
    </w:rPr>
  </w:style>
  <w:style w:type="character" w:styleId="Hipervnculovisitado">
    <w:name w:val="FollowedHyperlink"/>
    <w:basedOn w:val="Fuentedeprrafopredeter"/>
    <w:uiPriority w:val="99"/>
    <w:semiHidden/>
    <w:unhideWhenUsed/>
    <w:rsid w:val="00E036B1"/>
    <w:rPr>
      <w:color w:val="954F72" w:themeColor="followedHyperlink"/>
      <w:u w:val="single"/>
    </w:rPr>
  </w:style>
  <w:style w:type="character" w:styleId="nfasis">
    <w:name w:val="Emphasis"/>
    <w:basedOn w:val="Fuentedeprrafopredeter"/>
    <w:uiPriority w:val="20"/>
    <w:qFormat/>
    <w:rsid w:val="00542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4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LGMR_1805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C06C5BEAE94D5BAF43FB3D4551B4A8"/>
        <w:category>
          <w:name w:val="General"/>
          <w:gallery w:val="placeholder"/>
        </w:category>
        <w:types>
          <w:type w:val="bbPlcHdr"/>
        </w:types>
        <w:behaviors>
          <w:behavior w:val="content"/>
        </w:behaviors>
        <w:guid w:val="{466F39C6-64C3-475B-837F-04EB6D3EEB33}"/>
      </w:docPartPr>
      <w:docPartBody>
        <w:p w:rsidR="007118CA" w:rsidRDefault="00895355" w:rsidP="00895355">
          <w:pPr>
            <w:pStyle w:val="53C06C5BEAE94D5BAF43FB3D4551B4A8"/>
          </w:pPr>
          <w:r w:rsidRPr="00B76C9A">
            <w:rPr>
              <w:rStyle w:val="Textodelmarcadordeposicin"/>
              <w:sz w:val="20"/>
            </w:rPr>
            <w:t>Elija un elemento.</w:t>
          </w:r>
        </w:p>
      </w:docPartBody>
    </w:docPart>
    <w:docPart>
      <w:docPartPr>
        <w:name w:val="5CAECFA481BF4B18BAA1A109B5DCE30F"/>
        <w:category>
          <w:name w:val="General"/>
          <w:gallery w:val="placeholder"/>
        </w:category>
        <w:types>
          <w:type w:val="bbPlcHdr"/>
        </w:types>
        <w:behaviors>
          <w:behavior w:val="content"/>
        </w:behaviors>
        <w:guid w:val="{6D7537F5-3C15-4CCE-9242-D3FF204D6877}"/>
      </w:docPartPr>
      <w:docPartBody>
        <w:p w:rsidR="007118CA" w:rsidRDefault="00895355" w:rsidP="00895355">
          <w:pPr>
            <w:pStyle w:val="5CAECFA481BF4B18BAA1A109B5DCE30F"/>
          </w:pPr>
          <w:r w:rsidRPr="007430B6">
            <w:rPr>
              <w:rStyle w:val="Textodelmarcadordeposicin"/>
              <w:sz w:val="20"/>
            </w:rPr>
            <w:t>Elija un elemento.</w:t>
          </w:r>
        </w:p>
      </w:docPartBody>
    </w:docPart>
    <w:docPart>
      <w:docPartPr>
        <w:name w:val="A27B1AB7C60549EAA5BCC32C46445E16"/>
        <w:category>
          <w:name w:val="General"/>
          <w:gallery w:val="placeholder"/>
        </w:category>
        <w:types>
          <w:type w:val="bbPlcHdr"/>
        </w:types>
        <w:behaviors>
          <w:behavior w:val="content"/>
        </w:behaviors>
        <w:guid w:val="{81348A81-D746-4CBE-825B-C5B06337E3D6}"/>
      </w:docPartPr>
      <w:docPartBody>
        <w:p w:rsidR="007118CA" w:rsidRDefault="00895355" w:rsidP="00895355">
          <w:pPr>
            <w:pStyle w:val="A27B1AB7C60549EAA5BCC32C46445E16"/>
          </w:pPr>
          <w:r w:rsidRPr="007430B6">
            <w:rPr>
              <w:rStyle w:val="Textodelmarcadordeposicin"/>
              <w:sz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altName w:val="Calibri"/>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Corbel"/>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55"/>
    <w:rsid w:val="00014954"/>
    <w:rsid w:val="00024568"/>
    <w:rsid w:val="00043AB1"/>
    <w:rsid w:val="00055F24"/>
    <w:rsid w:val="000970D1"/>
    <w:rsid w:val="00126D9F"/>
    <w:rsid w:val="00131BAD"/>
    <w:rsid w:val="00156B10"/>
    <w:rsid w:val="00162398"/>
    <w:rsid w:val="00175213"/>
    <w:rsid w:val="00180921"/>
    <w:rsid w:val="001A5A9C"/>
    <w:rsid w:val="001B4064"/>
    <w:rsid w:val="001D35B4"/>
    <w:rsid w:val="001F04F5"/>
    <w:rsid w:val="002D1216"/>
    <w:rsid w:val="002E44E4"/>
    <w:rsid w:val="00303C4E"/>
    <w:rsid w:val="00354F0E"/>
    <w:rsid w:val="00361AF2"/>
    <w:rsid w:val="00375F17"/>
    <w:rsid w:val="003A0826"/>
    <w:rsid w:val="0046051D"/>
    <w:rsid w:val="004709C4"/>
    <w:rsid w:val="004E0F1D"/>
    <w:rsid w:val="00504DE3"/>
    <w:rsid w:val="0051743B"/>
    <w:rsid w:val="00517B64"/>
    <w:rsid w:val="005309A3"/>
    <w:rsid w:val="00540EA6"/>
    <w:rsid w:val="0058081F"/>
    <w:rsid w:val="006020B4"/>
    <w:rsid w:val="00622624"/>
    <w:rsid w:val="0067131A"/>
    <w:rsid w:val="007118CA"/>
    <w:rsid w:val="0073279B"/>
    <w:rsid w:val="007371F1"/>
    <w:rsid w:val="00760FAD"/>
    <w:rsid w:val="00773EB6"/>
    <w:rsid w:val="007B146F"/>
    <w:rsid w:val="007D35E4"/>
    <w:rsid w:val="00814413"/>
    <w:rsid w:val="00832D70"/>
    <w:rsid w:val="0089178B"/>
    <w:rsid w:val="00895355"/>
    <w:rsid w:val="00917B75"/>
    <w:rsid w:val="009614C0"/>
    <w:rsid w:val="00963F51"/>
    <w:rsid w:val="00981D52"/>
    <w:rsid w:val="009B3D61"/>
    <w:rsid w:val="009D4F76"/>
    <w:rsid w:val="00A63D9D"/>
    <w:rsid w:val="00A80CA9"/>
    <w:rsid w:val="00B04438"/>
    <w:rsid w:val="00B05362"/>
    <w:rsid w:val="00B05773"/>
    <w:rsid w:val="00B234BA"/>
    <w:rsid w:val="00B3665A"/>
    <w:rsid w:val="00B53C30"/>
    <w:rsid w:val="00B566A9"/>
    <w:rsid w:val="00B748CE"/>
    <w:rsid w:val="00BD02AE"/>
    <w:rsid w:val="00BD59E5"/>
    <w:rsid w:val="00CC12AF"/>
    <w:rsid w:val="00CE234F"/>
    <w:rsid w:val="00CF1BA4"/>
    <w:rsid w:val="00DB3940"/>
    <w:rsid w:val="00E268DB"/>
    <w:rsid w:val="00E75A8C"/>
    <w:rsid w:val="00EB2284"/>
    <w:rsid w:val="00F008E4"/>
    <w:rsid w:val="00F04DDA"/>
    <w:rsid w:val="00F374B6"/>
    <w:rsid w:val="00F504ED"/>
    <w:rsid w:val="00F74A8A"/>
    <w:rsid w:val="00F873A7"/>
    <w:rsid w:val="00FD0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5355"/>
    <w:rPr>
      <w:color w:val="808080"/>
    </w:rPr>
  </w:style>
  <w:style w:type="paragraph" w:customStyle="1" w:styleId="53C06C5BEAE94D5BAF43FB3D4551B4A8">
    <w:name w:val="53C06C5BEAE94D5BAF43FB3D4551B4A8"/>
    <w:rsid w:val="00895355"/>
  </w:style>
  <w:style w:type="paragraph" w:customStyle="1" w:styleId="5CAECFA481BF4B18BAA1A109B5DCE30F">
    <w:name w:val="5CAECFA481BF4B18BAA1A109B5DCE30F"/>
    <w:rsid w:val="00895355"/>
  </w:style>
  <w:style w:type="paragraph" w:customStyle="1" w:styleId="A27B1AB7C60549EAA5BCC32C46445E16">
    <w:name w:val="A27B1AB7C60549EAA5BCC32C46445E16"/>
    <w:rsid w:val="00895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AEE7-5484-4F59-8B6C-5DF166446E42}">
  <ds:schemaRefs>
    <ds:schemaRef ds:uri="http://schemas.microsoft.com/sharepoint/v3/contenttype/forms"/>
  </ds:schemaRefs>
</ds:datastoreItem>
</file>

<file path=customXml/itemProps2.xml><?xml version="1.0" encoding="utf-8"?>
<ds:datastoreItem xmlns:ds="http://schemas.openxmlformats.org/officeDocument/2006/customXml" ds:itemID="{169259B3-C177-46A1-8B2C-D09ED1C29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682E52-85E1-442C-80E6-9A59C96FB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374FCD-6C5E-45D8-83E4-B8D4183E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1973</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4</cp:revision>
  <cp:lastPrinted>2024-09-20T20:53:00Z</cp:lastPrinted>
  <dcterms:created xsi:type="dcterms:W3CDTF">2024-09-10T23:00:00Z</dcterms:created>
  <dcterms:modified xsi:type="dcterms:W3CDTF">2024-09-20T20:54:00Z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