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339ED" w14:textId="5C682EB5" w:rsidR="00C801CC" w:rsidRDefault="00C801CC" w:rsidP="00C801CC">
      <w:pPr>
        <w:pStyle w:val="IFTnormal"/>
        <w:tabs>
          <w:tab w:val="left" w:pos="5103"/>
        </w:tabs>
        <w:jc w:val="center"/>
        <w:rPr>
          <w:rFonts w:ascii="Arial" w:hAnsi="Arial" w:cs="Arial"/>
          <w:b/>
          <w:u w:val="single"/>
        </w:rPr>
      </w:pPr>
    </w:p>
    <w:p w14:paraId="79B1F4D0" w14:textId="77777777" w:rsidR="00C801CC" w:rsidRDefault="00C801CC" w:rsidP="00C801CC">
      <w:pPr>
        <w:pStyle w:val="IFTnormal"/>
        <w:jc w:val="center"/>
        <w:rPr>
          <w:rFonts w:ascii="Arial" w:hAnsi="Arial" w:cs="Arial"/>
          <w:b/>
          <w:u w:val="single"/>
        </w:rPr>
      </w:pPr>
    </w:p>
    <w:p w14:paraId="3B09C6DA" w14:textId="77777777" w:rsidR="00C801CC" w:rsidRDefault="00C801CC" w:rsidP="00C801CC">
      <w:pPr>
        <w:pStyle w:val="IFTnormal"/>
        <w:jc w:val="center"/>
        <w:rPr>
          <w:rFonts w:ascii="Arial" w:hAnsi="Arial" w:cs="Arial"/>
          <w:b/>
          <w:u w:val="single"/>
        </w:rPr>
      </w:pPr>
    </w:p>
    <w:p w14:paraId="011E61A8" w14:textId="77777777" w:rsidR="00C801CC" w:rsidRDefault="00C801CC" w:rsidP="00C801CC">
      <w:pPr>
        <w:pStyle w:val="IFTnormal"/>
        <w:jc w:val="center"/>
        <w:rPr>
          <w:rFonts w:ascii="Arial" w:hAnsi="Arial" w:cs="Arial"/>
          <w:b/>
          <w:u w:val="single"/>
        </w:rPr>
      </w:pPr>
    </w:p>
    <w:p w14:paraId="05950FF3" w14:textId="77777777" w:rsidR="00C801CC" w:rsidRDefault="00C801CC" w:rsidP="00C801CC">
      <w:pPr>
        <w:pStyle w:val="IFTnormal"/>
        <w:jc w:val="center"/>
        <w:rPr>
          <w:rFonts w:ascii="Arial" w:hAnsi="Arial" w:cs="Arial"/>
          <w:b/>
          <w:u w:val="single"/>
        </w:rPr>
      </w:pPr>
    </w:p>
    <w:p w14:paraId="42918D4F" w14:textId="77777777" w:rsidR="00C801CC" w:rsidRDefault="00C801CC" w:rsidP="00C801CC">
      <w:pPr>
        <w:pStyle w:val="IFTnormal"/>
        <w:ind w:left="708" w:hanging="708"/>
        <w:jc w:val="center"/>
        <w:rPr>
          <w:rFonts w:ascii="Arial" w:hAnsi="Arial" w:cs="Arial"/>
          <w:b/>
          <w:u w:val="single"/>
        </w:rPr>
      </w:pPr>
    </w:p>
    <w:p w14:paraId="64E6DF3B" w14:textId="67E88D0A" w:rsidR="00C801CC" w:rsidRDefault="00C801CC" w:rsidP="00C801CC">
      <w:pPr>
        <w:pStyle w:val="IFTnormal"/>
        <w:jc w:val="center"/>
        <w:rPr>
          <w:rFonts w:ascii="Arial" w:hAnsi="Arial" w:cs="Arial"/>
          <w:b/>
          <w:u w:val="single"/>
        </w:rPr>
      </w:pPr>
    </w:p>
    <w:p w14:paraId="5F77B1DD" w14:textId="77777777" w:rsidR="00C801CC" w:rsidRDefault="00C801CC" w:rsidP="00C801CC">
      <w:pPr>
        <w:pStyle w:val="IFTnormal"/>
        <w:jc w:val="center"/>
        <w:rPr>
          <w:rFonts w:ascii="Arial" w:hAnsi="Arial" w:cs="Arial"/>
          <w:b/>
          <w:u w:val="single"/>
        </w:rPr>
      </w:pPr>
    </w:p>
    <w:p w14:paraId="080EB89F" w14:textId="28107890" w:rsidR="00C801CC" w:rsidRDefault="00C801CC" w:rsidP="00C801CC">
      <w:pPr>
        <w:pStyle w:val="IFTnormal"/>
        <w:jc w:val="center"/>
        <w:rPr>
          <w:rFonts w:ascii="Arial" w:hAnsi="Arial" w:cs="Arial"/>
          <w:b/>
          <w:sz w:val="36"/>
        </w:rPr>
      </w:pPr>
      <w:r>
        <w:rPr>
          <w:rFonts w:ascii="Arial" w:hAnsi="Arial" w:cs="Arial"/>
          <w:b/>
          <w:sz w:val="36"/>
        </w:rPr>
        <w:t>ANEXO A</w:t>
      </w:r>
    </w:p>
    <w:p w14:paraId="37CD6B9A" w14:textId="74AD3358" w:rsidR="00C801CC" w:rsidRDefault="001B55D5" w:rsidP="00C801CC">
      <w:pPr>
        <w:pStyle w:val="IFTnormal"/>
        <w:jc w:val="center"/>
        <w:rPr>
          <w:rFonts w:ascii="Arial" w:hAnsi="Arial" w:cs="Arial"/>
          <w:b/>
          <w:sz w:val="36"/>
          <w:u w:val="single"/>
        </w:rPr>
      </w:pPr>
      <w:r>
        <w:rPr>
          <w:rFonts w:ascii="Arial" w:hAnsi="Arial" w:cs="Arial"/>
          <w:b/>
          <w:sz w:val="36"/>
          <w:u w:val="single"/>
        </w:rPr>
        <w:t xml:space="preserve">   </w:t>
      </w:r>
    </w:p>
    <w:p w14:paraId="5EA5C37E" w14:textId="199B3674" w:rsidR="00C801CC" w:rsidRPr="001643F5" w:rsidRDefault="00C801CC" w:rsidP="00C801CC">
      <w:pPr>
        <w:pStyle w:val="IFTnormal"/>
        <w:jc w:val="center"/>
        <w:outlineLvl w:val="0"/>
        <w:rPr>
          <w:rFonts w:ascii="Arial" w:hAnsi="Arial" w:cs="Arial"/>
          <w:b/>
          <w:caps/>
          <w:color w:val="000000" w:themeColor="text1"/>
          <w:sz w:val="36"/>
        </w:rPr>
      </w:pPr>
      <w:r>
        <w:rPr>
          <w:rFonts w:ascii="Arial" w:hAnsi="Arial" w:cs="Arial"/>
          <w:b/>
          <w:caps/>
          <w:color w:val="000000" w:themeColor="text1"/>
          <w:sz w:val="36"/>
        </w:rPr>
        <w:t>TARIFAS</w:t>
      </w:r>
      <w:r w:rsidRPr="001643F5">
        <w:rPr>
          <w:rFonts w:ascii="Arial" w:hAnsi="Arial" w:cs="Arial"/>
          <w:b/>
          <w:caps/>
          <w:color w:val="000000" w:themeColor="text1"/>
          <w:sz w:val="36"/>
        </w:rPr>
        <w:t xml:space="preserve"> </w:t>
      </w:r>
    </w:p>
    <w:p w14:paraId="18499CBB" w14:textId="77777777" w:rsidR="00C801CC" w:rsidRDefault="00C801CC" w:rsidP="00C801CC">
      <w:pPr>
        <w:pStyle w:val="IFTnormal"/>
        <w:jc w:val="center"/>
        <w:rPr>
          <w:rFonts w:ascii="Arial" w:hAnsi="Arial" w:cs="Arial"/>
          <w:b/>
          <w:sz w:val="28"/>
          <w:szCs w:val="32"/>
          <w:lang w:val="es-MX"/>
        </w:rPr>
      </w:pPr>
      <w:r>
        <w:rPr>
          <w:rFonts w:ascii="Arial" w:hAnsi="Arial" w:cs="Arial"/>
          <w:b/>
          <w:sz w:val="28"/>
          <w:szCs w:val="32"/>
        </w:rPr>
        <w:t>(Servicio de Acceso y Uso Compartido de Torres y Servicio de Uso Compartido de Sitios, Predios y Espacios Físicos)</w:t>
      </w:r>
    </w:p>
    <w:p w14:paraId="5B0E713F" w14:textId="77777777" w:rsidR="00C801CC" w:rsidRDefault="00C801CC" w:rsidP="00C801CC">
      <w:pPr>
        <w:pStyle w:val="IFTnormal"/>
        <w:rPr>
          <w:rFonts w:ascii="Arial" w:hAnsi="Arial" w:cs="Arial"/>
          <w:b/>
          <w:u w:val="single"/>
        </w:rPr>
      </w:pPr>
    </w:p>
    <w:p w14:paraId="031D49BA" w14:textId="77777777" w:rsidR="00021C51" w:rsidRDefault="00021C51">
      <w:pPr>
        <w:spacing w:after="0" w:line="240" w:lineRule="auto"/>
        <w:rPr>
          <w:rFonts w:ascii="Arial" w:hAnsi="Arial" w:cs="Arial"/>
          <w:b/>
        </w:rPr>
      </w:pPr>
      <w:r>
        <w:rPr>
          <w:rFonts w:ascii="Arial" w:hAnsi="Arial" w:cs="Arial"/>
          <w:b/>
        </w:rPr>
        <w:br w:type="page"/>
      </w:r>
    </w:p>
    <w:p w14:paraId="74E3B3D6" w14:textId="343C8A31" w:rsidR="0078172A" w:rsidRPr="00D121F0" w:rsidRDefault="0078172A" w:rsidP="00953EB0">
      <w:pPr>
        <w:spacing w:after="0"/>
        <w:jc w:val="both"/>
        <w:rPr>
          <w:rFonts w:ascii="Arial" w:hAnsi="Arial" w:cs="Arial"/>
          <w:b/>
        </w:rPr>
      </w:pPr>
      <w:r w:rsidRPr="00D121F0">
        <w:rPr>
          <w:rFonts w:ascii="Arial" w:hAnsi="Arial" w:cs="Arial"/>
          <w:b/>
        </w:rPr>
        <w:lastRenderedPageBreak/>
        <w:t xml:space="preserve">ANEXO </w:t>
      </w:r>
      <w:r w:rsidR="0075504E" w:rsidRPr="00D121F0">
        <w:rPr>
          <w:rFonts w:ascii="Arial" w:hAnsi="Arial" w:cs="Arial"/>
          <w:b/>
        </w:rPr>
        <w:t>A</w:t>
      </w:r>
      <w:r w:rsidRPr="00D121F0">
        <w:rPr>
          <w:rFonts w:ascii="Arial" w:hAnsi="Arial" w:cs="Arial"/>
          <w:b/>
        </w:rPr>
        <w:t xml:space="preserve"> “TARIFAS” DEL CONVENIO DE PRESTACIÓN DE SERVICIOS </w:t>
      </w:r>
      <w:r w:rsidR="00B479DE" w:rsidRPr="00D121F0">
        <w:rPr>
          <w:rFonts w:ascii="Arial" w:hAnsi="Arial" w:cs="Arial"/>
          <w:b/>
        </w:rPr>
        <w:t>PARA EL ACCESO Y USO COMPARTIDO DE INFRAESTRUCTURA PASIVA</w:t>
      </w:r>
      <w:r w:rsidRPr="00D121F0">
        <w:rPr>
          <w:rFonts w:ascii="Arial" w:hAnsi="Arial" w:cs="Arial"/>
          <w:b/>
        </w:rPr>
        <w:t xml:space="preserve"> QUE CELEBRAN POR UNA PARTE </w:t>
      </w:r>
      <w:r w:rsidR="00821E08" w:rsidRPr="00821E08">
        <w:rPr>
          <w:rFonts w:ascii="Arial" w:hAnsi="Arial" w:cs="Arial"/>
          <w:b/>
        </w:rPr>
        <w:t>TELÉFONOS DE MEXICO, S.A.B. DE C.V. (EN LO SUCESIVO TELMEX) [O TELÉFONOS DEL NOROESTE, S.A. DE C.V. (EN LO SUCESIVO TELNOR”)</w:t>
      </w:r>
      <w:r w:rsidR="0028584B">
        <w:rPr>
          <w:rFonts w:ascii="Arial" w:hAnsi="Arial" w:cs="Arial"/>
          <w:b/>
        </w:rPr>
        <w:t>]</w:t>
      </w:r>
      <w:r w:rsidRPr="00D121F0">
        <w:rPr>
          <w:rFonts w:ascii="Arial" w:hAnsi="Arial" w:cs="Arial"/>
          <w:b/>
        </w:rPr>
        <w:t xml:space="preserve">, REPRESENTADA EN ESTE ACTO POR EL LICENCIADO </w:t>
      </w:r>
      <w:r w:rsidR="00B479DE" w:rsidRPr="00D121F0">
        <w:rPr>
          <w:rFonts w:ascii="Arial" w:hAnsi="Arial" w:cs="Arial"/>
          <w:b/>
        </w:rPr>
        <w:t>XXXXXXXXXXXXXXX</w:t>
      </w:r>
      <w:r w:rsidRPr="00D121F0">
        <w:rPr>
          <w:rFonts w:ascii="Arial" w:hAnsi="Arial" w:cs="Arial"/>
          <w:b/>
        </w:rPr>
        <w:t xml:space="preserve">, Y POR LA OTRA PARTE </w:t>
      </w:r>
      <w:r w:rsidR="00B479DE" w:rsidRPr="00D121F0">
        <w:rPr>
          <w:rFonts w:ascii="Arial" w:hAnsi="Arial" w:cs="Arial"/>
          <w:b/>
        </w:rPr>
        <w:t>XXXXXXXXXXXXXXXXXX</w:t>
      </w:r>
      <w:r w:rsidR="00550EBE" w:rsidRPr="00D121F0">
        <w:rPr>
          <w:rFonts w:ascii="Arial" w:hAnsi="Arial" w:cs="Arial"/>
          <w:b/>
        </w:rPr>
        <w:t xml:space="preserve"> </w:t>
      </w:r>
      <w:r w:rsidRPr="00D121F0">
        <w:rPr>
          <w:rFonts w:ascii="Arial" w:hAnsi="Arial" w:cs="Arial"/>
          <w:b/>
        </w:rPr>
        <w:t>(EN LO SUCESIVO EL “CONCESIONARIO</w:t>
      </w:r>
      <w:r w:rsidR="004E689F" w:rsidRPr="00D121F0">
        <w:rPr>
          <w:rFonts w:ascii="Arial" w:hAnsi="Arial" w:cs="Arial"/>
          <w:b/>
        </w:rPr>
        <w:t xml:space="preserve"> [O AUTORIZADO]</w:t>
      </w:r>
      <w:r w:rsidRPr="00D121F0">
        <w:rPr>
          <w:rFonts w:ascii="Arial" w:hAnsi="Arial" w:cs="Arial"/>
          <w:b/>
        </w:rPr>
        <w:t xml:space="preserve"> SOLICITANTE”), REPRESENTADA EN ESTE ACTO POR </w:t>
      </w:r>
      <w:r w:rsidR="00B479DE" w:rsidRPr="00D121F0">
        <w:rPr>
          <w:rFonts w:ascii="Arial" w:hAnsi="Arial" w:cs="Arial"/>
          <w:b/>
        </w:rPr>
        <w:t>XXXXXXXXXXXXXXXXXXXXXXXXXX.</w:t>
      </w:r>
    </w:p>
    <w:p w14:paraId="01930839" w14:textId="77777777" w:rsidR="00021C51" w:rsidRDefault="00021C51" w:rsidP="00953EB0">
      <w:pPr>
        <w:spacing w:after="0"/>
        <w:jc w:val="both"/>
        <w:rPr>
          <w:rFonts w:ascii="Arial" w:hAnsi="Arial" w:cs="Arial"/>
        </w:rPr>
      </w:pPr>
    </w:p>
    <w:p w14:paraId="5E7709CF" w14:textId="4D582126" w:rsidR="0078172A" w:rsidRDefault="0078172A" w:rsidP="00953EB0">
      <w:pPr>
        <w:spacing w:after="0"/>
        <w:jc w:val="both"/>
        <w:rPr>
          <w:rFonts w:ascii="Arial" w:hAnsi="Arial" w:cs="Arial"/>
        </w:rPr>
      </w:pPr>
      <w:r w:rsidRPr="00D121F0">
        <w:rPr>
          <w:rFonts w:ascii="Arial" w:hAnsi="Arial" w:cs="Arial"/>
        </w:rPr>
        <w:t>En este anexo se detallan los precios y condiciones de facturación para los Servicios de Compartición de Infraestructura Pasiva.</w:t>
      </w:r>
    </w:p>
    <w:p w14:paraId="48FC9F6C" w14:textId="77777777" w:rsidR="00953EB0" w:rsidRPr="00D121F0" w:rsidRDefault="00953EB0" w:rsidP="00953EB0">
      <w:pPr>
        <w:spacing w:after="0"/>
        <w:jc w:val="both"/>
        <w:rPr>
          <w:rFonts w:ascii="Arial" w:hAnsi="Arial" w:cs="Arial"/>
        </w:rPr>
      </w:pPr>
    </w:p>
    <w:p w14:paraId="350681B8" w14:textId="1E7CCC4D" w:rsidR="00100967" w:rsidRDefault="00054CB7" w:rsidP="00953EB0">
      <w:pPr>
        <w:pStyle w:val="ListParagraph1"/>
        <w:numPr>
          <w:ilvl w:val="0"/>
          <w:numId w:val="1"/>
        </w:numPr>
        <w:spacing w:after="0"/>
        <w:contextualSpacing w:val="0"/>
        <w:jc w:val="both"/>
        <w:outlineLvl w:val="0"/>
        <w:rPr>
          <w:rFonts w:ascii="Arial" w:hAnsi="Arial" w:cs="Arial"/>
          <w:b/>
          <w:i/>
        </w:rPr>
      </w:pPr>
      <w:r w:rsidRPr="00D121F0">
        <w:rPr>
          <w:rFonts w:ascii="Arial" w:hAnsi="Arial" w:cs="Arial"/>
          <w:b/>
          <w:i/>
        </w:rPr>
        <w:t>Por el acceso y uso de Espacio Aprobado en Torre</w:t>
      </w:r>
    </w:p>
    <w:p w14:paraId="34B66630" w14:textId="77777777" w:rsidR="00953EB0" w:rsidRPr="00D121F0" w:rsidRDefault="00953EB0" w:rsidP="00953EB0">
      <w:pPr>
        <w:pStyle w:val="ListParagraph1"/>
        <w:spacing w:after="0"/>
        <w:ind w:left="360"/>
        <w:contextualSpacing w:val="0"/>
        <w:jc w:val="both"/>
        <w:outlineLvl w:val="0"/>
        <w:rPr>
          <w:rFonts w:ascii="Arial" w:hAnsi="Arial" w:cs="Arial"/>
          <w:b/>
          <w:i/>
        </w:rPr>
      </w:pPr>
    </w:p>
    <w:p w14:paraId="55AB3C92" w14:textId="547B0C76" w:rsidR="00670B74" w:rsidRPr="00953EB0" w:rsidRDefault="00670B74" w:rsidP="00953EB0">
      <w:pPr>
        <w:pStyle w:val="ListParagraph1"/>
        <w:numPr>
          <w:ilvl w:val="0"/>
          <w:numId w:val="26"/>
        </w:numPr>
        <w:spacing w:after="0"/>
        <w:contextualSpacing w:val="0"/>
        <w:jc w:val="both"/>
        <w:rPr>
          <w:rFonts w:ascii="Arial" w:hAnsi="Arial" w:cs="Arial"/>
          <w:u w:val="single"/>
          <w:lang w:val="es-ES_tradnl"/>
        </w:rPr>
      </w:pPr>
      <w:r w:rsidRPr="00D121F0">
        <w:rPr>
          <w:rFonts w:ascii="Arial" w:hAnsi="Arial" w:cs="Arial"/>
          <w:b/>
        </w:rPr>
        <w:t>Estructura situada en una azotea</w:t>
      </w:r>
      <w:r w:rsidRPr="00D121F0">
        <w:rPr>
          <w:rFonts w:ascii="Arial" w:hAnsi="Arial" w:cs="Arial"/>
        </w:rPr>
        <w:t xml:space="preserve"> </w:t>
      </w:r>
    </w:p>
    <w:p w14:paraId="0F9A0095" w14:textId="77777777" w:rsidR="00953EB0" w:rsidRPr="00D121F0" w:rsidRDefault="00953EB0" w:rsidP="00953EB0">
      <w:pPr>
        <w:pStyle w:val="ListParagraph1"/>
        <w:spacing w:after="0"/>
        <w:ind w:left="360"/>
        <w:contextualSpacing w:val="0"/>
        <w:jc w:val="both"/>
        <w:rPr>
          <w:rFonts w:ascii="Arial" w:hAnsi="Arial" w:cs="Arial"/>
          <w:u w:val="single"/>
          <w:lang w:val="es-ES_tradnl"/>
        </w:rPr>
      </w:pPr>
    </w:p>
    <w:p w14:paraId="253F86E1" w14:textId="7162DD5D" w:rsidR="00670B74" w:rsidRDefault="00670B74" w:rsidP="00953EB0">
      <w:pPr>
        <w:pStyle w:val="ListParagraph1"/>
        <w:spacing w:after="0"/>
        <w:ind w:left="0"/>
        <w:contextualSpacing w:val="0"/>
        <w:jc w:val="both"/>
        <w:rPr>
          <w:rFonts w:ascii="Arial" w:hAnsi="Arial" w:cs="Arial"/>
        </w:rPr>
      </w:pPr>
      <w:r w:rsidRPr="00D121F0">
        <w:rPr>
          <w:rFonts w:ascii="Arial" w:hAnsi="Arial" w:cs="Arial"/>
        </w:rPr>
        <w:t>La tarifa mensual por el uso de Espacio Aprobado en Torre de 8.5 metros cuadrados (m</w:t>
      </w:r>
      <w:r w:rsidRPr="00D121F0">
        <w:rPr>
          <w:rFonts w:ascii="Arial" w:hAnsi="Arial" w:cs="Arial"/>
          <w:vertAlign w:val="superscript"/>
        </w:rPr>
        <w:t>2</w:t>
      </w:r>
      <w:r w:rsidRPr="00D121F0">
        <w:rPr>
          <w:rFonts w:ascii="Arial" w:hAnsi="Arial" w:cs="Arial"/>
        </w:rPr>
        <w:t xml:space="preserve">) y una franja de 4 metros lineales (ml); independientemente de sus dimensiones, </w:t>
      </w:r>
      <w:r w:rsidR="00A14416" w:rsidRPr="00D121F0">
        <w:rPr>
          <w:rFonts w:ascii="Arial" w:hAnsi="Arial" w:cs="Arial"/>
        </w:rPr>
        <w:t>de acuerdo con</w:t>
      </w:r>
      <w:r w:rsidRPr="00D121F0">
        <w:rPr>
          <w:rFonts w:ascii="Arial" w:hAnsi="Arial" w:cs="Arial"/>
        </w:rPr>
        <w:t xml:space="preserve"> las características de las torres instaladas en azoteas se describe a continuación:</w:t>
      </w:r>
    </w:p>
    <w:p w14:paraId="1DDF9F51" w14:textId="77777777" w:rsidR="00953EB0" w:rsidRPr="00D121F0" w:rsidRDefault="00953EB0" w:rsidP="00953EB0">
      <w:pPr>
        <w:pStyle w:val="ListParagraph1"/>
        <w:spacing w:after="0"/>
        <w:ind w:left="0"/>
        <w:contextualSpacing w:val="0"/>
        <w:jc w:val="both"/>
        <w:rPr>
          <w:rFonts w:ascii="Arial" w:hAnsi="Arial"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8"/>
        <w:gridCol w:w="2102"/>
        <w:gridCol w:w="3564"/>
      </w:tblGrid>
      <w:tr w:rsidR="00670B74" w:rsidRPr="00D121F0" w14:paraId="7D15F363" w14:textId="77777777" w:rsidTr="00913E12">
        <w:trPr>
          <w:jc w:val="center"/>
        </w:trPr>
        <w:tc>
          <w:tcPr>
            <w:tcW w:w="1984" w:type="pct"/>
            <w:shd w:val="clear" w:color="auto" w:fill="E7E6E6" w:themeFill="background2"/>
            <w:vAlign w:val="center"/>
          </w:tcPr>
          <w:p w14:paraId="1126376A" w14:textId="77777777" w:rsidR="00670B74" w:rsidRPr="00D121F0" w:rsidRDefault="00670B74" w:rsidP="00953EB0">
            <w:pPr>
              <w:pStyle w:val="ListParagraph1"/>
              <w:spacing w:after="0"/>
              <w:ind w:left="0"/>
              <w:contextualSpacing w:val="0"/>
              <w:rPr>
                <w:rFonts w:ascii="Arial" w:hAnsi="Arial" w:cs="Arial"/>
                <w:b/>
                <w:sz w:val="20"/>
                <w:szCs w:val="20"/>
              </w:rPr>
            </w:pPr>
            <w:r w:rsidRPr="00D121F0">
              <w:rPr>
                <w:rFonts w:ascii="Arial" w:hAnsi="Arial" w:cs="Arial"/>
                <w:b/>
                <w:sz w:val="20"/>
                <w:szCs w:val="20"/>
              </w:rPr>
              <w:t xml:space="preserve">Tipo de </w:t>
            </w:r>
            <w:r w:rsidRPr="00D121F0">
              <w:rPr>
                <w:rFonts w:ascii="Arial" w:hAnsi="Arial" w:cs="Arial"/>
                <w:b/>
                <w:sz w:val="20"/>
                <w:szCs w:val="20"/>
                <w:lang w:val="uz-Cyrl-UZ"/>
              </w:rPr>
              <w:t>Estructura</w:t>
            </w:r>
          </w:p>
        </w:tc>
        <w:tc>
          <w:tcPr>
            <w:tcW w:w="1119" w:type="pct"/>
            <w:shd w:val="clear" w:color="auto" w:fill="E7E6E6" w:themeFill="background2"/>
            <w:vAlign w:val="center"/>
          </w:tcPr>
          <w:p w14:paraId="0228908A" w14:textId="77777777" w:rsidR="00670B74" w:rsidRPr="00D121F0" w:rsidRDefault="00670B74" w:rsidP="00953EB0">
            <w:pPr>
              <w:pStyle w:val="ListParagraph1"/>
              <w:spacing w:after="0"/>
              <w:ind w:left="0"/>
              <w:contextualSpacing w:val="0"/>
              <w:jc w:val="center"/>
              <w:rPr>
                <w:rFonts w:ascii="Arial" w:hAnsi="Arial" w:cs="Arial"/>
                <w:b/>
                <w:sz w:val="20"/>
                <w:szCs w:val="20"/>
              </w:rPr>
            </w:pPr>
            <w:r w:rsidRPr="00D121F0">
              <w:rPr>
                <w:rFonts w:ascii="Arial" w:hAnsi="Arial" w:cs="Arial"/>
                <w:b/>
                <w:sz w:val="20"/>
                <w:szCs w:val="20"/>
              </w:rPr>
              <w:t>Unidad</w:t>
            </w:r>
          </w:p>
        </w:tc>
        <w:tc>
          <w:tcPr>
            <w:tcW w:w="1897" w:type="pct"/>
            <w:shd w:val="clear" w:color="auto" w:fill="E7E6E6" w:themeFill="background2"/>
            <w:vAlign w:val="center"/>
          </w:tcPr>
          <w:p w14:paraId="693DA5FE" w14:textId="77777777" w:rsidR="00670B74" w:rsidRPr="00D121F0" w:rsidRDefault="00670B74" w:rsidP="00953EB0">
            <w:pPr>
              <w:pStyle w:val="ListParagraph1"/>
              <w:spacing w:after="0"/>
              <w:ind w:left="0"/>
              <w:contextualSpacing w:val="0"/>
              <w:jc w:val="center"/>
              <w:rPr>
                <w:rFonts w:ascii="Arial" w:hAnsi="Arial" w:cs="Arial"/>
                <w:b/>
                <w:sz w:val="20"/>
                <w:szCs w:val="20"/>
              </w:rPr>
            </w:pPr>
            <w:r w:rsidRPr="00D121F0">
              <w:rPr>
                <w:rFonts w:ascii="Arial" w:hAnsi="Arial" w:cs="Arial"/>
                <w:b/>
                <w:sz w:val="20"/>
                <w:szCs w:val="20"/>
              </w:rPr>
              <w:t>Valor</w:t>
            </w:r>
          </w:p>
        </w:tc>
      </w:tr>
      <w:tr w:rsidR="00694B84" w:rsidRPr="00D121F0" w14:paraId="7AD00811" w14:textId="77777777" w:rsidTr="00913E12">
        <w:trPr>
          <w:jc w:val="center"/>
        </w:trPr>
        <w:tc>
          <w:tcPr>
            <w:tcW w:w="1984" w:type="pct"/>
            <w:shd w:val="clear" w:color="auto" w:fill="auto"/>
            <w:vAlign w:val="center"/>
          </w:tcPr>
          <w:p w14:paraId="4E27264F" w14:textId="77777777" w:rsidR="00694B84" w:rsidRPr="00D121F0" w:rsidRDefault="00694B84" w:rsidP="00694B84">
            <w:pPr>
              <w:pStyle w:val="ListParagraph1"/>
              <w:spacing w:after="0"/>
              <w:ind w:left="0"/>
              <w:jc w:val="both"/>
              <w:rPr>
                <w:rFonts w:ascii="Arial" w:hAnsi="Arial" w:cs="Arial"/>
                <w:sz w:val="20"/>
                <w:szCs w:val="20"/>
              </w:rPr>
            </w:pPr>
            <w:r w:rsidRPr="00D121F0">
              <w:rPr>
                <w:rFonts w:ascii="Arial" w:hAnsi="Arial" w:cs="Arial"/>
                <w:sz w:val="20"/>
                <w:szCs w:val="20"/>
                <w:lang w:val="uz-Cyrl-UZ"/>
              </w:rPr>
              <w:t xml:space="preserve">Torre </w:t>
            </w:r>
            <w:r w:rsidRPr="00D121F0">
              <w:rPr>
                <w:rFonts w:ascii="Arial" w:hAnsi="Arial" w:cs="Arial"/>
                <w:sz w:val="20"/>
                <w:szCs w:val="20"/>
              </w:rPr>
              <w:t>Arriostrada</w:t>
            </w:r>
          </w:p>
        </w:tc>
        <w:tc>
          <w:tcPr>
            <w:tcW w:w="1119" w:type="pct"/>
            <w:vAlign w:val="center"/>
          </w:tcPr>
          <w:p w14:paraId="4EF57C97" w14:textId="6F44774D" w:rsidR="00694B84" w:rsidRPr="00D121F0" w:rsidRDefault="00694B84" w:rsidP="00694B84">
            <w:pPr>
              <w:pStyle w:val="ListParagraph1"/>
              <w:spacing w:after="0"/>
              <w:ind w:left="0"/>
              <w:jc w:val="center"/>
              <w:rPr>
                <w:rFonts w:ascii="Arial" w:hAnsi="Arial" w:cs="Arial"/>
                <w:sz w:val="20"/>
                <w:szCs w:val="20"/>
              </w:rPr>
            </w:pPr>
            <w:r w:rsidRPr="00D121F0">
              <w:rPr>
                <w:rFonts w:ascii="Arial" w:hAnsi="Arial" w:cs="Arial"/>
                <w:sz w:val="20"/>
                <w:szCs w:val="20"/>
              </w:rPr>
              <w:t>MXN / Mes</w:t>
            </w:r>
          </w:p>
        </w:tc>
        <w:tc>
          <w:tcPr>
            <w:tcW w:w="1897" w:type="pct"/>
            <w:shd w:val="clear" w:color="auto" w:fill="auto"/>
            <w:vAlign w:val="center"/>
          </w:tcPr>
          <w:p w14:paraId="3AB9892B" w14:textId="7EDAFB67" w:rsidR="00694B84" w:rsidRPr="00575888" w:rsidRDefault="00575888" w:rsidP="00575888">
            <w:pPr>
              <w:spacing w:after="0" w:line="240" w:lineRule="auto"/>
              <w:jc w:val="center"/>
              <w:rPr>
                <w:rFonts w:ascii="Arial" w:hAnsi="Arial" w:cs="Arial"/>
                <w:color w:val="000000"/>
                <w:sz w:val="20"/>
                <w:szCs w:val="20"/>
                <w:lang w:eastAsia="es-MX"/>
              </w:rPr>
            </w:pPr>
            <w:r>
              <w:rPr>
                <w:rFonts w:ascii="Arial" w:hAnsi="Arial" w:cs="Arial"/>
                <w:color w:val="000000"/>
                <w:sz w:val="20"/>
                <w:szCs w:val="20"/>
              </w:rPr>
              <w:t>29,094.66</w:t>
            </w:r>
          </w:p>
        </w:tc>
      </w:tr>
      <w:tr w:rsidR="00694B84" w:rsidRPr="00D121F0" w14:paraId="6ABFD37C" w14:textId="77777777" w:rsidTr="00A06D77">
        <w:trPr>
          <w:jc w:val="center"/>
        </w:trPr>
        <w:tc>
          <w:tcPr>
            <w:tcW w:w="1984" w:type="pct"/>
            <w:shd w:val="clear" w:color="auto" w:fill="F2F2F2" w:themeFill="background1" w:themeFillShade="F2"/>
            <w:vAlign w:val="center"/>
          </w:tcPr>
          <w:p w14:paraId="19D25F07" w14:textId="77777777" w:rsidR="00694B84" w:rsidRPr="00D121F0" w:rsidRDefault="00694B84" w:rsidP="00694B84">
            <w:pPr>
              <w:pStyle w:val="ListParagraph1"/>
              <w:spacing w:after="0"/>
              <w:ind w:left="0"/>
              <w:jc w:val="both"/>
              <w:rPr>
                <w:rFonts w:ascii="Arial" w:hAnsi="Arial" w:cs="Arial"/>
                <w:sz w:val="20"/>
                <w:szCs w:val="20"/>
              </w:rPr>
            </w:pPr>
            <w:r w:rsidRPr="00D121F0">
              <w:rPr>
                <w:rFonts w:ascii="Arial" w:hAnsi="Arial" w:cs="Arial"/>
                <w:sz w:val="20"/>
                <w:szCs w:val="20"/>
                <w:lang w:val="uz-Cyrl-UZ"/>
              </w:rPr>
              <w:t xml:space="preserve">Torre </w:t>
            </w:r>
            <w:r w:rsidRPr="00D121F0">
              <w:rPr>
                <w:rFonts w:ascii="Arial" w:hAnsi="Arial" w:cs="Arial"/>
                <w:sz w:val="20"/>
                <w:szCs w:val="20"/>
              </w:rPr>
              <w:t>Autosoportada</w:t>
            </w:r>
          </w:p>
        </w:tc>
        <w:tc>
          <w:tcPr>
            <w:tcW w:w="1119" w:type="pct"/>
            <w:shd w:val="clear" w:color="auto" w:fill="F2F2F2" w:themeFill="background1" w:themeFillShade="F2"/>
            <w:vAlign w:val="center"/>
          </w:tcPr>
          <w:p w14:paraId="369443EB" w14:textId="30A1C1BB" w:rsidR="00694B84" w:rsidRPr="00D121F0" w:rsidRDefault="00694B84" w:rsidP="00694B84">
            <w:pPr>
              <w:pStyle w:val="ListParagraph1"/>
              <w:spacing w:after="0"/>
              <w:ind w:left="0"/>
              <w:jc w:val="center"/>
              <w:rPr>
                <w:rFonts w:ascii="Arial" w:hAnsi="Arial" w:cs="Arial"/>
                <w:sz w:val="20"/>
                <w:szCs w:val="20"/>
              </w:rPr>
            </w:pPr>
            <w:r w:rsidRPr="00D121F0">
              <w:rPr>
                <w:rFonts w:ascii="Arial" w:hAnsi="Arial" w:cs="Arial"/>
                <w:sz w:val="20"/>
                <w:szCs w:val="20"/>
              </w:rPr>
              <w:t>MXN / Mes</w:t>
            </w:r>
          </w:p>
        </w:tc>
        <w:tc>
          <w:tcPr>
            <w:tcW w:w="1897" w:type="pct"/>
            <w:shd w:val="clear" w:color="auto" w:fill="F2F2F2" w:themeFill="background1" w:themeFillShade="F2"/>
            <w:vAlign w:val="center"/>
          </w:tcPr>
          <w:p w14:paraId="70FE66EF" w14:textId="238C70AC" w:rsidR="00694B84" w:rsidRPr="00575888" w:rsidRDefault="00575888" w:rsidP="00575888">
            <w:pPr>
              <w:spacing w:after="0" w:line="240" w:lineRule="auto"/>
              <w:jc w:val="center"/>
              <w:rPr>
                <w:rFonts w:ascii="Arial" w:hAnsi="Arial" w:cs="Arial"/>
                <w:color w:val="000000"/>
                <w:sz w:val="20"/>
                <w:szCs w:val="20"/>
                <w:lang w:eastAsia="es-MX"/>
              </w:rPr>
            </w:pPr>
            <w:r>
              <w:rPr>
                <w:rFonts w:ascii="Arial" w:hAnsi="Arial" w:cs="Arial"/>
                <w:color w:val="000000"/>
                <w:sz w:val="20"/>
                <w:szCs w:val="20"/>
              </w:rPr>
              <w:t>32,486.83</w:t>
            </w:r>
          </w:p>
        </w:tc>
      </w:tr>
    </w:tbl>
    <w:p w14:paraId="5C213534" w14:textId="77777777" w:rsidR="00670B74" w:rsidRPr="00D121F0" w:rsidRDefault="00670B74" w:rsidP="00953EB0">
      <w:pPr>
        <w:pStyle w:val="ListParagraph1"/>
        <w:spacing w:after="0"/>
        <w:jc w:val="both"/>
        <w:rPr>
          <w:rFonts w:ascii="Arial" w:hAnsi="Arial" w:cs="Arial"/>
        </w:rPr>
      </w:pPr>
    </w:p>
    <w:p w14:paraId="01030115" w14:textId="044471CD" w:rsidR="00670B74" w:rsidRDefault="00670B74" w:rsidP="00953EB0">
      <w:pPr>
        <w:pStyle w:val="ListParagraph1"/>
        <w:spacing w:after="0"/>
        <w:ind w:left="0"/>
        <w:contextualSpacing w:val="0"/>
        <w:jc w:val="both"/>
        <w:rPr>
          <w:rFonts w:ascii="Arial" w:hAnsi="Arial" w:cs="Arial"/>
        </w:rPr>
      </w:pPr>
      <w:r w:rsidRPr="00D121F0">
        <w:rPr>
          <w:rFonts w:ascii="Arial" w:hAnsi="Arial" w:cs="Arial"/>
        </w:rPr>
        <w:t>A través de la tarifa mensual por el acceso y uso de Espacio Aprobado en Torre en una estructura situada en una azotea, el Concesionario</w:t>
      </w:r>
      <w:r w:rsidR="00CD0021" w:rsidRPr="00D121F0">
        <w:rPr>
          <w:rFonts w:ascii="Arial" w:hAnsi="Arial" w:cs="Arial"/>
        </w:rPr>
        <w:t xml:space="preserve"> [o Autorizado] </w:t>
      </w:r>
      <w:r w:rsidRPr="00D121F0">
        <w:rPr>
          <w:rFonts w:ascii="Arial" w:hAnsi="Arial" w:cs="Arial"/>
        </w:rPr>
        <w:t xml:space="preserve">Solicitante podrá solicitar el uso discontinuo del espacio en la torre (necesidades que deberán estar reflejadas en </w:t>
      </w:r>
      <w:r w:rsidR="000372B8">
        <w:rPr>
          <w:rFonts w:ascii="Arial" w:hAnsi="Arial" w:cs="Arial"/>
        </w:rPr>
        <w:t>la “</w:t>
      </w:r>
      <w:r w:rsidR="000372B8" w:rsidRPr="000372B8">
        <w:rPr>
          <w:rFonts w:ascii="Arial" w:hAnsi="Arial" w:cs="Arial"/>
        </w:rPr>
        <w:t>1.- Solicitud de Servicio de Acceso y Uso Compartido de Torres</w:t>
      </w:r>
      <w:r w:rsidR="000372B8">
        <w:rPr>
          <w:rFonts w:ascii="Arial" w:hAnsi="Arial" w:cs="Arial"/>
        </w:rPr>
        <w:t xml:space="preserve">” y en el “9. </w:t>
      </w:r>
      <w:r w:rsidR="005B00D7" w:rsidRPr="000372B8">
        <w:rPr>
          <w:rFonts w:ascii="Arial" w:hAnsi="Arial" w:cs="Arial"/>
        </w:rPr>
        <w:t xml:space="preserve">Formato </w:t>
      </w:r>
      <w:r w:rsidR="005B00D7">
        <w:rPr>
          <w:rFonts w:ascii="Arial" w:hAnsi="Arial" w:cs="Arial"/>
        </w:rPr>
        <w:t>de</w:t>
      </w:r>
      <w:r w:rsidR="005B00D7" w:rsidRPr="000372B8">
        <w:rPr>
          <w:rFonts w:ascii="Arial" w:hAnsi="Arial" w:cs="Arial"/>
        </w:rPr>
        <w:t xml:space="preserve"> Anteproyecto</w:t>
      </w:r>
      <w:r w:rsidR="000372B8">
        <w:rPr>
          <w:rFonts w:ascii="Arial" w:hAnsi="Arial" w:cs="Arial"/>
        </w:rPr>
        <w:t>” que forman parte integral del Anexo 1</w:t>
      </w:r>
      <w:r w:rsidR="000372B8" w:rsidRPr="00D121F0">
        <w:rPr>
          <w:rFonts w:ascii="Arial" w:hAnsi="Arial" w:cs="Arial"/>
        </w:rPr>
        <w:t xml:space="preserve"> </w:t>
      </w:r>
      <w:r w:rsidRPr="00D121F0">
        <w:rPr>
          <w:rFonts w:ascii="Arial" w:hAnsi="Arial" w:cs="Arial"/>
        </w:rPr>
        <w:t>indicando cuál sería el centro de radiación principal y secundario) a través de su división en hasta un máximo de dos componentes, siempre y cuando: 1) la suma del uso del espacio en ambas componentes no exceda de 8.5 m</w:t>
      </w:r>
      <w:r w:rsidRPr="00D121F0">
        <w:rPr>
          <w:rFonts w:ascii="Arial" w:hAnsi="Arial" w:cs="Arial"/>
          <w:vertAlign w:val="superscript"/>
        </w:rPr>
        <w:t>2</w:t>
      </w:r>
      <w:r w:rsidRPr="00D121F0">
        <w:rPr>
          <w:rFonts w:ascii="Arial" w:hAnsi="Arial" w:cs="Arial"/>
        </w:rPr>
        <w:t xml:space="preserve"> y 4 ml, 2) el Concesionario</w:t>
      </w:r>
      <w:r w:rsidR="00CD0021" w:rsidRPr="00D121F0">
        <w:rPr>
          <w:rFonts w:ascii="Arial" w:hAnsi="Arial" w:cs="Arial"/>
        </w:rPr>
        <w:t xml:space="preserve"> [o Autorizado] </w:t>
      </w:r>
      <w:r w:rsidRPr="00D121F0">
        <w:rPr>
          <w:rFonts w:ascii="Arial" w:hAnsi="Arial" w:cs="Arial"/>
        </w:rPr>
        <w:t>Solicitante haga uso de al menos una de los componentes para la colocación de equipos, y 3) no existirán ajustes de niveles tarifarios derivados del uso parcial del espacio de 8.5 m</w:t>
      </w:r>
      <w:r w:rsidRPr="00D121F0">
        <w:rPr>
          <w:rFonts w:ascii="Arial" w:hAnsi="Arial" w:cs="Arial"/>
          <w:vertAlign w:val="superscript"/>
        </w:rPr>
        <w:t>2</w:t>
      </w:r>
      <w:r w:rsidRPr="00D121F0">
        <w:rPr>
          <w:rFonts w:ascii="Arial" w:hAnsi="Arial" w:cs="Arial"/>
        </w:rPr>
        <w:t xml:space="preserve"> y 4 ml, a través de la división en las componentes en cuestión. </w:t>
      </w:r>
      <w:r w:rsidR="00821E08">
        <w:rPr>
          <w:rFonts w:ascii="Arial" w:hAnsi="Arial" w:cs="Arial"/>
        </w:rPr>
        <w:t>TELMEX/TELNOR</w:t>
      </w:r>
      <w:r w:rsidRPr="00D121F0">
        <w:rPr>
          <w:rFonts w:ascii="Arial" w:hAnsi="Arial" w:cs="Arial"/>
        </w:rPr>
        <w:t xml:space="preserve"> en su respuesta a la Solicitud de Factibilidad indicara sobre la posibilidad del uso discontinuo de la franja y en caso de determinar que no es posible sólo presentará el resultado de Factibilidad sobre una franja de 4 ml con referencia al centro de radiación principal.</w:t>
      </w:r>
    </w:p>
    <w:p w14:paraId="52D5CEBC" w14:textId="77777777" w:rsidR="00953EB0" w:rsidRPr="00D121F0" w:rsidRDefault="00953EB0" w:rsidP="00953EB0">
      <w:pPr>
        <w:pStyle w:val="ListParagraph1"/>
        <w:spacing w:after="0"/>
        <w:ind w:left="0"/>
        <w:contextualSpacing w:val="0"/>
        <w:jc w:val="both"/>
        <w:rPr>
          <w:rFonts w:ascii="Arial" w:hAnsi="Arial" w:cs="Arial"/>
        </w:rPr>
      </w:pPr>
    </w:p>
    <w:p w14:paraId="6B4D3966" w14:textId="78DEE20A" w:rsidR="00670B74" w:rsidRDefault="00670B74" w:rsidP="00953EB0">
      <w:pPr>
        <w:pStyle w:val="ListParagraph1"/>
        <w:spacing w:after="0"/>
        <w:ind w:left="0"/>
        <w:contextualSpacing w:val="0"/>
        <w:jc w:val="both"/>
        <w:rPr>
          <w:rFonts w:ascii="Arial" w:hAnsi="Arial" w:cs="Arial"/>
        </w:rPr>
      </w:pPr>
      <w:r w:rsidRPr="00D121F0">
        <w:rPr>
          <w:rFonts w:ascii="Arial" w:hAnsi="Arial" w:cs="Arial"/>
        </w:rPr>
        <w:t xml:space="preserve">En caso de que </w:t>
      </w:r>
      <w:r w:rsidR="00821E08">
        <w:rPr>
          <w:rFonts w:ascii="Arial" w:hAnsi="Arial" w:cs="Arial"/>
        </w:rPr>
        <w:t>TELMEX/TELNOR</w:t>
      </w:r>
      <w:r w:rsidRPr="00D121F0">
        <w:rPr>
          <w:rFonts w:ascii="Arial" w:hAnsi="Arial" w:cs="Arial"/>
        </w:rPr>
        <w:t xml:space="preserve"> permita hacer uso de franjas discontinuas y que se pudiera hacer uso de la segunda componente de manera posterior, si otro Concesionario</w:t>
      </w:r>
      <w:r w:rsidR="00CD0021" w:rsidRPr="00D121F0">
        <w:rPr>
          <w:rFonts w:ascii="Arial" w:hAnsi="Arial" w:cs="Arial"/>
        </w:rPr>
        <w:t xml:space="preserve"> [o Autorizado] </w:t>
      </w:r>
      <w:r w:rsidRPr="00D121F0">
        <w:rPr>
          <w:rFonts w:ascii="Arial" w:hAnsi="Arial" w:cs="Arial"/>
        </w:rPr>
        <w:t xml:space="preserve"> Solicitante solicita el Servicio de Acceso y Uso Compartido en la torre en cuestión, </w:t>
      </w:r>
      <w:r w:rsidR="00821E08">
        <w:rPr>
          <w:rFonts w:ascii="Arial" w:hAnsi="Arial" w:cs="Arial"/>
        </w:rPr>
        <w:t>TELMEX/TELNNOR</w:t>
      </w:r>
      <w:r w:rsidRPr="00D121F0">
        <w:rPr>
          <w:rFonts w:ascii="Arial" w:hAnsi="Arial" w:cs="Arial"/>
        </w:rPr>
        <w:t xml:space="preserve"> notificará al primero para que decida ocupar a la brevedad el espacio correspondiente en la torre o en su defecto manifieste que no cuenta con interés (el Concesionario</w:t>
      </w:r>
      <w:r w:rsidR="004D508E" w:rsidRPr="00D121F0">
        <w:rPr>
          <w:rFonts w:ascii="Arial" w:hAnsi="Arial" w:cs="Arial"/>
        </w:rPr>
        <w:t xml:space="preserve"> </w:t>
      </w:r>
      <w:r w:rsidR="004D508E" w:rsidRPr="00D121F0">
        <w:rPr>
          <w:rFonts w:ascii="Arial" w:hAnsi="Arial" w:cs="Arial"/>
        </w:rPr>
        <w:lastRenderedPageBreak/>
        <w:t xml:space="preserve">[o Autorizado] </w:t>
      </w:r>
      <w:r w:rsidRPr="00D121F0">
        <w:rPr>
          <w:rFonts w:ascii="Arial" w:hAnsi="Arial" w:cs="Arial"/>
        </w:rPr>
        <w:t xml:space="preserve"> Solicitante contará con un plazo de </w:t>
      </w:r>
      <w:r w:rsidR="00742660">
        <w:rPr>
          <w:rFonts w:ascii="Arial" w:hAnsi="Arial" w:cs="Arial"/>
        </w:rPr>
        <w:t>diez</w:t>
      </w:r>
      <w:r w:rsidRPr="00D121F0">
        <w:rPr>
          <w:rFonts w:ascii="Arial" w:hAnsi="Arial" w:cs="Arial"/>
        </w:rPr>
        <w:t xml:space="preserve"> días hábiles para ocupar el sitio conforme a la solicitud de ocupación original), teniendo claro que de no ocupar el espacio se le podrá dar acceso a otro Concesionario </w:t>
      </w:r>
      <w:r w:rsidR="004D508E" w:rsidRPr="00D121F0">
        <w:rPr>
          <w:rFonts w:ascii="Arial" w:hAnsi="Arial" w:cs="Arial"/>
        </w:rPr>
        <w:t xml:space="preserve">[o Autorizado] </w:t>
      </w:r>
      <w:r w:rsidRPr="00D121F0">
        <w:rPr>
          <w:rFonts w:ascii="Arial" w:hAnsi="Arial" w:cs="Arial"/>
        </w:rPr>
        <w:t>sin que exist</w:t>
      </w:r>
      <w:r w:rsidR="00EF1BDE" w:rsidRPr="00D121F0">
        <w:rPr>
          <w:rFonts w:ascii="Arial" w:hAnsi="Arial" w:cs="Arial"/>
        </w:rPr>
        <w:t>a</w:t>
      </w:r>
      <w:r w:rsidRPr="00D121F0">
        <w:rPr>
          <w:rFonts w:ascii="Arial" w:hAnsi="Arial" w:cs="Arial"/>
        </w:rPr>
        <w:t>n ajustes de niveles tarifarios derivados del uso parcial del espacio.</w:t>
      </w:r>
    </w:p>
    <w:p w14:paraId="23DDA762" w14:textId="77777777" w:rsidR="00953EB0" w:rsidRPr="00D121F0" w:rsidRDefault="00953EB0" w:rsidP="00953EB0">
      <w:pPr>
        <w:pStyle w:val="ListParagraph1"/>
        <w:spacing w:after="0"/>
        <w:ind w:left="0"/>
        <w:contextualSpacing w:val="0"/>
        <w:jc w:val="both"/>
        <w:rPr>
          <w:rFonts w:ascii="Arial" w:hAnsi="Arial" w:cs="Arial"/>
        </w:rPr>
      </w:pPr>
    </w:p>
    <w:p w14:paraId="0C9FF5CB" w14:textId="793CE0A0" w:rsidR="00670B74" w:rsidRDefault="00670B74" w:rsidP="00953EB0">
      <w:pPr>
        <w:pStyle w:val="ListParagraph1"/>
        <w:spacing w:after="0"/>
        <w:ind w:left="0"/>
        <w:contextualSpacing w:val="0"/>
        <w:jc w:val="both"/>
        <w:rPr>
          <w:rFonts w:ascii="Arial" w:hAnsi="Arial" w:cs="Arial"/>
        </w:rPr>
      </w:pPr>
      <w:r w:rsidRPr="00D121F0">
        <w:rPr>
          <w:rFonts w:ascii="Arial" w:hAnsi="Arial" w:cs="Arial"/>
        </w:rPr>
        <w:t>En complemento, cualquier excedente de los 8.5 m</w:t>
      </w:r>
      <w:r w:rsidRPr="00D121F0">
        <w:rPr>
          <w:rFonts w:ascii="Arial" w:hAnsi="Arial" w:cs="Arial"/>
          <w:vertAlign w:val="superscript"/>
        </w:rPr>
        <w:t>2</w:t>
      </w:r>
      <w:r w:rsidRPr="00D121F0">
        <w:rPr>
          <w:rFonts w:ascii="Arial" w:hAnsi="Arial" w:cs="Arial"/>
        </w:rPr>
        <w:t xml:space="preserve"> o de la franja de los 4 ml, será pagado </w:t>
      </w:r>
      <w:r w:rsidR="00A14416" w:rsidRPr="00D121F0">
        <w:rPr>
          <w:rFonts w:ascii="Arial" w:hAnsi="Arial" w:cs="Arial"/>
        </w:rPr>
        <w:t>de acuerdo con</w:t>
      </w:r>
      <w:r w:rsidRPr="00D121F0">
        <w:rPr>
          <w:rFonts w:ascii="Arial" w:hAnsi="Arial" w:cs="Arial"/>
        </w:rPr>
        <w:t xml:space="preserve"> la cantidad que resulte de multiplicar el Área de antena en m</w:t>
      </w:r>
      <w:r w:rsidRPr="00D121F0">
        <w:rPr>
          <w:rFonts w:ascii="Arial" w:hAnsi="Arial" w:cs="Arial"/>
          <w:vertAlign w:val="superscript"/>
        </w:rPr>
        <w:t>2</w:t>
      </w:r>
      <w:r w:rsidRPr="00D121F0">
        <w:rPr>
          <w:rFonts w:ascii="Arial" w:hAnsi="Arial" w:cs="Arial"/>
        </w:rPr>
        <w:t>, por la Altura del centro de radiación (NCR) que es la distancia del punto medio de la antena al suelo en metros, por la cantidad de:</w:t>
      </w:r>
    </w:p>
    <w:p w14:paraId="6BBA1EEB" w14:textId="77777777" w:rsidR="00953EB0" w:rsidRPr="00D121F0" w:rsidRDefault="00953EB0" w:rsidP="00953EB0">
      <w:pPr>
        <w:pStyle w:val="ListParagraph1"/>
        <w:spacing w:after="0"/>
        <w:ind w:left="0"/>
        <w:contextualSpacing w:val="0"/>
        <w:jc w:val="both"/>
        <w:rPr>
          <w:rFonts w:ascii="Arial" w:hAnsi="Arial"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2"/>
        <w:gridCol w:w="2243"/>
        <w:gridCol w:w="2401"/>
        <w:gridCol w:w="2508"/>
      </w:tblGrid>
      <w:tr w:rsidR="00670B74" w:rsidRPr="00D121F0" w14:paraId="0339AA4A" w14:textId="77777777" w:rsidTr="00FC1A17">
        <w:trPr>
          <w:trHeight w:val="424"/>
          <w:jc w:val="center"/>
        </w:trPr>
        <w:tc>
          <w:tcPr>
            <w:tcW w:w="1193" w:type="pct"/>
            <w:shd w:val="clear" w:color="auto" w:fill="E7E6E6" w:themeFill="background2"/>
            <w:noWrap/>
            <w:vAlign w:val="center"/>
          </w:tcPr>
          <w:p w14:paraId="6FA535CC" w14:textId="77777777" w:rsidR="00670B74" w:rsidRPr="00D121F0" w:rsidRDefault="00670B74" w:rsidP="00953EB0">
            <w:pPr>
              <w:pStyle w:val="ListParagraph1"/>
              <w:spacing w:after="0"/>
              <w:ind w:left="0"/>
              <w:jc w:val="center"/>
              <w:rPr>
                <w:rFonts w:ascii="Arial" w:hAnsi="Arial" w:cs="Arial"/>
                <w:b/>
                <w:sz w:val="20"/>
                <w:szCs w:val="20"/>
              </w:rPr>
            </w:pPr>
            <w:r w:rsidRPr="00D121F0">
              <w:rPr>
                <w:rFonts w:ascii="Arial" w:hAnsi="Arial" w:cs="Arial"/>
                <w:b/>
                <w:sz w:val="20"/>
                <w:szCs w:val="20"/>
              </w:rPr>
              <w:t>Elemento</w:t>
            </w:r>
          </w:p>
        </w:tc>
        <w:tc>
          <w:tcPr>
            <w:tcW w:w="1194" w:type="pct"/>
            <w:shd w:val="clear" w:color="auto" w:fill="E7E6E6" w:themeFill="background2"/>
            <w:noWrap/>
            <w:vAlign w:val="center"/>
          </w:tcPr>
          <w:p w14:paraId="300DD722" w14:textId="77777777" w:rsidR="00670B74" w:rsidRPr="00D121F0" w:rsidRDefault="00670B74" w:rsidP="00953EB0">
            <w:pPr>
              <w:pStyle w:val="ListParagraph1"/>
              <w:spacing w:after="0"/>
              <w:ind w:left="0"/>
              <w:jc w:val="center"/>
              <w:rPr>
                <w:rFonts w:ascii="Arial" w:hAnsi="Arial" w:cs="Arial"/>
                <w:b/>
                <w:sz w:val="20"/>
                <w:szCs w:val="20"/>
              </w:rPr>
            </w:pPr>
            <w:r w:rsidRPr="00D121F0">
              <w:rPr>
                <w:rFonts w:ascii="Arial" w:hAnsi="Arial" w:cs="Arial"/>
                <w:b/>
                <w:sz w:val="20"/>
                <w:szCs w:val="20"/>
              </w:rPr>
              <w:t>Unidad</w:t>
            </w:r>
          </w:p>
        </w:tc>
        <w:tc>
          <w:tcPr>
            <w:tcW w:w="1278" w:type="pct"/>
            <w:shd w:val="clear" w:color="auto" w:fill="E7E6E6" w:themeFill="background2"/>
            <w:noWrap/>
            <w:vAlign w:val="center"/>
          </w:tcPr>
          <w:p w14:paraId="1E030F4A" w14:textId="77777777" w:rsidR="00670B74" w:rsidRPr="00D121F0" w:rsidRDefault="00670B74" w:rsidP="00953EB0">
            <w:pPr>
              <w:pStyle w:val="ListParagraph1"/>
              <w:spacing w:after="0"/>
              <w:ind w:left="0"/>
              <w:jc w:val="center"/>
              <w:rPr>
                <w:rFonts w:ascii="Arial" w:hAnsi="Arial" w:cs="Arial"/>
                <w:b/>
                <w:sz w:val="20"/>
                <w:szCs w:val="20"/>
              </w:rPr>
            </w:pPr>
            <w:r w:rsidRPr="00D121F0">
              <w:rPr>
                <w:rFonts w:ascii="Arial" w:hAnsi="Arial" w:cs="Arial"/>
                <w:b/>
                <w:sz w:val="20"/>
                <w:szCs w:val="20"/>
              </w:rPr>
              <w:t>Torre Arriostrada</w:t>
            </w:r>
          </w:p>
        </w:tc>
        <w:tc>
          <w:tcPr>
            <w:tcW w:w="1335" w:type="pct"/>
            <w:shd w:val="clear" w:color="auto" w:fill="E7E6E6" w:themeFill="background2"/>
            <w:noWrap/>
            <w:vAlign w:val="center"/>
          </w:tcPr>
          <w:p w14:paraId="766E5ED9" w14:textId="77777777" w:rsidR="00670B74" w:rsidRPr="00D121F0" w:rsidRDefault="00670B74" w:rsidP="00953EB0">
            <w:pPr>
              <w:pStyle w:val="ListParagraph1"/>
              <w:spacing w:after="0"/>
              <w:ind w:left="0"/>
              <w:jc w:val="center"/>
              <w:rPr>
                <w:rFonts w:ascii="Arial" w:hAnsi="Arial" w:cs="Arial"/>
                <w:b/>
                <w:sz w:val="20"/>
                <w:szCs w:val="20"/>
              </w:rPr>
            </w:pPr>
            <w:r w:rsidRPr="00D121F0">
              <w:rPr>
                <w:rFonts w:ascii="Arial" w:hAnsi="Arial" w:cs="Arial"/>
                <w:b/>
                <w:sz w:val="20"/>
                <w:szCs w:val="20"/>
              </w:rPr>
              <w:t>Torre Autosoportada</w:t>
            </w:r>
          </w:p>
        </w:tc>
      </w:tr>
      <w:tr w:rsidR="00694B84" w:rsidRPr="00D121F0" w14:paraId="2D90DED1" w14:textId="77777777" w:rsidTr="00FC1A17">
        <w:trPr>
          <w:trHeight w:val="488"/>
          <w:jc w:val="center"/>
        </w:trPr>
        <w:tc>
          <w:tcPr>
            <w:tcW w:w="1193" w:type="pct"/>
            <w:shd w:val="clear" w:color="auto" w:fill="auto"/>
            <w:noWrap/>
            <w:vAlign w:val="center"/>
            <w:hideMark/>
          </w:tcPr>
          <w:p w14:paraId="56468B4F" w14:textId="77777777" w:rsidR="00694B84" w:rsidRPr="00D121F0" w:rsidRDefault="00694B84" w:rsidP="00694B84">
            <w:pPr>
              <w:pStyle w:val="ListParagraph1"/>
              <w:spacing w:after="0"/>
              <w:ind w:left="0"/>
              <w:jc w:val="center"/>
              <w:rPr>
                <w:rFonts w:ascii="Arial" w:hAnsi="Arial" w:cs="Arial"/>
                <w:b/>
                <w:sz w:val="20"/>
                <w:szCs w:val="20"/>
              </w:rPr>
            </w:pPr>
            <w:r w:rsidRPr="00D121F0">
              <w:rPr>
                <w:rFonts w:ascii="Arial" w:hAnsi="Arial" w:cs="Arial"/>
                <w:sz w:val="20"/>
                <w:szCs w:val="20"/>
              </w:rPr>
              <w:t>Factor de cobro</w:t>
            </w:r>
          </w:p>
        </w:tc>
        <w:tc>
          <w:tcPr>
            <w:tcW w:w="1194" w:type="pct"/>
            <w:shd w:val="clear" w:color="auto" w:fill="auto"/>
            <w:noWrap/>
            <w:vAlign w:val="center"/>
            <w:hideMark/>
          </w:tcPr>
          <w:p w14:paraId="6B5B38E8" w14:textId="77777777" w:rsidR="00694B84" w:rsidRPr="00D121F0" w:rsidRDefault="00694B84" w:rsidP="00694B84">
            <w:pPr>
              <w:pStyle w:val="ListParagraph1"/>
              <w:spacing w:after="0"/>
              <w:ind w:left="0"/>
              <w:jc w:val="center"/>
              <w:rPr>
                <w:rFonts w:ascii="Arial" w:hAnsi="Arial" w:cs="Arial"/>
                <w:b/>
                <w:sz w:val="20"/>
                <w:szCs w:val="20"/>
                <w:vertAlign w:val="superscript"/>
              </w:rPr>
            </w:pPr>
            <w:r w:rsidRPr="00D121F0">
              <w:rPr>
                <w:rFonts w:ascii="Arial" w:hAnsi="Arial" w:cs="Arial"/>
                <w:sz w:val="20"/>
                <w:szCs w:val="20"/>
              </w:rPr>
              <w:t>M.N./m</w:t>
            </w:r>
            <w:r w:rsidRPr="00D121F0">
              <w:rPr>
                <w:rFonts w:ascii="Arial" w:hAnsi="Arial" w:cs="Arial"/>
                <w:sz w:val="20"/>
                <w:szCs w:val="20"/>
                <w:vertAlign w:val="superscript"/>
              </w:rPr>
              <w:t>3</w:t>
            </w:r>
          </w:p>
        </w:tc>
        <w:tc>
          <w:tcPr>
            <w:tcW w:w="1278" w:type="pct"/>
            <w:shd w:val="clear" w:color="auto" w:fill="auto"/>
            <w:noWrap/>
            <w:vAlign w:val="center"/>
          </w:tcPr>
          <w:p w14:paraId="25A2F9A5" w14:textId="10771FFB" w:rsidR="00694B84" w:rsidRPr="00575888" w:rsidRDefault="00575888" w:rsidP="00575888">
            <w:pPr>
              <w:spacing w:after="0" w:line="240" w:lineRule="auto"/>
              <w:jc w:val="center"/>
              <w:rPr>
                <w:rFonts w:ascii="Arial" w:hAnsi="Arial" w:cs="Arial"/>
                <w:color w:val="000000"/>
                <w:sz w:val="20"/>
                <w:szCs w:val="20"/>
                <w:lang w:eastAsia="es-MX"/>
              </w:rPr>
            </w:pPr>
            <w:r>
              <w:rPr>
                <w:rFonts w:ascii="Arial" w:hAnsi="Arial" w:cs="Arial"/>
                <w:color w:val="000000"/>
                <w:sz w:val="20"/>
                <w:szCs w:val="20"/>
              </w:rPr>
              <w:t>110.0629</w:t>
            </w:r>
          </w:p>
        </w:tc>
        <w:tc>
          <w:tcPr>
            <w:tcW w:w="1335" w:type="pct"/>
            <w:shd w:val="clear" w:color="auto" w:fill="auto"/>
            <w:noWrap/>
            <w:vAlign w:val="center"/>
          </w:tcPr>
          <w:p w14:paraId="784FEF01" w14:textId="66834A03" w:rsidR="00694B84" w:rsidRPr="00575888" w:rsidRDefault="00575888" w:rsidP="00575888">
            <w:pPr>
              <w:spacing w:after="0" w:line="240" w:lineRule="auto"/>
              <w:jc w:val="center"/>
              <w:rPr>
                <w:rFonts w:ascii="Arial" w:hAnsi="Arial" w:cs="Arial"/>
                <w:color w:val="000000"/>
                <w:sz w:val="20"/>
                <w:szCs w:val="20"/>
                <w:lang w:eastAsia="es-MX"/>
              </w:rPr>
            </w:pPr>
            <w:r>
              <w:rPr>
                <w:rFonts w:ascii="Arial" w:hAnsi="Arial" w:cs="Arial"/>
                <w:color w:val="000000"/>
                <w:sz w:val="20"/>
                <w:szCs w:val="20"/>
              </w:rPr>
              <w:t>76.4087</w:t>
            </w:r>
          </w:p>
        </w:tc>
      </w:tr>
    </w:tbl>
    <w:p w14:paraId="7F3B8EA2" w14:textId="77777777" w:rsidR="00953EB0" w:rsidRDefault="00953EB0" w:rsidP="00953EB0">
      <w:pPr>
        <w:pStyle w:val="ListParagraph1"/>
        <w:spacing w:after="0"/>
        <w:ind w:left="0"/>
        <w:contextualSpacing w:val="0"/>
        <w:jc w:val="both"/>
        <w:rPr>
          <w:rFonts w:ascii="Arial" w:hAnsi="Arial" w:cs="Arial"/>
        </w:rPr>
      </w:pPr>
    </w:p>
    <w:p w14:paraId="29C0CFAB" w14:textId="0DDEDEC4" w:rsidR="00670B74" w:rsidRDefault="00670B74" w:rsidP="00953EB0">
      <w:pPr>
        <w:pStyle w:val="ListParagraph1"/>
        <w:spacing w:after="0"/>
        <w:ind w:left="0"/>
        <w:contextualSpacing w:val="0"/>
        <w:jc w:val="both"/>
        <w:rPr>
          <w:rFonts w:ascii="Arial" w:hAnsi="Arial" w:cs="Arial"/>
        </w:rPr>
      </w:pPr>
      <w:r w:rsidRPr="00D121F0">
        <w:rPr>
          <w:rFonts w:ascii="Arial" w:hAnsi="Arial" w:cs="Arial"/>
        </w:rPr>
        <w:t xml:space="preserve">Para ello, se seguirá el siguiente procedimiento de cálculo </w:t>
      </w:r>
      <w:r w:rsidR="00A14416" w:rsidRPr="00D121F0">
        <w:rPr>
          <w:rFonts w:ascii="Arial" w:hAnsi="Arial" w:cs="Arial"/>
        </w:rPr>
        <w:t>de acuerdo con el</w:t>
      </w:r>
      <w:r w:rsidRPr="00D121F0">
        <w:rPr>
          <w:rFonts w:ascii="Arial" w:hAnsi="Arial" w:cs="Arial"/>
        </w:rPr>
        <w:t xml:space="preserve"> tipo de estructura que corresponda: </w:t>
      </w:r>
    </w:p>
    <w:p w14:paraId="50714BC2" w14:textId="77777777" w:rsidR="00953EB0" w:rsidRPr="00D121F0" w:rsidRDefault="00953EB0" w:rsidP="00953EB0">
      <w:pPr>
        <w:pStyle w:val="ListParagraph1"/>
        <w:spacing w:after="0"/>
        <w:ind w:left="0"/>
        <w:contextualSpacing w:val="0"/>
        <w:jc w:val="both"/>
        <w:rPr>
          <w:rFonts w:ascii="Arial" w:hAnsi="Arial" w:cs="Arial"/>
        </w:rPr>
      </w:pPr>
    </w:p>
    <w:p w14:paraId="64EBA17F" w14:textId="257441B9" w:rsidR="00670B74" w:rsidRDefault="00670B74" w:rsidP="00953EB0">
      <w:pPr>
        <w:pStyle w:val="ListParagraph1"/>
        <w:spacing w:after="0"/>
        <w:ind w:left="0"/>
        <w:contextualSpacing w:val="0"/>
        <w:jc w:val="center"/>
        <w:rPr>
          <w:rFonts w:ascii="Arial" w:hAnsi="Arial" w:cs="Arial"/>
        </w:rPr>
      </w:pPr>
      <w:r w:rsidRPr="00D121F0">
        <w:rPr>
          <w:rFonts w:ascii="Arial" w:hAnsi="Arial" w:cs="Arial"/>
        </w:rPr>
        <w:t>Costo Adicional = Área de Antena m</w:t>
      </w:r>
      <w:r w:rsidRPr="00D121F0">
        <w:rPr>
          <w:rFonts w:ascii="Arial" w:hAnsi="Arial" w:cs="Arial"/>
          <w:vertAlign w:val="superscript"/>
        </w:rPr>
        <w:t>2</w:t>
      </w:r>
      <w:r w:rsidRPr="00D121F0">
        <w:rPr>
          <w:rFonts w:ascii="Arial" w:hAnsi="Arial" w:cs="Arial"/>
        </w:rPr>
        <w:t xml:space="preserve"> * Altura NCR en metros * Factor de cobro </w:t>
      </w:r>
    </w:p>
    <w:p w14:paraId="780A0D6D" w14:textId="77777777" w:rsidR="00953EB0" w:rsidRPr="00D121F0" w:rsidDel="00D66974" w:rsidRDefault="00953EB0" w:rsidP="00953EB0">
      <w:pPr>
        <w:pStyle w:val="ListParagraph1"/>
        <w:spacing w:after="0"/>
        <w:ind w:left="0"/>
        <w:contextualSpacing w:val="0"/>
        <w:jc w:val="center"/>
        <w:rPr>
          <w:rFonts w:ascii="Arial" w:hAnsi="Arial" w:cs="Arial"/>
        </w:rPr>
      </w:pPr>
    </w:p>
    <w:p w14:paraId="3E9F5ED4" w14:textId="34B209C8" w:rsidR="00670B74" w:rsidRDefault="00EA098A" w:rsidP="00953EB0">
      <w:pPr>
        <w:pStyle w:val="ListParagraph1"/>
        <w:numPr>
          <w:ilvl w:val="0"/>
          <w:numId w:val="26"/>
        </w:numPr>
        <w:spacing w:after="0"/>
        <w:contextualSpacing w:val="0"/>
        <w:jc w:val="both"/>
        <w:rPr>
          <w:rFonts w:ascii="Arial" w:hAnsi="Arial" w:cs="Arial"/>
          <w:b/>
        </w:rPr>
      </w:pPr>
      <w:r w:rsidRPr="00D121F0">
        <w:rPr>
          <w:rFonts w:ascii="Arial" w:hAnsi="Arial" w:cs="Arial"/>
          <w:b/>
        </w:rPr>
        <w:t xml:space="preserve">Estructura situada </w:t>
      </w:r>
      <w:r w:rsidR="00670B74" w:rsidRPr="00D121F0">
        <w:rPr>
          <w:rFonts w:ascii="Arial" w:hAnsi="Arial" w:cs="Arial"/>
          <w:b/>
        </w:rPr>
        <w:t>al nivel del suelo</w:t>
      </w:r>
    </w:p>
    <w:p w14:paraId="2D2E08D0" w14:textId="77777777" w:rsidR="00953EB0" w:rsidRPr="00D121F0" w:rsidRDefault="00953EB0" w:rsidP="00953EB0">
      <w:pPr>
        <w:pStyle w:val="ListParagraph1"/>
        <w:spacing w:after="0"/>
        <w:contextualSpacing w:val="0"/>
        <w:jc w:val="both"/>
        <w:rPr>
          <w:rFonts w:ascii="Arial" w:hAnsi="Arial" w:cs="Arial"/>
          <w:b/>
        </w:rPr>
      </w:pPr>
    </w:p>
    <w:p w14:paraId="0305AEC1" w14:textId="28336415" w:rsidR="00670B74" w:rsidRDefault="00670B74" w:rsidP="00953EB0">
      <w:pPr>
        <w:pStyle w:val="ListParagraph1"/>
        <w:spacing w:after="0"/>
        <w:ind w:left="0"/>
        <w:contextualSpacing w:val="0"/>
        <w:jc w:val="both"/>
        <w:rPr>
          <w:rFonts w:ascii="Arial" w:hAnsi="Arial" w:cs="Arial"/>
        </w:rPr>
      </w:pPr>
      <w:r w:rsidRPr="00D121F0">
        <w:rPr>
          <w:rFonts w:ascii="Arial" w:hAnsi="Arial" w:cs="Arial"/>
        </w:rPr>
        <w:t>La tarifa mensual por el uso de Espacio Aprobado en Torre de 8.5 metros cuadrados (m</w:t>
      </w:r>
      <w:r w:rsidRPr="00D121F0">
        <w:rPr>
          <w:rFonts w:ascii="Arial" w:hAnsi="Arial" w:cs="Arial"/>
          <w:vertAlign w:val="superscript"/>
        </w:rPr>
        <w:t>2</w:t>
      </w:r>
      <w:r w:rsidRPr="00D121F0">
        <w:rPr>
          <w:rFonts w:ascii="Arial" w:hAnsi="Arial" w:cs="Arial"/>
        </w:rPr>
        <w:t>) y una franja de 4 metros lineales (ml);</w:t>
      </w:r>
      <w:r w:rsidR="00342A50" w:rsidRPr="00D121F0">
        <w:rPr>
          <w:rFonts w:ascii="Arial" w:hAnsi="Arial" w:cs="Arial"/>
        </w:rPr>
        <w:t xml:space="preserve"> </w:t>
      </w:r>
      <w:r w:rsidRPr="00D121F0">
        <w:rPr>
          <w:rFonts w:ascii="Arial" w:hAnsi="Arial" w:cs="Arial"/>
        </w:rPr>
        <w:t xml:space="preserve">independientemente de sus dimensiones, </w:t>
      </w:r>
      <w:r w:rsidR="00A14416" w:rsidRPr="00D121F0">
        <w:rPr>
          <w:rFonts w:ascii="Arial" w:hAnsi="Arial" w:cs="Arial"/>
        </w:rPr>
        <w:t>de acuerdo con</w:t>
      </w:r>
      <w:r w:rsidRPr="00D121F0">
        <w:rPr>
          <w:rFonts w:ascii="Arial" w:hAnsi="Arial" w:cs="Arial"/>
        </w:rPr>
        <w:t xml:space="preserve"> las características de las torres no instaladas en azoteas se describe a continuación:</w:t>
      </w:r>
    </w:p>
    <w:p w14:paraId="6B35B004" w14:textId="77777777" w:rsidR="00953EB0" w:rsidRDefault="00953EB0" w:rsidP="00953EB0">
      <w:pPr>
        <w:pStyle w:val="ListParagraph1"/>
        <w:spacing w:after="0"/>
        <w:ind w:left="0"/>
        <w:contextualSpacing w:val="0"/>
        <w:jc w:val="both"/>
        <w:rPr>
          <w:rFonts w:ascii="Arial" w:hAnsi="Arial"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4"/>
        <w:gridCol w:w="2730"/>
        <w:gridCol w:w="3130"/>
      </w:tblGrid>
      <w:tr w:rsidR="00670B74" w:rsidRPr="00D121F0" w14:paraId="5B3810F3" w14:textId="77777777" w:rsidTr="007B1AE3">
        <w:trPr>
          <w:trHeight w:val="341"/>
          <w:jc w:val="center"/>
        </w:trPr>
        <w:tc>
          <w:tcPr>
            <w:tcW w:w="1881" w:type="pct"/>
            <w:shd w:val="clear" w:color="auto" w:fill="E7E6E6" w:themeFill="background2"/>
            <w:vAlign w:val="center"/>
          </w:tcPr>
          <w:p w14:paraId="0C0DDD63" w14:textId="77777777" w:rsidR="00670B74" w:rsidRPr="00D121F0" w:rsidRDefault="00670B74" w:rsidP="00953EB0">
            <w:pPr>
              <w:pStyle w:val="ListParagraph1"/>
              <w:spacing w:after="0"/>
              <w:ind w:left="0"/>
              <w:rPr>
                <w:rFonts w:ascii="Arial" w:hAnsi="Arial" w:cs="Arial"/>
                <w:b/>
                <w:sz w:val="20"/>
                <w:szCs w:val="20"/>
              </w:rPr>
            </w:pPr>
            <w:r w:rsidRPr="00D121F0">
              <w:rPr>
                <w:rFonts w:ascii="Arial" w:hAnsi="Arial" w:cs="Arial"/>
                <w:b/>
                <w:sz w:val="20"/>
                <w:szCs w:val="20"/>
              </w:rPr>
              <w:t xml:space="preserve">Tipo de </w:t>
            </w:r>
            <w:r w:rsidRPr="00D121F0">
              <w:rPr>
                <w:rFonts w:ascii="Arial" w:hAnsi="Arial" w:cs="Arial"/>
                <w:b/>
                <w:sz w:val="20"/>
                <w:szCs w:val="20"/>
                <w:lang w:val="uz-Cyrl-UZ"/>
              </w:rPr>
              <w:t>Estructura</w:t>
            </w:r>
          </w:p>
        </w:tc>
        <w:tc>
          <w:tcPr>
            <w:tcW w:w="1453" w:type="pct"/>
            <w:shd w:val="clear" w:color="auto" w:fill="E7E6E6" w:themeFill="background2"/>
            <w:vAlign w:val="center"/>
          </w:tcPr>
          <w:p w14:paraId="0AF2C615" w14:textId="77777777" w:rsidR="00670B74" w:rsidRPr="00D121F0" w:rsidRDefault="00670B74" w:rsidP="00953EB0">
            <w:pPr>
              <w:pStyle w:val="ListParagraph1"/>
              <w:spacing w:after="0"/>
              <w:ind w:left="0"/>
              <w:jc w:val="center"/>
              <w:rPr>
                <w:rFonts w:ascii="Arial" w:hAnsi="Arial" w:cs="Arial"/>
                <w:b/>
                <w:sz w:val="20"/>
                <w:szCs w:val="20"/>
              </w:rPr>
            </w:pPr>
            <w:r w:rsidRPr="00D121F0">
              <w:rPr>
                <w:rFonts w:ascii="Arial" w:hAnsi="Arial" w:cs="Arial"/>
                <w:b/>
                <w:sz w:val="20"/>
                <w:szCs w:val="20"/>
              </w:rPr>
              <w:t>Unidad</w:t>
            </w:r>
          </w:p>
        </w:tc>
        <w:tc>
          <w:tcPr>
            <w:tcW w:w="1666" w:type="pct"/>
            <w:shd w:val="clear" w:color="auto" w:fill="E7E6E6" w:themeFill="background2"/>
            <w:vAlign w:val="center"/>
          </w:tcPr>
          <w:p w14:paraId="1EA5D70F" w14:textId="77777777" w:rsidR="00670B74" w:rsidRPr="00D121F0" w:rsidRDefault="00670B74" w:rsidP="00953EB0">
            <w:pPr>
              <w:pStyle w:val="ListParagraph1"/>
              <w:spacing w:after="0"/>
              <w:ind w:left="0"/>
              <w:jc w:val="center"/>
              <w:rPr>
                <w:rFonts w:ascii="Arial" w:hAnsi="Arial" w:cs="Arial"/>
                <w:b/>
                <w:sz w:val="20"/>
                <w:szCs w:val="20"/>
              </w:rPr>
            </w:pPr>
            <w:r w:rsidRPr="00D121F0">
              <w:rPr>
                <w:rFonts w:ascii="Arial" w:hAnsi="Arial" w:cs="Arial"/>
                <w:b/>
                <w:sz w:val="20"/>
                <w:szCs w:val="20"/>
              </w:rPr>
              <w:t>Valor</w:t>
            </w:r>
          </w:p>
        </w:tc>
      </w:tr>
      <w:tr w:rsidR="00694B84" w:rsidRPr="00D121F0" w14:paraId="0ED989BD" w14:textId="77777777" w:rsidTr="007B1AE3">
        <w:trPr>
          <w:trHeight w:val="500"/>
          <w:jc w:val="center"/>
        </w:trPr>
        <w:tc>
          <w:tcPr>
            <w:tcW w:w="1881" w:type="pct"/>
            <w:shd w:val="clear" w:color="auto" w:fill="auto"/>
            <w:vAlign w:val="center"/>
          </w:tcPr>
          <w:p w14:paraId="10EF1D8F" w14:textId="77777777" w:rsidR="00694B84" w:rsidRPr="00D121F0" w:rsidRDefault="00694B84" w:rsidP="00694B84">
            <w:pPr>
              <w:pStyle w:val="ListParagraph1"/>
              <w:spacing w:after="0"/>
              <w:ind w:left="0"/>
              <w:rPr>
                <w:rFonts w:ascii="Arial" w:hAnsi="Arial" w:cs="Arial"/>
                <w:sz w:val="20"/>
                <w:szCs w:val="20"/>
              </w:rPr>
            </w:pPr>
            <w:r w:rsidRPr="00D121F0">
              <w:rPr>
                <w:rFonts w:ascii="Arial" w:hAnsi="Arial" w:cs="Arial"/>
                <w:sz w:val="20"/>
                <w:szCs w:val="20"/>
                <w:lang w:val="uz-Cyrl-UZ"/>
              </w:rPr>
              <w:t xml:space="preserve">Torre </w:t>
            </w:r>
            <w:r w:rsidRPr="00D121F0">
              <w:rPr>
                <w:rFonts w:ascii="Arial" w:hAnsi="Arial" w:cs="Arial"/>
                <w:sz w:val="20"/>
                <w:szCs w:val="20"/>
              </w:rPr>
              <w:t>Arriostrada</w:t>
            </w:r>
          </w:p>
        </w:tc>
        <w:tc>
          <w:tcPr>
            <w:tcW w:w="1453" w:type="pct"/>
            <w:vAlign w:val="center"/>
          </w:tcPr>
          <w:p w14:paraId="404DC447" w14:textId="77777777" w:rsidR="00694B84" w:rsidRPr="00D121F0" w:rsidRDefault="00694B84" w:rsidP="00694B84">
            <w:pPr>
              <w:pStyle w:val="ListParagraph1"/>
              <w:spacing w:after="0"/>
              <w:ind w:left="0"/>
              <w:jc w:val="center"/>
              <w:rPr>
                <w:rFonts w:ascii="Arial" w:hAnsi="Arial" w:cs="Arial"/>
                <w:sz w:val="20"/>
                <w:szCs w:val="20"/>
              </w:rPr>
            </w:pPr>
            <w:r w:rsidRPr="00D121F0">
              <w:rPr>
                <w:rFonts w:ascii="Arial" w:hAnsi="Arial" w:cs="Arial"/>
                <w:sz w:val="20"/>
                <w:szCs w:val="20"/>
              </w:rPr>
              <w:t>MXN / Mes</w:t>
            </w:r>
          </w:p>
        </w:tc>
        <w:tc>
          <w:tcPr>
            <w:tcW w:w="1666" w:type="pct"/>
            <w:shd w:val="clear" w:color="auto" w:fill="auto"/>
            <w:vAlign w:val="center"/>
          </w:tcPr>
          <w:p w14:paraId="026F9CA8" w14:textId="3421AA9C" w:rsidR="00694B84" w:rsidRPr="00575888" w:rsidRDefault="00575888" w:rsidP="00575888">
            <w:pPr>
              <w:spacing w:after="0" w:line="240" w:lineRule="auto"/>
              <w:jc w:val="center"/>
              <w:rPr>
                <w:rFonts w:ascii="Arial" w:hAnsi="Arial" w:cs="Arial"/>
                <w:color w:val="000000"/>
                <w:sz w:val="20"/>
                <w:szCs w:val="20"/>
                <w:lang w:eastAsia="es-MX"/>
              </w:rPr>
            </w:pPr>
            <w:r>
              <w:rPr>
                <w:rFonts w:ascii="Arial" w:hAnsi="Arial" w:cs="Arial"/>
                <w:color w:val="000000"/>
                <w:sz w:val="20"/>
                <w:szCs w:val="20"/>
              </w:rPr>
              <w:t>30,028.69</w:t>
            </w:r>
          </w:p>
        </w:tc>
      </w:tr>
      <w:tr w:rsidR="00694B84" w:rsidRPr="00D121F0" w14:paraId="11EA2E9D" w14:textId="77777777" w:rsidTr="007B1AE3">
        <w:trPr>
          <w:trHeight w:val="467"/>
          <w:jc w:val="center"/>
        </w:trPr>
        <w:tc>
          <w:tcPr>
            <w:tcW w:w="1881" w:type="pct"/>
            <w:shd w:val="clear" w:color="auto" w:fill="F2F2F2" w:themeFill="background1" w:themeFillShade="F2"/>
            <w:vAlign w:val="center"/>
          </w:tcPr>
          <w:p w14:paraId="4A85CDAF" w14:textId="77777777" w:rsidR="00694B84" w:rsidRPr="00D121F0" w:rsidRDefault="00694B84" w:rsidP="00694B84">
            <w:pPr>
              <w:pStyle w:val="ListParagraph1"/>
              <w:spacing w:after="0"/>
              <w:ind w:left="0"/>
              <w:rPr>
                <w:rFonts w:ascii="Arial" w:hAnsi="Arial" w:cs="Arial"/>
                <w:sz w:val="20"/>
                <w:szCs w:val="20"/>
              </w:rPr>
            </w:pPr>
            <w:r w:rsidRPr="00D121F0">
              <w:rPr>
                <w:rFonts w:ascii="Arial" w:hAnsi="Arial" w:cs="Arial"/>
                <w:sz w:val="20"/>
                <w:szCs w:val="20"/>
                <w:lang w:val="uz-Cyrl-UZ"/>
              </w:rPr>
              <w:t xml:space="preserve">Torre </w:t>
            </w:r>
            <w:r w:rsidRPr="00D121F0">
              <w:rPr>
                <w:rFonts w:ascii="Arial" w:hAnsi="Arial" w:cs="Arial"/>
                <w:sz w:val="20"/>
                <w:szCs w:val="20"/>
              </w:rPr>
              <w:t>Autosoportada</w:t>
            </w:r>
          </w:p>
        </w:tc>
        <w:tc>
          <w:tcPr>
            <w:tcW w:w="1453" w:type="pct"/>
            <w:shd w:val="clear" w:color="auto" w:fill="F2F2F2" w:themeFill="background1" w:themeFillShade="F2"/>
            <w:vAlign w:val="center"/>
          </w:tcPr>
          <w:p w14:paraId="0A30A1FF" w14:textId="77777777" w:rsidR="00694B84" w:rsidRPr="00D121F0" w:rsidRDefault="00694B84" w:rsidP="00694B84">
            <w:pPr>
              <w:pStyle w:val="ListParagraph1"/>
              <w:spacing w:after="0"/>
              <w:ind w:left="0"/>
              <w:jc w:val="center"/>
              <w:rPr>
                <w:rFonts w:ascii="Arial" w:hAnsi="Arial" w:cs="Arial"/>
                <w:sz w:val="20"/>
                <w:szCs w:val="20"/>
              </w:rPr>
            </w:pPr>
            <w:r w:rsidRPr="00D121F0">
              <w:rPr>
                <w:rFonts w:ascii="Arial" w:hAnsi="Arial" w:cs="Arial"/>
                <w:sz w:val="20"/>
                <w:szCs w:val="20"/>
              </w:rPr>
              <w:t>MXN / Mes</w:t>
            </w:r>
          </w:p>
        </w:tc>
        <w:tc>
          <w:tcPr>
            <w:tcW w:w="1666" w:type="pct"/>
            <w:shd w:val="clear" w:color="auto" w:fill="F2F2F2" w:themeFill="background1" w:themeFillShade="F2"/>
            <w:vAlign w:val="center"/>
          </w:tcPr>
          <w:p w14:paraId="06C36AF0" w14:textId="19147D0D" w:rsidR="00694B84" w:rsidRPr="00575888" w:rsidRDefault="00575888" w:rsidP="00575888">
            <w:pPr>
              <w:spacing w:after="0" w:line="240" w:lineRule="auto"/>
              <w:jc w:val="center"/>
              <w:rPr>
                <w:rFonts w:ascii="Arial" w:hAnsi="Arial" w:cs="Arial"/>
                <w:color w:val="000000"/>
                <w:sz w:val="20"/>
                <w:szCs w:val="20"/>
                <w:lang w:eastAsia="es-MX"/>
              </w:rPr>
            </w:pPr>
            <w:r>
              <w:rPr>
                <w:rFonts w:ascii="Arial" w:hAnsi="Arial" w:cs="Arial"/>
                <w:color w:val="000000"/>
                <w:sz w:val="20"/>
                <w:szCs w:val="20"/>
              </w:rPr>
              <w:t>32,326.09</w:t>
            </w:r>
          </w:p>
        </w:tc>
      </w:tr>
    </w:tbl>
    <w:p w14:paraId="12A4B210" w14:textId="77777777" w:rsidR="00953EB0" w:rsidRDefault="00953EB0" w:rsidP="00953EB0">
      <w:pPr>
        <w:pStyle w:val="ListParagraph1"/>
        <w:spacing w:after="0"/>
        <w:ind w:left="0"/>
        <w:contextualSpacing w:val="0"/>
        <w:jc w:val="both"/>
        <w:rPr>
          <w:rFonts w:ascii="Arial" w:hAnsi="Arial" w:cs="Arial"/>
        </w:rPr>
      </w:pPr>
    </w:p>
    <w:p w14:paraId="600B0411" w14:textId="534FBFEA" w:rsidR="00670B74" w:rsidRDefault="00670B74" w:rsidP="00953EB0">
      <w:pPr>
        <w:pStyle w:val="ListParagraph1"/>
        <w:spacing w:after="0"/>
        <w:ind w:left="0"/>
        <w:contextualSpacing w:val="0"/>
        <w:jc w:val="both"/>
        <w:rPr>
          <w:rFonts w:ascii="Arial" w:hAnsi="Arial" w:cs="Arial"/>
        </w:rPr>
      </w:pPr>
      <w:r w:rsidRPr="00D121F0">
        <w:rPr>
          <w:rFonts w:ascii="Arial" w:hAnsi="Arial" w:cs="Arial"/>
        </w:rPr>
        <w:t>A través de la tarifa mensual por el uso de Espacio Aprobado en Torre, el Concesionario</w:t>
      </w:r>
      <w:r w:rsidR="004D508E" w:rsidRPr="00D121F0">
        <w:rPr>
          <w:rFonts w:ascii="Arial" w:hAnsi="Arial" w:cs="Arial"/>
        </w:rPr>
        <w:t xml:space="preserve"> [o Autorizado] </w:t>
      </w:r>
      <w:r w:rsidRPr="00D121F0">
        <w:rPr>
          <w:rFonts w:ascii="Arial" w:hAnsi="Arial" w:cs="Arial"/>
        </w:rPr>
        <w:t xml:space="preserve"> Solicitante podrá solicitar el uso discontinuo del espacio en la torre (necesidades que deberán estar reflejadas en la Solicitud de Factibilidad y de colocación indicando cuál sería el centro de radiación principal y secundario) a través de su división en hasta un máximo de dos componentes, siempre y cuando: 1) la suma del uso del espacio en ambas componentes no exceda de 8.5 m</w:t>
      </w:r>
      <w:r w:rsidRPr="00D121F0">
        <w:rPr>
          <w:rFonts w:ascii="Arial" w:hAnsi="Arial" w:cs="Arial"/>
          <w:vertAlign w:val="superscript"/>
        </w:rPr>
        <w:t>2</w:t>
      </w:r>
      <w:r w:rsidRPr="00D121F0">
        <w:rPr>
          <w:rFonts w:ascii="Arial" w:hAnsi="Arial" w:cs="Arial"/>
        </w:rPr>
        <w:t xml:space="preserve"> y 4 ml, 2) el Concesionario</w:t>
      </w:r>
      <w:r w:rsidR="004D508E" w:rsidRPr="00D121F0">
        <w:rPr>
          <w:rFonts w:ascii="Arial" w:hAnsi="Arial" w:cs="Arial"/>
        </w:rPr>
        <w:t xml:space="preserve"> [o Autorizado] </w:t>
      </w:r>
      <w:r w:rsidRPr="00D121F0">
        <w:rPr>
          <w:rFonts w:ascii="Arial" w:hAnsi="Arial" w:cs="Arial"/>
        </w:rPr>
        <w:t>Solicitante haga uso de al menos una de los componentes para la colocación de equipos, y 3) no existirán ajustes de niveles tarifarios derivados del uso parcial del espacio de 8.5 m</w:t>
      </w:r>
      <w:r w:rsidRPr="00D121F0">
        <w:rPr>
          <w:rFonts w:ascii="Arial" w:hAnsi="Arial" w:cs="Arial"/>
          <w:vertAlign w:val="superscript"/>
        </w:rPr>
        <w:t>2</w:t>
      </w:r>
      <w:r w:rsidRPr="00D121F0">
        <w:rPr>
          <w:rFonts w:ascii="Arial" w:hAnsi="Arial" w:cs="Arial"/>
        </w:rPr>
        <w:t xml:space="preserve"> y 4 ml, a través de la división en las componentes en cuestión. </w:t>
      </w:r>
      <w:r w:rsidR="00821E08">
        <w:rPr>
          <w:rFonts w:ascii="Arial" w:hAnsi="Arial" w:cs="Arial"/>
        </w:rPr>
        <w:t>TELMEX/TELNOR</w:t>
      </w:r>
      <w:r w:rsidRPr="00D121F0">
        <w:rPr>
          <w:rFonts w:ascii="Arial" w:hAnsi="Arial" w:cs="Arial"/>
        </w:rPr>
        <w:t xml:space="preserve"> en su respuesta a la Solicitud de Factibilidad indicara sobre la posibilidad del uso discontinuo de la franja y en caso de determinar que no es posible sólo presentará el resultado de Factibilidad sobre una franja de 4 ml con referencia al centro de radiación principal.</w:t>
      </w:r>
    </w:p>
    <w:p w14:paraId="21A7E183" w14:textId="19929365" w:rsidR="00670B74" w:rsidRDefault="00670B74" w:rsidP="00953EB0">
      <w:pPr>
        <w:pStyle w:val="ListParagraph1"/>
        <w:spacing w:after="0"/>
        <w:ind w:left="0"/>
        <w:contextualSpacing w:val="0"/>
        <w:jc w:val="both"/>
        <w:rPr>
          <w:rFonts w:ascii="Arial" w:hAnsi="Arial" w:cs="Arial"/>
        </w:rPr>
      </w:pPr>
      <w:r w:rsidRPr="00D121F0">
        <w:rPr>
          <w:rFonts w:ascii="Arial" w:hAnsi="Arial" w:cs="Arial"/>
        </w:rPr>
        <w:lastRenderedPageBreak/>
        <w:t xml:space="preserve">En caso de que </w:t>
      </w:r>
      <w:r w:rsidR="00821E08">
        <w:rPr>
          <w:rFonts w:ascii="Arial" w:hAnsi="Arial" w:cs="Arial"/>
        </w:rPr>
        <w:t>TELMEX/TELNOR</w:t>
      </w:r>
      <w:r w:rsidR="00944A24" w:rsidRPr="00D121F0">
        <w:rPr>
          <w:rFonts w:ascii="Arial" w:hAnsi="Arial" w:cs="Arial"/>
        </w:rPr>
        <w:t xml:space="preserve"> </w:t>
      </w:r>
      <w:r w:rsidRPr="00D121F0">
        <w:rPr>
          <w:rFonts w:ascii="Arial" w:hAnsi="Arial" w:cs="Arial"/>
        </w:rPr>
        <w:t>permita hacer uso de franjas discontinuas y que se pudiera hacer uso de la segunda componente de manera posterior, si otro Concesionario</w:t>
      </w:r>
      <w:r w:rsidR="004D508E" w:rsidRPr="00D121F0">
        <w:rPr>
          <w:rFonts w:ascii="Arial" w:hAnsi="Arial" w:cs="Arial"/>
        </w:rPr>
        <w:t xml:space="preserve"> [o Autorizado] </w:t>
      </w:r>
      <w:r w:rsidRPr="00D121F0">
        <w:rPr>
          <w:rFonts w:ascii="Arial" w:hAnsi="Arial" w:cs="Arial"/>
        </w:rPr>
        <w:t xml:space="preserve">Solicitante solicita el Servicio de Acceso y Uso Compartido en la torre en cuestión, </w:t>
      </w:r>
      <w:r w:rsidR="00821E08">
        <w:rPr>
          <w:rFonts w:ascii="Arial" w:hAnsi="Arial" w:cs="Arial"/>
        </w:rPr>
        <w:t>TELMEX/TELNOR</w:t>
      </w:r>
      <w:r w:rsidR="00944A24" w:rsidRPr="00D121F0">
        <w:rPr>
          <w:rFonts w:ascii="Arial" w:hAnsi="Arial" w:cs="Arial"/>
        </w:rPr>
        <w:t xml:space="preserve"> </w:t>
      </w:r>
      <w:r w:rsidRPr="00D121F0">
        <w:rPr>
          <w:rFonts w:ascii="Arial" w:hAnsi="Arial" w:cs="Arial"/>
        </w:rPr>
        <w:t>notificará al primero para que decida ocupar a la brevedad el espacio correspondiente en la torre o en su defecto manifieste que no cuenta con interés (el Concesionario</w:t>
      </w:r>
      <w:r w:rsidR="004D508E" w:rsidRPr="00D121F0">
        <w:rPr>
          <w:rFonts w:ascii="Arial" w:hAnsi="Arial" w:cs="Arial"/>
        </w:rPr>
        <w:t xml:space="preserve"> [o Autorizado] </w:t>
      </w:r>
      <w:r w:rsidRPr="00D121F0">
        <w:rPr>
          <w:rFonts w:ascii="Arial" w:hAnsi="Arial" w:cs="Arial"/>
        </w:rPr>
        <w:t xml:space="preserve"> Solicitante contará con un plazo de </w:t>
      </w:r>
      <w:r w:rsidR="00742660">
        <w:rPr>
          <w:rFonts w:ascii="Arial" w:hAnsi="Arial" w:cs="Arial"/>
        </w:rPr>
        <w:t>diez</w:t>
      </w:r>
      <w:r w:rsidRPr="00D121F0">
        <w:rPr>
          <w:rFonts w:ascii="Arial" w:hAnsi="Arial" w:cs="Arial"/>
        </w:rPr>
        <w:t xml:space="preserve"> días hábiles para ocupar el sitio conforme a la solicitud de ocupación original), teniendo claro que de no ocupar el espacio se le podrá dar acceso a otro Concesionario</w:t>
      </w:r>
      <w:r w:rsidR="004D508E" w:rsidRPr="00D121F0">
        <w:rPr>
          <w:rFonts w:ascii="Arial" w:hAnsi="Arial" w:cs="Arial"/>
        </w:rPr>
        <w:t xml:space="preserve"> [o Autorizado] </w:t>
      </w:r>
      <w:r w:rsidRPr="00D121F0">
        <w:rPr>
          <w:rFonts w:ascii="Arial" w:hAnsi="Arial" w:cs="Arial"/>
        </w:rPr>
        <w:t>sin que exist</w:t>
      </w:r>
      <w:r w:rsidR="00EF1BDE" w:rsidRPr="00D121F0">
        <w:rPr>
          <w:rFonts w:ascii="Arial" w:hAnsi="Arial" w:cs="Arial"/>
        </w:rPr>
        <w:t>a</w:t>
      </w:r>
      <w:r w:rsidRPr="00D121F0">
        <w:rPr>
          <w:rFonts w:ascii="Arial" w:hAnsi="Arial" w:cs="Arial"/>
        </w:rPr>
        <w:t xml:space="preserve">n ajustes de niveles tarifarios derivados del uso parcial del espacio. </w:t>
      </w:r>
    </w:p>
    <w:p w14:paraId="20E1C2EC" w14:textId="77777777" w:rsidR="00953EB0" w:rsidRPr="00D121F0" w:rsidRDefault="00953EB0" w:rsidP="00953EB0">
      <w:pPr>
        <w:pStyle w:val="ListParagraph1"/>
        <w:spacing w:after="0"/>
        <w:ind w:left="0"/>
        <w:contextualSpacing w:val="0"/>
        <w:jc w:val="both"/>
        <w:rPr>
          <w:rFonts w:ascii="Arial" w:hAnsi="Arial" w:cs="Arial"/>
        </w:rPr>
      </w:pPr>
    </w:p>
    <w:p w14:paraId="40831031" w14:textId="0FAB2244" w:rsidR="00670B74" w:rsidRDefault="00670B74" w:rsidP="00953EB0">
      <w:pPr>
        <w:pStyle w:val="ListParagraph1"/>
        <w:spacing w:after="0"/>
        <w:ind w:left="0"/>
        <w:contextualSpacing w:val="0"/>
        <w:jc w:val="both"/>
        <w:rPr>
          <w:rFonts w:ascii="Arial" w:hAnsi="Arial" w:cs="Arial"/>
        </w:rPr>
      </w:pPr>
      <w:r w:rsidRPr="00D121F0">
        <w:rPr>
          <w:rFonts w:ascii="Arial" w:hAnsi="Arial" w:cs="Arial"/>
        </w:rPr>
        <w:t>En complemento, cualquier excedente de los 8.5 m</w:t>
      </w:r>
      <w:r w:rsidRPr="00D121F0">
        <w:rPr>
          <w:rFonts w:ascii="Arial" w:hAnsi="Arial" w:cs="Arial"/>
          <w:vertAlign w:val="superscript"/>
        </w:rPr>
        <w:t xml:space="preserve">2 </w:t>
      </w:r>
      <w:r w:rsidRPr="00D121F0">
        <w:rPr>
          <w:rFonts w:ascii="Arial" w:hAnsi="Arial" w:cs="Arial"/>
        </w:rPr>
        <w:t xml:space="preserve">o de la franja de los 4 ml, será pagado </w:t>
      </w:r>
      <w:r w:rsidR="00A14416" w:rsidRPr="00D121F0">
        <w:rPr>
          <w:rFonts w:ascii="Arial" w:hAnsi="Arial" w:cs="Arial"/>
        </w:rPr>
        <w:t>de acuerdo con</w:t>
      </w:r>
      <w:r w:rsidRPr="00D121F0">
        <w:rPr>
          <w:rFonts w:ascii="Arial" w:hAnsi="Arial" w:cs="Arial"/>
        </w:rPr>
        <w:t xml:space="preserve"> la cantidad que resulte de multiplicar el Área de antena en m</w:t>
      </w:r>
      <w:r w:rsidRPr="00D121F0">
        <w:rPr>
          <w:rFonts w:ascii="Arial" w:hAnsi="Arial" w:cs="Arial"/>
          <w:vertAlign w:val="superscript"/>
        </w:rPr>
        <w:t>2</w:t>
      </w:r>
      <w:r w:rsidRPr="00D121F0">
        <w:rPr>
          <w:rFonts w:ascii="Arial" w:hAnsi="Arial" w:cs="Arial"/>
        </w:rPr>
        <w:t>, por la Altura del centro de radiación (NCR) que es la distancia del punto medio de la antena al suelo en metros, por la cantidad de:</w:t>
      </w:r>
    </w:p>
    <w:p w14:paraId="5DF055B9" w14:textId="77777777" w:rsidR="00953EB0" w:rsidRPr="00D121F0" w:rsidRDefault="00953EB0" w:rsidP="00953EB0">
      <w:pPr>
        <w:pStyle w:val="ListParagraph1"/>
        <w:spacing w:after="0"/>
        <w:ind w:left="0"/>
        <w:contextualSpacing w:val="0"/>
        <w:jc w:val="both"/>
        <w:rPr>
          <w:rFonts w:ascii="Arial" w:hAnsi="Arial"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984"/>
        <w:gridCol w:w="2499"/>
        <w:gridCol w:w="2364"/>
      </w:tblGrid>
      <w:tr w:rsidR="00670B74" w:rsidRPr="00D121F0" w14:paraId="5E89A215" w14:textId="77777777" w:rsidTr="00EF511B">
        <w:trPr>
          <w:trHeight w:val="517"/>
          <w:jc w:val="center"/>
        </w:trPr>
        <w:tc>
          <w:tcPr>
            <w:tcW w:w="1356" w:type="pct"/>
            <w:shd w:val="clear" w:color="auto" w:fill="E7E6E6" w:themeFill="background2"/>
            <w:noWrap/>
            <w:vAlign w:val="center"/>
          </w:tcPr>
          <w:p w14:paraId="7F110B14" w14:textId="77777777" w:rsidR="00670B74" w:rsidRPr="00D121F0" w:rsidRDefault="00670B74" w:rsidP="00953EB0">
            <w:pPr>
              <w:pStyle w:val="ListParagraph1"/>
              <w:spacing w:after="0"/>
              <w:ind w:left="0"/>
              <w:jc w:val="both"/>
              <w:rPr>
                <w:rFonts w:ascii="Arial" w:hAnsi="Arial" w:cs="Arial"/>
                <w:b/>
                <w:sz w:val="20"/>
                <w:szCs w:val="20"/>
              </w:rPr>
            </w:pPr>
            <w:r w:rsidRPr="00D121F0">
              <w:rPr>
                <w:rFonts w:ascii="Arial" w:hAnsi="Arial" w:cs="Arial"/>
                <w:b/>
                <w:sz w:val="20"/>
                <w:szCs w:val="20"/>
              </w:rPr>
              <w:t>Elemento</w:t>
            </w:r>
          </w:p>
        </w:tc>
        <w:tc>
          <w:tcPr>
            <w:tcW w:w="1056" w:type="pct"/>
            <w:shd w:val="clear" w:color="auto" w:fill="E7E6E6" w:themeFill="background2"/>
            <w:noWrap/>
            <w:vAlign w:val="center"/>
          </w:tcPr>
          <w:p w14:paraId="4BE2F1F4" w14:textId="77777777" w:rsidR="00670B74" w:rsidRPr="00D121F0" w:rsidRDefault="00670B74" w:rsidP="00953EB0">
            <w:pPr>
              <w:pStyle w:val="ListParagraph1"/>
              <w:spacing w:after="0"/>
              <w:ind w:left="0"/>
              <w:jc w:val="center"/>
              <w:rPr>
                <w:rFonts w:ascii="Arial" w:hAnsi="Arial" w:cs="Arial"/>
                <w:b/>
                <w:sz w:val="20"/>
                <w:szCs w:val="20"/>
              </w:rPr>
            </w:pPr>
            <w:r w:rsidRPr="00D121F0">
              <w:rPr>
                <w:rFonts w:ascii="Arial" w:hAnsi="Arial" w:cs="Arial"/>
                <w:b/>
                <w:sz w:val="20"/>
                <w:szCs w:val="20"/>
              </w:rPr>
              <w:t>Unidad</w:t>
            </w:r>
          </w:p>
        </w:tc>
        <w:tc>
          <w:tcPr>
            <w:tcW w:w="1330" w:type="pct"/>
            <w:shd w:val="clear" w:color="auto" w:fill="E7E6E6" w:themeFill="background2"/>
            <w:noWrap/>
            <w:vAlign w:val="center"/>
          </w:tcPr>
          <w:p w14:paraId="5C6908DD" w14:textId="77777777" w:rsidR="00670B74" w:rsidRPr="00D121F0" w:rsidRDefault="00670B74" w:rsidP="00924D19">
            <w:pPr>
              <w:pStyle w:val="ListParagraph1"/>
              <w:spacing w:after="0"/>
              <w:ind w:left="0"/>
              <w:rPr>
                <w:rFonts w:ascii="Arial" w:hAnsi="Arial" w:cs="Arial"/>
                <w:b/>
                <w:sz w:val="20"/>
                <w:szCs w:val="20"/>
              </w:rPr>
            </w:pPr>
            <w:r w:rsidRPr="00D121F0">
              <w:rPr>
                <w:rFonts w:ascii="Arial" w:hAnsi="Arial" w:cs="Arial"/>
                <w:b/>
                <w:sz w:val="20"/>
                <w:szCs w:val="20"/>
              </w:rPr>
              <w:t>Torre Arriostrada</w:t>
            </w:r>
          </w:p>
        </w:tc>
        <w:tc>
          <w:tcPr>
            <w:tcW w:w="1258" w:type="pct"/>
            <w:shd w:val="clear" w:color="auto" w:fill="E7E6E6" w:themeFill="background2"/>
            <w:noWrap/>
            <w:vAlign w:val="center"/>
          </w:tcPr>
          <w:p w14:paraId="4485DD5A" w14:textId="77777777" w:rsidR="00670B74" w:rsidRPr="00D121F0" w:rsidRDefault="00670B74" w:rsidP="00924D19">
            <w:pPr>
              <w:pStyle w:val="ListParagraph1"/>
              <w:spacing w:after="0"/>
              <w:ind w:left="0"/>
              <w:rPr>
                <w:rFonts w:ascii="Arial" w:hAnsi="Arial" w:cs="Arial"/>
                <w:b/>
                <w:sz w:val="20"/>
                <w:szCs w:val="20"/>
              </w:rPr>
            </w:pPr>
            <w:r w:rsidRPr="00D121F0">
              <w:rPr>
                <w:rFonts w:ascii="Arial" w:hAnsi="Arial" w:cs="Arial"/>
                <w:b/>
                <w:sz w:val="20"/>
                <w:szCs w:val="20"/>
              </w:rPr>
              <w:t>Torre Autosoportada</w:t>
            </w:r>
          </w:p>
        </w:tc>
      </w:tr>
      <w:tr w:rsidR="00694B84" w:rsidRPr="00D121F0" w14:paraId="49A025A8" w14:textId="77777777" w:rsidTr="00EF511B">
        <w:trPr>
          <w:trHeight w:val="553"/>
          <w:jc w:val="center"/>
        </w:trPr>
        <w:tc>
          <w:tcPr>
            <w:tcW w:w="1356" w:type="pct"/>
            <w:shd w:val="clear" w:color="auto" w:fill="auto"/>
            <w:noWrap/>
            <w:vAlign w:val="center"/>
            <w:hideMark/>
          </w:tcPr>
          <w:p w14:paraId="611BD80B" w14:textId="77777777" w:rsidR="00694B84" w:rsidRPr="00D121F0" w:rsidRDefault="00694B84" w:rsidP="00694B84">
            <w:pPr>
              <w:pStyle w:val="ListParagraph1"/>
              <w:spacing w:after="0"/>
              <w:ind w:left="0"/>
              <w:jc w:val="both"/>
              <w:rPr>
                <w:rFonts w:ascii="Arial" w:hAnsi="Arial" w:cs="Arial"/>
                <w:b/>
                <w:sz w:val="20"/>
                <w:szCs w:val="20"/>
              </w:rPr>
            </w:pPr>
            <w:r w:rsidRPr="00D121F0">
              <w:rPr>
                <w:rFonts w:ascii="Arial" w:hAnsi="Arial" w:cs="Arial"/>
                <w:sz w:val="20"/>
                <w:szCs w:val="20"/>
              </w:rPr>
              <w:t>Factor de cobro</w:t>
            </w:r>
          </w:p>
        </w:tc>
        <w:tc>
          <w:tcPr>
            <w:tcW w:w="1056" w:type="pct"/>
            <w:shd w:val="clear" w:color="auto" w:fill="auto"/>
            <w:noWrap/>
            <w:vAlign w:val="center"/>
            <w:hideMark/>
          </w:tcPr>
          <w:p w14:paraId="043C04BA" w14:textId="77777777" w:rsidR="00694B84" w:rsidRPr="00D121F0" w:rsidRDefault="00694B84" w:rsidP="00694B84">
            <w:pPr>
              <w:pStyle w:val="ListParagraph1"/>
              <w:spacing w:after="0"/>
              <w:ind w:left="0"/>
              <w:jc w:val="center"/>
              <w:rPr>
                <w:rFonts w:ascii="Arial" w:hAnsi="Arial" w:cs="Arial"/>
                <w:b/>
                <w:sz w:val="20"/>
                <w:szCs w:val="20"/>
                <w:vertAlign w:val="superscript"/>
              </w:rPr>
            </w:pPr>
            <w:r w:rsidRPr="00D121F0">
              <w:rPr>
                <w:rFonts w:ascii="Arial" w:hAnsi="Arial" w:cs="Arial"/>
                <w:sz w:val="20"/>
                <w:szCs w:val="20"/>
              </w:rPr>
              <w:t>M.N./m</w:t>
            </w:r>
            <w:r w:rsidRPr="00D121F0">
              <w:rPr>
                <w:rFonts w:ascii="Arial" w:hAnsi="Arial" w:cs="Arial"/>
                <w:sz w:val="20"/>
                <w:szCs w:val="20"/>
                <w:vertAlign w:val="superscript"/>
              </w:rPr>
              <w:t>3</w:t>
            </w:r>
          </w:p>
        </w:tc>
        <w:tc>
          <w:tcPr>
            <w:tcW w:w="1330" w:type="pct"/>
            <w:shd w:val="clear" w:color="auto" w:fill="auto"/>
            <w:noWrap/>
            <w:vAlign w:val="center"/>
          </w:tcPr>
          <w:p w14:paraId="0D8E082C" w14:textId="7CE1D311" w:rsidR="00694B84" w:rsidRPr="00575888" w:rsidRDefault="00575888" w:rsidP="00575888">
            <w:pPr>
              <w:spacing w:after="0" w:line="240" w:lineRule="auto"/>
              <w:jc w:val="center"/>
              <w:rPr>
                <w:rFonts w:ascii="Arial" w:hAnsi="Arial" w:cs="Arial"/>
                <w:color w:val="000000"/>
                <w:sz w:val="20"/>
                <w:szCs w:val="20"/>
                <w:lang w:eastAsia="es-MX"/>
              </w:rPr>
            </w:pPr>
            <w:r>
              <w:rPr>
                <w:rFonts w:ascii="Arial" w:hAnsi="Arial" w:cs="Arial"/>
                <w:color w:val="000000"/>
                <w:sz w:val="20"/>
                <w:szCs w:val="20"/>
              </w:rPr>
              <w:t>74.9139</w:t>
            </w:r>
          </w:p>
        </w:tc>
        <w:tc>
          <w:tcPr>
            <w:tcW w:w="1258" w:type="pct"/>
            <w:shd w:val="clear" w:color="auto" w:fill="auto"/>
            <w:noWrap/>
            <w:vAlign w:val="center"/>
          </w:tcPr>
          <w:p w14:paraId="1CDC4718" w14:textId="155447A4" w:rsidR="00694B84" w:rsidRPr="00575888" w:rsidRDefault="00575888" w:rsidP="00575888">
            <w:pPr>
              <w:spacing w:after="0" w:line="240" w:lineRule="auto"/>
              <w:jc w:val="center"/>
              <w:rPr>
                <w:rFonts w:ascii="Arial" w:hAnsi="Arial" w:cs="Arial"/>
                <w:color w:val="000000"/>
                <w:sz w:val="20"/>
                <w:szCs w:val="20"/>
                <w:lang w:eastAsia="es-MX"/>
              </w:rPr>
            </w:pPr>
            <w:r>
              <w:rPr>
                <w:rFonts w:ascii="Arial" w:hAnsi="Arial" w:cs="Arial"/>
                <w:color w:val="000000"/>
                <w:sz w:val="20"/>
                <w:szCs w:val="20"/>
              </w:rPr>
              <w:t>88.5805</w:t>
            </w:r>
          </w:p>
        </w:tc>
      </w:tr>
    </w:tbl>
    <w:p w14:paraId="19FDA2F0" w14:textId="77777777" w:rsidR="00953EB0" w:rsidRDefault="00953EB0" w:rsidP="00953EB0">
      <w:pPr>
        <w:pStyle w:val="ListParagraph1"/>
        <w:spacing w:after="0"/>
        <w:ind w:left="0"/>
        <w:contextualSpacing w:val="0"/>
        <w:rPr>
          <w:rFonts w:ascii="Arial" w:hAnsi="Arial" w:cs="Arial"/>
          <w:bCs/>
          <w:lang w:val="es-ES_tradnl"/>
        </w:rPr>
      </w:pPr>
    </w:p>
    <w:p w14:paraId="1FD171E1" w14:textId="211424C8" w:rsidR="00670B74" w:rsidRDefault="00670B74" w:rsidP="00953EB0">
      <w:pPr>
        <w:pStyle w:val="ListParagraph1"/>
        <w:spacing w:after="0"/>
        <w:ind w:left="0"/>
        <w:contextualSpacing w:val="0"/>
        <w:rPr>
          <w:rFonts w:ascii="Arial" w:hAnsi="Arial" w:cs="Arial"/>
          <w:bCs/>
          <w:lang w:val="es-ES_tradnl"/>
        </w:rPr>
      </w:pPr>
      <w:r w:rsidRPr="00D121F0">
        <w:rPr>
          <w:rFonts w:ascii="Arial" w:hAnsi="Arial" w:cs="Arial"/>
          <w:bCs/>
          <w:lang w:val="es-ES_tradnl"/>
        </w:rPr>
        <w:t xml:space="preserve">Para ello, se seguirá el siguiente procedimiento de cálculo </w:t>
      </w:r>
      <w:r w:rsidR="00A14416" w:rsidRPr="00D121F0">
        <w:rPr>
          <w:rFonts w:ascii="Arial" w:hAnsi="Arial" w:cs="Arial"/>
          <w:bCs/>
          <w:lang w:val="es-ES_tradnl"/>
        </w:rPr>
        <w:t>de acuerdo con el</w:t>
      </w:r>
      <w:r w:rsidRPr="00D121F0">
        <w:rPr>
          <w:rFonts w:ascii="Arial" w:hAnsi="Arial" w:cs="Arial"/>
          <w:bCs/>
          <w:lang w:val="es-ES_tradnl"/>
        </w:rPr>
        <w:t xml:space="preserve"> tipo de estructura que corresponda: </w:t>
      </w:r>
    </w:p>
    <w:p w14:paraId="400FAE6A" w14:textId="77777777" w:rsidR="00953EB0" w:rsidRPr="00D121F0" w:rsidRDefault="00953EB0" w:rsidP="00953EB0">
      <w:pPr>
        <w:pStyle w:val="ListParagraph1"/>
        <w:spacing w:after="0"/>
        <w:ind w:left="0"/>
        <w:contextualSpacing w:val="0"/>
        <w:rPr>
          <w:rFonts w:ascii="Arial" w:hAnsi="Arial" w:cs="Arial"/>
          <w:bCs/>
          <w:lang w:val="es-ES_tradnl"/>
        </w:rPr>
      </w:pPr>
    </w:p>
    <w:p w14:paraId="410A8208" w14:textId="34A2FCEA" w:rsidR="00670B74" w:rsidRDefault="00670B74" w:rsidP="00953EB0">
      <w:pPr>
        <w:pStyle w:val="ListParagraph1"/>
        <w:spacing w:after="0"/>
        <w:ind w:left="0"/>
        <w:contextualSpacing w:val="0"/>
        <w:jc w:val="center"/>
        <w:rPr>
          <w:rFonts w:ascii="Arial" w:hAnsi="Arial" w:cs="Arial"/>
        </w:rPr>
      </w:pPr>
      <w:r w:rsidRPr="00D121F0">
        <w:rPr>
          <w:rFonts w:ascii="Arial" w:hAnsi="Arial" w:cs="Arial"/>
        </w:rPr>
        <w:t>Costo Adicional = Área de Antena m</w:t>
      </w:r>
      <w:r w:rsidRPr="00D121F0">
        <w:rPr>
          <w:rFonts w:ascii="Arial" w:hAnsi="Arial" w:cs="Arial"/>
          <w:vertAlign w:val="superscript"/>
        </w:rPr>
        <w:t>2</w:t>
      </w:r>
      <w:r w:rsidRPr="00D121F0">
        <w:rPr>
          <w:rFonts w:ascii="Arial" w:hAnsi="Arial" w:cs="Arial"/>
        </w:rPr>
        <w:t xml:space="preserve"> * Altura NCR en metros * Factor de cobro</w:t>
      </w:r>
    </w:p>
    <w:p w14:paraId="6BCD5FC4" w14:textId="77777777" w:rsidR="00953EB0" w:rsidRPr="00D121F0" w:rsidRDefault="00953EB0" w:rsidP="00953EB0">
      <w:pPr>
        <w:pStyle w:val="ListParagraph1"/>
        <w:spacing w:after="0"/>
        <w:ind w:left="0"/>
        <w:contextualSpacing w:val="0"/>
        <w:jc w:val="center"/>
        <w:rPr>
          <w:rFonts w:ascii="Arial" w:hAnsi="Arial" w:cs="Arial"/>
        </w:rPr>
      </w:pPr>
    </w:p>
    <w:p w14:paraId="4B2B36B6" w14:textId="40DFDC56" w:rsidR="00670B74" w:rsidRDefault="00670B74" w:rsidP="00953EB0">
      <w:pPr>
        <w:pStyle w:val="ListParagraph1"/>
        <w:numPr>
          <w:ilvl w:val="0"/>
          <w:numId w:val="26"/>
        </w:numPr>
        <w:spacing w:after="0"/>
        <w:contextualSpacing w:val="0"/>
        <w:rPr>
          <w:rFonts w:ascii="Arial" w:hAnsi="Arial" w:cs="Arial"/>
          <w:b/>
          <w:lang w:val="es-ES_tradnl"/>
        </w:rPr>
      </w:pPr>
      <w:bookmarkStart w:id="0" w:name="_Toc435541788"/>
      <w:r w:rsidRPr="00D121F0">
        <w:rPr>
          <w:rFonts w:ascii="Arial" w:hAnsi="Arial" w:cs="Arial"/>
          <w:b/>
          <w:lang w:val="es-ES_tradnl"/>
        </w:rPr>
        <w:t>Por el acceso y uso de Espacio Aprobado en Piso</w:t>
      </w:r>
      <w:bookmarkEnd w:id="0"/>
    </w:p>
    <w:p w14:paraId="6714AC14" w14:textId="77777777" w:rsidR="00953EB0" w:rsidRPr="00D121F0" w:rsidRDefault="00953EB0" w:rsidP="00953EB0">
      <w:pPr>
        <w:pStyle w:val="ListParagraph1"/>
        <w:spacing w:after="0"/>
        <w:ind w:left="360"/>
        <w:contextualSpacing w:val="0"/>
        <w:rPr>
          <w:rFonts w:ascii="Arial" w:hAnsi="Arial" w:cs="Arial"/>
          <w:b/>
          <w:lang w:val="es-ES_tradnl"/>
        </w:rPr>
      </w:pPr>
    </w:p>
    <w:p w14:paraId="6F59BBCF" w14:textId="5266A77B" w:rsidR="00F80FF1" w:rsidRDefault="00670B74" w:rsidP="00953EB0">
      <w:pPr>
        <w:pStyle w:val="ListParagraph1"/>
        <w:spacing w:after="0"/>
        <w:ind w:left="0"/>
        <w:contextualSpacing w:val="0"/>
        <w:jc w:val="both"/>
        <w:rPr>
          <w:rFonts w:ascii="Arial" w:hAnsi="Arial" w:cs="Arial"/>
          <w:bCs/>
          <w:lang w:val="es-ES_tradnl"/>
        </w:rPr>
      </w:pPr>
      <w:r w:rsidRPr="00D121F0">
        <w:rPr>
          <w:rFonts w:ascii="Arial" w:hAnsi="Arial" w:cs="Arial"/>
          <w:bCs/>
          <w:lang w:val="es-ES_tradnl"/>
        </w:rPr>
        <w:t>La tarifa por el acceso y uso de Espacio Aprobado en Piso en el cual el Agente Económico Preponderante tenga propiedad, o aquella por cuya propiedad sean causahabientes o cesionarios de sus derechos o que resulten de reestructuras corporativas o modificaciones accionarias derivadas de concentraciones de cualquier tipo a agentes vinculados con el Agente Económico Preponderante, se seguirá el siguiente esquema de cobro:</w:t>
      </w:r>
    </w:p>
    <w:p w14:paraId="467B729A" w14:textId="77777777" w:rsidR="00953EB0" w:rsidRDefault="00953EB0" w:rsidP="00953EB0">
      <w:pPr>
        <w:pStyle w:val="ListParagraph1"/>
        <w:spacing w:after="0"/>
        <w:ind w:left="0"/>
        <w:contextualSpacing w:val="0"/>
        <w:jc w:val="both"/>
        <w:rPr>
          <w:rFonts w:ascii="Arial" w:hAnsi="Arial" w:cs="Arial"/>
          <w:bCs/>
          <w:lang w:val="es-ES_tradnl"/>
        </w:rPr>
      </w:pPr>
    </w:p>
    <w:tbl>
      <w:tblPr>
        <w:tblW w:w="4286" w:type="pct"/>
        <w:jc w:val="center"/>
        <w:tblLayout w:type="fixed"/>
        <w:tblLook w:val="04A0" w:firstRow="1" w:lastRow="0" w:firstColumn="1" w:lastColumn="0" w:noHBand="0" w:noVBand="1"/>
      </w:tblPr>
      <w:tblGrid>
        <w:gridCol w:w="1275"/>
        <w:gridCol w:w="64"/>
        <w:gridCol w:w="1351"/>
        <w:gridCol w:w="1342"/>
        <w:gridCol w:w="1342"/>
        <w:gridCol w:w="1342"/>
        <w:gridCol w:w="1337"/>
      </w:tblGrid>
      <w:tr w:rsidR="00244C9B" w:rsidRPr="000F1341" w14:paraId="3E6A7FD8" w14:textId="77777777" w:rsidTr="00045ED5">
        <w:trPr>
          <w:gridAfter w:val="1"/>
          <w:wAfter w:w="835" w:type="pct"/>
          <w:trHeight w:val="508"/>
          <w:jc w:val="center"/>
        </w:trPr>
        <w:tc>
          <w:tcPr>
            <w:tcW w:w="792"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FFFF"/>
          </w:tcPr>
          <w:p w14:paraId="101320DA" w14:textId="77777777" w:rsidR="00244C9B" w:rsidRPr="000F1341" w:rsidRDefault="00244C9B" w:rsidP="00953EB0">
            <w:pPr>
              <w:pStyle w:val="ListParagraph1"/>
              <w:spacing w:after="0"/>
              <w:ind w:left="0"/>
              <w:jc w:val="center"/>
              <w:rPr>
                <w:rFonts w:ascii="Arial" w:hAnsi="Arial" w:cs="Arial"/>
                <w:b/>
                <w:sz w:val="18"/>
              </w:rPr>
            </w:pPr>
          </w:p>
        </w:tc>
        <w:tc>
          <w:tcPr>
            <w:tcW w:w="879" w:type="pct"/>
            <w:gridSpan w:val="2"/>
            <w:tcBorders>
              <w:top w:val="single" w:sz="4" w:space="0" w:color="FFFFFF" w:themeColor="background1"/>
              <w:left w:val="single" w:sz="4" w:space="0" w:color="FFFFFF" w:themeColor="background1"/>
              <w:bottom w:val="single" w:sz="4" w:space="0" w:color="auto"/>
              <w:right w:val="single" w:sz="4" w:space="0" w:color="auto"/>
            </w:tcBorders>
            <w:shd w:val="clear" w:color="auto" w:fill="FFFFFF"/>
            <w:vAlign w:val="center"/>
          </w:tcPr>
          <w:p w14:paraId="7D0BE0AA" w14:textId="421A9000" w:rsidR="00244C9B" w:rsidRPr="000F1341" w:rsidRDefault="00244C9B" w:rsidP="00953EB0">
            <w:pPr>
              <w:pStyle w:val="ListParagraph1"/>
              <w:spacing w:after="0"/>
              <w:ind w:left="0"/>
              <w:jc w:val="center"/>
              <w:rPr>
                <w:rFonts w:ascii="Arial" w:hAnsi="Arial" w:cs="Arial"/>
                <w:b/>
                <w:sz w:val="18"/>
              </w:rPr>
            </w:pPr>
          </w:p>
        </w:tc>
        <w:tc>
          <w:tcPr>
            <w:tcW w:w="2495"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BB6C9DA" w14:textId="77777777" w:rsidR="00244C9B" w:rsidRPr="000F1341" w:rsidRDefault="00244C9B" w:rsidP="00953EB0">
            <w:pPr>
              <w:pStyle w:val="ListParagraph1"/>
              <w:spacing w:after="0"/>
              <w:ind w:left="0"/>
              <w:jc w:val="center"/>
              <w:rPr>
                <w:rFonts w:ascii="Arial" w:hAnsi="Arial" w:cs="Arial"/>
                <w:b/>
                <w:sz w:val="18"/>
                <w:szCs w:val="20"/>
              </w:rPr>
            </w:pPr>
            <w:r w:rsidRPr="000F1341">
              <w:rPr>
                <w:rFonts w:ascii="Arial" w:hAnsi="Arial" w:cs="Arial"/>
                <w:b/>
                <w:sz w:val="18"/>
                <w:szCs w:val="20"/>
              </w:rPr>
              <w:t>Tipo de Espacio en Piso</w:t>
            </w:r>
            <w:r w:rsidRPr="000F1341">
              <w:rPr>
                <w:rFonts w:ascii="Arial" w:hAnsi="Arial" w:cs="Arial"/>
                <w:b/>
                <w:sz w:val="18"/>
                <w:szCs w:val="20"/>
                <w:vertAlign w:val="superscript"/>
              </w:rPr>
              <w:footnoteReference w:id="2"/>
            </w:r>
          </w:p>
        </w:tc>
      </w:tr>
      <w:tr w:rsidR="00244C9B" w:rsidRPr="000F1341" w14:paraId="6E726999" w14:textId="77777777" w:rsidTr="00045ED5">
        <w:trPr>
          <w:trHeight w:val="508"/>
          <w:jc w:val="center"/>
        </w:trPr>
        <w:tc>
          <w:tcPr>
            <w:tcW w:w="832"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6B75E88" w14:textId="243B6A38" w:rsidR="00244C9B" w:rsidRPr="000F1341" w:rsidRDefault="00244C9B" w:rsidP="00953EB0">
            <w:pPr>
              <w:pStyle w:val="ListParagraph1"/>
              <w:spacing w:after="0"/>
              <w:ind w:left="0"/>
              <w:jc w:val="center"/>
              <w:rPr>
                <w:rFonts w:ascii="Arial" w:hAnsi="Arial" w:cs="Arial"/>
                <w:b/>
                <w:sz w:val="18"/>
                <w:szCs w:val="20"/>
              </w:rPr>
            </w:pPr>
            <w:r w:rsidRPr="000F1341">
              <w:rPr>
                <w:rFonts w:ascii="Arial" w:hAnsi="Arial" w:cs="Arial"/>
                <w:b/>
                <w:sz w:val="18"/>
                <w:szCs w:val="20"/>
              </w:rPr>
              <w:t>Clasificación</w:t>
            </w:r>
            <w:r>
              <w:rPr>
                <w:rFonts w:ascii="Arial" w:hAnsi="Arial" w:cs="Arial"/>
                <w:b/>
                <w:sz w:val="18"/>
                <w:szCs w:val="20"/>
              </w:rPr>
              <w:t xml:space="preserve"> </w:t>
            </w:r>
          </w:p>
        </w:tc>
        <w:tc>
          <w:tcPr>
            <w:tcW w:w="8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8CA03F3" w14:textId="7C913E1C" w:rsidR="00244C9B" w:rsidRPr="000F1341" w:rsidRDefault="004B2CFE" w:rsidP="006D561E">
            <w:pPr>
              <w:pStyle w:val="ListParagraph1"/>
              <w:spacing w:after="0"/>
              <w:ind w:left="0"/>
              <w:jc w:val="center"/>
              <w:rPr>
                <w:rFonts w:ascii="Arial" w:hAnsi="Arial" w:cs="Arial"/>
                <w:b/>
                <w:sz w:val="18"/>
                <w:szCs w:val="20"/>
              </w:rPr>
            </w:pPr>
            <w:r>
              <w:rPr>
                <w:rFonts w:ascii="Arial" w:hAnsi="Arial" w:cs="Arial"/>
                <w:b/>
                <w:sz w:val="18"/>
                <w:szCs w:val="20"/>
              </w:rPr>
              <w:t>Grado</w:t>
            </w:r>
            <w:r w:rsidRPr="000F1341">
              <w:rPr>
                <w:rFonts w:ascii="Arial" w:hAnsi="Arial" w:cs="Arial"/>
                <w:b/>
                <w:sz w:val="18"/>
                <w:szCs w:val="20"/>
              </w:rPr>
              <w:t xml:space="preserve"> </w:t>
            </w:r>
            <w:r w:rsidR="00244C9B" w:rsidRPr="000F1341">
              <w:rPr>
                <w:rFonts w:ascii="Arial" w:hAnsi="Arial" w:cs="Arial"/>
                <w:b/>
                <w:sz w:val="18"/>
                <w:szCs w:val="20"/>
              </w:rPr>
              <w:t>de Marginación</w:t>
            </w:r>
            <w:r w:rsidR="00244C9B">
              <w:rPr>
                <w:rStyle w:val="Refdenotaalpie"/>
                <w:rFonts w:ascii="Arial" w:hAnsi="Arial" w:cs="Arial"/>
                <w:b/>
                <w:sz w:val="18"/>
                <w:szCs w:val="20"/>
              </w:rPr>
              <w:footnoteReference w:id="3"/>
            </w:r>
          </w:p>
        </w:tc>
        <w:tc>
          <w:tcPr>
            <w:tcW w:w="8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AF95A33" w14:textId="23AC6C78" w:rsidR="00244C9B" w:rsidRPr="000F1341" w:rsidRDefault="00244C9B" w:rsidP="00953EB0">
            <w:pPr>
              <w:pStyle w:val="ListParagraph1"/>
              <w:spacing w:after="0"/>
              <w:ind w:left="0"/>
              <w:jc w:val="center"/>
              <w:rPr>
                <w:rFonts w:ascii="Arial" w:hAnsi="Arial" w:cs="Arial"/>
                <w:b/>
                <w:sz w:val="18"/>
                <w:szCs w:val="20"/>
              </w:rPr>
            </w:pPr>
            <w:r w:rsidRPr="000F1341">
              <w:rPr>
                <w:rFonts w:ascii="Arial" w:hAnsi="Arial" w:cs="Arial"/>
                <w:b/>
                <w:sz w:val="18"/>
                <w:szCs w:val="20"/>
              </w:rPr>
              <w:t>Unidad</w:t>
            </w:r>
          </w:p>
        </w:tc>
        <w:tc>
          <w:tcPr>
            <w:tcW w:w="8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B0634DE" w14:textId="77777777" w:rsidR="00244C9B" w:rsidRPr="000F1341" w:rsidRDefault="00244C9B" w:rsidP="00953EB0">
            <w:pPr>
              <w:pStyle w:val="ListParagraph1"/>
              <w:spacing w:after="0"/>
              <w:ind w:left="0"/>
              <w:jc w:val="center"/>
              <w:rPr>
                <w:rFonts w:ascii="Arial" w:hAnsi="Arial" w:cs="Arial"/>
                <w:b/>
                <w:sz w:val="18"/>
                <w:szCs w:val="20"/>
              </w:rPr>
            </w:pPr>
            <w:r w:rsidRPr="000F1341">
              <w:rPr>
                <w:rFonts w:ascii="Arial" w:hAnsi="Arial" w:cs="Arial"/>
                <w:b/>
                <w:sz w:val="18"/>
                <w:szCs w:val="20"/>
              </w:rPr>
              <w:t>En Predio</w:t>
            </w:r>
          </w:p>
        </w:tc>
        <w:tc>
          <w:tcPr>
            <w:tcW w:w="8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826D011" w14:textId="77777777" w:rsidR="00244C9B" w:rsidRPr="000F1341" w:rsidRDefault="00244C9B" w:rsidP="00953EB0">
            <w:pPr>
              <w:pStyle w:val="ListParagraph1"/>
              <w:spacing w:after="0"/>
              <w:ind w:left="0"/>
              <w:jc w:val="center"/>
              <w:rPr>
                <w:rFonts w:ascii="Arial" w:hAnsi="Arial" w:cs="Arial"/>
                <w:b/>
                <w:sz w:val="18"/>
                <w:szCs w:val="20"/>
              </w:rPr>
            </w:pPr>
            <w:r w:rsidRPr="000F1341">
              <w:rPr>
                <w:rFonts w:ascii="Arial" w:hAnsi="Arial" w:cs="Arial"/>
                <w:b/>
                <w:sz w:val="18"/>
                <w:szCs w:val="20"/>
              </w:rPr>
              <w:t>En Azotea</w:t>
            </w:r>
          </w:p>
        </w:tc>
        <w:tc>
          <w:tcPr>
            <w:tcW w:w="83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408BE1E" w14:textId="77777777" w:rsidR="00244C9B" w:rsidRPr="000F1341" w:rsidRDefault="00244C9B" w:rsidP="00953EB0">
            <w:pPr>
              <w:pStyle w:val="ListParagraph1"/>
              <w:spacing w:after="0"/>
              <w:ind w:left="0"/>
              <w:jc w:val="center"/>
              <w:rPr>
                <w:rFonts w:ascii="Arial" w:hAnsi="Arial" w:cs="Arial"/>
                <w:b/>
                <w:sz w:val="18"/>
                <w:szCs w:val="20"/>
              </w:rPr>
            </w:pPr>
            <w:r w:rsidRPr="000F1341">
              <w:rPr>
                <w:rFonts w:ascii="Arial" w:hAnsi="Arial" w:cs="Arial"/>
                <w:b/>
                <w:sz w:val="18"/>
                <w:szCs w:val="20"/>
              </w:rPr>
              <w:t>En Caseta</w:t>
            </w:r>
          </w:p>
        </w:tc>
      </w:tr>
      <w:tr w:rsidR="00045ED5" w:rsidRPr="000F1341" w14:paraId="24557AAB" w14:textId="77777777" w:rsidTr="00045ED5">
        <w:trPr>
          <w:trHeight w:val="374"/>
          <w:jc w:val="center"/>
        </w:trPr>
        <w:tc>
          <w:tcPr>
            <w:tcW w:w="8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4A1795" w14:textId="60BE03BE"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Alto</w:t>
            </w:r>
          </w:p>
        </w:tc>
        <w:tc>
          <w:tcPr>
            <w:tcW w:w="833" w:type="pct"/>
            <w:tcBorders>
              <w:top w:val="single" w:sz="4" w:space="0" w:color="auto"/>
              <w:left w:val="single" w:sz="4" w:space="0" w:color="auto"/>
              <w:bottom w:val="single" w:sz="4" w:space="0" w:color="auto"/>
              <w:right w:val="single" w:sz="4" w:space="0" w:color="auto"/>
            </w:tcBorders>
            <w:vAlign w:val="center"/>
          </w:tcPr>
          <w:p w14:paraId="5E98C4E6" w14:textId="2C19E904"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Muy bajo</w:t>
            </w:r>
          </w:p>
        </w:tc>
        <w:tc>
          <w:tcPr>
            <w:tcW w:w="833" w:type="pct"/>
            <w:tcBorders>
              <w:top w:val="single" w:sz="4" w:space="0" w:color="auto"/>
              <w:left w:val="single" w:sz="4" w:space="0" w:color="auto"/>
              <w:bottom w:val="single" w:sz="4" w:space="0" w:color="auto"/>
              <w:right w:val="single" w:sz="4" w:space="0" w:color="auto"/>
            </w:tcBorders>
            <w:vAlign w:val="center"/>
          </w:tcPr>
          <w:p w14:paraId="28700A91" w14:textId="4092E645"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MXN / Mes</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6D521864" w14:textId="12E7A5B6" w:rsidR="00045ED5" w:rsidRPr="00575888" w:rsidRDefault="00575888"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20,630.</w:t>
            </w:r>
            <w:r w:rsidR="00367FD1">
              <w:rPr>
                <w:rFonts w:ascii="Arial" w:hAnsi="Arial" w:cs="Arial"/>
                <w:color w:val="000000"/>
                <w:sz w:val="18"/>
                <w:szCs w:val="18"/>
              </w:rPr>
              <w:t>40</w:t>
            </w:r>
          </w:p>
        </w:tc>
        <w:tc>
          <w:tcPr>
            <w:tcW w:w="833" w:type="pct"/>
            <w:tcBorders>
              <w:top w:val="single" w:sz="4" w:space="0" w:color="auto"/>
              <w:left w:val="single" w:sz="4" w:space="0" w:color="auto"/>
              <w:bottom w:val="single" w:sz="4" w:space="0" w:color="auto"/>
              <w:right w:val="single" w:sz="4" w:space="0" w:color="auto"/>
            </w:tcBorders>
            <w:vAlign w:val="center"/>
          </w:tcPr>
          <w:p w14:paraId="017EAB9E" w14:textId="43437859" w:rsidR="00045ED5" w:rsidRPr="00575888" w:rsidRDefault="00575888"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21,181.</w:t>
            </w:r>
            <w:r w:rsidR="00367FD1">
              <w:rPr>
                <w:rFonts w:ascii="Arial" w:hAnsi="Arial" w:cs="Arial"/>
                <w:color w:val="000000"/>
                <w:sz w:val="18"/>
                <w:szCs w:val="18"/>
              </w:rPr>
              <w:t>51</w:t>
            </w:r>
          </w:p>
        </w:tc>
        <w:tc>
          <w:tcPr>
            <w:tcW w:w="835" w:type="pct"/>
            <w:tcBorders>
              <w:top w:val="single" w:sz="4" w:space="0" w:color="auto"/>
              <w:left w:val="single" w:sz="4" w:space="0" w:color="auto"/>
              <w:bottom w:val="single" w:sz="4" w:space="0" w:color="auto"/>
              <w:right w:val="single" w:sz="4" w:space="0" w:color="auto"/>
            </w:tcBorders>
            <w:vAlign w:val="center"/>
          </w:tcPr>
          <w:p w14:paraId="738A8677" w14:textId="0DD172BB" w:rsidR="00045ED5" w:rsidRPr="00575888" w:rsidRDefault="00575888"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23,008.</w:t>
            </w:r>
            <w:r w:rsidR="00367FD1">
              <w:rPr>
                <w:rFonts w:ascii="Arial" w:hAnsi="Arial" w:cs="Arial"/>
                <w:color w:val="000000"/>
                <w:sz w:val="18"/>
                <w:szCs w:val="18"/>
              </w:rPr>
              <w:t>27</w:t>
            </w:r>
          </w:p>
        </w:tc>
      </w:tr>
      <w:tr w:rsidR="00045ED5" w:rsidRPr="000F1341" w14:paraId="00967509" w14:textId="77777777" w:rsidTr="00045ED5">
        <w:trPr>
          <w:trHeight w:val="331"/>
          <w:jc w:val="center"/>
        </w:trPr>
        <w:tc>
          <w:tcPr>
            <w:tcW w:w="832"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4FC5AA" w14:textId="74A2850F"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Medio Alto</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1ACF9F" w14:textId="4C741F47"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Bajo</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7F905B" w14:textId="455F465A"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MXN / Mes</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D1D61D" w14:textId="1F620289"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16,</w:t>
            </w:r>
            <w:r w:rsidR="00367FD1">
              <w:rPr>
                <w:rFonts w:ascii="Arial" w:hAnsi="Arial" w:cs="Arial"/>
                <w:color w:val="000000"/>
                <w:sz w:val="18"/>
                <w:szCs w:val="18"/>
              </w:rPr>
              <w:t>558.29</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0FF553" w14:textId="4DD53990"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17,000.62</w:t>
            </w:r>
          </w:p>
        </w:tc>
        <w:tc>
          <w:tcPr>
            <w:tcW w:w="83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431C03" w14:textId="52462D68"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18,466.81</w:t>
            </w:r>
          </w:p>
        </w:tc>
      </w:tr>
      <w:tr w:rsidR="00045ED5" w:rsidRPr="000F1341" w14:paraId="633565F7" w14:textId="77777777" w:rsidTr="00045ED5">
        <w:trPr>
          <w:trHeight w:val="321"/>
          <w:jc w:val="center"/>
        </w:trPr>
        <w:tc>
          <w:tcPr>
            <w:tcW w:w="8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149ADC" w14:textId="19D78604"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lastRenderedPageBreak/>
              <w:t>Medio</w:t>
            </w:r>
          </w:p>
        </w:tc>
        <w:tc>
          <w:tcPr>
            <w:tcW w:w="833" w:type="pct"/>
            <w:tcBorders>
              <w:top w:val="single" w:sz="4" w:space="0" w:color="auto"/>
              <w:left w:val="single" w:sz="4" w:space="0" w:color="auto"/>
              <w:bottom w:val="single" w:sz="4" w:space="0" w:color="auto"/>
              <w:right w:val="single" w:sz="4" w:space="0" w:color="auto"/>
            </w:tcBorders>
            <w:vAlign w:val="center"/>
          </w:tcPr>
          <w:p w14:paraId="3D6B37F0" w14:textId="637CF151"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Medio</w:t>
            </w:r>
          </w:p>
        </w:tc>
        <w:tc>
          <w:tcPr>
            <w:tcW w:w="833" w:type="pct"/>
            <w:tcBorders>
              <w:top w:val="single" w:sz="4" w:space="0" w:color="auto"/>
              <w:left w:val="single" w:sz="4" w:space="0" w:color="auto"/>
              <w:bottom w:val="single" w:sz="4" w:space="0" w:color="auto"/>
              <w:right w:val="single" w:sz="4" w:space="0" w:color="auto"/>
            </w:tcBorders>
            <w:vAlign w:val="center"/>
          </w:tcPr>
          <w:p w14:paraId="10414936" w14:textId="504D3807"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MXN / Mes</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33A247ED" w14:textId="6E08227A"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15,120.31</w:t>
            </w:r>
          </w:p>
        </w:tc>
        <w:tc>
          <w:tcPr>
            <w:tcW w:w="833" w:type="pct"/>
            <w:tcBorders>
              <w:top w:val="single" w:sz="4" w:space="0" w:color="auto"/>
              <w:left w:val="single" w:sz="4" w:space="0" w:color="auto"/>
              <w:bottom w:val="single" w:sz="4" w:space="0" w:color="auto"/>
              <w:right w:val="single" w:sz="4" w:space="0" w:color="auto"/>
            </w:tcBorders>
            <w:vAlign w:val="center"/>
          </w:tcPr>
          <w:p w14:paraId="73AE287C" w14:textId="02CC8955"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lang w:eastAsia="es-MX"/>
              </w:rPr>
              <w:t>15,524.23</w:t>
            </w:r>
          </w:p>
        </w:tc>
        <w:tc>
          <w:tcPr>
            <w:tcW w:w="835" w:type="pct"/>
            <w:tcBorders>
              <w:top w:val="single" w:sz="4" w:space="0" w:color="auto"/>
              <w:left w:val="single" w:sz="4" w:space="0" w:color="auto"/>
              <w:bottom w:val="single" w:sz="4" w:space="0" w:color="auto"/>
              <w:right w:val="single" w:sz="4" w:space="0" w:color="auto"/>
            </w:tcBorders>
            <w:vAlign w:val="center"/>
          </w:tcPr>
          <w:p w14:paraId="7B5411A2" w14:textId="4386AA66"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16,863.08</w:t>
            </w:r>
          </w:p>
        </w:tc>
      </w:tr>
      <w:tr w:rsidR="00045ED5" w:rsidRPr="000F1341" w14:paraId="1CB4C72B" w14:textId="77777777" w:rsidTr="00045ED5">
        <w:trPr>
          <w:trHeight w:val="331"/>
          <w:jc w:val="center"/>
        </w:trPr>
        <w:tc>
          <w:tcPr>
            <w:tcW w:w="832"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95A726" w14:textId="7C3CFAC7"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Medio Bajo</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3350F8" w14:textId="3C3B0AEE"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Alto</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A8F3A5" w14:textId="39251214"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MXN / Mes</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97D6F6" w14:textId="53F89FA1"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11,794.06</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1E62ED" w14:textId="17D9A512"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12,109.12</w:t>
            </w:r>
          </w:p>
        </w:tc>
        <w:tc>
          <w:tcPr>
            <w:tcW w:w="83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C5E37C" w14:textId="1EB885E2"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13,153.45</w:t>
            </w:r>
          </w:p>
        </w:tc>
      </w:tr>
      <w:tr w:rsidR="00045ED5" w:rsidRPr="000F1341" w14:paraId="1D1D238F" w14:textId="77777777" w:rsidTr="00045ED5">
        <w:trPr>
          <w:trHeight w:val="321"/>
          <w:jc w:val="center"/>
        </w:trPr>
        <w:tc>
          <w:tcPr>
            <w:tcW w:w="8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497C29" w14:textId="67FC73F5"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Bajo</w:t>
            </w:r>
          </w:p>
        </w:tc>
        <w:tc>
          <w:tcPr>
            <w:tcW w:w="833" w:type="pct"/>
            <w:tcBorders>
              <w:top w:val="single" w:sz="4" w:space="0" w:color="auto"/>
              <w:left w:val="single" w:sz="4" w:space="0" w:color="auto"/>
              <w:bottom w:val="single" w:sz="4" w:space="0" w:color="auto"/>
              <w:right w:val="single" w:sz="4" w:space="0" w:color="auto"/>
            </w:tcBorders>
            <w:vAlign w:val="center"/>
          </w:tcPr>
          <w:p w14:paraId="69FF5D63" w14:textId="3150994C"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Muy alto</w:t>
            </w:r>
          </w:p>
        </w:tc>
        <w:tc>
          <w:tcPr>
            <w:tcW w:w="833" w:type="pct"/>
            <w:tcBorders>
              <w:top w:val="single" w:sz="4" w:space="0" w:color="auto"/>
              <w:left w:val="single" w:sz="4" w:space="0" w:color="auto"/>
              <w:bottom w:val="single" w:sz="4" w:space="0" w:color="auto"/>
              <w:right w:val="single" w:sz="4" w:space="0" w:color="auto"/>
            </w:tcBorders>
            <w:vAlign w:val="center"/>
          </w:tcPr>
          <w:p w14:paraId="0F2F9DE7" w14:textId="27B87222" w:rsidR="00045ED5" w:rsidRPr="00244C9B" w:rsidRDefault="00045ED5" w:rsidP="00045ED5">
            <w:pPr>
              <w:pStyle w:val="ListParagraph1"/>
              <w:spacing w:after="0"/>
              <w:ind w:left="0"/>
              <w:jc w:val="center"/>
              <w:rPr>
                <w:rFonts w:ascii="Arial" w:hAnsi="Arial" w:cs="Arial"/>
                <w:sz w:val="18"/>
                <w:szCs w:val="20"/>
              </w:rPr>
            </w:pPr>
            <w:r w:rsidRPr="00244C9B">
              <w:rPr>
                <w:rFonts w:ascii="Arial" w:hAnsi="Arial" w:cs="Arial"/>
                <w:sz w:val="18"/>
                <w:szCs w:val="20"/>
              </w:rPr>
              <w:t>MXN / Mes</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30C964BC" w14:textId="31C8D52A"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11,498.49</w:t>
            </w:r>
          </w:p>
        </w:tc>
        <w:tc>
          <w:tcPr>
            <w:tcW w:w="833" w:type="pct"/>
            <w:tcBorders>
              <w:top w:val="single" w:sz="4" w:space="0" w:color="auto"/>
              <w:left w:val="single" w:sz="4" w:space="0" w:color="auto"/>
              <w:bottom w:val="single" w:sz="4" w:space="0" w:color="auto"/>
              <w:right w:val="single" w:sz="4" w:space="0" w:color="auto"/>
            </w:tcBorders>
            <w:vAlign w:val="center"/>
          </w:tcPr>
          <w:p w14:paraId="392A5484" w14:textId="402291BD"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11,805.66</w:t>
            </w:r>
          </w:p>
        </w:tc>
        <w:tc>
          <w:tcPr>
            <w:tcW w:w="835" w:type="pct"/>
            <w:tcBorders>
              <w:top w:val="single" w:sz="4" w:space="0" w:color="auto"/>
              <w:left w:val="single" w:sz="4" w:space="0" w:color="auto"/>
              <w:bottom w:val="single" w:sz="4" w:space="0" w:color="auto"/>
              <w:right w:val="single" w:sz="4" w:space="0" w:color="auto"/>
            </w:tcBorders>
            <w:vAlign w:val="center"/>
          </w:tcPr>
          <w:p w14:paraId="27F92C17" w14:textId="6B9C5873" w:rsidR="00045ED5" w:rsidRPr="00575888" w:rsidRDefault="001C18D6"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12,823.81</w:t>
            </w:r>
          </w:p>
        </w:tc>
      </w:tr>
    </w:tbl>
    <w:p w14:paraId="555FA179" w14:textId="77777777" w:rsidR="00953EB0" w:rsidRDefault="00953EB0" w:rsidP="00953EB0">
      <w:pPr>
        <w:pStyle w:val="ListParagraph1"/>
        <w:spacing w:after="0"/>
        <w:ind w:left="0"/>
        <w:contextualSpacing w:val="0"/>
        <w:jc w:val="both"/>
        <w:rPr>
          <w:rFonts w:ascii="Arial" w:hAnsi="Arial" w:cs="Arial"/>
          <w:bCs/>
          <w:lang w:val="es-ES_tradnl"/>
        </w:rPr>
      </w:pPr>
    </w:p>
    <w:p w14:paraId="01E9D715" w14:textId="50C28C0D" w:rsidR="00670B74" w:rsidRDefault="00670B74" w:rsidP="00953EB0">
      <w:pPr>
        <w:pStyle w:val="ListParagraph1"/>
        <w:spacing w:after="0"/>
        <w:ind w:left="0"/>
        <w:contextualSpacing w:val="0"/>
        <w:jc w:val="both"/>
        <w:rPr>
          <w:rFonts w:ascii="Arial" w:hAnsi="Arial" w:cs="Arial"/>
          <w:bCs/>
          <w:lang w:val="es-ES_tradnl"/>
        </w:rPr>
      </w:pPr>
      <w:r w:rsidRPr="00D121F0">
        <w:rPr>
          <w:rFonts w:ascii="Arial" w:hAnsi="Arial" w:cs="Arial"/>
          <w:bCs/>
          <w:lang w:val="es-ES_tradnl"/>
        </w:rPr>
        <w:t xml:space="preserve">Por otra parte, en caso de que se requiera espacio adicional al considerado en la contraprestación anteriormente descrita, tendrá aplicación el siguiente esquema de cobro, </w:t>
      </w:r>
      <w:r w:rsidRPr="00D121F0">
        <w:rPr>
          <w:rFonts w:ascii="Arial" w:hAnsi="Arial" w:cs="Arial"/>
          <w:bCs/>
          <w:lang w:val="uz-Cyrl-UZ"/>
        </w:rPr>
        <w:t>la cual depende enteramente del gasto mensual total por metro cuadrado del área residual calculada</w:t>
      </w:r>
      <w:r w:rsidRPr="00D121F0">
        <w:rPr>
          <w:rFonts w:ascii="Arial" w:hAnsi="Arial" w:cs="Arial"/>
          <w:bCs/>
          <w:vertAlign w:val="superscript"/>
          <w:lang w:val="uz-Cyrl-UZ"/>
        </w:rPr>
        <w:footnoteReference w:id="4"/>
      </w:r>
      <w:r w:rsidRPr="00D121F0">
        <w:rPr>
          <w:rFonts w:ascii="Arial" w:hAnsi="Arial" w:cs="Arial"/>
          <w:bCs/>
          <w:lang w:val="es-ES_tradnl"/>
        </w:rPr>
        <w:t>:</w:t>
      </w:r>
    </w:p>
    <w:p w14:paraId="5283BA8B" w14:textId="77777777" w:rsidR="00953EB0" w:rsidRPr="00D121F0" w:rsidRDefault="00953EB0" w:rsidP="00953EB0">
      <w:pPr>
        <w:pStyle w:val="ListParagraph1"/>
        <w:spacing w:after="0"/>
        <w:ind w:left="0"/>
        <w:contextualSpacing w:val="0"/>
        <w:jc w:val="both"/>
        <w:rPr>
          <w:rFonts w:ascii="Arial" w:hAnsi="Arial" w:cs="Arial"/>
          <w:bCs/>
          <w:lang w:val="es-ES_tradnl"/>
        </w:rPr>
      </w:pPr>
    </w:p>
    <w:tbl>
      <w:tblPr>
        <w:tblW w:w="4288" w:type="pct"/>
        <w:jc w:val="center"/>
        <w:tblLayout w:type="fixed"/>
        <w:tblLook w:val="04A0" w:firstRow="1" w:lastRow="0" w:firstColumn="1" w:lastColumn="0" w:noHBand="0" w:noVBand="1"/>
      </w:tblPr>
      <w:tblGrid>
        <w:gridCol w:w="1344"/>
        <w:gridCol w:w="1345"/>
        <w:gridCol w:w="1339"/>
        <w:gridCol w:w="1342"/>
        <w:gridCol w:w="1342"/>
        <w:gridCol w:w="1344"/>
      </w:tblGrid>
      <w:tr w:rsidR="00244C9B" w:rsidRPr="00D370EF" w14:paraId="453AB570" w14:textId="77777777" w:rsidTr="00367FD1">
        <w:trPr>
          <w:gridAfter w:val="3"/>
          <w:wAfter w:w="2500" w:type="pct"/>
          <w:trHeight w:val="508"/>
          <w:jc w:val="center"/>
        </w:trPr>
        <w:tc>
          <w:tcPr>
            <w:tcW w:w="2500"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E950056" w14:textId="77777777" w:rsidR="00244C9B" w:rsidRPr="00D370EF" w:rsidRDefault="00244C9B" w:rsidP="00953EB0">
            <w:pPr>
              <w:pStyle w:val="ListParagraph1"/>
              <w:spacing w:after="0"/>
              <w:ind w:left="0"/>
              <w:contextualSpacing w:val="0"/>
              <w:jc w:val="center"/>
              <w:rPr>
                <w:rFonts w:ascii="Arial" w:hAnsi="Arial" w:cs="Arial"/>
                <w:b/>
                <w:sz w:val="18"/>
                <w:szCs w:val="20"/>
              </w:rPr>
            </w:pPr>
            <w:r w:rsidRPr="00D370EF">
              <w:rPr>
                <w:rFonts w:ascii="Arial" w:hAnsi="Arial" w:cs="Arial"/>
                <w:b/>
                <w:sz w:val="18"/>
                <w:szCs w:val="20"/>
              </w:rPr>
              <w:t>Tipo de Espacio en Piso</w:t>
            </w:r>
          </w:p>
        </w:tc>
      </w:tr>
      <w:tr w:rsidR="00244C9B" w:rsidRPr="00D370EF" w14:paraId="2DFD1C58" w14:textId="77777777" w:rsidTr="00367FD1">
        <w:trPr>
          <w:trHeight w:val="508"/>
          <w:jc w:val="center"/>
        </w:trPr>
        <w:tc>
          <w:tcPr>
            <w:tcW w:w="83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84F6D7D" w14:textId="775F47BB" w:rsidR="00244C9B" w:rsidRPr="00D370EF" w:rsidRDefault="00244C9B" w:rsidP="00F80FF1">
            <w:pPr>
              <w:pStyle w:val="ListParagraph1"/>
              <w:spacing w:after="0"/>
              <w:ind w:left="0"/>
              <w:contextualSpacing w:val="0"/>
              <w:jc w:val="center"/>
              <w:rPr>
                <w:rFonts w:ascii="Arial" w:hAnsi="Arial" w:cs="Arial"/>
                <w:b/>
                <w:sz w:val="18"/>
                <w:szCs w:val="20"/>
              </w:rPr>
            </w:pPr>
            <w:r w:rsidRPr="00D370EF">
              <w:rPr>
                <w:rFonts w:ascii="Arial" w:hAnsi="Arial" w:cs="Arial"/>
                <w:b/>
                <w:sz w:val="18"/>
                <w:szCs w:val="20"/>
              </w:rPr>
              <w:t>Clasificación</w:t>
            </w:r>
            <w:r>
              <w:rPr>
                <w:rFonts w:ascii="Arial" w:hAnsi="Arial" w:cs="Arial"/>
                <w:b/>
                <w:sz w:val="18"/>
                <w:szCs w:val="20"/>
              </w:rPr>
              <w:t xml:space="preserve"> </w:t>
            </w:r>
          </w:p>
        </w:tc>
        <w:tc>
          <w:tcPr>
            <w:tcW w:w="83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C394ACF" w14:textId="35136CDD" w:rsidR="00244C9B" w:rsidRPr="00D370EF" w:rsidRDefault="004B2CFE" w:rsidP="00F80FF1">
            <w:pPr>
              <w:pStyle w:val="ListParagraph1"/>
              <w:spacing w:after="0"/>
              <w:ind w:left="0"/>
              <w:contextualSpacing w:val="0"/>
              <w:jc w:val="center"/>
              <w:rPr>
                <w:rFonts w:ascii="Arial" w:hAnsi="Arial" w:cs="Arial"/>
                <w:b/>
                <w:sz w:val="18"/>
                <w:szCs w:val="20"/>
              </w:rPr>
            </w:pPr>
            <w:r>
              <w:rPr>
                <w:rFonts w:ascii="Arial" w:hAnsi="Arial" w:cs="Arial"/>
                <w:b/>
                <w:sz w:val="18"/>
                <w:szCs w:val="20"/>
              </w:rPr>
              <w:t>Grado</w:t>
            </w:r>
            <w:r w:rsidRPr="00D370EF">
              <w:rPr>
                <w:rFonts w:ascii="Arial" w:hAnsi="Arial" w:cs="Arial"/>
                <w:b/>
                <w:sz w:val="18"/>
                <w:szCs w:val="20"/>
              </w:rPr>
              <w:t xml:space="preserve"> </w:t>
            </w:r>
            <w:r w:rsidR="00244C9B" w:rsidRPr="00D370EF">
              <w:rPr>
                <w:rFonts w:ascii="Arial" w:hAnsi="Arial" w:cs="Arial"/>
                <w:b/>
                <w:sz w:val="18"/>
                <w:szCs w:val="20"/>
              </w:rPr>
              <w:t>de Marginación</w:t>
            </w:r>
            <w:r w:rsidR="009073DB">
              <w:rPr>
                <w:rStyle w:val="Refdenotaalpie"/>
                <w:rFonts w:ascii="Arial" w:hAnsi="Arial" w:cs="Arial"/>
                <w:b/>
                <w:sz w:val="18"/>
                <w:szCs w:val="20"/>
              </w:rPr>
              <w:footnoteReference w:id="5"/>
            </w:r>
          </w:p>
        </w:tc>
        <w:tc>
          <w:tcPr>
            <w:tcW w:w="83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7F26068" w14:textId="679BB9F1" w:rsidR="00244C9B" w:rsidRPr="00D370EF" w:rsidRDefault="00244C9B" w:rsidP="00F80FF1">
            <w:pPr>
              <w:pStyle w:val="ListParagraph1"/>
              <w:spacing w:after="0"/>
              <w:ind w:left="0"/>
              <w:contextualSpacing w:val="0"/>
              <w:jc w:val="center"/>
              <w:rPr>
                <w:rFonts w:ascii="Arial" w:hAnsi="Arial" w:cs="Arial"/>
                <w:b/>
                <w:sz w:val="18"/>
                <w:szCs w:val="20"/>
              </w:rPr>
            </w:pPr>
            <w:r w:rsidRPr="00D370EF">
              <w:rPr>
                <w:rFonts w:ascii="Arial" w:hAnsi="Arial" w:cs="Arial"/>
                <w:b/>
                <w:sz w:val="18"/>
                <w:szCs w:val="20"/>
              </w:rPr>
              <w:t>Unidad</w:t>
            </w:r>
          </w:p>
        </w:tc>
        <w:tc>
          <w:tcPr>
            <w:tcW w:w="8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8693013" w14:textId="77777777" w:rsidR="00244C9B" w:rsidRPr="00D370EF" w:rsidRDefault="00244C9B" w:rsidP="00F80FF1">
            <w:pPr>
              <w:pStyle w:val="ListParagraph1"/>
              <w:spacing w:after="0"/>
              <w:ind w:left="0"/>
              <w:contextualSpacing w:val="0"/>
              <w:jc w:val="center"/>
              <w:rPr>
                <w:rFonts w:ascii="Arial" w:hAnsi="Arial" w:cs="Arial"/>
                <w:b/>
                <w:sz w:val="18"/>
                <w:szCs w:val="20"/>
              </w:rPr>
            </w:pPr>
            <w:r w:rsidRPr="00D370EF">
              <w:rPr>
                <w:rFonts w:ascii="Arial" w:hAnsi="Arial" w:cs="Arial"/>
                <w:b/>
                <w:sz w:val="18"/>
                <w:szCs w:val="20"/>
              </w:rPr>
              <w:t>En Predio</w:t>
            </w:r>
          </w:p>
        </w:tc>
        <w:tc>
          <w:tcPr>
            <w:tcW w:w="8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6662EE2" w14:textId="77777777" w:rsidR="00244C9B" w:rsidRPr="00D370EF" w:rsidRDefault="00244C9B" w:rsidP="00F80FF1">
            <w:pPr>
              <w:pStyle w:val="ListParagraph1"/>
              <w:spacing w:after="0"/>
              <w:ind w:left="0"/>
              <w:contextualSpacing w:val="0"/>
              <w:jc w:val="center"/>
              <w:rPr>
                <w:rFonts w:ascii="Arial" w:hAnsi="Arial" w:cs="Arial"/>
                <w:b/>
                <w:sz w:val="18"/>
                <w:szCs w:val="20"/>
              </w:rPr>
            </w:pPr>
            <w:r w:rsidRPr="00D370EF">
              <w:rPr>
                <w:rFonts w:ascii="Arial" w:hAnsi="Arial" w:cs="Arial"/>
                <w:b/>
                <w:sz w:val="18"/>
                <w:szCs w:val="20"/>
              </w:rPr>
              <w:t>En Azotea</w:t>
            </w:r>
          </w:p>
        </w:tc>
        <w:tc>
          <w:tcPr>
            <w:tcW w:w="83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9214FBF" w14:textId="77777777" w:rsidR="00244C9B" w:rsidRPr="00D370EF" w:rsidRDefault="00244C9B" w:rsidP="00F80FF1">
            <w:pPr>
              <w:pStyle w:val="ListParagraph1"/>
              <w:spacing w:after="0"/>
              <w:ind w:left="0"/>
              <w:contextualSpacing w:val="0"/>
              <w:jc w:val="center"/>
              <w:rPr>
                <w:rFonts w:ascii="Arial" w:hAnsi="Arial" w:cs="Arial"/>
                <w:b/>
                <w:sz w:val="18"/>
                <w:szCs w:val="20"/>
              </w:rPr>
            </w:pPr>
            <w:r w:rsidRPr="00D370EF">
              <w:rPr>
                <w:rFonts w:ascii="Arial" w:hAnsi="Arial" w:cs="Arial"/>
                <w:b/>
                <w:sz w:val="18"/>
                <w:szCs w:val="20"/>
              </w:rPr>
              <w:t>En Caseta</w:t>
            </w:r>
          </w:p>
        </w:tc>
      </w:tr>
      <w:tr w:rsidR="00045ED5" w:rsidRPr="00D370EF" w14:paraId="6CA5EA5B" w14:textId="77777777" w:rsidTr="00367FD1">
        <w:trPr>
          <w:trHeight w:val="321"/>
          <w:jc w:val="center"/>
        </w:trPr>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62351A28" w14:textId="5AF971D7"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Alto</w:t>
            </w:r>
          </w:p>
        </w:tc>
        <w:tc>
          <w:tcPr>
            <w:tcW w:w="835" w:type="pct"/>
            <w:tcBorders>
              <w:top w:val="single" w:sz="4" w:space="0" w:color="auto"/>
              <w:left w:val="single" w:sz="4" w:space="0" w:color="auto"/>
              <w:bottom w:val="single" w:sz="4" w:space="0" w:color="auto"/>
              <w:right w:val="single" w:sz="4" w:space="0" w:color="auto"/>
            </w:tcBorders>
            <w:vAlign w:val="center"/>
          </w:tcPr>
          <w:p w14:paraId="0D73584E" w14:textId="38551C3D"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Muy bajo</w:t>
            </w:r>
          </w:p>
        </w:tc>
        <w:tc>
          <w:tcPr>
            <w:tcW w:w="831" w:type="pct"/>
            <w:tcBorders>
              <w:top w:val="single" w:sz="4" w:space="0" w:color="auto"/>
              <w:left w:val="single" w:sz="4" w:space="0" w:color="auto"/>
              <w:bottom w:val="single" w:sz="4" w:space="0" w:color="auto"/>
              <w:right w:val="single" w:sz="4" w:space="0" w:color="auto"/>
            </w:tcBorders>
          </w:tcPr>
          <w:p w14:paraId="7747FDBE" w14:textId="4F6C6BE0"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MXN / m</w:t>
            </w:r>
            <w:r w:rsidRPr="00D370EF">
              <w:rPr>
                <w:rFonts w:ascii="Arial" w:hAnsi="Arial" w:cs="Arial"/>
                <w:sz w:val="18"/>
                <w:szCs w:val="20"/>
                <w:vertAlign w:val="superscript"/>
              </w:rPr>
              <w:t>2</w:t>
            </w:r>
            <w:r w:rsidRPr="00D370EF">
              <w:rPr>
                <w:rFonts w:ascii="Arial" w:hAnsi="Arial" w:cs="Arial"/>
                <w:sz w:val="18"/>
                <w:szCs w:val="20"/>
              </w:rPr>
              <w:t xml:space="preserve"> / Mes</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1FDE65D3" w14:textId="68BD7464" w:rsidR="00045ED5" w:rsidRPr="00575888" w:rsidRDefault="00575888"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245.65</w:t>
            </w:r>
          </w:p>
        </w:tc>
        <w:tc>
          <w:tcPr>
            <w:tcW w:w="833" w:type="pct"/>
            <w:tcBorders>
              <w:top w:val="single" w:sz="4" w:space="0" w:color="auto"/>
              <w:left w:val="single" w:sz="4" w:space="0" w:color="auto"/>
              <w:bottom w:val="single" w:sz="4" w:space="0" w:color="auto"/>
              <w:right w:val="single" w:sz="4" w:space="0" w:color="auto"/>
            </w:tcBorders>
            <w:vAlign w:val="center"/>
          </w:tcPr>
          <w:p w14:paraId="31F5169C" w14:textId="71DF4669" w:rsidR="00045ED5" w:rsidRPr="00575888" w:rsidRDefault="00575888"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321.5</w:t>
            </w:r>
            <w:r w:rsidR="00367FD1">
              <w:rPr>
                <w:rFonts w:ascii="Arial" w:hAnsi="Arial" w:cs="Arial"/>
                <w:color w:val="000000"/>
                <w:sz w:val="18"/>
                <w:szCs w:val="18"/>
              </w:rPr>
              <w:t>7</w:t>
            </w:r>
          </w:p>
        </w:tc>
        <w:tc>
          <w:tcPr>
            <w:tcW w:w="834" w:type="pct"/>
            <w:tcBorders>
              <w:top w:val="single" w:sz="4" w:space="0" w:color="auto"/>
              <w:left w:val="single" w:sz="4" w:space="0" w:color="auto"/>
              <w:bottom w:val="single" w:sz="4" w:space="0" w:color="auto"/>
              <w:right w:val="single" w:sz="4" w:space="0" w:color="auto"/>
            </w:tcBorders>
            <w:vAlign w:val="center"/>
          </w:tcPr>
          <w:p w14:paraId="2271390A" w14:textId="5E9C7B59" w:rsidR="00045ED5" w:rsidRPr="00575888" w:rsidRDefault="00575888"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470.6</w:t>
            </w:r>
            <w:r w:rsidR="00367FD1">
              <w:rPr>
                <w:rFonts w:ascii="Arial" w:hAnsi="Arial" w:cs="Arial"/>
                <w:color w:val="000000"/>
                <w:sz w:val="18"/>
                <w:szCs w:val="18"/>
              </w:rPr>
              <w:t>9</w:t>
            </w:r>
          </w:p>
        </w:tc>
      </w:tr>
      <w:tr w:rsidR="00045ED5" w:rsidRPr="00D370EF" w14:paraId="4C031F65" w14:textId="77777777" w:rsidTr="00367FD1">
        <w:trPr>
          <w:trHeight w:val="331"/>
          <w:jc w:val="center"/>
        </w:trPr>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1C87F7" w14:textId="2E913E44"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Medio Alto</w:t>
            </w:r>
          </w:p>
        </w:tc>
        <w:tc>
          <w:tcPr>
            <w:tcW w:w="83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CE2FF8" w14:textId="34292ECC"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Bajo</w:t>
            </w:r>
          </w:p>
        </w:tc>
        <w:tc>
          <w:tcPr>
            <w:tcW w:w="8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C60A3C" w14:textId="56C88CCB"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MXN / m</w:t>
            </w:r>
            <w:r w:rsidRPr="00D370EF">
              <w:rPr>
                <w:rFonts w:ascii="Arial" w:hAnsi="Arial" w:cs="Arial"/>
                <w:sz w:val="18"/>
                <w:szCs w:val="20"/>
                <w:vertAlign w:val="superscript"/>
              </w:rPr>
              <w:t>2</w:t>
            </w:r>
            <w:r w:rsidRPr="00D370EF">
              <w:rPr>
                <w:rFonts w:ascii="Arial" w:hAnsi="Arial" w:cs="Arial"/>
                <w:sz w:val="18"/>
                <w:szCs w:val="20"/>
              </w:rPr>
              <w:t xml:space="preserve"> / Mes</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834EA1" w14:textId="5BE959BC" w:rsidR="00045ED5" w:rsidRPr="00575888" w:rsidRDefault="00367FD1"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197.17</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6C3E1F" w14:textId="0EE5AAA8" w:rsidR="00045ED5" w:rsidRPr="00575888" w:rsidRDefault="00575888"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2</w:t>
            </w:r>
            <w:r w:rsidR="00367FD1">
              <w:rPr>
                <w:rFonts w:ascii="Arial" w:hAnsi="Arial" w:cs="Arial"/>
                <w:color w:val="000000"/>
                <w:sz w:val="18"/>
                <w:szCs w:val="18"/>
              </w:rPr>
              <w:t>58.10</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97F79D" w14:textId="27A1348D" w:rsidR="00045ED5" w:rsidRPr="00575888" w:rsidRDefault="00575888"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3</w:t>
            </w:r>
            <w:r w:rsidR="00367FD1">
              <w:rPr>
                <w:rFonts w:ascii="Arial" w:hAnsi="Arial" w:cs="Arial"/>
                <w:color w:val="000000"/>
                <w:sz w:val="18"/>
                <w:szCs w:val="18"/>
              </w:rPr>
              <w:t>77.78</w:t>
            </w:r>
          </w:p>
        </w:tc>
      </w:tr>
      <w:tr w:rsidR="00045ED5" w:rsidRPr="00D370EF" w14:paraId="23AC562B" w14:textId="77777777" w:rsidTr="00367FD1">
        <w:trPr>
          <w:trHeight w:val="321"/>
          <w:jc w:val="center"/>
        </w:trPr>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2ED84BF8" w14:textId="150E8588"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Medio</w:t>
            </w:r>
          </w:p>
        </w:tc>
        <w:tc>
          <w:tcPr>
            <w:tcW w:w="835" w:type="pct"/>
            <w:tcBorders>
              <w:top w:val="single" w:sz="4" w:space="0" w:color="auto"/>
              <w:left w:val="single" w:sz="4" w:space="0" w:color="auto"/>
              <w:bottom w:val="single" w:sz="4" w:space="0" w:color="auto"/>
              <w:right w:val="single" w:sz="4" w:space="0" w:color="auto"/>
            </w:tcBorders>
            <w:vAlign w:val="center"/>
          </w:tcPr>
          <w:p w14:paraId="04829B03" w14:textId="2AF50B66"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Medio</w:t>
            </w:r>
          </w:p>
        </w:tc>
        <w:tc>
          <w:tcPr>
            <w:tcW w:w="831" w:type="pct"/>
            <w:tcBorders>
              <w:top w:val="single" w:sz="4" w:space="0" w:color="auto"/>
              <w:left w:val="single" w:sz="4" w:space="0" w:color="auto"/>
              <w:bottom w:val="single" w:sz="4" w:space="0" w:color="auto"/>
              <w:right w:val="single" w:sz="4" w:space="0" w:color="auto"/>
            </w:tcBorders>
          </w:tcPr>
          <w:p w14:paraId="54A68081" w14:textId="124F3A77"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MXN / m</w:t>
            </w:r>
            <w:r w:rsidRPr="00D370EF">
              <w:rPr>
                <w:rFonts w:ascii="Arial" w:hAnsi="Arial" w:cs="Arial"/>
                <w:sz w:val="18"/>
                <w:szCs w:val="20"/>
                <w:vertAlign w:val="superscript"/>
              </w:rPr>
              <w:t>2</w:t>
            </w:r>
            <w:r w:rsidRPr="00D370EF">
              <w:rPr>
                <w:rFonts w:ascii="Arial" w:hAnsi="Arial" w:cs="Arial"/>
                <w:sz w:val="18"/>
                <w:szCs w:val="20"/>
              </w:rPr>
              <w:t xml:space="preserve"> / Mes</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129CBAEB" w14:textId="10E5AEDA" w:rsidR="00045ED5" w:rsidRPr="00575888" w:rsidRDefault="00C16A4F" w:rsidP="00575888">
            <w:pPr>
              <w:spacing w:after="0" w:line="240" w:lineRule="auto"/>
              <w:jc w:val="center"/>
              <w:rPr>
                <w:rFonts w:ascii="Arial" w:hAnsi="Arial" w:cs="Arial"/>
                <w:color w:val="000000"/>
                <w:sz w:val="18"/>
                <w:szCs w:val="18"/>
                <w:lang w:eastAsia="es-MX"/>
              </w:rPr>
            </w:pPr>
            <w:r w:rsidRPr="00C16A4F">
              <w:rPr>
                <w:rFonts w:ascii="Arial" w:hAnsi="Arial" w:cs="Arial"/>
                <w:color w:val="000000"/>
                <w:sz w:val="18"/>
                <w:szCs w:val="18"/>
              </w:rPr>
              <w:t>1</w:t>
            </w:r>
            <w:r w:rsidR="00367FD1">
              <w:rPr>
                <w:rFonts w:ascii="Arial" w:hAnsi="Arial" w:cs="Arial"/>
                <w:color w:val="000000"/>
                <w:sz w:val="18"/>
                <w:szCs w:val="18"/>
              </w:rPr>
              <w:t>80.05</w:t>
            </w:r>
          </w:p>
        </w:tc>
        <w:tc>
          <w:tcPr>
            <w:tcW w:w="833" w:type="pct"/>
            <w:tcBorders>
              <w:top w:val="single" w:sz="4" w:space="0" w:color="auto"/>
              <w:left w:val="single" w:sz="4" w:space="0" w:color="auto"/>
              <w:bottom w:val="single" w:sz="4" w:space="0" w:color="auto"/>
              <w:right w:val="single" w:sz="4" w:space="0" w:color="auto"/>
            </w:tcBorders>
            <w:vAlign w:val="center"/>
          </w:tcPr>
          <w:p w14:paraId="21BB8BFC" w14:textId="48CB4358" w:rsidR="00045ED5" w:rsidRPr="00575888" w:rsidRDefault="00367FD1"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235.68</w:t>
            </w:r>
          </w:p>
        </w:tc>
        <w:tc>
          <w:tcPr>
            <w:tcW w:w="834" w:type="pct"/>
            <w:tcBorders>
              <w:top w:val="single" w:sz="4" w:space="0" w:color="auto"/>
              <w:left w:val="single" w:sz="4" w:space="0" w:color="auto"/>
              <w:bottom w:val="single" w:sz="4" w:space="0" w:color="auto"/>
              <w:right w:val="single" w:sz="4" w:space="0" w:color="auto"/>
            </w:tcBorders>
            <w:vAlign w:val="center"/>
          </w:tcPr>
          <w:p w14:paraId="32F60862" w14:textId="7B64A39C" w:rsidR="00045ED5" w:rsidRPr="00575888" w:rsidRDefault="00367FD1"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344.98</w:t>
            </w:r>
          </w:p>
        </w:tc>
      </w:tr>
      <w:tr w:rsidR="00045ED5" w:rsidRPr="00D370EF" w14:paraId="154D7AAB" w14:textId="77777777" w:rsidTr="00367FD1">
        <w:trPr>
          <w:trHeight w:val="331"/>
          <w:jc w:val="center"/>
        </w:trPr>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727CCD" w14:textId="6925692D"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Medio Bajo</w:t>
            </w:r>
          </w:p>
        </w:tc>
        <w:tc>
          <w:tcPr>
            <w:tcW w:w="83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D6CCF2" w14:textId="15C2FFE1"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Alto</w:t>
            </w:r>
          </w:p>
        </w:tc>
        <w:tc>
          <w:tcPr>
            <w:tcW w:w="8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CCB100" w14:textId="01F7E9F3"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MXN / m</w:t>
            </w:r>
            <w:r w:rsidRPr="00D370EF">
              <w:rPr>
                <w:rFonts w:ascii="Arial" w:hAnsi="Arial" w:cs="Arial"/>
                <w:sz w:val="18"/>
                <w:szCs w:val="20"/>
                <w:vertAlign w:val="superscript"/>
              </w:rPr>
              <w:t>2</w:t>
            </w:r>
            <w:r w:rsidRPr="00D370EF">
              <w:rPr>
                <w:rFonts w:ascii="Arial" w:hAnsi="Arial" w:cs="Arial"/>
                <w:sz w:val="18"/>
                <w:szCs w:val="20"/>
              </w:rPr>
              <w:t xml:space="preserve"> / Mes</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F28A3" w14:textId="005BF612" w:rsidR="00045ED5" w:rsidRPr="00575888" w:rsidRDefault="00367FD1"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140.44</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B6D4AC" w14:textId="295D68E9" w:rsidR="00045ED5" w:rsidRPr="00575888" w:rsidRDefault="00367FD1"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183.84</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09B40F" w14:textId="56F68388" w:rsidR="00045ED5" w:rsidRPr="00575888" w:rsidRDefault="00367FD1"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269.09</w:t>
            </w:r>
          </w:p>
        </w:tc>
      </w:tr>
      <w:tr w:rsidR="00045ED5" w:rsidRPr="00D370EF" w14:paraId="3ED0A62B" w14:textId="77777777" w:rsidTr="00367FD1">
        <w:trPr>
          <w:trHeight w:val="321"/>
          <w:jc w:val="center"/>
        </w:trPr>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5867B614" w14:textId="62219882"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Bajo</w:t>
            </w:r>
          </w:p>
        </w:tc>
        <w:tc>
          <w:tcPr>
            <w:tcW w:w="835" w:type="pct"/>
            <w:tcBorders>
              <w:top w:val="single" w:sz="4" w:space="0" w:color="auto"/>
              <w:left w:val="single" w:sz="4" w:space="0" w:color="auto"/>
              <w:bottom w:val="single" w:sz="4" w:space="0" w:color="auto"/>
              <w:right w:val="single" w:sz="4" w:space="0" w:color="auto"/>
            </w:tcBorders>
            <w:vAlign w:val="center"/>
          </w:tcPr>
          <w:p w14:paraId="4A885BE2" w14:textId="74DF1A93"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Muy alto</w:t>
            </w:r>
          </w:p>
        </w:tc>
        <w:tc>
          <w:tcPr>
            <w:tcW w:w="831" w:type="pct"/>
            <w:tcBorders>
              <w:top w:val="single" w:sz="4" w:space="0" w:color="auto"/>
              <w:left w:val="single" w:sz="4" w:space="0" w:color="auto"/>
              <w:bottom w:val="single" w:sz="4" w:space="0" w:color="auto"/>
              <w:right w:val="single" w:sz="4" w:space="0" w:color="auto"/>
            </w:tcBorders>
          </w:tcPr>
          <w:p w14:paraId="132186F4" w14:textId="0D95E53F" w:rsidR="00045ED5" w:rsidRPr="00D370EF" w:rsidRDefault="00045ED5" w:rsidP="00045ED5">
            <w:pPr>
              <w:pStyle w:val="ListParagraph1"/>
              <w:spacing w:after="0"/>
              <w:ind w:left="0"/>
              <w:jc w:val="center"/>
              <w:rPr>
                <w:rFonts w:ascii="Arial" w:hAnsi="Arial" w:cs="Arial"/>
                <w:sz w:val="18"/>
                <w:szCs w:val="20"/>
              </w:rPr>
            </w:pPr>
            <w:r w:rsidRPr="00D370EF">
              <w:rPr>
                <w:rFonts w:ascii="Arial" w:hAnsi="Arial" w:cs="Arial"/>
                <w:sz w:val="18"/>
                <w:szCs w:val="20"/>
              </w:rPr>
              <w:t>MXN / m</w:t>
            </w:r>
            <w:r w:rsidRPr="00D370EF">
              <w:rPr>
                <w:rFonts w:ascii="Arial" w:hAnsi="Arial" w:cs="Arial"/>
                <w:sz w:val="18"/>
                <w:szCs w:val="20"/>
                <w:vertAlign w:val="superscript"/>
              </w:rPr>
              <w:t>2</w:t>
            </w:r>
            <w:r w:rsidRPr="00D370EF">
              <w:rPr>
                <w:rFonts w:ascii="Arial" w:hAnsi="Arial" w:cs="Arial"/>
                <w:sz w:val="18"/>
                <w:szCs w:val="20"/>
              </w:rPr>
              <w:t xml:space="preserve"> / Mes</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14:paraId="0842EC33" w14:textId="20713A19" w:rsidR="00045ED5" w:rsidRPr="00575888" w:rsidRDefault="00367FD1"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136.92</w:t>
            </w:r>
          </w:p>
        </w:tc>
        <w:tc>
          <w:tcPr>
            <w:tcW w:w="833" w:type="pct"/>
            <w:tcBorders>
              <w:top w:val="single" w:sz="4" w:space="0" w:color="auto"/>
              <w:left w:val="single" w:sz="4" w:space="0" w:color="auto"/>
              <w:bottom w:val="single" w:sz="4" w:space="0" w:color="auto"/>
              <w:right w:val="single" w:sz="4" w:space="0" w:color="auto"/>
            </w:tcBorders>
            <w:vAlign w:val="center"/>
          </w:tcPr>
          <w:p w14:paraId="0A6C24CA" w14:textId="562633F2" w:rsidR="00045ED5" w:rsidRPr="00575888" w:rsidRDefault="00367FD1"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179.23</w:t>
            </w:r>
          </w:p>
        </w:tc>
        <w:tc>
          <w:tcPr>
            <w:tcW w:w="834" w:type="pct"/>
            <w:tcBorders>
              <w:top w:val="single" w:sz="4" w:space="0" w:color="auto"/>
              <w:left w:val="single" w:sz="4" w:space="0" w:color="auto"/>
              <w:bottom w:val="single" w:sz="4" w:space="0" w:color="auto"/>
              <w:right w:val="single" w:sz="4" w:space="0" w:color="auto"/>
            </w:tcBorders>
            <w:vAlign w:val="center"/>
          </w:tcPr>
          <w:p w14:paraId="71CC1F10" w14:textId="3E6A413B" w:rsidR="00045ED5" w:rsidRPr="00575888" w:rsidRDefault="00367FD1" w:rsidP="00575888">
            <w:pPr>
              <w:spacing w:after="0" w:line="240" w:lineRule="auto"/>
              <w:jc w:val="center"/>
              <w:rPr>
                <w:rFonts w:ascii="Arial" w:hAnsi="Arial" w:cs="Arial"/>
                <w:color w:val="000000"/>
                <w:sz w:val="18"/>
                <w:szCs w:val="18"/>
                <w:lang w:eastAsia="es-MX"/>
              </w:rPr>
            </w:pPr>
            <w:r>
              <w:rPr>
                <w:rFonts w:ascii="Arial" w:hAnsi="Arial" w:cs="Arial"/>
                <w:color w:val="000000"/>
                <w:sz w:val="18"/>
                <w:szCs w:val="18"/>
              </w:rPr>
              <w:t>262.34</w:t>
            </w:r>
          </w:p>
        </w:tc>
      </w:tr>
    </w:tbl>
    <w:p w14:paraId="48197BB2" w14:textId="77777777" w:rsidR="00953EB0" w:rsidRDefault="00953EB0" w:rsidP="00953EB0">
      <w:pPr>
        <w:pStyle w:val="ListParagraph1"/>
        <w:spacing w:after="0"/>
        <w:ind w:left="0"/>
        <w:contextualSpacing w:val="0"/>
        <w:jc w:val="both"/>
        <w:rPr>
          <w:rFonts w:ascii="Arial" w:hAnsi="Arial" w:cs="Arial"/>
          <w:bCs/>
          <w:lang w:val="es-ES_tradnl"/>
        </w:rPr>
      </w:pPr>
    </w:p>
    <w:p w14:paraId="6583951D" w14:textId="2E9265CB" w:rsidR="00670B74" w:rsidRDefault="00AE73B2" w:rsidP="00953EB0">
      <w:pPr>
        <w:pStyle w:val="ListParagraph1"/>
        <w:spacing w:after="0"/>
        <w:ind w:left="0"/>
        <w:contextualSpacing w:val="0"/>
        <w:jc w:val="both"/>
        <w:rPr>
          <w:rFonts w:ascii="Arial" w:hAnsi="Arial" w:cs="Arial"/>
          <w:bCs/>
          <w:lang w:val="es-ES_tradnl"/>
        </w:rPr>
      </w:pPr>
      <w:r w:rsidRPr="00D121F0">
        <w:rPr>
          <w:rFonts w:ascii="Arial" w:hAnsi="Arial" w:cs="Arial"/>
          <w:bCs/>
          <w:lang w:val="es-ES_tradnl"/>
        </w:rPr>
        <w:t>En caso de que</w:t>
      </w:r>
      <w:r w:rsidR="00670B74" w:rsidRPr="00D121F0">
        <w:rPr>
          <w:rFonts w:ascii="Arial" w:hAnsi="Arial" w:cs="Arial"/>
          <w:bCs/>
          <w:lang w:val="es-ES_tradnl"/>
        </w:rPr>
        <w:t xml:space="preserve"> el A</w:t>
      </w:r>
      <w:r w:rsidR="00E9774B" w:rsidRPr="00D121F0">
        <w:rPr>
          <w:rFonts w:ascii="Arial" w:hAnsi="Arial" w:cs="Arial"/>
          <w:bCs/>
          <w:lang w:val="es-ES_tradnl"/>
        </w:rPr>
        <w:t xml:space="preserve">gente </w:t>
      </w:r>
      <w:r w:rsidR="00670B74" w:rsidRPr="00D121F0">
        <w:rPr>
          <w:rFonts w:ascii="Arial" w:hAnsi="Arial" w:cs="Arial"/>
          <w:bCs/>
          <w:lang w:val="es-ES_tradnl"/>
        </w:rPr>
        <w:t>E</w:t>
      </w:r>
      <w:r w:rsidR="00E9774B" w:rsidRPr="00D121F0">
        <w:rPr>
          <w:rFonts w:ascii="Arial" w:hAnsi="Arial" w:cs="Arial"/>
          <w:bCs/>
          <w:lang w:val="es-ES_tradnl"/>
        </w:rPr>
        <w:t xml:space="preserve">conómico </w:t>
      </w:r>
      <w:r w:rsidR="00670B74" w:rsidRPr="00D121F0">
        <w:rPr>
          <w:rFonts w:ascii="Arial" w:hAnsi="Arial" w:cs="Arial"/>
          <w:bCs/>
          <w:lang w:val="es-ES_tradnl"/>
        </w:rPr>
        <w:t>P</w:t>
      </w:r>
      <w:r w:rsidR="00E9774B" w:rsidRPr="00D121F0">
        <w:rPr>
          <w:rFonts w:ascii="Arial" w:hAnsi="Arial" w:cs="Arial"/>
          <w:bCs/>
          <w:lang w:val="es-ES_tradnl"/>
        </w:rPr>
        <w:t xml:space="preserve">reponderante </w:t>
      </w:r>
      <w:r w:rsidR="00670B74" w:rsidRPr="00D121F0">
        <w:rPr>
          <w:rFonts w:ascii="Arial" w:hAnsi="Arial" w:cs="Arial"/>
          <w:bCs/>
          <w:lang w:val="es-ES_tradnl"/>
        </w:rPr>
        <w:t>no sea propietario, el Concesionario</w:t>
      </w:r>
      <w:r w:rsidR="004D508E" w:rsidRPr="00D121F0">
        <w:rPr>
          <w:rFonts w:ascii="Arial" w:hAnsi="Arial" w:cs="Arial"/>
          <w:bCs/>
          <w:lang w:val="es-ES_tradnl"/>
        </w:rPr>
        <w:t xml:space="preserve"> </w:t>
      </w:r>
      <w:r w:rsidR="004D508E" w:rsidRPr="00D121F0">
        <w:rPr>
          <w:rFonts w:ascii="Arial" w:hAnsi="Arial" w:cs="Arial"/>
        </w:rPr>
        <w:t xml:space="preserve">[o Autorizado] </w:t>
      </w:r>
      <w:r w:rsidR="00670B74" w:rsidRPr="00D121F0">
        <w:rPr>
          <w:rFonts w:ascii="Arial" w:hAnsi="Arial" w:cs="Arial"/>
          <w:bCs/>
          <w:lang w:val="es-ES_tradnl"/>
        </w:rPr>
        <w:t>Solicitante deberá cubrir las cantidades mensuales pro</w:t>
      </w:r>
      <w:r w:rsidR="00D370EF">
        <w:rPr>
          <w:rFonts w:ascii="Arial" w:hAnsi="Arial" w:cs="Arial"/>
          <w:bCs/>
          <w:lang w:val="es-ES_tradnl"/>
        </w:rPr>
        <w:t>r</w:t>
      </w:r>
      <w:r w:rsidR="00670B74" w:rsidRPr="00D121F0">
        <w:rPr>
          <w:rFonts w:ascii="Arial" w:hAnsi="Arial" w:cs="Arial"/>
          <w:bCs/>
          <w:lang w:val="es-ES_tradnl"/>
        </w:rPr>
        <w:t xml:space="preserve">rata que resulten dependiendo del monto que </w:t>
      </w:r>
      <w:r w:rsidR="00821E08">
        <w:rPr>
          <w:rFonts w:ascii="Arial" w:hAnsi="Arial" w:cs="Arial"/>
          <w:bCs/>
          <w:lang w:val="es-ES_tradnl"/>
        </w:rPr>
        <w:t>TELMEX/TELNOR</w:t>
      </w:r>
      <w:r w:rsidR="00670B74" w:rsidRPr="00D121F0">
        <w:rPr>
          <w:rFonts w:ascii="Arial" w:hAnsi="Arial" w:cs="Arial"/>
          <w:bCs/>
          <w:lang w:val="es-ES_tradnl"/>
        </w:rPr>
        <w:t xml:space="preserve"> deba pagar conforme a lo pactado en cada uno de los Títulos de Ocupación.</w:t>
      </w:r>
    </w:p>
    <w:p w14:paraId="76152E65" w14:textId="25A1C005" w:rsidR="00185CEE" w:rsidRDefault="00185CEE" w:rsidP="00953EB0">
      <w:pPr>
        <w:pStyle w:val="ListParagraph1"/>
        <w:spacing w:after="0"/>
        <w:ind w:left="0"/>
        <w:contextualSpacing w:val="0"/>
        <w:jc w:val="both"/>
        <w:rPr>
          <w:rFonts w:ascii="Arial" w:hAnsi="Arial" w:cs="Arial"/>
          <w:bCs/>
          <w:lang w:val="es-ES_tradnl"/>
        </w:rPr>
      </w:pPr>
    </w:p>
    <w:p w14:paraId="280064AC" w14:textId="30FE35B3" w:rsidR="00315108" w:rsidRDefault="00185CEE" w:rsidP="00953EB0">
      <w:pPr>
        <w:pStyle w:val="ListParagraph1"/>
        <w:spacing w:after="0"/>
        <w:ind w:left="0"/>
        <w:contextualSpacing w:val="0"/>
        <w:jc w:val="both"/>
        <w:rPr>
          <w:rFonts w:ascii="Arial" w:hAnsi="Arial" w:cs="Arial"/>
          <w:bCs/>
          <w:lang w:val="es-ES"/>
        </w:rPr>
      </w:pPr>
      <w:bookmarkStart w:id="2" w:name="_Hlk146532214"/>
      <w:r w:rsidRPr="00185CEE">
        <w:rPr>
          <w:rFonts w:ascii="Arial" w:hAnsi="Arial" w:cs="Arial"/>
          <w:bCs/>
          <w:lang w:val="es-ES"/>
        </w:rPr>
        <w:t xml:space="preserve">Las tarifas </w:t>
      </w:r>
      <w:r w:rsidR="00461F65">
        <w:rPr>
          <w:rFonts w:ascii="Arial" w:hAnsi="Arial" w:cs="Arial"/>
          <w:bCs/>
          <w:lang w:val="es-ES"/>
        </w:rPr>
        <w:t>por clasificación</w:t>
      </w:r>
      <w:r w:rsidRPr="00185CEE">
        <w:rPr>
          <w:rFonts w:ascii="Arial" w:hAnsi="Arial" w:cs="Arial"/>
          <w:bCs/>
          <w:lang w:val="es-ES"/>
        </w:rPr>
        <w:t xml:space="preserve"> </w:t>
      </w:r>
      <w:r w:rsidR="00CC11E9">
        <w:rPr>
          <w:rFonts w:ascii="Arial" w:hAnsi="Arial" w:cs="Arial"/>
          <w:bCs/>
          <w:lang w:val="es-ES"/>
        </w:rPr>
        <w:t xml:space="preserve">socioeconómica según grado de marginación </w:t>
      </w:r>
      <w:r w:rsidRPr="00185CEE">
        <w:rPr>
          <w:rFonts w:ascii="Arial" w:hAnsi="Arial" w:cs="Arial"/>
          <w:bCs/>
          <w:lang w:val="es-ES"/>
        </w:rPr>
        <w:t>serán aplicables al Espacio en Piso y Espacio adicional en Piso dependiendo de la ubicación del emplazamiento de conformidad con el grado del Índice de Marginación por localidad correspondiente a dicha ubicación determinado por la Secretaría General del Consejo Nacional de Población para 2020</w:t>
      </w:r>
      <w:r>
        <w:rPr>
          <w:rFonts w:ascii="Arial" w:hAnsi="Arial" w:cs="Arial"/>
          <w:bCs/>
          <w:lang w:val="es-ES"/>
        </w:rPr>
        <w:t>.</w:t>
      </w:r>
      <w:r w:rsidR="00924D19">
        <w:rPr>
          <w:rFonts w:ascii="Arial" w:hAnsi="Arial" w:cs="Arial"/>
          <w:bCs/>
          <w:lang w:val="es-ES"/>
        </w:rPr>
        <w:t xml:space="preserve"> </w:t>
      </w:r>
      <w:r w:rsidR="00315108" w:rsidRPr="00315108">
        <w:rPr>
          <w:rFonts w:ascii="Arial" w:hAnsi="Arial" w:cs="Arial"/>
          <w:bCs/>
          <w:lang w:val="es-ES"/>
        </w:rPr>
        <w:t xml:space="preserve">El Grado de Marginación determinado a nivel localidad para el año 2020 (Muy Bajo, Bajo, Medio, Alto y Muy </w:t>
      </w:r>
      <w:r w:rsidR="00315108" w:rsidRPr="006E60CA">
        <w:rPr>
          <w:rFonts w:ascii="Arial" w:hAnsi="Arial" w:cs="Arial"/>
          <w:bCs/>
          <w:lang w:val="es-ES_tradnl"/>
        </w:rPr>
        <w:t>Alto</w:t>
      </w:r>
      <w:r w:rsidR="00315108" w:rsidRPr="006E60CA">
        <w:rPr>
          <w:rFonts w:ascii="Arial" w:hAnsi="Arial" w:cs="Arial"/>
          <w:bCs/>
          <w:lang w:val="es-ES"/>
        </w:rPr>
        <w:t>)</w:t>
      </w:r>
      <w:r w:rsidR="00315108" w:rsidRPr="00315108">
        <w:rPr>
          <w:rFonts w:ascii="Arial" w:hAnsi="Arial" w:cs="Arial"/>
          <w:bCs/>
          <w:lang w:val="es-ES"/>
        </w:rPr>
        <w:t xml:space="preserve"> </w:t>
      </w:r>
      <w:r w:rsidR="00CC11E9" w:rsidRPr="00CC11E9">
        <w:rPr>
          <w:rFonts w:ascii="Arial" w:hAnsi="Arial" w:cs="Arial"/>
          <w:bCs/>
          <w:lang w:val="es-ES"/>
        </w:rPr>
        <w:t xml:space="preserve">que tienen su correspondencia en clasificaciones Alto, Medio Alto, Medio, Medio Bajo y Bajo, respectivamente, </w:t>
      </w:r>
      <w:r w:rsidR="00315108" w:rsidRPr="00315108">
        <w:rPr>
          <w:rFonts w:ascii="Arial" w:hAnsi="Arial" w:cs="Arial"/>
          <w:bCs/>
          <w:lang w:val="es-ES"/>
        </w:rPr>
        <w:t xml:space="preserve">se encuentra disponible en la siguiente dirección electrónica: </w:t>
      </w:r>
      <w:hyperlink r:id="rId11" w:history="1">
        <w:r w:rsidR="00315108" w:rsidRPr="00BC6E82">
          <w:rPr>
            <w:rStyle w:val="Hipervnculo"/>
            <w:rFonts w:ascii="Arial" w:hAnsi="Arial" w:cs="Arial"/>
            <w:bCs/>
            <w:lang w:val="es-ES"/>
          </w:rPr>
          <w:t>https://www.gob.mx/conapo/documentos/indices-de-marginacion-2020-284372</w:t>
        </w:r>
      </w:hyperlink>
      <w:r w:rsidR="008E1212">
        <w:rPr>
          <w:rStyle w:val="Hipervnculo"/>
          <w:rFonts w:ascii="Arial" w:hAnsi="Arial" w:cs="Arial"/>
          <w:bCs/>
          <w:lang w:val="es-ES"/>
        </w:rPr>
        <w:t>.</w:t>
      </w:r>
    </w:p>
    <w:bookmarkEnd w:id="2"/>
    <w:p w14:paraId="49D5C24F" w14:textId="77777777" w:rsidR="00315108" w:rsidRDefault="00315108" w:rsidP="00953EB0">
      <w:pPr>
        <w:pStyle w:val="ListParagraph1"/>
        <w:spacing w:after="0"/>
        <w:ind w:left="0"/>
        <w:contextualSpacing w:val="0"/>
        <w:jc w:val="both"/>
        <w:rPr>
          <w:rFonts w:ascii="Arial" w:hAnsi="Arial" w:cs="Arial"/>
          <w:bCs/>
          <w:lang w:val="es-ES"/>
        </w:rPr>
      </w:pPr>
    </w:p>
    <w:p w14:paraId="2815578F" w14:textId="77777777" w:rsidR="00D85AB2" w:rsidRPr="00315108" w:rsidRDefault="00D85AB2" w:rsidP="00953EB0">
      <w:pPr>
        <w:pStyle w:val="ListParagraph1"/>
        <w:spacing w:after="0"/>
        <w:ind w:left="0"/>
        <w:contextualSpacing w:val="0"/>
        <w:jc w:val="both"/>
        <w:rPr>
          <w:rFonts w:ascii="Arial" w:hAnsi="Arial" w:cs="Arial"/>
          <w:bCs/>
          <w:lang w:val="es-ES"/>
        </w:rPr>
      </w:pPr>
    </w:p>
    <w:p w14:paraId="076CC4D3" w14:textId="77777777" w:rsidR="00953EB0" w:rsidRPr="00D121F0" w:rsidRDefault="00953EB0" w:rsidP="00953EB0">
      <w:pPr>
        <w:pStyle w:val="ListParagraph1"/>
        <w:spacing w:after="0"/>
        <w:ind w:left="0"/>
        <w:contextualSpacing w:val="0"/>
        <w:jc w:val="both"/>
        <w:rPr>
          <w:rFonts w:ascii="Arial" w:hAnsi="Arial" w:cs="Arial"/>
          <w:lang w:val="es-ES_tradnl"/>
        </w:rPr>
      </w:pPr>
    </w:p>
    <w:p w14:paraId="03FC5D0B" w14:textId="72C77BDC" w:rsidR="00670B74" w:rsidRDefault="00670B74" w:rsidP="00953EB0">
      <w:pPr>
        <w:pStyle w:val="ListParagraph1"/>
        <w:spacing w:after="0"/>
        <w:ind w:left="0"/>
        <w:contextualSpacing w:val="0"/>
        <w:rPr>
          <w:rFonts w:ascii="Arial" w:hAnsi="Arial" w:cs="Arial"/>
          <w:b/>
          <w:u w:val="single"/>
          <w:lang w:val="es-ES"/>
        </w:rPr>
      </w:pPr>
      <w:r w:rsidRPr="00D121F0">
        <w:rPr>
          <w:rFonts w:ascii="Arial" w:hAnsi="Arial" w:cs="Arial"/>
          <w:b/>
          <w:u w:val="single"/>
          <w:lang w:val="es-ES"/>
        </w:rPr>
        <w:t>Otros elementos disponibles</w:t>
      </w:r>
    </w:p>
    <w:p w14:paraId="69E7A360" w14:textId="77777777" w:rsidR="00953EB0" w:rsidRPr="00D121F0" w:rsidRDefault="00953EB0" w:rsidP="00953EB0">
      <w:pPr>
        <w:pStyle w:val="ListParagraph1"/>
        <w:spacing w:after="0"/>
        <w:ind w:left="0"/>
        <w:contextualSpacing w:val="0"/>
        <w:rPr>
          <w:rFonts w:ascii="Arial" w:hAnsi="Arial" w:cs="Arial"/>
          <w:b/>
          <w:u w:val="single"/>
          <w:lang w:val="es-ES"/>
        </w:rPr>
      </w:pPr>
    </w:p>
    <w:p w14:paraId="038A2ADE" w14:textId="28D71E30" w:rsidR="00670B74" w:rsidRPr="00D121F0" w:rsidRDefault="00670B74" w:rsidP="00953EB0">
      <w:pPr>
        <w:pStyle w:val="ListParagraph1"/>
        <w:spacing w:after="0"/>
        <w:ind w:left="0"/>
        <w:contextualSpacing w:val="0"/>
        <w:rPr>
          <w:rFonts w:ascii="Arial" w:hAnsi="Arial" w:cs="Arial"/>
          <w:b/>
          <w:iCs/>
          <w:lang w:val="es-ES"/>
        </w:rPr>
      </w:pPr>
      <w:r w:rsidRPr="00D121F0">
        <w:rPr>
          <w:rFonts w:ascii="Arial" w:hAnsi="Arial" w:cs="Arial"/>
          <w:b/>
          <w:iCs/>
          <w:lang w:val="es-ES"/>
        </w:rPr>
        <w:t>Servicio de Aire Acondicionado</w:t>
      </w:r>
      <w:r w:rsidR="00BF00E3">
        <w:rPr>
          <w:rFonts w:ascii="Arial" w:hAnsi="Arial" w:cs="Arial"/>
          <w:b/>
          <w:iCs/>
          <w:lang w:val="es-ES"/>
        </w:rPr>
        <w:t xml:space="preserve"> (climatización)</w:t>
      </w:r>
    </w:p>
    <w:p w14:paraId="4A3B9656" w14:textId="77777777" w:rsidR="00953EB0" w:rsidRDefault="00953EB0" w:rsidP="00953EB0">
      <w:pPr>
        <w:pStyle w:val="ListParagraph1"/>
        <w:spacing w:after="0"/>
        <w:ind w:left="0"/>
        <w:contextualSpacing w:val="0"/>
        <w:jc w:val="both"/>
        <w:rPr>
          <w:rFonts w:ascii="Arial" w:hAnsi="Arial" w:cs="Arial"/>
          <w:iCs/>
          <w:lang w:val="es-ES"/>
        </w:rPr>
      </w:pPr>
    </w:p>
    <w:p w14:paraId="7693DF93" w14:textId="77777777" w:rsidR="00953EB0" w:rsidRDefault="00670B74" w:rsidP="00953EB0">
      <w:pPr>
        <w:pStyle w:val="ListParagraph1"/>
        <w:spacing w:after="0"/>
        <w:ind w:left="0"/>
        <w:contextualSpacing w:val="0"/>
        <w:jc w:val="both"/>
        <w:rPr>
          <w:rFonts w:ascii="Arial" w:hAnsi="Arial" w:cs="Arial"/>
          <w:iCs/>
          <w:lang w:val="es-ES"/>
        </w:rPr>
      </w:pPr>
      <w:r w:rsidRPr="00D121F0">
        <w:rPr>
          <w:rFonts w:ascii="Arial" w:hAnsi="Arial" w:cs="Arial"/>
          <w:iCs/>
          <w:lang w:val="es-ES"/>
        </w:rPr>
        <w:t>De existir Capacidad Excedente, por la utilización de equipos de aire acondicionado, la tarifa para el servicio de aire acondicionado será calculada en función de la capacidad requerida por los Concesionarios</w:t>
      </w:r>
      <w:r w:rsidR="004D508E" w:rsidRPr="00D121F0">
        <w:rPr>
          <w:rFonts w:ascii="Arial" w:hAnsi="Arial" w:cs="Arial"/>
          <w:iCs/>
          <w:lang w:val="es-ES"/>
        </w:rPr>
        <w:t xml:space="preserve"> </w:t>
      </w:r>
      <w:r w:rsidR="004D508E" w:rsidRPr="00D121F0">
        <w:rPr>
          <w:rFonts w:ascii="Arial" w:hAnsi="Arial" w:cs="Arial"/>
        </w:rPr>
        <w:t>[o Autorizado</w:t>
      </w:r>
      <w:r w:rsidR="00521C50" w:rsidRPr="00D121F0">
        <w:rPr>
          <w:rFonts w:ascii="Arial" w:hAnsi="Arial" w:cs="Arial"/>
        </w:rPr>
        <w:t>s</w:t>
      </w:r>
      <w:r w:rsidR="004D508E" w:rsidRPr="00D121F0">
        <w:rPr>
          <w:rFonts w:ascii="Arial" w:hAnsi="Arial" w:cs="Arial"/>
        </w:rPr>
        <w:t xml:space="preserve">] </w:t>
      </w:r>
      <w:r w:rsidR="004D508E" w:rsidRPr="00D121F0">
        <w:rPr>
          <w:rFonts w:ascii="Arial" w:hAnsi="Arial" w:cs="Arial"/>
          <w:iCs/>
          <w:lang w:val="es-ES"/>
        </w:rPr>
        <w:t>Solicitantes</w:t>
      </w:r>
      <w:r w:rsidRPr="00D121F0">
        <w:rPr>
          <w:rFonts w:ascii="Arial" w:hAnsi="Arial" w:cs="Arial"/>
          <w:iCs/>
          <w:lang w:val="es-ES"/>
        </w:rPr>
        <w:t xml:space="preserve"> para enfriar sus equipos, así como del uso proporcional de la energía eléctrica utilizada por los equipos </w:t>
      </w:r>
      <w:r w:rsidR="009D796D" w:rsidRPr="00D121F0">
        <w:rPr>
          <w:rFonts w:ascii="Arial" w:hAnsi="Arial" w:cs="Arial"/>
          <w:iCs/>
          <w:lang w:val="es-ES"/>
        </w:rPr>
        <w:t>de</w:t>
      </w:r>
      <w:r w:rsidR="00230310" w:rsidRPr="00D121F0">
        <w:rPr>
          <w:rFonts w:ascii="Arial" w:hAnsi="Arial" w:cs="Arial"/>
          <w:iCs/>
          <w:lang w:val="es-ES"/>
        </w:rPr>
        <w:t xml:space="preserve"> </w:t>
      </w:r>
      <w:r w:rsidR="00821E08">
        <w:rPr>
          <w:rFonts w:ascii="Arial" w:hAnsi="Arial" w:cs="Arial"/>
          <w:iCs/>
          <w:lang w:val="es-ES"/>
        </w:rPr>
        <w:t>TELMEX/TELNOR</w:t>
      </w:r>
      <w:r w:rsidR="00230310" w:rsidRPr="00D121F0">
        <w:rPr>
          <w:rFonts w:ascii="Arial" w:hAnsi="Arial" w:cs="Arial"/>
          <w:iCs/>
          <w:lang w:val="es-ES"/>
        </w:rPr>
        <w:t xml:space="preserve"> </w:t>
      </w:r>
      <w:r w:rsidRPr="00D121F0">
        <w:rPr>
          <w:rFonts w:ascii="Arial" w:hAnsi="Arial" w:cs="Arial"/>
          <w:iCs/>
          <w:lang w:val="es-ES"/>
        </w:rPr>
        <w:t>para la provisión del servicio de aire acondicionado. En este caso, el aire acondicionado necesario que solicite el Concesionario</w:t>
      </w:r>
      <w:r w:rsidR="004D508E" w:rsidRPr="00D121F0">
        <w:rPr>
          <w:rFonts w:ascii="Arial" w:hAnsi="Arial" w:cs="Arial"/>
          <w:iCs/>
          <w:lang w:val="es-ES"/>
        </w:rPr>
        <w:t xml:space="preserve"> </w:t>
      </w:r>
      <w:r w:rsidR="004D508E" w:rsidRPr="00D121F0">
        <w:rPr>
          <w:rFonts w:ascii="Arial" w:hAnsi="Arial" w:cs="Arial"/>
        </w:rPr>
        <w:t xml:space="preserve">[o Autorizado] </w:t>
      </w:r>
      <w:r w:rsidRPr="00D121F0">
        <w:rPr>
          <w:rFonts w:ascii="Arial" w:hAnsi="Arial" w:cs="Arial"/>
          <w:iCs/>
          <w:lang w:val="es-ES"/>
        </w:rPr>
        <w:t>Solicitante al Agente Económico Preponderante deberá considerarse en unidades medidas en BTU/h (“</w:t>
      </w:r>
      <w:proofErr w:type="spellStart"/>
      <w:r w:rsidRPr="00D121F0">
        <w:rPr>
          <w:rFonts w:ascii="Arial" w:hAnsi="Arial" w:cs="Arial"/>
          <w:i/>
          <w:iCs/>
          <w:lang w:val="es-ES"/>
        </w:rPr>
        <w:t>british</w:t>
      </w:r>
      <w:proofErr w:type="spellEnd"/>
      <w:r w:rsidRPr="00D121F0">
        <w:rPr>
          <w:rFonts w:ascii="Arial" w:hAnsi="Arial" w:cs="Arial"/>
          <w:i/>
          <w:iCs/>
          <w:lang w:val="es-ES"/>
        </w:rPr>
        <w:t xml:space="preserve"> </w:t>
      </w:r>
      <w:proofErr w:type="spellStart"/>
      <w:r w:rsidRPr="00D121F0">
        <w:rPr>
          <w:rFonts w:ascii="Arial" w:hAnsi="Arial" w:cs="Arial"/>
          <w:i/>
          <w:iCs/>
          <w:lang w:val="es-ES"/>
        </w:rPr>
        <w:t>thermal</w:t>
      </w:r>
      <w:proofErr w:type="spellEnd"/>
      <w:r w:rsidRPr="00D121F0">
        <w:rPr>
          <w:rFonts w:ascii="Arial" w:hAnsi="Arial" w:cs="Arial"/>
          <w:i/>
          <w:iCs/>
          <w:lang w:val="es-ES"/>
        </w:rPr>
        <w:t xml:space="preserve"> </w:t>
      </w:r>
      <w:proofErr w:type="spellStart"/>
      <w:r w:rsidRPr="00D121F0">
        <w:rPr>
          <w:rFonts w:ascii="Arial" w:hAnsi="Arial" w:cs="Arial"/>
          <w:i/>
          <w:iCs/>
          <w:lang w:val="es-ES"/>
        </w:rPr>
        <w:t>unit</w:t>
      </w:r>
      <w:proofErr w:type="spellEnd"/>
      <w:r w:rsidRPr="00D121F0">
        <w:rPr>
          <w:rFonts w:ascii="Arial" w:hAnsi="Arial" w:cs="Arial"/>
          <w:iCs/>
          <w:lang w:val="es-ES"/>
        </w:rPr>
        <w:t>” por hora)</w:t>
      </w:r>
      <w:r w:rsidRPr="00D121F0">
        <w:rPr>
          <w:rFonts w:ascii="Arial" w:hAnsi="Arial" w:cs="Arial"/>
          <w:iCs/>
        </w:rPr>
        <w:t xml:space="preserve"> </w:t>
      </w:r>
      <w:r w:rsidRPr="00D121F0">
        <w:rPr>
          <w:rFonts w:ascii="Arial" w:hAnsi="Arial" w:cs="Arial"/>
          <w:iCs/>
          <w:lang w:val="es-ES"/>
        </w:rPr>
        <w:t xml:space="preserve">dependiendo de los BTU/h asociados a cada uno de los equipos del Concesionario </w:t>
      </w:r>
      <w:r w:rsidR="004D508E" w:rsidRPr="00D121F0">
        <w:rPr>
          <w:rFonts w:ascii="Arial" w:hAnsi="Arial" w:cs="Arial"/>
        </w:rPr>
        <w:t xml:space="preserve">[o Autorizado] </w:t>
      </w:r>
      <w:r w:rsidRPr="00D121F0">
        <w:rPr>
          <w:rFonts w:ascii="Arial" w:hAnsi="Arial" w:cs="Arial"/>
          <w:iCs/>
          <w:lang w:val="es-ES"/>
        </w:rPr>
        <w:t>Solicitante.</w:t>
      </w:r>
    </w:p>
    <w:p w14:paraId="669B3F24" w14:textId="6B033EFA" w:rsidR="00670B74" w:rsidRPr="00D121F0" w:rsidRDefault="00670B74" w:rsidP="00953EB0">
      <w:pPr>
        <w:pStyle w:val="ListParagraph1"/>
        <w:spacing w:after="0"/>
        <w:ind w:left="0"/>
        <w:contextualSpacing w:val="0"/>
        <w:jc w:val="both"/>
        <w:rPr>
          <w:rFonts w:ascii="Arial" w:hAnsi="Arial" w:cs="Arial"/>
          <w:iCs/>
          <w:lang w:val="es-ES"/>
        </w:rPr>
      </w:pPr>
      <w:r w:rsidRPr="00D121F0">
        <w:rPr>
          <w:rFonts w:ascii="Arial" w:hAnsi="Arial" w:cs="Arial"/>
          <w:iCs/>
          <w:lang w:val="es-ES"/>
        </w:rPr>
        <w:t xml:space="preserve"> </w:t>
      </w:r>
    </w:p>
    <w:p w14:paraId="6CD246A1" w14:textId="03550650" w:rsidR="00670B74" w:rsidRPr="00D121F0" w:rsidRDefault="00AD1CD8" w:rsidP="00953EB0">
      <w:pPr>
        <w:pStyle w:val="ListParagraph1"/>
        <w:spacing w:after="0"/>
        <w:ind w:left="0"/>
        <w:contextualSpacing w:val="0"/>
        <w:jc w:val="center"/>
        <w:rPr>
          <w:rFonts w:ascii="Arial" w:hAnsi="Arial" w:cs="Arial"/>
          <w:iCs/>
          <w:lang w:val="es-ES"/>
        </w:rPr>
      </w:pPr>
      <m:oMathPara>
        <m:oMath>
          <m:r>
            <m:rPr>
              <m:nor/>
            </m:rPr>
            <w:rPr>
              <w:rFonts w:ascii="Arial" w:hAnsi="Arial" w:cs="Arial"/>
              <w:lang w:val="es-ES"/>
            </w:rPr>
            <m:t>Tarifa mensual de AC = Tarifa por tonelada de AC + Valor del uso de energía para AC</m:t>
          </m:r>
        </m:oMath>
      </m:oMathPara>
    </w:p>
    <w:p w14:paraId="59EC86AC" w14:textId="21F4F3D4" w:rsidR="00670B74" w:rsidRDefault="00670B74" w:rsidP="00953EB0">
      <w:pPr>
        <w:pStyle w:val="ListParagraph1"/>
        <w:spacing w:after="0"/>
        <w:ind w:left="0"/>
        <w:contextualSpacing w:val="0"/>
        <w:rPr>
          <w:rFonts w:ascii="Arial" w:hAnsi="Arial" w:cs="Arial"/>
          <w:iCs/>
          <w:lang w:val="es-ES"/>
        </w:rPr>
      </w:pPr>
      <w:r w:rsidRPr="00D121F0">
        <w:rPr>
          <w:rFonts w:ascii="Arial" w:hAnsi="Arial" w:cs="Arial"/>
          <w:iCs/>
          <w:lang w:val="es-ES"/>
        </w:rPr>
        <w:t>La tarifa por tonelada de AC se calcula como:</w:t>
      </w:r>
    </w:p>
    <w:p w14:paraId="4D3AD55F" w14:textId="77777777" w:rsidR="00953EB0" w:rsidRPr="00D121F0" w:rsidRDefault="00953EB0" w:rsidP="00953EB0">
      <w:pPr>
        <w:pStyle w:val="ListParagraph1"/>
        <w:spacing w:after="0"/>
        <w:ind w:left="0"/>
        <w:contextualSpacing w:val="0"/>
        <w:rPr>
          <w:rFonts w:ascii="Arial" w:hAnsi="Arial" w:cs="Arial"/>
          <w:iCs/>
          <w:lang w:val="es-ES"/>
        </w:rPr>
      </w:pPr>
    </w:p>
    <w:p w14:paraId="61F75BCF" w14:textId="21FF6CD3" w:rsidR="00670B74" w:rsidRPr="00983C65" w:rsidRDefault="00AD1CD8" w:rsidP="00953EB0">
      <w:pPr>
        <w:pStyle w:val="ListParagraph1"/>
        <w:spacing w:after="0"/>
        <w:contextualSpacing w:val="0"/>
        <w:jc w:val="center"/>
        <w:rPr>
          <w:rFonts w:ascii="Arial" w:hAnsi="Arial" w:cs="Arial"/>
          <w:iCs/>
          <w:lang w:val="es-ES"/>
        </w:rPr>
      </w:pPr>
      <m:oMathPara>
        <m:oMath>
          <m:r>
            <m:rPr>
              <m:nor/>
            </m:rPr>
            <w:rPr>
              <w:rFonts w:ascii="Arial" w:hAnsi="Arial" w:cs="Arial"/>
            </w:rPr>
            <m:t xml:space="preserve">Tarifa por tonelada de AC = </m:t>
          </m:r>
          <m:f>
            <m:fPr>
              <m:ctrlPr>
                <w:rPr>
                  <w:rFonts w:ascii="Cambria Math" w:hAnsi="Cambria Math" w:cs="Arial"/>
                  <w:i/>
                </w:rPr>
              </m:ctrlPr>
            </m:fPr>
            <m:num>
              <m:sSub>
                <m:sSubPr>
                  <m:ctrlPr>
                    <w:rPr>
                      <w:rFonts w:ascii="Cambria Math" w:hAnsi="Cambria Math" w:cs="Arial"/>
                      <w:i/>
                    </w:rPr>
                  </m:ctrlPr>
                </m:sSubPr>
                <m:e>
                  <m:r>
                    <m:rPr>
                      <m:nor/>
                    </m:rPr>
                    <w:rPr>
                      <w:rFonts w:ascii="Arial" w:hAnsi="Arial" w:cs="Arial"/>
                    </w:rPr>
                    <m:t>AC</m:t>
                  </m:r>
                </m:e>
                <m:sub>
                  <m:r>
                    <m:rPr>
                      <m:nor/>
                    </m:rPr>
                    <w:rPr>
                      <w:rFonts w:ascii="Arial" w:hAnsi="Arial" w:cs="Arial"/>
                    </w:rPr>
                    <m:t>del CS</m:t>
                  </m:r>
                </m:sub>
              </m:sSub>
            </m:num>
            <m:den>
              <m:r>
                <m:rPr>
                  <m:nor/>
                </m:rPr>
                <w:rPr>
                  <w:rFonts w:ascii="Arial" w:hAnsi="Arial" w:cs="Arial"/>
                </w:rPr>
                <m:t>12,000</m:t>
              </m:r>
              <m:f>
                <m:fPr>
                  <m:type m:val="lin"/>
                  <m:ctrlPr>
                    <w:rPr>
                      <w:rFonts w:ascii="Cambria Math" w:hAnsi="Cambria Math" w:cs="Arial"/>
                      <w:i/>
                    </w:rPr>
                  </m:ctrlPr>
                </m:fPr>
                <m:num>
                  <m:r>
                    <m:rPr>
                      <m:nor/>
                    </m:rPr>
                    <w:rPr>
                      <w:rFonts w:ascii="Arial" w:hAnsi="Arial" w:cs="Arial"/>
                    </w:rPr>
                    <m:t>BTU</m:t>
                  </m:r>
                </m:num>
                <m:den>
                  <m:r>
                    <m:rPr>
                      <m:nor/>
                    </m:rPr>
                    <w:rPr>
                      <w:rFonts w:ascii="Arial" w:hAnsi="Arial" w:cs="Arial"/>
                    </w:rPr>
                    <m:t>h</m:t>
                  </m:r>
                </m:den>
              </m:f>
            </m:den>
          </m:f>
          <m:r>
            <m:rPr>
              <m:nor/>
            </m:rPr>
            <w:rPr>
              <w:rFonts w:ascii="Arial" w:hAnsi="Arial" w:cs="Arial"/>
            </w:rPr>
            <m:t xml:space="preserve"> × $</m:t>
          </m:r>
          <m:r>
            <m:rPr>
              <m:nor/>
            </m:rPr>
            <w:rPr>
              <w:rFonts w:ascii="Cambria Math" w:hAnsi="Arial" w:cs="Arial"/>
            </w:rPr>
            <m:t xml:space="preserve"> </m:t>
          </m:r>
          <w:bookmarkStart w:id="3" w:name="_Hlk172280035"/>
          <m:r>
            <m:rPr>
              <m:nor/>
            </m:rPr>
            <w:rPr>
              <w:rFonts w:ascii="Cambria Math" w:hAnsi="Arial" w:cs="Arial"/>
            </w:rPr>
            <m:t>22,046.92</m:t>
          </m:r>
          <w:bookmarkEnd w:id="3"/>
          <m:r>
            <m:rPr>
              <m:nor/>
            </m:rPr>
            <w:rPr>
              <w:rFonts w:ascii="Arial" w:hAnsi="Arial" w:cs="Arial"/>
            </w:rPr>
            <m:t xml:space="preserve"> </m:t>
          </m:r>
          <m:r>
            <w:rPr>
              <w:rFonts w:ascii="Cambria Math" w:eastAsia="MS Mincho" w:hAnsi="Cambria Math" w:cs="Arial"/>
            </w:rPr>
            <m:t xml:space="preserve"> </m:t>
          </m:r>
          <m:r>
            <m:rPr>
              <m:sty m:val="p"/>
            </m:rPr>
            <w:rPr>
              <w:rFonts w:ascii="Cambria Math" w:eastAsia="MS Mincho" w:hAnsi="Cambria Math" w:cs="Arial"/>
              <w:color w:val="000000"/>
              <w:sz w:val="21"/>
              <w:szCs w:val="21"/>
              <w:shd w:val="clear" w:color="auto" w:fill="FFFFFF"/>
            </w:rPr>
            <m:t xml:space="preserve"> </m:t>
          </m:r>
          <m:r>
            <m:rPr>
              <m:nor/>
            </m:rPr>
            <w:rPr>
              <w:rFonts w:ascii="Arial" w:hAnsi="Arial" w:cs="Arial"/>
            </w:rPr>
            <m:t>M.N.</m:t>
          </m:r>
        </m:oMath>
      </m:oMathPara>
    </w:p>
    <w:p w14:paraId="75A7B4E0" w14:textId="77777777" w:rsidR="00953EB0" w:rsidRDefault="00953EB0" w:rsidP="00953EB0">
      <w:pPr>
        <w:pStyle w:val="ListParagraph1"/>
        <w:spacing w:after="0"/>
        <w:ind w:left="0"/>
        <w:contextualSpacing w:val="0"/>
        <w:rPr>
          <w:rFonts w:ascii="Arial" w:hAnsi="Arial" w:cs="Arial"/>
          <w:iCs/>
          <w:lang w:val="es-ES"/>
        </w:rPr>
      </w:pPr>
    </w:p>
    <w:p w14:paraId="5E8BFE4F" w14:textId="77777777" w:rsidR="00953EB0" w:rsidRDefault="00670B74" w:rsidP="00953EB0">
      <w:pPr>
        <w:pStyle w:val="ListParagraph1"/>
        <w:spacing w:after="0"/>
        <w:ind w:left="0"/>
        <w:contextualSpacing w:val="0"/>
        <w:rPr>
          <w:rFonts w:ascii="Arial" w:hAnsi="Arial" w:cs="Arial"/>
          <w:iCs/>
          <w:lang w:val="es-ES"/>
        </w:rPr>
      </w:pPr>
      <w:r w:rsidRPr="00983C65">
        <w:rPr>
          <w:rFonts w:ascii="Arial" w:hAnsi="Arial" w:cs="Arial"/>
          <w:iCs/>
          <w:lang w:val="es-ES"/>
        </w:rPr>
        <w:t>Donde:</w:t>
      </w:r>
    </w:p>
    <w:p w14:paraId="698A008B" w14:textId="3DD2E445" w:rsidR="00670B74" w:rsidRPr="00983C65" w:rsidRDefault="00670B74" w:rsidP="00953EB0">
      <w:pPr>
        <w:pStyle w:val="ListParagraph1"/>
        <w:spacing w:after="0"/>
        <w:ind w:left="0"/>
        <w:contextualSpacing w:val="0"/>
        <w:rPr>
          <w:rFonts w:ascii="Arial" w:hAnsi="Arial" w:cs="Arial"/>
          <w:iCs/>
          <w:lang w:val="es-ES"/>
        </w:rPr>
      </w:pPr>
      <w:r w:rsidRPr="00983C65">
        <w:rPr>
          <w:rFonts w:ascii="Arial" w:hAnsi="Arial" w:cs="Arial"/>
          <w:iCs/>
          <w:lang w:val="es-ES"/>
        </w:rPr>
        <w:t xml:space="preserve"> </w:t>
      </w:r>
    </w:p>
    <w:p w14:paraId="6E43C75C" w14:textId="623F9014" w:rsidR="00670B74" w:rsidRPr="00983C65" w:rsidRDefault="00000000" w:rsidP="00953EB0">
      <w:pPr>
        <w:pStyle w:val="ListParagraph1"/>
        <w:numPr>
          <w:ilvl w:val="0"/>
          <w:numId w:val="25"/>
        </w:numPr>
        <w:spacing w:after="0"/>
        <w:contextualSpacing w:val="0"/>
        <w:rPr>
          <w:rFonts w:ascii="Arial" w:hAnsi="Arial" w:cs="Arial"/>
          <w:b/>
          <w:i/>
        </w:rPr>
      </w:pPr>
      <m:oMath>
        <m:sSub>
          <m:sSubPr>
            <m:ctrlPr>
              <w:rPr>
                <w:rFonts w:ascii="Cambria Math" w:eastAsia="Calibri" w:hAnsi="Cambria Math" w:cs="Arial"/>
                <w:lang w:eastAsia="es-ES"/>
              </w:rPr>
            </m:ctrlPr>
          </m:sSubPr>
          <m:e>
            <m:r>
              <m:rPr>
                <m:nor/>
              </m:rPr>
              <w:rPr>
                <w:rFonts w:ascii="Arial" w:hAnsi="Arial" w:cs="Arial"/>
                <w:b/>
                <w:lang w:eastAsia="es-ES"/>
              </w:rPr>
              <m:t>AC</m:t>
            </m:r>
          </m:e>
          <m:sub>
            <m:r>
              <m:rPr>
                <m:nor/>
              </m:rPr>
              <w:rPr>
                <w:rFonts w:ascii="Arial" w:hAnsi="Arial" w:cs="Arial"/>
                <w:b/>
                <w:lang w:eastAsia="es-ES"/>
              </w:rPr>
              <m:t>del CS</m:t>
            </m:r>
          </m:sub>
        </m:sSub>
      </m:oMath>
      <w:r w:rsidR="00670B74" w:rsidRPr="00983C65">
        <w:rPr>
          <w:rFonts w:ascii="Arial" w:hAnsi="Arial" w:cs="Arial"/>
        </w:rPr>
        <w:t xml:space="preserve">, se refiere a la cantidad de BTU/h asociados a todos los equipos del </w:t>
      </w:r>
      <w:r w:rsidR="00670B74" w:rsidRPr="00983C65">
        <w:rPr>
          <w:rFonts w:ascii="Arial" w:hAnsi="Arial" w:cs="Arial"/>
          <w:lang w:val="uz-Cyrl-UZ"/>
        </w:rPr>
        <w:t>C</w:t>
      </w:r>
      <w:proofErr w:type="spellStart"/>
      <w:r w:rsidR="00670B74" w:rsidRPr="00983C65">
        <w:rPr>
          <w:rFonts w:ascii="Arial" w:hAnsi="Arial" w:cs="Arial"/>
        </w:rPr>
        <w:t>oncesionario</w:t>
      </w:r>
      <w:proofErr w:type="spellEnd"/>
      <w:r w:rsidR="00670B74" w:rsidRPr="00983C65">
        <w:rPr>
          <w:rFonts w:ascii="Arial" w:hAnsi="Arial" w:cs="Arial"/>
        </w:rPr>
        <w:t xml:space="preserve"> </w:t>
      </w:r>
      <w:r w:rsidR="00FC32A4" w:rsidRPr="00983C65">
        <w:rPr>
          <w:rFonts w:ascii="Arial" w:hAnsi="Arial" w:cs="Arial"/>
        </w:rPr>
        <w:t>[o Autorizado]</w:t>
      </w:r>
      <w:r w:rsidR="003D5202" w:rsidRPr="00983C65">
        <w:rPr>
          <w:rFonts w:ascii="Arial" w:hAnsi="Arial" w:cs="Arial"/>
        </w:rPr>
        <w:t xml:space="preserve"> </w:t>
      </w:r>
      <w:r w:rsidR="00670B74" w:rsidRPr="00983C65">
        <w:rPr>
          <w:rFonts w:ascii="Arial" w:hAnsi="Arial" w:cs="Arial"/>
          <w:lang w:val="uz-Cyrl-UZ"/>
        </w:rPr>
        <w:t>S</w:t>
      </w:r>
      <w:proofErr w:type="spellStart"/>
      <w:r w:rsidR="00670B74" w:rsidRPr="00983C65">
        <w:rPr>
          <w:rFonts w:ascii="Arial" w:hAnsi="Arial" w:cs="Arial"/>
        </w:rPr>
        <w:t>olicitante</w:t>
      </w:r>
      <w:proofErr w:type="spellEnd"/>
      <w:r w:rsidR="00670B74" w:rsidRPr="00983C65">
        <w:rPr>
          <w:rFonts w:ascii="Arial" w:hAnsi="Arial" w:cs="Arial"/>
        </w:rPr>
        <w:t>.</w:t>
      </w:r>
    </w:p>
    <w:p w14:paraId="3943FFB8" w14:textId="529AC37F" w:rsidR="00670B74" w:rsidRPr="001A3019" w:rsidRDefault="00AD1CD8" w:rsidP="00953EB0">
      <w:pPr>
        <w:pStyle w:val="ListParagraph1"/>
        <w:numPr>
          <w:ilvl w:val="0"/>
          <w:numId w:val="25"/>
        </w:numPr>
        <w:spacing w:after="0"/>
        <w:contextualSpacing w:val="0"/>
        <w:rPr>
          <w:rFonts w:ascii="Arial" w:hAnsi="Arial" w:cs="Arial"/>
          <w:b/>
          <w:i/>
        </w:rPr>
      </w:pPr>
      <m:oMath>
        <m:r>
          <m:rPr>
            <m:nor/>
          </m:rPr>
          <w:rPr>
            <w:rFonts w:ascii="Arial" w:eastAsia="Calibri" w:hAnsi="Arial" w:cs="Arial"/>
            <w:b/>
            <w:lang w:eastAsia="es-ES"/>
          </w:rPr>
          <m:t>12,000 BTU/h</m:t>
        </m:r>
      </m:oMath>
      <w:r w:rsidR="00670B74" w:rsidRPr="001A3019">
        <w:rPr>
          <w:rFonts w:ascii="Arial" w:hAnsi="Arial" w:cs="Arial"/>
        </w:rPr>
        <w:t>, refiere a una tonelada de refrigeración en términos de BTU/h.</w:t>
      </w:r>
    </w:p>
    <w:p w14:paraId="00B613E2" w14:textId="030DEE93" w:rsidR="00670B74" w:rsidRPr="00953EB0" w:rsidRDefault="007B1AE3" w:rsidP="00953EB0">
      <w:pPr>
        <w:pStyle w:val="ListParagraph1"/>
        <w:numPr>
          <w:ilvl w:val="0"/>
          <w:numId w:val="25"/>
        </w:numPr>
        <w:spacing w:after="0"/>
        <w:contextualSpacing w:val="0"/>
        <w:rPr>
          <w:rFonts w:ascii="Arial" w:hAnsi="Arial" w:cs="Arial"/>
          <w:b/>
        </w:rPr>
      </w:pPr>
      <w:r w:rsidRPr="001A3019">
        <w:rPr>
          <w:rFonts w:ascii="Arial" w:hAnsi="Arial" w:cs="Arial"/>
          <w:b/>
          <w:sz w:val="20"/>
          <w:szCs w:val="20"/>
        </w:rPr>
        <w:fldChar w:fldCharType="begin"/>
      </w:r>
      <w:r w:rsidRPr="001A3019">
        <w:rPr>
          <w:rFonts w:ascii="Arial" w:hAnsi="Arial" w:cs="Arial"/>
          <w:b/>
          <w:sz w:val="20"/>
          <w:szCs w:val="20"/>
        </w:rPr>
        <w:instrText xml:space="preserve"> QUOTE </w:instrText>
      </w:r>
      <m:oMath>
        <m:r>
          <m:rPr>
            <m:sty m:val="p"/>
          </m:rPr>
          <w:rPr>
            <w:rFonts w:ascii="Cambria Math" w:eastAsia="Calibri" w:hAnsi="Cambria Math" w:cs="Arial"/>
            <w:sz w:val="20"/>
            <w:szCs w:val="20"/>
            <w:lang w:eastAsia="es-ES"/>
          </w:rPr>
          <m:t>$18,980.37</m:t>
        </m:r>
        <m:r>
          <m:rPr>
            <m:sty m:val="p"/>
          </m:rPr>
          <w:rPr>
            <w:rFonts w:ascii="Cambria Math" w:hAnsi="Cambria Math" w:cs="Arial"/>
            <w:sz w:val="20"/>
            <w:szCs w:val="20"/>
            <w:lang w:eastAsia="es-ES"/>
          </w:rPr>
          <m:t xml:space="preserve"> M.N.</m:t>
        </m:r>
      </m:oMath>
      <w:r w:rsidRPr="001A3019">
        <w:rPr>
          <w:rFonts w:ascii="Arial" w:hAnsi="Arial" w:cs="Arial"/>
          <w:b/>
          <w:sz w:val="20"/>
          <w:szCs w:val="20"/>
        </w:rPr>
        <w:instrText xml:space="preserve"> </w:instrText>
      </w:r>
      <w:r w:rsidRPr="001A3019">
        <w:rPr>
          <w:rFonts w:ascii="Arial" w:hAnsi="Arial" w:cs="Arial"/>
          <w:b/>
          <w:sz w:val="20"/>
          <w:szCs w:val="20"/>
        </w:rPr>
        <w:fldChar w:fldCharType="separate"/>
      </w:r>
      <m:oMath>
        <m:r>
          <m:rPr>
            <m:nor/>
          </m:rPr>
          <w:rPr>
            <w:rFonts w:ascii="Arial" w:eastAsia="Calibri" w:hAnsi="Arial" w:cs="Arial"/>
            <w:b/>
            <w:sz w:val="20"/>
            <w:szCs w:val="20"/>
          </w:rPr>
          <m:t>$</m:t>
        </m:r>
      </m:oMath>
      <w:r w:rsidRPr="001A3019">
        <w:rPr>
          <w:rFonts w:ascii="Arial" w:hAnsi="Arial" w:cs="Arial"/>
          <w:b/>
          <w:sz w:val="20"/>
          <w:szCs w:val="20"/>
        </w:rPr>
        <w:fldChar w:fldCharType="end"/>
      </w:r>
      <w:r w:rsidR="008461A2" w:rsidRPr="001A3019">
        <w:rPr>
          <w:rFonts w:ascii="Arial" w:hAnsi="Arial" w:cs="Arial"/>
          <w:b/>
          <w:sz w:val="20"/>
          <w:szCs w:val="20"/>
        </w:rPr>
        <w:t xml:space="preserve"> </w:t>
      </w:r>
      <m:oMath>
        <m:r>
          <m:rPr>
            <m:sty m:val="bi"/>
          </m:rPr>
          <w:rPr>
            <w:rFonts w:ascii="Cambria Math" w:eastAsia="MS Mincho" w:hAnsi="Cambria Math" w:cs="Arial"/>
          </w:rPr>
          <m:t xml:space="preserve"> </m:t>
        </m:r>
        <m:r>
          <m:rPr>
            <m:nor/>
          </m:rPr>
          <w:rPr>
            <w:rFonts w:ascii="Cambria Math" w:hAnsi="Arial" w:cs="Arial"/>
            <w:b/>
            <w:bCs/>
          </w:rPr>
          <m:t>22,046.92</m:t>
        </m:r>
        <m:r>
          <m:rPr>
            <m:sty m:val="bi"/>
          </m:rPr>
          <w:rPr>
            <w:rFonts w:ascii="Cambria Math" w:eastAsia="MS Mincho" w:hAnsi="Cambria Math" w:cs="Arial"/>
          </w:rPr>
          <m:t xml:space="preserve"> </m:t>
        </m:r>
        <m:r>
          <m:rPr>
            <m:sty m:val="p"/>
          </m:rPr>
          <w:rPr>
            <w:rFonts w:ascii="Cambria Math" w:eastAsia="MS Mincho" w:hAnsi="Cambria Math" w:cs="Arial"/>
            <w:color w:val="000000"/>
            <w:sz w:val="21"/>
            <w:szCs w:val="21"/>
            <w:shd w:val="clear" w:color="auto" w:fill="FFFFFF"/>
          </w:rPr>
          <m:t xml:space="preserve"> </m:t>
        </m:r>
      </m:oMath>
      <w:r w:rsidR="00294B0A" w:rsidRPr="001A3019">
        <w:rPr>
          <w:rFonts w:ascii="Arial" w:hAnsi="Arial" w:cs="Arial"/>
          <w:b/>
          <w:sz w:val="20"/>
        </w:rPr>
        <w:t>M.N.</w:t>
      </w:r>
      <w:r w:rsidR="00670B74" w:rsidRPr="001A3019">
        <w:rPr>
          <w:rFonts w:ascii="Arial" w:hAnsi="Arial" w:cs="Arial"/>
        </w:rPr>
        <w:t>, c</w:t>
      </w:r>
      <w:r w:rsidR="00670B74" w:rsidRPr="00D121F0">
        <w:rPr>
          <w:rFonts w:ascii="Arial" w:hAnsi="Arial" w:cs="Arial"/>
        </w:rPr>
        <w:t xml:space="preserve">orresponde al CAPEX y OPEX mensual en pesos por tonelada del equipo para refrigeración. </w:t>
      </w:r>
    </w:p>
    <w:p w14:paraId="3A4748A7" w14:textId="77777777" w:rsidR="00953EB0" w:rsidRPr="00D121F0" w:rsidRDefault="00953EB0" w:rsidP="00953EB0">
      <w:pPr>
        <w:pStyle w:val="ListParagraph1"/>
        <w:spacing w:after="0"/>
        <w:contextualSpacing w:val="0"/>
        <w:rPr>
          <w:rFonts w:ascii="Arial" w:hAnsi="Arial" w:cs="Arial"/>
          <w:b/>
        </w:rPr>
      </w:pPr>
    </w:p>
    <w:p w14:paraId="64257700" w14:textId="5BBB0249" w:rsidR="00670B74" w:rsidRDefault="00670B74" w:rsidP="00953EB0">
      <w:pPr>
        <w:pStyle w:val="ListParagraph1"/>
        <w:spacing w:after="0"/>
        <w:ind w:left="0"/>
        <w:contextualSpacing w:val="0"/>
        <w:jc w:val="both"/>
        <w:rPr>
          <w:rFonts w:ascii="Arial" w:hAnsi="Arial" w:cs="Arial"/>
          <w:iCs/>
          <w:lang w:val="es-ES"/>
        </w:rPr>
      </w:pPr>
      <w:r w:rsidRPr="00D121F0">
        <w:rPr>
          <w:rFonts w:ascii="Arial" w:hAnsi="Arial" w:cs="Arial"/>
          <w:iCs/>
          <w:lang w:val="es-ES"/>
        </w:rPr>
        <w:t xml:space="preserve">El valor del uso de energía para AC se calcula con base en el monto de consumo mensual eléctrico del equipo de aire acondicionado, multiplicado por la proporción de consumo de refrigeración que utiliza el </w:t>
      </w:r>
      <w:r w:rsidRPr="00D121F0">
        <w:rPr>
          <w:rFonts w:ascii="Arial" w:hAnsi="Arial" w:cs="Arial"/>
          <w:iCs/>
          <w:lang w:val="uz-Cyrl-UZ"/>
        </w:rPr>
        <w:t>C</w:t>
      </w:r>
      <w:proofErr w:type="spellStart"/>
      <w:r w:rsidRPr="00D121F0">
        <w:rPr>
          <w:rFonts w:ascii="Arial" w:hAnsi="Arial" w:cs="Arial"/>
          <w:iCs/>
          <w:lang w:val="es-ES"/>
        </w:rPr>
        <w:t>oncesionario</w:t>
      </w:r>
      <w:proofErr w:type="spellEnd"/>
      <w:r w:rsidRPr="00D121F0">
        <w:rPr>
          <w:rFonts w:ascii="Arial" w:hAnsi="Arial" w:cs="Arial"/>
          <w:iCs/>
          <w:lang w:val="es-ES"/>
        </w:rPr>
        <w:t xml:space="preserve"> </w:t>
      </w:r>
      <w:r w:rsidR="004D508E" w:rsidRPr="00D121F0">
        <w:rPr>
          <w:rFonts w:ascii="Arial" w:hAnsi="Arial" w:cs="Arial"/>
        </w:rPr>
        <w:t xml:space="preserve">[o Autorizado] </w:t>
      </w:r>
      <w:r w:rsidRPr="00D121F0">
        <w:rPr>
          <w:rFonts w:ascii="Arial" w:hAnsi="Arial" w:cs="Arial"/>
          <w:iCs/>
          <w:lang w:val="uz-Cyrl-UZ"/>
        </w:rPr>
        <w:t>S</w:t>
      </w:r>
      <w:proofErr w:type="spellStart"/>
      <w:r w:rsidRPr="00D121F0">
        <w:rPr>
          <w:rFonts w:ascii="Arial" w:hAnsi="Arial" w:cs="Arial"/>
          <w:iCs/>
          <w:lang w:val="es-ES"/>
        </w:rPr>
        <w:t>olicitante</w:t>
      </w:r>
      <w:proofErr w:type="spellEnd"/>
      <w:r w:rsidRPr="00D121F0">
        <w:rPr>
          <w:rFonts w:ascii="Arial" w:hAnsi="Arial" w:cs="Arial"/>
          <w:iCs/>
          <w:lang w:val="es-ES"/>
        </w:rPr>
        <w:t xml:space="preserve"> respecto a cada tonelada de refrigeración:</w:t>
      </w:r>
    </w:p>
    <w:p w14:paraId="30539FA2" w14:textId="77777777" w:rsidR="00953EB0" w:rsidRPr="00D121F0" w:rsidRDefault="00953EB0" w:rsidP="00953EB0">
      <w:pPr>
        <w:pStyle w:val="ListParagraph1"/>
        <w:spacing w:after="0"/>
        <w:ind w:left="0"/>
        <w:contextualSpacing w:val="0"/>
        <w:jc w:val="both"/>
        <w:rPr>
          <w:rFonts w:ascii="Arial" w:hAnsi="Arial" w:cs="Arial"/>
          <w:iCs/>
          <w:lang w:val="es-ES"/>
        </w:rPr>
      </w:pPr>
    </w:p>
    <w:p w14:paraId="0C533A28" w14:textId="3707EC43" w:rsidR="00670B74" w:rsidRPr="00D121F0" w:rsidRDefault="00AD1CD8" w:rsidP="00953EB0">
      <w:pPr>
        <w:pStyle w:val="ListParagraph1"/>
        <w:spacing w:after="0"/>
        <w:contextualSpacing w:val="0"/>
        <w:rPr>
          <w:rFonts w:ascii="Arial" w:hAnsi="Arial" w:cs="Arial"/>
          <w:iCs/>
          <w:lang w:val="es-ES"/>
        </w:rPr>
      </w:pPr>
      <m:oMathPara>
        <m:oMath>
          <m:r>
            <m:rPr>
              <m:nor/>
            </m:rPr>
            <w:rPr>
              <w:rFonts w:ascii="Arial" w:hAnsi="Arial" w:cs="Arial"/>
              <w:lang w:val="es-ES" w:eastAsia="es-MX"/>
            </w:rPr>
            <m:t xml:space="preserve">Valor del uso de energía para AC = </m:t>
          </m:r>
          <m:f>
            <m:fPr>
              <m:ctrlPr>
                <w:rPr>
                  <w:rFonts w:ascii="Cambria Math" w:hAnsi="Cambria Math" w:cs="Arial"/>
                  <w:i/>
                  <w:iCs/>
                  <w:lang w:val="es-ES" w:eastAsia="es-MX"/>
                </w:rPr>
              </m:ctrlPr>
            </m:fPr>
            <m:num>
              <m:sSub>
                <m:sSubPr>
                  <m:ctrlPr>
                    <w:rPr>
                      <w:rFonts w:ascii="Cambria Math" w:hAnsi="Cambria Math" w:cs="Arial"/>
                      <w:i/>
                      <w:iCs/>
                      <w:lang w:val="es-ES" w:eastAsia="es-MX"/>
                    </w:rPr>
                  </m:ctrlPr>
                </m:sSubPr>
                <m:e>
                  <m:r>
                    <m:rPr>
                      <m:nor/>
                    </m:rPr>
                    <w:rPr>
                      <w:rFonts w:ascii="Arial" w:hAnsi="Arial" w:cs="Arial"/>
                      <w:lang w:val="es-ES" w:eastAsia="es-MX"/>
                    </w:rPr>
                    <m:t>AC</m:t>
                  </m:r>
                </m:e>
                <m:sub>
                  <m:r>
                    <m:rPr>
                      <m:nor/>
                    </m:rPr>
                    <w:rPr>
                      <w:rFonts w:ascii="Arial" w:hAnsi="Arial" w:cs="Arial"/>
                      <w:lang w:val="es-ES" w:eastAsia="es-MX"/>
                    </w:rPr>
                    <m:t>del CS</m:t>
                  </m:r>
                </m:sub>
              </m:sSub>
            </m:num>
            <m:den>
              <m:r>
                <m:rPr>
                  <m:nor/>
                </m:rPr>
                <w:rPr>
                  <w:rFonts w:ascii="Arial" w:hAnsi="Arial" w:cs="Arial"/>
                  <w:lang w:val="es-ES" w:eastAsia="es-MX"/>
                </w:rPr>
                <m:t>12,000</m:t>
              </m:r>
              <m:f>
                <m:fPr>
                  <m:type m:val="lin"/>
                  <m:ctrlPr>
                    <w:rPr>
                      <w:rFonts w:ascii="Cambria Math" w:hAnsi="Cambria Math" w:cs="Arial"/>
                      <w:i/>
                      <w:iCs/>
                      <w:lang w:val="es-ES" w:eastAsia="es-MX"/>
                    </w:rPr>
                  </m:ctrlPr>
                </m:fPr>
                <m:num>
                  <m:r>
                    <m:rPr>
                      <m:nor/>
                    </m:rPr>
                    <w:rPr>
                      <w:rFonts w:ascii="Arial" w:hAnsi="Arial" w:cs="Arial"/>
                      <w:lang w:val="es-ES" w:eastAsia="es-MX"/>
                    </w:rPr>
                    <m:t>BTU</m:t>
                  </m:r>
                </m:num>
                <m:den>
                  <m:r>
                    <m:rPr>
                      <m:nor/>
                    </m:rPr>
                    <w:rPr>
                      <w:rFonts w:ascii="Arial" w:hAnsi="Arial" w:cs="Arial"/>
                      <w:lang w:val="es-ES" w:eastAsia="es-MX"/>
                    </w:rPr>
                    <m:t>h</m:t>
                  </m:r>
                </m:den>
              </m:f>
            </m:den>
          </m:f>
          <m:r>
            <m:rPr>
              <m:nor/>
            </m:rPr>
            <w:rPr>
              <w:rFonts w:ascii="Arial" w:hAnsi="Arial" w:cs="Arial"/>
              <w:lang w:val="es-ES" w:eastAsia="es-MX"/>
            </w:rPr>
            <m:t xml:space="preserve"> × CE</m:t>
          </m:r>
        </m:oMath>
      </m:oMathPara>
    </w:p>
    <w:p w14:paraId="6FEAD8D6" w14:textId="131FE006" w:rsidR="00670B74" w:rsidRDefault="00670B74" w:rsidP="00953EB0">
      <w:pPr>
        <w:pStyle w:val="ListParagraph1"/>
        <w:spacing w:after="0"/>
        <w:ind w:left="0"/>
        <w:contextualSpacing w:val="0"/>
        <w:rPr>
          <w:rFonts w:ascii="Arial" w:hAnsi="Arial" w:cs="Arial"/>
          <w:iCs/>
          <w:lang w:val="es-ES"/>
        </w:rPr>
      </w:pPr>
      <w:r w:rsidRPr="00D121F0">
        <w:rPr>
          <w:rFonts w:ascii="Arial" w:hAnsi="Arial" w:cs="Arial"/>
          <w:iCs/>
          <w:lang w:val="es-ES"/>
        </w:rPr>
        <w:t>Donde:</w:t>
      </w:r>
    </w:p>
    <w:p w14:paraId="48E1F54F" w14:textId="77777777" w:rsidR="00953EB0" w:rsidRPr="00D121F0" w:rsidRDefault="00953EB0" w:rsidP="00953EB0">
      <w:pPr>
        <w:pStyle w:val="ListParagraph1"/>
        <w:spacing w:after="0"/>
        <w:ind w:left="0"/>
        <w:contextualSpacing w:val="0"/>
        <w:rPr>
          <w:rFonts w:ascii="Arial" w:hAnsi="Arial" w:cs="Arial"/>
          <w:iCs/>
          <w:lang w:val="es-ES"/>
        </w:rPr>
      </w:pPr>
    </w:p>
    <w:p w14:paraId="1F8D6E73" w14:textId="1F8CBB35" w:rsidR="00670B74" w:rsidRDefault="00AD1CD8" w:rsidP="00953EB0">
      <w:pPr>
        <w:pStyle w:val="ListParagraph1"/>
        <w:spacing w:after="0"/>
        <w:ind w:left="0"/>
        <w:contextualSpacing w:val="0"/>
        <w:rPr>
          <w:rFonts w:ascii="Arial" w:hAnsi="Arial" w:cs="Arial"/>
          <w:iCs/>
          <w:lang w:val="es-ES"/>
        </w:rPr>
      </w:pPr>
      <m:oMath>
        <m:r>
          <m:rPr>
            <m:nor/>
          </m:rPr>
          <w:rPr>
            <w:rFonts w:ascii="Arial" w:hAnsi="Arial" w:cs="Arial"/>
            <w:b/>
            <w:lang w:val="es-ES" w:eastAsia="es-MX"/>
          </w:rPr>
          <m:t>CE</m:t>
        </m:r>
      </m:oMath>
      <w:r w:rsidR="00670B74" w:rsidRPr="00D121F0">
        <w:rPr>
          <w:rFonts w:ascii="Arial" w:hAnsi="Arial" w:cs="Arial"/>
          <w:iCs/>
          <w:lang w:val="es-ES"/>
        </w:rPr>
        <w:t>, se refiere al costo de energía mensual por el uso del aire acondicionado.</w:t>
      </w:r>
    </w:p>
    <w:p w14:paraId="74F69C1E" w14:textId="77777777" w:rsidR="00953EB0" w:rsidRPr="00D121F0" w:rsidRDefault="00953EB0" w:rsidP="00953EB0">
      <w:pPr>
        <w:pStyle w:val="ListParagraph1"/>
        <w:spacing w:after="0"/>
        <w:ind w:left="0"/>
        <w:contextualSpacing w:val="0"/>
        <w:rPr>
          <w:rFonts w:ascii="Arial" w:hAnsi="Arial" w:cs="Arial"/>
          <w:iCs/>
          <w:lang w:val="es-ES"/>
        </w:rPr>
      </w:pPr>
    </w:p>
    <w:p w14:paraId="0FD2EA0D" w14:textId="33D0301F" w:rsidR="00670B74" w:rsidRDefault="00670B74" w:rsidP="00953EB0">
      <w:pPr>
        <w:pStyle w:val="ListParagraph1"/>
        <w:spacing w:after="0"/>
        <w:ind w:left="0"/>
        <w:contextualSpacing w:val="0"/>
        <w:rPr>
          <w:rFonts w:ascii="Arial" w:hAnsi="Arial" w:cs="Arial"/>
          <w:b/>
          <w:iCs/>
          <w:u w:val="single"/>
          <w:lang w:val="es-ES"/>
        </w:rPr>
      </w:pPr>
      <w:r w:rsidRPr="00D121F0">
        <w:rPr>
          <w:rFonts w:ascii="Arial" w:hAnsi="Arial" w:cs="Arial"/>
          <w:b/>
          <w:iCs/>
          <w:u w:val="single"/>
          <w:lang w:val="es-ES"/>
        </w:rPr>
        <w:t>Fuentes de Energía</w:t>
      </w:r>
    </w:p>
    <w:p w14:paraId="54D2ED9A" w14:textId="77777777" w:rsidR="00953EB0" w:rsidRPr="00D121F0" w:rsidDel="006326DC" w:rsidRDefault="00953EB0" w:rsidP="00953EB0">
      <w:pPr>
        <w:pStyle w:val="ListParagraph1"/>
        <w:spacing w:after="0"/>
        <w:ind w:left="0"/>
        <w:contextualSpacing w:val="0"/>
        <w:rPr>
          <w:rFonts w:ascii="Arial" w:hAnsi="Arial" w:cs="Arial"/>
          <w:b/>
          <w:iCs/>
          <w:u w:val="single"/>
          <w:lang w:val="es-ES"/>
        </w:rPr>
      </w:pPr>
    </w:p>
    <w:p w14:paraId="2490F836" w14:textId="77777777" w:rsidR="00C72BBD" w:rsidRDefault="00670B74" w:rsidP="00953EB0">
      <w:pPr>
        <w:pStyle w:val="ListParagraph1"/>
        <w:spacing w:after="0"/>
        <w:ind w:left="0"/>
        <w:contextualSpacing w:val="0"/>
        <w:jc w:val="both"/>
        <w:rPr>
          <w:rFonts w:ascii="Arial" w:hAnsi="Arial" w:cs="Arial"/>
          <w:lang w:val="es-ES_tradnl"/>
        </w:rPr>
      </w:pPr>
      <w:r w:rsidRPr="00D121F0">
        <w:rPr>
          <w:rFonts w:ascii="Arial" w:hAnsi="Arial" w:cs="Arial"/>
          <w:lang w:val="es-ES_tradnl"/>
        </w:rPr>
        <w:t xml:space="preserve">De existir Capacidad Excedente y tanto permitido por la legislación aplicable, por la utilización de fuentes de energía el Concesionario </w:t>
      </w:r>
      <w:r w:rsidR="00521C50" w:rsidRPr="00D121F0">
        <w:rPr>
          <w:rFonts w:ascii="Arial" w:hAnsi="Arial" w:cs="Arial"/>
        </w:rPr>
        <w:t xml:space="preserve">[o Autorizado] </w:t>
      </w:r>
      <w:r w:rsidRPr="00D121F0">
        <w:rPr>
          <w:rFonts w:ascii="Arial" w:hAnsi="Arial" w:cs="Arial"/>
          <w:lang w:val="es-ES_tradnl"/>
        </w:rPr>
        <w:t xml:space="preserve">pagará </w:t>
      </w:r>
      <w:r w:rsidR="00230310" w:rsidRPr="00D121F0">
        <w:rPr>
          <w:rFonts w:ascii="Arial" w:hAnsi="Arial" w:cs="Arial"/>
          <w:lang w:val="es-ES_tradnl"/>
        </w:rPr>
        <w:t xml:space="preserve">a </w:t>
      </w:r>
      <w:r w:rsidR="00821E08">
        <w:rPr>
          <w:rFonts w:ascii="Arial" w:hAnsi="Arial" w:cs="Arial"/>
          <w:lang w:val="es-ES_tradnl"/>
        </w:rPr>
        <w:t>TELMEX/TELNOR</w:t>
      </w:r>
      <w:r w:rsidRPr="00D121F0">
        <w:rPr>
          <w:rFonts w:ascii="Arial" w:hAnsi="Arial" w:cs="Arial"/>
          <w:lang w:val="es-ES_tradnl"/>
        </w:rPr>
        <w:t xml:space="preserve"> la tarifa para el </w:t>
      </w:r>
      <w:r w:rsidRPr="00D121F0">
        <w:rPr>
          <w:rFonts w:ascii="Arial" w:hAnsi="Arial" w:cs="Arial"/>
          <w:lang w:val="es-ES_tradnl"/>
        </w:rPr>
        <w:lastRenderedPageBreak/>
        <w:t xml:space="preserve">servicio de Fuentes de Energía </w:t>
      </w:r>
      <w:r w:rsidRPr="00D121F0">
        <w:rPr>
          <w:rFonts w:ascii="Arial" w:hAnsi="Arial" w:cs="Arial"/>
          <w:lang w:val="uz-Cyrl-UZ"/>
        </w:rPr>
        <w:t xml:space="preserve">asociada a los equipos que instale </w:t>
      </w:r>
      <w:r w:rsidRPr="00D121F0">
        <w:rPr>
          <w:rFonts w:ascii="Arial" w:hAnsi="Arial" w:cs="Arial"/>
        </w:rPr>
        <w:t>el</w:t>
      </w:r>
      <w:r w:rsidRPr="00D121F0">
        <w:rPr>
          <w:rFonts w:ascii="Arial" w:hAnsi="Arial" w:cs="Arial"/>
          <w:lang w:val="uz-Cyrl-UZ"/>
        </w:rPr>
        <w:t xml:space="preserve"> C</w:t>
      </w:r>
      <w:proofErr w:type="spellStart"/>
      <w:r w:rsidRPr="00D121F0">
        <w:rPr>
          <w:rFonts w:ascii="Arial" w:hAnsi="Arial" w:cs="Arial"/>
        </w:rPr>
        <w:t>oncesionario</w:t>
      </w:r>
      <w:proofErr w:type="spellEnd"/>
      <w:r w:rsidR="004D508E" w:rsidRPr="00D121F0">
        <w:rPr>
          <w:rFonts w:ascii="Arial" w:hAnsi="Arial" w:cs="Arial"/>
        </w:rPr>
        <w:t xml:space="preserve"> [o Autorizado] </w:t>
      </w:r>
      <w:r w:rsidRPr="00D121F0">
        <w:rPr>
          <w:rFonts w:ascii="Arial" w:hAnsi="Arial" w:cs="Arial"/>
          <w:lang w:val="uz-Cyrl-UZ"/>
        </w:rPr>
        <w:t>S</w:t>
      </w:r>
      <w:proofErr w:type="spellStart"/>
      <w:r w:rsidRPr="00D121F0">
        <w:rPr>
          <w:rFonts w:ascii="Arial" w:hAnsi="Arial" w:cs="Arial"/>
        </w:rPr>
        <w:t>olicitante</w:t>
      </w:r>
      <w:proofErr w:type="spellEnd"/>
      <w:r w:rsidRPr="00D121F0">
        <w:rPr>
          <w:rFonts w:ascii="Arial" w:hAnsi="Arial" w:cs="Arial"/>
          <w:lang w:val="uz-Cyrl-UZ"/>
        </w:rPr>
        <w:t xml:space="preserve"> en los sitios de</w:t>
      </w:r>
      <w:r w:rsidR="00230310" w:rsidRPr="00D121F0">
        <w:rPr>
          <w:rFonts w:ascii="Arial" w:hAnsi="Arial" w:cs="Arial"/>
        </w:rPr>
        <w:t xml:space="preserve"> </w:t>
      </w:r>
      <w:r w:rsidR="00821E08">
        <w:rPr>
          <w:rFonts w:ascii="Arial" w:hAnsi="Arial" w:cs="Arial"/>
        </w:rPr>
        <w:t>TELMEX/TELNOR</w:t>
      </w:r>
      <w:r w:rsidR="00230310" w:rsidRPr="00D121F0">
        <w:rPr>
          <w:rFonts w:ascii="Arial" w:hAnsi="Arial" w:cs="Arial"/>
          <w:lang w:val="es-ES_tradnl"/>
        </w:rPr>
        <w:t xml:space="preserve"> </w:t>
      </w:r>
      <w:r w:rsidRPr="00D121F0">
        <w:rPr>
          <w:rFonts w:ascii="Arial" w:hAnsi="Arial" w:cs="Arial"/>
          <w:lang w:val="es-ES_tradnl"/>
        </w:rPr>
        <w:t>se aplicará según la disponibilidad en cada sitio</w:t>
      </w:r>
      <w:r w:rsidRPr="00D121F0">
        <w:rPr>
          <w:rFonts w:ascii="Arial" w:hAnsi="Arial" w:cs="Arial"/>
          <w:lang w:val="uz-Cyrl-UZ"/>
        </w:rPr>
        <w:t>.</w:t>
      </w:r>
      <w:r w:rsidRPr="00D121F0">
        <w:rPr>
          <w:rFonts w:ascii="Arial" w:hAnsi="Arial" w:cs="Arial"/>
          <w:lang w:val="es-ES_tradnl"/>
        </w:rPr>
        <w:t xml:space="preserve"> </w:t>
      </w:r>
    </w:p>
    <w:p w14:paraId="521742ED" w14:textId="77777777" w:rsidR="00C72BBD" w:rsidRDefault="00C72BBD" w:rsidP="00953EB0">
      <w:pPr>
        <w:pStyle w:val="ListParagraph1"/>
        <w:spacing w:after="0"/>
        <w:ind w:left="0"/>
        <w:contextualSpacing w:val="0"/>
        <w:jc w:val="both"/>
        <w:rPr>
          <w:rFonts w:ascii="Arial" w:hAnsi="Arial" w:cs="Arial"/>
          <w:lang w:val="es-ES_tradnl"/>
        </w:rPr>
      </w:pPr>
    </w:p>
    <w:p w14:paraId="2969B803" w14:textId="688F0748" w:rsidR="00670B74" w:rsidRDefault="00670B74" w:rsidP="00953EB0">
      <w:pPr>
        <w:pStyle w:val="ListParagraph1"/>
        <w:spacing w:after="0"/>
        <w:ind w:left="0"/>
        <w:contextualSpacing w:val="0"/>
        <w:jc w:val="both"/>
        <w:rPr>
          <w:rFonts w:ascii="Arial" w:hAnsi="Arial" w:cs="Arial"/>
          <w:lang w:val="uz-Cyrl-UZ"/>
        </w:rPr>
      </w:pPr>
      <w:r w:rsidRPr="00D121F0">
        <w:rPr>
          <w:rFonts w:ascii="Arial" w:hAnsi="Arial" w:cs="Arial"/>
          <w:lang w:val="es-ES_tradnl"/>
        </w:rPr>
        <w:t xml:space="preserve">De esta forma la tarifa de Fuentes de Energía se calculará </w:t>
      </w:r>
      <w:r w:rsidRPr="00D121F0">
        <w:rPr>
          <w:rFonts w:ascii="Arial" w:hAnsi="Arial" w:cs="Arial"/>
          <w:lang w:val="uz-Cyrl-UZ"/>
        </w:rPr>
        <w:t>dependiendo de las características de los espacios físicos solicitados y en función del consumo eléctrico necesario para el C</w:t>
      </w:r>
      <w:proofErr w:type="spellStart"/>
      <w:r w:rsidRPr="00D121F0">
        <w:rPr>
          <w:rFonts w:ascii="Arial" w:hAnsi="Arial" w:cs="Arial"/>
        </w:rPr>
        <w:t>oncesionario</w:t>
      </w:r>
      <w:proofErr w:type="spellEnd"/>
      <w:r w:rsidR="004D508E" w:rsidRPr="00D121F0">
        <w:rPr>
          <w:rFonts w:ascii="Arial" w:hAnsi="Arial" w:cs="Arial"/>
        </w:rPr>
        <w:t xml:space="preserve"> [o Autorizado] </w:t>
      </w:r>
      <w:r w:rsidRPr="00D121F0">
        <w:rPr>
          <w:rFonts w:ascii="Arial" w:hAnsi="Arial" w:cs="Arial"/>
          <w:lang w:val="uz-Cyrl-UZ"/>
        </w:rPr>
        <w:t>S</w:t>
      </w:r>
      <w:proofErr w:type="spellStart"/>
      <w:r w:rsidRPr="00D121F0">
        <w:rPr>
          <w:rFonts w:ascii="Arial" w:hAnsi="Arial" w:cs="Arial"/>
        </w:rPr>
        <w:t>olicitante</w:t>
      </w:r>
      <w:proofErr w:type="spellEnd"/>
      <w:r w:rsidRPr="00D121F0">
        <w:rPr>
          <w:rFonts w:ascii="Arial" w:hAnsi="Arial" w:cs="Arial"/>
          <w:lang w:val="uz-Cyrl-UZ"/>
        </w:rPr>
        <w:t xml:space="preserve">, así como del gasto total en energía eléctrica en la sala en cuestión. </w:t>
      </w:r>
    </w:p>
    <w:p w14:paraId="72DE3479" w14:textId="77777777" w:rsidR="00953EB0" w:rsidRPr="00D121F0" w:rsidRDefault="00953EB0" w:rsidP="00953EB0">
      <w:pPr>
        <w:pStyle w:val="ListParagraph1"/>
        <w:spacing w:after="0"/>
        <w:ind w:left="0"/>
        <w:contextualSpacing w:val="0"/>
        <w:jc w:val="both"/>
        <w:rPr>
          <w:rFonts w:ascii="Arial" w:hAnsi="Arial" w:cs="Arial"/>
          <w:lang w:val="es-ES_tradnl"/>
        </w:rPr>
      </w:pPr>
    </w:p>
    <w:p w14:paraId="57C502E9" w14:textId="289D70C2" w:rsidR="00670B74" w:rsidRPr="00D121F0" w:rsidRDefault="008950D8" w:rsidP="00953EB0">
      <w:pPr>
        <w:pStyle w:val="ListParagraph1"/>
        <w:spacing w:after="0"/>
        <w:ind w:left="0"/>
        <w:contextualSpacing w:val="0"/>
        <w:rPr>
          <w:rFonts w:ascii="Arial" w:hAnsi="Arial" w:cs="Arial"/>
          <w:sz w:val="20"/>
          <w:lang w:val="es-ES_tradnl"/>
        </w:rPr>
      </w:pPr>
      <m:oMathPara>
        <m:oMathParaPr>
          <m:jc m:val="center"/>
        </m:oMathParaPr>
        <m:oMath>
          <m:r>
            <m:rPr>
              <m:nor/>
            </m:rPr>
            <w:rPr>
              <w:rFonts w:ascii="Arial" w:eastAsia="Calibri" w:hAnsi="Arial" w:cs="Arial"/>
              <w:sz w:val="20"/>
              <w:lang w:val="es-ES_tradnl"/>
            </w:rPr>
            <m:t>Tarifa de alimentación eléctrica=</m:t>
          </m:r>
          <m:f>
            <m:fPr>
              <m:ctrlPr>
                <w:rPr>
                  <w:rFonts w:ascii="Cambria Math" w:eastAsia="Calibri" w:hAnsi="Cambria Math" w:cs="Arial"/>
                  <w:i/>
                  <w:sz w:val="20"/>
                  <w:lang w:val="es-ES_tradnl"/>
                </w:rPr>
              </m:ctrlPr>
            </m:fPr>
            <m:num>
              <m:sSub>
                <m:sSubPr>
                  <m:ctrlPr>
                    <w:rPr>
                      <w:rFonts w:ascii="Cambria Math" w:eastAsia="Calibri" w:hAnsi="Cambria Math" w:cs="Arial"/>
                      <w:i/>
                      <w:sz w:val="20"/>
                      <w:lang w:val="es-ES_tradnl"/>
                    </w:rPr>
                  </m:ctrlPr>
                </m:sSubPr>
                <m:e>
                  <m:r>
                    <m:rPr>
                      <m:nor/>
                    </m:rPr>
                    <w:rPr>
                      <w:rFonts w:ascii="Arial" w:eastAsia="Calibri" w:hAnsi="Arial" w:cs="Arial"/>
                      <w:sz w:val="20"/>
                      <w:lang w:val="es-ES_tradnl"/>
                    </w:rPr>
                    <m:t xml:space="preserve">Energía necesaria </m:t>
                  </m:r>
                </m:e>
                <m:sub>
                  <m:r>
                    <m:rPr>
                      <m:nor/>
                    </m:rPr>
                    <w:rPr>
                      <w:rFonts w:ascii="Arial" w:eastAsia="Calibri" w:hAnsi="Arial" w:cs="Arial"/>
                      <w:sz w:val="20"/>
                      <w:lang w:val="es-ES_tradnl"/>
                    </w:rPr>
                    <m:t>del CS</m:t>
                  </m:r>
                </m:sub>
              </m:sSub>
            </m:num>
            <m:den>
              <m:r>
                <m:rPr>
                  <m:nor/>
                </m:rPr>
                <w:rPr>
                  <w:rFonts w:ascii="Arial" w:eastAsia="Calibri" w:hAnsi="Arial" w:cs="Arial"/>
                  <w:sz w:val="20"/>
                  <w:lang w:val="es-ES_tradnl"/>
                </w:rPr>
                <m:t xml:space="preserve"> </m:t>
              </m:r>
              <m:sSub>
                <m:sSubPr>
                  <m:ctrlPr>
                    <w:rPr>
                      <w:rFonts w:ascii="Cambria Math" w:eastAsia="Calibri" w:hAnsi="Cambria Math" w:cs="Arial"/>
                      <w:i/>
                      <w:sz w:val="20"/>
                      <w:lang w:val="es-ES_tradnl"/>
                    </w:rPr>
                  </m:ctrlPr>
                </m:sSubPr>
                <m:e>
                  <m:r>
                    <m:rPr>
                      <m:nor/>
                    </m:rPr>
                    <w:rPr>
                      <w:rFonts w:ascii="Arial" w:eastAsia="Calibri" w:hAnsi="Arial" w:cs="Arial"/>
                      <w:sz w:val="20"/>
                      <w:lang w:val="es-ES_tradnl"/>
                    </w:rPr>
                    <m:t>Energía necesaria</m:t>
                  </m:r>
                </m:e>
                <m:sub>
                  <m:r>
                    <m:rPr>
                      <m:nor/>
                    </m:rPr>
                    <w:rPr>
                      <w:rFonts w:ascii="Arial" w:eastAsia="Calibri" w:hAnsi="Arial" w:cs="Arial"/>
                      <w:sz w:val="20"/>
                      <w:lang w:val="es-ES_tradnl"/>
                    </w:rPr>
                    <m:t xml:space="preserve"> en sala</m:t>
                  </m:r>
                </m:sub>
              </m:sSub>
            </m:den>
          </m:f>
          <m:r>
            <m:rPr>
              <m:nor/>
            </m:rPr>
            <w:rPr>
              <w:rFonts w:ascii="Arial" w:eastAsia="Calibri" w:hAnsi="Arial" w:cs="Arial"/>
              <w:sz w:val="20"/>
              <w:lang w:val="es-ES_tradnl"/>
            </w:rPr>
            <m:t>×$Costo por sitio M.N.</m:t>
          </m:r>
          <m:r>
            <w:rPr>
              <w:rFonts w:ascii="Cambria Math" w:eastAsia="Calibri" w:hAnsi="Cambria Math" w:cs="Arial"/>
              <w:sz w:val="20"/>
              <w:lang w:val="es-ES_tradnl"/>
            </w:rPr>
            <m:t xml:space="preserve"> </m:t>
          </m:r>
        </m:oMath>
      </m:oMathPara>
    </w:p>
    <w:p w14:paraId="3C0D8AD9" w14:textId="518FF30D" w:rsidR="00670B74" w:rsidRDefault="00670B74" w:rsidP="00953EB0">
      <w:pPr>
        <w:pStyle w:val="ListParagraph1"/>
        <w:spacing w:after="0"/>
        <w:ind w:left="0"/>
        <w:contextualSpacing w:val="0"/>
        <w:rPr>
          <w:rFonts w:ascii="Arial" w:hAnsi="Arial" w:cs="Arial"/>
          <w:lang w:val="es-ES_tradnl"/>
        </w:rPr>
      </w:pPr>
      <w:r w:rsidRPr="00D121F0">
        <w:rPr>
          <w:rFonts w:ascii="Arial" w:hAnsi="Arial" w:cs="Arial"/>
          <w:lang w:val="es-ES_tradnl"/>
        </w:rPr>
        <w:t>Donde:</w:t>
      </w:r>
    </w:p>
    <w:p w14:paraId="1A6C258C" w14:textId="77777777" w:rsidR="00953EB0" w:rsidRPr="00D121F0" w:rsidRDefault="00953EB0" w:rsidP="00953EB0">
      <w:pPr>
        <w:pStyle w:val="ListParagraph1"/>
        <w:spacing w:after="0"/>
        <w:ind w:left="0"/>
        <w:contextualSpacing w:val="0"/>
        <w:rPr>
          <w:rFonts w:ascii="Arial" w:hAnsi="Arial" w:cs="Arial"/>
          <w:lang w:val="es-ES_tradnl"/>
        </w:rPr>
      </w:pPr>
    </w:p>
    <w:p w14:paraId="6E947761" w14:textId="42A967DF" w:rsidR="00670B74" w:rsidRPr="00D121F0" w:rsidRDefault="00000000" w:rsidP="00953EB0">
      <w:pPr>
        <w:pStyle w:val="ListParagraph1"/>
        <w:numPr>
          <w:ilvl w:val="0"/>
          <w:numId w:val="25"/>
        </w:numPr>
        <w:spacing w:after="0"/>
        <w:contextualSpacing w:val="0"/>
        <w:jc w:val="both"/>
        <w:rPr>
          <w:rFonts w:ascii="Arial" w:hAnsi="Arial" w:cs="Arial"/>
          <w:b/>
          <w:i/>
        </w:rPr>
      </w:pPr>
      <m:oMath>
        <m:sSub>
          <m:sSubPr>
            <m:ctrlPr>
              <w:rPr>
                <w:rFonts w:ascii="Cambria Math" w:eastAsia="Calibri" w:hAnsi="Cambria Math" w:cs="Arial"/>
                <w:lang w:eastAsia="es-ES"/>
              </w:rPr>
            </m:ctrlPr>
          </m:sSubPr>
          <m:e>
            <m:r>
              <m:rPr>
                <m:nor/>
              </m:rPr>
              <w:rPr>
                <w:rFonts w:ascii="Arial" w:eastAsia="Calibri" w:hAnsi="Arial" w:cs="Arial"/>
                <w:b/>
                <w:lang w:eastAsia="es-ES"/>
              </w:rPr>
              <m:t>Energía necesaria</m:t>
            </m:r>
            <m:r>
              <m:rPr>
                <m:sty m:val="bi"/>
              </m:rPr>
              <w:rPr>
                <w:rFonts w:ascii="Cambria Math" w:eastAsia="Calibri" w:hAnsi="Cambria Math" w:cs="Arial"/>
                <w:lang w:eastAsia="es-ES"/>
              </w:rPr>
              <m:t xml:space="preserve"> </m:t>
            </m:r>
          </m:e>
          <m:sub>
            <m:r>
              <m:rPr>
                <m:nor/>
              </m:rPr>
              <w:rPr>
                <w:rFonts w:ascii="Arial" w:eastAsia="Calibri" w:hAnsi="Arial" w:cs="Arial"/>
                <w:b/>
                <w:lang w:eastAsia="es-ES"/>
              </w:rPr>
              <m:t>del CS</m:t>
            </m:r>
          </m:sub>
        </m:sSub>
      </m:oMath>
      <w:r w:rsidR="00670B74" w:rsidRPr="00D121F0">
        <w:rPr>
          <w:rFonts w:ascii="Arial" w:hAnsi="Arial" w:cs="Arial"/>
        </w:rPr>
        <w:t xml:space="preserve">, se refiere al consumo de energía necesario para los equipos del Concesionario </w:t>
      </w:r>
      <w:r w:rsidR="00FC32A4" w:rsidRPr="00D121F0">
        <w:rPr>
          <w:rFonts w:ascii="Arial" w:hAnsi="Arial" w:cs="Arial"/>
        </w:rPr>
        <w:t>[o Autorizado]</w:t>
      </w:r>
      <w:r w:rsidR="008A015B" w:rsidRPr="00D121F0">
        <w:rPr>
          <w:rFonts w:ascii="Arial" w:hAnsi="Arial" w:cs="Arial"/>
        </w:rPr>
        <w:t xml:space="preserve"> </w:t>
      </w:r>
      <w:r w:rsidR="00670B74" w:rsidRPr="00D121F0">
        <w:rPr>
          <w:rFonts w:ascii="Arial" w:hAnsi="Arial" w:cs="Arial"/>
        </w:rPr>
        <w:t>Solicitante.</w:t>
      </w:r>
    </w:p>
    <w:p w14:paraId="50B4A831" w14:textId="42A7E2D1" w:rsidR="00670B74" w:rsidRPr="00D121F0" w:rsidRDefault="00000000" w:rsidP="00953EB0">
      <w:pPr>
        <w:pStyle w:val="ListParagraph1"/>
        <w:numPr>
          <w:ilvl w:val="0"/>
          <w:numId w:val="25"/>
        </w:numPr>
        <w:spacing w:after="0"/>
        <w:contextualSpacing w:val="0"/>
        <w:jc w:val="both"/>
        <w:rPr>
          <w:rFonts w:ascii="Arial" w:hAnsi="Arial" w:cs="Arial"/>
          <w:b/>
          <w:i/>
        </w:rPr>
      </w:pPr>
      <m:oMath>
        <m:sSub>
          <m:sSubPr>
            <m:ctrlPr>
              <w:rPr>
                <w:rFonts w:ascii="Cambria Math" w:eastAsia="Calibri" w:hAnsi="Cambria Math" w:cs="Arial"/>
                <w:lang w:eastAsia="es-ES"/>
              </w:rPr>
            </m:ctrlPr>
          </m:sSubPr>
          <m:e>
            <m:r>
              <m:rPr>
                <m:nor/>
              </m:rPr>
              <w:rPr>
                <w:rFonts w:ascii="Arial" w:eastAsia="Calibri" w:hAnsi="Arial" w:cs="Arial"/>
                <w:b/>
                <w:lang w:eastAsia="es-ES"/>
              </w:rPr>
              <m:t xml:space="preserve">Energía necesaria </m:t>
            </m:r>
          </m:e>
          <m:sub>
            <m:r>
              <m:rPr>
                <m:nor/>
              </m:rPr>
              <w:rPr>
                <w:rFonts w:ascii="Arial" w:eastAsia="Calibri" w:hAnsi="Arial" w:cs="Arial"/>
                <w:lang w:eastAsia="es-ES"/>
              </w:rPr>
              <m:t>en sala</m:t>
            </m:r>
          </m:sub>
        </m:sSub>
      </m:oMath>
      <w:r w:rsidR="00670B74" w:rsidRPr="00D121F0">
        <w:rPr>
          <w:rFonts w:ascii="Arial" w:hAnsi="Arial" w:cs="Arial"/>
        </w:rPr>
        <w:t xml:space="preserve">, se refiere al consumo de energía total </w:t>
      </w:r>
      <w:r w:rsidR="00670B74" w:rsidRPr="00D121F0">
        <w:rPr>
          <w:rFonts w:ascii="Arial" w:hAnsi="Arial" w:cs="Arial"/>
          <w:lang w:val="uz-Cyrl-UZ"/>
        </w:rPr>
        <w:t>necesaria para los equipos de</w:t>
      </w:r>
      <w:r w:rsidR="00230310" w:rsidRPr="00D121F0">
        <w:rPr>
          <w:rFonts w:ascii="Arial" w:hAnsi="Arial" w:cs="Arial"/>
        </w:rPr>
        <w:t xml:space="preserve"> </w:t>
      </w:r>
      <w:r w:rsidR="00821E08">
        <w:rPr>
          <w:rFonts w:ascii="Arial" w:hAnsi="Arial" w:cs="Arial"/>
        </w:rPr>
        <w:t>TELMEX/TELNOR</w:t>
      </w:r>
      <w:r w:rsidR="00230310" w:rsidRPr="00D121F0">
        <w:rPr>
          <w:rFonts w:ascii="Arial" w:hAnsi="Arial" w:cs="Arial"/>
          <w:lang w:val="uz-Cyrl-UZ"/>
        </w:rPr>
        <w:t xml:space="preserve"> </w:t>
      </w:r>
      <w:r w:rsidR="00670B74" w:rsidRPr="00D121F0">
        <w:rPr>
          <w:rFonts w:ascii="Arial" w:hAnsi="Arial" w:cs="Arial"/>
          <w:lang w:val="uz-Cyrl-UZ"/>
        </w:rPr>
        <w:t>y del C</w:t>
      </w:r>
      <w:proofErr w:type="spellStart"/>
      <w:r w:rsidR="00670B74" w:rsidRPr="00D121F0">
        <w:rPr>
          <w:rFonts w:ascii="Arial" w:hAnsi="Arial" w:cs="Arial"/>
        </w:rPr>
        <w:t>oncesionario</w:t>
      </w:r>
      <w:proofErr w:type="spellEnd"/>
      <w:r w:rsidR="0051085A" w:rsidRPr="00D121F0">
        <w:rPr>
          <w:rFonts w:ascii="Arial" w:hAnsi="Arial" w:cs="Arial"/>
        </w:rPr>
        <w:t xml:space="preserve"> [o Autorizado] </w:t>
      </w:r>
      <w:r w:rsidR="00670B74" w:rsidRPr="00D121F0">
        <w:rPr>
          <w:rFonts w:ascii="Arial" w:hAnsi="Arial" w:cs="Arial"/>
          <w:lang w:val="uz-Cyrl-UZ"/>
        </w:rPr>
        <w:t>S</w:t>
      </w:r>
      <w:proofErr w:type="spellStart"/>
      <w:r w:rsidR="00670B74" w:rsidRPr="00D121F0">
        <w:rPr>
          <w:rFonts w:ascii="Arial" w:hAnsi="Arial" w:cs="Arial"/>
        </w:rPr>
        <w:t>olicitante</w:t>
      </w:r>
      <w:proofErr w:type="spellEnd"/>
      <w:r w:rsidR="00670B74" w:rsidRPr="00D121F0">
        <w:rPr>
          <w:rFonts w:ascii="Arial" w:hAnsi="Arial" w:cs="Arial"/>
          <w:lang w:val="uz-Cyrl-UZ"/>
        </w:rPr>
        <w:t xml:space="preserve"> en la sala donde estén instalados</w:t>
      </w:r>
      <w:r w:rsidR="00670B74" w:rsidRPr="00D121F0">
        <w:rPr>
          <w:rFonts w:ascii="Arial" w:hAnsi="Arial" w:cs="Arial"/>
        </w:rPr>
        <w:t>.</w:t>
      </w:r>
    </w:p>
    <w:p w14:paraId="3DA545A1" w14:textId="41E92DF2" w:rsidR="00670B74" w:rsidRPr="00953EB0" w:rsidRDefault="008950D8" w:rsidP="00953EB0">
      <w:pPr>
        <w:pStyle w:val="ListParagraph1"/>
        <w:numPr>
          <w:ilvl w:val="0"/>
          <w:numId w:val="25"/>
        </w:numPr>
        <w:spacing w:after="0"/>
        <w:contextualSpacing w:val="0"/>
        <w:jc w:val="both"/>
        <w:rPr>
          <w:rFonts w:ascii="Arial" w:hAnsi="Arial" w:cs="Arial"/>
          <w:b/>
          <w:i/>
        </w:rPr>
      </w:pPr>
      <m:oMath>
        <m:r>
          <m:rPr>
            <m:nor/>
          </m:rPr>
          <w:rPr>
            <w:rFonts w:ascii="Arial" w:eastAsia="Calibri" w:hAnsi="Arial" w:cs="Arial"/>
            <w:b/>
            <w:lang w:eastAsia="es-ES"/>
          </w:rPr>
          <m:t>$  Costo por sitio M.N</m:t>
        </m:r>
        <m:r>
          <m:rPr>
            <m:sty m:val="bi"/>
          </m:rPr>
          <w:rPr>
            <w:rFonts w:ascii="Cambria Math" w:eastAsia="Calibri" w:hAnsi="Cambria Math" w:cs="Arial"/>
            <w:lang w:eastAsia="es-ES"/>
          </w:rPr>
          <m:t>.</m:t>
        </m:r>
      </m:oMath>
      <w:r w:rsidR="00670B74" w:rsidRPr="00D121F0">
        <w:rPr>
          <w:rFonts w:ascii="Arial" w:hAnsi="Arial" w:cs="Arial"/>
        </w:rPr>
        <w:t xml:space="preserve">, </w:t>
      </w:r>
      <w:r w:rsidR="00670B74" w:rsidRPr="00D121F0">
        <w:rPr>
          <w:rFonts w:ascii="Arial" w:hAnsi="Arial" w:cs="Arial"/>
          <w:lang w:val="uz-Cyrl-UZ"/>
        </w:rPr>
        <w:t>se refiere al</w:t>
      </w:r>
      <w:r w:rsidR="00670B74" w:rsidRPr="00D121F0">
        <w:rPr>
          <w:rFonts w:ascii="Arial" w:hAnsi="Arial" w:cs="Arial"/>
        </w:rPr>
        <w:t xml:space="preserve"> gasto mensual en pesos para la provisión del servicio de energía.</w:t>
      </w:r>
      <w:r w:rsidR="00670B74" w:rsidRPr="00D121F0">
        <w:rPr>
          <w:rFonts w:ascii="Arial" w:hAnsi="Arial" w:cs="Arial"/>
          <w:lang w:val="uz-Cyrl-UZ"/>
        </w:rPr>
        <w:t xml:space="preserve"> Corresponde a los costos mensuales de </w:t>
      </w:r>
      <w:r w:rsidR="00670B74" w:rsidRPr="00D121F0">
        <w:rPr>
          <w:rFonts w:ascii="Arial" w:hAnsi="Arial" w:cs="Arial"/>
          <w:lang w:val="es-ES"/>
        </w:rPr>
        <w:t>alimentación</w:t>
      </w:r>
      <w:r w:rsidR="00670B74" w:rsidRPr="00D121F0">
        <w:rPr>
          <w:rFonts w:ascii="Arial" w:hAnsi="Arial" w:cs="Arial"/>
          <w:lang w:val="uz-Cyrl-UZ"/>
        </w:rPr>
        <w:t xml:space="preserve"> eléctrica</w:t>
      </w:r>
      <w:r w:rsidR="00670B74" w:rsidRPr="00D121F0">
        <w:rPr>
          <w:rFonts w:ascii="Arial" w:hAnsi="Arial" w:cs="Arial"/>
          <w:lang w:val="es-ES"/>
        </w:rPr>
        <w:t xml:space="preserve"> en proporción</w:t>
      </w:r>
      <w:r w:rsidR="00670B74" w:rsidRPr="00D121F0">
        <w:rPr>
          <w:rFonts w:ascii="Arial" w:hAnsi="Arial" w:cs="Arial"/>
          <w:lang w:val="uz-Cyrl-UZ"/>
        </w:rPr>
        <w:t xml:space="preserve"> del</w:t>
      </w:r>
      <w:r w:rsidR="00670B74" w:rsidRPr="00D121F0">
        <w:rPr>
          <w:rFonts w:ascii="Arial" w:hAnsi="Arial" w:cs="Arial"/>
          <w:lang w:val="es-ES"/>
        </w:rPr>
        <w:t xml:space="preserve"> uso de ductos, conductos y canalizaciones, elementos de seguridad (</w:t>
      </w:r>
      <w:proofErr w:type="spellStart"/>
      <w:r w:rsidR="00670B74" w:rsidRPr="00D121F0">
        <w:rPr>
          <w:rFonts w:ascii="Arial" w:hAnsi="Arial" w:cs="Arial"/>
          <w:lang w:val="es-ES"/>
        </w:rPr>
        <w:t>restrictores</w:t>
      </w:r>
      <w:proofErr w:type="spellEnd"/>
      <w:r w:rsidR="00670B74" w:rsidRPr="00D121F0">
        <w:rPr>
          <w:rFonts w:ascii="Arial" w:hAnsi="Arial" w:cs="Arial"/>
          <w:lang w:val="es-ES"/>
        </w:rPr>
        <w:t xml:space="preserve"> de acceso), instalaciones de equipo y alimentaciones conexas, existentes en el sitio.</w:t>
      </w:r>
      <w:r w:rsidR="00670B74" w:rsidRPr="00D121F0">
        <w:rPr>
          <w:rFonts w:ascii="Arial" w:hAnsi="Arial" w:cs="Arial"/>
          <w:lang w:val="uz-Cyrl-UZ"/>
        </w:rPr>
        <w:t xml:space="preserve"> Estos rubros deben aplicarse únicamente en relación a la sala donde se instalaron los equipos.</w:t>
      </w:r>
    </w:p>
    <w:p w14:paraId="29947EB2" w14:textId="77777777" w:rsidR="00953EB0" w:rsidRPr="00D121F0" w:rsidRDefault="00953EB0" w:rsidP="00953EB0">
      <w:pPr>
        <w:pStyle w:val="ListParagraph1"/>
        <w:spacing w:after="0"/>
        <w:ind w:left="1080"/>
        <w:contextualSpacing w:val="0"/>
        <w:jc w:val="both"/>
        <w:rPr>
          <w:rFonts w:ascii="Arial" w:hAnsi="Arial" w:cs="Arial"/>
          <w:b/>
          <w:i/>
        </w:rPr>
      </w:pPr>
    </w:p>
    <w:p w14:paraId="086D0590" w14:textId="40CD4E14" w:rsidR="00670B74" w:rsidRDefault="00670B74" w:rsidP="00953EB0">
      <w:pPr>
        <w:pStyle w:val="ListParagraph1"/>
        <w:spacing w:after="0"/>
        <w:ind w:left="0"/>
        <w:contextualSpacing w:val="0"/>
        <w:jc w:val="both"/>
        <w:rPr>
          <w:rFonts w:ascii="Arial" w:hAnsi="Arial" w:cs="Arial"/>
        </w:rPr>
      </w:pPr>
      <w:r w:rsidRPr="00D121F0">
        <w:rPr>
          <w:rFonts w:ascii="Arial" w:hAnsi="Arial" w:cs="Arial"/>
        </w:rPr>
        <w:t>Adicional a lo anterior, se deberá cubrir el costo correspondiente al consumo efectivamente realizado.</w:t>
      </w:r>
    </w:p>
    <w:p w14:paraId="1F391FD2" w14:textId="77777777" w:rsidR="00953EB0" w:rsidRPr="00D121F0" w:rsidRDefault="00953EB0" w:rsidP="00953EB0">
      <w:pPr>
        <w:pStyle w:val="ListParagraph1"/>
        <w:spacing w:after="0"/>
        <w:ind w:left="0"/>
        <w:contextualSpacing w:val="0"/>
        <w:jc w:val="both"/>
        <w:rPr>
          <w:rFonts w:ascii="Arial" w:hAnsi="Arial" w:cs="Arial"/>
        </w:rPr>
      </w:pPr>
    </w:p>
    <w:p w14:paraId="597B1125" w14:textId="6D868ADC" w:rsidR="0078172A" w:rsidRDefault="0078172A" w:rsidP="00953EB0">
      <w:pPr>
        <w:pStyle w:val="ListParagraph1"/>
        <w:numPr>
          <w:ilvl w:val="0"/>
          <w:numId w:val="1"/>
        </w:numPr>
        <w:spacing w:after="0"/>
        <w:contextualSpacing w:val="0"/>
        <w:jc w:val="both"/>
        <w:outlineLvl w:val="0"/>
        <w:rPr>
          <w:rFonts w:ascii="Arial" w:hAnsi="Arial" w:cs="Arial"/>
          <w:b/>
          <w:i/>
        </w:rPr>
      </w:pPr>
      <w:r w:rsidRPr="00D121F0">
        <w:rPr>
          <w:rFonts w:ascii="Arial" w:hAnsi="Arial" w:cs="Arial"/>
          <w:b/>
          <w:i/>
        </w:rPr>
        <w:t>Serv</w:t>
      </w:r>
      <w:r w:rsidR="00791B91">
        <w:rPr>
          <w:rFonts w:ascii="Arial" w:hAnsi="Arial" w:cs="Arial"/>
          <w:b/>
          <w:i/>
        </w:rPr>
        <w:t>icio de Uso de Espacios Físicos</w:t>
      </w:r>
    </w:p>
    <w:p w14:paraId="5D8A1660" w14:textId="77777777" w:rsidR="00953EB0" w:rsidRPr="00D121F0" w:rsidRDefault="00953EB0" w:rsidP="00953EB0">
      <w:pPr>
        <w:pStyle w:val="ListParagraph1"/>
        <w:spacing w:after="0"/>
        <w:ind w:left="360"/>
        <w:contextualSpacing w:val="0"/>
        <w:jc w:val="both"/>
        <w:outlineLvl w:val="0"/>
        <w:rPr>
          <w:rFonts w:ascii="Arial" w:hAnsi="Arial" w:cs="Arial"/>
          <w:b/>
          <w:i/>
        </w:rPr>
      </w:pPr>
    </w:p>
    <w:p w14:paraId="614D9C3F" w14:textId="158955D7" w:rsidR="0078172A" w:rsidRDefault="0078172A" w:rsidP="00953EB0">
      <w:pPr>
        <w:spacing w:after="0"/>
        <w:jc w:val="both"/>
        <w:rPr>
          <w:rFonts w:ascii="Arial" w:hAnsi="Arial" w:cs="Arial"/>
          <w:lang w:val="es-ES"/>
        </w:rPr>
      </w:pPr>
      <w:r w:rsidRPr="00D121F0">
        <w:rPr>
          <w:rFonts w:ascii="Arial" w:hAnsi="Arial" w:cs="Arial"/>
          <w:lang w:val="es-ES"/>
        </w:rPr>
        <w:t xml:space="preserve">La contraprestación mensual por el uso del espacio dependerá del trabajo ejecutivo y la zona del sitio, predio o espacio físico solicitado y servicios auxiliares necesarios. </w:t>
      </w:r>
      <w:r w:rsidR="00693CBC" w:rsidRPr="00D121F0">
        <w:rPr>
          <w:rFonts w:ascii="Arial" w:hAnsi="Arial" w:cs="Arial"/>
          <w:lang w:val="es-ES"/>
        </w:rPr>
        <w:t>Asimismo,</w:t>
      </w:r>
      <w:r w:rsidRPr="00D121F0">
        <w:rPr>
          <w:rFonts w:ascii="Arial" w:hAnsi="Arial" w:cs="Arial"/>
          <w:lang w:val="es-ES"/>
        </w:rPr>
        <w:t xml:space="preserve"> se indicará la cuota de mantenimiento asociada al servicio.</w:t>
      </w:r>
    </w:p>
    <w:p w14:paraId="50AEE156" w14:textId="77777777" w:rsidR="00953EB0" w:rsidRPr="00D121F0" w:rsidRDefault="00953EB0" w:rsidP="00953EB0">
      <w:pPr>
        <w:spacing w:after="0"/>
        <w:jc w:val="both"/>
        <w:rPr>
          <w:rFonts w:ascii="Arial" w:hAnsi="Arial" w:cs="Arial"/>
          <w:lang w:val="es-ES"/>
        </w:rPr>
      </w:pPr>
    </w:p>
    <w:p w14:paraId="796FF4A0" w14:textId="77777777" w:rsidR="0078172A" w:rsidRPr="00D121F0" w:rsidRDefault="0078172A" w:rsidP="00953EB0">
      <w:pPr>
        <w:spacing w:after="0"/>
        <w:jc w:val="both"/>
        <w:rPr>
          <w:rFonts w:ascii="Arial" w:hAnsi="Arial" w:cs="Arial"/>
        </w:rPr>
      </w:pPr>
      <w:r w:rsidRPr="00D121F0">
        <w:rPr>
          <w:rFonts w:ascii="Arial" w:hAnsi="Arial" w:cs="Arial"/>
        </w:rPr>
        <w:t>La cuota de mantenimiento incluye el pago de los siguientes servicios vigilancia, limpieza de áreas comunes, iluminación de áreas comunes, contratos de mantenimiento de equipos (elevadores, bombeo, alarmas contra incendio, control, alarmas de seguridad, planta de emergencia común, subestaciones, entre otros), seguros del edificio.</w:t>
      </w:r>
    </w:p>
    <w:p w14:paraId="2AEB3912" w14:textId="77777777" w:rsidR="00B24267" w:rsidRDefault="00B24267" w:rsidP="00953EB0">
      <w:pPr>
        <w:pStyle w:val="ListParagraph1"/>
        <w:spacing w:after="0"/>
        <w:ind w:left="0"/>
        <w:jc w:val="both"/>
        <w:rPr>
          <w:rFonts w:ascii="Arial" w:hAnsi="Arial" w:cs="Arial"/>
          <w:b/>
          <w:i/>
        </w:rPr>
      </w:pPr>
    </w:p>
    <w:p w14:paraId="2C1D3F7C" w14:textId="77777777" w:rsidR="00D85AB2" w:rsidRDefault="00D85AB2" w:rsidP="00953EB0">
      <w:pPr>
        <w:pStyle w:val="ListParagraph1"/>
        <w:spacing w:after="0"/>
        <w:ind w:left="0"/>
        <w:jc w:val="both"/>
        <w:rPr>
          <w:rFonts w:ascii="Arial" w:hAnsi="Arial" w:cs="Arial"/>
          <w:b/>
          <w:i/>
        </w:rPr>
      </w:pPr>
    </w:p>
    <w:p w14:paraId="58D500C0" w14:textId="77777777" w:rsidR="00D85AB2" w:rsidRDefault="00D85AB2" w:rsidP="00953EB0">
      <w:pPr>
        <w:pStyle w:val="ListParagraph1"/>
        <w:spacing w:after="0"/>
        <w:ind w:left="0"/>
        <w:jc w:val="both"/>
        <w:rPr>
          <w:rFonts w:ascii="Arial" w:hAnsi="Arial" w:cs="Arial"/>
          <w:b/>
          <w:i/>
        </w:rPr>
      </w:pPr>
    </w:p>
    <w:p w14:paraId="2A7D4E79" w14:textId="77777777" w:rsidR="00D85AB2" w:rsidRDefault="00D85AB2" w:rsidP="00953EB0">
      <w:pPr>
        <w:pStyle w:val="ListParagraph1"/>
        <w:spacing w:after="0"/>
        <w:ind w:left="0"/>
        <w:jc w:val="both"/>
        <w:rPr>
          <w:rFonts w:ascii="Arial" w:hAnsi="Arial" w:cs="Arial"/>
          <w:b/>
          <w:i/>
        </w:rPr>
      </w:pPr>
    </w:p>
    <w:p w14:paraId="1D0BEECA" w14:textId="77777777" w:rsidR="00D85AB2" w:rsidRPr="00D121F0" w:rsidRDefault="00D85AB2" w:rsidP="00953EB0">
      <w:pPr>
        <w:pStyle w:val="ListParagraph1"/>
        <w:spacing w:after="0"/>
        <w:ind w:left="0"/>
        <w:jc w:val="both"/>
        <w:rPr>
          <w:rFonts w:ascii="Arial" w:hAnsi="Arial" w:cs="Arial"/>
          <w:b/>
          <w:i/>
        </w:rPr>
      </w:pPr>
    </w:p>
    <w:p w14:paraId="1CF92AD4" w14:textId="60077DFA" w:rsidR="0078172A" w:rsidRDefault="0078172A" w:rsidP="00953EB0">
      <w:pPr>
        <w:pStyle w:val="ListParagraph1"/>
        <w:numPr>
          <w:ilvl w:val="0"/>
          <w:numId w:val="1"/>
        </w:numPr>
        <w:spacing w:after="0"/>
        <w:contextualSpacing w:val="0"/>
        <w:jc w:val="both"/>
        <w:outlineLvl w:val="0"/>
        <w:rPr>
          <w:rFonts w:ascii="Arial" w:hAnsi="Arial" w:cs="Arial"/>
          <w:b/>
          <w:i/>
        </w:rPr>
      </w:pPr>
      <w:r w:rsidRPr="00D121F0">
        <w:rPr>
          <w:rFonts w:ascii="Arial" w:hAnsi="Arial" w:cs="Arial"/>
          <w:b/>
          <w:i/>
        </w:rPr>
        <w:lastRenderedPageBreak/>
        <w:t>Actividades de Apoyo</w:t>
      </w:r>
    </w:p>
    <w:p w14:paraId="1A78C294" w14:textId="77777777" w:rsidR="00953EB0" w:rsidRPr="00D121F0" w:rsidRDefault="00953EB0" w:rsidP="00953EB0">
      <w:pPr>
        <w:pStyle w:val="ListParagraph1"/>
        <w:spacing w:after="0"/>
        <w:contextualSpacing w:val="0"/>
        <w:jc w:val="both"/>
        <w:outlineLvl w:val="0"/>
        <w:rPr>
          <w:rFonts w:ascii="Arial" w:hAnsi="Arial" w:cs="Arial"/>
          <w:b/>
          <w:i/>
        </w:rPr>
      </w:pPr>
    </w:p>
    <w:p w14:paraId="1DECBED7" w14:textId="25CD6AAE" w:rsidR="0078172A" w:rsidRDefault="0078172A" w:rsidP="00953EB0">
      <w:pPr>
        <w:pStyle w:val="ListParagraph1"/>
        <w:numPr>
          <w:ilvl w:val="1"/>
          <w:numId w:val="1"/>
        </w:numPr>
        <w:spacing w:after="0"/>
        <w:contextualSpacing w:val="0"/>
        <w:jc w:val="both"/>
        <w:rPr>
          <w:rFonts w:ascii="Arial" w:hAnsi="Arial" w:cs="Arial"/>
          <w:b/>
          <w:i/>
        </w:rPr>
      </w:pPr>
      <w:r w:rsidRPr="00D121F0">
        <w:rPr>
          <w:rFonts w:ascii="Arial" w:hAnsi="Arial" w:cs="Arial"/>
          <w:b/>
          <w:i/>
        </w:rPr>
        <w:t>Visitas Técnicas.</w:t>
      </w:r>
    </w:p>
    <w:p w14:paraId="5482508E" w14:textId="77777777" w:rsidR="00953EB0" w:rsidRPr="00D121F0" w:rsidRDefault="00953EB0" w:rsidP="00953EB0">
      <w:pPr>
        <w:pStyle w:val="ListParagraph1"/>
        <w:spacing w:after="0"/>
        <w:ind w:left="1080"/>
        <w:contextualSpacing w:val="0"/>
        <w:jc w:val="both"/>
        <w:rPr>
          <w:rFonts w:ascii="Arial" w:hAnsi="Arial" w:cs="Arial"/>
          <w:b/>
          <w:i/>
        </w:rPr>
      </w:pPr>
    </w:p>
    <w:p w14:paraId="3057FD77" w14:textId="26592C08" w:rsidR="0078172A" w:rsidRDefault="0078172A" w:rsidP="00953EB0">
      <w:pPr>
        <w:spacing w:after="0"/>
        <w:jc w:val="both"/>
        <w:rPr>
          <w:rFonts w:ascii="Arial" w:hAnsi="Arial" w:cs="Arial"/>
        </w:rPr>
      </w:pPr>
      <w:r w:rsidRPr="00D121F0">
        <w:rPr>
          <w:rFonts w:ascii="Arial" w:hAnsi="Arial" w:cs="Arial"/>
        </w:rPr>
        <w:t xml:space="preserve">Existen </w:t>
      </w:r>
      <w:r w:rsidR="005A7A53" w:rsidRPr="00D121F0">
        <w:rPr>
          <w:rFonts w:ascii="Arial" w:hAnsi="Arial" w:cs="Arial"/>
        </w:rPr>
        <w:t xml:space="preserve">dos </w:t>
      </w:r>
      <w:r w:rsidRPr="00D121F0">
        <w:rPr>
          <w:rFonts w:ascii="Arial" w:hAnsi="Arial" w:cs="Arial"/>
        </w:rPr>
        <w:t xml:space="preserve">tipos de visita que podrá solicitar el Concesionario </w:t>
      </w:r>
      <w:r w:rsidR="004E689F" w:rsidRPr="00D121F0">
        <w:rPr>
          <w:rFonts w:ascii="Arial" w:hAnsi="Arial" w:cs="Arial"/>
        </w:rPr>
        <w:t xml:space="preserve">[o Autorizado] </w:t>
      </w:r>
      <w:r w:rsidRPr="00D121F0">
        <w:rPr>
          <w:rFonts w:ascii="Arial" w:hAnsi="Arial" w:cs="Arial"/>
        </w:rPr>
        <w:t>Solicitante</w:t>
      </w:r>
      <w:r w:rsidR="001C3669" w:rsidRPr="00D121F0">
        <w:rPr>
          <w:rFonts w:ascii="Arial" w:hAnsi="Arial" w:cs="Arial"/>
        </w:rPr>
        <w:t>. En los casos en que la Visita Técnica no corra a cargo de</w:t>
      </w:r>
      <w:r w:rsidR="00821E08">
        <w:rPr>
          <w:rFonts w:ascii="Arial" w:hAnsi="Arial" w:cs="Arial"/>
        </w:rPr>
        <w:t xml:space="preserve"> TELMEX/TELNOR</w:t>
      </w:r>
      <w:r w:rsidR="001C3669" w:rsidRPr="00D121F0">
        <w:rPr>
          <w:rFonts w:ascii="Arial" w:hAnsi="Arial" w:cs="Arial"/>
        </w:rPr>
        <w:t xml:space="preserve"> por haber identificado información incompleta o incorrecta dentro del SEG,</w:t>
      </w:r>
      <w:r w:rsidRPr="00D121F0">
        <w:rPr>
          <w:rFonts w:ascii="Arial" w:hAnsi="Arial" w:cs="Arial"/>
        </w:rPr>
        <w:t xml:space="preserve"> el cobro dependerá de las actividades que se deban realizar para cada uno, dependiendo de la solicitud del Concesionario </w:t>
      </w:r>
      <w:r w:rsidR="004E689F" w:rsidRPr="00D121F0">
        <w:rPr>
          <w:rFonts w:ascii="Arial" w:hAnsi="Arial" w:cs="Arial"/>
        </w:rPr>
        <w:t xml:space="preserve">[o Autorizado] </w:t>
      </w:r>
      <w:r w:rsidRPr="00D121F0">
        <w:rPr>
          <w:rFonts w:ascii="Arial" w:hAnsi="Arial" w:cs="Arial"/>
        </w:rPr>
        <w:t>Solicitante.</w:t>
      </w:r>
    </w:p>
    <w:p w14:paraId="45FAFD95" w14:textId="77777777" w:rsidR="00953EB0" w:rsidRPr="00D121F0" w:rsidRDefault="00953EB0" w:rsidP="00953EB0">
      <w:pPr>
        <w:spacing w:after="0"/>
        <w:jc w:val="both"/>
        <w:rPr>
          <w:rFonts w:ascii="Arial" w:hAnsi="Arial" w:cs="Arial"/>
        </w:rPr>
      </w:pP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97"/>
        <w:gridCol w:w="2883"/>
      </w:tblGrid>
      <w:tr w:rsidR="0078172A" w:rsidRPr="00D121F0" w14:paraId="11484C3B" w14:textId="77777777" w:rsidTr="009D2650">
        <w:trPr>
          <w:trHeight w:val="283"/>
          <w:jc w:val="center"/>
        </w:trPr>
        <w:tc>
          <w:tcPr>
            <w:tcW w:w="6197" w:type="dxa"/>
            <w:shd w:val="clear" w:color="auto" w:fill="E7E6E6" w:themeFill="background2"/>
          </w:tcPr>
          <w:p w14:paraId="3AA37BD2" w14:textId="77777777" w:rsidR="0078172A" w:rsidRPr="00D121F0" w:rsidRDefault="0078172A" w:rsidP="00953EB0">
            <w:pPr>
              <w:spacing w:after="0"/>
              <w:jc w:val="both"/>
              <w:rPr>
                <w:rFonts w:ascii="Arial" w:hAnsi="Arial" w:cs="Arial"/>
                <w:b/>
                <w:bCs/>
                <w:color w:val="000000"/>
                <w:sz w:val="20"/>
                <w:szCs w:val="20"/>
              </w:rPr>
            </w:pPr>
            <w:r w:rsidRPr="00D121F0">
              <w:rPr>
                <w:rFonts w:ascii="Arial" w:hAnsi="Arial" w:cs="Arial"/>
                <w:b/>
                <w:bCs/>
                <w:color w:val="000000"/>
                <w:sz w:val="20"/>
                <w:szCs w:val="20"/>
              </w:rPr>
              <w:t>Tipo de Visita Técnica</w:t>
            </w:r>
          </w:p>
        </w:tc>
        <w:tc>
          <w:tcPr>
            <w:tcW w:w="2883" w:type="dxa"/>
            <w:shd w:val="clear" w:color="auto" w:fill="E7E6E6" w:themeFill="background2"/>
          </w:tcPr>
          <w:p w14:paraId="2CD20CF8" w14:textId="77777777" w:rsidR="0078172A" w:rsidRPr="00D121F0" w:rsidRDefault="0078172A" w:rsidP="00953EB0">
            <w:pPr>
              <w:spacing w:after="0"/>
              <w:jc w:val="center"/>
              <w:rPr>
                <w:rFonts w:ascii="Arial" w:hAnsi="Arial" w:cs="Arial"/>
                <w:b/>
                <w:bCs/>
                <w:color w:val="000000"/>
                <w:sz w:val="20"/>
                <w:szCs w:val="20"/>
              </w:rPr>
            </w:pPr>
            <w:r w:rsidRPr="00D121F0">
              <w:rPr>
                <w:rFonts w:ascii="Arial" w:hAnsi="Arial" w:cs="Arial"/>
                <w:b/>
                <w:bCs/>
                <w:color w:val="000000"/>
                <w:sz w:val="20"/>
                <w:szCs w:val="20"/>
              </w:rPr>
              <w:t>Contraprestación única</w:t>
            </w:r>
          </w:p>
        </w:tc>
      </w:tr>
      <w:tr w:rsidR="007B1AE3" w:rsidRPr="00D121F0" w14:paraId="0A211A59" w14:textId="77777777" w:rsidTr="009D2650">
        <w:trPr>
          <w:trHeight w:val="283"/>
          <w:jc w:val="center"/>
        </w:trPr>
        <w:tc>
          <w:tcPr>
            <w:tcW w:w="6197" w:type="dxa"/>
            <w:shd w:val="clear" w:color="auto" w:fill="FFFFFF" w:themeFill="background1"/>
          </w:tcPr>
          <w:p w14:paraId="3BE0263C" w14:textId="77777777" w:rsidR="007B1AE3" w:rsidRPr="00D121F0" w:rsidRDefault="007B1AE3" w:rsidP="00953EB0">
            <w:pPr>
              <w:spacing w:after="0"/>
              <w:jc w:val="both"/>
              <w:rPr>
                <w:rFonts w:ascii="Arial" w:hAnsi="Arial" w:cs="Arial"/>
                <w:b/>
                <w:bCs/>
                <w:color w:val="000000"/>
                <w:sz w:val="20"/>
                <w:szCs w:val="20"/>
              </w:rPr>
            </w:pPr>
            <w:r w:rsidRPr="00D121F0">
              <w:rPr>
                <w:rFonts w:ascii="Arial" w:hAnsi="Arial" w:cs="Arial"/>
                <w:bCs/>
                <w:color w:val="000000"/>
                <w:sz w:val="20"/>
                <w:szCs w:val="20"/>
              </w:rPr>
              <w:t>Para el servicio de Torres</w:t>
            </w:r>
          </w:p>
        </w:tc>
        <w:tc>
          <w:tcPr>
            <w:tcW w:w="2883" w:type="dxa"/>
            <w:shd w:val="clear" w:color="auto" w:fill="FFFFFF" w:themeFill="background1"/>
          </w:tcPr>
          <w:p w14:paraId="2127ACE9" w14:textId="0E11FCCF" w:rsidR="007B1AE3" w:rsidRPr="00D121F0" w:rsidRDefault="0039664A" w:rsidP="00953EB0">
            <w:pPr>
              <w:spacing w:after="0"/>
              <w:jc w:val="center"/>
              <w:rPr>
                <w:rFonts w:ascii="Arial" w:hAnsi="Arial" w:cs="Arial"/>
                <w:color w:val="000000"/>
                <w:sz w:val="20"/>
                <w:szCs w:val="20"/>
              </w:rPr>
            </w:pPr>
            <w:r w:rsidRPr="0039664A">
              <w:rPr>
                <w:rFonts w:ascii="Arial" w:hAnsi="Arial" w:cs="Arial"/>
                <w:sz w:val="20"/>
                <w:szCs w:val="20"/>
              </w:rPr>
              <w:t>17</w:t>
            </w:r>
            <w:r>
              <w:rPr>
                <w:rFonts w:ascii="Arial" w:hAnsi="Arial" w:cs="Arial"/>
                <w:sz w:val="20"/>
                <w:szCs w:val="20"/>
              </w:rPr>
              <w:t>,</w:t>
            </w:r>
            <w:r w:rsidRPr="0039664A">
              <w:rPr>
                <w:rFonts w:ascii="Arial" w:hAnsi="Arial" w:cs="Arial"/>
                <w:sz w:val="20"/>
                <w:szCs w:val="20"/>
              </w:rPr>
              <w:t>533.5307</w:t>
            </w:r>
            <w:r>
              <w:rPr>
                <w:rFonts w:ascii="Arial" w:hAnsi="Arial" w:cs="Arial"/>
                <w:sz w:val="20"/>
                <w:szCs w:val="20"/>
              </w:rPr>
              <w:t xml:space="preserve"> </w:t>
            </w:r>
            <w:r w:rsidR="007B1AE3" w:rsidRPr="00D121F0">
              <w:rPr>
                <w:rFonts w:ascii="Arial" w:hAnsi="Arial" w:cs="Arial"/>
                <w:sz w:val="20"/>
                <w:szCs w:val="20"/>
              </w:rPr>
              <w:t>por Torre</w:t>
            </w:r>
          </w:p>
        </w:tc>
      </w:tr>
      <w:tr w:rsidR="007B1AE3" w:rsidRPr="00D121F0" w14:paraId="6AACE6D0" w14:textId="77777777" w:rsidTr="00A06D77">
        <w:trPr>
          <w:trHeight w:val="283"/>
          <w:jc w:val="center"/>
        </w:trPr>
        <w:tc>
          <w:tcPr>
            <w:tcW w:w="6197" w:type="dxa"/>
            <w:shd w:val="clear" w:color="auto" w:fill="F2F2F2" w:themeFill="background1" w:themeFillShade="F2"/>
          </w:tcPr>
          <w:p w14:paraId="32FC888C" w14:textId="77777777" w:rsidR="007B1AE3" w:rsidRPr="00D121F0" w:rsidRDefault="007B1AE3" w:rsidP="00953EB0">
            <w:pPr>
              <w:spacing w:after="0"/>
              <w:jc w:val="both"/>
              <w:rPr>
                <w:rFonts w:ascii="Arial" w:hAnsi="Arial" w:cs="Arial"/>
                <w:b/>
                <w:bCs/>
                <w:color w:val="000000"/>
                <w:sz w:val="20"/>
                <w:szCs w:val="20"/>
              </w:rPr>
            </w:pPr>
            <w:r w:rsidRPr="00D121F0">
              <w:rPr>
                <w:rFonts w:ascii="Arial" w:hAnsi="Arial" w:cs="Arial"/>
                <w:bCs/>
                <w:color w:val="000000"/>
                <w:sz w:val="20"/>
                <w:szCs w:val="20"/>
              </w:rPr>
              <w:t>Para Sitios, Predios y Espacios Físicos*</w:t>
            </w:r>
          </w:p>
        </w:tc>
        <w:tc>
          <w:tcPr>
            <w:tcW w:w="2883" w:type="dxa"/>
            <w:shd w:val="clear" w:color="auto" w:fill="F2F2F2" w:themeFill="background1" w:themeFillShade="F2"/>
          </w:tcPr>
          <w:p w14:paraId="1D0F2FE3" w14:textId="51AA273A" w:rsidR="007B1AE3" w:rsidRPr="00D121F0" w:rsidRDefault="0039664A" w:rsidP="004D467A">
            <w:pPr>
              <w:spacing w:after="0"/>
              <w:jc w:val="center"/>
              <w:rPr>
                <w:rFonts w:ascii="Arial" w:hAnsi="Arial" w:cs="Arial"/>
                <w:color w:val="000000"/>
                <w:sz w:val="20"/>
                <w:szCs w:val="20"/>
              </w:rPr>
            </w:pPr>
            <w:r w:rsidRPr="0039664A">
              <w:rPr>
                <w:rFonts w:ascii="Arial" w:hAnsi="Arial" w:cs="Arial"/>
                <w:sz w:val="20"/>
                <w:szCs w:val="20"/>
              </w:rPr>
              <w:t>8</w:t>
            </w:r>
            <w:r>
              <w:rPr>
                <w:rFonts w:ascii="Arial" w:hAnsi="Arial" w:cs="Arial"/>
                <w:sz w:val="20"/>
                <w:szCs w:val="20"/>
              </w:rPr>
              <w:t>,</w:t>
            </w:r>
            <w:r w:rsidRPr="0039664A">
              <w:rPr>
                <w:rFonts w:ascii="Arial" w:hAnsi="Arial" w:cs="Arial"/>
                <w:sz w:val="20"/>
                <w:szCs w:val="20"/>
              </w:rPr>
              <w:t xml:space="preserve">568.2552 </w:t>
            </w:r>
            <w:r w:rsidR="009803F5">
              <w:rPr>
                <w:rFonts w:ascii="Arial" w:hAnsi="Arial" w:cs="Arial"/>
                <w:sz w:val="20"/>
                <w:szCs w:val="20"/>
              </w:rPr>
              <w:t>(unidad base)</w:t>
            </w:r>
          </w:p>
        </w:tc>
      </w:tr>
    </w:tbl>
    <w:p w14:paraId="2FE8CC22" w14:textId="77777777" w:rsidR="00953EB0" w:rsidRDefault="00953EB0" w:rsidP="00953EB0">
      <w:pPr>
        <w:pStyle w:val="ListParagraph1"/>
        <w:spacing w:after="0"/>
        <w:contextualSpacing w:val="0"/>
        <w:rPr>
          <w:rFonts w:ascii="Arial" w:hAnsi="Arial" w:cs="Arial"/>
        </w:rPr>
      </w:pPr>
    </w:p>
    <w:p w14:paraId="4D65E9B8" w14:textId="35FDF793" w:rsidR="0078172A" w:rsidRDefault="0078172A" w:rsidP="00953EB0">
      <w:pPr>
        <w:pStyle w:val="ListParagraph1"/>
        <w:spacing w:after="0"/>
        <w:contextualSpacing w:val="0"/>
        <w:rPr>
          <w:rFonts w:ascii="Arial" w:hAnsi="Arial" w:cs="Arial"/>
          <w:b/>
        </w:rPr>
      </w:pPr>
      <w:r w:rsidRPr="00D121F0">
        <w:rPr>
          <w:rFonts w:ascii="Arial" w:hAnsi="Arial" w:cs="Arial"/>
        </w:rPr>
        <w:t xml:space="preserve">*Solo para el servicio de sitios, predios y espacios físicos la unidad base para el cobro es: </w:t>
      </w:r>
      <w:r w:rsidRPr="00D121F0">
        <w:rPr>
          <w:rFonts w:ascii="Arial" w:hAnsi="Arial" w:cs="Arial"/>
          <w:b/>
        </w:rPr>
        <w:t>Periodo de 8 horas.</w:t>
      </w:r>
    </w:p>
    <w:p w14:paraId="468DF1A7" w14:textId="77777777" w:rsidR="00953EB0" w:rsidRPr="00D121F0" w:rsidRDefault="00953EB0" w:rsidP="00953EB0">
      <w:pPr>
        <w:pStyle w:val="ListParagraph1"/>
        <w:spacing w:after="0"/>
        <w:contextualSpacing w:val="0"/>
        <w:rPr>
          <w:rFonts w:ascii="Arial" w:hAnsi="Arial" w:cs="Arial"/>
        </w:rPr>
      </w:pPr>
    </w:p>
    <w:p w14:paraId="59C40B50" w14:textId="4E7C60C5" w:rsidR="0078172A" w:rsidRDefault="0078172A" w:rsidP="00953EB0">
      <w:pPr>
        <w:pStyle w:val="ListParagraph1"/>
        <w:spacing w:after="0"/>
        <w:contextualSpacing w:val="0"/>
        <w:jc w:val="center"/>
        <w:rPr>
          <w:rFonts w:ascii="Arial" w:hAnsi="Arial" w:cs="Arial"/>
        </w:rPr>
      </w:pPr>
      <w:r w:rsidRPr="00D121F0">
        <w:rPr>
          <w:rFonts w:ascii="Arial" w:hAnsi="Arial" w:cs="Arial"/>
        </w:rPr>
        <w:t>Cobro único</w:t>
      </w:r>
      <w:r w:rsidR="00693CBC" w:rsidRPr="00D121F0">
        <w:rPr>
          <w:rFonts w:ascii="Arial" w:hAnsi="Arial" w:cs="Arial"/>
        </w:rPr>
        <w:t xml:space="preserve"> =</w:t>
      </w:r>
      <w:r w:rsidRPr="00D121F0">
        <w:rPr>
          <w:rFonts w:ascii="Arial" w:hAnsi="Arial" w:cs="Arial"/>
        </w:rPr>
        <w:t xml:space="preserve"> unidad base * número total de días de visita</w:t>
      </w:r>
    </w:p>
    <w:p w14:paraId="14993BE3" w14:textId="77777777" w:rsidR="00953EB0" w:rsidRPr="00D121F0" w:rsidRDefault="00953EB0" w:rsidP="00953EB0">
      <w:pPr>
        <w:pStyle w:val="ListParagraph1"/>
        <w:spacing w:after="0"/>
        <w:contextualSpacing w:val="0"/>
        <w:jc w:val="center"/>
        <w:rPr>
          <w:rFonts w:ascii="Arial" w:hAnsi="Arial" w:cs="Arial"/>
        </w:rPr>
      </w:pPr>
    </w:p>
    <w:p w14:paraId="5ED42B15" w14:textId="77777777" w:rsidR="0078172A" w:rsidRPr="00D121F0" w:rsidRDefault="0078172A" w:rsidP="00953EB0">
      <w:pPr>
        <w:pStyle w:val="ListParagraph1"/>
        <w:spacing w:after="0"/>
        <w:rPr>
          <w:rFonts w:ascii="Arial" w:hAnsi="Arial" w:cs="Arial"/>
        </w:rPr>
      </w:pPr>
    </w:p>
    <w:p w14:paraId="0C85A870" w14:textId="559B3088" w:rsidR="0078172A" w:rsidRDefault="0078172A" w:rsidP="00953EB0">
      <w:pPr>
        <w:pStyle w:val="ListParagraph1"/>
        <w:numPr>
          <w:ilvl w:val="1"/>
          <w:numId w:val="1"/>
        </w:numPr>
        <w:spacing w:after="0"/>
        <w:ind w:left="1434" w:hanging="357"/>
        <w:contextualSpacing w:val="0"/>
        <w:rPr>
          <w:rFonts w:ascii="Arial" w:hAnsi="Arial" w:cs="Arial"/>
          <w:b/>
          <w:i/>
        </w:rPr>
      </w:pPr>
      <w:r w:rsidRPr="00D121F0">
        <w:rPr>
          <w:rFonts w:ascii="Arial" w:hAnsi="Arial" w:cs="Arial"/>
          <w:b/>
          <w:i/>
        </w:rPr>
        <w:t>Análisis de Factibilidad</w:t>
      </w:r>
    </w:p>
    <w:p w14:paraId="3DA1ACAB" w14:textId="77777777" w:rsidR="00953EB0" w:rsidRPr="00D121F0" w:rsidRDefault="00953EB0" w:rsidP="00953EB0">
      <w:pPr>
        <w:pStyle w:val="ListParagraph1"/>
        <w:spacing w:after="0"/>
        <w:ind w:left="1077"/>
        <w:contextualSpacing w:val="0"/>
        <w:rPr>
          <w:rFonts w:ascii="Arial" w:hAnsi="Arial" w:cs="Arial"/>
          <w:b/>
          <w:i/>
        </w:rPr>
      </w:pPr>
    </w:p>
    <w:p w14:paraId="7E9B8210" w14:textId="7E69FF19" w:rsidR="0078172A" w:rsidRDefault="0078172A" w:rsidP="00953EB0">
      <w:pPr>
        <w:spacing w:after="0"/>
        <w:jc w:val="both"/>
        <w:rPr>
          <w:rFonts w:ascii="Arial" w:hAnsi="Arial" w:cs="Arial"/>
          <w:lang w:val="es-ES"/>
        </w:rPr>
      </w:pPr>
      <w:r w:rsidRPr="00D121F0">
        <w:rPr>
          <w:rFonts w:ascii="Arial" w:hAnsi="Arial" w:cs="Arial"/>
          <w:lang w:val="es-ES"/>
        </w:rPr>
        <w:t xml:space="preserve">El Análisis de Factibilidad consiste en la evaluación del anteproyecto o solicitud de Compartición de Infraestructura Pasiva presentado por el Concesionario </w:t>
      </w:r>
      <w:r w:rsidR="004E689F" w:rsidRPr="00D121F0">
        <w:rPr>
          <w:rFonts w:ascii="Arial" w:hAnsi="Arial" w:cs="Arial"/>
          <w:lang w:val="es-ES"/>
        </w:rPr>
        <w:t xml:space="preserve">[o Autorizado] </w:t>
      </w:r>
      <w:r w:rsidRPr="00D121F0">
        <w:rPr>
          <w:rFonts w:ascii="Arial" w:hAnsi="Arial" w:cs="Arial"/>
          <w:lang w:val="es-ES"/>
        </w:rPr>
        <w:t>Solicitante. El Análisis de Factibilidad p</w:t>
      </w:r>
      <w:r w:rsidR="00166CA9" w:rsidRPr="00D121F0">
        <w:rPr>
          <w:rFonts w:ascii="Arial" w:hAnsi="Arial" w:cs="Arial"/>
          <w:lang w:val="es-ES"/>
        </w:rPr>
        <w:t>uede ser de la siguiente manera:</w:t>
      </w:r>
    </w:p>
    <w:p w14:paraId="436C6043" w14:textId="77777777" w:rsidR="00953EB0" w:rsidRPr="00D121F0" w:rsidRDefault="00953EB0" w:rsidP="00953EB0">
      <w:pPr>
        <w:spacing w:after="0"/>
        <w:jc w:val="both"/>
        <w:rPr>
          <w:rFonts w:ascii="Arial" w:hAnsi="Arial" w:cs="Arial"/>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6482"/>
        <w:gridCol w:w="2912"/>
      </w:tblGrid>
      <w:tr w:rsidR="0078172A" w:rsidRPr="00D121F0" w14:paraId="58C29A7C" w14:textId="77777777" w:rsidTr="009D2650">
        <w:trPr>
          <w:trHeight w:val="319"/>
        </w:trPr>
        <w:tc>
          <w:tcPr>
            <w:tcW w:w="3450" w:type="pct"/>
            <w:shd w:val="clear" w:color="auto" w:fill="E7E6E6" w:themeFill="background2"/>
            <w:vAlign w:val="center"/>
          </w:tcPr>
          <w:p w14:paraId="2ED9948D" w14:textId="77777777" w:rsidR="0078172A" w:rsidRPr="00D121F0" w:rsidRDefault="0078172A" w:rsidP="00953EB0">
            <w:pPr>
              <w:spacing w:after="0"/>
              <w:jc w:val="both"/>
              <w:rPr>
                <w:rFonts w:ascii="Arial" w:hAnsi="Arial" w:cs="Arial"/>
                <w:b/>
                <w:bCs/>
                <w:color w:val="000000"/>
                <w:sz w:val="20"/>
                <w:szCs w:val="20"/>
                <w:lang w:eastAsia="es-MX"/>
              </w:rPr>
            </w:pPr>
            <w:r w:rsidRPr="00D121F0">
              <w:rPr>
                <w:rFonts w:ascii="Arial" w:hAnsi="Arial" w:cs="Arial"/>
                <w:b/>
                <w:bCs/>
                <w:color w:val="000000"/>
                <w:sz w:val="20"/>
                <w:szCs w:val="20"/>
                <w:lang w:eastAsia="es-MX"/>
              </w:rPr>
              <w:t>Tipo de Análisis de Factibilidad</w:t>
            </w:r>
          </w:p>
        </w:tc>
        <w:tc>
          <w:tcPr>
            <w:tcW w:w="1550" w:type="pct"/>
            <w:shd w:val="clear" w:color="auto" w:fill="E7E6E6" w:themeFill="background2"/>
            <w:vAlign w:val="center"/>
          </w:tcPr>
          <w:p w14:paraId="6C24BF0F" w14:textId="77777777" w:rsidR="0078172A" w:rsidRPr="00D121F0" w:rsidRDefault="0078172A" w:rsidP="00953EB0">
            <w:pPr>
              <w:spacing w:after="0"/>
              <w:jc w:val="center"/>
              <w:rPr>
                <w:rFonts w:ascii="Arial" w:hAnsi="Arial" w:cs="Arial"/>
                <w:b/>
                <w:bCs/>
                <w:color w:val="000000"/>
                <w:sz w:val="20"/>
                <w:szCs w:val="20"/>
                <w:lang w:eastAsia="es-MX"/>
              </w:rPr>
            </w:pPr>
            <w:r w:rsidRPr="00D121F0">
              <w:rPr>
                <w:rFonts w:ascii="Arial" w:hAnsi="Arial" w:cs="Arial"/>
                <w:b/>
                <w:bCs/>
                <w:color w:val="000000"/>
                <w:sz w:val="20"/>
                <w:szCs w:val="20"/>
                <w:lang w:eastAsia="es-MX"/>
              </w:rPr>
              <w:t>Contraprestación única</w:t>
            </w:r>
          </w:p>
        </w:tc>
      </w:tr>
      <w:tr w:rsidR="007B1AE3" w:rsidRPr="00D121F0" w14:paraId="2E97F433" w14:textId="77777777" w:rsidTr="009D2650">
        <w:trPr>
          <w:trHeight w:val="319"/>
        </w:trPr>
        <w:tc>
          <w:tcPr>
            <w:tcW w:w="3450" w:type="pct"/>
            <w:shd w:val="clear" w:color="auto" w:fill="FFFFFF" w:themeFill="background1"/>
          </w:tcPr>
          <w:p w14:paraId="4518CDAB" w14:textId="77777777" w:rsidR="007B1AE3" w:rsidRPr="00D121F0" w:rsidRDefault="007B1AE3" w:rsidP="00953EB0">
            <w:pPr>
              <w:spacing w:after="0"/>
              <w:jc w:val="both"/>
              <w:rPr>
                <w:rFonts w:ascii="Arial" w:hAnsi="Arial" w:cs="Arial"/>
                <w:color w:val="000000"/>
                <w:sz w:val="20"/>
                <w:szCs w:val="20"/>
                <w:lang w:eastAsia="es-MX"/>
              </w:rPr>
            </w:pPr>
            <w:r w:rsidRPr="00D121F0">
              <w:rPr>
                <w:rFonts w:ascii="Arial" w:hAnsi="Arial" w:cs="Arial"/>
                <w:color w:val="000000"/>
                <w:sz w:val="20"/>
                <w:szCs w:val="20"/>
                <w:lang w:eastAsia="es-MX"/>
              </w:rPr>
              <w:t>Para la compartición de torres</w:t>
            </w:r>
          </w:p>
        </w:tc>
        <w:tc>
          <w:tcPr>
            <w:tcW w:w="1550" w:type="pct"/>
            <w:shd w:val="clear" w:color="auto" w:fill="FFFFFF" w:themeFill="background1"/>
          </w:tcPr>
          <w:p w14:paraId="6396E339" w14:textId="419219F6" w:rsidR="007B1AE3" w:rsidRPr="0039664A" w:rsidRDefault="0039664A" w:rsidP="0039664A">
            <w:pPr>
              <w:spacing w:after="0" w:line="240" w:lineRule="auto"/>
              <w:jc w:val="center"/>
              <w:rPr>
                <w:rFonts w:ascii="Aptos Narrow" w:hAnsi="Aptos Narrow"/>
                <w:color w:val="000000"/>
                <w:lang w:eastAsia="es-MX"/>
              </w:rPr>
            </w:pPr>
            <w:r>
              <w:rPr>
                <w:rFonts w:ascii="Aptos Narrow" w:hAnsi="Aptos Narrow"/>
                <w:color w:val="000000"/>
              </w:rPr>
              <w:t xml:space="preserve">6,573.9198 </w:t>
            </w:r>
            <w:r w:rsidR="007B1AE3" w:rsidRPr="00D121F0">
              <w:rPr>
                <w:rFonts w:ascii="Arial" w:hAnsi="Arial" w:cs="Arial"/>
                <w:color w:val="000000"/>
                <w:sz w:val="18"/>
                <w:szCs w:val="20"/>
                <w:lang w:eastAsia="es-MX"/>
              </w:rPr>
              <w:t xml:space="preserve">por </w:t>
            </w:r>
            <w:r w:rsidR="0044041B">
              <w:rPr>
                <w:rFonts w:ascii="Arial" w:hAnsi="Arial" w:cs="Arial"/>
                <w:color w:val="000000"/>
                <w:sz w:val="18"/>
                <w:szCs w:val="20"/>
                <w:lang w:eastAsia="es-MX"/>
              </w:rPr>
              <w:t>Torre</w:t>
            </w:r>
          </w:p>
        </w:tc>
      </w:tr>
      <w:tr w:rsidR="008461A2" w:rsidRPr="00D121F0" w14:paraId="2420F80C" w14:textId="77777777" w:rsidTr="002207E9">
        <w:trPr>
          <w:trHeight w:val="319"/>
        </w:trPr>
        <w:tc>
          <w:tcPr>
            <w:tcW w:w="3450" w:type="pct"/>
            <w:shd w:val="clear" w:color="auto" w:fill="F2F2F2" w:themeFill="background1" w:themeFillShade="F2"/>
          </w:tcPr>
          <w:p w14:paraId="168010FC" w14:textId="77777777" w:rsidR="008461A2" w:rsidRPr="00D121F0" w:rsidRDefault="008461A2" w:rsidP="00953EB0">
            <w:pPr>
              <w:spacing w:after="0"/>
              <w:jc w:val="both"/>
              <w:rPr>
                <w:rFonts w:ascii="Arial" w:hAnsi="Arial" w:cs="Arial"/>
                <w:color w:val="000000"/>
                <w:sz w:val="20"/>
                <w:szCs w:val="20"/>
                <w:lang w:eastAsia="es-MX"/>
              </w:rPr>
            </w:pPr>
            <w:r w:rsidRPr="00D121F0">
              <w:rPr>
                <w:rFonts w:ascii="Arial" w:hAnsi="Arial" w:cs="Arial"/>
                <w:color w:val="000000"/>
                <w:sz w:val="20"/>
                <w:szCs w:val="20"/>
                <w:lang w:eastAsia="es-MX"/>
              </w:rPr>
              <w:t>Construcción / Adaptación (Compartición de Espacios)</w:t>
            </w:r>
          </w:p>
        </w:tc>
        <w:tc>
          <w:tcPr>
            <w:tcW w:w="1550" w:type="pct"/>
            <w:shd w:val="clear" w:color="auto" w:fill="F2F2F2" w:themeFill="background1" w:themeFillShade="F2"/>
            <w:vAlign w:val="center"/>
          </w:tcPr>
          <w:p w14:paraId="4A185FD3" w14:textId="1C06B60C" w:rsidR="008461A2" w:rsidRPr="0039664A" w:rsidRDefault="0039664A" w:rsidP="0039664A">
            <w:pPr>
              <w:spacing w:after="0" w:line="240" w:lineRule="auto"/>
              <w:jc w:val="center"/>
              <w:rPr>
                <w:rFonts w:ascii="Aptos Narrow" w:hAnsi="Aptos Narrow"/>
                <w:color w:val="000000"/>
                <w:lang w:eastAsia="es-MX"/>
              </w:rPr>
            </w:pPr>
            <w:r>
              <w:rPr>
                <w:rFonts w:ascii="Aptos Narrow" w:hAnsi="Aptos Narrow"/>
                <w:color w:val="000000"/>
              </w:rPr>
              <w:t xml:space="preserve">64,827.0263 </w:t>
            </w:r>
            <w:r w:rsidR="008461A2" w:rsidRPr="00D121F0">
              <w:rPr>
                <w:rFonts w:ascii="Arial" w:hAnsi="Arial" w:cs="Arial"/>
                <w:color w:val="000000"/>
                <w:sz w:val="18"/>
                <w:szCs w:val="20"/>
                <w:lang w:eastAsia="es-MX"/>
              </w:rPr>
              <w:t>por Servicio</w:t>
            </w:r>
          </w:p>
        </w:tc>
      </w:tr>
      <w:tr w:rsidR="008461A2" w:rsidRPr="00D121F0" w14:paraId="68702BBB" w14:textId="77777777" w:rsidTr="002207E9">
        <w:trPr>
          <w:trHeight w:val="319"/>
        </w:trPr>
        <w:tc>
          <w:tcPr>
            <w:tcW w:w="3450" w:type="pct"/>
            <w:shd w:val="clear" w:color="auto" w:fill="FFFFFF" w:themeFill="background1"/>
          </w:tcPr>
          <w:p w14:paraId="1FD8A866" w14:textId="77777777" w:rsidR="008461A2" w:rsidRPr="00D121F0" w:rsidRDefault="008461A2" w:rsidP="00953EB0">
            <w:pPr>
              <w:spacing w:after="0"/>
              <w:jc w:val="both"/>
              <w:rPr>
                <w:rFonts w:ascii="Arial" w:hAnsi="Arial" w:cs="Arial"/>
                <w:color w:val="000000"/>
                <w:sz w:val="20"/>
                <w:szCs w:val="20"/>
                <w:lang w:eastAsia="es-MX"/>
              </w:rPr>
            </w:pPr>
            <w:r w:rsidRPr="00D121F0">
              <w:rPr>
                <w:rFonts w:ascii="Arial" w:hAnsi="Arial" w:cs="Arial"/>
                <w:color w:val="000000"/>
                <w:sz w:val="20"/>
                <w:szCs w:val="20"/>
                <w:lang w:eastAsia="es-MX"/>
              </w:rPr>
              <w:t>Infraestructura de Fuerza</w:t>
            </w:r>
          </w:p>
        </w:tc>
        <w:tc>
          <w:tcPr>
            <w:tcW w:w="1550" w:type="pct"/>
            <w:shd w:val="clear" w:color="auto" w:fill="FFFFFF" w:themeFill="background1"/>
            <w:vAlign w:val="center"/>
          </w:tcPr>
          <w:p w14:paraId="55C101D5" w14:textId="28AE9975" w:rsidR="008461A2" w:rsidRPr="0039664A" w:rsidRDefault="0039664A" w:rsidP="0039664A">
            <w:pPr>
              <w:spacing w:after="0" w:line="240" w:lineRule="auto"/>
              <w:jc w:val="center"/>
              <w:rPr>
                <w:rFonts w:ascii="Aptos Narrow" w:hAnsi="Aptos Narrow"/>
                <w:color w:val="000000"/>
                <w:lang w:eastAsia="es-MX"/>
              </w:rPr>
            </w:pPr>
            <w:r>
              <w:rPr>
                <w:rFonts w:ascii="Aptos Narrow" w:hAnsi="Aptos Narrow"/>
                <w:color w:val="000000"/>
              </w:rPr>
              <w:t xml:space="preserve">68,297.2859 </w:t>
            </w:r>
            <w:r w:rsidR="008461A2" w:rsidRPr="00D121F0">
              <w:rPr>
                <w:rFonts w:ascii="Arial" w:hAnsi="Arial" w:cs="Arial"/>
                <w:color w:val="000000"/>
                <w:sz w:val="18"/>
                <w:szCs w:val="20"/>
                <w:lang w:eastAsia="es-MX"/>
              </w:rPr>
              <w:t>por Servicio</w:t>
            </w:r>
          </w:p>
        </w:tc>
      </w:tr>
      <w:tr w:rsidR="008461A2" w:rsidRPr="00D121F0" w14:paraId="721D7071" w14:textId="77777777" w:rsidTr="002207E9">
        <w:trPr>
          <w:trHeight w:val="319"/>
        </w:trPr>
        <w:tc>
          <w:tcPr>
            <w:tcW w:w="3450" w:type="pct"/>
            <w:shd w:val="clear" w:color="auto" w:fill="F2F2F2" w:themeFill="background1" w:themeFillShade="F2"/>
          </w:tcPr>
          <w:p w14:paraId="324A9F98" w14:textId="77777777" w:rsidR="008461A2" w:rsidRPr="00D121F0" w:rsidRDefault="008461A2" w:rsidP="00953EB0">
            <w:pPr>
              <w:spacing w:after="0"/>
              <w:jc w:val="both"/>
              <w:rPr>
                <w:rFonts w:ascii="Arial" w:hAnsi="Arial" w:cs="Arial"/>
                <w:color w:val="000000"/>
                <w:sz w:val="20"/>
                <w:szCs w:val="20"/>
                <w:lang w:eastAsia="es-MX"/>
              </w:rPr>
            </w:pPr>
            <w:r w:rsidRPr="00D121F0">
              <w:rPr>
                <w:rFonts w:ascii="Arial" w:hAnsi="Arial" w:cs="Arial"/>
                <w:color w:val="000000"/>
                <w:sz w:val="20"/>
                <w:szCs w:val="20"/>
                <w:lang w:eastAsia="es-MX"/>
              </w:rPr>
              <w:t>Renta de Espacios Físicos</w:t>
            </w:r>
          </w:p>
        </w:tc>
        <w:tc>
          <w:tcPr>
            <w:tcW w:w="1550" w:type="pct"/>
            <w:shd w:val="clear" w:color="auto" w:fill="F2F2F2" w:themeFill="background1" w:themeFillShade="F2"/>
            <w:vAlign w:val="center"/>
          </w:tcPr>
          <w:p w14:paraId="73D94AF4" w14:textId="6BC3504B" w:rsidR="008461A2" w:rsidRPr="0039664A" w:rsidRDefault="0039664A" w:rsidP="0039664A">
            <w:pPr>
              <w:spacing w:after="0" w:line="240" w:lineRule="auto"/>
              <w:jc w:val="center"/>
              <w:rPr>
                <w:rFonts w:ascii="Aptos Narrow" w:hAnsi="Aptos Narrow"/>
                <w:color w:val="000000"/>
                <w:lang w:eastAsia="es-MX"/>
              </w:rPr>
            </w:pPr>
            <w:r>
              <w:rPr>
                <w:rFonts w:ascii="Aptos Narrow" w:hAnsi="Aptos Narrow"/>
                <w:color w:val="000000"/>
              </w:rPr>
              <w:t xml:space="preserve">68,369.9497 </w:t>
            </w:r>
            <w:r w:rsidR="008461A2" w:rsidRPr="00D121F0">
              <w:rPr>
                <w:rFonts w:ascii="Arial" w:hAnsi="Arial" w:cs="Arial"/>
                <w:color w:val="000000"/>
                <w:sz w:val="18"/>
                <w:szCs w:val="20"/>
                <w:lang w:eastAsia="es-MX"/>
              </w:rPr>
              <w:t>por Servicio</w:t>
            </w:r>
          </w:p>
        </w:tc>
      </w:tr>
      <w:tr w:rsidR="008461A2" w:rsidRPr="00D121F0" w14:paraId="5F407D2A" w14:textId="77777777" w:rsidTr="002207E9">
        <w:trPr>
          <w:trHeight w:val="319"/>
        </w:trPr>
        <w:tc>
          <w:tcPr>
            <w:tcW w:w="3450" w:type="pct"/>
            <w:shd w:val="clear" w:color="auto" w:fill="FFFFFF" w:themeFill="background1"/>
          </w:tcPr>
          <w:p w14:paraId="6E6F9E5A" w14:textId="77777777" w:rsidR="008461A2" w:rsidRPr="00D121F0" w:rsidRDefault="008461A2" w:rsidP="00953EB0">
            <w:pPr>
              <w:spacing w:after="0"/>
              <w:jc w:val="both"/>
              <w:rPr>
                <w:rFonts w:ascii="Arial" w:hAnsi="Arial" w:cs="Arial"/>
                <w:color w:val="000000"/>
                <w:sz w:val="20"/>
                <w:szCs w:val="20"/>
                <w:lang w:eastAsia="es-MX"/>
              </w:rPr>
            </w:pPr>
            <w:r w:rsidRPr="00D121F0">
              <w:rPr>
                <w:rFonts w:ascii="Arial" w:hAnsi="Arial" w:cs="Arial"/>
                <w:color w:val="000000"/>
                <w:sz w:val="20"/>
                <w:szCs w:val="20"/>
                <w:lang w:eastAsia="es-MX"/>
              </w:rPr>
              <w:t>Renta de Predios</w:t>
            </w:r>
          </w:p>
        </w:tc>
        <w:tc>
          <w:tcPr>
            <w:tcW w:w="1550" w:type="pct"/>
            <w:shd w:val="clear" w:color="auto" w:fill="FFFFFF" w:themeFill="background1"/>
            <w:vAlign w:val="center"/>
          </w:tcPr>
          <w:p w14:paraId="4B1AD3E9" w14:textId="031BA99A" w:rsidR="008461A2" w:rsidRPr="0039664A" w:rsidRDefault="0039664A" w:rsidP="0039664A">
            <w:pPr>
              <w:spacing w:after="0" w:line="240" w:lineRule="auto"/>
              <w:jc w:val="center"/>
              <w:rPr>
                <w:rFonts w:ascii="Aptos Narrow" w:hAnsi="Aptos Narrow"/>
                <w:color w:val="000000"/>
              </w:rPr>
            </w:pPr>
            <w:r>
              <w:rPr>
                <w:rFonts w:ascii="Aptos Narrow" w:hAnsi="Aptos Narrow"/>
                <w:color w:val="000000"/>
              </w:rPr>
              <w:t xml:space="preserve">68,290.9210 </w:t>
            </w:r>
            <w:r w:rsidR="008461A2" w:rsidRPr="00D121F0">
              <w:rPr>
                <w:rFonts w:ascii="Arial" w:hAnsi="Arial" w:cs="Arial"/>
                <w:color w:val="000000"/>
                <w:sz w:val="18"/>
                <w:szCs w:val="20"/>
                <w:lang w:eastAsia="es-MX"/>
              </w:rPr>
              <w:t>por Servicio</w:t>
            </w:r>
          </w:p>
        </w:tc>
      </w:tr>
    </w:tbl>
    <w:p w14:paraId="6A877224" w14:textId="77777777" w:rsidR="00953EB0" w:rsidRDefault="00953EB0" w:rsidP="00953EB0">
      <w:pPr>
        <w:spacing w:after="0"/>
        <w:jc w:val="both"/>
        <w:rPr>
          <w:rFonts w:ascii="Arial" w:hAnsi="Arial" w:cs="Arial"/>
        </w:rPr>
      </w:pPr>
    </w:p>
    <w:p w14:paraId="38F17E04" w14:textId="6932B98D" w:rsidR="0078172A" w:rsidRDefault="0078172A" w:rsidP="00953EB0">
      <w:pPr>
        <w:spacing w:after="0"/>
        <w:jc w:val="both"/>
        <w:rPr>
          <w:rFonts w:ascii="Arial" w:hAnsi="Arial" w:cs="Arial"/>
        </w:rPr>
      </w:pPr>
      <w:r w:rsidRPr="00D121F0">
        <w:rPr>
          <w:rFonts w:ascii="Arial" w:hAnsi="Arial" w:cs="Arial"/>
        </w:rPr>
        <w:t>En el anteproyecto, el Concesionario</w:t>
      </w:r>
      <w:r w:rsidR="004E689F" w:rsidRPr="00D121F0">
        <w:rPr>
          <w:rFonts w:ascii="Arial" w:hAnsi="Arial" w:cs="Arial"/>
        </w:rPr>
        <w:t xml:space="preserve"> [o Autorizado]</w:t>
      </w:r>
      <w:r w:rsidRPr="00D121F0">
        <w:rPr>
          <w:rFonts w:ascii="Arial" w:hAnsi="Arial" w:cs="Arial"/>
        </w:rPr>
        <w:t xml:space="preserve"> Solicitante deberá presentar las características de los equipos, cables o elementos de red que desea instalar. El Análisis de Factibilidad permite detectar qué elementos de Infraestructura Pasiva requerirán acondicionamiento, para que el Concesionario </w:t>
      </w:r>
      <w:r w:rsidR="004E689F" w:rsidRPr="00D121F0">
        <w:rPr>
          <w:rFonts w:ascii="Arial" w:hAnsi="Arial" w:cs="Arial"/>
        </w:rPr>
        <w:t xml:space="preserve">[o Autorizado] </w:t>
      </w:r>
      <w:r w:rsidRPr="00D121F0">
        <w:rPr>
          <w:rFonts w:ascii="Arial" w:hAnsi="Arial" w:cs="Arial"/>
        </w:rPr>
        <w:t>Solicitante pueda colocar los elementos presentados en el anteproyecto y en su caso sepa que puede haber un costo adicional a la tarifa por trabajos especiales.</w:t>
      </w:r>
    </w:p>
    <w:p w14:paraId="0929858C" w14:textId="77777777" w:rsidR="00D85AB2" w:rsidRDefault="00D85AB2" w:rsidP="00953EB0">
      <w:pPr>
        <w:spacing w:after="0"/>
        <w:jc w:val="both"/>
        <w:rPr>
          <w:rFonts w:ascii="Arial" w:hAnsi="Arial" w:cs="Arial"/>
        </w:rPr>
      </w:pPr>
    </w:p>
    <w:p w14:paraId="237C34CC" w14:textId="6DD46B69" w:rsidR="0078172A" w:rsidRDefault="0078172A" w:rsidP="00953EB0">
      <w:pPr>
        <w:spacing w:after="0"/>
        <w:jc w:val="both"/>
        <w:rPr>
          <w:rFonts w:ascii="Arial" w:hAnsi="Arial" w:cs="Arial"/>
        </w:rPr>
      </w:pPr>
      <w:r w:rsidRPr="00D121F0">
        <w:rPr>
          <w:rFonts w:ascii="Arial" w:hAnsi="Arial" w:cs="Arial"/>
        </w:rPr>
        <w:t xml:space="preserve">El cobro por el concepto del Análisis de Factibilidad dependerá del tipo de análisis solicitado. En el caso de Torres, el análisis incluye tanto la revisión del anteproyecto del Concesionario </w:t>
      </w:r>
      <w:r w:rsidR="004E689F" w:rsidRPr="00D121F0">
        <w:rPr>
          <w:rFonts w:ascii="Arial" w:hAnsi="Arial" w:cs="Arial"/>
        </w:rPr>
        <w:t xml:space="preserve">[o </w:t>
      </w:r>
      <w:r w:rsidR="004E689F" w:rsidRPr="00D121F0">
        <w:rPr>
          <w:rFonts w:ascii="Arial" w:hAnsi="Arial" w:cs="Arial"/>
        </w:rPr>
        <w:lastRenderedPageBreak/>
        <w:t xml:space="preserve">Autorizado] </w:t>
      </w:r>
      <w:r w:rsidRPr="00D121F0">
        <w:rPr>
          <w:rFonts w:ascii="Arial" w:hAnsi="Arial" w:cs="Arial"/>
        </w:rPr>
        <w:t>Solicitante como del análisis de frecuencias para no interferencias que presente el concesionario y la capacidad de carga de la Torre.</w:t>
      </w:r>
    </w:p>
    <w:p w14:paraId="1200AD35" w14:textId="77777777" w:rsidR="00953EB0" w:rsidRPr="00D121F0" w:rsidRDefault="00953EB0" w:rsidP="00953EB0">
      <w:pPr>
        <w:spacing w:after="0"/>
        <w:jc w:val="both"/>
        <w:rPr>
          <w:rFonts w:ascii="Arial" w:hAnsi="Arial" w:cs="Arial"/>
        </w:rPr>
      </w:pPr>
    </w:p>
    <w:p w14:paraId="6F024BAD" w14:textId="3F018779" w:rsidR="002260C8" w:rsidRDefault="002260C8" w:rsidP="00953EB0">
      <w:pPr>
        <w:pStyle w:val="ListParagraph1"/>
        <w:numPr>
          <w:ilvl w:val="1"/>
          <w:numId w:val="1"/>
        </w:numPr>
        <w:spacing w:after="0"/>
        <w:ind w:left="1434" w:hanging="357"/>
        <w:contextualSpacing w:val="0"/>
        <w:rPr>
          <w:rFonts w:ascii="Arial" w:hAnsi="Arial" w:cs="Arial"/>
          <w:b/>
          <w:i/>
        </w:rPr>
      </w:pPr>
      <w:r w:rsidRPr="00D121F0">
        <w:rPr>
          <w:rFonts w:ascii="Arial" w:hAnsi="Arial" w:cs="Arial"/>
          <w:b/>
          <w:i/>
        </w:rPr>
        <w:t>Verificación</w:t>
      </w:r>
    </w:p>
    <w:p w14:paraId="38B6EFCB" w14:textId="77777777" w:rsidR="00953EB0" w:rsidRPr="00D121F0" w:rsidRDefault="00953EB0" w:rsidP="00953EB0">
      <w:pPr>
        <w:pStyle w:val="ListParagraph1"/>
        <w:spacing w:after="0"/>
        <w:ind w:left="1077"/>
        <w:contextualSpacing w:val="0"/>
        <w:rPr>
          <w:rFonts w:ascii="Arial" w:hAnsi="Arial" w:cs="Arial"/>
          <w:b/>
          <w:i/>
        </w:rPr>
      </w:pPr>
    </w:p>
    <w:p w14:paraId="461E1652" w14:textId="5D1A197C" w:rsidR="00B24267" w:rsidRDefault="00B24267" w:rsidP="00953EB0">
      <w:pPr>
        <w:pStyle w:val="ListParagraph1"/>
        <w:spacing w:after="0"/>
        <w:ind w:left="0"/>
        <w:contextualSpacing w:val="0"/>
        <w:jc w:val="both"/>
        <w:rPr>
          <w:rFonts w:ascii="Arial" w:hAnsi="Arial" w:cs="Arial"/>
          <w:iCs/>
          <w:lang w:val="es-ES"/>
        </w:rPr>
      </w:pPr>
      <w:r w:rsidRPr="00D121F0">
        <w:rPr>
          <w:rFonts w:ascii="Arial" w:hAnsi="Arial" w:cs="Arial"/>
          <w:iCs/>
          <w:lang w:val="es-ES"/>
        </w:rPr>
        <w:t xml:space="preserve">Cuando el </w:t>
      </w:r>
      <w:r w:rsidRPr="00D121F0">
        <w:rPr>
          <w:rFonts w:ascii="Arial" w:hAnsi="Arial" w:cs="Arial"/>
          <w:iCs/>
          <w:lang w:val="uz-Cyrl-UZ"/>
        </w:rPr>
        <w:t>C</w:t>
      </w:r>
      <w:proofErr w:type="spellStart"/>
      <w:r w:rsidRPr="00D121F0">
        <w:rPr>
          <w:rFonts w:ascii="Arial" w:hAnsi="Arial" w:cs="Arial"/>
          <w:iCs/>
        </w:rPr>
        <w:t>oncesionario</w:t>
      </w:r>
      <w:proofErr w:type="spellEnd"/>
      <w:r w:rsidR="00CD0021" w:rsidRPr="00D121F0">
        <w:rPr>
          <w:rFonts w:ascii="Arial" w:hAnsi="Arial" w:cs="Arial"/>
          <w:iCs/>
        </w:rPr>
        <w:t xml:space="preserve"> </w:t>
      </w:r>
      <w:r w:rsidR="00CD0021" w:rsidRPr="00D121F0">
        <w:rPr>
          <w:rFonts w:ascii="Arial" w:hAnsi="Arial" w:cs="Arial"/>
        </w:rPr>
        <w:t xml:space="preserve">[o Autorizado] </w:t>
      </w:r>
      <w:r w:rsidRPr="00D121F0">
        <w:rPr>
          <w:rFonts w:ascii="Arial" w:hAnsi="Arial" w:cs="Arial"/>
          <w:iCs/>
        </w:rPr>
        <w:t>Solicitante</w:t>
      </w:r>
      <w:r w:rsidRPr="00D121F0">
        <w:rPr>
          <w:rFonts w:ascii="Arial" w:hAnsi="Arial" w:cs="Arial"/>
          <w:iCs/>
          <w:lang w:val="uz-Cyrl-UZ"/>
        </w:rPr>
        <w:t xml:space="preserve"> </w:t>
      </w:r>
      <w:r w:rsidRPr="00D121F0">
        <w:rPr>
          <w:rFonts w:ascii="Arial" w:hAnsi="Arial" w:cs="Arial"/>
          <w:iCs/>
          <w:lang w:val="es-ES"/>
        </w:rPr>
        <w:t xml:space="preserve">realice la instalación de su red sobre la Infraestructura </w:t>
      </w:r>
      <w:r w:rsidR="00002B26" w:rsidRPr="00D121F0">
        <w:rPr>
          <w:rFonts w:ascii="Arial" w:hAnsi="Arial" w:cs="Arial"/>
          <w:iCs/>
          <w:lang w:val="es-ES"/>
        </w:rPr>
        <w:t xml:space="preserve">de </w:t>
      </w:r>
      <w:r w:rsidR="00821E08">
        <w:rPr>
          <w:rFonts w:ascii="Arial" w:hAnsi="Arial" w:cs="Arial"/>
          <w:iCs/>
          <w:lang w:val="es-ES"/>
        </w:rPr>
        <w:t>TELMEX/TELNOR</w:t>
      </w:r>
      <w:r w:rsidRPr="00D121F0">
        <w:rPr>
          <w:rFonts w:ascii="Arial" w:hAnsi="Arial" w:cs="Arial"/>
          <w:iCs/>
          <w:lang w:val="es-ES"/>
        </w:rPr>
        <w:t xml:space="preserve">, será necesario realizar una verificación de la instalación con el objeto de verificar que se cumpla en todo momento la Normatividad Técnica. </w:t>
      </w:r>
    </w:p>
    <w:p w14:paraId="4D50829D" w14:textId="77777777" w:rsidR="00953EB0" w:rsidRPr="00D121F0" w:rsidRDefault="00953EB0" w:rsidP="00953EB0">
      <w:pPr>
        <w:pStyle w:val="ListParagraph1"/>
        <w:spacing w:after="0"/>
        <w:ind w:left="0"/>
        <w:contextualSpacing w:val="0"/>
        <w:jc w:val="both"/>
        <w:rPr>
          <w:rFonts w:ascii="Arial" w:hAnsi="Arial" w:cs="Arial"/>
          <w:iCs/>
          <w:lang w:val="es-ES"/>
        </w:rPr>
      </w:pPr>
    </w:p>
    <w:p w14:paraId="0B4B25FA" w14:textId="24AF8F56" w:rsidR="00B24267" w:rsidRDefault="00B24267" w:rsidP="00953EB0">
      <w:pPr>
        <w:pStyle w:val="ListParagraph1"/>
        <w:spacing w:after="0"/>
        <w:ind w:left="0"/>
        <w:contextualSpacing w:val="0"/>
        <w:rPr>
          <w:rFonts w:ascii="Arial" w:hAnsi="Arial" w:cs="Arial"/>
          <w:iCs/>
          <w:lang w:val="es-ES"/>
        </w:rPr>
      </w:pPr>
      <w:r w:rsidRPr="00D121F0">
        <w:rPr>
          <w:rFonts w:ascii="Arial" w:hAnsi="Arial" w:cs="Arial"/>
          <w:iCs/>
          <w:lang w:val="es-ES"/>
        </w:rPr>
        <w:t>La tarifa para este servicio deberá estimarse mediante la siguiente ecuación:</w:t>
      </w:r>
    </w:p>
    <w:p w14:paraId="7E1AA8F6" w14:textId="77777777" w:rsidR="00953EB0" w:rsidRPr="00D121F0" w:rsidRDefault="00953EB0" w:rsidP="00953EB0">
      <w:pPr>
        <w:pStyle w:val="ListParagraph1"/>
        <w:spacing w:after="0"/>
        <w:ind w:left="0"/>
        <w:contextualSpacing w:val="0"/>
        <w:rPr>
          <w:rFonts w:ascii="Arial" w:hAnsi="Arial" w:cs="Arial"/>
          <w:iCs/>
          <w:lang w:val="es-ES"/>
        </w:rPr>
      </w:pPr>
    </w:p>
    <w:p w14:paraId="5CFCA7A8" w14:textId="77777777" w:rsidR="002260C8" w:rsidRPr="00D121F0" w:rsidRDefault="00B24267" w:rsidP="00953EB0">
      <w:pPr>
        <w:pStyle w:val="ListParagraph1"/>
        <w:spacing w:after="0"/>
        <w:ind w:left="0"/>
        <w:contextualSpacing w:val="0"/>
        <w:jc w:val="center"/>
        <w:rPr>
          <w:rFonts w:ascii="Arial" w:hAnsi="Arial" w:cs="Arial"/>
        </w:rPr>
      </w:pPr>
      <w:r w:rsidRPr="00D121F0">
        <w:rPr>
          <w:rFonts w:ascii="Arial" w:hAnsi="Arial" w:cs="Arial"/>
          <w:sz w:val="18"/>
        </w:rPr>
        <w:t>Cobro único para el servicio de Verificación = unidad base * número total de días de verificación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79"/>
        <w:gridCol w:w="3515"/>
      </w:tblGrid>
      <w:tr w:rsidR="002260C8" w:rsidRPr="00D121F0" w14:paraId="3043558B" w14:textId="77777777" w:rsidTr="009D2650">
        <w:trPr>
          <w:trHeight w:val="260"/>
          <w:jc w:val="center"/>
        </w:trPr>
        <w:tc>
          <w:tcPr>
            <w:tcW w:w="3129" w:type="pct"/>
            <w:shd w:val="clear" w:color="auto" w:fill="E7E6E6" w:themeFill="background2"/>
          </w:tcPr>
          <w:p w14:paraId="63B8CEF1" w14:textId="77777777" w:rsidR="002260C8" w:rsidRPr="00D121F0" w:rsidRDefault="002260C8" w:rsidP="00953EB0">
            <w:pPr>
              <w:spacing w:after="0"/>
              <w:jc w:val="both"/>
              <w:rPr>
                <w:rFonts w:ascii="Arial" w:hAnsi="Arial" w:cs="Arial"/>
                <w:b/>
                <w:bCs/>
                <w:color w:val="000000"/>
                <w:sz w:val="20"/>
                <w:szCs w:val="20"/>
              </w:rPr>
            </w:pPr>
            <w:r w:rsidRPr="00D121F0">
              <w:rPr>
                <w:rFonts w:ascii="Arial" w:hAnsi="Arial" w:cs="Arial"/>
                <w:b/>
                <w:bCs/>
                <w:color w:val="000000"/>
                <w:sz w:val="20"/>
                <w:szCs w:val="20"/>
              </w:rPr>
              <w:t>Concepto</w:t>
            </w:r>
          </w:p>
        </w:tc>
        <w:tc>
          <w:tcPr>
            <w:tcW w:w="1871" w:type="pct"/>
            <w:shd w:val="clear" w:color="auto" w:fill="E7E6E6" w:themeFill="background2"/>
          </w:tcPr>
          <w:p w14:paraId="43E7D781" w14:textId="77777777" w:rsidR="002260C8" w:rsidRPr="00D121F0" w:rsidRDefault="002260C8" w:rsidP="00953EB0">
            <w:pPr>
              <w:spacing w:after="0"/>
              <w:jc w:val="center"/>
              <w:rPr>
                <w:rFonts w:ascii="Arial" w:hAnsi="Arial" w:cs="Arial"/>
                <w:b/>
                <w:bCs/>
                <w:color w:val="000000"/>
                <w:sz w:val="20"/>
                <w:szCs w:val="20"/>
              </w:rPr>
            </w:pPr>
            <w:r w:rsidRPr="00D121F0">
              <w:rPr>
                <w:rFonts w:ascii="Arial" w:hAnsi="Arial" w:cs="Arial"/>
                <w:b/>
                <w:bCs/>
                <w:color w:val="000000"/>
                <w:sz w:val="20"/>
                <w:szCs w:val="20"/>
              </w:rPr>
              <w:t>Contraprestación Única</w:t>
            </w:r>
          </w:p>
        </w:tc>
      </w:tr>
      <w:tr w:rsidR="00435CE6" w:rsidRPr="00D121F0" w14:paraId="1187CC28" w14:textId="77777777" w:rsidTr="009D2650">
        <w:trPr>
          <w:trHeight w:val="290"/>
          <w:jc w:val="center"/>
        </w:trPr>
        <w:tc>
          <w:tcPr>
            <w:tcW w:w="3129" w:type="pct"/>
            <w:shd w:val="clear" w:color="auto" w:fill="FFFFFF" w:themeFill="background1"/>
          </w:tcPr>
          <w:p w14:paraId="22357BA2" w14:textId="77777777" w:rsidR="003429DE" w:rsidRPr="00D121F0" w:rsidRDefault="00435CE6" w:rsidP="00953EB0">
            <w:pPr>
              <w:spacing w:after="0"/>
              <w:jc w:val="both"/>
              <w:rPr>
                <w:rFonts w:ascii="Arial" w:hAnsi="Arial" w:cs="Arial"/>
                <w:bCs/>
                <w:color w:val="000000"/>
                <w:sz w:val="20"/>
                <w:szCs w:val="20"/>
              </w:rPr>
            </w:pPr>
            <w:r w:rsidRPr="00D121F0">
              <w:rPr>
                <w:rFonts w:ascii="Arial" w:hAnsi="Arial" w:cs="Arial"/>
                <w:bCs/>
                <w:color w:val="000000"/>
                <w:sz w:val="20"/>
                <w:szCs w:val="20"/>
              </w:rPr>
              <w:t>Verificación</w:t>
            </w:r>
          </w:p>
        </w:tc>
        <w:tc>
          <w:tcPr>
            <w:tcW w:w="1871" w:type="pct"/>
            <w:shd w:val="clear" w:color="auto" w:fill="FFFFFF" w:themeFill="background1"/>
          </w:tcPr>
          <w:p w14:paraId="78D4A9EC" w14:textId="79AC202D" w:rsidR="00435CE6" w:rsidRPr="0039664A" w:rsidRDefault="0039664A" w:rsidP="0039664A">
            <w:pPr>
              <w:spacing w:after="0" w:line="240" w:lineRule="auto"/>
              <w:jc w:val="center"/>
              <w:rPr>
                <w:rFonts w:ascii="Aptos Narrow" w:hAnsi="Aptos Narrow"/>
                <w:color w:val="000000"/>
                <w:lang w:eastAsia="es-MX"/>
              </w:rPr>
            </w:pPr>
            <w:r>
              <w:rPr>
                <w:rFonts w:ascii="Aptos Narrow" w:hAnsi="Aptos Narrow"/>
                <w:color w:val="000000"/>
              </w:rPr>
              <w:t>3,134.6149</w:t>
            </w:r>
            <w:r w:rsidR="004D467A" w:rsidRPr="004D467A">
              <w:rPr>
                <w:rFonts w:ascii="Arial" w:hAnsi="Arial" w:cs="Arial"/>
                <w:color w:val="000000"/>
                <w:sz w:val="20"/>
                <w:szCs w:val="20"/>
              </w:rPr>
              <w:t xml:space="preserve"> </w:t>
            </w:r>
            <w:r w:rsidR="00892AEE" w:rsidRPr="00D121F0">
              <w:rPr>
                <w:rFonts w:ascii="Arial" w:hAnsi="Arial" w:cs="Arial"/>
                <w:color w:val="000000"/>
                <w:sz w:val="20"/>
                <w:szCs w:val="20"/>
              </w:rPr>
              <w:t>(unidad base)</w:t>
            </w:r>
          </w:p>
        </w:tc>
      </w:tr>
    </w:tbl>
    <w:p w14:paraId="695202D2" w14:textId="77777777" w:rsidR="00953EB0" w:rsidRDefault="00953EB0" w:rsidP="00953EB0">
      <w:pPr>
        <w:pStyle w:val="ListParagraph1"/>
        <w:spacing w:after="0"/>
        <w:ind w:left="714"/>
        <w:contextualSpacing w:val="0"/>
        <w:jc w:val="both"/>
        <w:rPr>
          <w:rFonts w:ascii="Arial" w:hAnsi="Arial" w:cs="Arial"/>
          <w:b/>
          <w:i/>
        </w:rPr>
      </w:pPr>
    </w:p>
    <w:p w14:paraId="21AFD31B" w14:textId="0A43309F" w:rsidR="0078172A" w:rsidRDefault="0078172A" w:rsidP="00953EB0">
      <w:pPr>
        <w:pStyle w:val="ListParagraph1"/>
        <w:numPr>
          <w:ilvl w:val="0"/>
          <w:numId w:val="1"/>
        </w:numPr>
        <w:spacing w:after="0"/>
        <w:ind w:left="714" w:hanging="357"/>
        <w:contextualSpacing w:val="0"/>
        <w:jc w:val="both"/>
        <w:rPr>
          <w:rFonts w:ascii="Arial" w:hAnsi="Arial" w:cs="Arial"/>
          <w:b/>
          <w:i/>
        </w:rPr>
      </w:pPr>
      <w:r w:rsidRPr="00D121F0">
        <w:rPr>
          <w:rFonts w:ascii="Arial" w:hAnsi="Arial" w:cs="Arial"/>
          <w:b/>
          <w:i/>
        </w:rPr>
        <w:t>Trabajos Especiales</w:t>
      </w:r>
    </w:p>
    <w:p w14:paraId="4EAD00AE" w14:textId="77777777" w:rsidR="00953EB0" w:rsidRPr="00D121F0" w:rsidRDefault="00953EB0" w:rsidP="00953EB0">
      <w:pPr>
        <w:pStyle w:val="ListParagraph1"/>
        <w:spacing w:after="0"/>
        <w:ind w:left="714"/>
        <w:contextualSpacing w:val="0"/>
        <w:jc w:val="both"/>
        <w:rPr>
          <w:rFonts w:ascii="Arial" w:hAnsi="Arial" w:cs="Arial"/>
          <w:b/>
          <w:i/>
        </w:rPr>
      </w:pPr>
    </w:p>
    <w:p w14:paraId="71426B9A" w14:textId="5DFFE089" w:rsidR="0078172A" w:rsidRDefault="0078172A" w:rsidP="00953EB0">
      <w:pPr>
        <w:spacing w:after="0"/>
        <w:jc w:val="both"/>
        <w:rPr>
          <w:rFonts w:ascii="Arial" w:hAnsi="Arial" w:cs="Arial"/>
        </w:rPr>
      </w:pPr>
      <w:r w:rsidRPr="00D121F0">
        <w:rPr>
          <w:rFonts w:ascii="Arial" w:hAnsi="Arial" w:cs="Arial"/>
        </w:rPr>
        <w:t xml:space="preserve">Los trabajos se cotizarán de manera particular y el precio variará </w:t>
      </w:r>
      <w:proofErr w:type="gramStart"/>
      <w:r w:rsidRPr="00D121F0">
        <w:rPr>
          <w:rFonts w:ascii="Arial" w:hAnsi="Arial" w:cs="Arial"/>
        </w:rPr>
        <w:t>de acuerdo a</w:t>
      </w:r>
      <w:proofErr w:type="gramEnd"/>
      <w:r w:rsidRPr="00D121F0">
        <w:rPr>
          <w:rFonts w:ascii="Arial" w:hAnsi="Arial" w:cs="Arial"/>
        </w:rPr>
        <w:t xml:space="preserve"> la cantidad de elementos de infraestructura que el Concesionario </w:t>
      </w:r>
      <w:r w:rsidR="004E689F" w:rsidRPr="00D121F0">
        <w:rPr>
          <w:rFonts w:ascii="Arial" w:hAnsi="Arial" w:cs="Arial"/>
        </w:rPr>
        <w:t xml:space="preserve">[o Autorizado] </w:t>
      </w:r>
      <w:r w:rsidRPr="00D121F0">
        <w:rPr>
          <w:rFonts w:ascii="Arial" w:hAnsi="Arial" w:cs="Arial"/>
        </w:rPr>
        <w:t>Solicitante desee instalar, los trámites administrativos y solicitudes de permiso necesarias, así como los análisis de factibilidad correspondientes y la gestión administrativa de los trabajos.</w:t>
      </w:r>
    </w:p>
    <w:p w14:paraId="3C55D2FE" w14:textId="77777777" w:rsidR="00953EB0" w:rsidRPr="00D121F0" w:rsidRDefault="00953EB0" w:rsidP="00953EB0">
      <w:pPr>
        <w:spacing w:after="0"/>
        <w:jc w:val="both"/>
        <w:rPr>
          <w:rFonts w:ascii="Arial" w:hAnsi="Arial" w:cs="Arial"/>
        </w:rPr>
      </w:pPr>
    </w:p>
    <w:p w14:paraId="1C26E703" w14:textId="438C3157" w:rsidR="008C700F" w:rsidRDefault="008C700F" w:rsidP="00953EB0">
      <w:pPr>
        <w:pStyle w:val="Listavistosa-nfasis11"/>
        <w:numPr>
          <w:ilvl w:val="0"/>
          <w:numId w:val="1"/>
        </w:numPr>
        <w:spacing w:after="0" w:line="276" w:lineRule="auto"/>
        <w:contextualSpacing w:val="0"/>
        <w:outlineLvl w:val="0"/>
        <w:rPr>
          <w:rFonts w:ascii="Arial" w:hAnsi="Arial" w:cs="Arial"/>
          <w:b/>
          <w:sz w:val="22"/>
          <w:szCs w:val="22"/>
          <w:lang w:eastAsia="en-US"/>
        </w:rPr>
      </w:pPr>
      <w:r w:rsidRPr="00D121F0">
        <w:rPr>
          <w:rFonts w:ascii="Arial" w:hAnsi="Arial" w:cs="Arial"/>
          <w:b/>
          <w:sz w:val="22"/>
          <w:szCs w:val="22"/>
          <w:lang w:eastAsia="en-US"/>
        </w:rPr>
        <w:t>Generales</w:t>
      </w:r>
    </w:p>
    <w:p w14:paraId="744DB2FD" w14:textId="77777777" w:rsidR="00953EB0" w:rsidRPr="00D121F0" w:rsidRDefault="00953EB0" w:rsidP="00953EB0">
      <w:pPr>
        <w:pStyle w:val="Listavistosa-nfasis11"/>
        <w:spacing w:after="0" w:line="276" w:lineRule="auto"/>
        <w:ind w:left="360"/>
        <w:contextualSpacing w:val="0"/>
        <w:outlineLvl w:val="0"/>
        <w:rPr>
          <w:rFonts w:ascii="Arial" w:hAnsi="Arial" w:cs="Arial"/>
          <w:b/>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71"/>
        <w:gridCol w:w="3423"/>
      </w:tblGrid>
      <w:tr w:rsidR="008C700F" w:rsidRPr="00D121F0" w14:paraId="59335462" w14:textId="77777777" w:rsidTr="009D2650">
        <w:trPr>
          <w:trHeight w:val="260"/>
          <w:jc w:val="center"/>
        </w:trPr>
        <w:tc>
          <w:tcPr>
            <w:tcW w:w="3178" w:type="pct"/>
            <w:shd w:val="clear" w:color="auto" w:fill="E7E6E6" w:themeFill="background2"/>
          </w:tcPr>
          <w:p w14:paraId="1B791F81" w14:textId="77777777" w:rsidR="008C700F" w:rsidRPr="00D121F0" w:rsidRDefault="008C700F" w:rsidP="00953EB0">
            <w:pPr>
              <w:spacing w:after="0"/>
              <w:jc w:val="both"/>
              <w:rPr>
                <w:rFonts w:ascii="Arial" w:hAnsi="Arial" w:cs="Arial"/>
                <w:b/>
                <w:bCs/>
                <w:color w:val="000000"/>
                <w:sz w:val="20"/>
                <w:szCs w:val="20"/>
              </w:rPr>
            </w:pPr>
            <w:r w:rsidRPr="00D121F0">
              <w:rPr>
                <w:rFonts w:ascii="Arial" w:hAnsi="Arial" w:cs="Arial"/>
                <w:b/>
                <w:bCs/>
                <w:color w:val="000000"/>
                <w:sz w:val="20"/>
                <w:szCs w:val="20"/>
              </w:rPr>
              <w:t>Concepto</w:t>
            </w:r>
          </w:p>
        </w:tc>
        <w:tc>
          <w:tcPr>
            <w:tcW w:w="1822" w:type="pct"/>
            <w:shd w:val="clear" w:color="auto" w:fill="E7E6E6" w:themeFill="background2"/>
          </w:tcPr>
          <w:p w14:paraId="10BA614C" w14:textId="77777777" w:rsidR="008C700F" w:rsidRPr="00D121F0" w:rsidRDefault="008C700F" w:rsidP="00953EB0">
            <w:pPr>
              <w:spacing w:after="0"/>
              <w:jc w:val="center"/>
              <w:rPr>
                <w:rFonts w:ascii="Arial" w:hAnsi="Arial" w:cs="Arial"/>
                <w:b/>
                <w:bCs/>
                <w:color w:val="000000"/>
                <w:sz w:val="20"/>
                <w:szCs w:val="20"/>
              </w:rPr>
            </w:pPr>
            <w:r w:rsidRPr="00D121F0">
              <w:rPr>
                <w:rFonts w:ascii="Arial" w:hAnsi="Arial" w:cs="Arial"/>
                <w:b/>
                <w:bCs/>
                <w:color w:val="000000"/>
                <w:sz w:val="20"/>
                <w:szCs w:val="20"/>
              </w:rPr>
              <w:t>Contraprestación Única</w:t>
            </w:r>
          </w:p>
        </w:tc>
      </w:tr>
      <w:tr w:rsidR="008C700F" w:rsidRPr="00D121F0" w14:paraId="113250D8" w14:textId="77777777" w:rsidTr="009D2650">
        <w:trPr>
          <w:trHeight w:val="290"/>
          <w:jc w:val="center"/>
        </w:trPr>
        <w:tc>
          <w:tcPr>
            <w:tcW w:w="3178" w:type="pct"/>
            <w:shd w:val="clear" w:color="auto" w:fill="FFFFFF" w:themeFill="background1"/>
          </w:tcPr>
          <w:p w14:paraId="21392126" w14:textId="77777777" w:rsidR="008C700F" w:rsidRPr="00D121F0" w:rsidRDefault="008C700F" w:rsidP="00953EB0">
            <w:pPr>
              <w:spacing w:after="0"/>
              <w:jc w:val="both"/>
              <w:rPr>
                <w:rFonts w:ascii="Arial" w:hAnsi="Arial" w:cs="Arial"/>
                <w:b/>
                <w:bCs/>
                <w:color w:val="000000"/>
                <w:sz w:val="20"/>
                <w:szCs w:val="20"/>
              </w:rPr>
            </w:pPr>
            <w:r w:rsidRPr="00D121F0">
              <w:rPr>
                <w:rFonts w:ascii="Arial" w:hAnsi="Arial" w:cs="Arial"/>
                <w:bCs/>
                <w:color w:val="000000"/>
                <w:sz w:val="20"/>
                <w:szCs w:val="20"/>
              </w:rPr>
              <w:t>Visita Técnica en falso</w:t>
            </w:r>
          </w:p>
        </w:tc>
        <w:tc>
          <w:tcPr>
            <w:tcW w:w="1822" w:type="pct"/>
            <w:shd w:val="clear" w:color="auto" w:fill="FFFFFF" w:themeFill="background1"/>
          </w:tcPr>
          <w:p w14:paraId="27B977B6" w14:textId="525422AB" w:rsidR="008C700F" w:rsidRPr="0039664A" w:rsidRDefault="0039664A" w:rsidP="0039664A">
            <w:pPr>
              <w:spacing w:after="0" w:line="240" w:lineRule="auto"/>
              <w:jc w:val="center"/>
              <w:rPr>
                <w:rFonts w:ascii="Aptos Narrow" w:hAnsi="Aptos Narrow"/>
                <w:color w:val="000000"/>
                <w:lang w:eastAsia="es-MX"/>
              </w:rPr>
            </w:pPr>
            <w:r>
              <w:rPr>
                <w:rFonts w:ascii="Aptos Narrow" w:hAnsi="Aptos Narrow"/>
                <w:color w:val="000000"/>
              </w:rPr>
              <w:t>1,023.6117</w:t>
            </w:r>
          </w:p>
        </w:tc>
      </w:tr>
    </w:tbl>
    <w:p w14:paraId="39E91F03" w14:textId="77777777" w:rsidR="0065327C" w:rsidRPr="00D121F0" w:rsidRDefault="0065327C" w:rsidP="00953EB0">
      <w:pPr>
        <w:autoSpaceDE w:val="0"/>
        <w:autoSpaceDN w:val="0"/>
        <w:adjustRightInd w:val="0"/>
        <w:spacing w:after="0"/>
        <w:jc w:val="both"/>
        <w:rPr>
          <w:rFonts w:ascii="Arial" w:hAnsi="Arial" w:cs="Arial"/>
        </w:rPr>
      </w:pPr>
    </w:p>
    <w:p w14:paraId="7CAE0438" w14:textId="63D892B0" w:rsidR="00D83258" w:rsidRDefault="00821E08" w:rsidP="00953EB0">
      <w:pPr>
        <w:autoSpaceDE w:val="0"/>
        <w:autoSpaceDN w:val="0"/>
        <w:adjustRightInd w:val="0"/>
        <w:spacing w:after="0"/>
        <w:jc w:val="both"/>
        <w:rPr>
          <w:rFonts w:ascii="Arial" w:hAnsi="Arial" w:cs="Arial"/>
        </w:rPr>
      </w:pPr>
      <w:r>
        <w:rPr>
          <w:rFonts w:ascii="Arial" w:hAnsi="Arial" w:cs="Arial"/>
        </w:rPr>
        <w:t>TELMEX/TELNOR</w:t>
      </w:r>
      <w:r w:rsidR="00D83258" w:rsidRPr="00D121F0">
        <w:rPr>
          <w:rFonts w:ascii="Arial" w:hAnsi="Arial" w:cs="Arial"/>
        </w:rPr>
        <w:t xml:space="preserve"> y el </w:t>
      </w:r>
      <w:r w:rsidR="00A06D77" w:rsidRPr="00D121F0">
        <w:rPr>
          <w:rFonts w:ascii="Arial" w:hAnsi="Arial" w:cs="Arial"/>
        </w:rPr>
        <w:t xml:space="preserve">CONCESIONARIO [O AUTORIZADO] </w:t>
      </w:r>
      <w:r w:rsidR="00D83258" w:rsidRPr="00D121F0">
        <w:rPr>
          <w:rFonts w:ascii="Arial" w:hAnsi="Arial" w:cs="Arial"/>
        </w:rPr>
        <w:t>SOLICITANTE están de acuerdo y convienen que los anteriores precios y tarifas estarán en vigor a partir de la firma del presente Anexo.</w:t>
      </w:r>
    </w:p>
    <w:p w14:paraId="068050AB" w14:textId="77777777" w:rsidR="00953EB0" w:rsidRPr="00D121F0" w:rsidRDefault="00953EB0" w:rsidP="00953EB0">
      <w:pPr>
        <w:autoSpaceDE w:val="0"/>
        <w:autoSpaceDN w:val="0"/>
        <w:adjustRightInd w:val="0"/>
        <w:spacing w:after="0"/>
        <w:jc w:val="both"/>
        <w:rPr>
          <w:rFonts w:ascii="Arial" w:hAnsi="Arial" w:cs="Arial"/>
        </w:rPr>
      </w:pPr>
    </w:p>
    <w:p w14:paraId="3F5790E8" w14:textId="247DD8D6" w:rsidR="0078172A" w:rsidRPr="00D121F0" w:rsidRDefault="0078172A" w:rsidP="00953EB0">
      <w:pPr>
        <w:spacing w:after="0"/>
        <w:jc w:val="both"/>
        <w:rPr>
          <w:rFonts w:ascii="Arial" w:hAnsi="Arial" w:cs="Arial"/>
          <w:vanish/>
          <w:specVanish/>
        </w:rPr>
      </w:pPr>
      <w:r w:rsidRPr="00D121F0">
        <w:rPr>
          <w:rFonts w:ascii="Arial" w:hAnsi="Arial" w:cs="Arial"/>
        </w:rPr>
        <w:t xml:space="preserve">El presente Anexo se firma por triplicado por los representantes facultados de las partes, en la Ciudad de México, el </w:t>
      </w:r>
      <w:r w:rsidR="00345735">
        <w:rPr>
          <w:rFonts w:ascii="Arial" w:hAnsi="Arial" w:cs="Arial"/>
        </w:rPr>
        <w:t xml:space="preserve">31 de diciembre de </w:t>
      </w:r>
      <w:r w:rsidR="001E3D4B">
        <w:rPr>
          <w:rFonts w:ascii="Arial" w:hAnsi="Arial" w:cs="Arial"/>
        </w:rPr>
        <w:t>2024</w:t>
      </w:r>
      <w:r w:rsidRPr="00D121F0">
        <w:rPr>
          <w:rFonts w:ascii="Arial" w:hAnsi="Arial" w:cs="Arial"/>
        </w:rPr>
        <w:t>.</w:t>
      </w:r>
    </w:p>
    <w:p w14:paraId="1D5EE475" w14:textId="77777777" w:rsidR="0078172A" w:rsidRPr="00D121F0" w:rsidRDefault="00742BB0" w:rsidP="00953EB0">
      <w:pPr>
        <w:spacing w:after="0"/>
        <w:rPr>
          <w:rFonts w:ascii="Arial" w:hAnsi="Arial" w:cs="Arial"/>
        </w:rPr>
      </w:pPr>
      <w:r w:rsidRPr="00D121F0">
        <w:rPr>
          <w:rFonts w:ascii="Arial" w:hAnsi="Arial" w:cs="Arial"/>
        </w:rPr>
        <w:t xml:space="preserve"> </w:t>
      </w:r>
    </w:p>
    <w:p w14:paraId="2DD00A52" w14:textId="77777777" w:rsidR="004D72A1" w:rsidRPr="00D121F0" w:rsidRDefault="004D72A1" w:rsidP="00953EB0">
      <w:pPr>
        <w:spacing w:after="0"/>
        <w:rPr>
          <w:rFonts w:ascii="Arial" w:hAnsi="Arial" w:cs="Arial"/>
        </w:rPr>
      </w:pPr>
    </w:p>
    <w:tbl>
      <w:tblPr>
        <w:tblW w:w="0" w:type="auto"/>
        <w:jc w:val="center"/>
        <w:tblLayout w:type="fixed"/>
        <w:tblCellMar>
          <w:left w:w="70" w:type="dxa"/>
          <w:right w:w="70" w:type="dxa"/>
        </w:tblCellMar>
        <w:tblLook w:val="01E0" w:firstRow="1" w:lastRow="1" w:firstColumn="1" w:lastColumn="1" w:noHBand="0" w:noVBand="0"/>
      </w:tblPr>
      <w:tblGrid>
        <w:gridCol w:w="4077"/>
        <w:gridCol w:w="4678"/>
      </w:tblGrid>
      <w:tr w:rsidR="00626742" w:rsidRPr="00D121F0" w14:paraId="6E59970A" w14:textId="77777777" w:rsidTr="002207E9">
        <w:trPr>
          <w:jc w:val="center"/>
        </w:trPr>
        <w:tc>
          <w:tcPr>
            <w:tcW w:w="4077" w:type="dxa"/>
            <w:tcBorders>
              <w:bottom w:val="single" w:sz="4" w:space="0" w:color="auto"/>
            </w:tcBorders>
            <w:vAlign w:val="center"/>
          </w:tcPr>
          <w:p w14:paraId="23C4D1B8" w14:textId="70005EF2" w:rsidR="00821E08" w:rsidRPr="00D121F0" w:rsidRDefault="00821E08" w:rsidP="00953EB0">
            <w:pPr>
              <w:spacing w:after="0"/>
              <w:jc w:val="center"/>
              <w:rPr>
                <w:rFonts w:ascii="Arial" w:hAnsi="Arial" w:cs="Arial"/>
                <w:b/>
                <w:lang w:val="es-ES_tradnl"/>
              </w:rPr>
            </w:pPr>
            <w:r>
              <w:rPr>
                <w:rFonts w:ascii="Arial" w:hAnsi="Arial" w:cs="Arial"/>
                <w:b/>
                <w:lang w:val="es-ES_tradnl"/>
              </w:rPr>
              <w:t>TELÉFONOS DE MÉXICO, S.A.B. DE C.V./TELÉFONOS DEL NOROTESTE, S.A. DE C.V.</w:t>
            </w:r>
          </w:p>
          <w:p w14:paraId="01A774C7" w14:textId="77777777" w:rsidR="00AD32E5" w:rsidRPr="00D121F0" w:rsidRDefault="00AD32E5" w:rsidP="00953EB0">
            <w:pPr>
              <w:spacing w:after="0"/>
              <w:jc w:val="center"/>
              <w:rPr>
                <w:rFonts w:ascii="Arial" w:hAnsi="Arial" w:cs="Arial"/>
                <w:b/>
                <w:lang w:val="es-ES_tradnl"/>
              </w:rPr>
            </w:pPr>
          </w:p>
          <w:p w14:paraId="1037A55A" w14:textId="77777777" w:rsidR="001E7AEB" w:rsidRPr="00D121F0" w:rsidRDefault="001E7AEB" w:rsidP="00953EB0">
            <w:pPr>
              <w:spacing w:after="0"/>
              <w:jc w:val="center"/>
              <w:rPr>
                <w:rFonts w:ascii="Arial" w:hAnsi="Arial" w:cs="Arial"/>
                <w:lang w:val="es-ES_tradnl"/>
              </w:rPr>
            </w:pPr>
          </w:p>
          <w:p w14:paraId="41CF23DF" w14:textId="77777777" w:rsidR="001E7AEB" w:rsidRPr="00D121F0" w:rsidRDefault="001E7AEB" w:rsidP="00953EB0">
            <w:pPr>
              <w:spacing w:after="0"/>
              <w:jc w:val="center"/>
              <w:rPr>
                <w:rFonts w:ascii="Arial" w:hAnsi="Arial" w:cs="Arial"/>
                <w:lang w:val="es-ES_tradnl"/>
              </w:rPr>
            </w:pPr>
          </w:p>
        </w:tc>
        <w:tc>
          <w:tcPr>
            <w:tcW w:w="4678" w:type="dxa"/>
            <w:tcBorders>
              <w:bottom w:val="single" w:sz="4" w:space="0" w:color="auto"/>
            </w:tcBorders>
          </w:tcPr>
          <w:p w14:paraId="429FED81" w14:textId="337BC616" w:rsidR="00626742" w:rsidRPr="00D121F0" w:rsidRDefault="00AD32E5" w:rsidP="00953EB0">
            <w:pPr>
              <w:spacing w:after="0"/>
              <w:jc w:val="center"/>
              <w:rPr>
                <w:rFonts w:ascii="Arial" w:hAnsi="Arial" w:cs="Arial"/>
                <w:b/>
                <w:lang w:val="es-ES_tradnl"/>
              </w:rPr>
            </w:pPr>
            <w:r w:rsidRPr="00D121F0">
              <w:rPr>
                <w:rFonts w:ascii="Arial" w:hAnsi="Arial" w:cs="Arial"/>
                <w:b/>
                <w:lang w:val="es-ES_tradnl"/>
              </w:rPr>
              <w:t>CONCESIONARIO [O AUTORIZADO]</w:t>
            </w:r>
          </w:p>
          <w:p w14:paraId="0C673499" w14:textId="77777777" w:rsidR="00AD32E5" w:rsidRPr="00D121F0" w:rsidRDefault="00AD32E5" w:rsidP="00953EB0">
            <w:pPr>
              <w:spacing w:after="0"/>
              <w:jc w:val="center"/>
              <w:rPr>
                <w:rFonts w:ascii="Arial" w:hAnsi="Arial" w:cs="Arial"/>
                <w:b/>
                <w:lang w:val="es-ES_tradnl"/>
              </w:rPr>
            </w:pPr>
            <w:r w:rsidRPr="00D121F0">
              <w:rPr>
                <w:rFonts w:ascii="Arial" w:hAnsi="Arial" w:cs="Arial"/>
                <w:b/>
                <w:lang w:val="es-ES_tradnl"/>
              </w:rPr>
              <w:t>SOLICITANTE</w:t>
            </w:r>
          </w:p>
        </w:tc>
      </w:tr>
      <w:tr w:rsidR="00626742" w:rsidRPr="00D121F0" w14:paraId="64CE7D5F" w14:textId="77777777" w:rsidTr="002207E9">
        <w:trPr>
          <w:trHeight w:val="408"/>
          <w:jc w:val="center"/>
        </w:trPr>
        <w:tc>
          <w:tcPr>
            <w:tcW w:w="4077" w:type="dxa"/>
            <w:tcBorders>
              <w:top w:val="single" w:sz="4" w:space="0" w:color="auto"/>
            </w:tcBorders>
          </w:tcPr>
          <w:p w14:paraId="7E044314" w14:textId="77777777" w:rsidR="00626742" w:rsidRPr="00D121F0" w:rsidRDefault="002260C8" w:rsidP="00953EB0">
            <w:pPr>
              <w:spacing w:after="0"/>
              <w:jc w:val="center"/>
              <w:rPr>
                <w:rFonts w:ascii="Arial" w:hAnsi="Arial" w:cs="Arial"/>
                <w:b/>
                <w:lang w:val="es-ES_tradnl"/>
              </w:rPr>
            </w:pPr>
            <w:r w:rsidRPr="00D121F0">
              <w:rPr>
                <w:rFonts w:ascii="Arial" w:hAnsi="Arial" w:cs="Arial"/>
                <w:b/>
              </w:rPr>
              <w:t>XXXXXXXXXXXXXXXXXXXXX</w:t>
            </w:r>
          </w:p>
        </w:tc>
        <w:tc>
          <w:tcPr>
            <w:tcW w:w="4678" w:type="dxa"/>
            <w:tcBorders>
              <w:top w:val="single" w:sz="4" w:space="0" w:color="auto"/>
            </w:tcBorders>
          </w:tcPr>
          <w:p w14:paraId="048E5E90" w14:textId="77777777" w:rsidR="00626742" w:rsidRPr="00D121F0" w:rsidRDefault="00626742" w:rsidP="00953EB0">
            <w:pPr>
              <w:spacing w:after="0"/>
              <w:jc w:val="center"/>
              <w:rPr>
                <w:rFonts w:ascii="Arial" w:hAnsi="Arial" w:cs="Arial"/>
                <w:b/>
                <w:lang w:val="es-ES_tradnl"/>
              </w:rPr>
            </w:pPr>
            <w:r w:rsidRPr="00D121F0">
              <w:rPr>
                <w:rFonts w:ascii="Arial" w:hAnsi="Arial" w:cs="Arial"/>
                <w:b/>
              </w:rPr>
              <w:t xml:space="preserve"> </w:t>
            </w:r>
            <w:r w:rsidR="002260C8" w:rsidRPr="00D121F0">
              <w:rPr>
                <w:rFonts w:ascii="Arial" w:hAnsi="Arial" w:cs="Arial"/>
                <w:b/>
              </w:rPr>
              <w:t>XXXXXXXXXXXXXXXXXXXXXXXX</w:t>
            </w:r>
          </w:p>
        </w:tc>
      </w:tr>
    </w:tbl>
    <w:p w14:paraId="64D93814" w14:textId="77777777" w:rsidR="00626742" w:rsidRPr="006E60CA" w:rsidRDefault="00626742" w:rsidP="002207E9">
      <w:pPr>
        <w:rPr>
          <w:rFonts w:ascii="Arial" w:hAnsi="Arial" w:cs="Arial"/>
          <w:lang w:val="es-ES_tradnl"/>
        </w:rPr>
      </w:pPr>
    </w:p>
    <w:sectPr w:rsidR="00626742" w:rsidRPr="006E60CA" w:rsidSect="00953EB0">
      <w:footerReference w:type="default" r:id="rId12"/>
      <w:pgSz w:w="12240" w:h="15840"/>
      <w:pgMar w:top="1985" w:right="1418" w:bottom="1134" w:left="1418"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383A4" w14:textId="77777777" w:rsidR="00275C0C" w:rsidRDefault="00275C0C" w:rsidP="00F60F4C">
      <w:pPr>
        <w:spacing w:after="0" w:line="240" w:lineRule="auto"/>
      </w:pPr>
      <w:r>
        <w:separator/>
      </w:r>
    </w:p>
  </w:endnote>
  <w:endnote w:type="continuationSeparator" w:id="0">
    <w:p w14:paraId="18640A35" w14:textId="77777777" w:rsidR="00275C0C" w:rsidRDefault="00275C0C" w:rsidP="00F60F4C">
      <w:pPr>
        <w:spacing w:after="0" w:line="240" w:lineRule="auto"/>
      </w:pPr>
      <w:r>
        <w:continuationSeparator/>
      </w:r>
    </w:p>
  </w:endnote>
  <w:endnote w:type="continuationNotice" w:id="1">
    <w:p w14:paraId="78CED289" w14:textId="77777777" w:rsidR="00275C0C" w:rsidRDefault="00275C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ITC Avant Garde">
    <w:altName w:val="Century Gothic"/>
    <w:charset w:val="00"/>
    <w:family w:val="swiss"/>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23E16" w14:textId="77777777" w:rsidR="00244C9B" w:rsidRDefault="00244C9B" w:rsidP="00C801CC">
    <w:pPr>
      <w:pStyle w:val="Piedepgina"/>
      <w:jc w:val="right"/>
      <w:rPr>
        <w:rFonts w:ascii="Arial" w:hAnsi="Arial" w:cs="Arial"/>
        <w:sz w:val="18"/>
        <w:szCs w:val="18"/>
      </w:rPr>
    </w:pPr>
  </w:p>
  <w:p w14:paraId="6D940341" w14:textId="5BF1EE26" w:rsidR="00244C9B" w:rsidRPr="00573C8A" w:rsidRDefault="00244C9B" w:rsidP="00021C51">
    <w:pPr>
      <w:pStyle w:val="Piedepgina"/>
      <w:jc w:val="right"/>
      <w:rPr>
        <w:rFonts w:ascii="Arial" w:hAnsi="Arial" w:cs="Arial"/>
        <w:sz w:val="18"/>
        <w:szCs w:val="18"/>
      </w:rPr>
    </w:pPr>
    <w:r w:rsidRPr="00573C8A">
      <w:rPr>
        <w:rFonts w:ascii="Arial" w:hAnsi="Arial" w:cs="Arial"/>
        <w:sz w:val="18"/>
        <w:szCs w:val="18"/>
      </w:rPr>
      <w:t xml:space="preserve">Página </w:t>
    </w:r>
    <w:r w:rsidRPr="00573C8A">
      <w:rPr>
        <w:rFonts w:ascii="Arial" w:hAnsi="Arial" w:cs="Arial"/>
        <w:sz w:val="18"/>
        <w:szCs w:val="18"/>
      </w:rPr>
      <w:fldChar w:fldCharType="begin"/>
    </w:r>
    <w:r w:rsidRPr="00573C8A">
      <w:rPr>
        <w:rFonts w:ascii="Arial" w:hAnsi="Arial" w:cs="Arial"/>
        <w:sz w:val="18"/>
        <w:szCs w:val="18"/>
      </w:rPr>
      <w:instrText xml:space="preserve"> PAGE  </w:instrText>
    </w:r>
    <w:r w:rsidRPr="00573C8A">
      <w:rPr>
        <w:rFonts w:ascii="Arial" w:hAnsi="Arial" w:cs="Arial"/>
        <w:sz w:val="18"/>
        <w:szCs w:val="18"/>
      </w:rPr>
      <w:fldChar w:fldCharType="separate"/>
    </w:r>
    <w:r w:rsidR="00844888">
      <w:rPr>
        <w:rFonts w:ascii="Arial" w:hAnsi="Arial" w:cs="Arial"/>
        <w:noProof/>
        <w:sz w:val="18"/>
        <w:szCs w:val="18"/>
      </w:rPr>
      <w:t>9</w:t>
    </w:r>
    <w:r w:rsidRPr="00573C8A">
      <w:rPr>
        <w:rFonts w:ascii="Arial" w:hAnsi="Arial" w:cs="Arial"/>
        <w:sz w:val="18"/>
        <w:szCs w:val="18"/>
      </w:rPr>
      <w:fldChar w:fldCharType="end"/>
    </w:r>
    <w:r w:rsidRPr="00573C8A">
      <w:rPr>
        <w:rFonts w:ascii="Arial" w:hAnsi="Arial" w:cs="Arial"/>
        <w:sz w:val="18"/>
        <w:szCs w:val="18"/>
      </w:rPr>
      <w:t xml:space="preserve"> de </w:t>
    </w:r>
    <w:r w:rsidRPr="00573C8A">
      <w:rPr>
        <w:rFonts w:ascii="Arial" w:hAnsi="Arial" w:cs="Arial"/>
        <w:sz w:val="18"/>
        <w:szCs w:val="18"/>
      </w:rPr>
      <w:fldChar w:fldCharType="begin"/>
    </w:r>
    <w:r w:rsidRPr="00573C8A">
      <w:rPr>
        <w:rFonts w:ascii="Arial" w:hAnsi="Arial" w:cs="Arial"/>
        <w:sz w:val="18"/>
        <w:szCs w:val="18"/>
      </w:rPr>
      <w:instrText>NUMPAGES</w:instrText>
    </w:r>
    <w:r w:rsidRPr="00573C8A">
      <w:rPr>
        <w:rFonts w:ascii="Arial" w:hAnsi="Arial" w:cs="Arial"/>
        <w:sz w:val="18"/>
        <w:szCs w:val="18"/>
      </w:rPr>
      <w:fldChar w:fldCharType="separate"/>
    </w:r>
    <w:r w:rsidR="00844888">
      <w:rPr>
        <w:rFonts w:ascii="Arial" w:hAnsi="Arial" w:cs="Arial"/>
        <w:noProof/>
        <w:sz w:val="18"/>
        <w:szCs w:val="18"/>
      </w:rPr>
      <w:t>9</w:t>
    </w:r>
    <w:r w:rsidRPr="00573C8A">
      <w:rPr>
        <w:rFonts w:ascii="Arial" w:hAnsi="Arial" w:cs="Arial"/>
        <w:sz w:val="18"/>
        <w:szCs w:val="18"/>
      </w:rPr>
      <w:fldChar w:fldCharType="end"/>
    </w:r>
  </w:p>
  <w:p w14:paraId="0B40888F" w14:textId="0E6070FF" w:rsidR="00244C9B" w:rsidRPr="00D121F0" w:rsidRDefault="00244C9B" w:rsidP="00C801CC">
    <w:pPr>
      <w:pStyle w:val="Piedepgina"/>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E2E99" w14:textId="77777777" w:rsidR="00275C0C" w:rsidRDefault="00275C0C" w:rsidP="00F60F4C">
      <w:pPr>
        <w:spacing w:after="0" w:line="240" w:lineRule="auto"/>
      </w:pPr>
      <w:r>
        <w:separator/>
      </w:r>
    </w:p>
  </w:footnote>
  <w:footnote w:type="continuationSeparator" w:id="0">
    <w:p w14:paraId="44E86806" w14:textId="77777777" w:rsidR="00275C0C" w:rsidRDefault="00275C0C" w:rsidP="00F60F4C">
      <w:pPr>
        <w:spacing w:after="0" w:line="240" w:lineRule="auto"/>
      </w:pPr>
      <w:r>
        <w:continuationSeparator/>
      </w:r>
    </w:p>
  </w:footnote>
  <w:footnote w:type="continuationNotice" w:id="1">
    <w:p w14:paraId="43044003" w14:textId="77777777" w:rsidR="00275C0C" w:rsidRDefault="00275C0C">
      <w:pPr>
        <w:spacing w:after="0" w:line="240" w:lineRule="auto"/>
      </w:pPr>
    </w:p>
  </w:footnote>
  <w:footnote w:id="2">
    <w:p w14:paraId="163E1FA6" w14:textId="4B60C58A" w:rsidR="00244C9B" w:rsidRPr="00791B91" w:rsidRDefault="00244C9B" w:rsidP="006E60CA">
      <w:pPr>
        <w:pStyle w:val="NotaalPie"/>
        <w:rPr>
          <w:rFonts w:cs="Arial"/>
          <w:szCs w:val="14"/>
        </w:rPr>
      </w:pPr>
      <w:r w:rsidRPr="00791B91">
        <w:rPr>
          <w:rStyle w:val="Refdenotaalpie"/>
          <w:rFonts w:cs="Arial"/>
          <w:szCs w:val="14"/>
        </w:rPr>
        <w:footnoteRef/>
      </w:r>
      <w:r w:rsidRPr="00791B91">
        <w:rPr>
          <w:rFonts w:cs="Arial"/>
          <w:szCs w:val="14"/>
        </w:rPr>
        <w:t xml:space="preserve"> </w:t>
      </w:r>
      <w:r>
        <w:rPr>
          <w:rFonts w:cs="Arial"/>
          <w:szCs w:val="14"/>
        </w:rPr>
        <w:t xml:space="preserve">    </w:t>
      </w:r>
      <w:r w:rsidRPr="00791B91">
        <w:rPr>
          <w:rFonts w:cs="Arial"/>
          <w:szCs w:val="14"/>
        </w:rPr>
        <w:t>Tarifa por uso de 6.6 metros cuadrados de espacio horizontal, incluyendo el uso de espacios comunes y compartidos.</w:t>
      </w:r>
    </w:p>
  </w:footnote>
  <w:footnote w:id="3">
    <w:p w14:paraId="0A04DD12" w14:textId="3EF06B0C" w:rsidR="00244C9B" w:rsidRPr="006E60CA" w:rsidRDefault="00244C9B" w:rsidP="006E60CA">
      <w:pPr>
        <w:pStyle w:val="NotaalPie"/>
        <w:jc w:val="both"/>
        <w:rPr>
          <w:rFonts w:cs="Arial"/>
          <w:szCs w:val="14"/>
        </w:rPr>
      </w:pPr>
      <w:r w:rsidRPr="00D370EF">
        <w:rPr>
          <w:rStyle w:val="Refdenotaalpie"/>
          <w:rFonts w:cs="Arial"/>
          <w:szCs w:val="14"/>
        </w:rPr>
        <w:footnoteRef/>
      </w:r>
      <w:r>
        <w:t xml:space="preserve">   </w:t>
      </w:r>
      <w:r w:rsidR="009073DB">
        <w:tab/>
      </w:r>
      <w:bookmarkStart w:id="1" w:name="_Hlk115287740"/>
      <w:r w:rsidR="009073DB" w:rsidRPr="009073DB">
        <w:t>Los valores y el índice de marginación corresponden al elaborado por el Consejo Nacional de Población (CONAPO)</w:t>
      </w:r>
      <w:r w:rsidR="00461F65">
        <w:t xml:space="preserve"> a nivel localidad</w:t>
      </w:r>
      <w:r w:rsidR="009073DB" w:rsidRPr="009073DB">
        <w:t>.</w:t>
      </w:r>
      <w:r w:rsidR="009073DB">
        <w:t xml:space="preserve"> </w:t>
      </w:r>
      <w:r w:rsidRPr="00D370EF">
        <w:rPr>
          <w:rFonts w:cs="Arial"/>
          <w:szCs w:val="14"/>
        </w:rPr>
        <w:t xml:space="preserve">El detalle metodológico y referencia pueden consultarse en la siguiente liga electrónica: https://www.gob.mx/conapo/documentos/indices-de </w:t>
      </w:r>
      <w:r>
        <w:rPr>
          <w:rFonts w:cs="Arial"/>
          <w:szCs w:val="14"/>
        </w:rPr>
        <w:t xml:space="preserve">      </w:t>
      </w:r>
      <w:r w:rsidRPr="00D370EF">
        <w:rPr>
          <w:rFonts w:cs="Arial"/>
          <w:szCs w:val="14"/>
        </w:rPr>
        <w:t>marginacion-2020-284372</w:t>
      </w:r>
      <w:bookmarkEnd w:id="1"/>
    </w:p>
  </w:footnote>
  <w:footnote w:id="4">
    <w:p w14:paraId="013E24B1" w14:textId="300CCF82" w:rsidR="00244C9B" w:rsidRPr="00D121F0" w:rsidRDefault="00244C9B" w:rsidP="006E60CA">
      <w:pPr>
        <w:pStyle w:val="NotaalPie"/>
        <w:jc w:val="both"/>
        <w:rPr>
          <w:rFonts w:cs="Arial"/>
          <w:sz w:val="16"/>
          <w:szCs w:val="16"/>
          <w:lang w:val="uz-Cyrl-UZ"/>
        </w:rPr>
      </w:pPr>
      <w:r w:rsidRPr="00D121F0">
        <w:rPr>
          <w:rStyle w:val="Refdenotaalpie"/>
          <w:rFonts w:cs="Arial"/>
          <w:szCs w:val="16"/>
        </w:rPr>
        <w:footnoteRef/>
      </w:r>
      <w:r w:rsidRPr="00D121F0">
        <w:rPr>
          <w:rStyle w:val="Refdenotaalpie"/>
          <w:rFonts w:cs="Arial"/>
          <w:szCs w:val="16"/>
        </w:rPr>
        <w:t xml:space="preserve"> </w:t>
      </w:r>
      <w:r>
        <w:rPr>
          <w:rStyle w:val="Refdenotaalpie"/>
          <w:rFonts w:cs="Arial"/>
          <w:szCs w:val="16"/>
        </w:rPr>
        <w:t xml:space="preserve">        </w:t>
      </w:r>
      <w:r w:rsidRPr="00D121F0">
        <w:rPr>
          <w:rFonts w:cs="Arial"/>
          <w:szCs w:val="16"/>
        </w:rPr>
        <w:t>El área residual calculada es la que se desprende de restarle al área del predio las áreas necesarias para la base de la torre, la caseta y el espacio</w:t>
      </w:r>
      <w:r>
        <w:rPr>
          <w:rFonts w:cs="Arial"/>
          <w:szCs w:val="16"/>
        </w:rPr>
        <w:t xml:space="preserve"> </w:t>
      </w:r>
      <w:r w:rsidRPr="00D121F0">
        <w:rPr>
          <w:rFonts w:cs="Arial"/>
          <w:szCs w:val="16"/>
        </w:rPr>
        <w:t>necesario para el Concesionario [o Autorizado] Solicitante.</w:t>
      </w:r>
    </w:p>
  </w:footnote>
  <w:footnote w:id="5">
    <w:p w14:paraId="643BD877" w14:textId="4501E955" w:rsidR="009073DB" w:rsidRDefault="009073DB" w:rsidP="009073DB">
      <w:pPr>
        <w:pStyle w:val="NotaalPie"/>
        <w:jc w:val="both"/>
      </w:pPr>
      <w:r w:rsidRPr="009073DB">
        <w:rPr>
          <w:rStyle w:val="Refdenotaalpie"/>
          <w:rFonts w:cs="Arial"/>
          <w:szCs w:val="16"/>
        </w:rPr>
        <w:footnoteRef/>
      </w:r>
      <w:r w:rsidRPr="009073DB">
        <w:rPr>
          <w:rStyle w:val="Refdenotaalpie"/>
          <w:rFonts w:cs="Arial"/>
          <w:szCs w:val="16"/>
        </w:rPr>
        <w:t xml:space="preserve"> </w:t>
      </w:r>
      <w:r>
        <w:rPr>
          <w:rFonts w:cs="Arial"/>
          <w:szCs w:val="16"/>
        </w:rPr>
        <w:tab/>
      </w:r>
      <w:r w:rsidRPr="009073DB">
        <w:rPr>
          <w:rStyle w:val="Refdenotaalpie"/>
          <w:rFonts w:cs="Arial"/>
          <w:szCs w:val="16"/>
          <w:vertAlign w:val="baseline"/>
        </w:rPr>
        <w:t>Los valores y el índice de marginación corresponden al elaborado por el Consejo Nacional de Población (CONAPO)</w:t>
      </w:r>
      <w:r w:rsidR="00461F65">
        <w:rPr>
          <w:rFonts w:cs="Arial"/>
          <w:szCs w:val="16"/>
        </w:rPr>
        <w:t xml:space="preserve"> a nivel localidad</w:t>
      </w:r>
      <w:r w:rsidRPr="009073DB">
        <w:rPr>
          <w:rStyle w:val="Refdenotaalpie"/>
          <w:rFonts w:cs="Arial"/>
          <w:szCs w:val="16"/>
          <w:vertAlign w:val="baseline"/>
        </w:rPr>
        <w:t>. El detalle metodológico y referencia pueden consultarse en la siguiente liga electrónica: https://www.gob.mx/conapo/documentos/indices-de       marginacion-2020-284372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23663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430608"/>
    <w:multiLevelType w:val="hybridMultilevel"/>
    <w:tmpl w:val="0AAA669A"/>
    <w:lvl w:ilvl="0" w:tplc="B96ACCEA">
      <w:start w:val="1"/>
      <w:numFmt w:val="lowerLetter"/>
      <w:lvlText w:val="%1."/>
      <w:lvlJc w:val="left"/>
      <w:pPr>
        <w:ind w:left="1440" w:hanging="360"/>
      </w:pPr>
      <w:rPr>
        <w:rFonts w:cs="Times New Roman"/>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2440B36"/>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15:restartNumberingAfterBreak="0">
    <w:nsid w:val="0CF42980"/>
    <w:multiLevelType w:val="hybridMultilevel"/>
    <w:tmpl w:val="CEF87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07635E7"/>
    <w:multiLevelType w:val="hybridMultilevel"/>
    <w:tmpl w:val="5E70763A"/>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15:restartNumberingAfterBreak="0">
    <w:nsid w:val="164C0F3A"/>
    <w:multiLevelType w:val="hybridMultilevel"/>
    <w:tmpl w:val="B558A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9992FE5"/>
    <w:multiLevelType w:val="hybridMultilevel"/>
    <w:tmpl w:val="F84C3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334294A"/>
    <w:multiLevelType w:val="hybridMultilevel"/>
    <w:tmpl w:val="4F1EB4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33F5346"/>
    <w:multiLevelType w:val="hybridMultilevel"/>
    <w:tmpl w:val="E750AD02"/>
    <w:lvl w:ilvl="0" w:tplc="080A000F">
      <w:start w:val="1"/>
      <w:numFmt w:val="decimal"/>
      <w:lvlText w:val="%1."/>
      <w:lvlJc w:val="left"/>
      <w:pPr>
        <w:ind w:left="720" w:hanging="360"/>
      </w:pPr>
      <w:rPr>
        <w:rFonts w:cs="Times New Roman" w:hint="default"/>
      </w:rPr>
    </w:lvl>
    <w:lvl w:ilvl="1" w:tplc="B96ACCEA">
      <w:start w:val="1"/>
      <w:numFmt w:val="lowerLetter"/>
      <w:lvlText w:val="%2."/>
      <w:lvlJc w:val="left"/>
      <w:pPr>
        <w:ind w:left="1440" w:hanging="360"/>
      </w:pPr>
      <w:rPr>
        <w:rFonts w:cs="Times New Roman"/>
        <w:b/>
        <w:i/>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38640C78"/>
    <w:multiLevelType w:val="hybridMultilevel"/>
    <w:tmpl w:val="18EEE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E6A2815"/>
    <w:multiLevelType w:val="hybridMultilevel"/>
    <w:tmpl w:val="C56A0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0D1D71"/>
    <w:multiLevelType w:val="hybridMultilevel"/>
    <w:tmpl w:val="660404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15:restartNumberingAfterBreak="0">
    <w:nsid w:val="406B0DD0"/>
    <w:multiLevelType w:val="hybridMultilevel"/>
    <w:tmpl w:val="51A6CB2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436F4670"/>
    <w:multiLevelType w:val="hybridMultilevel"/>
    <w:tmpl w:val="DBA00B76"/>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4448521D"/>
    <w:multiLevelType w:val="hybridMultilevel"/>
    <w:tmpl w:val="D16A6E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15:restartNumberingAfterBreak="0">
    <w:nsid w:val="44496FEC"/>
    <w:multiLevelType w:val="hybridMultilevel"/>
    <w:tmpl w:val="E9F85C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4F07CA4"/>
    <w:multiLevelType w:val="hybridMultilevel"/>
    <w:tmpl w:val="58CC1E96"/>
    <w:lvl w:ilvl="0" w:tplc="080A000F">
      <w:start w:val="1"/>
      <w:numFmt w:val="decimal"/>
      <w:lvlText w:val="%1."/>
      <w:lvlJc w:val="left"/>
      <w:pPr>
        <w:ind w:left="720" w:hanging="360"/>
      </w:pPr>
      <w:rPr>
        <w:rFonts w:cs="Times New Roman" w:hint="default"/>
      </w:rPr>
    </w:lvl>
    <w:lvl w:ilvl="1" w:tplc="B96ACCEA">
      <w:start w:val="1"/>
      <w:numFmt w:val="lowerLetter"/>
      <w:lvlText w:val="%2."/>
      <w:lvlJc w:val="left"/>
      <w:pPr>
        <w:ind w:left="1440" w:hanging="360"/>
      </w:pPr>
      <w:rPr>
        <w:rFonts w:cs="Times New Roman"/>
        <w:b/>
        <w:i/>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7" w15:restartNumberingAfterBreak="0">
    <w:nsid w:val="4F43124B"/>
    <w:multiLevelType w:val="hybridMultilevel"/>
    <w:tmpl w:val="080A0001"/>
    <w:numStyleLink w:val="Estilo3"/>
  </w:abstractNum>
  <w:abstractNum w:abstractNumId="18" w15:restartNumberingAfterBreak="0">
    <w:nsid w:val="510E52BC"/>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9" w15:restartNumberingAfterBreak="0">
    <w:nsid w:val="51433FA0"/>
    <w:multiLevelType w:val="hybridMultilevel"/>
    <w:tmpl w:val="080A0001"/>
    <w:styleLink w:val="Estilo3"/>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32026F0"/>
    <w:multiLevelType w:val="hybridMultilevel"/>
    <w:tmpl w:val="11425344"/>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21" w15:restartNumberingAfterBreak="0">
    <w:nsid w:val="593875AE"/>
    <w:multiLevelType w:val="hybridMultilevel"/>
    <w:tmpl w:val="F500A2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23" w15:restartNumberingAfterBreak="0">
    <w:nsid w:val="5F5162D6"/>
    <w:multiLevelType w:val="hybridMultilevel"/>
    <w:tmpl w:val="28605A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F5B603F"/>
    <w:multiLevelType w:val="hybridMultilevel"/>
    <w:tmpl w:val="4D82CB8A"/>
    <w:lvl w:ilvl="0" w:tplc="0C0A0001">
      <w:start w:val="1"/>
      <w:numFmt w:val="bullet"/>
      <w:lvlText w:val=""/>
      <w:lvlJc w:val="left"/>
      <w:pPr>
        <w:ind w:left="1353" w:hanging="360"/>
      </w:pPr>
      <w:rPr>
        <w:rFonts w:ascii="Symbol" w:hAnsi="Symbol" w:hint="default"/>
      </w:rPr>
    </w:lvl>
    <w:lvl w:ilvl="1" w:tplc="0C0A0003">
      <w:start w:val="1"/>
      <w:numFmt w:val="bullet"/>
      <w:lvlText w:val="o"/>
      <w:lvlJc w:val="left"/>
      <w:pPr>
        <w:ind w:left="2771" w:hanging="360"/>
      </w:pPr>
      <w:rPr>
        <w:rFonts w:ascii="Courier New" w:hAnsi="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5" w15:restartNumberingAfterBreak="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6" w15:restartNumberingAfterBreak="0">
    <w:nsid w:val="6D400281"/>
    <w:multiLevelType w:val="hybridMultilevel"/>
    <w:tmpl w:val="81A61EDE"/>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7CCE4BBE"/>
    <w:multiLevelType w:val="hybridMultilevel"/>
    <w:tmpl w:val="0A46732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16cid:durableId="1444768169">
    <w:abstractNumId w:val="16"/>
  </w:num>
  <w:num w:numId="2" w16cid:durableId="462120426">
    <w:abstractNumId w:val="18"/>
  </w:num>
  <w:num w:numId="3" w16cid:durableId="353769642">
    <w:abstractNumId w:val="24"/>
  </w:num>
  <w:num w:numId="4" w16cid:durableId="1361736385">
    <w:abstractNumId w:val="10"/>
  </w:num>
  <w:num w:numId="5" w16cid:durableId="1446919690">
    <w:abstractNumId w:val="22"/>
  </w:num>
  <w:num w:numId="6" w16cid:durableId="2036073929">
    <w:abstractNumId w:val="25"/>
  </w:num>
  <w:num w:numId="7" w16cid:durableId="1462381067">
    <w:abstractNumId w:val="2"/>
  </w:num>
  <w:num w:numId="8" w16cid:durableId="94599794">
    <w:abstractNumId w:val="9"/>
  </w:num>
  <w:num w:numId="9" w16cid:durableId="1296179842">
    <w:abstractNumId w:val="21"/>
  </w:num>
  <w:num w:numId="10" w16cid:durableId="1853494274">
    <w:abstractNumId w:val="7"/>
  </w:num>
  <w:num w:numId="11" w16cid:durableId="1267930982">
    <w:abstractNumId w:val="5"/>
  </w:num>
  <w:num w:numId="12" w16cid:durableId="521478303">
    <w:abstractNumId w:val="14"/>
  </w:num>
  <w:num w:numId="13" w16cid:durableId="1142818525">
    <w:abstractNumId w:val="11"/>
  </w:num>
  <w:num w:numId="14" w16cid:durableId="1333681239">
    <w:abstractNumId w:val="13"/>
  </w:num>
  <w:num w:numId="15" w16cid:durableId="1469207843">
    <w:abstractNumId w:val="4"/>
  </w:num>
  <w:num w:numId="16" w16cid:durableId="1190265397">
    <w:abstractNumId w:val="12"/>
  </w:num>
  <w:num w:numId="17" w16cid:durableId="1133788532">
    <w:abstractNumId w:val="19"/>
  </w:num>
  <w:num w:numId="18" w16cid:durableId="982151620">
    <w:abstractNumId w:val="17"/>
  </w:num>
  <w:num w:numId="19" w16cid:durableId="1764495659">
    <w:abstractNumId w:val="3"/>
  </w:num>
  <w:num w:numId="20" w16cid:durableId="1035501425">
    <w:abstractNumId w:val="20"/>
  </w:num>
  <w:num w:numId="21" w16cid:durableId="1537965338">
    <w:abstractNumId w:val="27"/>
  </w:num>
  <w:num w:numId="22" w16cid:durableId="1180587083">
    <w:abstractNumId w:val="1"/>
  </w:num>
  <w:num w:numId="23" w16cid:durableId="127287981">
    <w:abstractNumId w:val="0"/>
  </w:num>
  <w:num w:numId="24" w16cid:durableId="1545409888">
    <w:abstractNumId w:val="15"/>
  </w:num>
  <w:num w:numId="25" w16cid:durableId="566764977">
    <w:abstractNumId w:val="26"/>
  </w:num>
  <w:num w:numId="26" w16cid:durableId="266156397">
    <w:abstractNumId w:val="6"/>
  </w:num>
  <w:num w:numId="27" w16cid:durableId="374505182">
    <w:abstractNumId w:val="23"/>
  </w:num>
  <w:num w:numId="28" w16cid:durableId="19206695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5CC"/>
    <w:rsid w:val="00000B28"/>
    <w:rsid w:val="00002B26"/>
    <w:rsid w:val="00004460"/>
    <w:rsid w:val="000071AA"/>
    <w:rsid w:val="00007A62"/>
    <w:rsid w:val="0001251F"/>
    <w:rsid w:val="00012BD6"/>
    <w:rsid w:val="00013191"/>
    <w:rsid w:val="0001684F"/>
    <w:rsid w:val="00016A9A"/>
    <w:rsid w:val="00016C3F"/>
    <w:rsid w:val="00021598"/>
    <w:rsid w:val="00021C51"/>
    <w:rsid w:val="00024976"/>
    <w:rsid w:val="00025BA8"/>
    <w:rsid w:val="00025BF0"/>
    <w:rsid w:val="00027B14"/>
    <w:rsid w:val="00027C6D"/>
    <w:rsid w:val="00031DB3"/>
    <w:rsid w:val="00032939"/>
    <w:rsid w:val="000333B3"/>
    <w:rsid w:val="0003387B"/>
    <w:rsid w:val="000372B8"/>
    <w:rsid w:val="000401D8"/>
    <w:rsid w:val="00040552"/>
    <w:rsid w:val="00040EA3"/>
    <w:rsid w:val="0004174C"/>
    <w:rsid w:val="00042038"/>
    <w:rsid w:val="000422C0"/>
    <w:rsid w:val="00045583"/>
    <w:rsid w:val="00045ED5"/>
    <w:rsid w:val="00046441"/>
    <w:rsid w:val="00047380"/>
    <w:rsid w:val="000473C1"/>
    <w:rsid w:val="00053AAE"/>
    <w:rsid w:val="00054CB7"/>
    <w:rsid w:val="0005645B"/>
    <w:rsid w:val="00064264"/>
    <w:rsid w:val="00070D0C"/>
    <w:rsid w:val="000735B2"/>
    <w:rsid w:val="00074290"/>
    <w:rsid w:val="00076A10"/>
    <w:rsid w:val="000803B4"/>
    <w:rsid w:val="00080656"/>
    <w:rsid w:val="000808E6"/>
    <w:rsid w:val="000845F3"/>
    <w:rsid w:val="00087AEB"/>
    <w:rsid w:val="000A0784"/>
    <w:rsid w:val="000A245D"/>
    <w:rsid w:val="000A3E30"/>
    <w:rsid w:val="000A6EBC"/>
    <w:rsid w:val="000A7B33"/>
    <w:rsid w:val="000B18E6"/>
    <w:rsid w:val="000B3A03"/>
    <w:rsid w:val="000B522D"/>
    <w:rsid w:val="000B78E7"/>
    <w:rsid w:val="000C0AC9"/>
    <w:rsid w:val="000C34DE"/>
    <w:rsid w:val="000C4F09"/>
    <w:rsid w:val="000C66C3"/>
    <w:rsid w:val="000C7BA1"/>
    <w:rsid w:val="000D0488"/>
    <w:rsid w:val="000D1C48"/>
    <w:rsid w:val="000D4865"/>
    <w:rsid w:val="000D48E6"/>
    <w:rsid w:val="000D4AA3"/>
    <w:rsid w:val="000D52FC"/>
    <w:rsid w:val="000D60EF"/>
    <w:rsid w:val="000D627E"/>
    <w:rsid w:val="000D7E67"/>
    <w:rsid w:val="000E09A7"/>
    <w:rsid w:val="000E1712"/>
    <w:rsid w:val="000F0B44"/>
    <w:rsid w:val="000F1341"/>
    <w:rsid w:val="000F1CB7"/>
    <w:rsid w:val="000F25CC"/>
    <w:rsid w:val="000F328B"/>
    <w:rsid w:val="000F35D4"/>
    <w:rsid w:val="000F4754"/>
    <w:rsid w:val="000F69BC"/>
    <w:rsid w:val="00100967"/>
    <w:rsid w:val="00101A8B"/>
    <w:rsid w:val="0010724E"/>
    <w:rsid w:val="00112BB1"/>
    <w:rsid w:val="00116C21"/>
    <w:rsid w:val="00117B3C"/>
    <w:rsid w:val="001263B3"/>
    <w:rsid w:val="00132A4F"/>
    <w:rsid w:val="00134279"/>
    <w:rsid w:val="00142C66"/>
    <w:rsid w:val="00155B13"/>
    <w:rsid w:val="00161885"/>
    <w:rsid w:val="0016488F"/>
    <w:rsid w:val="00166CA9"/>
    <w:rsid w:val="001717E6"/>
    <w:rsid w:val="001726B9"/>
    <w:rsid w:val="001764D2"/>
    <w:rsid w:val="00177B33"/>
    <w:rsid w:val="0018275B"/>
    <w:rsid w:val="001859C2"/>
    <w:rsid w:val="00185CEE"/>
    <w:rsid w:val="00187627"/>
    <w:rsid w:val="00187A27"/>
    <w:rsid w:val="00190ACF"/>
    <w:rsid w:val="001916D3"/>
    <w:rsid w:val="001A1DAB"/>
    <w:rsid w:val="001A3019"/>
    <w:rsid w:val="001B13DD"/>
    <w:rsid w:val="001B54DE"/>
    <w:rsid w:val="001B55D5"/>
    <w:rsid w:val="001C18D6"/>
    <w:rsid w:val="001C1A6E"/>
    <w:rsid w:val="001C3669"/>
    <w:rsid w:val="001C512D"/>
    <w:rsid w:val="001D265E"/>
    <w:rsid w:val="001D7855"/>
    <w:rsid w:val="001E0DF0"/>
    <w:rsid w:val="001E0FAF"/>
    <w:rsid w:val="001E1703"/>
    <w:rsid w:val="001E3D4B"/>
    <w:rsid w:val="001E3F29"/>
    <w:rsid w:val="001E7AEB"/>
    <w:rsid w:val="001E7C97"/>
    <w:rsid w:val="001F034D"/>
    <w:rsid w:val="001F0B73"/>
    <w:rsid w:val="001F1A46"/>
    <w:rsid w:val="001F4E3A"/>
    <w:rsid w:val="001F6AD3"/>
    <w:rsid w:val="00203AA9"/>
    <w:rsid w:val="002046DE"/>
    <w:rsid w:val="00205686"/>
    <w:rsid w:val="002207E9"/>
    <w:rsid w:val="00220C37"/>
    <w:rsid w:val="00223E54"/>
    <w:rsid w:val="002260C8"/>
    <w:rsid w:val="00227ED5"/>
    <w:rsid w:val="00230255"/>
    <w:rsid w:val="00230310"/>
    <w:rsid w:val="002327A1"/>
    <w:rsid w:val="00236110"/>
    <w:rsid w:val="0023721A"/>
    <w:rsid w:val="00244C9B"/>
    <w:rsid w:val="00245C3D"/>
    <w:rsid w:val="00246300"/>
    <w:rsid w:val="00246507"/>
    <w:rsid w:val="00255E5B"/>
    <w:rsid w:val="00260028"/>
    <w:rsid w:val="00261C42"/>
    <w:rsid w:val="002643CC"/>
    <w:rsid w:val="002715F0"/>
    <w:rsid w:val="00272E4A"/>
    <w:rsid w:val="00272E6E"/>
    <w:rsid w:val="002757E2"/>
    <w:rsid w:val="00275C0C"/>
    <w:rsid w:val="002765EE"/>
    <w:rsid w:val="00280527"/>
    <w:rsid w:val="00280C40"/>
    <w:rsid w:val="00281994"/>
    <w:rsid w:val="0028584B"/>
    <w:rsid w:val="0028717C"/>
    <w:rsid w:val="002907B6"/>
    <w:rsid w:val="00292D2B"/>
    <w:rsid w:val="00293725"/>
    <w:rsid w:val="00294B0A"/>
    <w:rsid w:val="00297116"/>
    <w:rsid w:val="0029715C"/>
    <w:rsid w:val="002A18B5"/>
    <w:rsid w:val="002A26FF"/>
    <w:rsid w:val="002A2729"/>
    <w:rsid w:val="002A6C8E"/>
    <w:rsid w:val="002B041F"/>
    <w:rsid w:val="002B6942"/>
    <w:rsid w:val="002C0AFE"/>
    <w:rsid w:val="002C0BDD"/>
    <w:rsid w:val="002C30F9"/>
    <w:rsid w:val="002D153F"/>
    <w:rsid w:val="002D333B"/>
    <w:rsid w:val="002D38CF"/>
    <w:rsid w:val="002D45D3"/>
    <w:rsid w:val="002D47A3"/>
    <w:rsid w:val="002D4B14"/>
    <w:rsid w:val="002E0153"/>
    <w:rsid w:val="002E1303"/>
    <w:rsid w:val="002F0559"/>
    <w:rsid w:val="002F2293"/>
    <w:rsid w:val="002F64B7"/>
    <w:rsid w:val="002F7730"/>
    <w:rsid w:val="00300ACE"/>
    <w:rsid w:val="003019E3"/>
    <w:rsid w:val="0030275E"/>
    <w:rsid w:val="00306647"/>
    <w:rsid w:val="00306C61"/>
    <w:rsid w:val="00306DD7"/>
    <w:rsid w:val="00311FA4"/>
    <w:rsid w:val="00313500"/>
    <w:rsid w:val="00313BA7"/>
    <w:rsid w:val="0031408B"/>
    <w:rsid w:val="00315108"/>
    <w:rsid w:val="003163F9"/>
    <w:rsid w:val="0031657D"/>
    <w:rsid w:val="00332574"/>
    <w:rsid w:val="00333076"/>
    <w:rsid w:val="00335587"/>
    <w:rsid w:val="00336D03"/>
    <w:rsid w:val="003429DE"/>
    <w:rsid w:val="00342A50"/>
    <w:rsid w:val="00342D9C"/>
    <w:rsid w:val="003452FD"/>
    <w:rsid w:val="00345735"/>
    <w:rsid w:val="00347C33"/>
    <w:rsid w:val="00350202"/>
    <w:rsid w:val="00354ED0"/>
    <w:rsid w:val="00355173"/>
    <w:rsid w:val="00361EAC"/>
    <w:rsid w:val="00366D29"/>
    <w:rsid w:val="00367FD1"/>
    <w:rsid w:val="00373A4E"/>
    <w:rsid w:val="00374909"/>
    <w:rsid w:val="003771E9"/>
    <w:rsid w:val="00385328"/>
    <w:rsid w:val="003853C6"/>
    <w:rsid w:val="00387279"/>
    <w:rsid w:val="00394935"/>
    <w:rsid w:val="00394C04"/>
    <w:rsid w:val="00395C35"/>
    <w:rsid w:val="0039664A"/>
    <w:rsid w:val="00397486"/>
    <w:rsid w:val="003A3E0E"/>
    <w:rsid w:val="003A412F"/>
    <w:rsid w:val="003A705E"/>
    <w:rsid w:val="003B0F69"/>
    <w:rsid w:val="003B11C4"/>
    <w:rsid w:val="003B2605"/>
    <w:rsid w:val="003B520C"/>
    <w:rsid w:val="003B57A5"/>
    <w:rsid w:val="003C09DE"/>
    <w:rsid w:val="003D0819"/>
    <w:rsid w:val="003D5202"/>
    <w:rsid w:val="003D752E"/>
    <w:rsid w:val="003E669C"/>
    <w:rsid w:val="003E7BEB"/>
    <w:rsid w:val="003F172C"/>
    <w:rsid w:val="003F5278"/>
    <w:rsid w:val="0040004C"/>
    <w:rsid w:val="00404068"/>
    <w:rsid w:val="0040499B"/>
    <w:rsid w:val="00406284"/>
    <w:rsid w:val="00411D90"/>
    <w:rsid w:val="00415232"/>
    <w:rsid w:val="0041701E"/>
    <w:rsid w:val="004220D1"/>
    <w:rsid w:val="00423E2E"/>
    <w:rsid w:val="004240C3"/>
    <w:rsid w:val="00426A98"/>
    <w:rsid w:val="00435CE6"/>
    <w:rsid w:val="00437E73"/>
    <w:rsid w:val="0044041B"/>
    <w:rsid w:val="004420FA"/>
    <w:rsid w:val="0044276C"/>
    <w:rsid w:val="00445BE4"/>
    <w:rsid w:val="004469DE"/>
    <w:rsid w:val="00453B4C"/>
    <w:rsid w:val="00455761"/>
    <w:rsid w:val="00461F65"/>
    <w:rsid w:val="0048054C"/>
    <w:rsid w:val="00486EDF"/>
    <w:rsid w:val="0048791B"/>
    <w:rsid w:val="00490422"/>
    <w:rsid w:val="00493410"/>
    <w:rsid w:val="004945A1"/>
    <w:rsid w:val="004A08A5"/>
    <w:rsid w:val="004A1320"/>
    <w:rsid w:val="004A43EC"/>
    <w:rsid w:val="004A5045"/>
    <w:rsid w:val="004A5B53"/>
    <w:rsid w:val="004B1BB9"/>
    <w:rsid w:val="004B2CFE"/>
    <w:rsid w:val="004C0D7F"/>
    <w:rsid w:val="004C139D"/>
    <w:rsid w:val="004C5329"/>
    <w:rsid w:val="004C6CA0"/>
    <w:rsid w:val="004D0845"/>
    <w:rsid w:val="004D11E0"/>
    <w:rsid w:val="004D467A"/>
    <w:rsid w:val="004D508E"/>
    <w:rsid w:val="004D6A7E"/>
    <w:rsid w:val="004D6EBA"/>
    <w:rsid w:val="004D72A1"/>
    <w:rsid w:val="004D7346"/>
    <w:rsid w:val="004D762B"/>
    <w:rsid w:val="004E2723"/>
    <w:rsid w:val="004E4310"/>
    <w:rsid w:val="004E452D"/>
    <w:rsid w:val="004E689F"/>
    <w:rsid w:val="004F1407"/>
    <w:rsid w:val="004F23D2"/>
    <w:rsid w:val="004F30DA"/>
    <w:rsid w:val="0050560B"/>
    <w:rsid w:val="0051085A"/>
    <w:rsid w:val="005112E6"/>
    <w:rsid w:val="00511A7F"/>
    <w:rsid w:val="00513021"/>
    <w:rsid w:val="00513BFA"/>
    <w:rsid w:val="005154B0"/>
    <w:rsid w:val="0052166A"/>
    <w:rsid w:val="00521ACB"/>
    <w:rsid w:val="00521C50"/>
    <w:rsid w:val="00523C29"/>
    <w:rsid w:val="00526CED"/>
    <w:rsid w:val="0053058F"/>
    <w:rsid w:val="005308E8"/>
    <w:rsid w:val="00534E51"/>
    <w:rsid w:val="00537369"/>
    <w:rsid w:val="00544602"/>
    <w:rsid w:val="005449F6"/>
    <w:rsid w:val="005464F9"/>
    <w:rsid w:val="00550100"/>
    <w:rsid w:val="005508F9"/>
    <w:rsid w:val="00550EBE"/>
    <w:rsid w:val="0055569A"/>
    <w:rsid w:val="00555CA3"/>
    <w:rsid w:val="005663F3"/>
    <w:rsid w:val="00573ADC"/>
    <w:rsid w:val="00575888"/>
    <w:rsid w:val="0058188F"/>
    <w:rsid w:val="00585E61"/>
    <w:rsid w:val="0058612A"/>
    <w:rsid w:val="00586D0A"/>
    <w:rsid w:val="00592E40"/>
    <w:rsid w:val="00597997"/>
    <w:rsid w:val="005A08F5"/>
    <w:rsid w:val="005A1B0F"/>
    <w:rsid w:val="005A5C83"/>
    <w:rsid w:val="005A7A53"/>
    <w:rsid w:val="005B00D7"/>
    <w:rsid w:val="005B0620"/>
    <w:rsid w:val="005B3E29"/>
    <w:rsid w:val="005B45BA"/>
    <w:rsid w:val="005B5DE8"/>
    <w:rsid w:val="005B6F36"/>
    <w:rsid w:val="005C1463"/>
    <w:rsid w:val="005C3E28"/>
    <w:rsid w:val="005C5BA1"/>
    <w:rsid w:val="005C7CA4"/>
    <w:rsid w:val="005D54AC"/>
    <w:rsid w:val="005D58C1"/>
    <w:rsid w:val="005D5AAB"/>
    <w:rsid w:val="005D6263"/>
    <w:rsid w:val="005E02C4"/>
    <w:rsid w:val="005E128D"/>
    <w:rsid w:val="005E3FA9"/>
    <w:rsid w:val="005E53CA"/>
    <w:rsid w:val="005F0DD5"/>
    <w:rsid w:val="005F3380"/>
    <w:rsid w:val="005F40A5"/>
    <w:rsid w:val="005F726E"/>
    <w:rsid w:val="00600E7D"/>
    <w:rsid w:val="00601F84"/>
    <w:rsid w:val="00604532"/>
    <w:rsid w:val="006074FF"/>
    <w:rsid w:val="00610ED6"/>
    <w:rsid w:val="00612CD3"/>
    <w:rsid w:val="00613882"/>
    <w:rsid w:val="00613E63"/>
    <w:rsid w:val="0062092A"/>
    <w:rsid w:val="00625126"/>
    <w:rsid w:val="00625425"/>
    <w:rsid w:val="00626742"/>
    <w:rsid w:val="006325A2"/>
    <w:rsid w:val="00633250"/>
    <w:rsid w:val="00633720"/>
    <w:rsid w:val="00634554"/>
    <w:rsid w:val="00634BCE"/>
    <w:rsid w:val="00636390"/>
    <w:rsid w:val="006451CF"/>
    <w:rsid w:val="00645542"/>
    <w:rsid w:val="00645E5C"/>
    <w:rsid w:val="0064644C"/>
    <w:rsid w:val="00647553"/>
    <w:rsid w:val="0065327C"/>
    <w:rsid w:val="006538B5"/>
    <w:rsid w:val="00655C58"/>
    <w:rsid w:val="00657E0B"/>
    <w:rsid w:val="0066291D"/>
    <w:rsid w:val="00667FC9"/>
    <w:rsid w:val="00670B74"/>
    <w:rsid w:val="00671E12"/>
    <w:rsid w:val="00671E68"/>
    <w:rsid w:val="00680291"/>
    <w:rsid w:val="00684A24"/>
    <w:rsid w:val="00685CAD"/>
    <w:rsid w:val="006926DA"/>
    <w:rsid w:val="00693CBC"/>
    <w:rsid w:val="00694B84"/>
    <w:rsid w:val="006955FC"/>
    <w:rsid w:val="006A046F"/>
    <w:rsid w:val="006A1143"/>
    <w:rsid w:val="006A2DB5"/>
    <w:rsid w:val="006A4652"/>
    <w:rsid w:val="006A54EE"/>
    <w:rsid w:val="006A587D"/>
    <w:rsid w:val="006A619D"/>
    <w:rsid w:val="006B2B3B"/>
    <w:rsid w:val="006B31C6"/>
    <w:rsid w:val="006B4172"/>
    <w:rsid w:val="006B446D"/>
    <w:rsid w:val="006C40B9"/>
    <w:rsid w:val="006C5E25"/>
    <w:rsid w:val="006C7A94"/>
    <w:rsid w:val="006D097E"/>
    <w:rsid w:val="006D4556"/>
    <w:rsid w:val="006D561E"/>
    <w:rsid w:val="006E0B89"/>
    <w:rsid w:val="006E2EA5"/>
    <w:rsid w:val="006E409B"/>
    <w:rsid w:val="006E513F"/>
    <w:rsid w:val="006E60CA"/>
    <w:rsid w:val="006E75EE"/>
    <w:rsid w:val="006E7E2F"/>
    <w:rsid w:val="006F2CEF"/>
    <w:rsid w:val="006F36D5"/>
    <w:rsid w:val="006F4AD9"/>
    <w:rsid w:val="007012B4"/>
    <w:rsid w:val="00701DF3"/>
    <w:rsid w:val="00704EE6"/>
    <w:rsid w:val="00707489"/>
    <w:rsid w:val="007075DA"/>
    <w:rsid w:val="00707969"/>
    <w:rsid w:val="00707D1A"/>
    <w:rsid w:val="00711446"/>
    <w:rsid w:val="00715075"/>
    <w:rsid w:val="00716FA4"/>
    <w:rsid w:val="0072266E"/>
    <w:rsid w:val="00724BBF"/>
    <w:rsid w:val="00734358"/>
    <w:rsid w:val="0073439B"/>
    <w:rsid w:val="00734424"/>
    <w:rsid w:val="00740280"/>
    <w:rsid w:val="00742660"/>
    <w:rsid w:val="00742BB0"/>
    <w:rsid w:val="00744606"/>
    <w:rsid w:val="00744680"/>
    <w:rsid w:val="00746D1B"/>
    <w:rsid w:val="007540A1"/>
    <w:rsid w:val="00754D4C"/>
    <w:rsid w:val="0075504E"/>
    <w:rsid w:val="00755829"/>
    <w:rsid w:val="00760C0E"/>
    <w:rsid w:val="00767BF1"/>
    <w:rsid w:val="007735C2"/>
    <w:rsid w:val="00773A0E"/>
    <w:rsid w:val="0077680C"/>
    <w:rsid w:val="00780C56"/>
    <w:rsid w:val="0078172A"/>
    <w:rsid w:val="0078212F"/>
    <w:rsid w:val="00782221"/>
    <w:rsid w:val="00783E69"/>
    <w:rsid w:val="007901BC"/>
    <w:rsid w:val="0079020F"/>
    <w:rsid w:val="00791163"/>
    <w:rsid w:val="00791B91"/>
    <w:rsid w:val="00792498"/>
    <w:rsid w:val="007964E9"/>
    <w:rsid w:val="007A2642"/>
    <w:rsid w:val="007A46A6"/>
    <w:rsid w:val="007A65A6"/>
    <w:rsid w:val="007B01C7"/>
    <w:rsid w:val="007B1AE3"/>
    <w:rsid w:val="007B4884"/>
    <w:rsid w:val="007B554A"/>
    <w:rsid w:val="007B681D"/>
    <w:rsid w:val="007C553B"/>
    <w:rsid w:val="007C630B"/>
    <w:rsid w:val="007C6FD8"/>
    <w:rsid w:val="007D1C72"/>
    <w:rsid w:val="007D5034"/>
    <w:rsid w:val="007D62E8"/>
    <w:rsid w:val="007E0101"/>
    <w:rsid w:val="007E615C"/>
    <w:rsid w:val="007E630C"/>
    <w:rsid w:val="007E6A9F"/>
    <w:rsid w:val="007F791A"/>
    <w:rsid w:val="00800883"/>
    <w:rsid w:val="00804186"/>
    <w:rsid w:val="00804962"/>
    <w:rsid w:val="00805A60"/>
    <w:rsid w:val="008121D9"/>
    <w:rsid w:val="00812597"/>
    <w:rsid w:val="00812F8D"/>
    <w:rsid w:val="008153F0"/>
    <w:rsid w:val="00817984"/>
    <w:rsid w:val="00821E08"/>
    <w:rsid w:val="00823894"/>
    <w:rsid w:val="0082398F"/>
    <w:rsid w:val="00825D5D"/>
    <w:rsid w:val="00826BF9"/>
    <w:rsid w:val="00831A21"/>
    <w:rsid w:val="008325CD"/>
    <w:rsid w:val="00834A3A"/>
    <w:rsid w:val="00834D08"/>
    <w:rsid w:val="008354BF"/>
    <w:rsid w:val="008362E6"/>
    <w:rsid w:val="0083702D"/>
    <w:rsid w:val="0084210B"/>
    <w:rsid w:val="00844888"/>
    <w:rsid w:val="008461A2"/>
    <w:rsid w:val="00847164"/>
    <w:rsid w:val="0084734E"/>
    <w:rsid w:val="008508AB"/>
    <w:rsid w:val="00854E19"/>
    <w:rsid w:val="00856548"/>
    <w:rsid w:val="008572B9"/>
    <w:rsid w:val="00857B23"/>
    <w:rsid w:val="008624E6"/>
    <w:rsid w:val="00863261"/>
    <w:rsid w:val="00864328"/>
    <w:rsid w:val="00864C4E"/>
    <w:rsid w:val="00865B2F"/>
    <w:rsid w:val="00865B8A"/>
    <w:rsid w:val="00865F9D"/>
    <w:rsid w:val="00866AF9"/>
    <w:rsid w:val="00867C32"/>
    <w:rsid w:val="008707EF"/>
    <w:rsid w:val="00870FDF"/>
    <w:rsid w:val="00873D8C"/>
    <w:rsid w:val="008767E0"/>
    <w:rsid w:val="008853ED"/>
    <w:rsid w:val="00885A3B"/>
    <w:rsid w:val="00892AEE"/>
    <w:rsid w:val="00893A68"/>
    <w:rsid w:val="00893DCF"/>
    <w:rsid w:val="008950D8"/>
    <w:rsid w:val="008974AE"/>
    <w:rsid w:val="008A015B"/>
    <w:rsid w:val="008A13ED"/>
    <w:rsid w:val="008B1E5E"/>
    <w:rsid w:val="008B4AC5"/>
    <w:rsid w:val="008C2A70"/>
    <w:rsid w:val="008C7004"/>
    <w:rsid w:val="008C700F"/>
    <w:rsid w:val="008C7A22"/>
    <w:rsid w:val="008D29DA"/>
    <w:rsid w:val="008D3650"/>
    <w:rsid w:val="008E0499"/>
    <w:rsid w:val="008E1212"/>
    <w:rsid w:val="008E4205"/>
    <w:rsid w:val="008E62F3"/>
    <w:rsid w:val="008E75F1"/>
    <w:rsid w:val="008F1783"/>
    <w:rsid w:val="008F2770"/>
    <w:rsid w:val="008F43C8"/>
    <w:rsid w:val="00900985"/>
    <w:rsid w:val="00904669"/>
    <w:rsid w:val="00906CB3"/>
    <w:rsid w:val="009073DB"/>
    <w:rsid w:val="0091189E"/>
    <w:rsid w:val="00912E4E"/>
    <w:rsid w:val="00913E12"/>
    <w:rsid w:val="00914D10"/>
    <w:rsid w:val="00914EEE"/>
    <w:rsid w:val="00923C21"/>
    <w:rsid w:val="00924D19"/>
    <w:rsid w:val="00926321"/>
    <w:rsid w:val="009301FD"/>
    <w:rsid w:val="00930B11"/>
    <w:rsid w:val="009318EF"/>
    <w:rsid w:val="0093245C"/>
    <w:rsid w:val="009351F7"/>
    <w:rsid w:val="00936974"/>
    <w:rsid w:val="00936FBB"/>
    <w:rsid w:val="00940CA8"/>
    <w:rsid w:val="00943BEB"/>
    <w:rsid w:val="00944A24"/>
    <w:rsid w:val="00944FB5"/>
    <w:rsid w:val="009536EB"/>
    <w:rsid w:val="00953AB7"/>
    <w:rsid w:val="00953EB0"/>
    <w:rsid w:val="00960FF7"/>
    <w:rsid w:val="00962B4C"/>
    <w:rsid w:val="00973B31"/>
    <w:rsid w:val="00976B4C"/>
    <w:rsid w:val="009803F5"/>
    <w:rsid w:val="00981A4B"/>
    <w:rsid w:val="00983227"/>
    <w:rsid w:val="009832A6"/>
    <w:rsid w:val="00983C65"/>
    <w:rsid w:val="00992A2B"/>
    <w:rsid w:val="00997B3A"/>
    <w:rsid w:val="009A0B5F"/>
    <w:rsid w:val="009A1C1B"/>
    <w:rsid w:val="009A7915"/>
    <w:rsid w:val="009B040A"/>
    <w:rsid w:val="009B101D"/>
    <w:rsid w:val="009B1162"/>
    <w:rsid w:val="009B1AA3"/>
    <w:rsid w:val="009B6B47"/>
    <w:rsid w:val="009C3B44"/>
    <w:rsid w:val="009C4C1E"/>
    <w:rsid w:val="009C63B9"/>
    <w:rsid w:val="009D2650"/>
    <w:rsid w:val="009D357F"/>
    <w:rsid w:val="009D796D"/>
    <w:rsid w:val="009E054A"/>
    <w:rsid w:val="009E142B"/>
    <w:rsid w:val="009E1534"/>
    <w:rsid w:val="009E578A"/>
    <w:rsid w:val="009E65EB"/>
    <w:rsid w:val="009E7F37"/>
    <w:rsid w:val="009F2752"/>
    <w:rsid w:val="009F3366"/>
    <w:rsid w:val="009F4C6B"/>
    <w:rsid w:val="009F5C81"/>
    <w:rsid w:val="009F7A3D"/>
    <w:rsid w:val="00A01DB7"/>
    <w:rsid w:val="00A0600A"/>
    <w:rsid w:val="00A06870"/>
    <w:rsid w:val="00A06D77"/>
    <w:rsid w:val="00A07A8B"/>
    <w:rsid w:val="00A10CAF"/>
    <w:rsid w:val="00A12B5A"/>
    <w:rsid w:val="00A14416"/>
    <w:rsid w:val="00A15E78"/>
    <w:rsid w:val="00A23BE4"/>
    <w:rsid w:val="00A3427E"/>
    <w:rsid w:val="00A37908"/>
    <w:rsid w:val="00A42002"/>
    <w:rsid w:val="00A42988"/>
    <w:rsid w:val="00A439B7"/>
    <w:rsid w:val="00A44FA9"/>
    <w:rsid w:val="00A46E17"/>
    <w:rsid w:val="00A46F34"/>
    <w:rsid w:val="00A47E88"/>
    <w:rsid w:val="00A53D88"/>
    <w:rsid w:val="00A56C48"/>
    <w:rsid w:val="00A57615"/>
    <w:rsid w:val="00A60016"/>
    <w:rsid w:val="00A60477"/>
    <w:rsid w:val="00A653D0"/>
    <w:rsid w:val="00A67F4D"/>
    <w:rsid w:val="00A70811"/>
    <w:rsid w:val="00A716CA"/>
    <w:rsid w:val="00A7287A"/>
    <w:rsid w:val="00A74289"/>
    <w:rsid w:val="00A77AF3"/>
    <w:rsid w:val="00A77B19"/>
    <w:rsid w:val="00A81177"/>
    <w:rsid w:val="00A81EED"/>
    <w:rsid w:val="00A92E54"/>
    <w:rsid w:val="00A97461"/>
    <w:rsid w:val="00AA1015"/>
    <w:rsid w:val="00AA7CB3"/>
    <w:rsid w:val="00AB1B76"/>
    <w:rsid w:val="00AB3AE8"/>
    <w:rsid w:val="00AB4F6B"/>
    <w:rsid w:val="00AB675A"/>
    <w:rsid w:val="00AC13A5"/>
    <w:rsid w:val="00AC33F7"/>
    <w:rsid w:val="00AC36F4"/>
    <w:rsid w:val="00AD1CD8"/>
    <w:rsid w:val="00AD1DCE"/>
    <w:rsid w:val="00AD23F4"/>
    <w:rsid w:val="00AD32E5"/>
    <w:rsid w:val="00AE1C66"/>
    <w:rsid w:val="00AE3FF0"/>
    <w:rsid w:val="00AE73B2"/>
    <w:rsid w:val="00AE7F3C"/>
    <w:rsid w:val="00AF5A02"/>
    <w:rsid w:val="00AF744A"/>
    <w:rsid w:val="00B04C65"/>
    <w:rsid w:val="00B069BF"/>
    <w:rsid w:val="00B07347"/>
    <w:rsid w:val="00B14DA7"/>
    <w:rsid w:val="00B15750"/>
    <w:rsid w:val="00B17221"/>
    <w:rsid w:val="00B232CD"/>
    <w:rsid w:val="00B24191"/>
    <w:rsid w:val="00B24267"/>
    <w:rsid w:val="00B35328"/>
    <w:rsid w:val="00B354ED"/>
    <w:rsid w:val="00B36887"/>
    <w:rsid w:val="00B42E4E"/>
    <w:rsid w:val="00B479DE"/>
    <w:rsid w:val="00B61204"/>
    <w:rsid w:val="00B62783"/>
    <w:rsid w:val="00B62D94"/>
    <w:rsid w:val="00B6644E"/>
    <w:rsid w:val="00B66729"/>
    <w:rsid w:val="00B73491"/>
    <w:rsid w:val="00B748AB"/>
    <w:rsid w:val="00B760E4"/>
    <w:rsid w:val="00B867CD"/>
    <w:rsid w:val="00B87B95"/>
    <w:rsid w:val="00B9561D"/>
    <w:rsid w:val="00B9632C"/>
    <w:rsid w:val="00BA0256"/>
    <w:rsid w:val="00BA060C"/>
    <w:rsid w:val="00BA0E89"/>
    <w:rsid w:val="00BA138B"/>
    <w:rsid w:val="00BA25E0"/>
    <w:rsid w:val="00BA3D82"/>
    <w:rsid w:val="00BA3F05"/>
    <w:rsid w:val="00BB0656"/>
    <w:rsid w:val="00BB4E1D"/>
    <w:rsid w:val="00BB5E4C"/>
    <w:rsid w:val="00BC02EA"/>
    <w:rsid w:val="00BC1688"/>
    <w:rsid w:val="00BC2187"/>
    <w:rsid w:val="00BC3047"/>
    <w:rsid w:val="00BC4558"/>
    <w:rsid w:val="00BC5E2D"/>
    <w:rsid w:val="00BC5FD1"/>
    <w:rsid w:val="00BD05D0"/>
    <w:rsid w:val="00BD1A0E"/>
    <w:rsid w:val="00BD4FBF"/>
    <w:rsid w:val="00BD5F9C"/>
    <w:rsid w:val="00BD60C7"/>
    <w:rsid w:val="00BD6A6B"/>
    <w:rsid w:val="00BD7098"/>
    <w:rsid w:val="00BD78CF"/>
    <w:rsid w:val="00BD7CAA"/>
    <w:rsid w:val="00BD7E9B"/>
    <w:rsid w:val="00BE2A2D"/>
    <w:rsid w:val="00BE370F"/>
    <w:rsid w:val="00BE5C12"/>
    <w:rsid w:val="00BF00E3"/>
    <w:rsid w:val="00BF1DE1"/>
    <w:rsid w:val="00BF229E"/>
    <w:rsid w:val="00BF48AD"/>
    <w:rsid w:val="00C00923"/>
    <w:rsid w:val="00C02467"/>
    <w:rsid w:val="00C033B7"/>
    <w:rsid w:val="00C11F5F"/>
    <w:rsid w:val="00C14F31"/>
    <w:rsid w:val="00C16A4F"/>
    <w:rsid w:val="00C21A3F"/>
    <w:rsid w:val="00C30D24"/>
    <w:rsid w:val="00C4371D"/>
    <w:rsid w:val="00C55113"/>
    <w:rsid w:val="00C5679C"/>
    <w:rsid w:val="00C60589"/>
    <w:rsid w:val="00C63CB3"/>
    <w:rsid w:val="00C7103B"/>
    <w:rsid w:val="00C71633"/>
    <w:rsid w:val="00C71B31"/>
    <w:rsid w:val="00C72593"/>
    <w:rsid w:val="00C72BBD"/>
    <w:rsid w:val="00C75ED4"/>
    <w:rsid w:val="00C801CC"/>
    <w:rsid w:val="00C840F8"/>
    <w:rsid w:val="00C85183"/>
    <w:rsid w:val="00C87FCC"/>
    <w:rsid w:val="00C95C5B"/>
    <w:rsid w:val="00C96A68"/>
    <w:rsid w:val="00CA0BB8"/>
    <w:rsid w:val="00CA1341"/>
    <w:rsid w:val="00CA32B9"/>
    <w:rsid w:val="00CA5FCE"/>
    <w:rsid w:val="00CB180B"/>
    <w:rsid w:val="00CB550C"/>
    <w:rsid w:val="00CB5F71"/>
    <w:rsid w:val="00CB7CDE"/>
    <w:rsid w:val="00CC0B36"/>
    <w:rsid w:val="00CC11E9"/>
    <w:rsid w:val="00CC30D0"/>
    <w:rsid w:val="00CC327D"/>
    <w:rsid w:val="00CD0021"/>
    <w:rsid w:val="00CD1877"/>
    <w:rsid w:val="00CD61A0"/>
    <w:rsid w:val="00CD6ED2"/>
    <w:rsid w:val="00CE0BAF"/>
    <w:rsid w:val="00CE168E"/>
    <w:rsid w:val="00CE170A"/>
    <w:rsid w:val="00CE49AF"/>
    <w:rsid w:val="00CF08E5"/>
    <w:rsid w:val="00CF1272"/>
    <w:rsid w:val="00CF1848"/>
    <w:rsid w:val="00CF4400"/>
    <w:rsid w:val="00CF6A35"/>
    <w:rsid w:val="00CF6CDE"/>
    <w:rsid w:val="00CF794E"/>
    <w:rsid w:val="00D021AB"/>
    <w:rsid w:val="00D0353F"/>
    <w:rsid w:val="00D071DB"/>
    <w:rsid w:val="00D10B64"/>
    <w:rsid w:val="00D11B11"/>
    <w:rsid w:val="00D121F0"/>
    <w:rsid w:val="00D12565"/>
    <w:rsid w:val="00D20465"/>
    <w:rsid w:val="00D220BF"/>
    <w:rsid w:val="00D222A4"/>
    <w:rsid w:val="00D23386"/>
    <w:rsid w:val="00D23B8C"/>
    <w:rsid w:val="00D26345"/>
    <w:rsid w:val="00D26525"/>
    <w:rsid w:val="00D27D13"/>
    <w:rsid w:val="00D302A3"/>
    <w:rsid w:val="00D31797"/>
    <w:rsid w:val="00D356E9"/>
    <w:rsid w:val="00D370EF"/>
    <w:rsid w:val="00D412EE"/>
    <w:rsid w:val="00D418D0"/>
    <w:rsid w:val="00D472C3"/>
    <w:rsid w:val="00D54E7B"/>
    <w:rsid w:val="00D56F73"/>
    <w:rsid w:val="00D652F1"/>
    <w:rsid w:val="00D65B28"/>
    <w:rsid w:val="00D76A29"/>
    <w:rsid w:val="00D77734"/>
    <w:rsid w:val="00D82F99"/>
    <w:rsid w:val="00D83258"/>
    <w:rsid w:val="00D8424D"/>
    <w:rsid w:val="00D8460F"/>
    <w:rsid w:val="00D854C9"/>
    <w:rsid w:val="00D85AB2"/>
    <w:rsid w:val="00D8710E"/>
    <w:rsid w:val="00D877E0"/>
    <w:rsid w:val="00D91C53"/>
    <w:rsid w:val="00D929A5"/>
    <w:rsid w:val="00D929F2"/>
    <w:rsid w:val="00D96A8C"/>
    <w:rsid w:val="00DA3141"/>
    <w:rsid w:val="00DA54A0"/>
    <w:rsid w:val="00DA68E6"/>
    <w:rsid w:val="00DB0741"/>
    <w:rsid w:val="00DB16BE"/>
    <w:rsid w:val="00DB2678"/>
    <w:rsid w:val="00DB6C82"/>
    <w:rsid w:val="00DC08A1"/>
    <w:rsid w:val="00DC4D4C"/>
    <w:rsid w:val="00DD23F6"/>
    <w:rsid w:val="00DD273D"/>
    <w:rsid w:val="00DF1BD9"/>
    <w:rsid w:val="00DF6E14"/>
    <w:rsid w:val="00DF7111"/>
    <w:rsid w:val="00E00FB7"/>
    <w:rsid w:val="00E0513C"/>
    <w:rsid w:val="00E064C6"/>
    <w:rsid w:val="00E1024E"/>
    <w:rsid w:val="00E1076B"/>
    <w:rsid w:val="00E146E3"/>
    <w:rsid w:val="00E16ADF"/>
    <w:rsid w:val="00E209F5"/>
    <w:rsid w:val="00E20DDA"/>
    <w:rsid w:val="00E215CA"/>
    <w:rsid w:val="00E23522"/>
    <w:rsid w:val="00E23847"/>
    <w:rsid w:val="00E3188A"/>
    <w:rsid w:val="00E37F53"/>
    <w:rsid w:val="00E419AB"/>
    <w:rsid w:val="00E41CFA"/>
    <w:rsid w:val="00E43F12"/>
    <w:rsid w:val="00E46325"/>
    <w:rsid w:val="00E473CE"/>
    <w:rsid w:val="00E47A85"/>
    <w:rsid w:val="00E502D6"/>
    <w:rsid w:val="00E52D68"/>
    <w:rsid w:val="00E55332"/>
    <w:rsid w:val="00E60FFF"/>
    <w:rsid w:val="00E61F92"/>
    <w:rsid w:val="00E63ABB"/>
    <w:rsid w:val="00E727BA"/>
    <w:rsid w:val="00E72EA3"/>
    <w:rsid w:val="00E8299E"/>
    <w:rsid w:val="00E82B5F"/>
    <w:rsid w:val="00E8543B"/>
    <w:rsid w:val="00E86A21"/>
    <w:rsid w:val="00E878F2"/>
    <w:rsid w:val="00E920A0"/>
    <w:rsid w:val="00E92FEC"/>
    <w:rsid w:val="00E96366"/>
    <w:rsid w:val="00E9719C"/>
    <w:rsid w:val="00E9774B"/>
    <w:rsid w:val="00EA098A"/>
    <w:rsid w:val="00EA145A"/>
    <w:rsid w:val="00EA18E5"/>
    <w:rsid w:val="00EA1B92"/>
    <w:rsid w:val="00EA4899"/>
    <w:rsid w:val="00EA545D"/>
    <w:rsid w:val="00EB3C90"/>
    <w:rsid w:val="00EB55D1"/>
    <w:rsid w:val="00EB71AD"/>
    <w:rsid w:val="00EC2CE7"/>
    <w:rsid w:val="00EC36FE"/>
    <w:rsid w:val="00EC7133"/>
    <w:rsid w:val="00ED06CE"/>
    <w:rsid w:val="00ED15EF"/>
    <w:rsid w:val="00ED1EA8"/>
    <w:rsid w:val="00ED64A3"/>
    <w:rsid w:val="00EE3EF4"/>
    <w:rsid w:val="00EE5D29"/>
    <w:rsid w:val="00EF04CA"/>
    <w:rsid w:val="00EF1BDE"/>
    <w:rsid w:val="00EF511B"/>
    <w:rsid w:val="00F02F52"/>
    <w:rsid w:val="00F03193"/>
    <w:rsid w:val="00F05DE2"/>
    <w:rsid w:val="00F1446D"/>
    <w:rsid w:val="00F16239"/>
    <w:rsid w:val="00F162C3"/>
    <w:rsid w:val="00F20506"/>
    <w:rsid w:val="00F2062D"/>
    <w:rsid w:val="00F21B29"/>
    <w:rsid w:val="00F27A2F"/>
    <w:rsid w:val="00F36680"/>
    <w:rsid w:val="00F37EE0"/>
    <w:rsid w:val="00F37F65"/>
    <w:rsid w:val="00F4126A"/>
    <w:rsid w:val="00F4402F"/>
    <w:rsid w:val="00F50D56"/>
    <w:rsid w:val="00F518C0"/>
    <w:rsid w:val="00F52AE2"/>
    <w:rsid w:val="00F601BA"/>
    <w:rsid w:val="00F60E2A"/>
    <w:rsid w:val="00F60F4C"/>
    <w:rsid w:val="00F6293F"/>
    <w:rsid w:val="00F6393A"/>
    <w:rsid w:val="00F666D8"/>
    <w:rsid w:val="00F701DD"/>
    <w:rsid w:val="00F72BD8"/>
    <w:rsid w:val="00F74123"/>
    <w:rsid w:val="00F76063"/>
    <w:rsid w:val="00F77A0C"/>
    <w:rsid w:val="00F77E8E"/>
    <w:rsid w:val="00F80FF1"/>
    <w:rsid w:val="00F822A8"/>
    <w:rsid w:val="00F84829"/>
    <w:rsid w:val="00F8522F"/>
    <w:rsid w:val="00F857BC"/>
    <w:rsid w:val="00F8678A"/>
    <w:rsid w:val="00F86907"/>
    <w:rsid w:val="00F929C8"/>
    <w:rsid w:val="00F92ECB"/>
    <w:rsid w:val="00F97F7D"/>
    <w:rsid w:val="00FA41EF"/>
    <w:rsid w:val="00FB3EAA"/>
    <w:rsid w:val="00FB4146"/>
    <w:rsid w:val="00FB7A1C"/>
    <w:rsid w:val="00FC0070"/>
    <w:rsid w:val="00FC1A17"/>
    <w:rsid w:val="00FC29AA"/>
    <w:rsid w:val="00FC32A4"/>
    <w:rsid w:val="00FC3C05"/>
    <w:rsid w:val="00FC4522"/>
    <w:rsid w:val="00FC6E56"/>
    <w:rsid w:val="00FC777A"/>
    <w:rsid w:val="00FE2118"/>
    <w:rsid w:val="00FE54E6"/>
    <w:rsid w:val="00FE59FA"/>
    <w:rsid w:val="00FE5F1A"/>
    <w:rsid w:val="00FF09DF"/>
    <w:rsid w:val="00FF1C09"/>
    <w:rsid w:val="00FF46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4E13E8"/>
  <w15:chartTrackingRefBased/>
  <w15:docId w15:val="{A7639C08-C0C5-4D65-85B6-8E481E84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MX" w:eastAsia="es-MX"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5E7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2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904669"/>
    <w:pPr>
      <w:ind w:left="720"/>
      <w:contextualSpacing/>
    </w:p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customStyle="1" w:styleId="LightShading-Accent51">
    <w:name w:val="Light Shading - Accent 51"/>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Listaclara-nfasis11">
    <w:name w:val="Lista clara - Énfasis 11"/>
    <w:rsid w:val="00D652F1"/>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Grid2-Accent11">
    <w:name w:val="Medium Grid 2 - Accent 11"/>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Sombreadoclaro-nfasis11">
    <w:name w:val="Sombreado claro - Énfasis 11"/>
    <w:rsid w:val="0070796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Accent11">
    <w:name w:val="Medium List 2 - Accent 11"/>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PlaceholderText1">
    <w:name w:val="Placeholder Text1"/>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10"/>
    <w:qFormat/>
    <w:rsid w:val="000333B3"/>
    <w:pPr>
      <w:spacing w:after="0" w:line="240" w:lineRule="auto"/>
      <w:jc w:val="center"/>
    </w:pPr>
    <w:rPr>
      <w:rFonts w:ascii="Verdana" w:hAnsi="Verdana"/>
      <w:b/>
      <w:sz w:val="20"/>
      <w:szCs w:val="20"/>
      <w:lang w:eastAsia="es-MX"/>
    </w:rPr>
  </w:style>
  <w:style w:type="character" w:customStyle="1" w:styleId="TtuloCar">
    <w:name w:val="Título Car"/>
    <w:link w:val="Ttulo"/>
    <w:uiPriority w:val="10"/>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Prrafodelista1">
    <w:name w:val="Párrafo de lista1"/>
    <w:basedOn w:val="Normal"/>
    <w:rsid w:val="00783E69"/>
    <w:pPr>
      <w:ind w:left="720"/>
      <w:contextualSpacing/>
    </w:pPr>
  </w:style>
  <w:style w:type="paragraph" w:customStyle="1" w:styleId="IFTnormal">
    <w:name w:val="IFT normal"/>
    <w:basedOn w:val="Normal"/>
    <w:link w:val="IFTnormalCar"/>
    <w:qFormat/>
    <w:rsid w:val="00F03193"/>
    <w:pPr>
      <w:ind w:left="426"/>
      <w:jc w:val="both"/>
    </w:pPr>
    <w:rPr>
      <w:rFonts w:ascii="ITC Avant Garde" w:hAnsi="ITC Avant Garde"/>
      <w:iCs/>
      <w:lang w:val="es-ES"/>
    </w:rPr>
  </w:style>
  <w:style w:type="character" w:customStyle="1" w:styleId="IFTnormalCar">
    <w:name w:val="IFT normal Car"/>
    <w:link w:val="IFTnormal"/>
    <w:qFormat/>
    <w:rsid w:val="00F03193"/>
    <w:rPr>
      <w:rFonts w:ascii="ITC Avant Garde" w:hAnsi="ITC Avant Garde"/>
      <w:iCs/>
      <w:sz w:val="22"/>
      <w:szCs w:val="22"/>
      <w:lang w:val="es-ES"/>
    </w:rPr>
  </w:style>
  <w:style w:type="paragraph" w:customStyle="1" w:styleId="Listavistosa-nfasis11">
    <w:name w:val="Lista vistosa - Énfasis 11"/>
    <w:basedOn w:val="Normal"/>
    <w:uiPriority w:val="34"/>
    <w:qFormat/>
    <w:rsid w:val="00800883"/>
    <w:pPr>
      <w:suppressAutoHyphens/>
      <w:spacing w:after="120" w:line="360" w:lineRule="auto"/>
      <w:ind w:left="708"/>
      <w:contextualSpacing/>
      <w:jc w:val="both"/>
    </w:pPr>
    <w:rPr>
      <w:sz w:val="24"/>
      <w:szCs w:val="24"/>
      <w:lang w:eastAsia="es-ES"/>
    </w:rPr>
  </w:style>
  <w:style w:type="numbering" w:customStyle="1" w:styleId="Estilo3">
    <w:name w:val="Estilo3"/>
    <w:rsid w:val="00800883"/>
    <w:pPr>
      <w:numPr>
        <w:numId w:val="17"/>
      </w:numPr>
    </w:pPr>
  </w:style>
  <w:style w:type="paragraph" w:customStyle="1" w:styleId="ROMANOS">
    <w:name w:val="ROMANOS"/>
    <w:basedOn w:val="Normal"/>
    <w:link w:val="ROMANOSCar"/>
    <w:rsid w:val="00831A21"/>
    <w:pPr>
      <w:tabs>
        <w:tab w:val="left" w:pos="720"/>
      </w:tabs>
      <w:overflowPunct w:val="0"/>
      <w:autoSpaceDE w:val="0"/>
      <w:autoSpaceDN w:val="0"/>
      <w:adjustRightInd w:val="0"/>
      <w:spacing w:after="101" w:line="216" w:lineRule="atLeast"/>
      <w:ind w:left="720" w:hanging="432"/>
      <w:jc w:val="both"/>
      <w:textAlignment w:val="baseline"/>
    </w:pPr>
    <w:rPr>
      <w:rFonts w:ascii="Arial" w:hAnsi="Arial"/>
      <w:sz w:val="18"/>
      <w:szCs w:val="20"/>
      <w:lang w:val="es-ES_tradnl" w:eastAsia="es-ES"/>
    </w:rPr>
  </w:style>
  <w:style w:type="character" w:customStyle="1" w:styleId="ROMANOSCar">
    <w:name w:val="ROMANOS Car"/>
    <w:link w:val="ROMANOS"/>
    <w:locked/>
    <w:rsid w:val="00831A21"/>
    <w:rPr>
      <w:rFonts w:ascii="Arial" w:hAnsi="Arial"/>
      <w:sz w:val="18"/>
      <w:lang w:val="es-ES_tradnl"/>
    </w:rPr>
  </w:style>
  <w:style w:type="paragraph" w:customStyle="1" w:styleId="TxtListado">
    <w:name w:val="TxtListado"/>
    <w:basedOn w:val="Normal"/>
    <w:qFormat/>
    <w:rsid w:val="00831A21"/>
    <w:rPr>
      <w:rFonts w:ascii="ITC Avant Garde" w:eastAsia="Calibri" w:hAnsi="ITC Avant Garde"/>
      <w:sz w:val="20"/>
      <w:szCs w:val="20"/>
      <w:lang w:eastAsia="es-ES"/>
    </w:rPr>
  </w:style>
  <w:style w:type="paragraph" w:customStyle="1" w:styleId="CondicionesFinales">
    <w:name w:val="CondicionesFinales"/>
    <w:basedOn w:val="Normal"/>
    <w:qFormat/>
    <w:rsid w:val="00831A21"/>
    <w:pPr>
      <w:adjustRightInd w:val="0"/>
      <w:ind w:left="851" w:right="760"/>
      <w:jc w:val="both"/>
    </w:pPr>
    <w:rPr>
      <w:rFonts w:ascii="ITC Avant Garde" w:hAnsi="ITC Avant Garde" w:cs="Arial"/>
      <w:bCs/>
      <w:color w:val="000000"/>
      <w:lang w:val="es-ES_tradnl" w:eastAsia="es-ES"/>
    </w:rPr>
  </w:style>
  <w:style w:type="paragraph" w:styleId="Textonotapie">
    <w:name w:val="footnote text"/>
    <w:basedOn w:val="Normal"/>
    <w:link w:val="TextonotapieCar"/>
    <w:semiHidden/>
    <w:unhideWhenUsed/>
    <w:rsid w:val="00064264"/>
    <w:rPr>
      <w:sz w:val="24"/>
      <w:szCs w:val="24"/>
    </w:rPr>
  </w:style>
  <w:style w:type="character" w:customStyle="1" w:styleId="TextonotapieCar">
    <w:name w:val="Texto nota pie Car"/>
    <w:link w:val="Textonotapie"/>
    <w:semiHidden/>
    <w:rsid w:val="00064264"/>
    <w:rPr>
      <w:sz w:val="24"/>
      <w:szCs w:val="24"/>
      <w:lang w:eastAsia="en-US"/>
    </w:rPr>
  </w:style>
  <w:style w:type="character" w:styleId="Refdenotaalpie">
    <w:name w:val="footnote reference"/>
    <w:aliases w:val="(NECG) Footnote Reference,o,fr,Style 3,Appel note de bas de p,Style 12,Style 124,Ref,de nota al pie,Ref. de nota al pie 2,Style 6,Footnote Reference Superscript,Style 13,FR,Style 17,Footnote Reference/"/>
    <w:qFormat/>
    <w:rsid w:val="00064264"/>
    <w:rPr>
      <w:vertAlign w:val="superscript"/>
    </w:rPr>
  </w:style>
  <w:style w:type="character" w:styleId="Hipervnculo">
    <w:name w:val="Hyperlink"/>
    <w:uiPriority w:val="99"/>
    <w:rsid w:val="00670B74"/>
    <w:rPr>
      <w:rFonts w:cs="Times New Roman"/>
      <w:color w:val="0000FF"/>
      <w:u w:val="single"/>
    </w:rPr>
  </w:style>
  <w:style w:type="character" w:styleId="Refdecomentario">
    <w:name w:val="annotation reference"/>
    <w:semiHidden/>
    <w:unhideWhenUsed/>
    <w:rsid w:val="00B24267"/>
    <w:rPr>
      <w:sz w:val="18"/>
      <w:szCs w:val="18"/>
    </w:rPr>
  </w:style>
  <w:style w:type="paragraph" w:styleId="Textocomentario">
    <w:name w:val="annotation text"/>
    <w:basedOn w:val="Normal"/>
    <w:link w:val="TextocomentarioCar"/>
    <w:uiPriority w:val="99"/>
    <w:unhideWhenUsed/>
    <w:rsid w:val="00B24267"/>
    <w:rPr>
      <w:sz w:val="24"/>
      <w:szCs w:val="24"/>
    </w:rPr>
  </w:style>
  <w:style w:type="character" w:customStyle="1" w:styleId="TextocomentarioCar">
    <w:name w:val="Texto comentario Car"/>
    <w:link w:val="Textocomentario"/>
    <w:uiPriority w:val="99"/>
    <w:rsid w:val="00B24267"/>
    <w:rPr>
      <w:sz w:val="24"/>
      <w:szCs w:val="24"/>
      <w:lang w:eastAsia="en-US"/>
    </w:rPr>
  </w:style>
  <w:style w:type="paragraph" w:styleId="Asuntodelcomentario">
    <w:name w:val="annotation subject"/>
    <w:basedOn w:val="Textocomentario"/>
    <w:next w:val="Textocomentario"/>
    <w:link w:val="AsuntodelcomentarioCar"/>
    <w:semiHidden/>
    <w:unhideWhenUsed/>
    <w:rsid w:val="00B24267"/>
    <w:rPr>
      <w:b/>
      <w:bCs/>
      <w:sz w:val="20"/>
      <w:szCs w:val="20"/>
    </w:rPr>
  </w:style>
  <w:style w:type="character" w:customStyle="1" w:styleId="AsuntodelcomentarioCar">
    <w:name w:val="Asunto del comentario Car"/>
    <w:link w:val="Asuntodelcomentario"/>
    <w:semiHidden/>
    <w:rsid w:val="00B24267"/>
    <w:rPr>
      <w:b/>
      <w:bCs/>
      <w:sz w:val="24"/>
      <w:szCs w:val="24"/>
      <w:lang w:eastAsia="en-US"/>
    </w:rPr>
  </w:style>
  <w:style w:type="paragraph" w:styleId="Prrafodelista">
    <w:name w:val="List Paragraph"/>
    <w:basedOn w:val="Normal"/>
    <w:uiPriority w:val="34"/>
    <w:qFormat/>
    <w:rsid w:val="00EF1BDE"/>
    <w:pPr>
      <w:ind w:left="720"/>
      <w:contextualSpacing/>
    </w:pPr>
  </w:style>
  <w:style w:type="character" w:styleId="Textodelmarcadordeposicin">
    <w:name w:val="Placeholder Text"/>
    <w:basedOn w:val="Fuentedeprrafopredeter"/>
    <w:uiPriority w:val="99"/>
    <w:semiHidden/>
    <w:rsid w:val="00387279"/>
    <w:rPr>
      <w:color w:val="808080"/>
    </w:rPr>
  </w:style>
  <w:style w:type="character" w:styleId="Hipervnculovisitado">
    <w:name w:val="FollowedHyperlink"/>
    <w:basedOn w:val="Fuentedeprrafopredeter"/>
    <w:semiHidden/>
    <w:unhideWhenUsed/>
    <w:rsid w:val="00523C29"/>
    <w:rPr>
      <w:color w:val="954F72" w:themeColor="followedHyperlink"/>
      <w:u w:val="single"/>
    </w:rPr>
  </w:style>
  <w:style w:type="character" w:customStyle="1" w:styleId="Mencinsinresolver1">
    <w:name w:val="Mención sin resolver1"/>
    <w:basedOn w:val="Fuentedeprrafopredeter"/>
    <w:uiPriority w:val="99"/>
    <w:semiHidden/>
    <w:unhideWhenUsed/>
    <w:rsid w:val="00315108"/>
    <w:rPr>
      <w:color w:val="605E5C"/>
      <w:shd w:val="clear" w:color="auto" w:fill="E1DFDD"/>
    </w:rPr>
  </w:style>
  <w:style w:type="paragraph" w:customStyle="1" w:styleId="NotaalPie">
    <w:name w:val="Nota al Pie"/>
    <w:basedOn w:val="Textonotapie"/>
    <w:link w:val="NotaalPieCar"/>
    <w:qFormat/>
    <w:rsid w:val="006E60CA"/>
    <w:pPr>
      <w:tabs>
        <w:tab w:val="left" w:pos="284"/>
      </w:tabs>
      <w:spacing w:after="0"/>
      <w:ind w:left="284" w:hanging="284"/>
    </w:pPr>
    <w:rPr>
      <w:rFonts w:ascii="Arial" w:eastAsia="Calibri" w:hAnsi="Arial"/>
      <w:sz w:val="14"/>
      <w:szCs w:val="20"/>
      <w:lang w:val="es-ES_tradnl" w:eastAsia="es-ES"/>
    </w:rPr>
  </w:style>
  <w:style w:type="character" w:customStyle="1" w:styleId="NotaalPieCar">
    <w:name w:val="Nota al Pie Car"/>
    <w:basedOn w:val="Fuentedeprrafopredeter"/>
    <w:link w:val="NotaalPie"/>
    <w:rsid w:val="006E60CA"/>
    <w:rPr>
      <w:rFonts w:ascii="Arial" w:eastAsia="Calibri" w:hAnsi="Arial"/>
      <w:sz w:val="14"/>
      <w:lang w:val="es-ES_tradnl" w:eastAsia="es-ES"/>
    </w:rPr>
  </w:style>
  <w:style w:type="paragraph" w:styleId="Revisin">
    <w:name w:val="Revision"/>
    <w:hidden/>
    <w:uiPriority w:val="99"/>
    <w:semiHidden/>
    <w:rsid w:val="00F77E8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4260">
      <w:bodyDiv w:val="1"/>
      <w:marLeft w:val="0"/>
      <w:marRight w:val="0"/>
      <w:marTop w:val="0"/>
      <w:marBottom w:val="0"/>
      <w:divBdr>
        <w:top w:val="none" w:sz="0" w:space="0" w:color="auto"/>
        <w:left w:val="none" w:sz="0" w:space="0" w:color="auto"/>
        <w:bottom w:val="none" w:sz="0" w:space="0" w:color="auto"/>
        <w:right w:val="none" w:sz="0" w:space="0" w:color="auto"/>
      </w:divBdr>
    </w:div>
    <w:div w:id="21592421">
      <w:bodyDiv w:val="1"/>
      <w:marLeft w:val="0"/>
      <w:marRight w:val="0"/>
      <w:marTop w:val="0"/>
      <w:marBottom w:val="0"/>
      <w:divBdr>
        <w:top w:val="none" w:sz="0" w:space="0" w:color="auto"/>
        <w:left w:val="none" w:sz="0" w:space="0" w:color="auto"/>
        <w:bottom w:val="none" w:sz="0" w:space="0" w:color="auto"/>
        <w:right w:val="none" w:sz="0" w:space="0" w:color="auto"/>
      </w:divBdr>
    </w:div>
    <w:div w:id="26688685">
      <w:bodyDiv w:val="1"/>
      <w:marLeft w:val="0"/>
      <w:marRight w:val="0"/>
      <w:marTop w:val="0"/>
      <w:marBottom w:val="0"/>
      <w:divBdr>
        <w:top w:val="none" w:sz="0" w:space="0" w:color="auto"/>
        <w:left w:val="none" w:sz="0" w:space="0" w:color="auto"/>
        <w:bottom w:val="none" w:sz="0" w:space="0" w:color="auto"/>
        <w:right w:val="none" w:sz="0" w:space="0" w:color="auto"/>
      </w:divBdr>
    </w:div>
    <w:div w:id="35928911">
      <w:bodyDiv w:val="1"/>
      <w:marLeft w:val="0"/>
      <w:marRight w:val="0"/>
      <w:marTop w:val="0"/>
      <w:marBottom w:val="0"/>
      <w:divBdr>
        <w:top w:val="none" w:sz="0" w:space="0" w:color="auto"/>
        <w:left w:val="none" w:sz="0" w:space="0" w:color="auto"/>
        <w:bottom w:val="none" w:sz="0" w:space="0" w:color="auto"/>
        <w:right w:val="none" w:sz="0" w:space="0" w:color="auto"/>
      </w:divBdr>
    </w:div>
    <w:div w:id="37748958">
      <w:bodyDiv w:val="1"/>
      <w:marLeft w:val="0"/>
      <w:marRight w:val="0"/>
      <w:marTop w:val="0"/>
      <w:marBottom w:val="0"/>
      <w:divBdr>
        <w:top w:val="none" w:sz="0" w:space="0" w:color="auto"/>
        <w:left w:val="none" w:sz="0" w:space="0" w:color="auto"/>
        <w:bottom w:val="none" w:sz="0" w:space="0" w:color="auto"/>
        <w:right w:val="none" w:sz="0" w:space="0" w:color="auto"/>
      </w:divBdr>
    </w:div>
    <w:div w:id="55590185">
      <w:bodyDiv w:val="1"/>
      <w:marLeft w:val="0"/>
      <w:marRight w:val="0"/>
      <w:marTop w:val="0"/>
      <w:marBottom w:val="0"/>
      <w:divBdr>
        <w:top w:val="none" w:sz="0" w:space="0" w:color="auto"/>
        <w:left w:val="none" w:sz="0" w:space="0" w:color="auto"/>
        <w:bottom w:val="none" w:sz="0" w:space="0" w:color="auto"/>
        <w:right w:val="none" w:sz="0" w:space="0" w:color="auto"/>
      </w:divBdr>
    </w:div>
    <w:div w:id="57363837">
      <w:bodyDiv w:val="1"/>
      <w:marLeft w:val="0"/>
      <w:marRight w:val="0"/>
      <w:marTop w:val="0"/>
      <w:marBottom w:val="0"/>
      <w:divBdr>
        <w:top w:val="none" w:sz="0" w:space="0" w:color="auto"/>
        <w:left w:val="none" w:sz="0" w:space="0" w:color="auto"/>
        <w:bottom w:val="none" w:sz="0" w:space="0" w:color="auto"/>
        <w:right w:val="none" w:sz="0" w:space="0" w:color="auto"/>
      </w:divBdr>
    </w:div>
    <w:div w:id="65614791">
      <w:bodyDiv w:val="1"/>
      <w:marLeft w:val="0"/>
      <w:marRight w:val="0"/>
      <w:marTop w:val="0"/>
      <w:marBottom w:val="0"/>
      <w:divBdr>
        <w:top w:val="none" w:sz="0" w:space="0" w:color="auto"/>
        <w:left w:val="none" w:sz="0" w:space="0" w:color="auto"/>
        <w:bottom w:val="none" w:sz="0" w:space="0" w:color="auto"/>
        <w:right w:val="none" w:sz="0" w:space="0" w:color="auto"/>
      </w:divBdr>
    </w:div>
    <w:div w:id="78840016">
      <w:bodyDiv w:val="1"/>
      <w:marLeft w:val="0"/>
      <w:marRight w:val="0"/>
      <w:marTop w:val="0"/>
      <w:marBottom w:val="0"/>
      <w:divBdr>
        <w:top w:val="none" w:sz="0" w:space="0" w:color="auto"/>
        <w:left w:val="none" w:sz="0" w:space="0" w:color="auto"/>
        <w:bottom w:val="none" w:sz="0" w:space="0" w:color="auto"/>
        <w:right w:val="none" w:sz="0" w:space="0" w:color="auto"/>
      </w:divBdr>
    </w:div>
    <w:div w:id="107548003">
      <w:bodyDiv w:val="1"/>
      <w:marLeft w:val="0"/>
      <w:marRight w:val="0"/>
      <w:marTop w:val="0"/>
      <w:marBottom w:val="0"/>
      <w:divBdr>
        <w:top w:val="none" w:sz="0" w:space="0" w:color="auto"/>
        <w:left w:val="none" w:sz="0" w:space="0" w:color="auto"/>
        <w:bottom w:val="none" w:sz="0" w:space="0" w:color="auto"/>
        <w:right w:val="none" w:sz="0" w:space="0" w:color="auto"/>
      </w:divBdr>
    </w:div>
    <w:div w:id="115489914">
      <w:bodyDiv w:val="1"/>
      <w:marLeft w:val="0"/>
      <w:marRight w:val="0"/>
      <w:marTop w:val="0"/>
      <w:marBottom w:val="0"/>
      <w:divBdr>
        <w:top w:val="none" w:sz="0" w:space="0" w:color="auto"/>
        <w:left w:val="none" w:sz="0" w:space="0" w:color="auto"/>
        <w:bottom w:val="none" w:sz="0" w:space="0" w:color="auto"/>
        <w:right w:val="none" w:sz="0" w:space="0" w:color="auto"/>
      </w:divBdr>
    </w:div>
    <w:div w:id="118689338">
      <w:bodyDiv w:val="1"/>
      <w:marLeft w:val="0"/>
      <w:marRight w:val="0"/>
      <w:marTop w:val="0"/>
      <w:marBottom w:val="0"/>
      <w:divBdr>
        <w:top w:val="none" w:sz="0" w:space="0" w:color="auto"/>
        <w:left w:val="none" w:sz="0" w:space="0" w:color="auto"/>
        <w:bottom w:val="none" w:sz="0" w:space="0" w:color="auto"/>
        <w:right w:val="none" w:sz="0" w:space="0" w:color="auto"/>
      </w:divBdr>
    </w:div>
    <w:div w:id="119231946">
      <w:bodyDiv w:val="1"/>
      <w:marLeft w:val="0"/>
      <w:marRight w:val="0"/>
      <w:marTop w:val="0"/>
      <w:marBottom w:val="0"/>
      <w:divBdr>
        <w:top w:val="none" w:sz="0" w:space="0" w:color="auto"/>
        <w:left w:val="none" w:sz="0" w:space="0" w:color="auto"/>
        <w:bottom w:val="none" w:sz="0" w:space="0" w:color="auto"/>
        <w:right w:val="none" w:sz="0" w:space="0" w:color="auto"/>
      </w:divBdr>
    </w:div>
    <w:div w:id="125316593">
      <w:bodyDiv w:val="1"/>
      <w:marLeft w:val="0"/>
      <w:marRight w:val="0"/>
      <w:marTop w:val="0"/>
      <w:marBottom w:val="0"/>
      <w:divBdr>
        <w:top w:val="none" w:sz="0" w:space="0" w:color="auto"/>
        <w:left w:val="none" w:sz="0" w:space="0" w:color="auto"/>
        <w:bottom w:val="none" w:sz="0" w:space="0" w:color="auto"/>
        <w:right w:val="none" w:sz="0" w:space="0" w:color="auto"/>
      </w:divBdr>
    </w:div>
    <w:div w:id="127937050">
      <w:bodyDiv w:val="1"/>
      <w:marLeft w:val="0"/>
      <w:marRight w:val="0"/>
      <w:marTop w:val="0"/>
      <w:marBottom w:val="0"/>
      <w:divBdr>
        <w:top w:val="none" w:sz="0" w:space="0" w:color="auto"/>
        <w:left w:val="none" w:sz="0" w:space="0" w:color="auto"/>
        <w:bottom w:val="none" w:sz="0" w:space="0" w:color="auto"/>
        <w:right w:val="none" w:sz="0" w:space="0" w:color="auto"/>
      </w:divBdr>
    </w:div>
    <w:div w:id="140345177">
      <w:bodyDiv w:val="1"/>
      <w:marLeft w:val="0"/>
      <w:marRight w:val="0"/>
      <w:marTop w:val="0"/>
      <w:marBottom w:val="0"/>
      <w:divBdr>
        <w:top w:val="none" w:sz="0" w:space="0" w:color="auto"/>
        <w:left w:val="none" w:sz="0" w:space="0" w:color="auto"/>
        <w:bottom w:val="none" w:sz="0" w:space="0" w:color="auto"/>
        <w:right w:val="none" w:sz="0" w:space="0" w:color="auto"/>
      </w:divBdr>
    </w:div>
    <w:div w:id="160125088">
      <w:bodyDiv w:val="1"/>
      <w:marLeft w:val="0"/>
      <w:marRight w:val="0"/>
      <w:marTop w:val="0"/>
      <w:marBottom w:val="0"/>
      <w:divBdr>
        <w:top w:val="none" w:sz="0" w:space="0" w:color="auto"/>
        <w:left w:val="none" w:sz="0" w:space="0" w:color="auto"/>
        <w:bottom w:val="none" w:sz="0" w:space="0" w:color="auto"/>
        <w:right w:val="none" w:sz="0" w:space="0" w:color="auto"/>
      </w:divBdr>
    </w:div>
    <w:div w:id="160393947">
      <w:bodyDiv w:val="1"/>
      <w:marLeft w:val="0"/>
      <w:marRight w:val="0"/>
      <w:marTop w:val="0"/>
      <w:marBottom w:val="0"/>
      <w:divBdr>
        <w:top w:val="none" w:sz="0" w:space="0" w:color="auto"/>
        <w:left w:val="none" w:sz="0" w:space="0" w:color="auto"/>
        <w:bottom w:val="none" w:sz="0" w:space="0" w:color="auto"/>
        <w:right w:val="none" w:sz="0" w:space="0" w:color="auto"/>
      </w:divBdr>
    </w:div>
    <w:div w:id="167991238">
      <w:bodyDiv w:val="1"/>
      <w:marLeft w:val="0"/>
      <w:marRight w:val="0"/>
      <w:marTop w:val="0"/>
      <w:marBottom w:val="0"/>
      <w:divBdr>
        <w:top w:val="none" w:sz="0" w:space="0" w:color="auto"/>
        <w:left w:val="none" w:sz="0" w:space="0" w:color="auto"/>
        <w:bottom w:val="none" w:sz="0" w:space="0" w:color="auto"/>
        <w:right w:val="none" w:sz="0" w:space="0" w:color="auto"/>
      </w:divBdr>
    </w:div>
    <w:div w:id="169026903">
      <w:bodyDiv w:val="1"/>
      <w:marLeft w:val="0"/>
      <w:marRight w:val="0"/>
      <w:marTop w:val="0"/>
      <w:marBottom w:val="0"/>
      <w:divBdr>
        <w:top w:val="none" w:sz="0" w:space="0" w:color="auto"/>
        <w:left w:val="none" w:sz="0" w:space="0" w:color="auto"/>
        <w:bottom w:val="none" w:sz="0" w:space="0" w:color="auto"/>
        <w:right w:val="none" w:sz="0" w:space="0" w:color="auto"/>
      </w:divBdr>
    </w:div>
    <w:div w:id="178082930">
      <w:bodyDiv w:val="1"/>
      <w:marLeft w:val="0"/>
      <w:marRight w:val="0"/>
      <w:marTop w:val="0"/>
      <w:marBottom w:val="0"/>
      <w:divBdr>
        <w:top w:val="none" w:sz="0" w:space="0" w:color="auto"/>
        <w:left w:val="none" w:sz="0" w:space="0" w:color="auto"/>
        <w:bottom w:val="none" w:sz="0" w:space="0" w:color="auto"/>
        <w:right w:val="none" w:sz="0" w:space="0" w:color="auto"/>
      </w:divBdr>
    </w:div>
    <w:div w:id="192349472">
      <w:bodyDiv w:val="1"/>
      <w:marLeft w:val="0"/>
      <w:marRight w:val="0"/>
      <w:marTop w:val="0"/>
      <w:marBottom w:val="0"/>
      <w:divBdr>
        <w:top w:val="none" w:sz="0" w:space="0" w:color="auto"/>
        <w:left w:val="none" w:sz="0" w:space="0" w:color="auto"/>
        <w:bottom w:val="none" w:sz="0" w:space="0" w:color="auto"/>
        <w:right w:val="none" w:sz="0" w:space="0" w:color="auto"/>
      </w:divBdr>
    </w:div>
    <w:div w:id="197279565">
      <w:bodyDiv w:val="1"/>
      <w:marLeft w:val="0"/>
      <w:marRight w:val="0"/>
      <w:marTop w:val="0"/>
      <w:marBottom w:val="0"/>
      <w:divBdr>
        <w:top w:val="none" w:sz="0" w:space="0" w:color="auto"/>
        <w:left w:val="none" w:sz="0" w:space="0" w:color="auto"/>
        <w:bottom w:val="none" w:sz="0" w:space="0" w:color="auto"/>
        <w:right w:val="none" w:sz="0" w:space="0" w:color="auto"/>
      </w:divBdr>
    </w:div>
    <w:div w:id="215315361">
      <w:bodyDiv w:val="1"/>
      <w:marLeft w:val="0"/>
      <w:marRight w:val="0"/>
      <w:marTop w:val="0"/>
      <w:marBottom w:val="0"/>
      <w:divBdr>
        <w:top w:val="none" w:sz="0" w:space="0" w:color="auto"/>
        <w:left w:val="none" w:sz="0" w:space="0" w:color="auto"/>
        <w:bottom w:val="none" w:sz="0" w:space="0" w:color="auto"/>
        <w:right w:val="none" w:sz="0" w:space="0" w:color="auto"/>
      </w:divBdr>
    </w:div>
    <w:div w:id="220137939">
      <w:bodyDiv w:val="1"/>
      <w:marLeft w:val="0"/>
      <w:marRight w:val="0"/>
      <w:marTop w:val="0"/>
      <w:marBottom w:val="0"/>
      <w:divBdr>
        <w:top w:val="none" w:sz="0" w:space="0" w:color="auto"/>
        <w:left w:val="none" w:sz="0" w:space="0" w:color="auto"/>
        <w:bottom w:val="none" w:sz="0" w:space="0" w:color="auto"/>
        <w:right w:val="none" w:sz="0" w:space="0" w:color="auto"/>
      </w:divBdr>
    </w:div>
    <w:div w:id="226035652">
      <w:bodyDiv w:val="1"/>
      <w:marLeft w:val="0"/>
      <w:marRight w:val="0"/>
      <w:marTop w:val="0"/>
      <w:marBottom w:val="0"/>
      <w:divBdr>
        <w:top w:val="none" w:sz="0" w:space="0" w:color="auto"/>
        <w:left w:val="none" w:sz="0" w:space="0" w:color="auto"/>
        <w:bottom w:val="none" w:sz="0" w:space="0" w:color="auto"/>
        <w:right w:val="none" w:sz="0" w:space="0" w:color="auto"/>
      </w:divBdr>
    </w:div>
    <w:div w:id="226234745">
      <w:bodyDiv w:val="1"/>
      <w:marLeft w:val="0"/>
      <w:marRight w:val="0"/>
      <w:marTop w:val="0"/>
      <w:marBottom w:val="0"/>
      <w:divBdr>
        <w:top w:val="none" w:sz="0" w:space="0" w:color="auto"/>
        <w:left w:val="none" w:sz="0" w:space="0" w:color="auto"/>
        <w:bottom w:val="none" w:sz="0" w:space="0" w:color="auto"/>
        <w:right w:val="none" w:sz="0" w:space="0" w:color="auto"/>
      </w:divBdr>
    </w:div>
    <w:div w:id="232933919">
      <w:bodyDiv w:val="1"/>
      <w:marLeft w:val="0"/>
      <w:marRight w:val="0"/>
      <w:marTop w:val="0"/>
      <w:marBottom w:val="0"/>
      <w:divBdr>
        <w:top w:val="none" w:sz="0" w:space="0" w:color="auto"/>
        <w:left w:val="none" w:sz="0" w:space="0" w:color="auto"/>
        <w:bottom w:val="none" w:sz="0" w:space="0" w:color="auto"/>
        <w:right w:val="none" w:sz="0" w:space="0" w:color="auto"/>
      </w:divBdr>
    </w:div>
    <w:div w:id="252125696">
      <w:bodyDiv w:val="1"/>
      <w:marLeft w:val="0"/>
      <w:marRight w:val="0"/>
      <w:marTop w:val="0"/>
      <w:marBottom w:val="0"/>
      <w:divBdr>
        <w:top w:val="none" w:sz="0" w:space="0" w:color="auto"/>
        <w:left w:val="none" w:sz="0" w:space="0" w:color="auto"/>
        <w:bottom w:val="none" w:sz="0" w:space="0" w:color="auto"/>
        <w:right w:val="none" w:sz="0" w:space="0" w:color="auto"/>
      </w:divBdr>
    </w:div>
    <w:div w:id="254292440">
      <w:bodyDiv w:val="1"/>
      <w:marLeft w:val="0"/>
      <w:marRight w:val="0"/>
      <w:marTop w:val="0"/>
      <w:marBottom w:val="0"/>
      <w:divBdr>
        <w:top w:val="none" w:sz="0" w:space="0" w:color="auto"/>
        <w:left w:val="none" w:sz="0" w:space="0" w:color="auto"/>
        <w:bottom w:val="none" w:sz="0" w:space="0" w:color="auto"/>
        <w:right w:val="none" w:sz="0" w:space="0" w:color="auto"/>
      </w:divBdr>
    </w:div>
    <w:div w:id="265966903">
      <w:bodyDiv w:val="1"/>
      <w:marLeft w:val="0"/>
      <w:marRight w:val="0"/>
      <w:marTop w:val="0"/>
      <w:marBottom w:val="0"/>
      <w:divBdr>
        <w:top w:val="none" w:sz="0" w:space="0" w:color="auto"/>
        <w:left w:val="none" w:sz="0" w:space="0" w:color="auto"/>
        <w:bottom w:val="none" w:sz="0" w:space="0" w:color="auto"/>
        <w:right w:val="none" w:sz="0" w:space="0" w:color="auto"/>
      </w:divBdr>
    </w:div>
    <w:div w:id="284772362">
      <w:bodyDiv w:val="1"/>
      <w:marLeft w:val="0"/>
      <w:marRight w:val="0"/>
      <w:marTop w:val="0"/>
      <w:marBottom w:val="0"/>
      <w:divBdr>
        <w:top w:val="none" w:sz="0" w:space="0" w:color="auto"/>
        <w:left w:val="none" w:sz="0" w:space="0" w:color="auto"/>
        <w:bottom w:val="none" w:sz="0" w:space="0" w:color="auto"/>
        <w:right w:val="none" w:sz="0" w:space="0" w:color="auto"/>
      </w:divBdr>
    </w:div>
    <w:div w:id="288051716">
      <w:bodyDiv w:val="1"/>
      <w:marLeft w:val="0"/>
      <w:marRight w:val="0"/>
      <w:marTop w:val="0"/>
      <w:marBottom w:val="0"/>
      <w:divBdr>
        <w:top w:val="none" w:sz="0" w:space="0" w:color="auto"/>
        <w:left w:val="none" w:sz="0" w:space="0" w:color="auto"/>
        <w:bottom w:val="none" w:sz="0" w:space="0" w:color="auto"/>
        <w:right w:val="none" w:sz="0" w:space="0" w:color="auto"/>
      </w:divBdr>
    </w:div>
    <w:div w:id="311179690">
      <w:bodyDiv w:val="1"/>
      <w:marLeft w:val="0"/>
      <w:marRight w:val="0"/>
      <w:marTop w:val="0"/>
      <w:marBottom w:val="0"/>
      <w:divBdr>
        <w:top w:val="none" w:sz="0" w:space="0" w:color="auto"/>
        <w:left w:val="none" w:sz="0" w:space="0" w:color="auto"/>
        <w:bottom w:val="none" w:sz="0" w:space="0" w:color="auto"/>
        <w:right w:val="none" w:sz="0" w:space="0" w:color="auto"/>
      </w:divBdr>
    </w:div>
    <w:div w:id="312566615">
      <w:bodyDiv w:val="1"/>
      <w:marLeft w:val="0"/>
      <w:marRight w:val="0"/>
      <w:marTop w:val="0"/>
      <w:marBottom w:val="0"/>
      <w:divBdr>
        <w:top w:val="none" w:sz="0" w:space="0" w:color="auto"/>
        <w:left w:val="none" w:sz="0" w:space="0" w:color="auto"/>
        <w:bottom w:val="none" w:sz="0" w:space="0" w:color="auto"/>
        <w:right w:val="none" w:sz="0" w:space="0" w:color="auto"/>
      </w:divBdr>
    </w:div>
    <w:div w:id="330261363">
      <w:bodyDiv w:val="1"/>
      <w:marLeft w:val="0"/>
      <w:marRight w:val="0"/>
      <w:marTop w:val="0"/>
      <w:marBottom w:val="0"/>
      <w:divBdr>
        <w:top w:val="none" w:sz="0" w:space="0" w:color="auto"/>
        <w:left w:val="none" w:sz="0" w:space="0" w:color="auto"/>
        <w:bottom w:val="none" w:sz="0" w:space="0" w:color="auto"/>
        <w:right w:val="none" w:sz="0" w:space="0" w:color="auto"/>
      </w:divBdr>
    </w:div>
    <w:div w:id="333580534">
      <w:bodyDiv w:val="1"/>
      <w:marLeft w:val="0"/>
      <w:marRight w:val="0"/>
      <w:marTop w:val="0"/>
      <w:marBottom w:val="0"/>
      <w:divBdr>
        <w:top w:val="none" w:sz="0" w:space="0" w:color="auto"/>
        <w:left w:val="none" w:sz="0" w:space="0" w:color="auto"/>
        <w:bottom w:val="none" w:sz="0" w:space="0" w:color="auto"/>
        <w:right w:val="none" w:sz="0" w:space="0" w:color="auto"/>
      </w:divBdr>
    </w:div>
    <w:div w:id="341204888">
      <w:bodyDiv w:val="1"/>
      <w:marLeft w:val="0"/>
      <w:marRight w:val="0"/>
      <w:marTop w:val="0"/>
      <w:marBottom w:val="0"/>
      <w:divBdr>
        <w:top w:val="none" w:sz="0" w:space="0" w:color="auto"/>
        <w:left w:val="none" w:sz="0" w:space="0" w:color="auto"/>
        <w:bottom w:val="none" w:sz="0" w:space="0" w:color="auto"/>
        <w:right w:val="none" w:sz="0" w:space="0" w:color="auto"/>
      </w:divBdr>
    </w:div>
    <w:div w:id="347174983">
      <w:bodyDiv w:val="1"/>
      <w:marLeft w:val="0"/>
      <w:marRight w:val="0"/>
      <w:marTop w:val="0"/>
      <w:marBottom w:val="0"/>
      <w:divBdr>
        <w:top w:val="none" w:sz="0" w:space="0" w:color="auto"/>
        <w:left w:val="none" w:sz="0" w:space="0" w:color="auto"/>
        <w:bottom w:val="none" w:sz="0" w:space="0" w:color="auto"/>
        <w:right w:val="none" w:sz="0" w:space="0" w:color="auto"/>
      </w:divBdr>
    </w:div>
    <w:div w:id="370569050">
      <w:bodyDiv w:val="1"/>
      <w:marLeft w:val="0"/>
      <w:marRight w:val="0"/>
      <w:marTop w:val="0"/>
      <w:marBottom w:val="0"/>
      <w:divBdr>
        <w:top w:val="none" w:sz="0" w:space="0" w:color="auto"/>
        <w:left w:val="none" w:sz="0" w:space="0" w:color="auto"/>
        <w:bottom w:val="none" w:sz="0" w:space="0" w:color="auto"/>
        <w:right w:val="none" w:sz="0" w:space="0" w:color="auto"/>
      </w:divBdr>
    </w:div>
    <w:div w:id="376706733">
      <w:bodyDiv w:val="1"/>
      <w:marLeft w:val="0"/>
      <w:marRight w:val="0"/>
      <w:marTop w:val="0"/>
      <w:marBottom w:val="0"/>
      <w:divBdr>
        <w:top w:val="none" w:sz="0" w:space="0" w:color="auto"/>
        <w:left w:val="none" w:sz="0" w:space="0" w:color="auto"/>
        <w:bottom w:val="none" w:sz="0" w:space="0" w:color="auto"/>
        <w:right w:val="none" w:sz="0" w:space="0" w:color="auto"/>
      </w:divBdr>
    </w:div>
    <w:div w:id="381053290">
      <w:bodyDiv w:val="1"/>
      <w:marLeft w:val="0"/>
      <w:marRight w:val="0"/>
      <w:marTop w:val="0"/>
      <w:marBottom w:val="0"/>
      <w:divBdr>
        <w:top w:val="none" w:sz="0" w:space="0" w:color="auto"/>
        <w:left w:val="none" w:sz="0" w:space="0" w:color="auto"/>
        <w:bottom w:val="none" w:sz="0" w:space="0" w:color="auto"/>
        <w:right w:val="none" w:sz="0" w:space="0" w:color="auto"/>
      </w:divBdr>
    </w:div>
    <w:div w:id="410005041">
      <w:bodyDiv w:val="1"/>
      <w:marLeft w:val="0"/>
      <w:marRight w:val="0"/>
      <w:marTop w:val="0"/>
      <w:marBottom w:val="0"/>
      <w:divBdr>
        <w:top w:val="none" w:sz="0" w:space="0" w:color="auto"/>
        <w:left w:val="none" w:sz="0" w:space="0" w:color="auto"/>
        <w:bottom w:val="none" w:sz="0" w:space="0" w:color="auto"/>
        <w:right w:val="none" w:sz="0" w:space="0" w:color="auto"/>
      </w:divBdr>
    </w:div>
    <w:div w:id="410389589">
      <w:bodyDiv w:val="1"/>
      <w:marLeft w:val="0"/>
      <w:marRight w:val="0"/>
      <w:marTop w:val="0"/>
      <w:marBottom w:val="0"/>
      <w:divBdr>
        <w:top w:val="none" w:sz="0" w:space="0" w:color="auto"/>
        <w:left w:val="none" w:sz="0" w:space="0" w:color="auto"/>
        <w:bottom w:val="none" w:sz="0" w:space="0" w:color="auto"/>
        <w:right w:val="none" w:sz="0" w:space="0" w:color="auto"/>
      </w:divBdr>
    </w:div>
    <w:div w:id="416750269">
      <w:bodyDiv w:val="1"/>
      <w:marLeft w:val="0"/>
      <w:marRight w:val="0"/>
      <w:marTop w:val="0"/>
      <w:marBottom w:val="0"/>
      <w:divBdr>
        <w:top w:val="none" w:sz="0" w:space="0" w:color="auto"/>
        <w:left w:val="none" w:sz="0" w:space="0" w:color="auto"/>
        <w:bottom w:val="none" w:sz="0" w:space="0" w:color="auto"/>
        <w:right w:val="none" w:sz="0" w:space="0" w:color="auto"/>
      </w:divBdr>
    </w:div>
    <w:div w:id="417362181">
      <w:bodyDiv w:val="1"/>
      <w:marLeft w:val="0"/>
      <w:marRight w:val="0"/>
      <w:marTop w:val="0"/>
      <w:marBottom w:val="0"/>
      <w:divBdr>
        <w:top w:val="none" w:sz="0" w:space="0" w:color="auto"/>
        <w:left w:val="none" w:sz="0" w:space="0" w:color="auto"/>
        <w:bottom w:val="none" w:sz="0" w:space="0" w:color="auto"/>
        <w:right w:val="none" w:sz="0" w:space="0" w:color="auto"/>
      </w:divBdr>
    </w:div>
    <w:div w:id="430517276">
      <w:bodyDiv w:val="1"/>
      <w:marLeft w:val="0"/>
      <w:marRight w:val="0"/>
      <w:marTop w:val="0"/>
      <w:marBottom w:val="0"/>
      <w:divBdr>
        <w:top w:val="none" w:sz="0" w:space="0" w:color="auto"/>
        <w:left w:val="none" w:sz="0" w:space="0" w:color="auto"/>
        <w:bottom w:val="none" w:sz="0" w:space="0" w:color="auto"/>
        <w:right w:val="none" w:sz="0" w:space="0" w:color="auto"/>
      </w:divBdr>
    </w:div>
    <w:div w:id="436484640">
      <w:bodyDiv w:val="1"/>
      <w:marLeft w:val="0"/>
      <w:marRight w:val="0"/>
      <w:marTop w:val="0"/>
      <w:marBottom w:val="0"/>
      <w:divBdr>
        <w:top w:val="none" w:sz="0" w:space="0" w:color="auto"/>
        <w:left w:val="none" w:sz="0" w:space="0" w:color="auto"/>
        <w:bottom w:val="none" w:sz="0" w:space="0" w:color="auto"/>
        <w:right w:val="none" w:sz="0" w:space="0" w:color="auto"/>
      </w:divBdr>
    </w:div>
    <w:div w:id="464785878">
      <w:bodyDiv w:val="1"/>
      <w:marLeft w:val="0"/>
      <w:marRight w:val="0"/>
      <w:marTop w:val="0"/>
      <w:marBottom w:val="0"/>
      <w:divBdr>
        <w:top w:val="none" w:sz="0" w:space="0" w:color="auto"/>
        <w:left w:val="none" w:sz="0" w:space="0" w:color="auto"/>
        <w:bottom w:val="none" w:sz="0" w:space="0" w:color="auto"/>
        <w:right w:val="none" w:sz="0" w:space="0" w:color="auto"/>
      </w:divBdr>
    </w:div>
    <w:div w:id="465509272">
      <w:bodyDiv w:val="1"/>
      <w:marLeft w:val="0"/>
      <w:marRight w:val="0"/>
      <w:marTop w:val="0"/>
      <w:marBottom w:val="0"/>
      <w:divBdr>
        <w:top w:val="none" w:sz="0" w:space="0" w:color="auto"/>
        <w:left w:val="none" w:sz="0" w:space="0" w:color="auto"/>
        <w:bottom w:val="none" w:sz="0" w:space="0" w:color="auto"/>
        <w:right w:val="none" w:sz="0" w:space="0" w:color="auto"/>
      </w:divBdr>
    </w:div>
    <w:div w:id="466359348">
      <w:bodyDiv w:val="1"/>
      <w:marLeft w:val="0"/>
      <w:marRight w:val="0"/>
      <w:marTop w:val="0"/>
      <w:marBottom w:val="0"/>
      <w:divBdr>
        <w:top w:val="none" w:sz="0" w:space="0" w:color="auto"/>
        <w:left w:val="none" w:sz="0" w:space="0" w:color="auto"/>
        <w:bottom w:val="none" w:sz="0" w:space="0" w:color="auto"/>
        <w:right w:val="none" w:sz="0" w:space="0" w:color="auto"/>
      </w:divBdr>
    </w:div>
    <w:div w:id="477453528">
      <w:bodyDiv w:val="1"/>
      <w:marLeft w:val="0"/>
      <w:marRight w:val="0"/>
      <w:marTop w:val="0"/>
      <w:marBottom w:val="0"/>
      <w:divBdr>
        <w:top w:val="none" w:sz="0" w:space="0" w:color="auto"/>
        <w:left w:val="none" w:sz="0" w:space="0" w:color="auto"/>
        <w:bottom w:val="none" w:sz="0" w:space="0" w:color="auto"/>
        <w:right w:val="none" w:sz="0" w:space="0" w:color="auto"/>
      </w:divBdr>
    </w:div>
    <w:div w:id="528564322">
      <w:bodyDiv w:val="1"/>
      <w:marLeft w:val="0"/>
      <w:marRight w:val="0"/>
      <w:marTop w:val="0"/>
      <w:marBottom w:val="0"/>
      <w:divBdr>
        <w:top w:val="none" w:sz="0" w:space="0" w:color="auto"/>
        <w:left w:val="none" w:sz="0" w:space="0" w:color="auto"/>
        <w:bottom w:val="none" w:sz="0" w:space="0" w:color="auto"/>
        <w:right w:val="none" w:sz="0" w:space="0" w:color="auto"/>
      </w:divBdr>
    </w:div>
    <w:div w:id="563301474">
      <w:bodyDiv w:val="1"/>
      <w:marLeft w:val="0"/>
      <w:marRight w:val="0"/>
      <w:marTop w:val="0"/>
      <w:marBottom w:val="0"/>
      <w:divBdr>
        <w:top w:val="none" w:sz="0" w:space="0" w:color="auto"/>
        <w:left w:val="none" w:sz="0" w:space="0" w:color="auto"/>
        <w:bottom w:val="none" w:sz="0" w:space="0" w:color="auto"/>
        <w:right w:val="none" w:sz="0" w:space="0" w:color="auto"/>
      </w:divBdr>
    </w:div>
    <w:div w:id="594437999">
      <w:bodyDiv w:val="1"/>
      <w:marLeft w:val="0"/>
      <w:marRight w:val="0"/>
      <w:marTop w:val="0"/>
      <w:marBottom w:val="0"/>
      <w:divBdr>
        <w:top w:val="none" w:sz="0" w:space="0" w:color="auto"/>
        <w:left w:val="none" w:sz="0" w:space="0" w:color="auto"/>
        <w:bottom w:val="none" w:sz="0" w:space="0" w:color="auto"/>
        <w:right w:val="none" w:sz="0" w:space="0" w:color="auto"/>
      </w:divBdr>
    </w:div>
    <w:div w:id="602693039">
      <w:bodyDiv w:val="1"/>
      <w:marLeft w:val="0"/>
      <w:marRight w:val="0"/>
      <w:marTop w:val="0"/>
      <w:marBottom w:val="0"/>
      <w:divBdr>
        <w:top w:val="none" w:sz="0" w:space="0" w:color="auto"/>
        <w:left w:val="none" w:sz="0" w:space="0" w:color="auto"/>
        <w:bottom w:val="none" w:sz="0" w:space="0" w:color="auto"/>
        <w:right w:val="none" w:sz="0" w:space="0" w:color="auto"/>
      </w:divBdr>
    </w:div>
    <w:div w:id="614093380">
      <w:bodyDiv w:val="1"/>
      <w:marLeft w:val="0"/>
      <w:marRight w:val="0"/>
      <w:marTop w:val="0"/>
      <w:marBottom w:val="0"/>
      <w:divBdr>
        <w:top w:val="none" w:sz="0" w:space="0" w:color="auto"/>
        <w:left w:val="none" w:sz="0" w:space="0" w:color="auto"/>
        <w:bottom w:val="none" w:sz="0" w:space="0" w:color="auto"/>
        <w:right w:val="none" w:sz="0" w:space="0" w:color="auto"/>
      </w:divBdr>
    </w:div>
    <w:div w:id="618953675">
      <w:bodyDiv w:val="1"/>
      <w:marLeft w:val="0"/>
      <w:marRight w:val="0"/>
      <w:marTop w:val="0"/>
      <w:marBottom w:val="0"/>
      <w:divBdr>
        <w:top w:val="none" w:sz="0" w:space="0" w:color="auto"/>
        <w:left w:val="none" w:sz="0" w:space="0" w:color="auto"/>
        <w:bottom w:val="none" w:sz="0" w:space="0" w:color="auto"/>
        <w:right w:val="none" w:sz="0" w:space="0" w:color="auto"/>
      </w:divBdr>
    </w:div>
    <w:div w:id="648872856">
      <w:bodyDiv w:val="1"/>
      <w:marLeft w:val="0"/>
      <w:marRight w:val="0"/>
      <w:marTop w:val="0"/>
      <w:marBottom w:val="0"/>
      <w:divBdr>
        <w:top w:val="none" w:sz="0" w:space="0" w:color="auto"/>
        <w:left w:val="none" w:sz="0" w:space="0" w:color="auto"/>
        <w:bottom w:val="none" w:sz="0" w:space="0" w:color="auto"/>
        <w:right w:val="none" w:sz="0" w:space="0" w:color="auto"/>
      </w:divBdr>
    </w:div>
    <w:div w:id="653489602">
      <w:bodyDiv w:val="1"/>
      <w:marLeft w:val="0"/>
      <w:marRight w:val="0"/>
      <w:marTop w:val="0"/>
      <w:marBottom w:val="0"/>
      <w:divBdr>
        <w:top w:val="none" w:sz="0" w:space="0" w:color="auto"/>
        <w:left w:val="none" w:sz="0" w:space="0" w:color="auto"/>
        <w:bottom w:val="none" w:sz="0" w:space="0" w:color="auto"/>
        <w:right w:val="none" w:sz="0" w:space="0" w:color="auto"/>
      </w:divBdr>
    </w:div>
    <w:div w:id="665288217">
      <w:bodyDiv w:val="1"/>
      <w:marLeft w:val="0"/>
      <w:marRight w:val="0"/>
      <w:marTop w:val="0"/>
      <w:marBottom w:val="0"/>
      <w:divBdr>
        <w:top w:val="none" w:sz="0" w:space="0" w:color="auto"/>
        <w:left w:val="none" w:sz="0" w:space="0" w:color="auto"/>
        <w:bottom w:val="none" w:sz="0" w:space="0" w:color="auto"/>
        <w:right w:val="none" w:sz="0" w:space="0" w:color="auto"/>
      </w:divBdr>
    </w:div>
    <w:div w:id="677581700">
      <w:bodyDiv w:val="1"/>
      <w:marLeft w:val="0"/>
      <w:marRight w:val="0"/>
      <w:marTop w:val="0"/>
      <w:marBottom w:val="0"/>
      <w:divBdr>
        <w:top w:val="none" w:sz="0" w:space="0" w:color="auto"/>
        <w:left w:val="none" w:sz="0" w:space="0" w:color="auto"/>
        <w:bottom w:val="none" w:sz="0" w:space="0" w:color="auto"/>
        <w:right w:val="none" w:sz="0" w:space="0" w:color="auto"/>
      </w:divBdr>
    </w:div>
    <w:div w:id="685130820">
      <w:bodyDiv w:val="1"/>
      <w:marLeft w:val="0"/>
      <w:marRight w:val="0"/>
      <w:marTop w:val="0"/>
      <w:marBottom w:val="0"/>
      <w:divBdr>
        <w:top w:val="none" w:sz="0" w:space="0" w:color="auto"/>
        <w:left w:val="none" w:sz="0" w:space="0" w:color="auto"/>
        <w:bottom w:val="none" w:sz="0" w:space="0" w:color="auto"/>
        <w:right w:val="none" w:sz="0" w:space="0" w:color="auto"/>
      </w:divBdr>
    </w:div>
    <w:div w:id="689527540">
      <w:bodyDiv w:val="1"/>
      <w:marLeft w:val="0"/>
      <w:marRight w:val="0"/>
      <w:marTop w:val="0"/>
      <w:marBottom w:val="0"/>
      <w:divBdr>
        <w:top w:val="none" w:sz="0" w:space="0" w:color="auto"/>
        <w:left w:val="none" w:sz="0" w:space="0" w:color="auto"/>
        <w:bottom w:val="none" w:sz="0" w:space="0" w:color="auto"/>
        <w:right w:val="none" w:sz="0" w:space="0" w:color="auto"/>
      </w:divBdr>
    </w:div>
    <w:div w:id="692609483">
      <w:bodyDiv w:val="1"/>
      <w:marLeft w:val="0"/>
      <w:marRight w:val="0"/>
      <w:marTop w:val="0"/>
      <w:marBottom w:val="0"/>
      <w:divBdr>
        <w:top w:val="none" w:sz="0" w:space="0" w:color="auto"/>
        <w:left w:val="none" w:sz="0" w:space="0" w:color="auto"/>
        <w:bottom w:val="none" w:sz="0" w:space="0" w:color="auto"/>
        <w:right w:val="none" w:sz="0" w:space="0" w:color="auto"/>
      </w:divBdr>
    </w:div>
    <w:div w:id="692848913">
      <w:bodyDiv w:val="1"/>
      <w:marLeft w:val="0"/>
      <w:marRight w:val="0"/>
      <w:marTop w:val="0"/>
      <w:marBottom w:val="0"/>
      <w:divBdr>
        <w:top w:val="none" w:sz="0" w:space="0" w:color="auto"/>
        <w:left w:val="none" w:sz="0" w:space="0" w:color="auto"/>
        <w:bottom w:val="none" w:sz="0" w:space="0" w:color="auto"/>
        <w:right w:val="none" w:sz="0" w:space="0" w:color="auto"/>
      </w:divBdr>
    </w:div>
    <w:div w:id="693728542">
      <w:bodyDiv w:val="1"/>
      <w:marLeft w:val="0"/>
      <w:marRight w:val="0"/>
      <w:marTop w:val="0"/>
      <w:marBottom w:val="0"/>
      <w:divBdr>
        <w:top w:val="none" w:sz="0" w:space="0" w:color="auto"/>
        <w:left w:val="none" w:sz="0" w:space="0" w:color="auto"/>
        <w:bottom w:val="none" w:sz="0" w:space="0" w:color="auto"/>
        <w:right w:val="none" w:sz="0" w:space="0" w:color="auto"/>
      </w:divBdr>
    </w:div>
    <w:div w:id="693847437">
      <w:bodyDiv w:val="1"/>
      <w:marLeft w:val="0"/>
      <w:marRight w:val="0"/>
      <w:marTop w:val="0"/>
      <w:marBottom w:val="0"/>
      <w:divBdr>
        <w:top w:val="none" w:sz="0" w:space="0" w:color="auto"/>
        <w:left w:val="none" w:sz="0" w:space="0" w:color="auto"/>
        <w:bottom w:val="none" w:sz="0" w:space="0" w:color="auto"/>
        <w:right w:val="none" w:sz="0" w:space="0" w:color="auto"/>
      </w:divBdr>
    </w:div>
    <w:div w:id="697119987">
      <w:bodyDiv w:val="1"/>
      <w:marLeft w:val="0"/>
      <w:marRight w:val="0"/>
      <w:marTop w:val="0"/>
      <w:marBottom w:val="0"/>
      <w:divBdr>
        <w:top w:val="none" w:sz="0" w:space="0" w:color="auto"/>
        <w:left w:val="none" w:sz="0" w:space="0" w:color="auto"/>
        <w:bottom w:val="none" w:sz="0" w:space="0" w:color="auto"/>
        <w:right w:val="none" w:sz="0" w:space="0" w:color="auto"/>
      </w:divBdr>
    </w:div>
    <w:div w:id="698512827">
      <w:bodyDiv w:val="1"/>
      <w:marLeft w:val="0"/>
      <w:marRight w:val="0"/>
      <w:marTop w:val="0"/>
      <w:marBottom w:val="0"/>
      <w:divBdr>
        <w:top w:val="none" w:sz="0" w:space="0" w:color="auto"/>
        <w:left w:val="none" w:sz="0" w:space="0" w:color="auto"/>
        <w:bottom w:val="none" w:sz="0" w:space="0" w:color="auto"/>
        <w:right w:val="none" w:sz="0" w:space="0" w:color="auto"/>
      </w:divBdr>
    </w:div>
    <w:div w:id="715853183">
      <w:bodyDiv w:val="1"/>
      <w:marLeft w:val="0"/>
      <w:marRight w:val="0"/>
      <w:marTop w:val="0"/>
      <w:marBottom w:val="0"/>
      <w:divBdr>
        <w:top w:val="none" w:sz="0" w:space="0" w:color="auto"/>
        <w:left w:val="none" w:sz="0" w:space="0" w:color="auto"/>
        <w:bottom w:val="none" w:sz="0" w:space="0" w:color="auto"/>
        <w:right w:val="none" w:sz="0" w:space="0" w:color="auto"/>
      </w:divBdr>
    </w:div>
    <w:div w:id="738985872">
      <w:bodyDiv w:val="1"/>
      <w:marLeft w:val="0"/>
      <w:marRight w:val="0"/>
      <w:marTop w:val="0"/>
      <w:marBottom w:val="0"/>
      <w:divBdr>
        <w:top w:val="none" w:sz="0" w:space="0" w:color="auto"/>
        <w:left w:val="none" w:sz="0" w:space="0" w:color="auto"/>
        <w:bottom w:val="none" w:sz="0" w:space="0" w:color="auto"/>
        <w:right w:val="none" w:sz="0" w:space="0" w:color="auto"/>
      </w:divBdr>
    </w:div>
    <w:div w:id="743842694">
      <w:marLeft w:val="0"/>
      <w:marRight w:val="0"/>
      <w:marTop w:val="0"/>
      <w:marBottom w:val="0"/>
      <w:divBdr>
        <w:top w:val="none" w:sz="0" w:space="0" w:color="auto"/>
        <w:left w:val="none" w:sz="0" w:space="0" w:color="auto"/>
        <w:bottom w:val="none" w:sz="0" w:space="0" w:color="auto"/>
        <w:right w:val="none" w:sz="0" w:space="0" w:color="auto"/>
      </w:divBdr>
    </w:div>
    <w:div w:id="743842695">
      <w:marLeft w:val="0"/>
      <w:marRight w:val="0"/>
      <w:marTop w:val="0"/>
      <w:marBottom w:val="0"/>
      <w:divBdr>
        <w:top w:val="none" w:sz="0" w:space="0" w:color="auto"/>
        <w:left w:val="none" w:sz="0" w:space="0" w:color="auto"/>
        <w:bottom w:val="none" w:sz="0" w:space="0" w:color="auto"/>
        <w:right w:val="none" w:sz="0" w:space="0" w:color="auto"/>
      </w:divBdr>
    </w:div>
    <w:div w:id="768156558">
      <w:bodyDiv w:val="1"/>
      <w:marLeft w:val="0"/>
      <w:marRight w:val="0"/>
      <w:marTop w:val="0"/>
      <w:marBottom w:val="0"/>
      <w:divBdr>
        <w:top w:val="none" w:sz="0" w:space="0" w:color="auto"/>
        <w:left w:val="none" w:sz="0" w:space="0" w:color="auto"/>
        <w:bottom w:val="none" w:sz="0" w:space="0" w:color="auto"/>
        <w:right w:val="none" w:sz="0" w:space="0" w:color="auto"/>
      </w:divBdr>
    </w:div>
    <w:div w:id="768163761">
      <w:bodyDiv w:val="1"/>
      <w:marLeft w:val="0"/>
      <w:marRight w:val="0"/>
      <w:marTop w:val="0"/>
      <w:marBottom w:val="0"/>
      <w:divBdr>
        <w:top w:val="none" w:sz="0" w:space="0" w:color="auto"/>
        <w:left w:val="none" w:sz="0" w:space="0" w:color="auto"/>
        <w:bottom w:val="none" w:sz="0" w:space="0" w:color="auto"/>
        <w:right w:val="none" w:sz="0" w:space="0" w:color="auto"/>
      </w:divBdr>
    </w:div>
    <w:div w:id="769083681">
      <w:bodyDiv w:val="1"/>
      <w:marLeft w:val="0"/>
      <w:marRight w:val="0"/>
      <w:marTop w:val="0"/>
      <w:marBottom w:val="0"/>
      <w:divBdr>
        <w:top w:val="none" w:sz="0" w:space="0" w:color="auto"/>
        <w:left w:val="none" w:sz="0" w:space="0" w:color="auto"/>
        <w:bottom w:val="none" w:sz="0" w:space="0" w:color="auto"/>
        <w:right w:val="none" w:sz="0" w:space="0" w:color="auto"/>
      </w:divBdr>
    </w:div>
    <w:div w:id="777141053">
      <w:bodyDiv w:val="1"/>
      <w:marLeft w:val="0"/>
      <w:marRight w:val="0"/>
      <w:marTop w:val="0"/>
      <w:marBottom w:val="0"/>
      <w:divBdr>
        <w:top w:val="none" w:sz="0" w:space="0" w:color="auto"/>
        <w:left w:val="none" w:sz="0" w:space="0" w:color="auto"/>
        <w:bottom w:val="none" w:sz="0" w:space="0" w:color="auto"/>
        <w:right w:val="none" w:sz="0" w:space="0" w:color="auto"/>
      </w:divBdr>
    </w:div>
    <w:div w:id="780876738">
      <w:bodyDiv w:val="1"/>
      <w:marLeft w:val="0"/>
      <w:marRight w:val="0"/>
      <w:marTop w:val="0"/>
      <w:marBottom w:val="0"/>
      <w:divBdr>
        <w:top w:val="none" w:sz="0" w:space="0" w:color="auto"/>
        <w:left w:val="none" w:sz="0" w:space="0" w:color="auto"/>
        <w:bottom w:val="none" w:sz="0" w:space="0" w:color="auto"/>
        <w:right w:val="none" w:sz="0" w:space="0" w:color="auto"/>
      </w:divBdr>
    </w:div>
    <w:div w:id="806508312">
      <w:bodyDiv w:val="1"/>
      <w:marLeft w:val="0"/>
      <w:marRight w:val="0"/>
      <w:marTop w:val="0"/>
      <w:marBottom w:val="0"/>
      <w:divBdr>
        <w:top w:val="none" w:sz="0" w:space="0" w:color="auto"/>
        <w:left w:val="none" w:sz="0" w:space="0" w:color="auto"/>
        <w:bottom w:val="none" w:sz="0" w:space="0" w:color="auto"/>
        <w:right w:val="none" w:sz="0" w:space="0" w:color="auto"/>
      </w:divBdr>
    </w:div>
    <w:div w:id="821969312">
      <w:bodyDiv w:val="1"/>
      <w:marLeft w:val="0"/>
      <w:marRight w:val="0"/>
      <w:marTop w:val="0"/>
      <w:marBottom w:val="0"/>
      <w:divBdr>
        <w:top w:val="none" w:sz="0" w:space="0" w:color="auto"/>
        <w:left w:val="none" w:sz="0" w:space="0" w:color="auto"/>
        <w:bottom w:val="none" w:sz="0" w:space="0" w:color="auto"/>
        <w:right w:val="none" w:sz="0" w:space="0" w:color="auto"/>
      </w:divBdr>
    </w:div>
    <w:div w:id="823744367">
      <w:bodyDiv w:val="1"/>
      <w:marLeft w:val="0"/>
      <w:marRight w:val="0"/>
      <w:marTop w:val="0"/>
      <w:marBottom w:val="0"/>
      <w:divBdr>
        <w:top w:val="none" w:sz="0" w:space="0" w:color="auto"/>
        <w:left w:val="none" w:sz="0" w:space="0" w:color="auto"/>
        <w:bottom w:val="none" w:sz="0" w:space="0" w:color="auto"/>
        <w:right w:val="none" w:sz="0" w:space="0" w:color="auto"/>
      </w:divBdr>
    </w:div>
    <w:div w:id="826752872">
      <w:bodyDiv w:val="1"/>
      <w:marLeft w:val="0"/>
      <w:marRight w:val="0"/>
      <w:marTop w:val="0"/>
      <w:marBottom w:val="0"/>
      <w:divBdr>
        <w:top w:val="none" w:sz="0" w:space="0" w:color="auto"/>
        <w:left w:val="none" w:sz="0" w:space="0" w:color="auto"/>
        <w:bottom w:val="none" w:sz="0" w:space="0" w:color="auto"/>
        <w:right w:val="none" w:sz="0" w:space="0" w:color="auto"/>
      </w:divBdr>
    </w:div>
    <w:div w:id="828984773">
      <w:bodyDiv w:val="1"/>
      <w:marLeft w:val="0"/>
      <w:marRight w:val="0"/>
      <w:marTop w:val="0"/>
      <w:marBottom w:val="0"/>
      <w:divBdr>
        <w:top w:val="none" w:sz="0" w:space="0" w:color="auto"/>
        <w:left w:val="none" w:sz="0" w:space="0" w:color="auto"/>
        <w:bottom w:val="none" w:sz="0" w:space="0" w:color="auto"/>
        <w:right w:val="none" w:sz="0" w:space="0" w:color="auto"/>
      </w:divBdr>
    </w:div>
    <w:div w:id="845486165">
      <w:bodyDiv w:val="1"/>
      <w:marLeft w:val="0"/>
      <w:marRight w:val="0"/>
      <w:marTop w:val="0"/>
      <w:marBottom w:val="0"/>
      <w:divBdr>
        <w:top w:val="none" w:sz="0" w:space="0" w:color="auto"/>
        <w:left w:val="none" w:sz="0" w:space="0" w:color="auto"/>
        <w:bottom w:val="none" w:sz="0" w:space="0" w:color="auto"/>
        <w:right w:val="none" w:sz="0" w:space="0" w:color="auto"/>
      </w:divBdr>
    </w:div>
    <w:div w:id="853030481">
      <w:bodyDiv w:val="1"/>
      <w:marLeft w:val="0"/>
      <w:marRight w:val="0"/>
      <w:marTop w:val="0"/>
      <w:marBottom w:val="0"/>
      <w:divBdr>
        <w:top w:val="none" w:sz="0" w:space="0" w:color="auto"/>
        <w:left w:val="none" w:sz="0" w:space="0" w:color="auto"/>
        <w:bottom w:val="none" w:sz="0" w:space="0" w:color="auto"/>
        <w:right w:val="none" w:sz="0" w:space="0" w:color="auto"/>
      </w:divBdr>
    </w:div>
    <w:div w:id="853152916">
      <w:bodyDiv w:val="1"/>
      <w:marLeft w:val="0"/>
      <w:marRight w:val="0"/>
      <w:marTop w:val="0"/>
      <w:marBottom w:val="0"/>
      <w:divBdr>
        <w:top w:val="none" w:sz="0" w:space="0" w:color="auto"/>
        <w:left w:val="none" w:sz="0" w:space="0" w:color="auto"/>
        <w:bottom w:val="none" w:sz="0" w:space="0" w:color="auto"/>
        <w:right w:val="none" w:sz="0" w:space="0" w:color="auto"/>
      </w:divBdr>
    </w:div>
    <w:div w:id="860507691">
      <w:bodyDiv w:val="1"/>
      <w:marLeft w:val="0"/>
      <w:marRight w:val="0"/>
      <w:marTop w:val="0"/>
      <w:marBottom w:val="0"/>
      <w:divBdr>
        <w:top w:val="none" w:sz="0" w:space="0" w:color="auto"/>
        <w:left w:val="none" w:sz="0" w:space="0" w:color="auto"/>
        <w:bottom w:val="none" w:sz="0" w:space="0" w:color="auto"/>
        <w:right w:val="none" w:sz="0" w:space="0" w:color="auto"/>
      </w:divBdr>
    </w:div>
    <w:div w:id="863058206">
      <w:bodyDiv w:val="1"/>
      <w:marLeft w:val="0"/>
      <w:marRight w:val="0"/>
      <w:marTop w:val="0"/>
      <w:marBottom w:val="0"/>
      <w:divBdr>
        <w:top w:val="none" w:sz="0" w:space="0" w:color="auto"/>
        <w:left w:val="none" w:sz="0" w:space="0" w:color="auto"/>
        <w:bottom w:val="none" w:sz="0" w:space="0" w:color="auto"/>
        <w:right w:val="none" w:sz="0" w:space="0" w:color="auto"/>
      </w:divBdr>
    </w:div>
    <w:div w:id="878127558">
      <w:bodyDiv w:val="1"/>
      <w:marLeft w:val="0"/>
      <w:marRight w:val="0"/>
      <w:marTop w:val="0"/>
      <w:marBottom w:val="0"/>
      <w:divBdr>
        <w:top w:val="none" w:sz="0" w:space="0" w:color="auto"/>
        <w:left w:val="none" w:sz="0" w:space="0" w:color="auto"/>
        <w:bottom w:val="none" w:sz="0" w:space="0" w:color="auto"/>
        <w:right w:val="none" w:sz="0" w:space="0" w:color="auto"/>
      </w:divBdr>
    </w:div>
    <w:div w:id="901788163">
      <w:bodyDiv w:val="1"/>
      <w:marLeft w:val="0"/>
      <w:marRight w:val="0"/>
      <w:marTop w:val="0"/>
      <w:marBottom w:val="0"/>
      <w:divBdr>
        <w:top w:val="none" w:sz="0" w:space="0" w:color="auto"/>
        <w:left w:val="none" w:sz="0" w:space="0" w:color="auto"/>
        <w:bottom w:val="none" w:sz="0" w:space="0" w:color="auto"/>
        <w:right w:val="none" w:sz="0" w:space="0" w:color="auto"/>
      </w:divBdr>
    </w:div>
    <w:div w:id="914626857">
      <w:bodyDiv w:val="1"/>
      <w:marLeft w:val="0"/>
      <w:marRight w:val="0"/>
      <w:marTop w:val="0"/>
      <w:marBottom w:val="0"/>
      <w:divBdr>
        <w:top w:val="none" w:sz="0" w:space="0" w:color="auto"/>
        <w:left w:val="none" w:sz="0" w:space="0" w:color="auto"/>
        <w:bottom w:val="none" w:sz="0" w:space="0" w:color="auto"/>
        <w:right w:val="none" w:sz="0" w:space="0" w:color="auto"/>
      </w:divBdr>
    </w:div>
    <w:div w:id="915089563">
      <w:bodyDiv w:val="1"/>
      <w:marLeft w:val="0"/>
      <w:marRight w:val="0"/>
      <w:marTop w:val="0"/>
      <w:marBottom w:val="0"/>
      <w:divBdr>
        <w:top w:val="none" w:sz="0" w:space="0" w:color="auto"/>
        <w:left w:val="none" w:sz="0" w:space="0" w:color="auto"/>
        <w:bottom w:val="none" w:sz="0" w:space="0" w:color="auto"/>
        <w:right w:val="none" w:sz="0" w:space="0" w:color="auto"/>
      </w:divBdr>
    </w:div>
    <w:div w:id="923151819">
      <w:bodyDiv w:val="1"/>
      <w:marLeft w:val="0"/>
      <w:marRight w:val="0"/>
      <w:marTop w:val="0"/>
      <w:marBottom w:val="0"/>
      <w:divBdr>
        <w:top w:val="none" w:sz="0" w:space="0" w:color="auto"/>
        <w:left w:val="none" w:sz="0" w:space="0" w:color="auto"/>
        <w:bottom w:val="none" w:sz="0" w:space="0" w:color="auto"/>
        <w:right w:val="none" w:sz="0" w:space="0" w:color="auto"/>
      </w:divBdr>
    </w:div>
    <w:div w:id="930896258">
      <w:bodyDiv w:val="1"/>
      <w:marLeft w:val="0"/>
      <w:marRight w:val="0"/>
      <w:marTop w:val="0"/>
      <w:marBottom w:val="0"/>
      <w:divBdr>
        <w:top w:val="none" w:sz="0" w:space="0" w:color="auto"/>
        <w:left w:val="none" w:sz="0" w:space="0" w:color="auto"/>
        <w:bottom w:val="none" w:sz="0" w:space="0" w:color="auto"/>
        <w:right w:val="none" w:sz="0" w:space="0" w:color="auto"/>
      </w:divBdr>
    </w:div>
    <w:div w:id="949706761">
      <w:bodyDiv w:val="1"/>
      <w:marLeft w:val="0"/>
      <w:marRight w:val="0"/>
      <w:marTop w:val="0"/>
      <w:marBottom w:val="0"/>
      <w:divBdr>
        <w:top w:val="none" w:sz="0" w:space="0" w:color="auto"/>
        <w:left w:val="none" w:sz="0" w:space="0" w:color="auto"/>
        <w:bottom w:val="none" w:sz="0" w:space="0" w:color="auto"/>
        <w:right w:val="none" w:sz="0" w:space="0" w:color="auto"/>
      </w:divBdr>
    </w:div>
    <w:div w:id="951935721">
      <w:bodyDiv w:val="1"/>
      <w:marLeft w:val="0"/>
      <w:marRight w:val="0"/>
      <w:marTop w:val="0"/>
      <w:marBottom w:val="0"/>
      <w:divBdr>
        <w:top w:val="none" w:sz="0" w:space="0" w:color="auto"/>
        <w:left w:val="none" w:sz="0" w:space="0" w:color="auto"/>
        <w:bottom w:val="none" w:sz="0" w:space="0" w:color="auto"/>
        <w:right w:val="none" w:sz="0" w:space="0" w:color="auto"/>
      </w:divBdr>
    </w:div>
    <w:div w:id="960458999">
      <w:bodyDiv w:val="1"/>
      <w:marLeft w:val="0"/>
      <w:marRight w:val="0"/>
      <w:marTop w:val="0"/>
      <w:marBottom w:val="0"/>
      <w:divBdr>
        <w:top w:val="none" w:sz="0" w:space="0" w:color="auto"/>
        <w:left w:val="none" w:sz="0" w:space="0" w:color="auto"/>
        <w:bottom w:val="none" w:sz="0" w:space="0" w:color="auto"/>
        <w:right w:val="none" w:sz="0" w:space="0" w:color="auto"/>
      </w:divBdr>
    </w:div>
    <w:div w:id="961764130">
      <w:bodyDiv w:val="1"/>
      <w:marLeft w:val="0"/>
      <w:marRight w:val="0"/>
      <w:marTop w:val="0"/>
      <w:marBottom w:val="0"/>
      <w:divBdr>
        <w:top w:val="none" w:sz="0" w:space="0" w:color="auto"/>
        <w:left w:val="none" w:sz="0" w:space="0" w:color="auto"/>
        <w:bottom w:val="none" w:sz="0" w:space="0" w:color="auto"/>
        <w:right w:val="none" w:sz="0" w:space="0" w:color="auto"/>
      </w:divBdr>
    </w:div>
    <w:div w:id="967475042">
      <w:bodyDiv w:val="1"/>
      <w:marLeft w:val="0"/>
      <w:marRight w:val="0"/>
      <w:marTop w:val="0"/>
      <w:marBottom w:val="0"/>
      <w:divBdr>
        <w:top w:val="none" w:sz="0" w:space="0" w:color="auto"/>
        <w:left w:val="none" w:sz="0" w:space="0" w:color="auto"/>
        <w:bottom w:val="none" w:sz="0" w:space="0" w:color="auto"/>
        <w:right w:val="none" w:sz="0" w:space="0" w:color="auto"/>
      </w:divBdr>
    </w:div>
    <w:div w:id="975256518">
      <w:bodyDiv w:val="1"/>
      <w:marLeft w:val="0"/>
      <w:marRight w:val="0"/>
      <w:marTop w:val="0"/>
      <w:marBottom w:val="0"/>
      <w:divBdr>
        <w:top w:val="none" w:sz="0" w:space="0" w:color="auto"/>
        <w:left w:val="none" w:sz="0" w:space="0" w:color="auto"/>
        <w:bottom w:val="none" w:sz="0" w:space="0" w:color="auto"/>
        <w:right w:val="none" w:sz="0" w:space="0" w:color="auto"/>
      </w:divBdr>
    </w:div>
    <w:div w:id="980306585">
      <w:bodyDiv w:val="1"/>
      <w:marLeft w:val="0"/>
      <w:marRight w:val="0"/>
      <w:marTop w:val="0"/>
      <w:marBottom w:val="0"/>
      <w:divBdr>
        <w:top w:val="none" w:sz="0" w:space="0" w:color="auto"/>
        <w:left w:val="none" w:sz="0" w:space="0" w:color="auto"/>
        <w:bottom w:val="none" w:sz="0" w:space="0" w:color="auto"/>
        <w:right w:val="none" w:sz="0" w:space="0" w:color="auto"/>
      </w:divBdr>
    </w:div>
    <w:div w:id="992951734">
      <w:bodyDiv w:val="1"/>
      <w:marLeft w:val="0"/>
      <w:marRight w:val="0"/>
      <w:marTop w:val="0"/>
      <w:marBottom w:val="0"/>
      <w:divBdr>
        <w:top w:val="none" w:sz="0" w:space="0" w:color="auto"/>
        <w:left w:val="none" w:sz="0" w:space="0" w:color="auto"/>
        <w:bottom w:val="none" w:sz="0" w:space="0" w:color="auto"/>
        <w:right w:val="none" w:sz="0" w:space="0" w:color="auto"/>
      </w:divBdr>
    </w:div>
    <w:div w:id="999767882">
      <w:bodyDiv w:val="1"/>
      <w:marLeft w:val="0"/>
      <w:marRight w:val="0"/>
      <w:marTop w:val="0"/>
      <w:marBottom w:val="0"/>
      <w:divBdr>
        <w:top w:val="none" w:sz="0" w:space="0" w:color="auto"/>
        <w:left w:val="none" w:sz="0" w:space="0" w:color="auto"/>
        <w:bottom w:val="none" w:sz="0" w:space="0" w:color="auto"/>
        <w:right w:val="none" w:sz="0" w:space="0" w:color="auto"/>
      </w:divBdr>
    </w:div>
    <w:div w:id="1009336692">
      <w:bodyDiv w:val="1"/>
      <w:marLeft w:val="0"/>
      <w:marRight w:val="0"/>
      <w:marTop w:val="0"/>
      <w:marBottom w:val="0"/>
      <w:divBdr>
        <w:top w:val="none" w:sz="0" w:space="0" w:color="auto"/>
        <w:left w:val="none" w:sz="0" w:space="0" w:color="auto"/>
        <w:bottom w:val="none" w:sz="0" w:space="0" w:color="auto"/>
        <w:right w:val="none" w:sz="0" w:space="0" w:color="auto"/>
      </w:divBdr>
    </w:div>
    <w:div w:id="1019041285">
      <w:bodyDiv w:val="1"/>
      <w:marLeft w:val="0"/>
      <w:marRight w:val="0"/>
      <w:marTop w:val="0"/>
      <w:marBottom w:val="0"/>
      <w:divBdr>
        <w:top w:val="none" w:sz="0" w:space="0" w:color="auto"/>
        <w:left w:val="none" w:sz="0" w:space="0" w:color="auto"/>
        <w:bottom w:val="none" w:sz="0" w:space="0" w:color="auto"/>
        <w:right w:val="none" w:sz="0" w:space="0" w:color="auto"/>
      </w:divBdr>
    </w:div>
    <w:div w:id="1023364259">
      <w:bodyDiv w:val="1"/>
      <w:marLeft w:val="0"/>
      <w:marRight w:val="0"/>
      <w:marTop w:val="0"/>
      <w:marBottom w:val="0"/>
      <w:divBdr>
        <w:top w:val="none" w:sz="0" w:space="0" w:color="auto"/>
        <w:left w:val="none" w:sz="0" w:space="0" w:color="auto"/>
        <w:bottom w:val="none" w:sz="0" w:space="0" w:color="auto"/>
        <w:right w:val="none" w:sz="0" w:space="0" w:color="auto"/>
      </w:divBdr>
    </w:div>
    <w:div w:id="1048332943">
      <w:bodyDiv w:val="1"/>
      <w:marLeft w:val="0"/>
      <w:marRight w:val="0"/>
      <w:marTop w:val="0"/>
      <w:marBottom w:val="0"/>
      <w:divBdr>
        <w:top w:val="none" w:sz="0" w:space="0" w:color="auto"/>
        <w:left w:val="none" w:sz="0" w:space="0" w:color="auto"/>
        <w:bottom w:val="none" w:sz="0" w:space="0" w:color="auto"/>
        <w:right w:val="none" w:sz="0" w:space="0" w:color="auto"/>
      </w:divBdr>
    </w:div>
    <w:div w:id="1048530491">
      <w:bodyDiv w:val="1"/>
      <w:marLeft w:val="0"/>
      <w:marRight w:val="0"/>
      <w:marTop w:val="0"/>
      <w:marBottom w:val="0"/>
      <w:divBdr>
        <w:top w:val="none" w:sz="0" w:space="0" w:color="auto"/>
        <w:left w:val="none" w:sz="0" w:space="0" w:color="auto"/>
        <w:bottom w:val="none" w:sz="0" w:space="0" w:color="auto"/>
        <w:right w:val="none" w:sz="0" w:space="0" w:color="auto"/>
      </w:divBdr>
    </w:div>
    <w:div w:id="1051658082">
      <w:bodyDiv w:val="1"/>
      <w:marLeft w:val="0"/>
      <w:marRight w:val="0"/>
      <w:marTop w:val="0"/>
      <w:marBottom w:val="0"/>
      <w:divBdr>
        <w:top w:val="none" w:sz="0" w:space="0" w:color="auto"/>
        <w:left w:val="none" w:sz="0" w:space="0" w:color="auto"/>
        <w:bottom w:val="none" w:sz="0" w:space="0" w:color="auto"/>
        <w:right w:val="none" w:sz="0" w:space="0" w:color="auto"/>
      </w:divBdr>
    </w:div>
    <w:div w:id="1052970127">
      <w:bodyDiv w:val="1"/>
      <w:marLeft w:val="0"/>
      <w:marRight w:val="0"/>
      <w:marTop w:val="0"/>
      <w:marBottom w:val="0"/>
      <w:divBdr>
        <w:top w:val="none" w:sz="0" w:space="0" w:color="auto"/>
        <w:left w:val="none" w:sz="0" w:space="0" w:color="auto"/>
        <w:bottom w:val="none" w:sz="0" w:space="0" w:color="auto"/>
        <w:right w:val="none" w:sz="0" w:space="0" w:color="auto"/>
      </w:divBdr>
    </w:div>
    <w:div w:id="1070539869">
      <w:bodyDiv w:val="1"/>
      <w:marLeft w:val="0"/>
      <w:marRight w:val="0"/>
      <w:marTop w:val="0"/>
      <w:marBottom w:val="0"/>
      <w:divBdr>
        <w:top w:val="none" w:sz="0" w:space="0" w:color="auto"/>
        <w:left w:val="none" w:sz="0" w:space="0" w:color="auto"/>
        <w:bottom w:val="none" w:sz="0" w:space="0" w:color="auto"/>
        <w:right w:val="none" w:sz="0" w:space="0" w:color="auto"/>
      </w:divBdr>
    </w:div>
    <w:div w:id="1076706983">
      <w:bodyDiv w:val="1"/>
      <w:marLeft w:val="0"/>
      <w:marRight w:val="0"/>
      <w:marTop w:val="0"/>
      <w:marBottom w:val="0"/>
      <w:divBdr>
        <w:top w:val="none" w:sz="0" w:space="0" w:color="auto"/>
        <w:left w:val="none" w:sz="0" w:space="0" w:color="auto"/>
        <w:bottom w:val="none" w:sz="0" w:space="0" w:color="auto"/>
        <w:right w:val="none" w:sz="0" w:space="0" w:color="auto"/>
      </w:divBdr>
    </w:div>
    <w:div w:id="1086610547">
      <w:bodyDiv w:val="1"/>
      <w:marLeft w:val="0"/>
      <w:marRight w:val="0"/>
      <w:marTop w:val="0"/>
      <w:marBottom w:val="0"/>
      <w:divBdr>
        <w:top w:val="none" w:sz="0" w:space="0" w:color="auto"/>
        <w:left w:val="none" w:sz="0" w:space="0" w:color="auto"/>
        <w:bottom w:val="none" w:sz="0" w:space="0" w:color="auto"/>
        <w:right w:val="none" w:sz="0" w:space="0" w:color="auto"/>
      </w:divBdr>
    </w:div>
    <w:div w:id="1107196118">
      <w:bodyDiv w:val="1"/>
      <w:marLeft w:val="0"/>
      <w:marRight w:val="0"/>
      <w:marTop w:val="0"/>
      <w:marBottom w:val="0"/>
      <w:divBdr>
        <w:top w:val="none" w:sz="0" w:space="0" w:color="auto"/>
        <w:left w:val="none" w:sz="0" w:space="0" w:color="auto"/>
        <w:bottom w:val="none" w:sz="0" w:space="0" w:color="auto"/>
        <w:right w:val="none" w:sz="0" w:space="0" w:color="auto"/>
      </w:divBdr>
    </w:div>
    <w:div w:id="1115752538">
      <w:bodyDiv w:val="1"/>
      <w:marLeft w:val="0"/>
      <w:marRight w:val="0"/>
      <w:marTop w:val="0"/>
      <w:marBottom w:val="0"/>
      <w:divBdr>
        <w:top w:val="none" w:sz="0" w:space="0" w:color="auto"/>
        <w:left w:val="none" w:sz="0" w:space="0" w:color="auto"/>
        <w:bottom w:val="none" w:sz="0" w:space="0" w:color="auto"/>
        <w:right w:val="none" w:sz="0" w:space="0" w:color="auto"/>
      </w:divBdr>
    </w:div>
    <w:div w:id="1116825034">
      <w:bodyDiv w:val="1"/>
      <w:marLeft w:val="0"/>
      <w:marRight w:val="0"/>
      <w:marTop w:val="0"/>
      <w:marBottom w:val="0"/>
      <w:divBdr>
        <w:top w:val="none" w:sz="0" w:space="0" w:color="auto"/>
        <w:left w:val="none" w:sz="0" w:space="0" w:color="auto"/>
        <w:bottom w:val="none" w:sz="0" w:space="0" w:color="auto"/>
        <w:right w:val="none" w:sz="0" w:space="0" w:color="auto"/>
      </w:divBdr>
    </w:div>
    <w:div w:id="1138499959">
      <w:bodyDiv w:val="1"/>
      <w:marLeft w:val="0"/>
      <w:marRight w:val="0"/>
      <w:marTop w:val="0"/>
      <w:marBottom w:val="0"/>
      <w:divBdr>
        <w:top w:val="none" w:sz="0" w:space="0" w:color="auto"/>
        <w:left w:val="none" w:sz="0" w:space="0" w:color="auto"/>
        <w:bottom w:val="none" w:sz="0" w:space="0" w:color="auto"/>
        <w:right w:val="none" w:sz="0" w:space="0" w:color="auto"/>
      </w:divBdr>
    </w:div>
    <w:div w:id="1142193258">
      <w:bodyDiv w:val="1"/>
      <w:marLeft w:val="0"/>
      <w:marRight w:val="0"/>
      <w:marTop w:val="0"/>
      <w:marBottom w:val="0"/>
      <w:divBdr>
        <w:top w:val="none" w:sz="0" w:space="0" w:color="auto"/>
        <w:left w:val="none" w:sz="0" w:space="0" w:color="auto"/>
        <w:bottom w:val="none" w:sz="0" w:space="0" w:color="auto"/>
        <w:right w:val="none" w:sz="0" w:space="0" w:color="auto"/>
      </w:divBdr>
    </w:div>
    <w:div w:id="1154952676">
      <w:bodyDiv w:val="1"/>
      <w:marLeft w:val="0"/>
      <w:marRight w:val="0"/>
      <w:marTop w:val="0"/>
      <w:marBottom w:val="0"/>
      <w:divBdr>
        <w:top w:val="none" w:sz="0" w:space="0" w:color="auto"/>
        <w:left w:val="none" w:sz="0" w:space="0" w:color="auto"/>
        <w:bottom w:val="none" w:sz="0" w:space="0" w:color="auto"/>
        <w:right w:val="none" w:sz="0" w:space="0" w:color="auto"/>
      </w:divBdr>
    </w:div>
    <w:div w:id="1159615301">
      <w:bodyDiv w:val="1"/>
      <w:marLeft w:val="0"/>
      <w:marRight w:val="0"/>
      <w:marTop w:val="0"/>
      <w:marBottom w:val="0"/>
      <w:divBdr>
        <w:top w:val="none" w:sz="0" w:space="0" w:color="auto"/>
        <w:left w:val="none" w:sz="0" w:space="0" w:color="auto"/>
        <w:bottom w:val="none" w:sz="0" w:space="0" w:color="auto"/>
        <w:right w:val="none" w:sz="0" w:space="0" w:color="auto"/>
      </w:divBdr>
    </w:div>
    <w:div w:id="1174759506">
      <w:bodyDiv w:val="1"/>
      <w:marLeft w:val="0"/>
      <w:marRight w:val="0"/>
      <w:marTop w:val="0"/>
      <w:marBottom w:val="0"/>
      <w:divBdr>
        <w:top w:val="none" w:sz="0" w:space="0" w:color="auto"/>
        <w:left w:val="none" w:sz="0" w:space="0" w:color="auto"/>
        <w:bottom w:val="none" w:sz="0" w:space="0" w:color="auto"/>
        <w:right w:val="none" w:sz="0" w:space="0" w:color="auto"/>
      </w:divBdr>
    </w:div>
    <w:div w:id="1193306696">
      <w:bodyDiv w:val="1"/>
      <w:marLeft w:val="0"/>
      <w:marRight w:val="0"/>
      <w:marTop w:val="0"/>
      <w:marBottom w:val="0"/>
      <w:divBdr>
        <w:top w:val="none" w:sz="0" w:space="0" w:color="auto"/>
        <w:left w:val="none" w:sz="0" w:space="0" w:color="auto"/>
        <w:bottom w:val="none" w:sz="0" w:space="0" w:color="auto"/>
        <w:right w:val="none" w:sz="0" w:space="0" w:color="auto"/>
      </w:divBdr>
    </w:div>
    <w:div w:id="1200556253">
      <w:bodyDiv w:val="1"/>
      <w:marLeft w:val="0"/>
      <w:marRight w:val="0"/>
      <w:marTop w:val="0"/>
      <w:marBottom w:val="0"/>
      <w:divBdr>
        <w:top w:val="none" w:sz="0" w:space="0" w:color="auto"/>
        <w:left w:val="none" w:sz="0" w:space="0" w:color="auto"/>
        <w:bottom w:val="none" w:sz="0" w:space="0" w:color="auto"/>
        <w:right w:val="none" w:sz="0" w:space="0" w:color="auto"/>
      </w:divBdr>
    </w:div>
    <w:div w:id="1215315865">
      <w:bodyDiv w:val="1"/>
      <w:marLeft w:val="0"/>
      <w:marRight w:val="0"/>
      <w:marTop w:val="0"/>
      <w:marBottom w:val="0"/>
      <w:divBdr>
        <w:top w:val="none" w:sz="0" w:space="0" w:color="auto"/>
        <w:left w:val="none" w:sz="0" w:space="0" w:color="auto"/>
        <w:bottom w:val="none" w:sz="0" w:space="0" w:color="auto"/>
        <w:right w:val="none" w:sz="0" w:space="0" w:color="auto"/>
      </w:divBdr>
    </w:div>
    <w:div w:id="1222248620">
      <w:bodyDiv w:val="1"/>
      <w:marLeft w:val="0"/>
      <w:marRight w:val="0"/>
      <w:marTop w:val="0"/>
      <w:marBottom w:val="0"/>
      <w:divBdr>
        <w:top w:val="none" w:sz="0" w:space="0" w:color="auto"/>
        <w:left w:val="none" w:sz="0" w:space="0" w:color="auto"/>
        <w:bottom w:val="none" w:sz="0" w:space="0" w:color="auto"/>
        <w:right w:val="none" w:sz="0" w:space="0" w:color="auto"/>
      </w:divBdr>
    </w:div>
    <w:div w:id="1225918834">
      <w:bodyDiv w:val="1"/>
      <w:marLeft w:val="0"/>
      <w:marRight w:val="0"/>
      <w:marTop w:val="0"/>
      <w:marBottom w:val="0"/>
      <w:divBdr>
        <w:top w:val="none" w:sz="0" w:space="0" w:color="auto"/>
        <w:left w:val="none" w:sz="0" w:space="0" w:color="auto"/>
        <w:bottom w:val="none" w:sz="0" w:space="0" w:color="auto"/>
        <w:right w:val="none" w:sz="0" w:space="0" w:color="auto"/>
      </w:divBdr>
    </w:div>
    <w:div w:id="1226062634">
      <w:bodyDiv w:val="1"/>
      <w:marLeft w:val="0"/>
      <w:marRight w:val="0"/>
      <w:marTop w:val="0"/>
      <w:marBottom w:val="0"/>
      <w:divBdr>
        <w:top w:val="none" w:sz="0" w:space="0" w:color="auto"/>
        <w:left w:val="none" w:sz="0" w:space="0" w:color="auto"/>
        <w:bottom w:val="none" w:sz="0" w:space="0" w:color="auto"/>
        <w:right w:val="none" w:sz="0" w:space="0" w:color="auto"/>
      </w:divBdr>
    </w:div>
    <w:div w:id="1229533868">
      <w:bodyDiv w:val="1"/>
      <w:marLeft w:val="0"/>
      <w:marRight w:val="0"/>
      <w:marTop w:val="0"/>
      <w:marBottom w:val="0"/>
      <w:divBdr>
        <w:top w:val="none" w:sz="0" w:space="0" w:color="auto"/>
        <w:left w:val="none" w:sz="0" w:space="0" w:color="auto"/>
        <w:bottom w:val="none" w:sz="0" w:space="0" w:color="auto"/>
        <w:right w:val="none" w:sz="0" w:space="0" w:color="auto"/>
      </w:divBdr>
    </w:div>
    <w:div w:id="1241871250">
      <w:bodyDiv w:val="1"/>
      <w:marLeft w:val="0"/>
      <w:marRight w:val="0"/>
      <w:marTop w:val="0"/>
      <w:marBottom w:val="0"/>
      <w:divBdr>
        <w:top w:val="none" w:sz="0" w:space="0" w:color="auto"/>
        <w:left w:val="none" w:sz="0" w:space="0" w:color="auto"/>
        <w:bottom w:val="none" w:sz="0" w:space="0" w:color="auto"/>
        <w:right w:val="none" w:sz="0" w:space="0" w:color="auto"/>
      </w:divBdr>
    </w:div>
    <w:div w:id="1259945872">
      <w:bodyDiv w:val="1"/>
      <w:marLeft w:val="0"/>
      <w:marRight w:val="0"/>
      <w:marTop w:val="0"/>
      <w:marBottom w:val="0"/>
      <w:divBdr>
        <w:top w:val="none" w:sz="0" w:space="0" w:color="auto"/>
        <w:left w:val="none" w:sz="0" w:space="0" w:color="auto"/>
        <w:bottom w:val="none" w:sz="0" w:space="0" w:color="auto"/>
        <w:right w:val="none" w:sz="0" w:space="0" w:color="auto"/>
      </w:divBdr>
    </w:div>
    <w:div w:id="1262104658">
      <w:bodyDiv w:val="1"/>
      <w:marLeft w:val="0"/>
      <w:marRight w:val="0"/>
      <w:marTop w:val="0"/>
      <w:marBottom w:val="0"/>
      <w:divBdr>
        <w:top w:val="none" w:sz="0" w:space="0" w:color="auto"/>
        <w:left w:val="none" w:sz="0" w:space="0" w:color="auto"/>
        <w:bottom w:val="none" w:sz="0" w:space="0" w:color="auto"/>
        <w:right w:val="none" w:sz="0" w:space="0" w:color="auto"/>
      </w:divBdr>
    </w:div>
    <w:div w:id="1271358773">
      <w:bodyDiv w:val="1"/>
      <w:marLeft w:val="0"/>
      <w:marRight w:val="0"/>
      <w:marTop w:val="0"/>
      <w:marBottom w:val="0"/>
      <w:divBdr>
        <w:top w:val="none" w:sz="0" w:space="0" w:color="auto"/>
        <w:left w:val="none" w:sz="0" w:space="0" w:color="auto"/>
        <w:bottom w:val="none" w:sz="0" w:space="0" w:color="auto"/>
        <w:right w:val="none" w:sz="0" w:space="0" w:color="auto"/>
      </w:divBdr>
    </w:div>
    <w:div w:id="1284965355">
      <w:bodyDiv w:val="1"/>
      <w:marLeft w:val="0"/>
      <w:marRight w:val="0"/>
      <w:marTop w:val="0"/>
      <w:marBottom w:val="0"/>
      <w:divBdr>
        <w:top w:val="none" w:sz="0" w:space="0" w:color="auto"/>
        <w:left w:val="none" w:sz="0" w:space="0" w:color="auto"/>
        <w:bottom w:val="none" w:sz="0" w:space="0" w:color="auto"/>
        <w:right w:val="none" w:sz="0" w:space="0" w:color="auto"/>
      </w:divBdr>
    </w:div>
    <w:div w:id="1299066602">
      <w:bodyDiv w:val="1"/>
      <w:marLeft w:val="0"/>
      <w:marRight w:val="0"/>
      <w:marTop w:val="0"/>
      <w:marBottom w:val="0"/>
      <w:divBdr>
        <w:top w:val="none" w:sz="0" w:space="0" w:color="auto"/>
        <w:left w:val="none" w:sz="0" w:space="0" w:color="auto"/>
        <w:bottom w:val="none" w:sz="0" w:space="0" w:color="auto"/>
        <w:right w:val="none" w:sz="0" w:space="0" w:color="auto"/>
      </w:divBdr>
    </w:div>
    <w:div w:id="1307903950">
      <w:bodyDiv w:val="1"/>
      <w:marLeft w:val="0"/>
      <w:marRight w:val="0"/>
      <w:marTop w:val="0"/>
      <w:marBottom w:val="0"/>
      <w:divBdr>
        <w:top w:val="none" w:sz="0" w:space="0" w:color="auto"/>
        <w:left w:val="none" w:sz="0" w:space="0" w:color="auto"/>
        <w:bottom w:val="none" w:sz="0" w:space="0" w:color="auto"/>
        <w:right w:val="none" w:sz="0" w:space="0" w:color="auto"/>
      </w:divBdr>
    </w:div>
    <w:div w:id="1308054666">
      <w:bodyDiv w:val="1"/>
      <w:marLeft w:val="0"/>
      <w:marRight w:val="0"/>
      <w:marTop w:val="0"/>
      <w:marBottom w:val="0"/>
      <w:divBdr>
        <w:top w:val="none" w:sz="0" w:space="0" w:color="auto"/>
        <w:left w:val="none" w:sz="0" w:space="0" w:color="auto"/>
        <w:bottom w:val="none" w:sz="0" w:space="0" w:color="auto"/>
        <w:right w:val="none" w:sz="0" w:space="0" w:color="auto"/>
      </w:divBdr>
    </w:div>
    <w:div w:id="1333724131">
      <w:bodyDiv w:val="1"/>
      <w:marLeft w:val="0"/>
      <w:marRight w:val="0"/>
      <w:marTop w:val="0"/>
      <w:marBottom w:val="0"/>
      <w:divBdr>
        <w:top w:val="none" w:sz="0" w:space="0" w:color="auto"/>
        <w:left w:val="none" w:sz="0" w:space="0" w:color="auto"/>
        <w:bottom w:val="none" w:sz="0" w:space="0" w:color="auto"/>
        <w:right w:val="none" w:sz="0" w:space="0" w:color="auto"/>
      </w:divBdr>
    </w:div>
    <w:div w:id="1348173817">
      <w:bodyDiv w:val="1"/>
      <w:marLeft w:val="0"/>
      <w:marRight w:val="0"/>
      <w:marTop w:val="0"/>
      <w:marBottom w:val="0"/>
      <w:divBdr>
        <w:top w:val="none" w:sz="0" w:space="0" w:color="auto"/>
        <w:left w:val="none" w:sz="0" w:space="0" w:color="auto"/>
        <w:bottom w:val="none" w:sz="0" w:space="0" w:color="auto"/>
        <w:right w:val="none" w:sz="0" w:space="0" w:color="auto"/>
      </w:divBdr>
    </w:div>
    <w:div w:id="1362239702">
      <w:bodyDiv w:val="1"/>
      <w:marLeft w:val="0"/>
      <w:marRight w:val="0"/>
      <w:marTop w:val="0"/>
      <w:marBottom w:val="0"/>
      <w:divBdr>
        <w:top w:val="none" w:sz="0" w:space="0" w:color="auto"/>
        <w:left w:val="none" w:sz="0" w:space="0" w:color="auto"/>
        <w:bottom w:val="none" w:sz="0" w:space="0" w:color="auto"/>
        <w:right w:val="none" w:sz="0" w:space="0" w:color="auto"/>
      </w:divBdr>
    </w:div>
    <w:div w:id="1366711246">
      <w:bodyDiv w:val="1"/>
      <w:marLeft w:val="0"/>
      <w:marRight w:val="0"/>
      <w:marTop w:val="0"/>
      <w:marBottom w:val="0"/>
      <w:divBdr>
        <w:top w:val="none" w:sz="0" w:space="0" w:color="auto"/>
        <w:left w:val="none" w:sz="0" w:space="0" w:color="auto"/>
        <w:bottom w:val="none" w:sz="0" w:space="0" w:color="auto"/>
        <w:right w:val="none" w:sz="0" w:space="0" w:color="auto"/>
      </w:divBdr>
    </w:div>
    <w:div w:id="1387608261">
      <w:bodyDiv w:val="1"/>
      <w:marLeft w:val="0"/>
      <w:marRight w:val="0"/>
      <w:marTop w:val="0"/>
      <w:marBottom w:val="0"/>
      <w:divBdr>
        <w:top w:val="none" w:sz="0" w:space="0" w:color="auto"/>
        <w:left w:val="none" w:sz="0" w:space="0" w:color="auto"/>
        <w:bottom w:val="none" w:sz="0" w:space="0" w:color="auto"/>
        <w:right w:val="none" w:sz="0" w:space="0" w:color="auto"/>
      </w:divBdr>
    </w:div>
    <w:div w:id="1415592232">
      <w:bodyDiv w:val="1"/>
      <w:marLeft w:val="0"/>
      <w:marRight w:val="0"/>
      <w:marTop w:val="0"/>
      <w:marBottom w:val="0"/>
      <w:divBdr>
        <w:top w:val="none" w:sz="0" w:space="0" w:color="auto"/>
        <w:left w:val="none" w:sz="0" w:space="0" w:color="auto"/>
        <w:bottom w:val="none" w:sz="0" w:space="0" w:color="auto"/>
        <w:right w:val="none" w:sz="0" w:space="0" w:color="auto"/>
      </w:divBdr>
    </w:div>
    <w:div w:id="1453788916">
      <w:bodyDiv w:val="1"/>
      <w:marLeft w:val="0"/>
      <w:marRight w:val="0"/>
      <w:marTop w:val="0"/>
      <w:marBottom w:val="0"/>
      <w:divBdr>
        <w:top w:val="none" w:sz="0" w:space="0" w:color="auto"/>
        <w:left w:val="none" w:sz="0" w:space="0" w:color="auto"/>
        <w:bottom w:val="none" w:sz="0" w:space="0" w:color="auto"/>
        <w:right w:val="none" w:sz="0" w:space="0" w:color="auto"/>
      </w:divBdr>
    </w:div>
    <w:div w:id="1460369172">
      <w:bodyDiv w:val="1"/>
      <w:marLeft w:val="0"/>
      <w:marRight w:val="0"/>
      <w:marTop w:val="0"/>
      <w:marBottom w:val="0"/>
      <w:divBdr>
        <w:top w:val="none" w:sz="0" w:space="0" w:color="auto"/>
        <w:left w:val="none" w:sz="0" w:space="0" w:color="auto"/>
        <w:bottom w:val="none" w:sz="0" w:space="0" w:color="auto"/>
        <w:right w:val="none" w:sz="0" w:space="0" w:color="auto"/>
      </w:divBdr>
    </w:div>
    <w:div w:id="1461339546">
      <w:bodyDiv w:val="1"/>
      <w:marLeft w:val="0"/>
      <w:marRight w:val="0"/>
      <w:marTop w:val="0"/>
      <w:marBottom w:val="0"/>
      <w:divBdr>
        <w:top w:val="none" w:sz="0" w:space="0" w:color="auto"/>
        <w:left w:val="none" w:sz="0" w:space="0" w:color="auto"/>
        <w:bottom w:val="none" w:sz="0" w:space="0" w:color="auto"/>
        <w:right w:val="none" w:sz="0" w:space="0" w:color="auto"/>
      </w:divBdr>
    </w:div>
    <w:div w:id="1465586481">
      <w:bodyDiv w:val="1"/>
      <w:marLeft w:val="0"/>
      <w:marRight w:val="0"/>
      <w:marTop w:val="0"/>
      <w:marBottom w:val="0"/>
      <w:divBdr>
        <w:top w:val="none" w:sz="0" w:space="0" w:color="auto"/>
        <w:left w:val="none" w:sz="0" w:space="0" w:color="auto"/>
        <w:bottom w:val="none" w:sz="0" w:space="0" w:color="auto"/>
        <w:right w:val="none" w:sz="0" w:space="0" w:color="auto"/>
      </w:divBdr>
    </w:div>
    <w:div w:id="1468939097">
      <w:bodyDiv w:val="1"/>
      <w:marLeft w:val="0"/>
      <w:marRight w:val="0"/>
      <w:marTop w:val="0"/>
      <w:marBottom w:val="0"/>
      <w:divBdr>
        <w:top w:val="none" w:sz="0" w:space="0" w:color="auto"/>
        <w:left w:val="none" w:sz="0" w:space="0" w:color="auto"/>
        <w:bottom w:val="none" w:sz="0" w:space="0" w:color="auto"/>
        <w:right w:val="none" w:sz="0" w:space="0" w:color="auto"/>
      </w:divBdr>
    </w:div>
    <w:div w:id="1469736474">
      <w:bodyDiv w:val="1"/>
      <w:marLeft w:val="0"/>
      <w:marRight w:val="0"/>
      <w:marTop w:val="0"/>
      <w:marBottom w:val="0"/>
      <w:divBdr>
        <w:top w:val="none" w:sz="0" w:space="0" w:color="auto"/>
        <w:left w:val="none" w:sz="0" w:space="0" w:color="auto"/>
        <w:bottom w:val="none" w:sz="0" w:space="0" w:color="auto"/>
        <w:right w:val="none" w:sz="0" w:space="0" w:color="auto"/>
      </w:divBdr>
    </w:div>
    <w:div w:id="1477458321">
      <w:bodyDiv w:val="1"/>
      <w:marLeft w:val="0"/>
      <w:marRight w:val="0"/>
      <w:marTop w:val="0"/>
      <w:marBottom w:val="0"/>
      <w:divBdr>
        <w:top w:val="none" w:sz="0" w:space="0" w:color="auto"/>
        <w:left w:val="none" w:sz="0" w:space="0" w:color="auto"/>
        <w:bottom w:val="none" w:sz="0" w:space="0" w:color="auto"/>
        <w:right w:val="none" w:sz="0" w:space="0" w:color="auto"/>
      </w:divBdr>
    </w:div>
    <w:div w:id="1505244841">
      <w:bodyDiv w:val="1"/>
      <w:marLeft w:val="0"/>
      <w:marRight w:val="0"/>
      <w:marTop w:val="0"/>
      <w:marBottom w:val="0"/>
      <w:divBdr>
        <w:top w:val="none" w:sz="0" w:space="0" w:color="auto"/>
        <w:left w:val="none" w:sz="0" w:space="0" w:color="auto"/>
        <w:bottom w:val="none" w:sz="0" w:space="0" w:color="auto"/>
        <w:right w:val="none" w:sz="0" w:space="0" w:color="auto"/>
      </w:divBdr>
    </w:div>
    <w:div w:id="1510215819">
      <w:bodyDiv w:val="1"/>
      <w:marLeft w:val="0"/>
      <w:marRight w:val="0"/>
      <w:marTop w:val="0"/>
      <w:marBottom w:val="0"/>
      <w:divBdr>
        <w:top w:val="none" w:sz="0" w:space="0" w:color="auto"/>
        <w:left w:val="none" w:sz="0" w:space="0" w:color="auto"/>
        <w:bottom w:val="none" w:sz="0" w:space="0" w:color="auto"/>
        <w:right w:val="none" w:sz="0" w:space="0" w:color="auto"/>
      </w:divBdr>
    </w:div>
    <w:div w:id="1515340765">
      <w:bodyDiv w:val="1"/>
      <w:marLeft w:val="0"/>
      <w:marRight w:val="0"/>
      <w:marTop w:val="0"/>
      <w:marBottom w:val="0"/>
      <w:divBdr>
        <w:top w:val="none" w:sz="0" w:space="0" w:color="auto"/>
        <w:left w:val="none" w:sz="0" w:space="0" w:color="auto"/>
        <w:bottom w:val="none" w:sz="0" w:space="0" w:color="auto"/>
        <w:right w:val="none" w:sz="0" w:space="0" w:color="auto"/>
      </w:divBdr>
    </w:div>
    <w:div w:id="1519585574">
      <w:bodyDiv w:val="1"/>
      <w:marLeft w:val="0"/>
      <w:marRight w:val="0"/>
      <w:marTop w:val="0"/>
      <w:marBottom w:val="0"/>
      <w:divBdr>
        <w:top w:val="none" w:sz="0" w:space="0" w:color="auto"/>
        <w:left w:val="none" w:sz="0" w:space="0" w:color="auto"/>
        <w:bottom w:val="none" w:sz="0" w:space="0" w:color="auto"/>
        <w:right w:val="none" w:sz="0" w:space="0" w:color="auto"/>
      </w:divBdr>
    </w:div>
    <w:div w:id="1522401456">
      <w:bodyDiv w:val="1"/>
      <w:marLeft w:val="0"/>
      <w:marRight w:val="0"/>
      <w:marTop w:val="0"/>
      <w:marBottom w:val="0"/>
      <w:divBdr>
        <w:top w:val="none" w:sz="0" w:space="0" w:color="auto"/>
        <w:left w:val="none" w:sz="0" w:space="0" w:color="auto"/>
        <w:bottom w:val="none" w:sz="0" w:space="0" w:color="auto"/>
        <w:right w:val="none" w:sz="0" w:space="0" w:color="auto"/>
      </w:divBdr>
    </w:div>
    <w:div w:id="1527332887">
      <w:bodyDiv w:val="1"/>
      <w:marLeft w:val="0"/>
      <w:marRight w:val="0"/>
      <w:marTop w:val="0"/>
      <w:marBottom w:val="0"/>
      <w:divBdr>
        <w:top w:val="none" w:sz="0" w:space="0" w:color="auto"/>
        <w:left w:val="none" w:sz="0" w:space="0" w:color="auto"/>
        <w:bottom w:val="none" w:sz="0" w:space="0" w:color="auto"/>
        <w:right w:val="none" w:sz="0" w:space="0" w:color="auto"/>
      </w:divBdr>
    </w:div>
    <w:div w:id="1532960888">
      <w:bodyDiv w:val="1"/>
      <w:marLeft w:val="0"/>
      <w:marRight w:val="0"/>
      <w:marTop w:val="0"/>
      <w:marBottom w:val="0"/>
      <w:divBdr>
        <w:top w:val="none" w:sz="0" w:space="0" w:color="auto"/>
        <w:left w:val="none" w:sz="0" w:space="0" w:color="auto"/>
        <w:bottom w:val="none" w:sz="0" w:space="0" w:color="auto"/>
        <w:right w:val="none" w:sz="0" w:space="0" w:color="auto"/>
      </w:divBdr>
    </w:div>
    <w:div w:id="1565605895">
      <w:bodyDiv w:val="1"/>
      <w:marLeft w:val="0"/>
      <w:marRight w:val="0"/>
      <w:marTop w:val="0"/>
      <w:marBottom w:val="0"/>
      <w:divBdr>
        <w:top w:val="none" w:sz="0" w:space="0" w:color="auto"/>
        <w:left w:val="none" w:sz="0" w:space="0" w:color="auto"/>
        <w:bottom w:val="none" w:sz="0" w:space="0" w:color="auto"/>
        <w:right w:val="none" w:sz="0" w:space="0" w:color="auto"/>
      </w:divBdr>
    </w:div>
    <w:div w:id="1583491921">
      <w:bodyDiv w:val="1"/>
      <w:marLeft w:val="0"/>
      <w:marRight w:val="0"/>
      <w:marTop w:val="0"/>
      <w:marBottom w:val="0"/>
      <w:divBdr>
        <w:top w:val="none" w:sz="0" w:space="0" w:color="auto"/>
        <w:left w:val="none" w:sz="0" w:space="0" w:color="auto"/>
        <w:bottom w:val="none" w:sz="0" w:space="0" w:color="auto"/>
        <w:right w:val="none" w:sz="0" w:space="0" w:color="auto"/>
      </w:divBdr>
    </w:div>
    <w:div w:id="1584141548">
      <w:bodyDiv w:val="1"/>
      <w:marLeft w:val="0"/>
      <w:marRight w:val="0"/>
      <w:marTop w:val="0"/>
      <w:marBottom w:val="0"/>
      <w:divBdr>
        <w:top w:val="none" w:sz="0" w:space="0" w:color="auto"/>
        <w:left w:val="none" w:sz="0" w:space="0" w:color="auto"/>
        <w:bottom w:val="none" w:sz="0" w:space="0" w:color="auto"/>
        <w:right w:val="none" w:sz="0" w:space="0" w:color="auto"/>
      </w:divBdr>
    </w:div>
    <w:div w:id="1587107651">
      <w:bodyDiv w:val="1"/>
      <w:marLeft w:val="0"/>
      <w:marRight w:val="0"/>
      <w:marTop w:val="0"/>
      <w:marBottom w:val="0"/>
      <w:divBdr>
        <w:top w:val="none" w:sz="0" w:space="0" w:color="auto"/>
        <w:left w:val="none" w:sz="0" w:space="0" w:color="auto"/>
        <w:bottom w:val="none" w:sz="0" w:space="0" w:color="auto"/>
        <w:right w:val="none" w:sz="0" w:space="0" w:color="auto"/>
      </w:divBdr>
    </w:div>
    <w:div w:id="1593586547">
      <w:bodyDiv w:val="1"/>
      <w:marLeft w:val="0"/>
      <w:marRight w:val="0"/>
      <w:marTop w:val="0"/>
      <w:marBottom w:val="0"/>
      <w:divBdr>
        <w:top w:val="none" w:sz="0" w:space="0" w:color="auto"/>
        <w:left w:val="none" w:sz="0" w:space="0" w:color="auto"/>
        <w:bottom w:val="none" w:sz="0" w:space="0" w:color="auto"/>
        <w:right w:val="none" w:sz="0" w:space="0" w:color="auto"/>
      </w:divBdr>
    </w:div>
    <w:div w:id="1598633225">
      <w:bodyDiv w:val="1"/>
      <w:marLeft w:val="0"/>
      <w:marRight w:val="0"/>
      <w:marTop w:val="0"/>
      <w:marBottom w:val="0"/>
      <w:divBdr>
        <w:top w:val="none" w:sz="0" w:space="0" w:color="auto"/>
        <w:left w:val="none" w:sz="0" w:space="0" w:color="auto"/>
        <w:bottom w:val="none" w:sz="0" w:space="0" w:color="auto"/>
        <w:right w:val="none" w:sz="0" w:space="0" w:color="auto"/>
      </w:divBdr>
    </w:div>
    <w:div w:id="1630545673">
      <w:bodyDiv w:val="1"/>
      <w:marLeft w:val="0"/>
      <w:marRight w:val="0"/>
      <w:marTop w:val="0"/>
      <w:marBottom w:val="0"/>
      <w:divBdr>
        <w:top w:val="none" w:sz="0" w:space="0" w:color="auto"/>
        <w:left w:val="none" w:sz="0" w:space="0" w:color="auto"/>
        <w:bottom w:val="none" w:sz="0" w:space="0" w:color="auto"/>
        <w:right w:val="none" w:sz="0" w:space="0" w:color="auto"/>
      </w:divBdr>
    </w:div>
    <w:div w:id="1638413765">
      <w:bodyDiv w:val="1"/>
      <w:marLeft w:val="0"/>
      <w:marRight w:val="0"/>
      <w:marTop w:val="0"/>
      <w:marBottom w:val="0"/>
      <w:divBdr>
        <w:top w:val="none" w:sz="0" w:space="0" w:color="auto"/>
        <w:left w:val="none" w:sz="0" w:space="0" w:color="auto"/>
        <w:bottom w:val="none" w:sz="0" w:space="0" w:color="auto"/>
        <w:right w:val="none" w:sz="0" w:space="0" w:color="auto"/>
      </w:divBdr>
    </w:div>
    <w:div w:id="1644583410">
      <w:bodyDiv w:val="1"/>
      <w:marLeft w:val="0"/>
      <w:marRight w:val="0"/>
      <w:marTop w:val="0"/>
      <w:marBottom w:val="0"/>
      <w:divBdr>
        <w:top w:val="none" w:sz="0" w:space="0" w:color="auto"/>
        <w:left w:val="none" w:sz="0" w:space="0" w:color="auto"/>
        <w:bottom w:val="none" w:sz="0" w:space="0" w:color="auto"/>
        <w:right w:val="none" w:sz="0" w:space="0" w:color="auto"/>
      </w:divBdr>
    </w:div>
    <w:div w:id="1660961760">
      <w:bodyDiv w:val="1"/>
      <w:marLeft w:val="0"/>
      <w:marRight w:val="0"/>
      <w:marTop w:val="0"/>
      <w:marBottom w:val="0"/>
      <w:divBdr>
        <w:top w:val="none" w:sz="0" w:space="0" w:color="auto"/>
        <w:left w:val="none" w:sz="0" w:space="0" w:color="auto"/>
        <w:bottom w:val="none" w:sz="0" w:space="0" w:color="auto"/>
        <w:right w:val="none" w:sz="0" w:space="0" w:color="auto"/>
      </w:divBdr>
    </w:div>
    <w:div w:id="1686443202">
      <w:bodyDiv w:val="1"/>
      <w:marLeft w:val="0"/>
      <w:marRight w:val="0"/>
      <w:marTop w:val="0"/>
      <w:marBottom w:val="0"/>
      <w:divBdr>
        <w:top w:val="none" w:sz="0" w:space="0" w:color="auto"/>
        <w:left w:val="none" w:sz="0" w:space="0" w:color="auto"/>
        <w:bottom w:val="none" w:sz="0" w:space="0" w:color="auto"/>
        <w:right w:val="none" w:sz="0" w:space="0" w:color="auto"/>
      </w:divBdr>
    </w:div>
    <w:div w:id="1703170525">
      <w:bodyDiv w:val="1"/>
      <w:marLeft w:val="0"/>
      <w:marRight w:val="0"/>
      <w:marTop w:val="0"/>
      <w:marBottom w:val="0"/>
      <w:divBdr>
        <w:top w:val="none" w:sz="0" w:space="0" w:color="auto"/>
        <w:left w:val="none" w:sz="0" w:space="0" w:color="auto"/>
        <w:bottom w:val="none" w:sz="0" w:space="0" w:color="auto"/>
        <w:right w:val="none" w:sz="0" w:space="0" w:color="auto"/>
      </w:divBdr>
    </w:div>
    <w:div w:id="1711374188">
      <w:bodyDiv w:val="1"/>
      <w:marLeft w:val="0"/>
      <w:marRight w:val="0"/>
      <w:marTop w:val="0"/>
      <w:marBottom w:val="0"/>
      <w:divBdr>
        <w:top w:val="none" w:sz="0" w:space="0" w:color="auto"/>
        <w:left w:val="none" w:sz="0" w:space="0" w:color="auto"/>
        <w:bottom w:val="none" w:sz="0" w:space="0" w:color="auto"/>
        <w:right w:val="none" w:sz="0" w:space="0" w:color="auto"/>
      </w:divBdr>
    </w:div>
    <w:div w:id="1719818148">
      <w:bodyDiv w:val="1"/>
      <w:marLeft w:val="0"/>
      <w:marRight w:val="0"/>
      <w:marTop w:val="0"/>
      <w:marBottom w:val="0"/>
      <w:divBdr>
        <w:top w:val="none" w:sz="0" w:space="0" w:color="auto"/>
        <w:left w:val="none" w:sz="0" w:space="0" w:color="auto"/>
        <w:bottom w:val="none" w:sz="0" w:space="0" w:color="auto"/>
        <w:right w:val="none" w:sz="0" w:space="0" w:color="auto"/>
      </w:divBdr>
    </w:div>
    <w:div w:id="1734157280">
      <w:bodyDiv w:val="1"/>
      <w:marLeft w:val="0"/>
      <w:marRight w:val="0"/>
      <w:marTop w:val="0"/>
      <w:marBottom w:val="0"/>
      <w:divBdr>
        <w:top w:val="none" w:sz="0" w:space="0" w:color="auto"/>
        <w:left w:val="none" w:sz="0" w:space="0" w:color="auto"/>
        <w:bottom w:val="none" w:sz="0" w:space="0" w:color="auto"/>
        <w:right w:val="none" w:sz="0" w:space="0" w:color="auto"/>
      </w:divBdr>
    </w:div>
    <w:div w:id="1747920294">
      <w:bodyDiv w:val="1"/>
      <w:marLeft w:val="0"/>
      <w:marRight w:val="0"/>
      <w:marTop w:val="0"/>
      <w:marBottom w:val="0"/>
      <w:divBdr>
        <w:top w:val="none" w:sz="0" w:space="0" w:color="auto"/>
        <w:left w:val="none" w:sz="0" w:space="0" w:color="auto"/>
        <w:bottom w:val="none" w:sz="0" w:space="0" w:color="auto"/>
        <w:right w:val="none" w:sz="0" w:space="0" w:color="auto"/>
      </w:divBdr>
    </w:div>
    <w:div w:id="1748917259">
      <w:bodyDiv w:val="1"/>
      <w:marLeft w:val="0"/>
      <w:marRight w:val="0"/>
      <w:marTop w:val="0"/>
      <w:marBottom w:val="0"/>
      <w:divBdr>
        <w:top w:val="none" w:sz="0" w:space="0" w:color="auto"/>
        <w:left w:val="none" w:sz="0" w:space="0" w:color="auto"/>
        <w:bottom w:val="none" w:sz="0" w:space="0" w:color="auto"/>
        <w:right w:val="none" w:sz="0" w:space="0" w:color="auto"/>
      </w:divBdr>
    </w:div>
    <w:div w:id="1771928431">
      <w:bodyDiv w:val="1"/>
      <w:marLeft w:val="0"/>
      <w:marRight w:val="0"/>
      <w:marTop w:val="0"/>
      <w:marBottom w:val="0"/>
      <w:divBdr>
        <w:top w:val="none" w:sz="0" w:space="0" w:color="auto"/>
        <w:left w:val="none" w:sz="0" w:space="0" w:color="auto"/>
        <w:bottom w:val="none" w:sz="0" w:space="0" w:color="auto"/>
        <w:right w:val="none" w:sz="0" w:space="0" w:color="auto"/>
      </w:divBdr>
    </w:div>
    <w:div w:id="1772120591">
      <w:bodyDiv w:val="1"/>
      <w:marLeft w:val="0"/>
      <w:marRight w:val="0"/>
      <w:marTop w:val="0"/>
      <w:marBottom w:val="0"/>
      <w:divBdr>
        <w:top w:val="none" w:sz="0" w:space="0" w:color="auto"/>
        <w:left w:val="none" w:sz="0" w:space="0" w:color="auto"/>
        <w:bottom w:val="none" w:sz="0" w:space="0" w:color="auto"/>
        <w:right w:val="none" w:sz="0" w:space="0" w:color="auto"/>
      </w:divBdr>
    </w:div>
    <w:div w:id="1774477804">
      <w:bodyDiv w:val="1"/>
      <w:marLeft w:val="0"/>
      <w:marRight w:val="0"/>
      <w:marTop w:val="0"/>
      <w:marBottom w:val="0"/>
      <w:divBdr>
        <w:top w:val="none" w:sz="0" w:space="0" w:color="auto"/>
        <w:left w:val="none" w:sz="0" w:space="0" w:color="auto"/>
        <w:bottom w:val="none" w:sz="0" w:space="0" w:color="auto"/>
        <w:right w:val="none" w:sz="0" w:space="0" w:color="auto"/>
      </w:divBdr>
    </w:div>
    <w:div w:id="1777284832">
      <w:bodyDiv w:val="1"/>
      <w:marLeft w:val="0"/>
      <w:marRight w:val="0"/>
      <w:marTop w:val="0"/>
      <w:marBottom w:val="0"/>
      <w:divBdr>
        <w:top w:val="none" w:sz="0" w:space="0" w:color="auto"/>
        <w:left w:val="none" w:sz="0" w:space="0" w:color="auto"/>
        <w:bottom w:val="none" w:sz="0" w:space="0" w:color="auto"/>
        <w:right w:val="none" w:sz="0" w:space="0" w:color="auto"/>
      </w:divBdr>
    </w:div>
    <w:div w:id="1788815195">
      <w:bodyDiv w:val="1"/>
      <w:marLeft w:val="0"/>
      <w:marRight w:val="0"/>
      <w:marTop w:val="0"/>
      <w:marBottom w:val="0"/>
      <w:divBdr>
        <w:top w:val="none" w:sz="0" w:space="0" w:color="auto"/>
        <w:left w:val="none" w:sz="0" w:space="0" w:color="auto"/>
        <w:bottom w:val="none" w:sz="0" w:space="0" w:color="auto"/>
        <w:right w:val="none" w:sz="0" w:space="0" w:color="auto"/>
      </w:divBdr>
    </w:div>
    <w:div w:id="1790321111">
      <w:bodyDiv w:val="1"/>
      <w:marLeft w:val="0"/>
      <w:marRight w:val="0"/>
      <w:marTop w:val="0"/>
      <w:marBottom w:val="0"/>
      <w:divBdr>
        <w:top w:val="none" w:sz="0" w:space="0" w:color="auto"/>
        <w:left w:val="none" w:sz="0" w:space="0" w:color="auto"/>
        <w:bottom w:val="none" w:sz="0" w:space="0" w:color="auto"/>
        <w:right w:val="none" w:sz="0" w:space="0" w:color="auto"/>
      </w:divBdr>
    </w:div>
    <w:div w:id="1795902362">
      <w:bodyDiv w:val="1"/>
      <w:marLeft w:val="0"/>
      <w:marRight w:val="0"/>
      <w:marTop w:val="0"/>
      <w:marBottom w:val="0"/>
      <w:divBdr>
        <w:top w:val="none" w:sz="0" w:space="0" w:color="auto"/>
        <w:left w:val="none" w:sz="0" w:space="0" w:color="auto"/>
        <w:bottom w:val="none" w:sz="0" w:space="0" w:color="auto"/>
        <w:right w:val="none" w:sz="0" w:space="0" w:color="auto"/>
      </w:divBdr>
    </w:div>
    <w:div w:id="1839542397">
      <w:bodyDiv w:val="1"/>
      <w:marLeft w:val="0"/>
      <w:marRight w:val="0"/>
      <w:marTop w:val="0"/>
      <w:marBottom w:val="0"/>
      <w:divBdr>
        <w:top w:val="none" w:sz="0" w:space="0" w:color="auto"/>
        <w:left w:val="none" w:sz="0" w:space="0" w:color="auto"/>
        <w:bottom w:val="none" w:sz="0" w:space="0" w:color="auto"/>
        <w:right w:val="none" w:sz="0" w:space="0" w:color="auto"/>
      </w:divBdr>
    </w:div>
    <w:div w:id="1845586933">
      <w:bodyDiv w:val="1"/>
      <w:marLeft w:val="0"/>
      <w:marRight w:val="0"/>
      <w:marTop w:val="0"/>
      <w:marBottom w:val="0"/>
      <w:divBdr>
        <w:top w:val="none" w:sz="0" w:space="0" w:color="auto"/>
        <w:left w:val="none" w:sz="0" w:space="0" w:color="auto"/>
        <w:bottom w:val="none" w:sz="0" w:space="0" w:color="auto"/>
        <w:right w:val="none" w:sz="0" w:space="0" w:color="auto"/>
      </w:divBdr>
    </w:div>
    <w:div w:id="1848859000">
      <w:bodyDiv w:val="1"/>
      <w:marLeft w:val="0"/>
      <w:marRight w:val="0"/>
      <w:marTop w:val="0"/>
      <w:marBottom w:val="0"/>
      <w:divBdr>
        <w:top w:val="none" w:sz="0" w:space="0" w:color="auto"/>
        <w:left w:val="none" w:sz="0" w:space="0" w:color="auto"/>
        <w:bottom w:val="none" w:sz="0" w:space="0" w:color="auto"/>
        <w:right w:val="none" w:sz="0" w:space="0" w:color="auto"/>
      </w:divBdr>
    </w:div>
    <w:div w:id="1851992748">
      <w:bodyDiv w:val="1"/>
      <w:marLeft w:val="0"/>
      <w:marRight w:val="0"/>
      <w:marTop w:val="0"/>
      <w:marBottom w:val="0"/>
      <w:divBdr>
        <w:top w:val="none" w:sz="0" w:space="0" w:color="auto"/>
        <w:left w:val="none" w:sz="0" w:space="0" w:color="auto"/>
        <w:bottom w:val="none" w:sz="0" w:space="0" w:color="auto"/>
        <w:right w:val="none" w:sz="0" w:space="0" w:color="auto"/>
      </w:divBdr>
    </w:div>
    <w:div w:id="1860849283">
      <w:bodyDiv w:val="1"/>
      <w:marLeft w:val="0"/>
      <w:marRight w:val="0"/>
      <w:marTop w:val="0"/>
      <w:marBottom w:val="0"/>
      <w:divBdr>
        <w:top w:val="none" w:sz="0" w:space="0" w:color="auto"/>
        <w:left w:val="none" w:sz="0" w:space="0" w:color="auto"/>
        <w:bottom w:val="none" w:sz="0" w:space="0" w:color="auto"/>
        <w:right w:val="none" w:sz="0" w:space="0" w:color="auto"/>
      </w:divBdr>
    </w:div>
    <w:div w:id="1867524062">
      <w:bodyDiv w:val="1"/>
      <w:marLeft w:val="0"/>
      <w:marRight w:val="0"/>
      <w:marTop w:val="0"/>
      <w:marBottom w:val="0"/>
      <w:divBdr>
        <w:top w:val="none" w:sz="0" w:space="0" w:color="auto"/>
        <w:left w:val="none" w:sz="0" w:space="0" w:color="auto"/>
        <w:bottom w:val="none" w:sz="0" w:space="0" w:color="auto"/>
        <w:right w:val="none" w:sz="0" w:space="0" w:color="auto"/>
      </w:divBdr>
    </w:div>
    <w:div w:id="1883708302">
      <w:bodyDiv w:val="1"/>
      <w:marLeft w:val="0"/>
      <w:marRight w:val="0"/>
      <w:marTop w:val="0"/>
      <w:marBottom w:val="0"/>
      <w:divBdr>
        <w:top w:val="none" w:sz="0" w:space="0" w:color="auto"/>
        <w:left w:val="none" w:sz="0" w:space="0" w:color="auto"/>
        <w:bottom w:val="none" w:sz="0" w:space="0" w:color="auto"/>
        <w:right w:val="none" w:sz="0" w:space="0" w:color="auto"/>
      </w:divBdr>
    </w:div>
    <w:div w:id="1898735551">
      <w:bodyDiv w:val="1"/>
      <w:marLeft w:val="0"/>
      <w:marRight w:val="0"/>
      <w:marTop w:val="0"/>
      <w:marBottom w:val="0"/>
      <w:divBdr>
        <w:top w:val="none" w:sz="0" w:space="0" w:color="auto"/>
        <w:left w:val="none" w:sz="0" w:space="0" w:color="auto"/>
        <w:bottom w:val="none" w:sz="0" w:space="0" w:color="auto"/>
        <w:right w:val="none" w:sz="0" w:space="0" w:color="auto"/>
      </w:divBdr>
    </w:div>
    <w:div w:id="1903828395">
      <w:bodyDiv w:val="1"/>
      <w:marLeft w:val="0"/>
      <w:marRight w:val="0"/>
      <w:marTop w:val="0"/>
      <w:marBottom w:val="0"/>
      <w:divBdr>
        <w:top w:val="none" w:sz="0" w:space="0" w:color="auto"/>
        <w:left w:val="none" w:sz="0" w:space="0" w:color="auto"/>
        <w:bottom w:val="none" w:sz="0" w:space="0" w:color="auto"/>
        <w:right w:val="none" w:sz="0" w:space="0" w:color="auto"/>
      </w:divBdr>
    </w:div>
    <w:div w:id="1915895358">
      <w:bodyDiv w:val="1"/>
      <w:marLeft w:val="0"/>
      <w:marRight w:val="0"/>
      <w:marTop w:val="0"/>
      <w:marBottom w:val="0"/>
      <w:divBdr>
        <w:top w:val="none" w:sz="0" w:space="0" w:color="auto"/>
        <w:left w:val="none" w:sz="0" w:space="0" w:color="auto"/>
        <w:bottom w:val="none" w:sz="0" w:space="0" w:color="auto"/>
        <w:right w:val="none" w:sz="0" w:space="0" w:color="auto"/>
      </w:divBdr>
    </w:div>
    <w:div w:id="1918440328">
      <w:bodyDiv w:val="1"/>
      <w:marLeft w:val="0"/>
      <w:marRight w:val="0"/>
      <w:marTop w:val="0"/>
      <w:marBottom w:val="0"/>
      <w:divBdr>
        <w:top w:val="none" w:sz="0" w:space="0" w:color="auto"/>
        <w:left w:val="none" w:sz="0" w:space="0" w:color="auto"/>
        <w:bottom w:val="none" w:sz="0" w:space="0" w:color="auto"/>
        <w:right w:val="none" w:sz="0" w:space="0" w:color="auto"/>
      </w:divBdr>
    </w:div>
    <w:div w:id="1926962270">
      <w:bodyDiv w:val="1"/>
      <w:marLeft w:val="0"/>
      <w:marRight w:val="0"/>
      <w:marTop w:val="0"/>
      <w:marBottom w:val="0"/>
      <w:divBdr>
        <w:top w:val="none" w:sz="0" w:space="0" w:color="auto"/>
        <w:left w:val="none" w:sz="0" w:space="0" w:color="auto"/>
        <w:bottom w:val="none" w:sz="0" w:space="0" w:color="auto"/>
        <w:right w:val="none" w:sz="0" w:space="0" w:color="auto"/>
      </w:divBdr>
    </w:div>
    <w:div w:id="1937639565">
      <w:bodyDiv w:val="1"/>
      <w:marLeft w:val="0"/>
      <w:marRight w:val="0"/>
      <w:marTop w:val="0"/>
      <w:marBottom w:val="0"/>
      <w:divBdr>
        <w:top w:val="none" w:sz="0" w:space="0" w:color="auto"/>
        <w:left w:val="none" w:sz="0" w:space="0" w:color="auto"/>
        <w:bottom w:val="none" w:sz="0" w:space="0" w:color="auto"/>
        <w:right w:val="none" w:sz="0" w:space="0" w:color="auto"/>
      </w:divBdr>
    </w:div>
    <w:div w:id="1944267517">
      <w:bodyDiv w:val="1"/>
      <w:marLeft w:val="0"/>
      <w:marRight w:val="0"/>
      <w:marTop w:val="0"/>
      <w:marBottom w:val="0"/>
      <w:divBdr>
        <w:top w:val="none" w:sz="0" w:space="0" w:color="auto"/>
        <w:left w:val="none" w:sz="0" w:space="0" w:color="auto"/>
        <w:bottom w:val="none" w:sz="0" w:space="0" w:color="auto"/>
        <w:right w:val="none" w:sz="0" w:space="0" w:color="auto"/>
      </w:divBdr>
    </w:div>
    <w:div w:id="1955744667">
      <w:bodyDiv w:val="1"/>
      <w:marLeft w:val="0"/>
      <w:marRight w:val="0"/>
      <w:marTop w:val="0"/>
      <w:marBottom w:val="0"/>
      <w:divBdr>
        <w:top w:val="none" w:sz="0" w:space="0" w:color="auto"/>
        <w:left w:val="none" w:sz="0" w:space="0" w:color="auto"/>
        <w:bottom w:val="none" w:sz="0" w:space="0" w:color="auto"/>
        <w:right w:val="none" w:sz="0" w:space="0" w:color="auto"/>
      </w:divBdr>
    </w:div>
    <w:div w:id="1957105200">
      <w:bodyDiv w:val="1"/>
      <w:marLeft w:val="0"/>
      <w:marRight w:val="0"/>
      <w:marTop w:val="0"/>
      <w:marBottom w:val="0"/>
      <w:divBdr>
        <w:top w:val="none" w:sz="0" w:space="0" w:color="auto"/>
        <w:left w:val="none" w:sz="0" w:space="0" w:color="auto"/>
        <w:bottom w:val="none" w:sz="0" w:space="0" w:color="auto"/>
        <w:right w:val="none" w:sz="0" w:space="0" w:color="auto"/>
      </w:divBdr>
    </w:div>
    <w:div w:id="1961106760">
      <w:bodyDiv w:val="1"/>
      <w:marLeft w:val="0"/>
      <w:marRight w:val="0"/>
      <w:marTop w:val="0"/>
      <w:marBottom w:val="0"/>
      <w:divBdr>
        <w:top w:val="none" w:sz="0" w:space="0" w:color="auto"/>
        <w:left w:val="none" w:sz="0" w:space="0" w:color="auto"/>
        <w:bottom w:val="none" w:sz="0" w:space="0" w:color="auto"/>
        <w:right w:val="none" w:sz="0" w:space="0" w:color="auto"/>
      </w:divBdr>
    </w:div>
    <w:div w:id="1962762679">
      <w:bodyDiv w:val="1"/>
      <w:marLeft w:val="0"/>
      <w:marRight w:val="0"/>
      <w:marTop w:val="0"/>
      <w:marBottom w:val="0"/>
      <w:divBdr>
        <w:top w:val="none" w:sz="0" w:space="0" w:color="auto"/>
        <w:left w:val="none" w:sz="0" w:space="0" w:color="auto"/>
        <w:bottom w:val="none" w:sz="0" w:space="0" w:color="auto"/>
        <w:right w:val="none" w:sz="0" w:space="0" w:color="auto"/>
      </w:divBdr>
    </w:div>
    <w:div w:id="1975216306">
      <w:bodyDiv w:val="1"/>
      <w:marLeft w:val="0"/>
      <w:marRight w:val="0"/>
      <w:marTop w:val="0"/>
      <w:marBottom w:val="0"/>
      <w:divBdr>
        <w:top w:val="none" w:sz="0" w:space="0" w:color="auto"/>
        <w:left w:val="none" w:sz="0" w:space="0" w:color="auto"/>
        <w:bottom w:val="none" w:sz="0" w:space="0" w:color="auto"/>
        <w:right w:val="none" w:sz="0" w:space="0" w:color="auto"/>
      </w:divBdr>
    </w:div>
    <w:div w:id="1990205505">
      <w:bodyDiv w:val="1"/>
      <w:marLeft w:val="0"/>
      <w:marRight w:val="0"/>
      <w:marTop w:val="0"/>
      <w:marBottom w:val="0"/>
      <w:divBdr>
        <w:top w:val="none" w:sz="0" w:space="0" w:color="auto"/>
        <w:left w:val="none" w:sz="0" w:space="0" w:color="auto"/>
        <w:bottom w:val="none" w:sz="0" w:space="0" w:color="auto"/>
        <w:right w:val="none" w:sz="0" w:space="0" w:color="auto"/>
      </w:divBdr>
    </w:div>
    <w:div w:id="2019578702">
      <w:bodyDiv w:val="1"/>
      <w:marLeft w:val="0"/>
      <w:marRight w:val="0"/>
      <w:marTop w:val="0"/>
      <w:marBottom w:val="0"/>
      <w:divBdr>
        <w:top w:val="none" w:sz="0" w:space="0" w:color="auto"/>
        <w:left w:val="none" w:sz="0" w:space="0" w:color="auto"/>
        <w:bottom w:val="none" w:sz="0" w:space="0" w:color="auto"/>
        <w:right w:val="none" w:sz="0" w:space="0" w:color="auto"/>
      </w:divBdr>
    </w:div>
    <w:div w:id="2021614279">
      <w:bodyDiv w:val="1"/>
      <w:marLeft w:val="0"/>
      <w:marRight w:val="0"/>
      <w:marTop w:val="0"/>
      <w:marBottom w:val="0"/>
      <w:divBdr>
        <w:top w:val="none" w:sz="0" w:space="0" w:color="auto"/>
        <w:left w:val="none" w:sz="0" w:space="0" w:color="auto"/>
        <w:bottom w:val="none" w:sz="0" w:space="0" w:color="auto"/>
        <w:right w:val="none" w:sz="0" w:space="0" w:color="auto"/>
      </w:divBdr>
    </w:div>
    <w:div w:id="2021618906">
      <w:bodyDiv w:val="1"/>
      <w:marLeft w:val="0"/>
      <w:marRight w:val="0"/>
      <w:marTop w:val="0"/>
      <w:marBottom w:val="0"/>
      <w:divBdr>
        <w:top w:val="none" w:sz="0" w:space="0" w:color="auto"/>
        <w:left w:val="none" w:sz="0" w:space="0" w:color="auto"/>
        <w:bottom w:val="none" w:sz="0" w:space="0" w:color="auto"/>
        <w:right w:val="none" w:sz="0" w:space="0" w:color="auto"/>
      </w:divBdr>
    </w:div>
    <w:div w:id="2031183172">
      <w:bodyDiv w:val="1"/>
      <w:marLeft w:val="0"/>
      <w:marRight w:val="0"/>
      <w:marTop w:val="0"/>
      <w:marBottom w:val="0"/>
      <w:divBdr>
        <w:top w:val="none" w:sz="0" w:space="0" w:color="auto"/>
        <w:left w:val="none" w:sz="0" w:space="0" w:color="auto"/>
        <w:bottom w:val="none" w:sz="0" w:space="0" w:color="auto"/>
        <w:right w:val="none" w:sz="0" w:space="0" w:color="auto"/>
      </w:divBdr>
    </w:div>
    <w:div w:id="2031645026">
      <w:bodyDiv w:val="1"/>
      <w:marLeft w:val="0"/>
      <w:marRight w:val="0"/>
      <w:marTop w:val="0"/>
      <w:marBottom w:val="0"/>
      <w:divBdr>
        <w:top w:val="none" w:sz="0" w:space="0" w:color="auto"/>
        <w:left w:val="none" w:sz="0" w:space="0" w:color="auto"/>
        <w:bottom w:val="none" w:sz="0" w:space="0" w:color="auto"/>
        <w:right w:val="none" w:sz="0" w:space="0" w:color="auto"/>
      </w:divBdr>
    </w:div>
    <w:div w:id="2032489373">
      <w:bodyDiv w:val="1"/>
      <w:marLeft w:val="0"/>
      <w:marRight w:val="0"/>
      <w:marTop w:val="0"/>
      <w:marBottom w:val="0"/>
      <w:divBdr>
        <w:top w:val="none" w:sz="0" w:space="0" w:color="auto"/>
        <w:left w:val="none" w:sz="0" w:space="0" w:color="auto"/>
        <w:bottom w:val="none" w:sz="0" w:space="0" w:color="auto"/>
        <w:right w:val="none" w:sz="0" w:space="0" w:color="auto"/>
      </w:divBdr>
    </w:div>
    <w:div w:id="2033653197">
      <w:bodyDiv w:val="1"/>
      <w:marLeft w:val="0"/>
      <w:marRight w:val="0"/>
      <w:marTop w:val="0"/>
      <w:marBottom w:val="0"/>
      <w:divBdr>
        <w:top w:val="none" w:sz="0" w:space="0" w:color="auto"/>
        <w:left w:val="none" w:sz="0" w:space="0" w:color="auto"/>
        <w:bottom w:val="none" w:sz="0" w:space="0" w:color="auto"/>
        <w:right w:val="none" w:sz="0" w:space="0" w:color="auto"/>
      </w:divBdr>
    </w:div>
    <w:div w:id="2043092084">
      <w:bodyDiv w:val="1"/>
      <w:marLeft w:val="0"/>
      <w:marRight w:val="0"/>
      <w:marTop w:val="0"/>
      <w:marBottom w:val="0"/>
      <w:divBdr>
        <w:top w:val="none" w:sz="0" w:space="0" w:color="auto"/>
        <w:left w:val="none" w:sz="0" w:space="0" w:color="auto"/>
        <w:bottom w:val="none" w:sz="0" w:space="0" w:color="auto"/>
        <w:right w:val="none" w:sz="0" w:space="0" w:color="auto"/>
      </w:divBdr>
    </w:div>
    <w:div w:id="2044868791">
      <w:bodyDiv w:val="1"/>
      <w:marLeft w:val="0"/>
      <w:marRight w:val="0"/>
      <w:marTop w:val="0"/>
      <w:marBottom w:val="0"/>
      <w:divBdr>
        <w:top w:val="none" w:sz="0" w:space="0" w:color="auto"/>
        <w:left w:val="none" w:sz="0" w:space="0" w:color="auto"/>
        <w:bottom w:val="none" w:sz="0" w:space="0" w:color="auto"/>
        <w:right w:val="none" w:sz="0" w:space="0" w:color="auto"/>
      </w:divBdr>
    </w:div>
    <w:div w:id="2051295913">
      <w:bodyDiv w:val="1"/>
      <w:marLeft w:val="0"/>
      <w:marRight w:val="0"/>
      <w:marTop w:val="0"/>
      <w:marBottom w:val="0"/>
      <w:divBdr>
        <w:top w:val="none" w:sz="0" w:space="0" w:color="auto"/>
        <w:left w:val="none" w:sz="0" w:space="0" w:color="auto"/>
        <w:bottom w:val="none" w:sz="0" w:space="0" w:color="auto"/>
        <w:right w:val="none" w:sz="0" w:space="0" w:color="auto"/>
      </w:divBdr>
    </w:div>
    <w:div w:id="2058703505">
      <w:bodyDiv w:val="1"/>
      <w:marLeft w:val="0"/>
      <w:marRight w:val="0"/>
      <w:marTop w:val="0"/>
      <w:marBottom w:val="0"/>
      <w:divBdr>
        <w:top w:val="none" w:sz="0" w:space="0" w:color="auto"/>
        <w:left w:val="none" w:sz="0" w:space="0" w:color="auto"/>
        <w:bottom w:val="none" w:sz="0" w:space="0" w:color="auto"/>
        <w:right w:val="none" w:sz="0" w:space="0" w:color="auto"/>
      </w:divBdr>
    </w:div>
    <w:div w:id="2073650108">
      <w:bodyDiv w:val="1"/>
      <w:marLeft w:val="0"/>
      <w:marRight w:val="0"/>
      <w:marTop w:val="0"/>
      <w:marBottom w:val="0"/>
      <w:divBdr>
        <w:top w:val="none" w:sz="0" w:space="0" w:color="auto"/>
        <w:left w:val="none" w:sz="0" w:space="0" w:color="auto"/>
        <w:bottom w:val="none" w:sz="0" w:space="0" w:color="auto"/>
        <w:right w:val="none" w:sz="0" w:space="0" w:color="auto"/>
      </w:divBdr>
    </w:div>
    <w:div w:id="2084446412">
      <w:bodyDiv w:val="1"/>
      <w:marLeft w:val="0"/>
      <w:marRight w:val="0"/>
      <w:marTop w:val="0"/>
      <w:marBottom w:val="0"/>
      <w:divBdr>
        <w:top w:val="none" w:sz="0" w:space="0" w:color="auto"/>
        <w:left w:val="none" w:sz="0" w:space="0" w:color="auto"/>
        <w:bottom w:val="none" w:sz="0" w:space="0" w:color="auto"/>
        <w:right w:val="none" w:sz="0" w:space="0" w:color="auto"/>
      </w:divBdr>
    </w:div>
    <w:div w:id="2087418419">
      <w:bodyDiv w:val="1"/>
      <w:marLeft w:val="0"/>
      <w:marRight w:val="0"/>
      <w:marTop w:val="0"/>
      <w:marBottom w:val="0"/>
      <w:divBdr>
        <w:top w:val="none" w:sz="0" w:space="0" w:color="auto"/>
        <w:left w:val="none" w:sz="0" w:space="0" w:color="auto"/>
        <w:bottom w:val="none" w:sz="0" w:space="0" w:color="auto"/>
        <w:right w:val="none" w:sz="0" w:space="0" w:color="auto"/>
      </w:divBdr>
    </w:div>
    <w:div w:id="2088503208">
      <w:bodyDiv w:val="1"/>
      <w:marLeft w:val="0"/>
      <w:marRight w:val="0"/>
      <w:marTop w:val="0"/>
      <w:marBottom w:val="0"/>
      <w:divBdr>
        <w:top w:val="none" w:sz="0" w:space="0" w:color="auto"/>
        <w:left w:val="none" w:sz="0" w:space="0" w:color="auto"/>
        <w:bottom w:val="none" w:sz="0" w:space="0" w:color="auto"/>
        <w:right w:val="none" w:sz="0" w:space="0" w:color="auto"/>
      </w:divBdr>
    </w:div>
    <w:div w:id="2095977760">
      <w:bodyDiv w:val="1"/>
      <w:marLeft w:val="0"/>
      <w:marRight w:val="0"/>
      <w:marTop w:val="0"/>
      <w:marBottom w:val="0"/>
      <w:divBdr>
        <w:top w:val="none" w:sz="0" w:space="0" w:color="auto"/>
        <w:left w:val="none" w:sz="0" w:space="0" w:color="auto"/>
        <w:bottom w:val="none" w:sz="0" w:space="0" w:color="auto"/>
        <w:right w:val="none" w:sz="0" w:space="0" w:color="auto"/>
      </w:divBdr>
    </w:div>
    <w:div w:id="2100440020">
      <w:bodyDiv w:val="1"/>
      <w:marLeft w:val="0"/>
      <w:marRight w:val="0"/>
      <w:marTop w:val="0"/>
      <w:marBottom w:val="0"/>
      <w:divBdr>
        <w:top w:val="none" w:sz="0" w:space="0" w:color="auto"/>
        <w:left w:val="none" w:sz="0" w:space="0" w:color="auto"/>
        <w:bottom w:val="none" w:sz="0" w:space="0" w:color="auto"/>
        <w:right w:val="none" w:sz="0" w:space="0" w:color="auto"/>
      </w:divBdr>
    </w:div>
    <w:div w:id="2106804393">
      <w:bodyDiv w:val="1"/>
      <w:marLeft w:val="0"/>
      <w:marRight w:val="0"/>
      <w:marTop w:val="0"/>
      <w:marBottom w:val="0"/>
      <w:divBdr>
        <w:top w:val="none" w:sz="0" w:space="0" w:color="auto"/>
        <w:left w:val="none" w:sz="0" w:space="0" w:color="auto"/>
        <w:bottom w:val="none" w:sz="0" w:space="0" w:color="auto"/>
        <w:right w:val="none" w:sz="0" w:space="0" w:color="auto"/>
      </w:divBdr>
    </w:div>
    <w:div w:id="2108116637">
      <w:bodyDiv w:val="1"/>
      <w:marLeft w:val="0"/>
      <w:marRight w:val="0"/>
      <w:marTop w:val="0"/>
      <w:marBottom w:val="0"/>
      <w:divBdr>
        <w:top w:val="none" w:sz="0" w:space="0" w:color="auto"/>
        <w:left w:val="none" w:sz="0" w:space="0" w:color="auto"/>
        <w:bottom w:val="none" w:sz="0" w:space="0" w:color="auto"/>
        <w:right w:val="none" w:sz="0" w:space="0" w:color="auto"/>
      </w:divBdr>
    </w:div>
    <w:div w:id="2108303597">
      <w:bodyDiv w:val="1"/>
      <w:marLeft w:val="0"/>
      <w:marRight w:val="0"/>
      <w:marTop w:val="0"/>
      <w:marBottom w:val="0"/>
      <w:divBdr>
        <w:top w:val="none" w:sz="0" w:space="0" w:color="auto"/>
        <w:left w:val="none" w:sz="0" w:space="0" w:color="auto"/>
        <w:bottom w:val="none" w:sz="0" w:space="0" w:color="auto"/>
        <w:right w:val="none" w:sz="0" w:space="0" w:color="auto"/>
      </w:divBdr>
    </w:div>
    <w:div w:id="2122261638">
      <w:bodyDiv w:val="1"/>
      <w:marLeft w:val="0"/>
      <w:marRight w:val="0"/>
      <w:marTop w:val="0"/>
      <w:marBottom w:val="0"/>
      <w:divBdr>
        <w:top w:val="none" w:sz="0" w:space="0" w:color="auto"/>
        <w:left w:val="none" w:sz="0" w:space="0" w:color="auto"/>
        <w:bottom w:val="none" w:sz="0" w:space="0" w:color="auto"/>
        <w:right w:val="none" w:sz="0" w:space="0" w:color="auto"/>
      </w:divBdr>
    </w:div>
    <w:div w:id="2128965975">
      <w:bodyDiv w:val="1"/>
      <w:marLeft w:val="0"/>
      <w:marRight w:val="0"/>
      <w:marTop w:val="0"/>
      <w:marBottom w:val="0"/>
      <w:divBdr>
        <w:top w:val="none" w:sz="0" w:space="0" w:color="auto"/>
        <w:left w:val="none" w:sz="0" w:space="0" w:color="auto"/>
        <w:bottom w:val="none" w:sz="0" w:space="0" w:color="auto"/>
        <w:right w:val="none" w:sz="0" w:space="0" w:color="auto"/>
      </w:divBdr>
    </w:div>
    <w:div w:id="2137092150">
      <w:bodyDiv w:val="1"/>
      <w:marLeft w:val="0"/>
      <w:marRight w:val="0"/>
      <w:marTop w:val="0"/>
      <w:marBottom w:val="0"/>
      <w:divBdr>
        <w:top w:val="none" w:sz="0" w:space="0" w:color="auto"/>
        <w:left w:val="none" w:sz="0" w:space="0" w:color="auto"/>
        <w:bottom w:val="none" w:sz="0" w:space="0" w:color="auto"/>
        <w:right w:val="none" w:sz="0" w:space="0" w:color="auto"/>
      </w:divBdr>
    </w:div>
    <w:div w:id="2143502387">
      <w:bodyDiv w:val="1"/>
      <w:marLeft w:val="0"/>
      <w:marRight w:val="0"/>
      <w:marTop w:val="0"/>
      <w:marBottom w:val="0"/>
      <w:divBdr>
        <w:top w:val="none" w:sz="0" w:space="0" w:color="auto"/>
        <w:left w:val="none" w:sz="0" w:space="0" w:color="auto"/>
        <w:bottom w:val="none" w:sz="0" w:space="0" w:color="auto"/>
        <w:right w:val="none" w:sz="0" w:space="0" w:color="auto"/>
      </w:divBdr>
    </w:div>
    <w:div w:id="214692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b.mx/conapo/documentos/indices-de-marginacion-2020-284372"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35ABED0-CCDC-40AE-86CF-66FE5A37E072}">
  <ds:schemaRefs>
    <ds:schemaRef ds:uri="http://schemas.microsoft.com/sharepoint/v3/contenttype/forms"/>
  </ds:schemaRefs>
</ds:datastoreItem>
</file>

<file path=customXml/itemProps2.xml><?xml version="1.0" encoding="utf-8"?>
<ds:datastoreItem xmlns:ds="http://schemas.openxmlformats.org/officeDocument/2006/customXml" ds:itemID="{A0436D4E-2CD0-49FE-883A-9E2D30DF12EB}">
  <ds:schemaRefs>
    <ds:schemaRef ds:uri="http://schemas.openxmlformats.org/officeDocument/2006/bibliography"/>
  </ds:schemaRefs>
</ds:datastoreItem>
</file>

<file path=customXml/itemProps3.xml><?xml version="1.0" encoding="utf-8"?>
<ds:datastoreItem xmlns:ds="http://schemas.openxmlformats.org/officeDocument/2006/customXml" ds:itemID="{ED8670E7-3EA2-40D7-8780-90D5EA837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C26DFD-2878-4D28-8B65-928C616AE37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2631</Words>
  <Characters>14475</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Tarifas</vt:lpstr>
    </vt:vector>
  </TitlesOfParts>
  <Company>TELMEX</Company>
  <LinksUpToDate>false</LinksUpToDate>
  <CharactersWithSpaces>17072</CharactersWithSpaces>
  <SharedDoc>false</SharedDoc>
  <HLinks>
    <vt:vector size="12" baseType="variant">
      <vt:variant>
        <vt:i4>88</vt:i4>
      </vt:variant>
      <vt:variant>
        <vt:i4>3</vt:i4>
      </vt:variant>
      <vt:variant>
        <vt:i4>0</vt:i4>
      </vt:variant>
      <vt:variant>
        <vt:i4>5</vt:i4>
      </vt:variant>
      <vt:variant>
        <vt:lpwstr>http://sc.inegi.gob.mx/niveles/index.jsp</vt:lpwstr>
      </vt:variant>
      <vt:variant>
        <vt:lpwstr/>
      </vt:variant>
      <vt:variant>
        <vt:i4>88</vt:i4>
      </vt:variant>
      <vt:variant>
        <vt:i4>0</vt:i4>
      </vt:variant>
      <vt:variant>
        <vt:i4>0</vt:i4>
      </vt:variant>
      <vt:variant>
        <vt:i4>5</vt:i4>
      </vt:variant>
      <vt:variant>
        <vt:lpwstr>http://sc.inegi.gob.mx/niveles/index.jsp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Tarifas</dc:title>
  <dc:subject/>
  <dc:creator>Lemus Nieto Samanta Paola</dc:creator>
  <cp:keywords/>
  <cp:lastModifiedBy>Sánchez Alvarez Saúl</cp:lastModifiedBy>
  <cp:revision>3</cp:revision>
  <cp:lastPrinted>2024-07-19T16:57:00Z</cp:lastPrinted>
  <dcterms:created xsi:type="dcterms:W3CDTF">2024-07-19T17:11:00Z</dcterms:created>
  <dcterms:modified xsi:type="dcterms:W3CDTF">2024-07-19T17:14:00Z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