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0EAC" w14:textId="77777777" w:rsidR="007957F6" w:rsidRPr="007957F6" w:rsidRDefault="007957F6" w:rsidP="007957F6">
      <w:pPr>
        <w:spacing w:after="160"/>
        <w:jc w:val="both"/>
        <w:rPr>
          <w:rFonts w:ascii="ITC Avant Garde" w:eastAsia="Calibri" w:hAnsi="ITC Avant Garde" w:cs="Times New Roman"/>
          <w:b/>
          <w:sz w:val="20"/>
          <w:szCs w:val="20"/>
        </w:rPr>
      </w:pPr>
      <w:r w:rsidRPr="007957F6">
        <w:rPr>
          <w:rFonts w:ascii="ITC Avant Garde" w:eastAsia="Calibri" w:hAnsi="ITC Avant Garde" w:cs="ITC Avant Garde"/>
          <w:b/>
          <w:sz w:val="20"/>
          <w:szCs w:val="20"/>
        </w:rPr>
        <w:t>RESPUESTAS GENERALES QUE PROPORCIONA EL INSTITUTO FEDERAL DE TELECOMUNICACIONES A LAS MANIFESTACIONES, OPINIONES, COMENTARIOS Y PROPUESTAS PRESENTADAS DURANTE LA CONSULTA PÚBLICA DEL “</w:t>
      </w:r>
      <w:r w:rsidRPr="007957F6">
        <w:rPr>
          <w:rFonts w:ascii="ITC Avant Garde" w:eastAsia="Calibri" w:hAnsi="ITC Avant Garde" w:cs="Times New Roman"/>
          <w:b/>
          <w:sz w:val="20"/>
          <w:szCs w:val="20"/>
        </w:rPr>
        <w:t>ANTEPROYECTO DE ACUERDO MEDIANTE EL CUAL EL PLENO DEL INSTITUTO FEDERAL DE TELECOMUNICACIONES MODIFICA LOS LINEAMIENTOS PARA LA HOMOLOGACIÓN DE PRODUCTOS, EQUIPOS, DISPOSITIVOS O APARATOS DESTINADOS A TELECOMUNICACIONES O RADIODIFUSIÓN”</w:t>
      </w:r>
    </w:p>
    <w:p w14:paraId="2392C1F0" w14:textId="77777777" w:rsidR="0010379F" w:rsidRDefault="0010379F" w:rsidP="0010379F">
      <w:pPr>
        <w:spacing w:after="160"/>
        <w:jc w:val="both"/>
        <w:rPr>
          <w:rFonts w:ascii="ITC Avant Garde" w:eastAsia="Times New Roman" w:hAnsi="ITC Avant Garde" w:cs="ITC Avant Garde"/>
          <w:b/>
          <w:bCs/>
          <w:sz w:val="20"/>
          <w:szCs w:val="20"/>
        </w:rPr>
      </w:pPr>
    </w:p>
    <w:p w14:paraId="6F0C795E" w14:textId="3FC66BA4" w:rsidR="0010379F" w:rsidRPr="007957F6" w:rsidRDefault="0010379F" w:rsidP="0010379F">
      <w:pPr>
        <w:spacing w:after="160"/>
        <w:jc w:val="both"/>
        <w:rPr>
          <w:rFonts w:ascii="ITC Avant Garde" w:eastAsia="Times New Roman" w:hAnsi="ITC Avant Garde" w:cs="ITC Avant Garde"/>
          <w:b/>
          <w:bCs/>
          <w:sz w:val="20"/>
          <w:szCs w:val="20"/>
        </w:rPr>
      </w:pPr>
      <w:r w:rsidRPr="007957F6">
        <w:rPr>
          <w:rFonts w:ascii="ITC Avant Garde" w:eastAsia="Times New Roman" w:hAnsi="ITC Avant Garde" w:cs="ITC Avant Garde"/>
          <w:b/>
          <w:bCs/>
          <w:sz w:val="20"/>
          <w:szCs w:val="20"/>
        </w:rPr>
        <w:t>UNIDAD RESPONSABLE</w:t>
      </w:r>
      <w:r w:rsidR="00685A4E">
        <w:rPr>
          <w:rFonts w:ascii="ITC Avant Garde" w:eastAsia="Times New Roman" w:hAnsi="ITC Avant Garde" w:cs="ITC Avant Garde"/>
          <w:b/>
          <w:bCs/>
          <w:sz w:val="20"/>
          <w:szCs w:val="20"/>
        </w:rPr>
        <w:t xml:space="preserve"> DE LA CONSULTA PÚBLICA</w:t>
      </w:r>
      <w:r w:rsidRPr="007957F6">
        <w:rPr>
          <w:rFonts w:ascii="ITC Avant Garde" w:eastAsia="Times New Roman" w:hAnsi="ITC Avant Garde" w:cs="ITC Avant Garde"/>
          <w:b/>
          <w:bCs/>
          <w:sz w:val="20"/>
          <w:szCs w:val="20"/>
        </w:rPr>
        <w:t>:</w:t>
      </w:r>
    </w:p>
    <w:p w14:paraId="4C990355" w14:textId="77777777" w:rsidR="0010379F" w:rsidRPr="007957F6" w:rsidRDefault="0010379F" w:rsidP="0010379F">
      <w:pPr>
        <w:spacing w:after="160"/>
        <w:jc w:val="both"/>
        <w:rPr>
          <w:rFonts w:ascii="ITC Avant Garde" w:eastAsia="Times New Roman" w:hAnsi="ITC Avant Garde" w:cs="ITC Avant Garde"/>
          <w:sz w:val="20"/>
          <w:szCs w:val="20"/>
        </w:rPr>
      </w:pPr>
      <w:r w:rsidRPr="007957F6">
        <w:rPr>
          <w:rFonts w:ascii="ITC Avant Garde" w:eastAsia="Times New Roman" w:hAnsi="ITC Avant Garde" w:cs="ITC Avant Garde"/>
          <w:sz w:val="20"/>
          <w:szCs w:val="20"/>
        </w:rPr>
        <w:t>Unidad de Política Regulatoria.</w:t>
      </w:r>
    </w:p>
    <w:p w14:paraId="15109CE9" w14:textId="77777777" w:rsidR="007957F6" w:rsidRDefault="007957F6" w:rsidP="007957F6">
      <w:pPr>
        <w:spacing w:after="160"/>
        <w:jc w:val="both"/>
        <w:rPr>
          <w:rFonts w:ascii="ITC Avant Garde" w:eastAsia="Times New Roman" w:hAnsi="ITC Avant Garde" w:cs="ITC Avant Garde"/>
          <w:sz w:val="20"/>
          <w:szCs w:val="20"/>
        </w:rPr>
      </w:pPr>
    </w:p>
    <w:p w14:paraId="14208D7E" w14:textId="3F52CCE6" w:rsidR="007957F6" w:rsidRPr="0010379F" w:rsidRDefault="007957F6" w:rsidP="007957F6">
      <w:pPr>
        <w:spacing w:after="160"/>
        <w:jc w:val="both"/>
        <w:rPr>
          <w:rFonts w:ascii="ITC Avant Garde" w:eastAsia="Times New Roman" w:hAnsi="ITC Avant Garde" w:cs="ITC Avant Garde"/>
          <w:b/>
          <w:bCs/>
          <w:sz w:val="20"/>
          <w:szCs w:val="20"/>
        </w:rPr>
      </w:pPr>
      <w:r w:rsidRPr="0010379F">
        <w:rPr>
          <w:rFonts w:ascii="ITC Avant Garde" w:eastAsia="Times New Roman" w:hAnsi="ITC Avant Garde" w:cs="ITC Avant Garde"/>
          <w:b/>
          <w:bCs/>
          <w:sz w:val="20"/>
          <w:szCs w:val="20"/>
        </w:rPr>
        <w:t>DESCRIPCIÓN DE LA CONSULTA PÚBLICA:</w:t>
      </w:r>
    </w:p>
    <w:p w14:paraId="3BF9C342" w14:textId="0D7E6E8D" w:rsidR="0050055E" w:rsidRDefault="0050055E" w:rsidP="0050055E">
      <w:pPr>
        <w:spacing w:after="160"/>
        <w:jc w:val="both"/>
        <w:rPr>
          <w:rFonts w:ascii="ITC Avant Garde" w:eastAsia="Times New Roman" w:hAnsi="ITC Avant Garde" w:cs="ITC Avant Garde"/>
          <w:sz w:val="20"/>
          <w:szCs w:val="20"/>
        </w:rPr>
      </w:pPr>
      <w:r w:rsidRPr="0050055E">
        <w:rPr>
          <w:rFonts w:ascii="ITC Avant Garde" w:eastAsia="Times New Roman" w:hAnsi="ITC Avant Garde" w:cs="ITC Avant Garde"/>
          <w:sz w:val="20"/>
          <w:szCs w:val="20"/>
        </w:rPr>
        <w:t>Con fundamento en lo establecido en el artículo 51 de la LFTR, el Instituto sometió a Consulta Pública bajo los principios de transparencia y participación ciudadana, el "Anteproyecto de Acuerdo mediante el cual el Pleno del Instituto Federal de Telecomunicaciones modifica los Lineamientos para la homologación de productos, equipos, dispositivos o aparatos destinados a telecomunicaciones o radiodifusión", durante un periodo de 60 días naturales, comprendido del 14 de junio al 12 de agosto de 2024.</w:t>
      </w:r>
    </w:p>
    <w:p w14:paraId="74944CA2" w14:textId="3547BBC6" w:rsidR="0050055E" w:rsidRDefault="0050055E" w:rsidP="0050055E">
      <w:pPr>
        <w:spacing w:after="160"/>
        <w:jc w:val="both"/>
        <w:rPr>
          <w:rFonts w:ascii="ITC Avant Garde" w:eastAsia="Times New Roman" w:hAnsi="ITC Avant Garde" w:cs="ITC Avant Garde"/>
          <w:sz w:val="20"/>
          <w:szCs w:val="20"/>
        </w:rPr>
      </w:pPr>
      <w:r>
        <w:rPr>
          <w:rFonts w:ascii="ITC Avant Garde" w:eastAsia="Times New Roman" w:hAnsi="ITC Avant Garde" w:cs="ITC Avant Garde"/>
          <w:sz w:val="20"/>
          <w:szCs w:val="20"/>
        </w:rPr>
        <w:t>E</w:t>
      </w:r>
      <w:r w:rsidRPr="0050055E">
        <w:rPr>
          <w:rFonts w:ascii="ITC Avant Garde" w:eastAsia="Times New Roman" w:hAnsi="ITC Avant Garde" w:cs="ITC Avant Garde"/>
          <w:sz w:val="20"/>
          <w:szCs w:val="20"/>
        </w:rPr>
        <w:t>l Instituto recibi</w:t>
      </w:r>
      <w:r>
        <w:rPr>
          <w:rFonts w:ascii="ITC Avant Garde" w:eastAsia="Times New Roman" w:hAnsi="ITC Avant Garde" w:cs="ITC Avant Garde"/>
          <w:sz w:val="20"/>
          <w:szCs w:val="20"/>
        </w:rPr>
        <w:t>ó</w:t>
      </w:r>
      <w:r w:rsidRPr="0050055E">
        <w:rPr>
          <w:rFonts w:ascii="ITC Avant Garde" w:eastAsia="Times New Roman" w:hAnsi="ITC Avant Garde" w:cs="ITC Avant Garde"/>
          <w:sz w:val="20"/>
          <w:szCs w:val="20"/>
        </w:rPr>
        <w:t xml:space="preserve"> los comentarios, opiniones y aportaciones al contenido del Anteproyecto </w:t>
      </w:r>
      <w:r>
        <w:rPr>
          <w:rFonts w:ascii="ITC Avant Garde" w:eastAsia="Times New Roman" w:hAnsi="ITC Avant Garde" w:cs="ITC Avant Garde"/>
          <w:sz w:val="20"/>
          <w:szCs w:val="20"/>
        </w:rPr>
        <w:t>d</w:t>
      </w:r>
      <w:r w:rsidRPr="0050055E">
        <w:rPr>
          <w:rFonts w:ascii="ITC Avant Garde" w:eastAsia="Times New Roman" w:hAnsi="ITC Avant Garde" w:cs="ITC Avant Garde"/>
          <w:sz w:val="20"/>
          <w:szCs w:val="20"/>
        </w:rPr>
        <w:t xml:space="preserve">el 14 de </w:t>
      </w:r>
      <w:r>
        <w:rPr>
          <w:rFonts w:ascii="ITC Avant Garde" w:eastAsia="Times New Roman" w:hAnsi="ITC Avant Garde" w:cs="ITC Avant Garde"/>
          <w:sz w:val="20"/>
          <w:szCs w:val="20"/>
        </w:rPr>
        <w:t>j</w:t>
      </w:r>
      <w:r w:rsidRPr="0050055E">
        <w:rPr>
          <w:rFonts w:ascii="ITC Avant Garde" w:eastAsia="Times New Roman" w:hAnsi="ITC Avant Garde" w:cs="ITC Avant Garde"/>
          <w:sz w:val="20"/>
          <w:szCs w:val="20"/>
        </w:rPr>
        <w:t xml:space="preserve">unio de 2024 al 12 de </w:t>
      </w:r>
      <w:r>
        <w:rPr>
          <w:rFonts w:ascii="ITC Avant Garde" w:eastAsia="Times New Roman" w:hAnsi="ITC Avant Garde" w:cs="ITC Avant Garde"/>
          <w:sz w:val="20"/>
          <w:szCs w:val="20"/>
        </w:rPr>
        <w:t>a</w:t>
      </w:r>
      <w:r w:rsidRPr="0050055E">
        <w:rPr>
          <w:rFonts w:ascii="ITC Avant Garde" w:eastAsia="Times New Roman" w:hAnsi="ITC Avant Garde" w:cs="ITC Avant Garde"/>
          <w:sz w:val="20"/>
          <w:szCs w:val="20"/>
        </w:rPr>
        <w:t>gosto de 2024(60 días naturales)</w:t>
      </w:r>
      <w:r>
        <w:rPr>
          <w:rFonts w:ascii="ITC Avant Garde" w:eastAsia="Times New Roman" w:hAnsi="ITC Avant Garde" w:cs="ITC Avant Garde"/>
          <w:sz w:val="20"/>
          <w:szCs w:val="20"/>
        </w:rPr>
        <w:t xml:space="preserve"> </w:t>
      </w:r>
      <w:r w:rsidRPr="0050055E">
        <w:rPr>
          <w:rFonts w:ascii="ITC Avant Garde" w:eastAsia="Times New Roman" w:hAnsi="ITC Avant Garde" w:cs="ITC Avant Garde"/>
          <w:sz w:val="20"/>
          <w:szCs w:val="20"/>
        </w:rPr>
        <w:t>a través de la siguiente dirección de correo electrónico </w:t>
      </w:r>
      <w:hyperlink r:id="rId11" w:tgtFrame="_blank" w:tooltip="Envío de correo" w:history="1">
        <w:r w:rsidRPr="0050055E">
          <w:rPr>
            <w:rStyle w:val="Hipervnculo"/>
            <w:rFonts w:ascii="ITC Avant Garde" w:eastAsia="Times New Roman" w:hAnsi="ITC Avant Garde" w:cs="ITC Avant Garde"/>
            <w:sz w:val="20"/>
            <w:szCs w:val="20"/>
          </w:rPr>
          <w:t>info.upr@ift.org.mx</w:t>
        </w:r>
      </w:hyperlink>
      <w:r w:rsidRPr="0050055E">
        <w:rPr>
          <w:rFonts w:ascii="ITC Avant Garde" w:eastAsia="Times New Roman" w:hAnsi="ITC Avant Garde" w:cs="ITC Avant Garde"/>
          <w:sz w:val="20"/>
          <w:szCs w:val="20"/>
        </w:rPr>
        <w:t xml:space="preserve">, o bien, </w:t>
      </w:r>
      <w:r>
        <w:rPr>
          <w:rFonts w:ascii="ITC Avant Garde" w:eastAsia="Times New Roman" w:hAnsi="ITC Avant Garde" w:cs="ITC Avant Garde"/>
          <w:sz w:val="20"/>
          <w:szCs w:val="20"/>
        </w:rPr>
        <w:t>por</w:t>
      </w:r>
      <w:r w:rsidRPr="0050055E">
        <w:rPr>
          <w:rFonts w:ascii="ITC Avant Garde" w:eastAsia="Times New Roman" w:hAnsi="ITC Avant Garde" w:cs="ITC Avant Garde"/>
          <w:sz w:val="20"/>
          <w:szCs w:val="20"/>
        </w:rPr>
        <w:t xml:space="preserve"> la Oficialía de Partes Común del Instituto ubicada en Insurgentes Sur 1143, colonia Nochebuena, Demarcación Territorial Benito Juárez, C.P. 03720, Ciudad de México, de lunes a jueves de las 9:00 a las 18:30 horas y los viernes de las 9:00 a las 15:00 horas.</w:t>
      </w:r>
    </w:p>
    <w:p w14:paraId="586DCE53" w14:textId="77777777" w:rsidR="0050055E" w:rsidRDefault="0050055E" w:rsidP="007957F6">
      <w:pPr>
        <w:spacing w:after="160"/>
        <w:jc w:val="both"/>
        <w:rPr>
          <w:rFonts w:ascii="ITC Avant Garde" w:eastAsia="Times New Roman" w:hAnsi="ITC Avant Garde" w:cs="ITC Avant Garde"/>
          <w:sz w:val="20"/>
          <w:szCs w:val="20"/>
        </w:rPr>
      </w:pPr>
    </w:p>
    <w:p w14:paraId="758E8ABA" w14:textId="16BB8B1F" w:rsidR="007957F6" w:rsidRPr="0010379F" w:rsidRDefault="007957F6" w:rsidP="007957F6">
      <w:pPr>
        <w:spacing w:after="160"/>
        <w:jc w:val="both"/>
        <w:rPr>
          <w:rFonts w:ascii="ITC Avant Garde" w:eastAsia="Times New Roman" w:hAnsi="ITC Avant Garde" w:cs="ITC Avant Garde"/>
          <w:b/>
          <w:bCs/>
          <w:sz w:val="20"/>
          <w:szCs w:val="20"/>
        </w:rPr>
      </w:pPr>
      <w:r w:rsidRPr="0010379F">
        <w:rPr>
          <w:rFonts w:ascii="ITC Avant Garde" w:eastAsia="Times New Roman" w:hAnsi="ITC Avant Garde" w:cs="ITC Avant Garde"/>
          <w:b/>
          <w:bCs/>
          <w:sz w:val="20"/>
          <w:szCs w:val="20"/>
        </w:rPr>
        <w:t>OBJETIVOS DE LA CONSULTA PÚBLICA:</w:t>
      </w:r>
    </w:p>
    <w:p w14:paraId="1B14723C" w14:textId="66974F56" w:rsidR="007957F6" w:rsidRDefault="007957F6" w:rsidP="007957F6">
      <w:pPr>
        <w:spacing w:after="160"/>
        <w:jc w:val="both"/>
        <w:rPr>
          <w:rFonts w:ascii="ITC Avant Garde" w:eastAsia="Times New Roman" w:hAnsi="ITC Avant Garde" w:cs="ITC Avant Garde"/>
          <w:sz w:val="20"/>
          <w:szCs w:val="20"/>
        </w:rPr>
      </w:pPr>
      <w:r>
        <w:rPr>
          <w:rFonts w:ascii="ITC Avant Garde" w:eastAsia="Times New Roman" w:hAnsi="ITC Avant Garde" w:cs="ITC Avant Garde"/>
          <w:sz w:val="20"/>
          <w:szCs w:val="20"/>
        </w:rPr>
        <w:t xml:space="preserve">La </w:t>
      </w:r>
      <w:r w:rsidRPr="007957F6">
        <w:rPr>
          <w:rFonts w:ascii="ITC Avant Garde" w:eastAsia="Times New Roman" w:hAnsi="ITC Avant Garde" w:cs="ITC Avant Garde"/>
          <w:sz w:val="20"/>
          <w:szCs w:val="20"/>
        </w:rPr>
        <w:t>Consulta Pública tiene por objeto transparentar y dar a conocer el Anteproyecto, así como su Análisis de Nulo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3CD9A3A5" w14:textId="21793FC4" w:rsidR="0010379F" w:rsidRPr="007957F6" w:rsidRDefault="0010379F" w:rsidP="007957F6">
      <w:pPr>
        <w:spacing w:after="160"/>
        <w:jc w:val="both"/>
        <w:rPr>
          <w:rFonts w:ascii="ITC Avant Garde" w:eastAsia="Times New Roman" w:hAnsi="ITC Avant Garde" w:cs="ITC Avant Garde"/>
          <w:sz w:val="20"/>
          <w:szCs w:val="20"/>
        </w:rPr>
      </w:pPr>
      <w:r>
        <w:rPr>
          <w:rFonts w:ascii="ITC Avant Garde" w:eastAsia="Times New Roman" w:hAnsi="ITC Avant Garde" w:cs="ITC Avant Garde"/>
          <w:sz w:val="20"/>
          <w:szCs w:val="20"/>
        </w:rPr>
        <w:t>C</w:t>
      </w:r>
      <w:r w:rsidRPr="0010379F">
        <w:rPr>
          <w:rFonts w:ascii="ITC Avant Garde" w:eastAsia="Times New Roman" w:hAnsi="ITC Avant Garde" w:cs="ITC Avant Garde"/>
          <w:sz w:val="20"/>
          <w:szCs w:val="20"/>
        </w:rPr>
        <w:t>on la finalidad de: </w:t>
      </w:r>
      <w:r w:rsidRPr="0010379F">
        <w:rPr>
          <w:rFonts w:ascii="ITC Avant Garde" w:eastAsia="Times New Roman" w:hAnsi="ITC Avant Garde" w:cs="ITC Avant Garde"/>
          <w:b/>
          <w:bCs/>
          <w:sz w:val="20"/>
          <w:szCs w:val="20"/>
        </w:rPr>
        <w:t>i) </w:t>
      </w:r>
      <w:r w:rsidRPr="0010379F">
        <w:rPr>
          <w:rFonts w:ascii="ITC Avant Garde" w:eastAsia="Times New Roman" w:hAnsi="ITC Avant Garde" w:cs="ITC Avant Garde"/>
          <w:sz w:val="20"/>
          <w:szCs w:val="20"/>
        </w:rPr>
        <w:t xml:space="preserve">hacer referencia, de manera expresa, al requisito del Sello IFT como un elemento adicional en el marcado o etiquetado, de conformidad con lo previsto en los Lineamientos para el uso </w:t>
      </w:r>
      <w:r w:rsidRPr="0010379F">
        <w:rPr>
          <w:rFonts w:ascii="ITC Avant Garde" w:eastAsia="Times New Roman" w:hAnsi="ITC Avant Garde" w:cs="ITC Avant Garde"/>
          <w:sz w:val="20"/>
          <w:szCs w:val="20"/>
        </w:rPr>
        <w:lastRenderedPageBreak/>
        <w:t>del Sello IFT en productos, equipos, dispositivos o aparatos destinados a telecomunicaciones o radiodifusión homologados; </w:t>
      </w:r>
      <w:proofErr w:type="spellStart"/>
      <w:r w:rsidRPr="0010379F">
        <w:rPr>
          <w:rFonts w:ascii="ITC Avant Garde" w:eastAsia="Times New Roman" w:hAnsi="ITC Avant Garde" w:cs="ITC Avant Garde"/>
          <w:b/>
          <w:bCs/>
          <w:sz w:val="20"/>
          <w:szCs w:val="20"/>
        </w:rPr>
        <w:t>ii</w:t>
      </w:r>
      <w:proofErr w:type="spellEnd"/>
      <w:r w:rsidRPr="0010379F">
        <w:rPr>
          <w:rFonts w:ascii="ITC Avant Garde" w:eastAsia="Times New Roman" w:hAnsi="ITC Avant Garde" w:cs="ITC Avant Garde"/>
          <w:b/>
          <w:bCs/>
          <w:sz w:val="20"/>
          <w:szCs w:val="20"/>
        </w:rPr>
        <w:t>)</w:t>
      </w:r>
      <w:r w:rsidRPr="0010379F">
        <w:rPr>
          <w:rFonts w:ascii="ITC Avant Garde" w:eastAsia="Times New Roman" w:hAnsi="ITC Avant Garde" w:cs="ITC Avant Garde"/>
          <w:sz w:val="20"/>
          <w:szCs w:val="20"/>
        </w:rPr>
        <w:t> ampliar la opción de impresión del Sello IFT, para que éste se pueda realizar de manera física o electrónica con la finalidad de disminuir los tiempos de adecuación de los Productos para el cumplimiento de lo previsto en los Lineamientos de homologación, y </w:t>
      </w:r>
      <w:proofErr w:type="spellStart"/>
      <w:r w:rsidRPr="0010379F">
        <w:rPr>
          <w:rFonts w:ascii="ITC Avant Garde" w:eastAsia="Times New Roman" w:hAnsi="ITC Avant Garde" w:cs="ITC Avant Garde"/>
          <w:b/>
          <w:bCs/>
          <w:sz w:val="20"/>
          <w:szCs w:val="20"/>
        </w:rPr>
        <w:t>iii</w:t>
      </w:r>
      <w:proofErr w:type="spellEnd"/>
      <w:r w:rsidRPr="0010379F">
        <w:rPr>
          <w:rFonts w:ascii="ITC Avant Garde" w:eastAsia="Times New Roman" w:hAnsi="ITC Avant Garde" w:cs="ITC Avant Garde"/>
          <w:b/>
          <w:bCs/>
          <w:sz w:val="20"/>
          <w:szCs w:val="20"/>
        </w:rPr>
        <w:t>) </w:t>
      </w:r>
      <w:r w:rsidRPr="0010379F">
        <w:rPr>
          <w:rFonts w:ascii="ITC Avant Garde" w:eastAsia="Times New Roman" w:hAnsi="ITC Avant Garde" w:cs="ITC Avant Garde"/>
          <w:sz w:val="20"/>
          <w:szCs w:val="20"/>
        </w:rPr>
        <w:t>considerar la variedad de Productos a los que les aplica el marcado o etiquetado, físico o electrónico, a fin de que no exista duda respecto a la aplicación de los Lineamientos de homologación.</w:t>
      </w:r>
    </w:p>
    <w:p w14:paraId="71A65D02" w14:textId="77777777" w:rsidR="007957F6" w:rsidRPr="007957F6" w:rsidRDefault="007957F6" w:rsidP="007957F6">
      <w:pPr>
        <w:spacing w:after="160"/>
        <w:jc w:val="both"/>
        <w:rPr>
          <w:rFonts w:ascii="ITC Avant Garde" w:eastAsia="Times New Roman" w:hAnsi="ITC Avant Garde" w:cs="ITC Avant Garde"/>
          <w:sz w:val="20"/>
          <w:szCs w:val="20"/>
        </w:rPr>
      </w:pPr>
      <w:r w:rsidRPr="007957F6">
        <w:rPr>
          <w:rFonts w:ascii="ITC Avant Garde" w:eastAsia="Times New Roman" w:hAnsi="ITC Avant Garde" w:cs="ITC Avant Garde"/>
          <w:sz w:val="20"/>
          <w:szCs w:val="20"/>
        </w:rPr>
        <w:t>En relación con el comentario, opinión y propuesta concreta recibida durante el periodo de consulta pública comprendido del 14 de junio al 12 de agosto de 2024 (60 días naturales) respecto al Anteproyecto de mérito, se informa que el Instituto Federal de Telecomunicaciones (en lo sucesivo, el “Instituto”) atiende únicamente lo relacionado con las observaciones realizadas por el participante en la Consulta Pública a los temas presentados en el Anteproyecto.</w:t>
      </w:r>
    </w:p>
    <w:p w14:paraId="164B09CB" w14:textId="77777777" w:rsidR="007957F6" w:rsidRDefault="007957F6" w:rsidP="007957F6">
      <w:pPr>
        <w:spacing w:after="160"/>
        <w:jc w:val="both"/>
        <w:rPr>
          <w:rFonts w:ascii="ITC Avant Garde" w:eastAsia="Times New Roman" w:hAnsi="ITC Avant Garde" w:cs="ITC Avant Garde"/>
          <w:sz w:val="20"/>
          <w:szCs w:val="20"/>
        </w:rPr>
      </w:pPr>
      <w:r w:rsidRPr="007957F6">
        <w:rPr>
          <w:rFonts w:ascii="ITC Avant Garde" w:eastAsia="Times New Roman" w:hAnsi="ITC Avant Garde" w:cs="ITC Avant Garde"/>
          <w:sz w:val="20"/>
          <w:szCs w:val="20"/>
        </w:rPr>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p>
    <w:p w14:paraId="09EAB83C" w14:textId="0F1D39E2" w:rsidR="0010379F" w:rsidRPr="0010379F" w:rsidRDefault="0010379F" w:rsidP="007957F6">
      <w:pPr>
        <w:spacing w:after="160"/>
        <w:jc w:val="both"/>
        <w:rPr>
          <w:rFonts w:ascii="ITC Avant Garde" w:eastAsia="Times New Roman" w:hAnsi="ITC Avant Garde" w:cs="ITC Avant Garde"/>
          <w:b/>
          <w:bCs/>
          <w:sz w:val="20"/>
          <w:szCs w:val="20"/>
        </w:rPr>
      </w:pPr>
      <w:r w:rsidRPr="0010379F">
        <w:rPr>
          <w:rFonts w:ascii="ITC Avant Garde" w:eastAsia="Times New Roman" w:hAnsi="ITC Avant Garde" w:cs="ITC Avant Garde"/>
          <w:b/>
          <w:bCs/>
          <w:sz w:val="20"/>
          <w:szCs w:val="20"/>
        </w:rPr>
        <w:t>DESCRIPCIÓN DE LOS PARTICIPANTES DE LA CONSULTA PÚBLICA:</w:t>
      </w:r>
    </w:p>
    <w:p w14:paraId="57C37228" w14:textId="77777777" w:rsidR="007957F6" w:rsidRPr="007957F6" w:rsidRDefault="007957F6" w:rsidP="007957F6">
      <w:pPr>
        <w:spacing w:after="160"/>
        <w:jc w:val="both"/>
        <w:rPr>
          <w:rFonts w:ascii="ITC Avant Garde" w:eastAsia="Times New Roman" w:hAnsi="ITC Avant Garde" w:cs="ITC Avant Garde"/>
          <w:sz w:val="20"/>
          <w:szCs w:val="20"/>
        </w:rPr>
      </w:pPr>
      <w:r w:rsidRPr="007957F6">
        <w:rPr>
          <w:rFonts w:ascii="ITC Avant Garde" w:eastAsia="Times New Roman" w:hAnsi="ITC Avant Garde" w:cs="ITC Avant Garde"/>
          <w:sz w:val="20"/>
          <w:szCs w:val="20"/>
        </w:rPr>
        <w:t>Durante la consulta pública se recibieron comentarios de 1 persona moral, los cuales se listan a continuación:</w:t>
      </w:r>
    </w:p>
    <w:tbl>
      <w:tblPr>
        <w:tblW w:w="5000" w:type="pct"/>
        <w:tblLayout w:type="fixed"/>
        <w:tblCellMar>
          <w:left w:w="0" w:type="dxa"/>
          <w:right w:w="0" w:type="dxa"/>
        </w:tblCellMar>
        <w:tblLook w:val="04A0" w:firstRow="1" w:lastRow="0" w:firstColumn="1" w:lastColumn="0" w:noHBand="0" w:noVBand="1"/>
      </w:tblPr>
      <w:tblGrid>
        <w:gridCol w:w="1262"/>
        <w:gridCol w:w="8641"/>
      </w:tblGrid>
      <w:tr w:rsidR="007957F6" w:rsidRPr="007957F6" w14:paraId="5FB7FE80" w14:textId="77777777" w:rsidTr="00FC55B8">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14:paraId="7FFF5852" w14:textId="77777777" w:rsidR="007957F6" w:rsidRPr="007957F6" w:rsidRDefault="007957F6" w:rsidP="007957F6">
            <w:pPr>
              <w:spacing w:after="160"/>
              <w:ind w:left="720" w:hanging="777"/>
              <w:jc w:val="center"/>
              <w:rPr>
                <w:rFonts w:ascii="ITC Avant Garde" w:eastAsia="Times New Roman" w:hAnsi="ITC Avant Garde" w:cs="ITC Avant Garde"/>
                <w:b/>
                <w:bCs/>
                <w:sz w:val="20"/>
                <w:szCs w:val="20"/>
              </w:rPr>
            </w:pPr>
            <w:r w:rsidRPr="007957F6">
              <w:rPr>
                <w:rFonts w:ascii="ITC Avant Garde" w:eastAsia="Times New Roman" w:hAnsi="ITC Avant Garde" w:cs="ITC Avant Garde"/>
                <w:b/>
                <w:bCs/>
                <w:sz w:val="20"/>
                <w:szCs w:val="20"/>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14:paraId="01EC424C" w14:textId="77777777" w:rsidR="007957F6" w:rsidRPr="007957F6" w:rsidRDefault="007957F6" w:rsidP="007957F6">
            <w:pPr>
              <w:spacing w:after="160"/>
              <w:ind w:left="720"/>
              <w:jc w:val="center"/>
              <w:rPr>
                <w:rFonts w:ascii="ITC Avant Garde" w:eastAsia="Times New Roman" w:hAnsi="ITC Avant Garde" w:cs="ITC Avant Garde"/>
                <w:b/>
                <w:bCs/>
                <w:sz w:val="20"/>
                <w:szCs w:val="20"/>
              </w:rPr>
            </w:pPr>
            <w:r w:rsidRPr="007957F6">
              <w:rPr>
                <w:rFonts w:ascii="ITC Avant Garde" w:eastAsia="Times New Roman" w:hAnsi="ITC Avant Garde" w:cs="ITC Avant Garde"/>
                <w:b/>
                <w:bCs/>
                <w:sz w:val="20"/>
                <w:szCs w:val="20"/>
              </w:rPr>
              <w:t>NOMBRE O RAZÓN SOCIAL</w:t>
            </w:r>
          </w:p>
        </w:tc>
      </w:tr>
      <w:tr w:rsidR="007957F6" w:rsidRPr="00F4008D" w14:paraId="70C5870A" w14:textId="77777777" w:rsidTr="00FC55B8">
        <w:trPr>
          <w:trHeight w:val="288"/>
        </w:trPr>
        <w:tc>
          <w:tcPr>
            <w:tcW w:w="637" w:type="pct"/>
            <w:tcBorders>
              <w:top w:val="single" w:sz="8" w:space="0" w:color="9BBB59"/>
              <w:left w:val="single" w:sz="8" w:space="0" w:color="9BBB59"/>
              <w:bottom w:val="single" w:sz="8" w:space="0" w:color="9BBB59"/>
              <w:right w:val="nil"/>
            </w:tcBorders>
            <w:shd w:val="clear" w:color="auto" w:fill="EFF3EA"/>
            <w:tcMar>
              <w:top w:w="15" w:type="dxa"/>
              <w:left w:w="47" w:type="dxa"/>
              <w:bottom w:w="0" w:type="dxa"/>
              <w:right w:w="47" w:type="dxa"/>
            </w:tcMar>
            <w:vAlign w:val="center"/>
            <w:hideMark/>
          </w:tcPr>
          <w:p w14:paraId="30AB6ABE" w14:textId="77777777" w:rsidR="007957F6" w:rsidRPr="007957F6" w:rsidRDefault="007957F6" w:rsidP="007957F6">
            <w:pPr>
              <w:spacing w:after="0"/>
              <w:ind w:left="510"/>
              <w:jc w:val="both"/>
              <w:rPr>
                <w:rFonts w:ascii="ITC Avant Garde" w:eastAsia="Times New Roman" w:hAnsi="ITC Avant Garde" w:cs="ITC Avant Garde"/>
                <w:b/>
                <w:bCs/>
                <w:sz w:val="20"/>
                <w:szCs w:val="20"/>
              </w:rPr>
            </w:pPr>
            <w:r w:rsidRPr="007957F6">
              <w:rPr>
                <w:rFonts w:ascii="ITC Avant Garde" w:eastAsia="Times New Roman" w:hAnsi="ITC Avant Garde" w:cs="ITC Avant Garde"/>
                <w:b/>
                <w:bCs/>
                <w:sz w:val="20"/>
                <w:szCs w:val="20"/>
              </w:rPr>
              <w:t>1</w:t>
            </w:r>
          </w:p>
        </w:tc>
        <w:tc>
          <w:tcPr>
            <w:tcW w:w="4363" w:type="pct"/>
            <w:tcBorders>
              <w:top w:val="single" w:sz="8" w:space="0" w:color="9BBB59"/>
              <w:left w:val="nil"/>
              <w:bottom w:val="single" w:sz="8" w:space="0" w:color="9BBB59"/>
              <w:right w:val="single" w:sz="8" w:space="0" w:color="9BBB59"/>
            </w:tcBorders>
            <w:shd w:val="clear" w:color="auto" w:fill="EFF3EA"/>
            <w:tcMar>
              <w:top w:w="15" w:type="dxa"/>
              <w:left w:w="47" w:type="dxa"/>
              <w:bottom w:w="0" w:type="dxa"/>
              <w:right w:w="47" w:type="dxa"/>
            </w:tcMar>
            <w:vAlign w:val="center"/>
          </w:tcPr>
          <w:p w14:paraId="3B2AB744" w14:textId="77777777" w:rsidR="007957F6" w:rsidRPr="007957F6" w:rsidRDefault="007957F6" w:rsidP="007957F6">
            <w:pPr>
              <w:spacing w:after="0"/>
              <w:jc w:val="both"/>
              <w:rPr>
                <w:rFonts w:ascii="ITC Avant Garde" w:eastAsia="Times New Roman" w:hAnsi="ITC Avant Garde" w:cs="ITC Avant Garde"/>
                <w:b/>
                <w:bCs/>
                <w:sz w:val="20"/>
                <w:szCs w:val="20"/>
                <w:lang w:val="en-US"/>
              </w:rPr>
            </w:pPr>
            <w:r w:rsidRPr="007957F6">
              <w:rPr>
                <w:rFonts w:ascii="ITC Avant Garde" w:eastAsia="Times New Roman" w:hAnsi="ITC Avant Garde" w:cs="ITC Avant Garde"/>
                <w:b/>
                <w:bCs/>
                <w:sz w:val="20"/>
                <w:szCs w:val="20"/>
                <w:lang w:val="en-US"/>
              </w:rPr>
              <w:t>Automotive Distance Control GmbH, Components Business, Product Line Radar, ADC GmbH.</w:t>
            </w:r>
          </w:p>
        </w:tc>
      </w:tr>
      <w:tr w:rsidR="007957F6" w:rsidRPr="00F4008D" w14:paraId="31EA731D" w14:textId="77777777" w:rsidTr="00FC55B8">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4DA7494" w14:textId="77777777" w:rsidR="007957F6" w:rsidRPr="007957F6" w:rsidRDefault="007957F6" w:rsidP="007957F6">
            <w:pPr>
              <w:spacing w:after="0"/>
              <w:ind w:left="510"/>
              <w:jc w:val="both"/>
              <w:rPr>
                <w:rFonts w:ascii="ITC Avant Garde" w:eastAsia="Times New Roman" w:hAnsi="ITC Avant Garde" w:cs="ITC Avant Garde"/>
                <w:b/>
                <w:bCs/>
                <w:sz w:val="20"/>
                <w:szCs w:val="20"/>
                <w:lang w:val="en-US"/>
              </w:rPr>
            </w:pP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vAlign w:val="center"/>
          </w:tcPr>
          <w:p w14:paraId="2BB74BFA" w14:textId="77777777" w:rsidR="007957F6" w:rsidRPr="007957F6" w:rsidRDefault="007957F6" w:rsidP="007957F6">
            <w:pPr>
              <w:spacing w:after="0"/>
              <w:jc w:val="both"/>
              <w:rPr>
                <w:rFonts w:ascii="ITC Avant Garde" w:eastAsia="Times New Roman" w:hAnsi="ITC Avant Garde" w:cs="ITC Avant Garde"/>
                <w:b/>
                <w:bCs/>
                <w:sz w:val="20"/>
                <w:szCs w:val="20"/>
                <w:lang w:val="en-US"/>
              </w:rPr>
            </w:pPr>
          </w:p>
        </w:tc>
      </w:tr>
    </w:tbl>
    <w:p w14:paraId="0A4EE958" w14:textId="77777777" w:rsidR="007957F6" w:rsidRPr="007957F6" w:rsidRDefault="007957F6" w:rsidP="007957F6">
      <w:pPr>
        <w:tabs>
          <w:tab w:val="center" w:pos="4419"/>
          <w:tab w:val="right" w:pos="8838"/>
        </w:tabs>
        <w:spacing w:after="0"/>
        <w:jc w:val="both"/>
        <w:rPr>
          <w:rFonts w:ascii="ITC Avant Garde" w:eastAsia="Calibri" w:hAnsi="ITC Avant Garde" w:cs="ITC Avant Garde"/>
          <w:sz w:val="20"/>
          <w:szCs w:val="20"/>
          <w:lang w:val="en-US"/>
        </w:rPr>
      </w:pPr>
    </w:p>
    <w:p w14:paraId="763BB592" w14:textId="77777777" w:rsidR="0010379F" w:rsidRPr="00F4008D" w:rsidRDefault="0010379F" w:rsidP="007957F6">
      <w:pPr>
        <w:tabs>
          <w:tab w:val="right" w:pos="8838"/>
        </w:tabs>
        <w:spacing w:after="0"/>
        <w:jc w:val="both"/>
        <w:rPr>
          <w:rFonts w:ascii="ITC Avant Garde" w:eastAsia="Calibri" w:hAnsi="ITC Avant Garde" w:cs="ITC Avant Garde"/>
          <w:sz w:val="20"/>
          <w:szCs w:val="20"/>
          <w:lang w:val="en-US"/>
        </w:rPr>
      </w:pPr>
    </w:p>
    <w:p w14:paraId="7D3CC5BC" w14:textId="77777777" w:rsidR="0010379F" w:rsidRPr="00F4008D" w:rsidRDefault="0010379F" w:rsidP="007957F6">
      <w:pPr>
        <w:tabs>
          <w:tab w:val="right" w:pos="8838"/>
        </w:tabs>
        <w:spacing w:after="0"/>
        <w:jc w:val="both"/>
        <w:rPr>
          <w:rFonts w:ascii="ITC Avant Garde" w:eastAsia="Calibri" w:hAnsi="ITC Avant Garde" w:cs="ITC Avant Garde"/>
          <w:sz w:val="20"/>
          <w:szCs w:val="20"/>
          <w:lang w:val="en-US"/>
        </w:rPr>
      </w:pPr>
    </w:p>
    <w:p w14:paraId="7978CC06" w14:textId="601A1E9A" w:rsidR="0010379F" w:rsidRPr="0010379F" w:rsidRDefault="0010379F" w:rsidP="007957F6">
      <w:pPr>
        <w:tabs>
          <w:tab w:val="right" w:pos="8838"/>
        </w:tabs>
        <w:spacing w:after="0"/>
        <w:jc w:val="both"/>
        <w:rPr>
          <w:rFonts w:ascii="ITC Avant Garde" w:eastAsia="Calibri" w:hAnsi="ITC Avant Garde" w:cs="ITC Avant Garde"/>
          <w:b/>
          <w:bCs/>
          <w:sz w:val="20"/>
          <w:szCs w:val="20"/>
        </w:rPr>
      </w:pPr>
      <w:r w:rsidRPr="0010379F">
        <w:rPr>
          <w:rFonts w:ascii="ITC Avant Garde" w:eastAsia="Calibri" w:hAnsi="ITC Avant Garde" w:cs="ITC Avant Garde"/>
          <w:b/>
          <w:bCs/>
          <w:sz w:val="20"/>
          <w:szCs w:val="20"/>
        </w:rPr>
        <w:t>RESPUESTAS DEL INSTITUTO:</w:t>
      </w:r>
    </w:p>
    <w:p w14:paraId="6C1DD348" w14:textId="77777777" w:rsidR="0010379F" w:rsidRPr="0010379F" w:rsidRDefault="0010379F" w:rsidP="007957F6">
      <w:pPr>
        <w:tabs>
          <w:tab w:val="right" w:pos="8838"/>
        </w:tabs>
        <w:spacing w:after="0"/>
        <w:jc w:val="both"/>
        <w:rPr>
          <w:rFonts w:ascii="ITC Avant Garde" w:eastAsia="Calibri" w:hAnsi="ITC Avant Garde" w:cs="ITC Avant Garde"/>
          <w:b/>
          <w:bCs/>
          <w:sz w:val="20"/>
          <w:szCs w:val="20"/>
        </w:rPr>
      </w:pPr>
    </w:p>
    <w:p w14:paraId="105A853A" w14:textId="238326EB" w:rsidR="007957F6" w:rsidRPr="007957F6" w:rsidRDefault="007957F6" w:rsidP="007957F6">
      <w:pPr>
        <w:tabs>
          <w:tab w:val="right" w:pos="8838"/>
        </w:tabs>
        <w:spacing w:after="0"/>
        <w:jc w:val="both"/>
        <w:rPr>
          <w:rFonts w:ascii="ITC Avant Garde" w:eastAsia="Calibri" w:hAnsi="ITC Avant Garde" w:cs="ITC Avant Garde"/>
          <w:b/>
          <w:sz w:val="20"/>
          <w:szCs w:val="20"/>
        </w:rPr>
      </w:pPr>
      <w:r w:rsidRPr="007957F6">
        <w:rPr>
          <w:rFonts w:ascii="ITC Avant Garde" w:eastAsia="Calibri" w:hAnsi="ITC Avant Garde" w:cs="ITC Avant Garde"/>
          <w:sz w:val="20"/>
          <w:szCs w:val="20"/>
        </w:rPr>
        <w:t>De acuerdo con los comentarios recibidos durante la Consulta Pública se integraron, modificaron fracciones en el Anteproyecto original, por lo tanto, el proyecto que ahora nos ocupa sufrió un reordenamiento lo cual se refleja en el proyecto final</w:t>
      </w:r>
      <w:r w:rsidRPr="007957F6">
        <w:rPr>
          <w:rFonts w:ascii="ITC Avant Garde" w:eastAsia="Calibri" w:hAnsi="ITC Avant Garde" w:cs="ITC Avant Garde"/>
          <w:b/>
          <w:sz w:val="20"/>
          <w:szCs w:val="20"/>
        </w:rPr>
        <w:t>.</w:t>
      </w:r>
    </w:p>
    <w:p w14:paraId="7BB5B4A5" w14:textId="77777777" w:rsidR="007957F6" w:rsidRPr="007957F6" w:rsidRDefault="007957F6" w:rsidP="007957F6">
      <w:pPr>
        <w:tabs>
          <w:tab w:val="center" w:pos="4419"/>
          <w:tab w:val="right" w:pos="8838"/>
        </w:tabs>
        <w:spacing w:after="0"/>
        <w:jc w:val="both"/>
        <w:rPr>
          <w:rFonts w:ascii="ITC Avant Garde" w:eastAsia="Calibri" w:hAnsi="ITC Avant Garde" w:cs="ITC Avant Garde"/>
          <w:b/>
          <w:sz w:val="20"/>
          <w:szCs w:val="20"/>
        </w:rPr>
      </w:pPr>
    </w:p>
    <w:p w14:paraId="04E00F16" w14:textId="77777777" w:rsidR="007957F6" w:rsidRPr="007957F6" w:rsidRDefault="007957F6" w:rsidP="007957F6">
      <w:pPr>
        <w:tabs>
          <w:tab w:val="center" w:pos="4419"/>
          <w:tab w:val="right" w:pos="8838"/>
        </w:tabs>
        <w:spacing w:after="0"/>
        <w:jc w:val="both"/>
        <w:rPr>
          <w:rFonts w:ascii="ITC Avant Garde" w:eastAsia="Calibri" w:hAnsi="ITC Avant Garde" w:cs="ITC Avant Garde"/>
          <w:b/>
          <w:sz w:val="20"/>
          <w:szCs w:val="20"/>
        </w:rPr>
      </w:pPr>
    </w:p>
    <w:p w14:paraId="22AF7D42" w14:textId="77777777" w:rsidR="007957F6" w:rsidRPr="007957F6" w:rsidRDefault="007957F6" w:rsidP="007957F6">
      <w:pPr>
        <w:spacing w:after="160"/>
        <w:jc w:val="both"/>
        <w:rPr>
          <w:rFonts w:ascii="ITC Avant Garde" w:eastAsia="Calibri" w:hAnsi="ITC Avant Garde" w:cs="Times New Roman"/>
          <w:b/>
          <w:sz w:val="20"/>
          <w:szCs w:val="20"/>
          <w:u w:val="single"/>
        </w:rPr>
      </w:pPr>
      <w:r w:rsidRPr="007957F6">
        <w:rPr>
          <w:rFonts w:ascii="ITC Avant Garde" w:eastAsia="Calibri" w:hAnsi="ITC Avant Garde" w:cs="Times New Roman"/>
          <w:b/>
          <w:sz w:val="20"/>
          <w:szCs w:val="20"/>
          <w:u w:val="single"/>
        </w:rPr>
        <w:t>Participante:</w:t>
      </w:r>
    </w:p>
    <w:p w14:paraId="416524A5" w14:textId="77777777" w:rsidR="007957F6" w:rsidRPr="007957F6" w:rsidRDefault="007957F6" w:rsidP="007957F6">
      <w:pPr>
        <w:spacing w:after="160"/>
        <w:ind w:firstLine="708"/>
        <w:jc w:val="both"/>
        <w:rPr>
          <w:rFonts w:ascii="ITC Avant Garde" w:eastAsia="Calibri" w:hAnsi="ITC Avant Garde" w:cs="Times New Roman"/>
          <w:sz w:val="20"/>
          <w:szCs w:val="20"/>
          <w:lang w:val="en-US"/>
        </w:rPr>
      </w:pPr>
      <w:r w:rsidRPr="007957F6">
        <w:rPr>
          <w:rFonts w:ascii="ITC Avant Garde" w:eastAsia="Calibri" w:hAnsi="ITC Avant Garde" w:cs="Times New Roman"/>
          <w:sz w:val="20"/>
          <w:szCs w:val="20"/>
          <w:lang w:val="en-US"/>
        </w:rPr>
        <w:lastRenderedPageBreak/>
        <w:t>Automotive Distance Control GmbH, Components Business, Product Line Radar, ADC GmbH.</w:t>
      </w:r>
    </w:p>
    <w:p w14:paraId="603B9559" w14:textId="77777777" w:rsidR="007957F6" w:rsidRPr="007957F6" w:rsidRDefault="007957F6" w:rsidP="007957F6">
      <w:pPr>
        <w:spacing w:after="160"/>
        <w:jc w:val="both"/>
        <w:rPr>
          <w:rFonts w:ascii="ITC Avant Garde" w:eastAsia="Calibri" w:hAnsi="ITC Avant Garde" w:cs="Times New Roman"/>
          <w:b/>
          <w:sz w:val="20"/>
          <w:szCs w:val="20"/>
          <w:u w:val="single"/>
        </w:rPr>
      </w:pPr>
      <w:r w:rsidRPr="007957F6">
        <w:rPr>
          <w:rFonts w:ascii="ITC Avant Garde" w:eastAsia="Calibri" w:hAnsi="ITC Avant Garde" w:cs="Times New Roman"/>
          <w:b/>
          <w:sz w:val="20"/>
          <w:szCs w:val="20"/>
          <w:u w:val="single"/>
        </w:rPr>
        <w:t>Propuestas:</w:t>
      </w:r>
    </w:p>
    <w:p w14:paraId="68DD5524" w14:textId="77777777" w:rsidR="007957F6" w:rsidRPr="007957F6" w:rsidRDefault="007957F6" w:rsidP="007957F6">
      <w:pPr>
        <w:numPr>
          <w:ilvl w:val="0"/>
          <w:numId w:val="37"/>
        </w:numPr>
        <w:spacing w:after="160" w:line="259" w:lineRule="auto"/>
        <w:contextualSpacing/>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 xml:space="preserve">Automotive Distance Control GmbH, Components Business, Product Line Radar, ADC GmbH.: </w:t>
      </w:r>
    </w:p>
    <w:p w14:paraId="0E182FCE"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 xml:space="preserve">Thank you for opening the </w:t>
      </w:r>
      <w:r w:rsidRPr="007957F6">
        <w:rPr>
          <w:rFonts w:ascii="ITC Avant Garde" w:eastAsia="Calibri" w:hAnsi="ITC Avant Garde" w:cs="Times New Roman"/>
          <w:b/>
          <w:bCs/>
          <w:i/>
          <w:sz w:val="20"/>
          <w:szCs w:val="20"/>
          <w:lang w:val="en-US"/>
        </w:rPr>
        <w:t xml:space="preserve">"Public Consultation on Modifications to the Guidelines for the Homologation of Products, Equipment or Devices </w:t>
      </w:r>
      <w:proofErr w:type="spellStart"/>
      <w:r w:rsidRPr="007957F6">
        <w:rPr>
          <w:rFonts w:ascii="ITC Avant Garde" w:eastAsia="Calibri" w:hAnsi="ITC Avant Garde" w:cs="Times New Roman"/>
          <w:b/>
          <w:bCs/>
          <w:i/>
          <w:sz w:val="20"/>
          <w:szCs w:val="20"/>
          <w:lang w:val="en-US"/>
        </w:rPr>
        <w:t>lntended</w:t>
      </w:r>
      <w:proofErr w:type="spellEnd"/>
      <w:r w:rsidRPr="007957F6">
        <w:rPr>
          <w:rFonts w:ascii="ITC Avant Garde" w:eastAsia="Calibri" w:hAnsi="ITC Avant Garde" w:cs="Times New Roman"/>
          <w:b/>
          <w:bCs/>
          <w:i/>
          <w:sz w:val="20"/>
          <w:szCs w:val="20"/>
          <w:lang w:val="en-US"/>
        </w:rPr>
        <w:t xml:space="preserve"> for Telecommunications or Broadcasting"</w:t>
      </w:r>
      <w:r w:rsidRPr="007957F6">
        <w:rPr>
          <w:rFonts w:ascii="ITC Avant Garde" w:eastAsia="Calibri" w:hAnsi="ITC Avant Garde" w:cs="Times New Roman"/>
          <w:i/>
          <w:sz w:val="20"/>
          <w:szCs w:val="20"/>
          <w:lang w:val="en-US"/>
        </w:rPr>
        <w:t>, which will allow automotive industry to file specific labelling requests.</w:t>
      </w:r>
    </w:p>
    <w:p w14:paraId="50EEB0A0"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 xml:space="preserve">We, </w:t>
      </w:r>
      <w:r w:rsidRPr="007957F6">
        <w:rPr>
          <w:rFonts w:ascii="ITC Avant Garde" w:eastAsia="Calibri" w:hAnsi="ITC Avant Garde" w:cs="Times New Roman"/>
          <w:b/>
          <w:bCs/>
          <w:i/>
          <w:sz w:val="20"/>
          <w:szCs w:val="20"/>
          <w:lang w:val="en-US"/>
        </w:rPr>
        <w:t>ADC Automotive Distance Control Systems GmbH</w:t>
      </w:r>
      <w:r w:rsidRPr="007957F6">
        <w:rPr>
          <w:rFonts w:ascii="ITC Avant Garde" w:eastAsia="Calibri" w:hAnsi="ITC Avant Garde" w:cs="Times New Roman"/>
          <w:i/>
          <w:sz w:val="20"/>
          <w:szCs w:val="20"/>
          <w:lang w:val="en-US"/>
        </w:rPr>
        <w:t>, part of Continental AG, are the manufacturer of driver assistance systems located in Germany. Continental is also operating an R&amp;D Center in Queretaro, Mexico, working on driver assist system for many years now.</w:t>
      </w:r>
    </w:p>
    <w:p w14:paraId="6FFACC34"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Continental welcomes the public consultation and would like to take the opportunity and initiate a request for placing the label in the accompanying documentation (User Manual) for vehicle radars.</w:t>
      </w:r>
    </w:p>
    <w:p w14:paraId="0378DE2E" w14:textId="77777777" w:rsidR="007957F6" w:rsidRPr="007957F6" w:rsidRDefault="007957F6" w:rsidP="007957F6">
      <w:pPr>
        <w:spacing w:after="0"/>
        <w:ind w:left="1416"/>
        <w:jc w:val="both"/>
        <w:rPr>
          <w:rFonts w:ascii="ITC Avant Garde" w:eastAsia="Calibri" w:hAnsi="ITC Avant Garde" w:cs="Times New Roman"/>
          <w:b/>
          <w:bCs/>
          <w:i/>
          <w:sz w:val="20"/>
          <w:szCs w:val="20"/>
          <w:u w:val="single"/>
          <w:lang w:val="en-US"/>
        </w:rPr>
      </w:pPr>
      <w:r w:rsidRPr="007957F6">
        <w:rPr>
          <w:rFonts w:ascii="ITC Avant Garde" w:eastAsia="Calibri" w:hAnsi="ITC Avant Garde" w:cs="Times New Roman"/>
          <w:b/>
          <w:bCs/>
          <w:i/>
          <w:sz w:val="20"/>
          <w:szCs w:val="20"/>
          <w:u w:val="single"/>
          <w:lang w:val="en-US"/>
        </w:rPr>
        <w:t>Application and technical information for our request:</w:t>
      </w:r>
    </w:p>
    <w:p w14:paraId="4EF044C8" w14:textId="77777777" w:rsidR="007957F6" w:rsidRPr="007957F6" w:rsidRDefault="007957F6" w:rsidP="007957F6">
      <w:pPr>
        <w:spacing w:after="160" w:line="240" w:lineRule="auto"/>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Vehicle radars are built-in devices and are not visible to the end user. In addition, due to constructive reasons, space on the device itself is limited since the size of the newer Continental generation of vehicle radars is more compact, therefore the minimum dimensions for the affixing might not be respected.</w:t>
      </w:r>
    </w:p>
    <w:p w14:paraId="728B7DBA" w14:textId="77777777" w:rsidR="007957F6" w:rsidRPr="007957F6" w:rsidRDefault="007957F6" w:rsidP="007957F6">
      <w:pPr>
        <w:spacing w:after="0" w:line="240" w:lineRule="auto"/>
        <w:ind w:left="1416"/>
        <w:jc w:val="both"/>
        <w:rPr>
          <w:rFonts w:ascii="ITC Avant Garde" w:eastAsia="Calibri" w:hAnsi="ITC Avant Garde" w:cs="Times New Roman"/>
          <w:b/>
          <w:bCs/>
          <w:i/>
          <w:sz w:val="20"/>
          <w:szCs w:val="20"/>
          <w:lang w:val="en-US"/>
        </w:rPr>
      </w:pPr>
      <w:r w:rsidRPr="007957F6">
        <w:rPr>
          <w:rFonts w:ascii="ITC Avant Garde" w:eastAsia="Calibri" w:hAnsi="ITC Avant Garde" w:cs="Times New Roman"/>
          <w:b/>
          <w:bCs/>
          <w:i/>
          <w:sz w:val="20"/>
          <w:szCs w:val="20"/>
          <w:lang w:val="en-US"/>
        </w:rPr>
        <w:t>We would like to address the following requests to be considered for implementation:</w:t>
      </w:r>
    </w:p>
    <w:p w14:paraId="6C6336F0"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b/>
          <w:bCs/>
          <w:i/>
          <w:sz w:val="20"/>
          <w:szCs w:val="20"/>
          <w:lang w:val="en-US"/>
        </w:rPr>
        <w:t>Request 1.</w:t>
      </w:r>
      <w:r w:rsidRPr="007957F6">
        <w:rPr>
          <w:rFonts w:ascii="ITC Avant Garde" w:eastAsia="Calibri" w:hAnsi="ITC Avant Garde" w:cs="Times New Roman"/>
          <w:i/>
          <w:sz w:val="20"/>
          <w:szCs w:val="20"/>
          <w:lang w:val="en-US"/>
        </w:rPr>
        <w:t xml:space="preserve"> For vehicle integration, if the product is not visible to the end user it should be accepted to add the "IFT logo, IFT prefix and the Homologation Certificate number" in the User Manual only.</w:t>
      </w:r>
    </w:p>
    <w:p w14:paraId="353F8475"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b/>
          <w:bCs/>
          <w:i/>
          <w:sz w:val="20"/>
          <w:szCs w:val="20"/>
          <w:lang w:val="en-US"/>
        </w:rPr>
        <w:t>Request 2.</w:t>
      </w:r>
      <w:r w:rsidRPr="007957F6">
        <w:rPr>
          <w:rFonts w:ascii="ITC Avant Garde" w:eastAsia="Calibri" w:hAnsi="ITC Avant Garde" w:cs="Times New Roman"/>
          <w:i/>
          <w:sz w:val="20"/>
          <w:szCs w:val="20"/>
          <w:lang w:val="en-US"/>
        </w:rPr>
        <w:t xml:space="preserve"> Radio products with the size of 50x50 mm should be classified and consider </w:t>
      </w:r>
      <w:proofErr w:type="gramStart"/>
      <w:r w:rsidRPr="007957F6">
        <w:rPr>
          <w:rFonts w:ascii="ITC Avant Garde" w:eastAsia="Calibri" w:hAnsi="ITC Avant Garde" w:cs="Times New Roman"/>
          <w:i/>
          <w:sz w:val="20"/>
          <w:szCs w:val="20"/>
          <w:lang w:val="en-US"/>
        </w:rPr>
        <w:t>to meet</w:t>
      </w:r>
      <w:proofErr w:type="gramEnd"/>
      <w:r w:rsidRPr="007957F6">
        <w:rPr>
          <w:rFonts w:ascii="ITC Avant Garde" w:eastAsia="Calibri" w:hAnsi="ITC Avant Garde" w:cs="Times New Roman"/>
          <w:i/>
          <w:sz w:val="20"/>
          <w:szCs w:val="20"/>
          <w:lang w:val="en-US"/>
        </w:rPr>
        <w:t xml:space="preserve"> the “too small” criteria for adding the "IFT logo, IFT prefix and the Homologation Certificate number" in the User Manual only.</w:t>
      </w:r>
    </w:p>
    <w:p w14:paraId="60C94C4D"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 xml:space="preserve">Thank you for considering our proposal for the label placing matter. </w:t>
      </w:r>
      <w:proofErr w:type="gramStart"/>
      <w:r w:rsidRPr="007957F6">
        <w:rPr>
          <w:rFonts w:ascii="ITC Avant Garde" w:eastAsia="Calibri" w:hAnsi="ITC Avant Garde" w:cs="Times New Roman"/>
          <w:i/>
          <w:sz w:val="20"/>
          <w:szCs w:val="20"/>
          <w:lang w:val="en-US"/>
        </w:rPr>
        <w:t>A positive feedback</w:t>
      </w:r>
      <w:proofErr w:type="gramEnd"/>
      <w:r w:rsidRPr="007957F6">
        <w:rPr>
          <w:rFonts w:ascii="ITC Avant Garde" w:eastAsia="Calibri" w:hAnsi="ITC Avant Garde" w:cs="Times New Roman"/>
          <w:i/>
          <w:sz w:val="20"/>
          <w:szCs w:val="20"/>
          <w:lang w:val="en-US"/>
        </w:rPr>
        <w:t xml:space="preserve"> from your side would be highly appreciated.</w:t>
      </w:r>
    </w:p>
    <w:p w14:paraId="258110F9"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r w:rsidRPr="007957F6">
        <w:rPr>
          <w:rFonts w:ascii="ITC Avant Garde" w:eastAsia="Calibri" w:hAnsi="ITC Avant Garde" w:cs="Times New Roman"/>
          <w:i/>
          <w:sz w:val="20"/>
          <w:szCs w:val="20"/>
          <w:lang w:val="en-US"/>
        </w:rPr>
        <w:t>Please contact us if you have any further questions about the request.</w:t>
      </w:r>
    </w:p>
    <w:p w14:paraId="6374E29E" w14:textId="77777777" w:rsidR="007957F6" w:rsidRPr="007957F6" w:rsidRDefault="007957F6" w:rsidP="007957F6">
      <w:pPr>
        <w:spacing w:after="160"/>
        <w:ind w:left="1416"/>
        <w:jc w:val="both"/>
        <w:rPr>
          <w:rFonts w:ascii="ITC Avant Garde" w:eastAsia="Calibri" w:hAnsi="ITC Avant Garde" w:cs="Times New Roman"/>
          <w:i/>
          <w:sz w:val="20"/>
          <w:szCs w:val="20"/>
          <w:lang w:val="en-US"/>
        </w:rPr>
      </w:pPr>
    </w:p>
    <w:p w14:paraId="1626B027" w14:textId="77777777" w:rsidR="007957F6" w:rsidRPr="007957F6" w:rsidRDefault="007957F6" w:rsidP="007957F6">
      <w:pPr>
        <w:spacing w:after="160"/>
        <w:jc w:val="both"/>
        <w:rPr>
          <w:rFonts w:ascii="ITC Avant Garde" w:eastAsia="Calibri" w:hAnsi="ITC Avant Garde" w:cs="Times New Roman"/>
          <w:b/>
          <w:sz w:val="20"/>
          <w:szCs w:val="20"/>
          <w:u w:val="single"/>
        </w:rPr>
      </w:pPr>
      <w:r w:rsidRPr="007957F6">
        <w:rPr>
          <w:rFonts w:ascii="ITC Avant Garde" w:eastAsia="Calibri" w:hAnsi="ITC Avant Garde" w:cs="Times New Roman"/>
          <w:b/>
          <w:sz w:val="20"/>
          <w:szCs w:val="20"/>
          <w:u w:val="single"/>
        </w:rPr>
        <w:t>Respuesta:</w:t>
      </w:r>
    </w:p>
    <w:p w14:paraId="65407918" w14:textId="77777777" w:rsidR="007957F6" w:rsidRPr="007957F6" w:rsidRDefault="007957F6" w:rsidP="007957F6">
      <w:pPr>
        <w:spacing w:after="160" w:line="240" w:lineRule="auto"/>
        <w:ind w:firstLine="708"/>
        <w:jc w:val="both"/>
        <w:rPr>
          <w:rFonts w:ascii="ITC Avant Garde" w:eastAsia="Calibri" w:hAnsi="ITC Avant Garde" w:cs="Times New Roman"/>
          <w:sz w:val="20"/>
          <w:szCs w:val="20"/>
        </w:rPr>
      </w:pPr>
      <w:r w:rsidRPr="007957F6">
        <w:rPr>
          <w:rFonts w:ascii="ITC Avant Garde" w:eastAsia="Calibri" w:hAnsi="ITC Avant Garde" w:cs="Times New Roman"/>
          <w:i/>
          <w:iCs/>
          <w:sz w:val="20"/>
          <w:szCs w:val="20"/>
        </w:rPr>
        <w:lastRenderedPageBreak/>
        <w:t>Respecto de la primera, se considera parcialmente</w:t>
      </w:r>
    </w:p>
    <w:p w14:paraId="75727F02" w14:textId="77777777" w:rsidR="007957F6" w:rsidRPr="007957F6" w:rsidRDefault="007957F6" w:rsidP="007957F6">
      <w:pPr>
        <w:spacing w:after="160" w:line="240" w:lineRule="auto"/>
        <w:ind w:left="1416"/>
        <w:jc w:val="both"/>
        <w:rPr>
          <w:rFonts w:ascii="ITC Avant Garde" w:eastAsia="Calibri" w:hAnsi="ITC Avant Garde" w:cs="Times New Roman"/>
          <w:sz w:val="20"/>
          <w:szCs w:val="20"/>
        </w:rPr>
      </w:pPr>
      <w:r w:rsidRPr="007957F6">
        <w:rPr>
          <w:rFonts w:ascii="ITC Avant Garde" w:eastAsia="Calibri" w:hAnsi="ITC Avant Garde" w:cs="Times New Roman"/>
          <w:sz w:val="20"/>
          <w:szCs w:val="20"/>
        </w:rPr>
        <w:t xml:space="preserve">Si el producto está instalado de fabrica en un vehículo y no es visible para el usuario final, </w:t>
      </w:r>
      <w:bookmarkStart w:id="0" w:name="_Hlk175558061"/>
      <w:r w:rsidRPr="007957F6">
        <w:rPr>
          <w:rFonts w:ascii="ITC Avant Garde" w:eastAsia="Calibri" w:hAnsi="ITC Avant Garde" w:cs="Times New Roman"/>
          <w:sz w:val="20"/>
          <w:szCs w:val="20"/>
        </w:rPr>
        <w:t>el marcado o etiquetado</w:t>
      </w:r>
      <w:bookmarkEnd w:id="0"/>
      <w:r w:rsidRPr="007957F6">
        <w:rPr>
          <w:rFonts w:ascii="ITC Avant Garde" w:eastAsia="Calibri" w:hAnsi="ITC Avant Garde" w:cs="Times New Roman"/>
          <w:sz w:val="20"/>
          <w:szCs w:val="20"/>
        </w:rPr>
        <w:t xml:space="preserve"> debe exhibirse de manera física en el manual de usuario o, en su caso, en el manual electrónico del usuario.</w:t>
      </w:r>
    </w:p>
    <w:p w14:paraId="447F6224" w14:textId="77777777" w:rsidR="007957F6" w:rsidRPr="007957F6" w:rsidRDefault="007957F6" w:rsidP="007957F6">
      <w:pPr>
        <w:spacing w:after="160" w:line="240" w:lineRule="auto"/>
        <w:ind w:firstLine="708"/>
        <w:jc w:val="both"/>
        <w:rPr>
          <w:rFonts w:ascii="ITC Avant Garde" w:eastAsia="Calibri" w:hAnsi="ITC Avant Garde" w:cs="Times New Roman"/>
          <w:sz w:val="20"/>
          <w:szCs w:val="20"/>
        </w:rPr>
      </w:pPr>
      <w:r w:rsidRPr="007957F6">
        <w:rPr>
          <w:rFonts w:ascii="ITC Avant Garde" w:eastAsia="Calibri" w:hAnsi="ITC Avant Garde" w:cs="Times New Roman"/>
          <w:i/>
          <w:iCs/>
          <w:sz w:val="20"/>
          <w:szCs w:val="20"/>
        </w:rPr>
        <w:t>Respecto de la segunda, se considera parcialmente.</w:t>
      </w:r>
    </w:p>
    <w:p w14:paraId="65E4E700" w14:textId="77777777" w:rsidR="007957F6" w:rsidRPr="007957F6" w:rsidRDefault="007957F6" w:rsidP="007957F6">
      <w:pPr>
        <w:spacing w:after="160" w:line="240" w:lineRule="auto"/>
        <w:ind w:left="1416"/>
        <w:jc w:val="both"/>
        <w:rPr>
          <w:rFonts w:ascii="ITC Avant Garde" w:eastAsia="Calibri" w:hAnsi="ITC Avant Garde" w:cs="Times New Roman"/>
          <w:sz w:val="20"/>
          <w:szCs w:val="20"/>
        </w:rPr>
      </w:pPr>
      <w:r w:rsidRPr="007957F6">
        <w:rPr>
          <w:rFonts w:ascii="ITC Avant Garde" w:eastAsia="Calibri" w:hAnsi="ITC Avant Garde" w:cs="Times New Roman"/>
          <w:sz w:val="20"/>
          <w:szCs w:val="20"/>
        </w:rPr>
        <w:t>Para productos con un tamaño de 35 mm x 10 mm o menor, se consideran "pequeños" por lo que el marcado o etiquetado debe exhibirse de manera física en su manual o, en su caso, en el manual electrónico del Producto.</w:t>
      </w:r>
    </w:p>
    <w:p w14:paraId="41A85210" w14:textId="77777777" w:rsidR="007957F6" w:rsidRPr="0010379F" w:rsidRDefault="007957F6" w:rsidP="00F77AAA">
      <w:pPr>
        <w:spacing w:after="0"/>
        <w:jc w:val="both"/>
        <w:rPr>
          <w:rFonts w:ascii="ITC Avant Garde" w:eastAsia="ITC Avant Garde" w:hAnsi="ITC Avant Garde" w:cs="ITC Avant Garde"/>
          <w:color w:val="000000"/>
          <w:sz w:val="20"/>
          <w:szCs w:val="20"/>
          <w:lang w:eastAsia="es-MX"/>
        </w:rPr>
      </w:pPr>
    </w:p>
    <w:p w14:paraId="3AF53035" w14:textId="77777777" w:rsidR="007957F6" w:rsidRDefault="007957F6" w:rsidP="00F77AAA">
      <w:pPr>
        <w:spacing w:after="0"/>
        <w:jc w:val="both"/>
        <w:rPr>
          <w:rFonts w:ascii="ITC Avant Garde" w:eastAsia="ITC Avant Garde" w:hAnsi="ITC Avant Garde" w:cs="ITC Avant Garde"/>
          <w:color w:val="000000"/>
          <w:sz w:val="20"/>
          <w:szCs w:val="20"/>
          <w:lang w:val="es-ES_tradnl" w:eastAsia="es-MX"/>
        </w:rPr>
      </w:pPr>
    </w:p>
    <w:p w14:paraId="0CE7CD0C" w14:textId="77777777" w:rsidR="007957F6" w:rsidRDefault="007957F6" w:rsidP="00F77AAA">
      <w:pPr>
        <w:spacing w:after="0"/>
        <w:jc w:val="both"/>
        <w:rPr>
          <w:rFonts w:ascii="ITC Avant Garde" w:eastAsia="ITC Avant Garde" w:hAnsi="ITC Avant Garde" w:cs="ITC Avant Garde"/>
          <w:color w:val="000000"/>
          <w:sz w:val="20"/>
          <w:szCs w:val="20"/>
          <w:lang w:val="es-ES_tradnl" w:eastAsia="es-MX"/>
        </w:rPr>
      </w:pPr>
    </w:p>
    <w:p w14:paraId="573F4247" w14:textId="300A1259" w:rsidR="00F52273" w:rsidRPr="00F71FE6" w:rsidRDefault="00F52273" w:rsidP="00F71FE6">
      <w:pPr>
        <w:pStyle w:val="Prrafodelista"/>
        <w:spacing w:after="0" w:line="240" w:lineRule="auto"/>
        <w:jc w:val="both"/>
        <w:rPr>
          <w:rFonts w:ascii="ITC Avant Garde" w:hAnsi="ITC Avant Garde"/>
          <w:sz w:val="20"/>
          <w:szCs w:val="20"/>
        </w:rPr>
      </w:pPr>
    </w:p>
    <w:p w14:paraId="6AAE04A0" w14:textId="77777777" w:rsidR="00F52273" w:rsidRPr="00F71FE6" w:rsidRDefault="00F52273" w:rsidP="00293912">
      <w:pPr>
        <w:spacing w:after="0"/>
        <w:jc w:val="both"/>
        <w:rPr>
          <w:rFonts w:ascii="ITC Avant Garde" w:eastAsia="ITC Avant Garde" w:hAnsi="ITC Avant Garde" w:cs="ITC Avant Garde"/>
          <w:b/>
          <w:color w:val="000000"/>
          <w:sz w:val="20"/>
          <w:szCs w:val="20"/>
          <w:lang w:eastAsia="es-MX"/>
        </w:rPr>
      </w:pPr>
    </w:p>
    <w:p w14:paraId="735B4BF8" w14:textId="575FDD74" w:rsidR="000B72F6" w:rsidRPr="00F31C45" w:rsidRDefault="000B72F6" w:rsidP="00B5616E">
      <w:pPr>
        <w:jc w:val="both"/>
        <w:rPr>
          <w:rFonts w:ascii="ITC Avant Garde" w:eastAsia="Times New Roman" w:hAnsi="ITC Avant Garde"/>
          <w:b/>
          <w:sz w:val="20"/>
          <w:szCs w:val="20"/>
          <w:lang w:eastAsia="es-MX"/>
        </w:rPr>
      </w:pPr>
    </w:p>
    <w:sectPr w:rsidR="000B72F6" w:rsidRPr="00F31C45" w:rsidSect="005E309E">
      <w:headerReference w:type="even" r:id="rId12"/>
      <w:headerReference w:type="default" r:id="rId13"/>
      <w:headerReference w:type="first" r:id="rId14"/>
      <w:pgSz w:w="12240" w:h="15840"/>
      <w:pgMar w:top="3119" w:right="1183"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9FC0" w14:textId="77777777" w:rsidR="006F4461" w:rsidRDefault="006F4461" w:rsidP="00406DF7">
      <w:pPr>
        <w:spacing w:after="0" w:line="240" w:lineRule="auto"/>
      </w:pPr>
      <w:r>
        <w:separator/>
      </w:r>
    </w:p>
  </w:endnote>
  <w:endnote w:type="continuationSeparator" w:id="0">
    <w:p w14:paraId="14D1C602" w14:textId="77777777" w:rsidR="006F4461" w:rsidRDefault="006F4461"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9BA6" w14:textId="77777777" w:rsidR="006F4461" w:rsidRDefault="006F4461" w:rsidP="00406DF7">
      <w:pPr>
        <w:spacing w:after="0" w:line="240" w:lineRule="auto"/>
      </w:pPr>
      <w:r>
        <w:separator/>
      </w:r>
    </w:p>
  </w:footnote>
  <w:footnote w:type="continuationSeparator" w:id="0">
    <w:p w14:paraId="3E32367A" w14:textId="77777777" w:rsidR="006F4461" w:rsidRDefault="006F4461" w:rsidP="0040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656F" w14:textId="13D2AA91" w:rsidR="00246F51" w:rsidRDefault="00000000">
    <w:pPr>
      <w:pStyle w:val="Encabezado"/>
    </w:pPr>
    <w:r>
      <w:rPr>
        <w:noProof/>
        <w:lang w:eastAsia="es-MX"/>
      </w:rPr>
      <w:pict w14:anchorId="1DEB0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1080" type="#_x0000_t75" style="position:absolute;margin-left:0;margin-top:0;width:612pt;height:11in;z-index:-251655168;mso-position-horizontal:center;mso-position-horizontal-relative:margin;mso-position-vertical:center;mso-position-vertical-relative:margin" o:allowincell="f">
          <v:imagedata r:id="rId1" o:title="Hoja mem 2021 VA_bostón"/>
          <w10:wrap anchorx="margin" anchory="margin"/>
        </v:shape>
      </w:pict>
    </w:r>
    <w:r w:rsidR="00246F51">
      <w:rPr>
        <w:noProof/>
        <w:lang w:eastAsia="es-MX"/>
      </w:rPr>
      <w:drawing>
        <wp:anchor distT="0" distB="0" distL="114300" distR="114300" simplePos="0" relativeHeight="251659264" behindDoc="1" locked="0" layoutInCell="0" allowOverlap="1" wp14:anchorId="354BFCFF" wp14:editId="13AAA041">
          <wp:simplePos x="0" y="0"/>
          <wp:positionH relativeFrom="margin">
            <wp:align>center</wp:align>
          </wp:positionH>
          <wp:positionV relativeFrom="margin">
            <wp:align>center</wp:align>
          </wp:positionV>
          <wp:extent cx="5269865" cy="6817360"/>
          <wp:effectExtent l="0" t="0" r="698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9865" cy="681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AC0A" w14:textId="77777777" w:rsidR="00246F51" w:rsidRDefault="00246F51" w:rsidP="00294E86">
    <w:pPr>
      <w:pStyle w:val="Encabezado"/>
      <w:jc w:val="right"/>
    </w:pPr>
  </w:p>
  <w:p w14:paraId="4C4058A8" w14:textId="77777777" w:rsidR="00246F51" w:rsidRDefault="00246F51" w:rsidP="00294E86">
    <w:pPr>
      <w:pStyle w:val="Encabezado"/>
      <w:jc w:val="right"/>
    </w:pPr>
  </w:p>
  <w:p w14:paraId="24E64098" w14:textId="77777777" w:rsidR="00246F51" w:rsidRDefault="00246F51" w:rsidP="00294E86">
    <w:pPr>
      <w:pStyle w:val="Encabezado"/>
      <w:jc w:val="right"/>
    </w:pPr>
  </w:p>
  <w:p w14:paraId="764535C0" w14:textId="77777777" w:rsidR="00246F51" w:rsidRDefault="00246F51" w:rsidP="00294E86">
    <w:pPr>
      <w:pStyle w:val="Encabezado"/>
      <w:jc w:val="right"/>
    </w:pPr>
  </w:p>
  <w:p w14:paraId="2833DD15" w14:textId="77777777" w:rsidR="00246F51" w:rsidRDefault="00246F51" w:rsidP="00294E86">
    <w:pPr>
      <w:pStyle w:val="Encabezado"/>
      <w:jc w:val="right"/>
    </w:pPr>
  </w:p>
  <w:p w14:paraId="0A48BC32" w14:textId="77777777" w:rsidR="00246F51" w:rsidRDefault="00246F51" w:rsidP="00294E86">
    <w:pPr>
      <w:pStyle w:val="Encabezado"/>
      <w:jc w:val="right"/>
    </w:pPr>
  </w:p>
  <w:p w14:paraId="7C8318E8" w14:textId="77777777" w:rsidR="00246F51" w:rsidRDefault="00246F51" w:rsidP="00294E86">
    <w:pPr>
      <w:pStyle w:val="Encabezado"/>
      <w:jc w:val="right"/>
    </w:pPr>
  </w:p>
  <w:p w14:paraId="5462967A" w14:textId="2D91F36B" w:rsidR="00246F51" w:rsidRPr="00923DBC" w:rsidRDefault="00246F51" w:rsidP="00294E86">
    <w:pPr>
      <w:pStyle w:val="Encabezado"/>
      <w:jc w:val="right"/>
      <w:rPr>
        <w:i/>
        <w:iCs/>
        <w:sz w:val="20"/>
        <w:szCs w:val="20"/>
      </w:rPr>
    </w:pPr>
    <w:r w:rsidRPr="00923DBC">
      <w:rPr>
        <w:i/>
        <w:iCs/>
        <w:sz w:val="20"/>
        <w:szCs w:val="20"/>
      </w:rPr>
      <w:t xml:space="preserve">Fecha de elaboración </w:t>
    </w:r>
    <w:r w:rsidR="0010379F">
      <w:rPr>
        <w:i/>
        <w:iCs/>
        <w:sz w:val="20"/>
        <w:szCs w:val="20"/>
      </w:rPr>
      <w:t>06</w:t>
    </w:r>
    <w:r w:rsidR="0010379F" w:rsidRPr="00923DBC">
      <w:rPr>
        <w:i/>
        <w:iCs/>
        <w:sz w:val="20"/>
        <w:szCs w:val="20"/>
      </w:rPr>
      <w:t xml:space="preserve"> </w:t>
    </w:r>
    <w:r w:rsidRPr="00923DBC">
      <w:rPr>
        <w:i/>
        <w:iCs/>
        <w:sz w:val="20"/>
        <w:szCs w:val="20"/>
      </w:rPr>
      <w:t xml:space="preserve">de </w:t>
    </w:r>
    <w:r w:rsidR="0010379F">
      <w:rPr>
        <w:i/>
        <w:iCs/>
        <w:sz w:val="20"/>
        <w:szCs w:val="20"/>
      </w:rPr>
      <w:t>septiembre</w:t>
    </w:r>
    <w:r>
      <w:rPr>
        <w:i/>
        <w:iCs/>
        <w:sz w:val="20"/>
        <w:szCs w:val="20"/>
      </w:rPr>
      <w:t xml:space="preserve"> de</w:t>
    </w:r>
    <w:r w:rsidRPr="00923DBC">
      <w:rPr>
        <w:i/>
        <w:iCs/>
        <w:sz w:val="20"/>
        <w:szCs w:val="20"/>
      </w:rPr>
      <w:t xml:space="preserve"> 202</w:t>
    </w:r>
    <w:r>
      <w:rPr>
        <w:i/>
        <w:iCs/>
        <w:sz w:val="20"/>
        <w:szCs w:val="20"/>
      </w:rPr>
      <w:t>4</w:t>
    </w:r>
    <w:r w:rsidRPr="00923DBC">
      <w:rPr>
        <w:i/>
        <w:iCs/>
        <w:sz w:val="20"/>
        <w:szCs w:val="20"/>
      </w:rPr>
      <w:cr/>
    </w:r>
  </w:p>
  <w:p w14:paraId="5B8A5207" w14:textId="7321FF46" w:rsidR="00246F51" w:rsidRDefault="00000000" w:rsidP="0020417E">
    <w:pPr>
      <w:pStyle w:val="Encabezado"/>
      <w:jc w:val="center"/>
    </w:pPr>
    <w:r>
      <w:rPr>
        <w:i/>
        <w:iCs/>
        <w:noProof/>
      </w:rPr>
      <w:pict w14:anchorId="135F6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6" o:spid="_x0000_s1081" type="#_x0000_t75" style="position:absolute;left:0;text-align:left;margin-left:-56.7pt;margin-top:-155.95pt;width:612pt;height:11in;z-index:-251654144;mso-position-horizontal-relative:margin;mso-position-vertical-relative:margin" o:allowincell="f">
          <v:imagedata r:id="rId1" o:title="Hoja mem 2021 VA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C99D" w14:textId="68CAD104" w:rsidR="00246F51" w:rsidRDefault="00000000">
    <w:pPr>
      <w:pStyle w:val="Encabezado"/>
    </w:pPr>
    <w:r>
      <w:rPr>
        <w:noProof/>
      </w:rPr>
      <w:pict w14:anchorId="47C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1079" type="#_x0000_t75" style="position:absolute;margin-left:0;margin-top:0;width:612pt;height:11in;z-index:-251656192;mso-position-horizontal:center;mso-position-horizontal-relative:margin;mso-position-vertical:center;mso-position-vertical-relative:margin" o:allowincell="f">
          <v:imagedata r:id="rId1" o:title="Hoja mem 2021 VA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21A"/>
    <w:multiLevelType w:val="hybridMultilevel"/>
    <w:tmpl w:val="911ED1C0"/>
    <w:lvl w:ilvl="0" w:tplc="080A000F">
      <w:start w:val="1"/>
      <w:numFmt w:val="decimal"/>
      <w:lvlText w:val="%1."/>
      <w:lvlJc w:val="left"/>
      <w:pPr>
        <w:ind w:left="720" w:hanging="360"/>
      </w:pPr>
    </w:lvl>
    <w:lvl w:ilvl="1" w:tplc="803AAAB2">
      <w:numFmt w:val="bullet"/>
      <w:lvlText w:val=""/>
      <w:lvlJc w:val="left"/>
      <w:pPr>
        <w:ind w:left="1788" w:hanging="708"/>
      </w:pPr>
      <w:rPr>
        <w:rFonts w:ascii="ITC Avant Garde" w:eastAsia="ITC Avant Garde" w:hAnsi="ITC Avant Garde" w:cs="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C4851"/>
    <w:multiLevelType w:val="hybridMultilevel"/>
    <w:tmpl w:val="CED42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385A7F"/>
    <w:multiLevelType w:val="hybridMultilevel"/>
    <w:tmpl w:val="BFA0F8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2080E"/>
    <w:multiLevelType w:val="hybridMultilevel"/>
    <w:tmpl w:val="63EA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127CF"/>
    <w:multiLevelType w:val="hybridMultilevel"/>
    <w:tmpl w:val="647E8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E23C02"/>
    <w:multiLevelType w:val="hybridMultilevel"/>
    <w:tmpl w:val="A40860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AF3372"/>
    <w:multiLevelType w:val="hybridMultilevel"/>
    <w:tmpl w:val="AD980F4E"/>
    <w:lvl w:ilvl="0" w:tplc="A706235A">
      <w:start w:val="1"/>
      <w:numFmt w:val="upperLetter"/>
      <w:lvlText w:val="%1."/>
      <w:lvlJc w:val="left"/>
      <w:pPr>
        <w:ind w:left="1440" w:hanging="360"/>
      </w:pPr>
      <w:rPr>
        <w:rFonts w:hint="default"/>
      </w:rPr>
    </w:lvl>
    <w:lvl w:ilvl="1" w:tplc="4B70628E">
      <w:start w:val="1"/>
      <w:numFmt w:val="decimal"/>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C354643"/>
    <w:multiLevelType w:val="hybridMultilevel"/>
    <w:tmpl w:val="87F653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E6617"/>
    <w:multiLevelType w:val="hybridMultilevel"/>
    <w:tmpl w:val="BD10C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775D52"/>
    <w:multiLevelType w:val="hybridMultilevel"/>
    <w:tmpl w:val="5290BE96"/>
    <w:lvl w:ilvl="0" w:tplc="7ED074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FDD1988"/>
    <w:multiLevelType w:val="hybridMultilevel"/>
    <w:tmpl w:val="7EF29868"/>
    <w:lvl w:ilvl="0" w:tplc="979A934E">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 w15:restartNumberingAfterBreak="0">
    <w:nsid w:val="1FE545E3"/>
    <w:multiLevelType w:val="hybridMultilevel"/>
    <w:tmpl w:val="B7C6955A"/>
    <w:lvl w:ilvl="0" w:tplc="18582932">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1271F7E"/>
    <w:multiLevelType w:val="hybridMultilevel"/>
    <w:tmpl w:val="911ED1C0"/>
    <w:lvl w:ilvl="0" w:tplc="080A000F">
      <w:start w:val="1"/>
      <w:numFmt w:val="decimal"/>
      <w:lvlText w:val="%1."/>
      <w:lvlJc w:val="left"/>
      <w:pPr>
        <w:ind w:left="720" w:hanging="360"/>
      </w:pPr>
    </w:lvl>
    <w:lvl w:ilvl="1" w:tplc="803AAAB2">
      <w:numFmt w:val="bullet"/>
      <w:lvlText w:val=""/>
      <w:lvlJc w:val="left"/>
      <w:pPr>
        <w:ind w:left="1788" w:hanging="708"/>
      </w:pPr>
      <w:rPr>
        <w:rFonts w:ascii="ITC Avant Garde" w:eastAsia="ITC Avant Garde" w:hAnsi="ITC Avant Garde" w:cs="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3C16B8"/>
    <w:multiLevelType w:val="hybridMultilevel"/>
    <w:tmpl w:val="84DC78C0"/>
    <w:lvl w:ilvl="0" w:tplc="F7A03598">
      <w:start w:val="1"/>
      <w:numFmt w:val="decimal"/>
      <w:lvlText w:val="%1."/>
      <w:lvlJc w:val="left"/>
      <w:pPr>
        <w:ind w:left="1008" w:hanging="360"/>
      </w:pPr>
      <w:rPr>
        <w:b/>
        <w:bC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32103FD6"/>
    <w:multiLevelType w:val="hybridMultilevel"/>
    <w:tmpl w:val="A01A835A"/>
    <w:lvl w:ilvl="0" w:tplc="C42661D0">
      <w:start w:val="1"/>
      <w:numFmt w:val="upperRoman"/>
      <w:lvlText w:val="%1."/>
      <w:lvlJc w:val="left"/>
      <w:pPr>
        <w:ind w:left="1146" w:hanging="720"/>
      </w:pPr>
      <w:rPr>
        <w:rFonts w:eastAsiaTheme="minorHAnsi" w:hint="default"/>
        <w:b/>
        <w:bCs w:val="0"/>
        <w:color w:val="2E2E2E"/>
      </w:rPr>
    </w:lvl>
    <w:lvl w:ilvl="1" w:tplc="B6E27814">
      <w:start w:val="1"/>
      <w:numFmt w:val="decimal"/>
      <w:lvlText w:val="%2."/>
      <w:lvlJc w:val="left"/>
      <w:pPr>
        <w:ind w:left="1506" w:hanging="360"/>
      </w:pPr>
      <w:rPr>
        <w:b/>
        <w:bCs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2D54669"/>
    <w:multiLevelType w:val="hybridMultilevel"/>
    <w:tmpl w:val="6AFA90E6"/>
    <w:lvl w:ilvl="0" w:tplc="88B645C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4C701C1"/>
    <w:multiLevelType w:val="hybridMultilevel"/>
    <w:tmpl w:val="C0E82628"/>
    <w:lvl w:ilvl="0" w:tplc="446E8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257C3"/>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034DD"/>
    <w:multiLevelType w:val="hybridMultilevel"/>
    <w:tmpl w:val="A852CCB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356B73"/>
    <w:multiLevelType w:val="hybridMultilevel"/>
    <w:tmpl w:val="71F666E0"/>
    <w:lvl w:ilvl="0" w:tplc="328A2FF6">
      <w:start w:val="1"/>
      <w:numFmt w:val="decimal"/>
      <w:lvlText w:val="%1."/>
      <w:lvlJc w:val="left"/>
      <w:pPr>
        <w:ind w:left="1152" w:hanging="432"/>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E42378C"/>
    <w:multiLevelType w:val="hybridMultilevel"/>
    <w:tmpl w:val="49361A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676506"/>
    <w:multiLevelType w:val="hybridMultilevel"/>
    <w:tmpl w:val="C7C44E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300E4"/>
    <w:multiLevelType w:val="hybridMultilevel"/>
    <w:tmpl w:val="CC9C17C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461431D9"/>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A54E6C"/>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1A6098"/>
    <w:multiLevelType w:val="hybridMultilevel"/>
    <w:tmpl w:val="0E56745C"/>
    <w:lvl w:ilvl="0" w:tplc="D6DA0AD4">
      <w:start w:val="1"/>
      <w:numFmt w:val="upperRoman"/>
      <w:lvlText w:val="%1."/>
      <w:lvlJc w:val="right"/>
      <w:pPr>
        <w:ind w:left="914" w:hanging="360"/>
      </w:pPr>
      <w:rPr>
        <w:b/>
        <w:bCs/>
      </w:rPr>
    </w:lvl>
    <w:lvl w:ilvl="1" w:tplc="486CA76E">
      <w:start w:val="1"/>
      <w:numFmt w:val="lowerLetter"/>
      <w:lvlText w:val="%2)"/>
      <w:lvlJc w:val="left"/>
      <w:pPr>
        <w:ind w:left="1634" w:hanging="360"/>
      </w:pPr>
      <w:rPr>
        <w:rFonts w:hint="default"/>
      </w:rPr>
    </w:lvl>
    <w:lvl w:ilvl="2" w:tplc="080A001B" w:tentative="1">
      <w:start w:val="1"/>
      <w:numFmt w:val="lowerRoman"/>
      <w:lvlText w:val="%3."/>
      <w:lvlJc w:val="right"/>
      <w:pPr>
        <w:ind w:left="2354" w:hanging="180"/>
      </w:pPr>
    </w:lvl>
    <w:lvl w:ilvl="3" w:tplc="080A000F" w:tentative="1">
      <w:start w:val="1"/>
      <w:numFmt w:val="decimal"/>
      <w:lvlText w:val="%4."/>
      <w:lvlJc w:val="left"/>
      <w:pPr>
        <w:ind w:left="3074" w:hanging="360"/>
      </w:pPr>
    </w:lvl>
    <w:lvl w:ilvl="4" w:tplc="080A0019" w:tentative="1">
      <w:start w:val="1"/>
      <w:numFmt w:val="lowerLetter"/>
      <w:lvlText w:val="%5."/>
      <w:lvlJc w:val="left"/>
      <w:pPr>
        <w:ind w:left="3794" w:hanging="360"/>
      </w:pPr>
    </w:lvl>
    <w:lvl w:ilvl="5" w:tplc="080A001B" w:tentative="1">
      <w:start w:val="1"/>
      <w:numFmt w:val="lowerRoman"/>
      <w:lvlText w:val="%6."/>
      <w:lvlJc w:val="right"/>
      <w:pPr>
        <w:ind w:left="4514" w:hanging="180"/>
      </w:pPr>
    </w:lvl>
    <w:lvl w:ilvl="6" w:tplc="080A000F" w:tentative="1">
      <w:start w:val="1"/>
      <w:numFmt w:val="decimal"/>
      <w:lvlText w:val="%7."/>
      <w:lvlJc w:val="left"/>
      <w:pPr>
        <w:ind w:left="5234" w:hanging="360"/>
      </w:pPr>
    </w:lvl>
    <w:lvl w:ilvl="7" w:tplc="080A0019" w:tentative="1">
      <w:start w:val="1"/>
      <w:numFmt w:val="lowerLetter"/>
      <w:lvlText w:val="%8."/>
      <w:lvlJc w:val="left"/>
      <w:pPr>
        <w:ind w:left="5954" w:hanging="360"/>
      </w:pPr>
    </w:lvl>
    <w:lvl w:ilvl="8" w:tplc="080A001B" w:tentative="1">
      <w:start w:val="1"/>
      <w:numFmt w:val="lowerRoman"/>
      <w:lvlText w:val="%9."/>
      <w:lvlJc w:val="right"/>
      <w:pPr>
        <w:ind w:left="6674" w:hanging="180"/>
      </w:pPr>
    </w:lvl>
  </w:abstractNum>
  <w:abstractNum w:abstractNumId="26" w15:restartNumberingAfterBreak="0">
    <w:nsid w:val="56960CBE"/>
    <w:multiLevelType w:val="hybridMultilevel"/>
    <w:tmpl w:val="E9B219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D3296E"/>
    <w:multiLevelType w:val="hybridMultilevel"/>
    <w:tmpl w:val="711465DA"/>
    <w:lvl w:ilvl="0" w:tplc="2584AA2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6BB6BC4"/>
    <w:multiLevelType w:val="hybridMultilevel"/>
    <w:tmpl w:val="FCB8EB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9F702B2"/>
    <w:multiLevelType w:val="hybridMultilevel"/>
    <w:tmpl w:val="409CF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992101"/>
    <w:multiLevelType w:val="hybridMultilevel"/>
    <w:tmpl w:val="79CE3344"/>
    <w:lvl w:ilvl="0" w:tplc="9B6A9FB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BC23661"/>
    <w:multiLevelType w:val="multilevel"/>
    <w:tmpl w:val="69D816A2"/>
    <w:lvl w:ilvl="0">
      <w:start w:val="1"/>
      <w:numFmt w:val="decimal"/>
      <w:lvlText w:val="%1."/>
      <w:lvlJc w:val="left"/>
      <w:pPr>
        <w:ind w:left="720" w:hanging="360"/>
      </w:pPr>
    </w:lvl>
    <w:lvl w:ilvl="1">
      <w:start w:val="5"/>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4"/>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C47476"/>
    <w:multiLevelType w:val="hybridMultilevel"/>
    <w:tmpl w:val="2DE2B6A4"/>
    <w:lvl w:ilvl="0" w:tplc="B7C22A10">
      <w:start w:val="1"/>
      <w:numFmt w:val="decimal"/>
      <w:lvlText w:val="%1."/>
      <w:lvlJc w:val="left"/>
      <w:pPr>
        <w:ind w:left="846" w:hanging="360"/>
      </w:pPr>
      <w:rPr>
        <w:rFonts w:hint="default"/>
        <w:b/>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33" w15:restartNumberingAfterBreak="0">
    <w:nsid w:val="7C3674F8"/>
    <w:multiLevelType w:val="hybridMultilevel"/>
    <w:tmpl w:val="15A0F8A0"/>
    <w:lvl w:ilvl="0" w:tplc="DA2A251C">
      <w:start w:val="1"/>
      <w:numFmt w:val="upperRoman"/>
      <w:lvlText w:val="%1."/>
      <w:lvlJc w:val="left"/>
      <w:pPr>
        <w:ind w:left="2160" w:hanging="720"/>
      </w:pPr>
      <w:rPr>
        <w:rFonts w:hint="default"/>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7CBD211C"/>
    <w:multiLevelType w:val="hybridMultilevel"/>
    <w:tmpl w:val="DECCB9A6"/>
    <w:lvl w:ilvl="0" w:tplc="AC76B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B26262"/>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5174536">
    <w:abstractNumId w:val="8"/>
  </w:num>
  <w:num w:numId="2" w16cid:durableId="1575621412">
    <w:abstractNumId w:val="0"/>
  </w:num>
  <w:num w:numId="3" w16cid:durableId="1676499394">
    <w:abstractNumId w:val="18"/>
  </w:num>
  <w:num w:numId="4" w16cid:durableId="454908993">
    <w:abstractNumId w:val="29"/>
  </w:num>
  <w:num w:numId="5" w16cid:durableId="1836413949">
    <w:abstractNumId w:val="17"/>
  </w:num>
  <w:num w:numId="6" w16cid:durableId="1820657483">
    <w:abstractNumId w:val="33"/>
  </w:num>
  <w:num w:numId="7" w16cid:durableId="1012301187">
    <w:abstractNumId w:val="9"/>
  </w:num>
  <w:num w:numId="8" w16cid:durableId="731000063">
    <w:abstractNumId w:val="10"/>
  </w:num>
  <w:num w:numId="9" w16cid:durableId="175197912">
    <w:abstractNumId w:val="24"/>
  </w:num>
  <w:num w:numId="10" w16cid:durableId="1858687783">
    <w:abstractNumId w:val="11"/>
  </w:num>
  <w:num w:numId="11" w16cid:durableId="824780098">
    <w:abstractNumId w:val="35"/>
  </w:num>
  <w:num w:numId="12" w16cid:durableId="1037320499">
    <w:abstractNumId w:val="1"/>
  </w:num>
  <w:num w:numId="13" w16cid:durableId="1392197217">
    <w:abstractNumId w:val="23"/>
  </w:num>
  <w:num w:numId="14" w16cid:durableId="1620263807">
    <w:abstractNumId w:val="19"/>
  </w:num>
  <w:num w:numId="15" w16cid:durableId="1115295528">
    <w:abstractNumId w:val="21"/>
  </w:num>
  <w:num w:numId="16" w16cid:durableId="832915216">
    <w:abstractNumId w:val="20"/>
  </w:num>
  <w:num w:numId="17" w16cid:durableId="311522119">
    <w:abstractNumId w:val="26"/>
  </w:num>
  <w:num w:numId="18" w16cid:durableId="1385912000">
    <w:abstractNumId w:val="31"/>
  </w:num>
  <w:num w:numId="19" w16cid:durableId="2136216105">
    <w:abstractNumId w:val="2"/>
  </w:num>
  <w:num w:numId="20" w16cid:durableId="1385448358">
    <w:abstractNumId w:val="3"/>
  </w:num>
  <w:num w:numId="21" w16cid:durableId="80756361">
    <w:abstractNumId w:val="7"/>
  </w:num>
  <w:num w:numId="22" w16cid:durableId="20133447">
    <w:abstractNumId w:val="5"/>
  </w:num>
  <w:num w:numId="23" w16cid:durableId="1488208824">
    <w:abstractNumId w:val="28"/>
  </w:num>
  <w:num w:numId="24" w16cid:durableId="900479787">
    <w:abstractNumId w:val="4"/>
  </w:num>
  <w:num w:numId="25" w16cid:durableId="190723742">
    <w:abstractNumId w:val="16"/>
  </w:num>
  <w:num w:numId="26" w16cid:durableId="884680827">
    <w:abstractNumId w:val="27"/>
  </w:num>
  <w:num w:numId="27" w16cid:durableId="1806770981">
    <w:abstractNumId w:val="15"/>
  </w:num>
  <w:num w:numId="28" w16cid:durableId="444807346">
    <w:abstractNumId w:val="34"/>
  </w:num>
  <w:num w:numId="29" w16cid:durableId="1259171850">
    <w:abstractNumId w:val="6"/>
  </w:num>
  <w:num w:numId="30" w16cid:durableId="644547500">
    <w:abstractNumId w:val="13"/>
  </w:num>
  <w:num w:numId="31" w16cid:durableId="325089871">
    <w:abstractNumId w:val="25"/>
  </w:num>
  <w:num w:numId="32" w16cid:durableId="2027246246">
    <w:abstractNumId w:val="32"/>
  </w:num>
  <w:num w:numId="33" w16cid:durableId="1836795300">
    <w:abstractNumId w:val="22"/>
  </w:num>
  <w:num w:numId="34" w16cid:durableId="36903343">
    <w:abstractNumId w:val="14"/>
  </w:num>
  <w:num w:numId="35" w16cid:durableId="16105508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4784434">
    <w:abstractNumId w:val="12"/>
  </w:num>
  <w:num w:numId="37" w16cid:durableId="17177787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05844"/>
    <w:rsid w:val="00006426"/>
    <w:rsid w:val="000074BC"/>
    <w:rsid w:val="00011591"/>
    <w:rsid w:val="00011B4A"/>
    <w:rsid w:val="00013519"/>
    <w:rsid w:val="00016D89"/>
    <w:rsid w:val="000174F9"/>
    <w:rsid w:val="00017918"/>
    <w:rsid w:val="0002058E"/>
    <w:rsid w:val="00020FC6"/>
    <w:rsid w:val="00022076"/>
    <w:rsid w:val="000302FC"/>
    <w:rsid w:val="00033A52"/>
    <w:rsid w:val="00033D4B"/>
    <w:rsid w:val="00040172"/>
    <w:rsid w:val="00044C16"/>
    <w:rsid w:val="00045007"/>
    <w:rsid w:val="00046AC2"/>
    <w:rsid w:val="000508CC"/>
    <w:rsid w:val="0005623C"/>
    <w:rsid w:val="00057590"/>
    <w:rsid w:val="00060DE1"/>
    <w:rsid w:val="00061586"/>
    <w:rsid w:val="00061E38"/>
    <w:rsid w:val="00063D43"/>
    <w:rsid w:val="00065767"/>
    <w:rsid w:val="00066886"/>
    <w:rsid w:val="000708FF"/>
    <w:rsid w:val="00072151"/>
    <w:rsid w:val="00073A43"/>
    <w:rsid w:val="0007749E"/>
    <w:rsid w:val="000838FC"/>
    <w:rsid w:val="00084F7E"/>
    <w:rsid w:val="00085A5B"/>
    <w:rsid w:val="0008778A"/>
    <w:rsid w:val="00093C9F"/>
    <w:rsid w:val="00094F0C"/>
    <w:rsid w:val="00095564"/>
    <w:rsid w:val="0009739D"/>
    <w:rsid w:val="000A061F"/>
    <w:rsid w:val="000A272C"/>
    <w:rsid w:val="000B1173"/>
    <w:rsid w:val="000B2C9F"/>
    <w:rsid w:val="000B3191"/>
    <w:rsid w:val="000B72F6"/>
    <w:rsid w:val="000C007D"/>
    <w:rsid w:val="000C0F08"/>
    <w:rsid w:val="000C31F6"/>
    <w:rsid w:val="000C32D2"/>
    <w:rsid w:val="000C38AC"/>
    <w:rsid w:val="000C430F"/>
    <w:rsid w:val="000D3683"/>
    <w:rsid w:val="000D4239"/>
    <w:rsid w:val="000E3A95"/>
    <w:rsid w:val="000E4682"/>
    <w:rsid w:val="000F0E70"/>
    <w:rsid w:val="000F1338"/>
    <w:rsid w:val="001032F1"/>
    <w:rsid w:val="0010379F"/>
    <w:rsid w:val="00105818"/>
    <w:rsid w:val="00105F07"/>
    <w:rsid w:val="00107416"/>
    <w:rsid w:val="00115B88"/>
    <w:rsid w:val="00117B9B"/>
    <w:rsid w:val="00120392"/>
    <w:rsid w:val="00120C80"/>
    <w:rsid w:val="00133274"/>
    <w:rsid w:val="00137AA5"/>
    <w:rsid w:val="00152556"/>
    <w:rsid w:val="00153B11"/>
    <w:rsid w:val="00153BA9"/>
    <w:rsid w:val="001572CA"/>
    <w:rsid w:val="0016461A"/>
    <w:rsid w:val="001658B1"/>
    <w:rsid w:val="00165A82"/>
    <w:rsid w:val="0016642B"/>
    <w:rsid w:val="00173469"/>
    <w:rsid w:val="00174A34"/>
    <w:rsid w:val="00174D4D"/>
    <w:rsid w:val="00177775"/>
    <w:rsid w:val="00182A35"/>
    <w:rsid w:val="00182D04"/>
    <w:rsid w:val="001852B8"/>
    <w:rsid w:val="00187690"/>
    <w:rsid w:val="0019125D"/>
    <w:rsid w:val="00192A93"/>
    <w:rsid w:val="00194C21"/>
    <w:rsid w:val="00196E4E"/>
    <w:rsid w:val="00197D24"/>
    <w:rsid w:val="001A4263"/>
    <w:rsid w:val="001B3C23"/>
    <w:rsid w:val="001B3CE5"/>
    <w:rsid w:val="001B76FD"/>
    <w:rsid w:val="001C1C34"/>
    <w:rsid w:val="001C2F68"/>
    <w:rsid w:val="001C30A4"/>
    <w:rsid w:val="001C6CC1"/>
    <w:rsid w:val="001C6F5D"/>
    <w:rsid w:val="001D0137"/>
    <w:rsid w:val="001D09F7"/>
    <w:rsid w:val="001D0AC9"/>
    <w:rsid w:val="001D67F9"/>
    <w:rsid w:val="001E2382"/>
    <w:rsid w:val="001E2C80"/>
    <w:rsid w:val="001E2D8A"/>
    <w:rsid w:val="001E30CA"/>
    <w:rsid w:val="001E33EB"/>
    <w:rsid w:val="001E3A46"/>
    <w:rsid w:val="001E6830"/>
    <w:rsid w:val="001E78B9"/>
    <w:rsid w:val="001F036A"/>
    <w:rsid w:val="001F2AB4"/>
    <w:rsid w:val="001F2EFC"/>
    <w:rsid w:val="001F5FF7"/>
    <w:rsid w:val="001F7452"/>
    <w:rsid w:val="002001D9"/>
    <w:rsid w:val="00202F75"/>
    <w:rsid w:val="0020417E"/>
    <w:rsid w:val="00205AC2"/>
    <w:rsid w:val="00206F55"/>
    <w:rsid w:val="00210393"/>
    <w:rsid w:val="00212D36"/>
    <w:rsid w:val="002164B2"/>
    <w:rsid w:val="00216AEE"/>
    <w:rsid w:val="00223AC8"/>
    <w:rsid w:val="002263F7"/>
    <w:rsid w:val="00226FE9"/>
    <w:rsid w:val="00231DFF"/>
    <w:rsid w:val="002334DA"/>
    <w:rsid w:val="00234A80"/>
    <w:rsid w:val="00237E76"/>
    <w:rsid w:val="0024168B"/>
    <w:rsid w:val="00242265"/>
    <w:rsid w:val="002434CF"/>
    <w:rsid w:val="00245AAC"/>
    <w:rsid w:val="00246F51"/>
    <w:rsid w:val="00247282"/>
    <w:rsid w:val="0025246E"/>
    <w:rsid w:val="00255EFC"/>
    <w:rsid w:val="0026113C"/>
    <w:rsid w:val="00264CCE"/>
    <w:rsid w:val="0026730E"/>
    <w:rsid w:val="0027049A"/>
    <w:rsid w:val="002709B4"/>
    <w:rsid w:val="002726A7"/>
    <w:rsid w:val="0027380A"/>
    <w:rsid w:val="00277A70"/>
    <w:rsid w:val="00284847"/>
    <w:rsid w:val="0028548A"/>
    <w:rsid w:val="00286725"/>
    <w:rsid w:val="00291A12"/>
    <w:rsid w:val="00292A27"/>
    <w:rsid w:val="00293912"/>
    <w:rsid w:val="00294E86"/>
    <w:rsid w:val="002A0951"/>
    <w:rsid w:val="002A2F9F"/>
    <w:rsid w:val="002A34DE"/>
    <w:rsid w:val="002A7E78"/>
    <w:rsid w:val="002B2B96"/>
    <w:rsid w:val="002B7C0D"/>
    <w:rsid w:val="002C0992"/>
    <w:rsid w:val="002C3B02"/>
    <w:rsid w:val="002C655F"/>
    <w:rsid w:val="002D2956"/>
    <w:rsid w:val="002D6929"/>
    <w:rsid w:val="002E1F8F"/>
    <w:rsid w:val="002E3F7B"/>
    <w:rsid w:val="002E6ED4"/>
    <w:rsid w:val="002F1C4F"/>
    <w:rsid w:val="002F2766"/>
    <w:rsid w:val="003068BA"/>
    <w:rsid w:val="003133B8"/>
    <w:rsid w:val="00316DF2"/>
    <w:rsid w:val="00325B2C"/>
    <w:rsid w:val="00333673"/>
    <w:rsid w:val="00335F4E"/>
    <w:rsid w:val="00342D9B"/>
    <w:rsid w:val="00342DB6"/>
    <w:rsid w:val="003500AD"/>
    <w:rsid w:val="00350F48"/>
    <w:rsid w:val="00353452"/>
    <w:rsid w:val="00354A80"/>
    <w:rsid w:val="00363324"/>
    <w:rsid w:val="0036431E"/>
    <w:rsid w:val="00366A5C"/>
    <w:rsid w:val="003727E4"/>
    <w:rsid w:val="00372F99"/>
    <w:rsid w:val="00374143"/>
    <w:rsid w:val="00376818"/>
    <w:rsid w:val="00377069"/>
    <w:rsid w:val="00380505"/>
    <w:rsid w:val="0038100F"/>
    <w:rsid w:val="00381C0F"/>
    <w:rsid w:val="00383401"/>
    <w:rsid w:val="003852E2"/>
    <w:rsid w:val="003854E6"/>
    <w:rsid w:val="00386D05"/>
    <w:rsid w:val="00387D74"/>
    <w:rsid w:val="00392983"/>
    <w:rsid w:val="003931D1"/>
    <w:rsid w:val="00393253"/>
    <w:rsid w:val="003A026C"/>
    <w:rsid w:val="003A1417"/>
    <w:rsid w:val="003B06DF"/>
    <w:rsid w:val="003B4EC1"/>
    <w:rsid w:val="003B5AD3"/>
    <w:rsid w:val="003C27BE"/>
    <w:rsid w:val="003C294B"/>
    <w:rsid w:val="003D482C"/>
    <w:rsid w:val="003E32B7"/>
    <w:rsid w:val="003E5673"/>
    <w:rsid w:val="003E5B18"/>
    <w:rsid w:val="003E617D"/>
    <w:rsid w:val="003F405E"/>
    <w:rsid w:val="003F477E"/>
    <w:rsid w:val="0040202A"/>
    <w:rsid w:val="00403C5B"/>
    <w:rsid w:val="004051B7"/>
    <w:rsid w:val="00406DF7"/>
    <w:rsid w:val="0041485C"/>
    <w:rsid w:val="0042017B"/>
    <w:rsid w:val="00424031"/>
    <w:rsid w:val="00425A7D"/>
    <w:rsid w:val="00426BD2"/>
    <w:rsid w:val="00436199"/>
    <w:rsid w:val="00437502"/>
    <w:rsid w:val="00442725"/>
    <w:rsid w:val="004456A8"/>
    <w:rsid w:val="004472D8"/>
    <w:rsid w:val="00447FBB"/>
    <w:rsid w:val="00452867"/>
    <w:rsid w:val="00453C7F"/>
    <w:rsid w:val="00455028"/>
    <w:rsid w:val="00456B0F"/>
    <w:rsid w:val="004579EF"/>
    <w:rsid w:val="00457C41"/>
    <w:rsid w:val="00460911"/>
    <w:rsid w:val="00462546"/>
    <w:rsid w:val="004724DB"/>
    <w:rsid w:val="004725B9"/>
    <w:rsid w:val="0047771D"/>
    <w:rsid w:val="00480B39"/>
    <w:rsid w:val="0048180C"/>
    <w:rsid w:val="00481855"/>
    <w:rsid w:val="00482279"/>
    <w:rsid w:val="0048342C"/>
    <w:rsid w:val="00485F77"/>
    <w:rsid w:val="00486D61"/>
    <w:rsid w:val="00490838"/>
    <w:rsid w:val="00491E75"/>
    <w:rsid w:val="004920C6"/>
    <w:rsid w:val="004958AC"/>
    <w:rsid w:val="004A3B2E"/>
    <w:rsid w:val="004A6363"/>
    <w:rsid w:val="004B0032"/>
    <w:rsid w:val="004B014E"/>
    <w:rsid w:val="004B43D8"/>
    <w:rsid w:val="004B4719"/>
    <w:rsid w:val="004B5753"/>
    <w:rsid w:val="004B646A"/>
    <w:rsid w:val="004C0460"/>
    <w:rsid w:val="004C0C0E"/>
    <w:rsid w:val="004C1386"/>
    <w:rsid w:val="004C39E2"/>
    <w:rsid w:val="004C4D23"/>
    <w:rsid w:val="004C58E8"/>
    <w:rsid w:val="004D0400"/>
    <w:rsid w:val="004D11D1"/>
    <w:rsid w:val="004D60C0"/>
    <w:rsid w:val="004D6CE2"/>
    <w:rsid w:val="004E1792"/>
    <w:rsid w:val="004E44EA"/>
    <w:rsid w:val="004E5A17"/>
    <w:rsid w:val="004F67EA"/>
    <w:rsid w:val="004F7AF2"/>
    <w:rsid w:val="0050055E"/>
    <w:rsid w:val="00500879"/>
    <w:rsid w:val="00502BB5"/>
    <w:rsid w:val="00503601"/>
    <w:rsid w:val="0051081A"/>
    <w:rsid w:val="00520020"/>
    <w:rsid w:val="00521900"/>
    <w:rsid w:val="005229BE"/>
    <w:rsid w:val="005237BB"/>
    <w:rsid w:val="0052517C"/>
    <w:rsid w:val="00525E89"/>
    <w:rsid w:val="00530EFC"/>
    <w:rsid w:val="0054407E"/>
    <w:rsid w:val="00544576"/>
    <w:rsid w:val="0055041C"/>
    <w:rsid w:val="0055261A"/>
    <w:rsid w:val="00553225"/>
    <w:rsid w:val="00556DF0"/>
    <w:rsid w:val="00557242"/>
    <w:rsid w:val="005617BA"/>
    <w:rsid w:val="005640C0"/>
    <w:rsid w:val="00566CD0"/>
    <w:rsid w:val="00573021"/>
    <w:rsid w:val="0058144A"/>
    <w:rsid w:val="00581783"/>
    <w:rsid w:val="00584234"/>
    <w:rsid w:val="00584B22"/>
    <w:rsid w:val="00591BFB"/>
    <w:rsid w:val="005973DC"/>
    <w:rsid w:val="005A45B3"/>
    <w:rsid w:val="005B4512"/>
    <w:rsid w:val="005B754C"/>
    <w:rsid w:val="005C2FEE"/>
    <w:rsid w:val="005C772C"/>
    <w:rsid w:val="005D015A"/>
    <w:rsid w:val="005D063F"/>
    <w:rsid w:val="005D6AAF"/>
    <w:rsid w:val="005E1704"/>
    <w:rsid w:val="005E309E"/>
    <w:rsid w:val="005E5049"/>
    <w:rsid w:val="005F2B49"/>
    <w:rsid w:val="005F6498"/>
    <w:rsid w:val="005F7C9C"/>
    <w:rsid w:val="006030AC"/>
    <w:rsid w:val="00607516"/>
    <w:rsid w:val="0061063A"/>
    <w:rsid w:val="00622DD9"/>
    <w:rsid w:val="006236F1"/>
    <w:rsid w:val="00624840"/>
    <w:rsid w:val="00626330"/>
    <w:rsid w:val="00627874"/>
    <w:rsid w:val="00630962"/>
    <w:rsid w:val="006340FD"/>
    <w:rsid w:val="0064353F"/>
    <w:rsid w:val="006444C1"/>
    <w:rsid w:val="00650626"/>
    <w:rsid w:val="00650B16"/>
    <w:rsid w:val="00654517"/>
    <w:rsid w:val="0066174D"/>
    <w:rsid w:val="00662600"/>
    <w:rsid w:val="00667F19"/>
    <w:rsid w:val="00674172"/>
    <w:rsid w:val="00677524"/>
    <w:rsid w:val="0068056B"/>
    <w:rsid w:val="00682CFD"/>
    <w:rsid w:val="00685A4E"/>
    <w:rsid w:val="006910A3"/>
    <w:rsid w:val="00691651"/>
    <w:rsid w:val="00692708"/>
    <w:rsid w:val="00693162"/>
    <w:rsid w:val="00694527"/>
    <w:rsid w:val="006950C0"/>
    <w:rsid w:val="00697E1D"/>
    <w:rsid w:val="006A4480"/>
    <w:rsid w:val="006A6414"/>
    <w:rsid w:val="006B0802"/>
    <w:rsid w:val="006B3004"/>
    <w:rsid w:val="006B3352"/>
    <w:rsid w:val="006B656E"/>
    <w:rsid w:val="006B7D5A"/>
    <w:rsid w:val="006C2F00"/>
    <w:rsid w:val="006D2D57"/>
    <w:rsid w:val="006D3D76"/>
    <w:rsid w:val="006D4483"/>
    <w:rsid w:val="006D473F"/>
    <w:rsid w:val="006E078C"/>
    <w:rsid w:val="006E07B5"/>
    <w:rsid w:val="006E3471"/>
    <w:rsid w:val="006E44BB"/>
    <w:rsid w:val="006E60B7"/>
    <w:rsid w:val="006E6632"/>
    <w:rsid w:val="006F0CC1"/>
    <w:rsid w:val="006F1492"/>
    <w:rsid w:val="006F1E7F"/>
    <w:rsid w:val="006F1FD5"/>
    <w:rsid w:val="006F2092"/>
    <w:rsid w:val="006F4461"/>
    <w:rsid w:val="006F681D"/>
    <w:rsid w:val="006F7FF6"/>
    <w:rsid w:val="007020EE"/>
    <w:rsid w:val="00706437"/>
    <w:rsid w:val="00711E83"/>
    <w:rsid w:val="00712012"/>
    <w:rsid w:val="00716EFD"/>
    <w:rsid w:val="00717A03"/>
    <w:rsid w:val="00723DD2"/>
    <w:rsid w:val="007242CB"/>
    <w:rsid w:val="00745C13"/>
    <w:rsid w:val="007502B9"/>
    <w:rsid w:val="00751019"/>
    <w:rsid w:val="0075330E"/>
    <w:rsid w:val="00755452"/>
    <w:rsid w:val="0075794E"/>
    <w:rsid w:val="00757A3D"/>
    <w:rsid w:val="0076227F"/>
    <w:rsid w:val="007623DE"/>
    <w:rsid w:val="0076791A"/>
    <w:rsid w:val="00771357"/>
    <w:rsid w:val="007717E0"/>
    <w:rsid w:val="0077258D"/>
    <w:rsid w:val="00772FF9"/>
    <w:rsid w:val="00780C8B"/>
    <w:rsid w:val="00792D66"/>
    <w:rsid w:val="007957F6"/>
    <w:rsid w:val="007963D2"/>
    <w:rsid w:val="007A0CEA"/>
    <w:rsid w:val="007A78DF"/>
    <w:rsid w:val="007B6AC0"/>
    <w:rsid w:val="007C1C06"/>
    <w:rsid w:val="007C25BB"/>
    <w:rsid w:val="007C512E"/>
    <w:rsid w:val="007C6846"/>
    <w:rsid w:val="007D2B20"/>
    <w:rsid w:val="007D4B38"/>
    <w:rsid w:val="007E4858"/>
    <w:rsid w:val="007E7A96"/>
    <w:rsid w:val="00800A12"/>
    <w:rsid w:val="00801F47"/>
    <w:rsid w:val="00803779"/>
    <w:rsid w:val="00804BA9"/>
    <w:rsid w:val="00810B79"/>
    <w:rsid w:val="00810DA5"/>
    <w:rsid w:val="00812741"/>
    <w:rsid w:val="00812BFD"/>
    <w:rsid w:val="00817731"/>
    <w:rsid w:val="00820A73"/>
    <w:rsid w:val="00820F3D"/>
    <w:rsid w:val="00820F87"/>
    <w:rsid w:val="0082254F"/>
    <w:rsid w:val="008231A2"/>
    <w:rsid w:val="00830849"/>
    <w:rsid w:val="00834C9A"/>
    <w:rsid w:val="00835423"/>
    <w:rsid w:val="0084015E"/>
    <w:rsid w:val="00847DB3"/>
    <w:rsid w:val="00847FF0"/>
    <w:rsid w:val="00851E1B"/>
    <w:rsid w:val="008547BE"/>
    <w:rsid w:val="00856CD4"/>
    <w:rsid w:val="00857576"/>
    <w:rsid w:val="0086215A"/>
    <w:rsid w:val="008640E0"/>
    <w:rsid w:val="008660F6"/>
    <w:rsid w:val="00867627"/>
    <w:rsid w:val="00872710"/>
    <w:rsid w:val="00875050"/>
    <w:rsid w:val="00880898"/>
    <w:rsid w:val="00882AAC"/>
    <w:rsid w:val="008844F2"/>
    <w:rsid w:val="008846F0"/>
    <w:rsid w:val="00884D6B"/>
    <w:rsid w:val="00886549"/>
    <w:rsid w:val="00886F5E"/>
    <w:rsid w:val="00897BFC"/>
    <w:rsid w:val="008A1B2E"/>
    <w:rsid w:val="008B1CBA"/>
    <w:rsid w:val="008B3C39"/>
    <w:rsid w:val="008C0B9B"/>
    <w:rsid w:val="008C1DC9"/>
    <w:rsid w:val="008C2B12"/>
    <w:rsid w:val="008C2B16"/>
    <w:rsid w:val="008C3420"/>
    <w:rsid w:val="008C69BF"/>
    <w:rsid w:val="008C71FB"/>
    <w:rsid w:val="008D0038"/>
    <w:rsid w:val="008D15D0"/>
    <w:rsid w:val="008D1A45"/>
    <w:rsid w:val="008D3390"/>
    <w:rsid w:val="008D3FE4"/>
    <w:rsid w:val="008D4ADB"/>
    <w:rsid w:val="008D7459"/>
    <w:rsid w:val="008D7F66"/>
    <w:rsid w:val="008E0373"/>
    <w:rsid w:val="008E3B0D"/>
    <w:rsid w:val="008E4C68"/>
    <w:rsid w:val="008E6750"/>
    <w:rsid w:val="008E77AE"/>
    <w:rsid w:val="008F30CF"/>
    <w:rsid w:val="008F36E2"/>
    <w:rsid w:val="00901DFD"/>
    <w:rsid w:val="009020AC"/>
    <w:rsid w:val="009020D2"/>
    <w:rsid w:val="0090286D"/>
    <w:rsid w:val="009045CE"/>
    <w:rsid w:val="00907A56"/>
    <w:rsid w:val="00907EC1"/>
    <w:rsid w:val="009107F0"/>
    <w:rsid w:val="009111D4"/>
    <w:rsid w:val="00911A2E"/>
    <w:rsid w:val="00912E43"/>
    <w:rsid w:val="00913ABE"/>
    <w:rsid w:val="00915F20"/>
    <w:rsid w:val="00920C31"/>
    <w:rsid w:val="00923DBC"/>
    <w:rsid w:val="00923F66"/>
    <w:rsid w:val="009315DC"/>
    <w:rsid w:val="00931C9D"/>
    <w:rsid w:val="00932374"/>
    <w:rsid w:val="00934674"/>
    <w:rsid w:val="00934BE8"/>
    <w:rsid w:val="00934C7B"/>
    <w:rsid w:val="00936014"/>
    <w:rsid w:val="0094198D"/>
    <w:rsid w:val="00941DE7"/>
    <w:rsid w:val="009422C1"/>
    <w:rsid w:val="00946C6B"/>
    <w:rsid w:val="009501AB"/>
    <w:rsid w:val="0095350F"/>
    <w:rsid w:val="00953F90"/>
    <w:rsid w:val="00954750"/>
    <w:rsid w:val="0096098E"/>
    <w:rsid w:val="00963623"/>
    <w:rsid w:val="00975AB0"/>
    <w:rsid w:val="009778C8"/>
    <w:rsid w:val="00981C84"/>
    <w:rsid w:val="00983EFF"/>
    <w:rsid w:val="00986E74"/>
    <w:rsid w:val="00991E97"/>
    <w:rsid w:val="009972FE"/>
    <w:rsid w:val="00997FC0"/>
    <w:rsid w:val="009A1346"/>
    <w:rsid w:val="009A25D5"/>
    <w:rsid w:val="009A30CE"/>
    <w:rsid w:val="009A3E4C"/>
    <w:rsid w:val="009A4EB7"/>
    <w:rsid w:val="009A585D"/>
    <w:rsid w:val="009B0715"/>
    <w:rsid w:val="009B76EB"/>
    <w:rsid w:val="009C0941"/>
    <w:rsid w:val="009C3326"/>
    <w:rsid w:val="009D35E9"/>
    <w:rsid w:val="009E04DD"/>
    <w:rsid w:val="009E180B"/>
    <w:rsid w:val="009E451F"/>
    <w:rsid w:val="009E50AB"/>
    <w:rsid w:val="00A02D10"/>
    <w:rsid w:val="00A059A8"/>
    <w:rsid w:val="00A06F5E"/>
    <w:rsid w:val="00A0771D"/>
    <w:rsid w:val="00A077B1"/>
    <w:rsid w:val="00A102CD"/>
    <w:rsid w:val="00A103FF"/>
    <w:rsid w:val="00A12939"/>
    <w:rsid w:val="00A1596C"/>
    <w:rsid w:val="00A15C2E"/>
    <w:rsid w:val="00A16DCB"/>
    <w:rsid w:val="00A220C7"/>
    <w:rsid w:val="00A31704"/>
    <w:rsid w:val="00A336DC"/>
    <w:rsid w:val="00A3533C"/>
    <w:rsid w:val="00A40743"/>
    <w:rsid w:val="00A4718D"/>
    <w:rsid w:val="00A505FF"/>
    <w:rsid w:val="00A512B8"/>
    <w:rsid w:val="00A51BBB"/>
    <w:rsid w:val="00A52C39"/>
    <w:rsid w:val="00A541F2"/>
    <w:rsid w:val="00A55D79"/>
    <w:rsid w:val="00A57C9C"/>
    <w:rsid w:val="00A62055"/>
    <w:rsid w:val="00A675AB"/>
    <w:rsid w:val="00A71ABB"/>
    <w:rsid w:val="00A72149"/>
    <w:rsid w:val="00A772F0"/>
    <w:rsid w:val="00A82426"/>
    <w:rsid w:val="00A87339"/>
    <w:rsid w:val="00A96F75"/>
    <w:rsid w:val="00AA642D"/>
    <w:rsid w:val="00AB7AD5"/>
    <w:rsid w:val="00AB7BD9"/>
    <w:rsid w:val="00AC02B6"/>
    <w:rsid w:val="00AC2CE2"/>
    <w:rsid w:val="00AC4F4B"/>
    <w:rsid w:val="00AD1F3A"/>
    <w:rsid w:val="00AD3547"/>
    <w:rsid w:val="00AD589B"/>
    <w:rsid w:val="00AD7E2C"/>
    <w:rsid w:val="00AE25D0"/>
    <w:rsid w:val="00AE2D8D"/>
    <w:rsid w:val="00AE58C5"/>
    <w:rsid w:val="00AE60D5"/>
    <w:rsid w:val="00AE71BE"/>
    <w:rsid w:val="00AF041C"/>
    <w:rsid w:val="00AF5100"/>
    <w:rsid w:val="00AF7DE1"/>
    <w:rsid w:val="00B001FE"/>
    <w:rsid w:val="00B00BB3"/>
    <w:rsid w:val="00B02040"/>
    <w:rsid w:val="00B05200"/>
    <w:rsid w:val="00B13928"/>
    <w:rsid w:val="00B16401"/>
    <w:rsid w:val="00B17BB6"/>
    <w:rsid w:val="00B21EC4"/>
    <w:rsid w:val="00B222F4"/>
    <w:rsid w:val="00B2311F"/>
    <w:rsid w:val="00B2314A"/>
    <w:rsid w:val="00B23430"/>
    <w:rsid w:val="00B23F28"/>
    <w:rsid w:val="00B24B07"/>
    <w:rsid w:val="00B270DF"/>
    <w:rsid w:val="00B30B94"/>
    <w:rsid w:val="00B320AB"/>
    <w:rsid w:val="00B355BC"/>
    <w:rsid w:val="00B35D0D"/>
    <w:rsid w:val="00B3654B"/>
    <w:rsid w:val="00B40D74"/>
    <w:rsid w:val="00B431A1"/>
    <w:rsid w:val="00B43C2C"/>
    <w:rsid w:val="00B45E07"/>
    <w:rsid w:val="00B519CF"/>
    <w:rsid w:val="00B5616E"/>
    <w:rsid w:val="00B57514"/>
    <w:rsid w:val="00B620D2"/>
    <w:rsid w:val="00B623EB"/>
    <w:rsid w:val="00B65251"/>
    <w:rsid w:val="00B658C5"/>
    <w:rsid w:val="00B666BD"/>
    <w:rsid w:val="00B724F2"/>
    <w:rsid w:val="00B73776"/>
    <w:rsid w:val="00B73C5C"/>
    <w:rsid w:val="00B73D75"/>
    <w:rsid w:val="00B75779"/>
    <w:rsid w:val="00B77C27"/>
    <w:rsid w:val="00B8130A"/>
    <w:rsid w:val="00B81D88"/>
    <w:rsid w:val="00B91980"/>
    <w:rsid w:val="00B9585B"/>
    <w:rsid w:val="00BA19CA"/>
    <w:rsid w:val="00BA57EE"/>
    <w:rsid w:val="00BB22C6"/>
    <w:rsid w:val="00BC02C3"/>
    <w:rsid w:val="00BC771F"/>
    <w:rsid w:val="00BC7CFA"/>
    <w:rsid w:val="00BD3825"/>
    <w:rsid w:val="00BE1869"/>
    <w:rsid w:val="00BE616F"/>
    <w:rsid w:val="00BF63DD"/>
    <w:rsid w:val="00BF792B"/>
    <w:rsid w:val="00C0015F"/>
    <w:rsid w:val="00C032B9"/>
    <w:rsid w:val="00C03EEC"/>
    <w:rsid w:val="00C04EE0"/>
    <w:rsid w:val="00C057AA"/>
    <w:rsid w:val="00C067F7"/>
    <w:rsid w:val="00C06E32"/>
    <w:rsid w:val="00C161AA"/>
    <w:rsid w:val="00C259AA"/>
    <w:rsid w:val="00C2600D"/>
    <w:rsid w:val="00C27CCC"/>
    <w:rsid w:val="00C31794"/>
    <w:rsid w:val="00C32C9E"/>
    <w:rsid w:val="00C33180"/>
    <w:rsid w:val="00C53F25"/>
    <w:rsid w:val="00C53FFE"/>
    <w:rsid w:val="00C56A48"/>
    <w:rsid w:val="00C62D99"/>
    <w:rsid w:val="00C63CD2"/>
    <w:rsid w:val="00C73DF4"/>
    <w:rsid w:val="00C8087C"/>
    <w:rsid w:val="00C8140D"/>
    <w:rsid w:val="00C83655"/>
    <w:rsid w:val="00C86B82"/>
    <w:rsid w:val="00C87813"/>
    <w:rsid w:val="00CA17C7"/>
    <w:rsid w:val="00CA5BB0"/>
    <w:rsid w:val="00CA6990"/>
    <w:rsid w:val="00CA77A8"/>
    <w:rsid w:val="00CB74AB"/>
    <w:rsid w:val="00CB7F32"/>
    <w:rsid w:val="00CC18FC"/>
    <w:rsid w:val="00CC4059"/>
    <w:rsid w:val="00CC56D6"/>
    <w:rsid w:val="00CC729D"/>
    <w:rsid w:val="00CC7516"/>
    <w:rsid w:val="00CC7595"/>
    <w:rsid w:val="00CC7DEF"/>
    <w:rsid w:val="00CD04CA"/>
    <w:rsid w:val="00CD0AF8"/>
    <w:rsid w:val="00CD62F2"/>
    <w:rsid w:val="00CE67A8"/>
    <w:rsid w:val="00CF0918"/>
    <w:rsid w:val="00CF1F1A"/>
    <w:rsid w:val="00CF42C8"/>
    <w:rsid w:val="00CF4CC0"/>
    <w:rsid w:val="00D00430"/>
    <w:rsid w:val="00D02653"/>
    <w:rsid w:val="00D0444C"/>
    <w:rsid w:val="00D05B40"/>
    <w:rsid w:val="00D06441"/>
    <w:rsid w:val="00D1005E"/>
    <w:rsid w:val="00D102FC"/>
    <w:rsid w:val="00D12E54"/>
    <w:rsid w:val="00D21089"/>
    <w:rsid w:val="00D21F52"/>
    <w:rsid w:val="00D21FFF"/>
    <w:rsid w:val="00D324B1"/>
    <w:rsid w:val="00D36EFA"/>
    <w:rsid w:val="00D4140C"/>
    <w:rsid w:val="00D479BF"/>
    <w:rsid w:val="00D51B8E"/>
    <w:rsid w:val="00D52572"/>
    <w:rsid w:val="00D53659"/>
    <w:rsid w:val="00D53DFF"/>
    <w:rsid w:val="00D56397"/>
    <w:rsid w:val="00D62238"/>
    <w:rsid w:val="00D659DC"/>
    <w:rsid w:val="00D7060F"/>
    <w:rsid w:val="00D711C4"/>
    <w:rsid w:val="00D73F37"/>
    <w:rsid w:val="00D748E0"/>
    <w:rsid w:val="00D80FC5"/>
    <w:rsid w:val="00D81BCB"/>
    <w:rsid w:val="00D85AEC"/>
    <w:rsid w:val="00D85B6D"/>
    <w:rsid w:val="00D90266"/>
    <w:rsid w:val="00D90F76"/>
    <w:rsid w:val="00D93589"/>
    <w:rsid w:val="00D951B8"/>
    <w:rsid w:val="00D96A19"/>
    <w:rsid w:val="00D9759D"/>
    <w:rsid w:val="00DA0FFB"/>
    <w:rsid w:val="00DA2EE6"/>
    <w:rsid w:val="00DA3BEE"/>
    <w:rsid w:val="00DA4A88"/>
    <w:rsid w:val="00DA6878"/>
    <w:rsid w:val="00DA776A"/>
    <w:rsid w:val="00DB035F"/>
    <w:rsid w:val="00DB1264"/>
    <w:rsid w:val="00DB31CA"/>
    <w:rsid w:val="00DB3A39"/>
    <w:rsid w:val="00DB3E3F"/>
    <w:rsid w:val="00DB4708"/>
    <w:rsid w:val="00DB5EA8"/>
    <w:rsid w:val="00DB74E6"/>
    <w:rsid w:val="00DC050F"/>
    <w:rsid w:val="00DC44C3"/>
    <w:rsid w:val="00DC45E1"/>
    <w:rsid w:val="00DC7180"/>
    <w:rsid w:val="00DC78CE"/>
    <w:rsid w:val="00DC7FCA"/>
    <w:rsid w:val="00DD0BF3"/>
    <w:rsid w:val="00DD2C39"/>
    <w:rsid w:val="00DD3D8B"/>
    <w:rsid w:val="00DD6C21"/>
    <w:rsid w:val="00DD7659"/>
    <w:rsid w:val="00DE0930"/>
    <w:rsid w:val="00DE09C3"/>
    <w:rsid w:val="00DE0CBF"/>
    <w:rsid w:val="00DF3AD1"/>
    <w:rsid w:val="00E02CC7"/>
    <w:rsid w:val="00E03EE1"/>
    <w:rsid w:val="00E0681F"/>
    <w:rsid w:val="00E07D07"/>
    <w:rsid w:val="00E11504"/>
    <w:rsid w:val="00E12B67"/>
    <w:rsid w:val="00E16803"/>
    <w:rsid w:val="00E16852"/>
    <w:rsid w:val="00E26B68"/>
    <w:rsid w:val="00E27129"/>
    <w:rsid w:val="00E3377E"/>
    <w:rsid w:val="00E35666"/>
    <w:rsid w:val="00E40353"/>
    <w:rsid w:val="00E5133E"/>
    <w:rsid w:val="00E55505"/>
    <w:rsid w:val="00E601EF"/>
    <w:rsid w:val="00E620A9"/>
    <w:rsid w:val="00E63D36"/>
    <w:rsid w:val="00E65432"/>
    <w:rsid w:val="00E670FA"/>
    <w:rsid w:val="00E67CBD"/>
    <w:rsid w:val="00E75B09"/>
    <w:rsid w:val="00E75E83"/>
    <w:rsid w:val="00E81F03"/>
    <w:rsid w:val="00E919D1"/>
    <w:rsid w:val="00E91D2B"/>
    <w:rsid w:val="00E938C5"/>
    <w:rsid w:val="00E94F9B"/>
    <w:rsid w:val="00E95D47"/>
    <w:rsid w:val="00EA02E7"/>
    <w:rsid w:val="00EA143E"/>
    <w:rsid w:val="00EA1965"/>
    <w:rsid w:val="00EA47C1"/>
    <w:rsid w:val="00EA75E4"/>
    <w:rsid w:val="00EB4E6C"/>
    <w:rsid w:val="00EB6B58"/>
    <w:rsid w:val="00EC0A38"/>
    <w:rsid w:val="00ED5B54"/>
    <w:rsid w:val="00EE3806"/>
    <w:rsid w:val="00EE6720"/>
    <w:rsid w:val="00EE67B7"/>
    <w:rsid w:val="00EE6891"/>
    <w:rsid w:val="00EE6BCC"/>
    <w:rsid w:val="00EE6D77"/>
    <w:rsid w:val="00EE7405"/>
    <w:rsid w:val="00EE7C64"/>
    <w:rsid w:val="00EF3800"/>
    <w:rsid w:val="00F01173"/>
    <w:rsid w:val="00F03AB4"/>
    <w:rsid w:val="00F06B80"/>
    <w:rsid w:val="00F1132A"/>
    <w:rsid w:val="00F1771C"/>
    <w:rsid w:val="00F17E4C"/>
    <w:rsid w:val="00F21690"/>
    <w:rsid w:val="00F23D03"/>
    <w:rsid w:val="00F26D64"/>
    <w:rsid w:val="00F31C45"/>
    <w:rsid w:val="00F3365C"/>
    <w:rsid w:val="00F33D31"/>
    <w:rsid w:val="00F4008D"/>
    <w:rsid w:val="00F42B8F"/>
    <w:rsid w:val="00F46713"/>
    <w:rsid w:val="00F4702F"/>
    <w:rsid w:val="00F50EC3"/>
    <w:rsid w:val="00F52273"/>
    <w:rsid w:val="00F55FCA"/>
    <w:rsid w:val="00F638BE"/>
    <w:rsid w:val="00F67670"/>
    <w:rsid w:val="00F70DCE"/>
    <w:rsid w:val="00F71224"/>
    <w:rsid w:val="00F71FE6"/>
    <w:rsid w:val="00F7211A"/>
    <w:rsid w:val="00F7240F"/>
    <w:rsid w:val="00F7287F"/>
    <w:rsid w:val="00F732CE"/>
    <w:rsid w:val="00F74E11"/>
    <w:rsid w:val="00F756F0"/>
    <w:rsid w:val="00F77AAA"/>
    <w:rsid w:val="00F817B7"/>
    <w:rsid w:val="00F83D4E"/>
    <w:rsid w:val="00F91B6E"/>
    <w:rsid w:val="00F93541"/>
    <w:rsid w:val="00F973E5"/>
    <w:rsid w:val="00FA563F"/>
    <w:rsid w:val="00FA5B03"/>
    <w:rsid w:val="00FB4635"/>
    <w:rsid w:val="00FB5647"/>
    <w:rsid w:val="00FC15B0"/>
    <w:rsid w:val="00FC1F84"/>
    <w:rsid w:val="00FC3A9A"/>
    <w:rsid w:val="00FC7196"/>
    <w:rsid w:val="00FD20E1"/>
    <w:rsid w:val="00FD62B1"/>
    <w:rsid w:val="00FE0236"/>
    <w:rsid w:val="00FE10F2"/>
    <w:rsid w:val="00FE229D"/>
    <w:rsid w:val="00FE6DB7"/>
    <w:rsid w:val="00FE6EA6"/>
    <w:rsid w:val="00FE705C"/>
    <w:rsid w:val="00FE7564"/>
    <w:rsid w:val="00FF09D4"/>
    <w:rsid w:val="00FF0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8D510"/>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D3683"/>
    <w:pPr>
      <w:widowControl w:val="0"/>
      <w:autoSpaceDE w:val="0"/>
      <w:autoSpaceDN w:val="0"/>
      <w:spacing w:after="0" w:line="240" w:lineRule="auto"/>
      <w:ind w:left="506" w:hanging="289"/>
      <w:outlineLvl w:val="0"/>
    </w:pPr>
    <w:rPr>
      <w:rFonts w:ascii="Arial" w:eastAsia="Arial" w:hAnsi="Arial" w:cs="Arial"/>
      <w:b/>
      <w:bCs/>
      <w:sz w:val="26"/>
      <w:szCs w:val="26"/>
    </w:rPr>
  </w:style>
  <w:style w:type="paragraph" w:styleId="Ttulo2">
    <w:name w:val="heading 2"/>
    <w:basedOn w:val="Normal"/>
    <w:next w:val="Normal"/>
    <w:link w:val="Ttulo2Car"/>
    <w:uiPriority w:val="9"/>
    <w:semiHidden/>
    <w:unhideWhenUsed/>
    <w:qFormat/>
    <w:rsid w:val="001203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5005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prueba1,4 Viñ 1nivel,Numeración 1,Cuadrícula media 1 - Énfasis 21,Listas,lp1,CNBV Parrafo1,List Paragraph-Thesis,List Paragraph1,Dot pt,List Paragraph Char Char Char,Indicator Text,Numbered Para 1,No Spacing1,Bullet List,列出段落,FooterText"/>
    <w:basedOn w:val="Normal"/>
    <w:link w:val="PrrafodelistaCar"/>
    <w:qFormat/>
    <w:rsid w:val="00293912"/>
    <w:pPr>
      <w:spacing w:after="160" w:line="259" w:lineRule="auto"/>
      <w:ind w:left="720"/>
      <w:contextualSpacing/>
    </w:pPr>
  </w:style>
  <w:style w:type="paragraph" w:styleId="Textonotapie">
    <w:name w:val="footnote text"/>
    <w:basedOn w:val="Normal"/>
    <w:link w:val="TextonotapieCar"/>
    <w:uiPriority w:val="99"/>
    <w:semiHidden/>
    <w:unhideWhenUsed/>
    <w:rsid w:val="002939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3912"/>
    <w:rPr>
      <w:sz w:val="20"/>
      <w:szCs w:val="20"/>
    </w:rPr>
  </w:style>
  <w:style w:type="character" w:styleId="Refdenotaalpie">
    <w:name w:val="footnote reference"/>
    <w:basedOn w:val="Fuentedeprrafopredeter"/>
    <w:uiPriority w:val="99"/>
    <w:semiHidden/>
    <w:unhideWhenUsed/>
    <w:rsid w:val="00293912"/>
    <w:rPr>
      <w:vertAlign w:val="superscript"/>
    </w:rPr>
  </w:style>
  <w:style w:type="character" w:customStyle="1" w:styleId="PrrafodelistaCar">
    <w:name w:val="Párrafo de lista Car"/>
    <w:aliases w:val="prueba1 Car,4 Viñ 1nivel Car,Numeración 1 Car,Cuadrícula media 1 - Énfasis 21 Car,Listas Car,lp1 Car,CNBV Parrafo1 Car,List Paragraph-Thesis Car,List Paragraph1 Car,Dot pt Car,List Paragraph Char Char Char Car,Indicator Text Car"/>
    <w:link w:val="Prrafodelista"/>
    <w:qFormat/>
    <w:rsid w:val="00293912"/>
  </w:style>
  <w:style w:type="paragraph" w:styleId="Textodeglobo">
    <w:name w:val="Balloon Text"/>
    <w:basedOn w:val="Normal"/>
    <w:link w:val="TextodegloboCar"/>
    <w:uiPriority w:val="99"/>
    <w:semiHidden/>
    <w:unhideWhenUsed/>
    <w:rsid w:val="001E78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8B9"/>
    <w:rPr>
      <w:rFonts w:ascii="Segoe UI" w:hAnsi="Segoe UI" w:cs="Segoe UI"/>
      <w:sz w:val="18"/>
      <w:szCs w:val="18"/>
    </w:rPr>
  </w:style>
  <w:style w:type="paragraph" w:styleId="Textocomentario">
    <w:name w:val="annotation text"/>
    <w:basedOn w:val="Normal"/>
    <w:link w:val="TextocomentarioCar"/>
    <w:uiPriority w:val="99"/>
    <w:unhideWhenUsed/>
    <w:rsid w:val="001E78B9"/>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1E78B9"/>
    <w:rPr>
      <w:rFonts w:ascii="Arial" w:eastAsia="Arial" w:hAnsi="Arial" w:cs="Arial"/>
      <w:sz w:val="20"/>
      <w:szCs w:val="20"/>
    </w:rPr>
  </w:style>
  <w:style w:type="character" w:styleId="Refdecomentario">
    <w:name w:val="annotation reference"/>
    <w:basedOn w:val="Fuentedeprrafopredeter"/>
    <w:uiPriority w:val="99"/>
    <w:semiHidden/>
    <w:unhideWhenUsed/>
    <w:rsid w:val="00174A34"/>
    <w:rPr>
      <w:sz w:val="16"/>
      <w:szCs w:val="16"/>
    </w:rPr>
  </w:style>
  <w:style w:type="table" w:customStyle="1" w:styleId="TableNormal">
    <w:name w:val="Table Normal"/>
    <w:uiPriority w:val="2"/>
    <w:semiHidden/>
    <w:unhideWhenUsed/>
    <w:qFormat/>
    <w:rsid w:val="00886F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F5E"/>
    <w:pPr>
      <w:widowControl w:val="0"/>
      <w:autoSpaceDE w:val="0"/>
      <w:autoSpaceDN w:val="0"/>
      <w:spacing w:after="0" w:line="240" w:lineRule="auto"/>
    </w:pPr>
    <w:rPr>
      <w:rFonts w:ascii="Arial" w:eastAsia="Arial" w:hAnsi="Arial" w:cs="Arial"/>
    </w:rPr>
  </w:style>
  <w:style w:type="character" w:styleId="Hipervnculo">
    <w:name w:val="Hyperlink"/>
    <w:basedOn w:val="Fuentedeprrafopredeter"/>
    <w:uiPriority w:val="99"/>
    <w:unhideWhenUsed/>
    <w:rsid w:val="00EE6720"/>
    <w:rPr>
      <w:color w:val="0000FF" w:themeColor="hyperlink"/>
      <w:u w:val="single"/>
    </w:rPr>
  </w:style>
  <w:style w:type="character" w:customStyle="1" w:styleId="Ttulo1Car">
    <w:name w:val="Título 1 Car"/>
    <w:basedOn w:val="Fuentedeprrafopredeter"/>
    <w:link w:val="Ttulo1"/>
    <w:uiPriority w:val="9"/>
    <w:rsid w:val="000D3683"/>
    <w:rPr>
      <w:rFonts w:ascii="Arial" w:eastAsia="Arial" w:hAnsi="Arial" w:cs="Arial"/>
      <w:b/>
      <w:bCs/>
      <w:sz w:val="26"/>
      <w:szCs w:val="26"/>
    </w:rPr>
  </w:style>
  <w:style w:type="paragraph" w:styleId="Textoindependiente">
    <w:name w:val="Body Text"/>
    <w:basedOn w:val="Normal"/>
    <w:link w:val="TextoindependienteCar"/>
    <w:uiPriority w:val="1"/>
    <w:qFormat/>
    <w:rsid w:val="0084015E"/>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84015E"/>
    <w:rPr>
      <w:rFonts w:ascii="Arial" w:eastAsia="Arial" w:hAnsi="Arial" w:cs="Arial"/>
    </w:rPr>
  </w:style>
  <w:style w:type="paragraph" w:styleId="Revisin">
    <w:name w:val="Revision"/>
    <w:hidden/>
    <w:uiPriority w:val="99"/>
    <w:semiHidden/>
    <w:rsid w:val="00FE756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71224"/>
    <w:pPr>
      <w:widowControl/>
      <w:autoSpaceDE/>
      <w:autoSpaceDN/>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F71224"/>
    <w:rPr>
      <w:rFonts w:ascii="Arial" w:eastAsia="Arial" w:hAnsi="Arial" w:cs="Arial"/>
      <w:b/>
      <w:bCs/>
      <w:sz w:val="20"/>
      <w:szCs w:val="20"/>
    </w:rPr>
  </w:style>
  <w:style w:type="character" w:customStyle="1" w:styleId="Ttulo2Car">
    <w:name w:val="Título 2 Car"/>
    <w:basedOn w:val="Fuentedeprrafopredeter"/>
    <w:link w:val="Ttulo2"/>
    <w:uiPriority w:val="9"/>
    <w:semiHidden/>
    <w:rsid w:val="00120392"/>
    <w:rPr>
      <w:rFonts w:asciiTheme="majorHAnsi" w:eastAsiaTheme="majorEastAsia" w:hAnsiTheme="majorHAnsi" w:cstheme="majorBidi"/>
      <w:color w:val="365F91" w:themeColor="accent1" w:themeShade="BF"/>
      <w:sz w:val="26"/>
      <w:szCs w:val="26"/>
    </w:rPr>
  </w:style>
  <w:style w:type="paragraph" w:customStyle="1" w:styleId="Texto">
    <w:name w:val="Texto"/>
    <w:basedOn w:val="Normal"/>
    <w:link w:val="TextoCar"/>
    <w:rsid w:val="006F1E7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F1E7F"/>
    <w:rPr>
      <w:rFonts w:ascii="Arial" w:eastAsia="Times New Roman" w:hAnsi="Arial" w:cs="Arial"/>
      <w:sz w:val="18"/>
      <w:szCs w:val="20"/>
      <w:lang w:val="es-ES" w:eastAsia="es-ES"/>
    </w:rPr>
  </w:style>
  <w:style w:type="paragraph" w:customStyle="1" w:styleId="Default">
    <w:name w:val="Default"/>
    <w:rsid w:val="006F1E7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ROMANOS">
    <w:name w:val="ROMANOS"/>
    <w:basedOn w:val="Normal"/>
    <w:link w:val="ROMANOSCar"/>
    <w:rsid w:val="005229B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5229BE"/>
    <w:rPr>
      <w:rFonts w:ascii="Arial" w:eastAsia="Times New Roman" w:hAnsi="Arial" w:cs="Arial"/>
      <w:sz w:val="18"/>
      <w:szCs w:val="18"/>
      <w:lang w:eastAsia="es-ES"/>
    </w:rPr>
  </w:style>
  <w:style w:type="paragraph" w:customStyle="1" w:styleId="itemincisoromano">
    <w:name w:val="item_inciso_romano"/>
    <w:basedOn w:val="Normal"/>
    <w:rsid w:val="00B620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3">
    <w:name w:val="paragrafo_numerado_nivel3"/>
    <w:basedOn w:val="Normal"/>
    <w:rsid w:val="00B620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0681F"/>
    <w:rPr>
      <w:color w:val="605E5C"/>
      <w:shd w:val="clear" w:color="auto" w:fill="E1DFDD"/>
    </w:rPr>
  </w:style>
  <w:style w:type="paragraph" w:styleId="NormalWeb">
    <w:name w:val="Normal (Web)"/>
    <w:basedOn w:val="Normal"/>
    <w:uiPriority w:val="99"/>
    <w:unhideWhenUsed/>
    <w:rsid w:val="00E0681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7749E"/>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9A134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A1346"/>
    <w:rPr>
      <w:rFonts w:ascii="Times New Roman" w:eastAsia="Times New Roman" w:hAnsi="Times New Roman" w:cs="Times New Roman"/>
      <w:b/>
      <w:sz w:val="18"/>
      <w:szCs w:val="20"/>
      <w:lang w:val="es-ES_tradnl" w:eastAsia="es-ES"/>
    </w:rPr>
  </w:style>
  <w:style w:type="character" w:styleId="Hipervnculovisitado">
    <w:name w:val="FollowedHyperlink"/>
    <w:basedOn w:val="Fuentedeprrafopredeter"/>
    <w:uiPriority w:val="99"/>
    <w:semiHidden/>
    <w:unhideWhenUsed/>
    <w:rsid w:val="00D951B8"/>
    <w:rPr>
      <w:color w:val="800080" w:themeColor="followedHyperlink"/>
      <w:u w:val="single"/>
    </w:rPr>
  </w:style>
  <w:style w:type="character" w:styleId="Textoennegrita">
    <w:name w:val="Strong"/>
    <w:basedOn w:val="Fuentedeprrafopredeter"/>
    <w:uiPriority w:val="22"/>
    <w:qFormat/>
    <w:rsid w:val="00830849"/>
    <w:rPr>
      <w:b/>
      <w:bCs/>
    </w:rPr>
  </w:style>
  <w:style w:type="character" w:customStyle="1" w:styleId="liststyle1755778771level1">
    <w:name w:val="liststyle_1755778771_level_1"/>
    <w:basedOn w:val="Fuentedeprrafopredeter"/>
    <w:rsid w:val="00093C9F"/>
  </w:style>
  <w:style w:type="character" w:customStyle="1" w:styleId="Ttulo3Car">
    <w:name w:val="Título 3 Car"/>
    <w:basedOn w:val="Fuentedeprrafopredeter"/>
    <w:link w:val="Ttulo3"/>
    <w:uiPriority w:val="9"/>
    <w:semiHidden/>
    <w:rsid w:val="005005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0797">
      <w:bodyDiv w:val="1"/>
      <w:marLeft w:val="0"/>
      <w:marRight w:val="0"/>
      <w:marTop w:val="0"/>
      <w:marBottom w:val="0"/>
      <w:divBdr>
        <w:top w:val="none" w:sz="0" w:space="0" w:color="auto"/>
        <w:left w:val="none" w:sz="0" w:space="0" w:color="auto"/>
        <w:bottom w:val="none" w:sz="0" w:space="0" w:color="auto"/>
        <w:right w:val="none" w:sz="0" w:space="0" w:color="auto"/>
      </w:divBdr>
      <w:divsChild>
        <w:div w:id="1809205243">
          <w:marLeft w:val="0"/>
          <w:marRight w:val="0"/>
          <w:marTop w:val="0"/>
          <w:marBottom w:val="101"/>
          <w:divBdr>
            <w:top w:val="none" w:sz="0" w:space="0" w:color="auto"/>
            <w:left w:val="none" w:sz="0" w:space="0" w:color="auto"/>
            <w:bottom w:val="none" w:sz="0" w:space="0" w:color="auto"/>
            <w:right w:val="none" w:sz="0" w:space="0" w:color="auto"/>
          </w:divBdr>
        </w:div>
        <w:div w:id="2102486412">
          <w:marLeft w:val="720"/>
          <w:marRight w:val="0"/>
          <w:marTop w:val="0"/>
          <w:marBottom w:val="101"/>
          <w:divBdr>
            <w:top w:val="none" w:sz="0" w:space="0" w:color="auto"/>
            <w:left w:val="none" w:sz="0" w:space="0" w:color="auto"/>
            <w:bottom w:val="none" w:sz="0" w:space="0" w:color="auto"/>
            <w:right w:val="none" w:sz="0" w:space="0" w:color="auto"/>
          </w:divBdr>
        </w:div>
        <w:div w:id="1642149016">
          <w:marLeft w:val="720"/>
          <w:marRight w:val="0"/>
          <w:marTop w:val="0"/>
          <w:marBottom w:val="101"/>
          <w:divBdr>
            <w:top w:val="none" w:sz="0" w:space="0" w:color="auto"/>
            <w:left w:val="none" w:sz="0" w:space="0" w:color="auto"/>
            <w:bottom w:val="none" w:sz="0" w:space="0" w:color="auto"/>
            <w:right w:val="none" w:sz="0" w:space="0" w:color="auto"/>
          </w:divBdr>
        </w:div>
        <w:div w:id="1298145472">
          <w:marLeft w:val="720"/>
          <w:marRight w:val="0"/>
          <w:marTop w:val="0"/>
          <w:marBottom w:val="101"/>
          <w:divBdr>
            <w:top w:val="none" w:sz="0" w:space="0" w:color="auto"/>
            <w:left w:val="none" w:sz="0" w:space="0" w:color="auto"/>
            <w:bottom w:val="none" w:sz="0" w:space="0" w:color="auto"/>
            <w:right w:val="none" w:sz="0" w:space="0" w:color="auto"/>
          </w:divBdr>
        </w:div>
        <w:div w:id="1771970375">
          <w:marLeft w:val="720"/>
          <w:marRight w:val="0"/>
          <w:marTop w:val="0"/>
          <w:marBottom w:val="101"/>
          <w:divBdr>
            <w:top w:val="none" w:sz="0" w:space="0" w:color="auto"/>
            <w:left w:val="none" w:sz="0" w:space="0" w:color="auto"/>
            <w:bottom w:val="none" w:sz="0" w:space="0" w:color="auto"/>
            <w:right w:val="none" w:sz="0" w:space="0" w:color="auto"/>
          </w:divBdr>
        </w:div>
      </w:divsChild>
    </w:div>
    <w:div w:id="197744872">
      <w:bodyDiv w:val="1"/>
      <w:marLeft w:val="0"/>
      <w:marRight w:val="0"/>
      <w:marTop w:val="0"/>
      <w:marBottom w:val="0"/>
      <w:divBdr>
        <w:top w:val="none" w:sz="0" w:space="0" w:color="auto"/>
        <w:left w:val="none" w:sz="0" w:space="0" w:color="auto"/>
        <w:bottom w:val="none" w:sz="0" w:space="0" w:color="auto"/>
        <w:right w:val="none" w:sz="0" w:space="0" w:color="auto"/>
      </w:divBdr>
    </w:div>
    <w:div w:id="301348848">
      <w:bodyDiv w:val="1"/>
      <w:marLeft w:val="0"/>
      <w:marRight w:val="0"/>
      <w:marTop w:val="0"/>
      <w:marBottom w:val="0"/>
      <w:divBdr>
        <w:top w:val="none" w:sz="0" w:space="0" w:color="auto"/>
        <w:left w:val="none" w:sz="0" w:space="0" w:color="auto"/>
        <w:bottom w:val="none" w:sz="0" w:space="0" w:color="auto"/>
        <w:right w:val="none" w:sz="0" w:space="0" w:color="auto"/>
      </w:divBdr>
    </w:div>
    <w:div w:id="315233816">
      <w:bodyDiv w:val="1"/>
      <w:marLeft w:val="0"/>
      <w:marRight w:val="0"/>
      <w:marTop w:val="0"/>
      <w:marBottom w:val="0"/>
      <w:divBdr>
        <w:top w:val="none" w:sz="0" w:space="0" w:color="auto"/>
        <w:left w:val="none" w:sz="0" w:space="0" w:color="auto"/>
        <w:bottom w:val="none" w:sz="0" w:space="0" w:color="auto"/>
        <w:right w:val="none" w:sz="0" w:space="0" w:color="auto"/>
      </w:divBdr>
    </w:div>
    <w:div w:id="651525522">
      <w:bodyDiv w:val="1"/>
      <w:marLeft w:val="0"/>
      <w:marRight w:val="0"/>
      <w:marTop w:val="0"/>
      <w:marBottom w:val="0"/>
      <w:divBdr>
        <w:top w:val="none" w:sz="0" w:space="0" w:color="auto"/>
        <w:left w:val="none" w:sz="0" w:space="0" w:color="auto"/>
        <w:bottom w:val="none" w:sz="0" w:space="0" w:color="auto"/>
        <w:right w:val="none" w:sz="0" w:space="0" w:color="auto"/>
      </w:divBdr>
      <w:divsChild>
        <w:div w:id="1352680402">
          <w:marLeft w:val="720"/>
          <w:marRight w:val="0"/>
          <w:marTop w:val="0"/>
          <w:marBottom w:val="101"/>
          <w:divBdr>
            <w:top w:val="none" w:sz="0" w:space="0" w:color="auto"/>
            <w:left w:val="none" w:sz="0" w:space="0" w:color="auto"/>
            <w:bottom w:val="none" w:sz="0" w:space="0" w:color="auto"/>
            <w:right w:val="none" w:sz="0" w:space="0" w:color="auto"/>
          </w:divBdr>
        </w:div>
        <w:div w:id="1627850021">
          <w:marLeft w:val="1152"/>
          <w:marRight w:val="0"/>
          <w:marTop w:val="0"/>
          <w:marBottom w:val="101"/>
          <w:divBdr>
            <w:top w:val="none" w:sz="0" w:space="0" w:color="auto"/>
            <w:left w:val="none" w:sz="0" w:space="0" w:color="auto"/>
            <w:bottom w:val="none" w:sz="0" w:space="0" w:color="auto"/>
            <w:right w:val="none" w:sz="0" w:space="0" w:color="auto"/>
          </w:divBdr>
        </w:div>
        <w:div w:id="1873568849">
          <w:marLeft w:val="1152"/>
          <w:marRight w:val="0"/>
          <w:marTop w:val="0"/>
          <w:marBottom w:val="101"/>
          <w:divBdr>
            <w:top w:val="none" w:sz="0" w:space="0" w:color="auto"/>
            <w:left w:val="none" w:sz="0" w:space="0" w:color="auto"/>
            <w:bottom w:val="none" w:sz="0" w:space="0" w:color="auto"/>
            <w:right w:val="none" w:sz="0" w:space="0" w:color="auto"/>
          </w:divBdr>
        </w:div>
      </w:divsChild>
    </w:div>
    <w:div w:id="883827350">
      <w:bodyDiv w:val="1"/>
      <w:marLeft w:val="0"/>
      <w:marRight w:val="0"/>
      <w:marTop w:val="0"/>
      <w:marBottom w:val="0"/>
      <w:divBdr>
        <w:top w:val="none" w:sz="0" w:space="0" w:color="auto"/>
        <w:left w:val="none" w:sz="0" w:space="0" w:color="auto"/>
        <w:bottom w:val="none" w:sz="0" w:space="0" w:color="auto"/>
        <w:right w:val="none" w:sz="0" w:space="0" w:color="auto"/>
      </w:divBdr>
    </w:div>
    <w:div w:id="974406722">
      <w:bodyDiv w:val="1"/>
      <w:marLeft w:val="0"/>
      <w:marRight w:val="0"/>
      <w:marTop w:val="0"/>
      <w:marBottom w:val="0"/>
      <w:divBdr>
        <w:top w:val="none" w:sz="0" w:space="0" w:color="auto"/>
        <w:left w:val="none" w:sz="0" w:space="0" w:color="auto"/>
        <w:bottom w:val="none" w:sz="0" w:space="0" w:color="auto"/>
        <w:right w:val="none" w:sz="0" w:space="0" w:color="auto"/>
      </w:divBdr>
    </w:div>
    <w:div w:id="1094210544">
      <w:bodyDiv w:val="1"/>
      <w:marLeft w:val="0"/>
      <w:marRight w:val="0"/>
      <w:marTop w:val="0"/>
      <w:marBottom w:val="0"/>
      <w:divBdr>
        <w:top w:val="none" w:sz="0" w:space="0" w:color="auto"/>
        <w:left w:val="none" w:sz="0" w:space="0" w:color="auto"/>
        <w:bottom w:val="none" w:sz="0" w:space="0" w:color="auto"/>
        <w:right w:val="none" w:sz="0" w:space="0" w:color="auto"/>
      </w:divBdr>
    </w:div>
    <w:div w:id="1107965795">
      <w:bodyDiv w:val="1"/>
      <w:marLeft w:val="0"/>
      <w:marRight w:val="0"/>
      <w:marTop w:val="0"/>
      <w:marBottom w:val="0"/>
      <w:divBdr>
        <w:top w:val="none" w:sz="0" w:space="0" w:color="auto"/>
        <w:left w:val="none" w:sz="0" w:space="0" w:color="auto"/>
        <w:bottom w:val="none" w:sz="0" w:space="0" w:color="auto"/>
        <w:right w:val="none" w:sz="0" w:space="0" w:color="auto"/>
      </w:divBdr>
      <w:divsChild>
        <w:div w:id="901217844">
          <w:marLeft w:val="0"/>
          <w:marRight w:val="0"/>
          <w:marTop w:val="0"/>
          <w:marBottom w:val="101"/>
          <w:divBdr>
            <w:top w:val="none" w:sz="0" w:space="0" w:color="auto"/>
            <w:left w:val="none" w:sz="0" w:space="0" w:color="auto"/>
            <w:bottom w:val="none" w:sz="0" w:space="0" w:color="auto"/>
            <w:right w:val="none" w:sz="0" w:space="0" w:color="auto"/>
          </w:divBdr>
        </w:div>
        <w:div w:id="864901655">
          <w:marLeft w:val="648"/>
          <w:marRight w:val="0"/>
          <w:marTop w:val="0"/>
          <w:marBottom w:val="101"/>
          <w:divBdr>
            <w:top w:val="none" w:sz="0" w:space="0" w:color="auto"/>
            <w:left w:val="none" w:sz="0" w:space="0" w:color="auto"/>
            <w:bottom w:val="none" w:sz="0" w:space="0" w:color="auto"/>
            <w:right w:val="none" w:sz="0" w:space="0" w:color="auto"/>
          </w:divBdr>
        </w:div>
        <w:div w:id="1368142635">
          <w:marLeft w:val="648"/>
          <w:marRight w:val="0"/>
          <w:marTop w:val="0"/>
          <w:marBottom w:val="101"/>
          <w:divBdr>
            <w:top w:val="none" w:sz="0" w:space="0" w:color="auto"/>
            <w:left w:val="none" w:sz="0" w:space="0" w:color="auto"/>
            <w:bottom w:val="none" w:sz="0" w:space="0" w:color="auto"/>
            <w:right w:val="none" w:sz="0" w:space="0" w:color="auto"/>
          </w:divBdr>
        </w:div>
        <w:div w:id="36897117">
          <w:marLeft w:val="648"/>
          <w:marRight w:val="0"/>
          <w:marTop w:val="0"/>
          <w:marBottom w:val="101"/>
          <w:divBdr>
            <w:top w:val="none" w:sz="0" w:space="0" w:color="auto"/>
            <w:left w:val="none" w:sz="0" w:space="0" w:color="auto"/>
            <w:bottom w:val="none" w:sz="0" w:space="0" w:color="auto"/>
            <w:right w:val="none" w:sz="0" w:space="0" w:color="auto"/>
          </w:divBdr>
        </w:div>
      </w:divsChild>
    </w:div>
    <w:div w:id="1120876251">
      <w:bodyDiv w:val="1"/>
      <w:marLeft w:val="0"/>
      <w:marRight w:val="0"/>
      <w:marTop w:val="0"/>
      <w:marBottom w:val="0"/>
      <w:divBdr>
        <w:top w:val="none" w:sz="0" w:space="0" w:color="auto"/>
        <w:left w:val="none" w:sz="0" w:space="0" w:color="auto"/>
        <w:bottom w:val="none" w:sz="0" w:space="0" w:color="auto"/>
        <w:right w:val="none" w:sz="0" w:space="0" w:color="auto"/>
      </w:divBdr>
    </w:div>
    <w:div w:id="1235624895">
      <w:bodyDiv w:val="1"/>
      <w:marLeft w:val="0"/>
      <w:marRight w:val="0"/>
      <w:marTop w:val="0"/>
      <w:marBottom w:val="0"/>
      <w:divBdr>
        <w:top w:val="none" w:sz="0" w:space="0" w:color="auto"/>
        <w:left w:val="none" w:sz="0" w:space="0" w:color="auto"/>
        <w:bottom w:val="none" w:sz="0" w:space="0" w:color="auto"/>
        <w:right w:val="none" w:sz="0" w:space="0" w:color="auto"/>
      </w:divBdr>
    </w:div>
    <w:div w:id="1439373403">
      <w:bodyDiv w:val="1"/>
      <w:marLeft w:val="0"/>
      <w:marRight w:val="0"/>
      <w:marTop w:val="0"/>
      <w:marBottom w:val="0"/>
      <w:divBdr>
        <w:top w:val="none" w:sz="0" w:space="0" w:color="auto"/>
        <w:left w:val="none" w:sz="0" w:space="0" w:color="auto"/>
        <w:bottom w:val="none" w:sz="0" w:space="0" w:color="auto"/>
        <w:right w:val="none" w:sz="0" w:space="0" w:color="auto"/>
      </w:divBdr>
    </w:div>
    <w:div w:id="1568298594">
      <w:bodyDiv w:val="1"/>
      <w:marLeft w:val="0"/>
      <w:marRight w:val="0"/>
      <w:marTop w:val="0"/>
      <w:marBottom w:val="0"/>
      <w:divBdr>
        <w:top w:val="none" w:sz="0" w:space="0" w:color="auto"/>
        <w:left w:val="none" w:sz="0" w:space="0" w:color="auto"/>
        <w:bottom w:val="none" w:sz="0" w:space="0" w:color="auto"/>
        <w:right w:val="none" w:sz="0" w:space="0" w:color="auto"/>
      </w:divBdr>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
    <w:div w:id="1615480070">
      <w:bodyDiv w:val="1"/>
      <w:marLeft w:val="0"/>
      <w:marRight w:val="0"/>
      <w:marTop w:val="0"/>
      <w:marBottom w:val="0"/>
      <w:divBdr>
        <w:top w:val="none" w:sz="0" w:space="0" w:color="auto"/>
        <w:left w:val="none" w:sz="0" w:space="0" w:color="auto"/>
        <w:bottom w:val="none" w:sz="0" w:space="0" w:color="auto"/>
        <w:right w:val="none" w:sz="0" w:space="0" w:color="auto"/>
      </w:divBdr>
      <w:divsChild>
        <w:div w:id="2058971586">
          <w:marLeft w:val="0"/>
          <w:marRight w:val="0"/>
          <w:marTop w:val="0"/>
          <w:marBottom w:val="101"/>
          <w:divBdr>
            <w:top w:val="none" w:sz="0" w:space="0" w:color="auto"/>
            <w:left w:val="none" w:sz="0" w:space="0" w:color="auto"/>
            <w:bottom w:val="none" w:sz="0" w:space="0" w:color="auto"/>
            <w:right w:val="none" w:sz="0" w:space="0" w:color="auto"/>
          </w:divBdr>
        </w:div>
        <w:div w:id="1771197932">
          <w:marLeft w:val="0"/>
          <w:marRight w:val="0"/>
          <w:marTop w:val="0"/>
          <w:marBottom w:val="101"/>
          <w:divBdr>
            <w:top w:val="none" w:sz="0" w:space="0" w:color="auto"/>
            <w:left w:val="none" w:sz="0" w:space="0" w:color="auto"/>
            <w:bottom w:val="none" w:sz="0" w:space="0" w:color="auto"/>
            <w:right w:val="none" w:sz="0" w:space="0" w:color="auto"/>
          </w:divBdr>
        </w:div>
        <w:div w:id="1563908979">
          <w:marLeft w:val="0"/>
          <w:marRight w:val="0"/>
          <w:marTop w:val="0"/>
          <w:marBottom w:val="101"/>
          <w:divBdr>
            <w:top w:val="none" w:sz="0" w:space="0" w:color="auto"/>
            <w:left w:val="none" w:sz="0" w:space="0" w:color="auto"/>
            <w:bottom w:val="none" w:sz="0" w:space="0" w:color="auto"/>
            <w:right w:val="none" w:sz="0" w:space="0" w:color="auto"/>
          </w:divBdr>
        </w:div>
      </w:divsChild>
    </w:div>
    <w:div w:id="1708219398">
      <w:bodyDiv w:val="1"/>
      <w:marLeft w:val="0"/>
      <w:marRight w:val="0"/>
      <w:marTop w:val="0"/>
      <w:marBottom w:val="0"/>
      <w:divBdr>
        <w:top w:val="none" w:sz="0" w:space="0" w:color="auto"/>
        <w:left w:val="none" w:sz="0" w:space="0" w:color="auto"/>
        <w:bottom w:val="none" w:sz="0" w:space="0" w:color="auto"/>
        <w:right w:val="none" w:sz="0" w:space="0" w:color="auto"/>
      </w:divBdr>
      <w:divsChild>
        <w:div w:id="1010330712">
          <w:marLeft w:val="0"/>
          <w:marRight w:val="0"/>
          <w:marTop w:val="0"/>
          <w:marBottom w:val="101"/>
          <w:divBdr>
            <w:top w:val="none" w:sz="0" w:space="0" w:color="auto"/>
            <w:left w:val="none" w:sz="0" w:space="0" w:color="auto"/>
            <w:bottom w:val="none" w:sz="0" w:space="0" w:color="auto"/>
            <w:right w:val="none" w:sz="0" w:space="0" w:color="auto"/>
          </w:divBdr>
        </w:div>
        <w:div w:id="225071265">
          <w:marLeft w:val="720"/>
          <w:marRight w:val="0"/>
          <w:marTop w:val="0"/>
          <w:marBottom w:val="101"/>
          <w:divBdr>
            <w:top w:val="none" w:sz="0" w:space="0" w:color="auto"/>
            <w:left w:val="none" w:sz="0" w:space="0" w:color="auto"/>
            <w:bottom w:val="none" w:sz="0" w:space="0" w:color="auto"/>
            <w:right w:val="none" w:sz="0" w:space="0" w:color="auto"/>
          </w:divBdr>
        </w:div>
        <w:div w:id="1419129595">
          <w:marLeft w:val="720"/>
          <w:marRight w:val="0"/>
          <w:marTop w:val="0"/>
          <w:marBottom w:val="101"/>
          <w:divBdr>
            <w:top w:val="none" w:sz="0" w:space="0" w:color="auto"/>
            <w:left w:val="none" w:sz="0" w:space="0" w:color="auto"/>
            <w:bottom w:val="none" w:sz="0" w:space="0" w:color="auto"/>
            <w:right w:val="none" w:sz="0" w:space="0" w:color="auto"/>
          </w:divBdr>
        </w:div>
        <w:div w:id="1286547037">
          <w:marLeft w:val="720"/>
          <w:marRight w:val="0"/>
          <w:marTop w:val="0"/>
          <w:marBottom w:val="101"/>
          <w:divBdr>
            <w:top w:val="none" w:sz="0" w:space="0" w:color="auto"/>
            <w:left w:val="none" w:sz="0" w:space="0" w:color="auto"/>
            <w:bottom w:val="none" w:sz="0" w:space="0" w:color="auto"/>
            <w:right w:val="none" w:sz="0" w:space="0" w:color="auto"/>
          </w:divBdr>
        </w:div>
        <w:div w:id="1256325243">
          <w:marLeft w:val="720"/>
          <w:marRight w:val="0"/>
          <w:marTop w:val="0"/>
          <w:marBottom w:val="101"/>
          <w:divBdr>
            <w:top w:val="none" w:sz="0" w:space="0" w:color="auto"/>
            <w:left w:val="none" w:sz="0" w:space="0" w:color="auto"/>
            <w:bottom w:val="none" w:sz="0" w:space="0" w:color="auto"/>
            <w:right w:val="none" w:sz="0" w:space="0" w:color="auto"/>
          </w:divBdr>
        </w:div>
      </w:divsChild>
    </w:div>
    <w:div w:id="1927152035">
      <w:bodyDiv w:val="1"/>
      <w:marLeft w:val="0"/>
      <w:marRight w:val="0"/>
      <w:marTop w:val="0"/>
      <w:marBottom w:val="0"/>
      <w:divBdr>
        <w:top w:val="none" w:sz="0" w:space="0" w:color="auto"/>
        <w:left w:val="none" w:sz="0" w:space="0" w:color="auto"/>
        <w:bottom w:val="none" w:sz="0" w:space="0" w:color="auto"/>
        <w:right w:val="none" w:sz="0" w:space="0" w:color="auto"/>
      </w:divBdr>
    </w:div>
    <w:div w:id="19897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Props1.xml><?xml version="1.0" encoding="utf-8"?>
<ds:datastoreItem xmlns:ds="http://schemas.openxmlformats.org/officeDocument/2006/customXml" ds:itemID="{08A131F5-5E86-4166-8EF6-1F825809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FF93F-5D10-4161-ADFD-B123D208C818}">
  <ds:schemaRefs>
    <ds:schemaRef ds:uri="http://schemas.microsoft.com/sharepoint/v3/contenttype/forms"/>
  </ds:schemaRefs>
</ds:datastoreItem>
</file>

<file path=customXml/itemProps3.xml><?xml version="1.0" encoding="utf-8"?>
<ds:datastoreItem xmlns:ds="http://schemas.openxmlformats.org/officeDocument/2006/customXml" ds:itemID="{AA4C169D-9850-4D0B-892C-63F579387ED8}">
  <ds:schemaRefs>
    <ds:schemaRef ds:uri="http://schemas.openxmlformats.org/officeDocument/2006/bibliography"/>
  </ds:schemaRefs>
</ds:datastoreItem>
</file>

<file path=customXml/itemProps4.xml><?xml version="1.0" encoding="utf-8"?>
<ds:datastoreItem xmlns:ds="http://schemas.openxmlformats.org/officeDocument/2006/customXml" ds:itemID="{EA899931-EA8E-4AF4-90EE-D3A753618414}">
  <ds:schemaRefs>
    <ds:schemaRef ds:uri="http://schemas.microsoft.com/office/2006/metadata/properties"/>
    <ds:schemaRef ds:uri="http://schemas.microsoft.com/office/infopath/2007/PartnerControls"/>
    <ds:schemaRef ds:uri="4be6e129-17bc-4f05-9def-a51dc5f03fa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1060</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DNT</cp:lastModifiedBy>
  <cp:revision>4</cp:revision>
  <dcterms:created xsi:type="dcterms:W3CDTF">2024-09-11T23:17:00Z</dcterms:created>
  <dcterms:modified xsi:type="dcterms:W3CDTF">2024-09-12T16:23:00Z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