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04261A80" w:rsidR="0068307E" w:rsidRPr="00DD06A0" w:rsidRDefault="00654749" w:rsidP="008554F6">
            <w:pPr>
              <w:jc w:val="both"/>
              <w:rPr>
                <w:rFonts w:ascii="ITC Avant Garde" w:hAnsi="ITC Avant Garde"/>
                <w:sz w:val="18"/>
                <w:szCs w:val="18"/>
              </w:rPr>
            </w:pPr>
            <w:r>
              <w:rPr>
                <w:rFonts w:ascii="ITC Avant Garde" w:hAnsi="ITC Avant Garde"/>
                <w:sz w:val="18"/>
                <w:szCs w:val="18"/>
              </w:rPr>
              <w:t>Antep</w:t>
            </w:r>
            <w:r w:rsidR="0018683D">
              <w:rPr>
                <w:rFonts w:ascii="ITC Avant Garde" w:hAnsi="ITC Avant Garde"/>
                <w:sz w:val="18"/>
                <w:szCs w:val="18"/>
              </w:rPr>
              <w:t>royecto</w:t>
            </w:r>
            <w:r w:rsidR="000F2A17">
              <w:rPr>
                <w:rFonts w:ascii="ITC Avant Garde" w:hAnsi="ITC Avant Garde"/>
                <w:sz w:val="18"/>
                <w:szCs w:val="18"/>
              </w:rPr>
              <w:t xml:space="preserve"> de</w:t>
            </w:r>
            <w:r w:rsidR="000350B5" w:rsidRPr="000350B5">
              <w:rPr>
                <w:rFonts w:ascii="ITC Avant Garde" w:hAnsi="ITC Avant Garde"/>
                <w:sz w:val="18"/>
                <w:szCs w:val="18"/>
              </w:rPr>
              <w:t xml:space="preserve"> condiciones técnicas mínimas para la interconexión</w:t>
            </w:r>
            <w:r w:rsidR="000F2A17">
              <w:rPr>
                <w:rFonts w:ascii="ITC Avant Garde" w:hAnsi="ITC Avant Garde"/>
                <w:sz w:val="18"/>
                <w:szCs w:val="18"/>
              </w:rPr>
              <w:t xml:space="preserve"> entre concesionarios </w:t>
            </w:r>
            <w:r w:rsidR="008554F6">
              <w:rPr>
                <w:rFonts w:ascii="ITC Avant Garde" w:hAnsi="ITC Avant Garde"/>
                <w:sz w:val="18"/>
                <w:szCs w:val="18"/>
              </w:rPr>
              <w:t xml:space="preserve">que operen </w:t>
            </w:r>
            <w:r w:rsidR="000350B5" w:rsidRPr="000350B5">
              <w:rPr>
                <w:rFonts w:ascii="ITC Avant Garde" w:hAnsi="ITC Avant Garde"/>
                <w:sz w:val="18"/>
                <w:szCs w:val="18"/>
              </w:rPr>
              <w:t>redes públicas de telecomuni</w:t>
            </w:r>
            <w:r w:rsidR="000F2A17">
              <w:rPr>
                <w:rFonts w:ascii="ITC Avant Garde" w:hAnsi="ITC Avant Garde"/>
                <w:sz w:val="18"/>
                <w:szCs w:val="18"/>
              </w:rPr>
              <w:t>caciones y las tarifas que resulten</w:t>
            </w:r>
            <w:r w:rsidR="000350B5" w:rsidRPr="000350B5">
              <w:rPr>
                <w:rFonts w:ascii="ITC Avant Garde" w:hAnsi="ITC Avant Garde"/>
                <w:sz w:val="18"/>
                <w:szCs w:val="18"/>
              </w:rPr>
              <w:t xml:space="preserve"> de las metodologías de cos</w:t>
            </w:r>
            <w:r w:rsidR="000F2A17">
              <w:rPr>
                <w:rFonts w:ascii="ITC Avant Garde" w:hAnsi="ITC Avant Garde"/>
                <w:sz w:val="18"/>
                <w:szCs w:val="18"/>
              </w:rPr>
              <w:t xml:space="preserve">tos que estarán vigentes </w:t>
            </w:r>
            <w:r w:rsidR="008554F6">
              <w:rPr>
                <w:rFonts w:ascii="ITC Avant Garde" w:hAnsi="ITC Avant Garde"/>
                <w:sz w:val="18"/>
                <w:szCs w:val="18"/>
              </w:rPr>
              <w:t>del 1 de enero al 31 de diciembre de 202</w:t>
            </w:r>
            <w:r w:rsidR="00CB379B">
              <w:rPr>
                <w:rFonts w:ascii="ITC Avant Garde" w:hAnsi="ITC Avant Garde"/>
                <w:sz w:val="18"/>
                <w:szCs w:val="18"/>
              </w:rPr>
              <w:t>5</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1F9BE2D2"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E269EA">
              <w:rPr>
                <w:rFonts w:ascii="ITC Avant Garde" w:hAnsi="ITC Avant Garde"/>
                <w:sz w:val="18"/>
                <w:szCs w:val="18"/>
              </w:rPr>
              <w:t>José Pablo Vanegas Soriano</w:t>
            </w:r>
          </w:p>
          <w:p w14:paraId="1F84609A" w14:textId="29F41ECB"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w:t>
            </w:r>
            <w:r w:rsidR="00E269EA">
              <w:rPr>
                <w:rFonts w:ascii="ITC Avant Garde" w:hAnsi="ITC Avant Garde"/>
                <w:sz w:val="18"/>
                <w:szCs w:val="18"/>
              </w:rPr>
              <w:t>2267</w:t>
            </w:r>
          </w:p>
          <w:p w14:paraId="5F6D7055" w14:textId="54E121BA" w:rsidR="001E26D9"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hyperlink r:id="rId11" w:history="1">
              <w:r w:rsidR="001E26D9" w:rsidRPr="007B0A83">
                <w:rPr>
                  <w:rStyle w:val="Hipervnculo"/>
                  <w:rFonts w:ascii="ITC Avant Garde" w:hAnsi="ITC Avant Garde"/>
                  <w:sz w:val="18"/>
                  <w:szCs w:val="18"/>
                </w:rPr>
                <w:t>jose.vanegas@ift.org.mx</w:t>
              </w:r>
            </w:hyperlink>
            <w:bookmarkStart w:id="0" w:name="_GoBack"/>
            <w:bookmarkEnd w:id="0"/>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4D2AEB2F" w:rsidR="0068307E" w:rsidRPr="006057B8" w:rsidRDefault="006057B8" w:rsidP="00B84D29">
            <w:pPr>
              <w:jc w:val="center"/>
              <w:rPr>
                <w:rFonts w:ascii="ITC Avant Garde" w:hAnsi="ITC Avant Garde"/>
                <w:sz w:val="18"/>
                <w:szCs w:val="18"/>
              </w:rPr>
            </w:pPr>
            <w:r w:rsidRPr="006057B8">
              <w:rPr>
                <w:rFonts w:ascii="ITC Avant Garde" w:hAnsi="ITC Avant Garde"/>
                <w:sz w:val="18"/>
                <w:szCs w:val="18"/>
              </w:rPr>
              <w:t>01</w:t>
            </w:r>
            <w:r w:rsidR="0068307E" w:rsidRPr="006057B8">
              <w:rPr>
                <w:rFonts w:ascii="ITC Avant Garde" w:hAnsi="ITC Avant Garde"/>
                <w:sz w:val="18"/>
                <w:szCs w:val="18"/>
              </w:rPr>
              <w:t>/</w:t>
            </w:r>
            <w:r w:rsidR="00B84D29" w:rsidRPr="006057B8">
              <w:rPr>
                <w:rFonts w:ascii="ITC Avant Garde" w:hAnsi="ITC Avant Garde"/>
                <w:sz w:val="18"/>
                <w:szCs w:val="18"/>
              </w:rPr>
              <w:t>0</w:t>
            </w:r>
            <w:r w:rsidR="00BC5925" w:rsidRPr="006057B8">
              <w:rPr>
                <w:rFonts w:ascii="ITC Avant Garde" w:hAnsi="ITC Avant Garde"/>
                <w:sz w:val="18"/>
                <w:szCs w:val="18"/>
              </w:rPr>
              <w:t>8</w:t>
            </w:r>
            <w:r w:rsidR="0068307E" w:rsidRPr="006057B8">
              <w:rPr>
                <w:rFonts w:ascii="ITC Avant Garde" w:hAnsi="ITC Avant Garde"/>
                <w:sz w:val="18"/>
                <w:szCs w:val="18"/>
              </w:rPr>
              <w:t>/</w:t>
            </w:r>
            <w:r w:rsidR="000F2A17" w:rsidRPr="006057B8">
              <w:rPr>
                <w:rFonts w:ascii="ITC Avant Garde" w:hAnsi="ITC Avant Garde"/>
                <w:sz w:val="18"/>
                <w:szCs w:val="18"/>
              </w:rPr>
              <w:t>202</w:t>
            </w:r>
            <w:r w:rsidRPr="006057B8">
              <w:rPr>
                <w:rFonts w:ascii="ITC Avant Garde" w:hAnsi="ITC Avant Garde"/>
                <w:sz w:val="18"/>
                <w:szCs w:val="18"/>
              </w:rPr>
              <w:t>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3C6DC116" w:rsidR="0068307E" w:rsidRPr="006057B8" w:rsidRDefault="006057B8" w:rsidP="00291B82">
            <w:pPr>
              <w:jc w:val="center"/>
              <w:rPr>
                <w:rFonts w:ascii="ITC Avant Garde" w:hAnsi="ITC Avant Garde"/>
                <w:sz w:val="18"/>
                <w:szCs w:val="18"/>
              </w:rPr>
            </w:pPr>
            <w:r w:rsidRPr="006057B8">
              <w:rPr>
                <w:rFonts w:ascii="ITC Avant Garde" w:hAnsi="ITC Avant Garde"/>
                <w:color w:val="000000" w:themeColor="text1"/>
                <w:sz w:val="18"/>
                <w:szCs w:val="18"/>
              </w:rPr>
              <w:t>11</w:t>
            </w:r>
            <w:r w:rsidR="0068307E" w:rsidRPr="006057B8">
              <w:rPr>
                <w:rFonts w:ascii="ITC Avant Garde" w:hAnsi="ITC Avant Garde"/>
                <w:color w:val="000000" w:themeColor="text1"/>
                <w:sz w:val="18"/>
                <w:szCs w:val="18"/>
              </w:rPr>
              <w:t>/</w:t>
            </w:r>
            <w:r w:rsidRPr="006057B8">
              <w:rPr>
                <w:rFonts w:ascii="ITC Avant Garde" w:hAnsi="ITC Avant Garde"/>
                <w:color w:val="000000" w:themeColor="text1"/>
                <w:sz w:val="18"/>
                <w:szCs w:val="18"/>
              </w:rPr>
              <w:t>07</w:t>
            </w:r>
            <w:r w:rsidR="0068307E" w:rsidRPr="006057B8">
              <w:rPr>
                <w:rFonts w:ascii="ITC Avant Garde" w:hAnsi="ITC Avant Garde"/>
                <w:color w:val="000000" w:themeColor="text1"/>
                <w:sz w:val="18"/>
                <w:szCs w:val="18"/>
              </w:rPr>
              <w:t>/</w:t>
            </w:r>
            <w:r w:rsidR="004117C1" w:rsidRPr="006057B8">
              <w:rPr>
                <w:rFonts w:ascii="ITC Avant Garde" w:hAnsi="ITC Avant Garde"/>
                <w:color w:val="000000" w:themeColor="text1"/>
                <w:sz w:val="18"/>
                <w:szCs w:val="18"/>
              </w:rPr>
              <w:t>202</w:t>
            </w:r>
            <w:r w:rsidRPr="006057B8">
              <w:rPr>
                <w:rFonts w:ascii="ITC Avant Garde" w:hAnsi="ITC Avant Garde"/>
                <w:color w:val="000000" w:themeColor="text1"/>
                <w:sz w:val="18"/>
                <w:szCs w:val="18"/>
              </w:rPr>
              <w:t>4</w:t>
            </w:r>
            <w:r w:rsidR="00B84D29" w:rsidRPr="006057B8">
              <w:rPr>
                <w:rFonts w:ascii="ITC Avant Garde" w:hAnsi="ITC Avant Garde"/>
                <w:color w:val="000000" w:themeColor="text1"/>
                <w:sz w:val="18"/>
                <w:szCs w:val="18"/>
              </w:rPr>
              <w:t xml:space="preserve"> a</w:t>
            </w:r>
            <w:r w:rsidR="004117C1" w:rsidRPr="006057B8">
              <w:rPr>
                <w:rFonts w:ascii="ITC Avant Garde" w:hAnsi="ITC Avant Garde"/>
                <w:color w:val="000000" w:themeColor="text1"/>
                <w:sz w:val="18"/>
                <w:szCs w:val="18"/>
              </w:rPr>
              <w:t>l</w:t>
            </w:r>
            <w:r w:rsidR="00B84D29" w:rsidRPr="006057B8">
              <w:rPr>
                <w:rFonts w:ascii="ITC Avant Garde" w:hAnsi="ITC Avant Garde"/>
                <w:color w:val="000000" w:themeColor="text1"/>
                <w:sz w:val="18"/>
                <w:szCs w:val="18"/>
              </w:rPr>
              <w:t xml:space="preserve"> </w:t>
            </w:r>
            <w:r w:rsidRPr="006057B8">
              <w:rPr>
                <w:rFonts w:ascii="ITC Avant Garde" w:hAnsi="ITC Avant Garde"/>
                <w:color w:val="000000" w:themeColor="text1"/>
                <w:sz w:val="18"/>
                <w:szCs w:val="18"/>
              </w:rPr>
              <w:t>21</w:t>
            </w:r>
            <w:r w:rsidR="00D23BD5" w:rsidRPr="006057B8">
              <w:rPr>
                <w:rFonts w:ascii="ITC Avant Garde" w:hAnsi="ITC Avant Garde"/>
                <w:color w:val="000000" w:themeColor="text1"/>
                <w:sz w:val="18"/>
                <w:szCs w:val="18"/>
              </w:rPr>
              <w:t>/</w:t>
            </w:r>
            <w:r w:rsidR="00E60FC1" w:rsidRPr="006057B8">
              <w:rPr>
                <w:rFonts w:ascii="ITC Avant Garde" w:hAnsi="ITC Avant Garde"/>
                <w:color w:val="000000" w:themeColor="text1"/>
                <w:sz w:val="18"/>
                <w:szCs w:val="18"/>
              </w:rPr>
              <w:t>0</w:t>
            </w:r>
            <w:r w:rsidRPr="006057B8">
              <w:rPr>
                <w:rFonts w:ascii="ITC Avant Garde" w:hAnsi="ITC Avant Garde"/>
                <w:color w:val="000000" w:themeColor="text1"/>
                <w:sz w:val="18"/>
                <w:szCs w:val="18"/>
              </w:rPr>
              <w:t>8</w:t>
            </w:r>
            <w:r w:rsidR="00D23BD5" w:rsidRPr="006057B8">
              <w:rPr>
                <w:rFonts w:ascii="ITC Avant Garde" w:hAnsi="ITC Avant Garde"/>
                <w:color w:val="000000" w:themeColor="text1"/>
                <w:sz w:val="18"/>
                <w:szCs w:val="18"/>
              </w:rPr>
              <w:t>/</w:t>
            </w:r>
            <w:r w:rsidR="004117C1" w:rsidRPr="006057B8">
              <w:rPr>
                <w:rFonts w:ascii="ITC Avant Garde" w:hAnsi="ITC Avant Garde"/>
                <w:color w:val="000000" w:themeColor="text1"/>
                <w:sz w:val="18"/>
                <w:szCs w:val="18"/>
              </w:rPr>
              <w:t>202</w:t>
            </w:r>
            <w:r w:rsidRPr="006057B8">
              <w:rPr>
                <w:rFonts w:ascii="ITC Avant Garde" w:hAnsi="ITC Avant Garde"/>
                <w:color w:val="000000" w:themeColor="text1"/>
                <w:sz w:val="18"/>
                <w:szCs w:val="18"/>
              </w:rPr>
              <w:t>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xml:space="preserve">)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proofErr w:type="spellStart"/>
            <w:r w:rsidRPr="00DE637F">
              <w:rPr>
                <w:rFonts w:ascii="ITC Avant Garde" w:hAnsi="ITC Avant Garde"/>
                <w:sz w:val="18"/>
                <w:szCs w:val="18"/>
              </w:rPr>
              <w:t>ii</w:t>
            </w:r>
            <w:proofErr w:type="spellEnd"/>
            <w:r w:rsidRPr="00DE637F">
              <w:rPr>
                <w:rFonts w:ascii="ITC Avant Garde" w:hAnsi="ITC Avant Garde"/>
                <w:sz w:val="18"/>
                <w:szCs w:val="18"/>
              </w:rPr>
              <w:t>)</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3EFEF41E" w:rsidR="00280985" w:rsidRPr="00DE637F" w:rsidRDefault="00280985" w:rsidP="006A58CB">
            <w:pPr>
              <w:shd w:val="clear" w:color="auto" w:fill="FFFFFF" w:themeFill="background1"/>
              <w:jc w:val="both"/>
              <w:rPr>
                <w:rFonts w:ascii="ITC Avant Garde" w:hAnsi="ITC Avant Garde"/>
                <w:sz w:val="18"/>
                <w:szCs w:val="18"/>
              </w:rPr>
            </w:pPr>
            <w:r w:rsidRPr="00D52763">
              <w:rPr>
                <w:rFonts w:ascii="ITC Avant Garde" w:hAnsi="ITC Avant Garde"/>
                <w:sz w:val="18"/>
                <w:szCs w:val="18"/>
              </w:rPr>
              <w:t xml:space="preserve">Actualmente el mercado Mexicano de Telecomunicaciones presenta un alto nivel de asimetría, tanto en telefonía móvil, donde el principal agente económico cuenta con una participación de mercado de </w:t>
            </w:r>
            <w:r w:rsidR="00C61942" w:rsidRPr="00D52763">
              <w:rPr>
                <w:rFonts w:ascii="ITC Avant Garde" w:hAnsi="ITC Avant Garde"/>
                <w:sz w:val="18"/>
                <w:szCs w:val="18"/>
              </w:rPr>
              <w:t>6</w:t>
            </w:r>
            <w:r w:rsidR="00320866">
              <w:rPr>
                <w:rFonts w:ascii="ITC Avant Garde" w:hAnsi="ITC Avant Garde"/>
                <w:sz w:val="18"/>
                <w:szCs w:val="18"/>
              </w:rPr>
              <w:t>0</w:t>
            </w:r>
            <w:r w:rsidR="00C61942" w:rsidRPr="00D52763">
              <w:rPr>
                <w:rFonts w:ascii="ITC Avant Garde" w:hAnsi="ITC Avant Garde"/>
                <w:sz w:val="18"/>
                <w:szCs w:val="18"/>
              </w:rPr>
              <w:t>.</w:t>
            </w:r>
            <w:r w:rsidR="00320866">
              <w:rPr>
                <w:rFonts w:ascii="ITC Avant Garde" w:hAnsi="ITC Avant Garde"/>
                <w:sz w:val="18"/>
                <w:szCs w:val="18"/>
              </w:rPr>
              <w:t>2</w:t>
            </w:r>
            <w:r w:rsidR="002834E6" w:rsidRPr="00D52763">
              <w:rPr>
                <w:rFonts w:ascii="ITC Avant Garde" w:hAnsi="ITC Avant Garde"/>
                <w:sz w:val="18"/>
                <w:szCs w:val="18"/>
              </w:rPr>
              <w:t>7</w:t>
            </w:r>
            <w:r w:rsidRPr="00D52763">
              <w:rPr>
                <w:rFonts w:ascii="ITC Avant Garde" w:hAnsi="ITC Avant Garde"/>
                <w:sz w:val="18"/>
                <w:szCs w:val="18"/>
              </w:rPr>
              <w:t xml:space="preserve">%, lo cual representa una diferencia de </w:t>
            </w:r>
            <w:r w:rsidR="00C61942" w:rsidRPr="00D52763">
              <w:rPr>
                <w:rFonts w:ascii="ITC Avant Garde" w:hAnsi="ITC Avant Garde"/>
                <w:sz w:val="18"/>
                <w:szCs w:val="18"/>
              </w:rPr>
              <w:t>4</w:t>
            </w:r>
            <w:r w:rsidR="00320866">
              <w:rPr>
                <w:rFonts w:ascii="ITC Avant Garde" w:hAnsi="ITC Avant Garde"/>
                <w:sz w:val="18"/>
                <w:szCs w:val="18"/>
              </w:rPr>
              <w:t>3</w:t>
            </w:r>
            <w:r w:rsidR="00C61942" w:rsidRPr="00D52763">
              <w:rPr>
                <w:rFonts w:ascii="ITC Avant Garde" w:hAnsi="ITC Avant Garde"/>
                <w:sz w:val="18"/>
                <w:szCs w:val="18"/>
              </w:rPr>
              <w:t>.</w:t>
            </w:r>
            <w:r w:rsidR="00320866">
              <w:rPr>
                <w:rFonts w:ascii="ITC Avant Garde" w:hAnsi="ITC Avant Garde"/>
                <w:sz w:val="18"/>
                <w:szCs w:val="18"/>
              </w:rPr>
              <w:t>87</w:t>
            </w:r>
            <w:r w:rsidRPr="00D52763">
              <w:rPr>
                <w:rFonts w:ascii="ITC Avant Garde" w:hAnsi="ITC Avant Garde"/>
                <w:sz w:val="18"/>
                <w:szCs w:val="18"/>
              </w:rPr>
              <w:t xml:space="preserve"> puntos porcentuales frente a su principal competidor (</w:t>
            </w:r>
            <w:r w:rsidR="00C61942" w:rsidRPr="00D52763">
              <w:rPr>
                <w:rFonts w:ascii="ITC Avant Garde" w:hAnsi="ITC Avant Garde"/>
                <w:sz w:val="18"/>
                <w:szCs w:val="18"/>
              </w:rPr>
              <w:t>1</w:t>
            </w:r>
            <w:r w:rsidR="00320866">
              <w:rPr>
                <w:rFonts w:ascii="ITC Avant Garde" w:hAnsi="ITC Avant Garde"/>
                <w:sz w:val="18"/>
                <w:szCs w:val="18"/>
              </w:rPr>
              <w:t>6</w:t>
            </w:r>
            <w:r w:rsidR="007D3872" w:rsidRPr="00D52763">
              <w:rPr>
                <w:rFonts w:ascii="ITC Avant Garde" w:hAnsi="ITC Avant Garde"/>
                <w:sz w:val="18"/>
                <w:szCs w:val="18"/>
              </w:rPr>
              <w:t>.</w:t>
            </w:r>
            <w:r w:rsidR="00320866">
              <w:rPr>
                <w:rFonts w:ascii="ITC Avant Garde" w:hAnsi="ITC Avant Garde"/>
                <w:sz w:val="18"/>
                <w:szCs w:val="18"/>
              </w:rPr>
              <w:t>40</w:t>
            </w:r>
            <w:r w:rsidRPr="00D52763">
              <w:rPr>
                <w:rFonts w:ascii="ITC Avant Garde" w:hAnsi="ITC Avant Garde"/>
                <w:sz w:val="18"/>
                <w:szCs w:val="18"/>
              </w:rPr>
              <w:t xml:space="preserve">%); como en telefonía fija donde el principal agente económico cuenta con una participación de mercado </w:t>
            </w:r>
            <w:r w:rsidR="00AC1896" w:rsidRPr="00D52763">
              <w:rPr>
                <w:rFonts w:ascii="ITC Avant Garde" w:hAnsi="ITC Avant Garde"/>
                <w:sz w:val="18"/>
                <w:szCs w:val="18"/>
              </w:rPr>
              <w:t xml:space="preserve">de </w:t>
            </w:r>
            <w:r w:rsidR="00CB379B">
              <w:rPr>
                <w:rFonts w:ascii="ITC Avant Garde" w:hAnsi="ITC Avant Garde"/>
                <w:sz w:val="18"/>
                <w:szCs w:val="18"/>
              </w:rPr>
              <w:t>38</w:t>
            </w:r>
            <w:r w:rsidR="00C61942" w:rsidRPr="00D52763">
              <w:rPr>
                <w:rFonts w:ascii="ITC Avant Garde" w:hAnsi="ITC Avant Garde"/>
                <w:sz w:val="18"/>
                <w:szCs w:val="18"/>
              </w:rPr>
              <w:t>.</w:t>
            </w:r>
            <w:r w:rsidR="00CB379B">
              <w:rPr>
                <w:rFonts w:ascii="ITC Avant Garde" w:hAnsi="ITC Avant Garde"/>
                <w:sz w:val="18"/>
                <w:szCs w:val="18"/>
              </w:rPr>
              <w:t>59</w:t>
            </w:r>
            <w:r w:rsidR="00AC1896" w:rsidRPr="00D52763">
              <w:rPr>
                <w:rFonts w:ascii="ITC Avant Garde" w:hAnsi="ITC Avant Garde"/>
                <w:sz w:val="18"/>
                <w:szCs w:val="18"/>
              </w:rPr>
              <w:t xml:space="preserve">%, lo cual representa una diferencia de </w:t>
            </w:r>
            <w:r w:rsidR="00EF7490">
              <w:rPr>
                <w:rFonts w:ascii="ITC Avant Garde" w:hAnsi="ITC Avant Garde"/>
                <w:sz w:val="18"/>
                <w:szCs w:val="18"/>
              </w:rPr>
              <w:t>12</w:t>
            </w:r>
            <w:r w:rsidR="00C61942" w:rsidRPr="00D52763">
              <w:rPr>
                <w:rFonts w:ascii="ITC Avant Garde" w:hAnsi="ITC Avant Garde"/>
                <w:sz w:val="18"/>
                <w:szCs w:val="18"/>
              </w:rPr>
              <w:t>.</w:t>
            </w:r>
            <w:r w:rsidR="00EF7490">
              <w:rPr>
                <w:rFonts w:ascii="ITC Avant Garde" w:hAnsi="ITC Avant Garde"/>
                <w:sz w:val="18"/>
                <w:szCs w:val="18"/>
              </w:rPr>
              <w:t>42</w:t>
            </w:r>
            <w:r w:rsidR="00AC1896" w:rsidRPr="00D52763">
              <w:rPr>
                <w:rFonts w:ascii="ITC Avant Garde" w:hAnsi="ITC Avant Garde"/>
                <w:sz w:val="18"/>
                <w:szCs w:val="18"/>
              </w:rPr>
              <w:t xml:space="preserve"> puntos porcentuales frente a su principal competidor (</w:t>
            </w:r>
            <w:r w:rsidR="00C61942" w:rsidRPr="00D52763">
              <w:rPr>
                <w:rFonts w:ascii="ITC Avant Garde" w:hAnsi="ITC Avant Garde"/>
                <w:sz w:val="18"/>
                <w:szCs w:val="18"/>
              </w:rPr>
              <w:t>2</w:t>
            </w:r>
            <w:r w:rsidR="00CB379B">
              <w:rPr>
                <w:rFonts w:ascii="ITC Avant Garde" w:hAnsi="ITC Avant Garde"/>
                <w:sz w:val="18"/>
                <w:szCs w:val="18"/>
              </w:rPr>
              <w:t>6</w:t>
            </w:r>
            <w:r w:rsidR="007F1351" w:rsidRPr="00D52763">
              <w:rPr>
                <w:rFonts w:ascii="ITC Avant Garde" w:hAnsi="ITC Avant Garde"/>
                <w:sz w:val="18"/>
                <w:szCs w:val="18"/>
              </w:rPr>
              <w:t>.</w:t>
            </w:r>
            <w:r w:rsidR="00845377" w:rsidRPr="00D52763">
              <w:rPr>
                <w:rFonts w:ascii="ITC Avant Garde" w:hAnsi="ITC Avant Garde"/>
                <w:sz w:val="18"/>
                <w:szCs w:val="18"/>
              </w:rPr>
              <w:t>1</w:t>
            </w:r>
            <w:r w:rsidR="00CB379B">
              <w:rPr>
                <w:rFonts w:ascii="ITC Avant Garde" w:hAnsi="ITC Avant Garde"/>
                <w:sz w:val="18"/>
                <w:szCs w:val="18"/>
              </w:rPr>
              <w:t>7</w:t>
            </w:r>
            <w:r w:rsidR="00AC1896" w:rsidRPr="00D52763">
              <w:rPr>
                <w:rFonts w:ascii="ITC Avant Garde" w:hAnsi="ITC Avant Garde"/>
                <w:sz w:val="18"/>
                <w:szCs w:val="18"/>
              </w:rPr>
              <w:t>%)</w:t>
            </w:r>
            <w:r w:rsidR="00AC1896" w:rsidRPr="00D52763">
              <w:rPr>
                <w:rStyle w:val="Refdenotaalpie"/>
                <w:rFonts w:ascii="ITC Avant Garde" w:hAnsi="ITC Avant Garde"/>
                <w:sz w:val="18"/>
                <w:szCs w:val="18"/>
              </w:rPr>
              <w:footnoteReference w:id="2"/>
            </w:r>
            <w:r w:rsidR="00AC1896" w:rsidRPr="00D52763">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04794C3C" w:rsidR="00D1778F" w:rsidRDefault="00D1778F" w:rsidP="008A48B0">
            <w:pPr>
              <w:shd w:val="clear" w:color="auto" w:fill="FFFFFF" w:themeFill="background1"/>
              <w:jc w:val="both"/>
              <w:rPr>
                <w:rFonts w:ascii="ITC Avant Garde" w:hAnsi="ITC Avant Garde"/>
                <w:sz w:val="18"/>
                <w:szCs w:val="18"/>
              </w:rPr>
            </w:pPr>
            <w:r w:rsidRPr="0053435D">
              <w:rPr>
                <w:rFonts w:ascii="ITC Avant Garde" w:hAnsi="ITC Avant Garde"/>
                <w:sz w:val="18"/>
                <w:szCs w:val="18"/>
              </w:rPr>
              <w:lastRenderedPageBreak/>
              <w:t xml:space="preserve">Lo anterior se traduce en altos niveles de concentración, los cuales medidos mediante el índice de concentración </w:t>
            </w:r>
            <w:proofErr w:type="spellStart"/>
            <w:r w:rsidRPr="0053435D">
              <w:rPr>
                <w:rFonts w:ascii="ITC Avant Garde" w:hAnsi="ITC Avant Garde"/>
                <w:sz w:val="18"/>
                <w:szCs w:val="18"/>
              </w:rPr>
              <w:t>Herfindahh-Hirschman</w:t>
            </w:r>
            <w:proofErr w:type="spellEnd"/>
            <w:r w:rsidRPr="0053435D">
              <w:rPr>
                <w:rFonts w:ascii="ITC Avant Garde" w:hAnsi="ITC Avant Garde"/>
                <w:sz w:val="18"/>
                <w:szCs w:val="18"/>
              </w:rPr>
              <w:t xml:space="preserve"> (IHH) se encuentran en unos niveles de </w:t>
            </w:r>
            <w:r w:rsidR="0053435D" w:rsidRPr="0053435D">
              <w:rPr>
                <w:rFonts w:ascii="ITC Avant Garde" w:hAnsi="ITC Avant Garde"/>
                <w:sz w:val="18"/>
                <w:szCs w:val="18"/>
              </w:rPr>
              <w:t>2</w:t>
            </w:r>
            <w:r w:rsidR="001C58EF" w:rsidRPr="0053435D">
              <w:rPr>
                <w:rFonts w:ascii="ITC Avant Garde" w:hAnsi="ITC Avant Garde"/>
                <w:sz w:val="18"/>
                <w:szCs w:val="18"/>
              </w:rPr>
              <w:t>,</w:t>
            </w:r>
            <w:r w:rsidR="001B10BF">
              <w:rPr>
                <w:rFonts w:ascii="ITC Avant Garde" w:hAnsi="ITC Avant Garde"/>
                <w:sz w:val="18"/>
                <w:szCs w:val="18"/>
              </w:rPr>
              <w:t>723</w:t>
            </w:r>
            <w:r w:rsidRPr="0053435D">
              <w:rPr>
                <w:rFonts w:ascii="ITC Avant Garde" w:hAnsi="ITC Avant Garde"/>
                <w:sz w:val="18"/>
                <w:szCs w:val="18"/>
              </w:rPr>
              <w:t xml:space="preserve"> </w:t>
            </w:r>
            <w:proofErr w:type="spellStart"/>
            <w:r w:rsidRPr="0053435D">
              <w:rPr>
                <w:rFonts w:ascii="ITC Avant Garde" w:hAnsi="ITC Avant Garde"/>
                <w:sz w:val="18"/>
                <w:szCs w:val="18"/>
              </w:rPr>
              <w:t>pts</w:t>
            </w:r>
            <w:proofErr w:type="spellEnd"/>
            <w:r w:rsidRPr="0053435D">
              <w:rPr>
                <w:rFonts w:ascii="ITC Avant Garde" w:hAnsi="ITC Avant Garde"/>
                <w:sz w:val="18"/>
                <w:szCs w:val="18"/>
              </w:rPr>
              <w:t xml:space="preserve"> para el caso de telefonía fija y de 4,</w:t>
            </w:r>
            <w:r w:rsidR="00EB7C29">
              <w:rPr>
                <w:rFonts w:ascii="ITC Avant Garde" w:hAnsi="ITC Avant Garde"/>
                <w:sz w:val="18"/>
                <w:szCs w:val="18"/>
              </w:rPr>
              <w:t>164</w:t>
            </w:r>
            <w:r w:rsidRPr="0053435D">
              <w:rPr>
                <w:rFonts w:ascii="ITC Avant Garde" w:hAnsi="ITC Avant Garde"/>
                <w:sz w:val="18"/>
                <w:szCs w:val="18"/>
              </w:rPr>
              <w:t xml:space="preserve"> para el caso de telefonía móvil</w:t>
            </w:r>
            <w:r w:rsidRPr="0053435D">
              <w:rPr>
                <w:rStyle w:val="Refdenotaalpie"/>
                <w:rFonts w:ascii="ITC Avant Garde" w:hAnsi="ITC Avant Garde"/>
                <w:sz w:val="18"/>
                <w:szCs w:val="18"/>
              </w:rPr>
              <w:footnoteReference w:id="3"/>
            </w:r>
            <w:r w:rsidRPr="0053435D">
              <w:rPr>
                <w:rFonts w:ascii="ITC Avant Garde" w:hAnsi="ITC Avant Garde"/>
                <w:sz w:val="18"/>
                <w:szCs w:val="18"/>
              </w:rPr>
              <w:t>.</w:t>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proofErr w:type="spellStart"/>
            <w:r w:rsidRPr="00DE637F">
              <w:rPr>
                <w:rFonts w:ascii="ITC Avant Garde" w:hAnsi="ITC Avant Garde"/>
                <w:sz w:val="18"/>
                <w:szCs w:val="18"/>
              </w:rPr>
              <w:t>iii</w:t>
            </w:r>
            <w:proofErr w:type="spellEnd"/>
            <w:r w:rsidRPr="00DE637F">
              <w:rPr>
                <w:rFonts w:ascii="ITC Avant Garde" w:hAnsi="ITC Avant Garde"/>
                <w:sz w:val="18"/>
                <w:szCs w:val="18"/>
              </w:rPr>
              <w:t xml:space="preserve">)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331"/>
            </w:tblGrid>
            <w:tr w:rsidR="00B41497" w:rsidRPr="00DD06A0" w14:paraId="529586D2" w14:textId="77777777" w:rsidTr="003C5B41">
              <w:trPr>
                <w:trHeight w:val="243"/>
              </w:trPr>
              <w:tc>
                <w:tcPr>
                  <w:tcW w:w="1331"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3C5B41">
              <w:trPr>
                <w:trHeight w:val="254"/>
              </w:trPr>
              <w:tc>
                <w:tcPr>
                  <w:tcW w:w="1331"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1E26D9">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1E26D9">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1E26D9">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1E26D9">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4D4ED335"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En el </w:t>
            </w:r>
            <w:r w:rsidR="00654749">
              <w:rPr>
                <w:rFonts w:ascii="ITC Avant Garde" w:hAnsi="ITC Avant Garde"/>
                <w:sz w:val="18"/>
                <w:szCs w:val="18"/>
              </w:rPr>
              <w:t>Antep</w:t>
            </w:r>
            <w:r w:rsidRPr="00DE637F">
              <w:rPr>
                <w:rFonts w:ascii="ITC Avant Garde" w:hAnsi="ITC Avant Garde"/>
                <w:sz w:val="18"/>
                <w:szCs w:val="18"/>
              </w:rPr>
              <w:t>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proofErr w:type="spellStart"/>
            <w:r w:rsidR="00DE637F" w:rsidRPr="00DE637F">
              <w:rPr>
                <w:rFonts w:ascii="ITC Avant Garde" w:hAnsi="ITC Avant Garde"/>
                <w:sz w:val="18"/>
                <w:szCs w:val="18"/>
              </w:rPr>
              <w:t>coubicación</w:t>
            </w:r>
            <w:proofErr w:type="spellEnd"/>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w:t>
            </w:r>
            <w:r w:rsidR="00654749">
              <w:rPr>
                <w:rFonts w:ascii="ITC Avant Garde" w:hAnsi="ITC Avant Garde"/>
                <w:sz w:val="18"/>
                <w:szCs w:val="18"/>
              </w:rPr>
              <w:t>Antepro</w:t>
            </w:r>
            <w:r w:rsidR="007E232F">
              <w:rPr>
                <w:rFonts w:ascii="ITC Avant Garde" w:hAnsi="ITC Avant Garde"/>
                <w:sz w:val="18"/>
                <w:szCs w:val="18"/>
              </w:rPr>
              <w:t xml:space="preserve">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45CDF251"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 xml:space="preserve">l </w:t>
            </w:r>
            <w:r w:rsidR="00654749">
              <w:rPr>
                <w:rFonts w:ascii="ITC Avant Garde" w:hAnsi="ITC Avant Garde"/>
                <w:sz w:val="18"/>
                <w:szCs w:val="18"/>
              </w:rPr>
              <w:t>Antep</w:t>
            </w:r>
            <w:r w:rsidR="00287E65" w:rsidRPr="003C40F9">
              <w:rPr>
                <w:rFonts w:ascii="ITC Avant Garde" w:hAnsi="ITC Avant Garde"/>
                <w:sz w:val="18"/>
                <w:szCs w:val="18"/>
              </w:rPr>
              <w:t xml:space="preserve">royecto incluye la descripción de los modelos de costos para los servicios de conducción de tráfico, </w:t>
            </w:r>
            <w:proofErr w:type="spellStart"/>
            <w:r w:rsidR="00287E65" w:rsidRPr="003C40F9">
              <w:rPr>
                <w:rFonts w:ascii="ITC Avant Garde" w:hAnsi="ITC Avant Garde"/>
                <w:sz w:val="18"/>
                <w:szCs w:val="18"/>
              </w:rPr>
              <w:t>coubicación</w:t>
            </w:r>
            <w:proofErr w:type="spellEnd"/>
            <w:r w:rsidR="00287E65" w:rsidRPr="003C40F9">
              <w:rPr>
                <w:rFonts w:ascii="ITC Avant Garde" w:hAnsi="ITC Avant Garde"/>
                <w:sz w:val="18"/>
                <w:szCs w:val="18"/>
              </w:rPr>
              <w:t xml:space="preserve">, enlaces de interconexión y enlaces de transmisión entre </w:t>
            </w:r>
            <w:proofErr w:type="spellStart"/>
            <w:r w:rsidR="00287E65" w:rsidRPr="003C40F9">
              <w:rPr>
                <w:rFonts w:ascii="ITC Avant Garde" w:hAnsi="ITC Avant Garde"/>
                <w:sz w:val="18"/>
                <w:szCs w:val="18"/>
              </w:rPr>
              <w:t>coubicaciones</w:t>
            </w:r>
            <w:proofErr w:type="spellEnd"/>
            <w:r w:rsidR="00287E65" w:rsidRPr="003C40F9">
              <w:rPr>
                <w:rFonts w:ascii="ITC Avant Garde" w:hAnsi="ITC Avant Garde"/>
                <w:sz w:val="18"/>
                <w:szCs w:val="18"/>
              </w:rPr>
              <w:t>,</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7B17C23D"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w:t>
            </w:r>
            <w:r w:rsidR="00D3033B">
              <w:rPr>
                <w:rFonts w:ascii="ITC Avant Garde" w:hAnsi="ITC Avant Garde"/>
                <w:sz w:val="18"/>
                <w:szCs w:val="18"/>
              </w:rPr>
              <w:t>5</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28C28147" w:rsidR="00F0449E" w:rsidRPr="00D5212B" w:rsidRDefault="00D5212B" w:rsidP="00225DA6">
            <w:pPr>
              <w:jc w:val="both"/>
              <w:rPr>
                <w:rFonts w:ascii="ITC Avant Garde" w:hAnsi="ITC Avant Garde"/>
                <w:sz w:val="12"/>
                <w:szCs w:val="12"/>
              </w:rPr>
            </w:pPr>
            <w:r w:rsidRPr="00D5212B">
              <w:rPr>
                <w:rFonts w:ascii="ITC Avant Garde" w:hAnsi="ITC Avant Garde"/>
                <w:sz w:val="12"/>
                <w:szCs w:val="12"/>
              </w:rPr>
              <w:t xml:space="preserve">Fuente: Instituto Federal de Telecomunicaciones, </w:t>
            </w:r>
            <w:hyperlink r:id="rId12" w:history="1">
              <w:r w:rsidR="00F24D83" w:rsidRPr="00874B91">
                <w:rPr>
                  <w:rStyle w:val="Hipervnculo"/>
                  <w:rFonts w:ascii="ITC Avant Garde" w:hAnsi="ITC Avant Garde"/>
                  <w:sz w:val="12"/>
                  <w:szCs w:val="12"/>
                </w:rPr>
                <w:t>https://bit.ift.org.mx</w:t>
              </w:r>
            </w:hyperlink>
            <w:r w:rsidR="00F24D83">
              <w:rPr>
                <w:rFonts w:ascii="ITC Avant Garde" w:hAnsi="ITC Avant Garde"/>
                <w:sz w:val="12"/>
                <w:szCs w:val="12"/>
              </w:rPr>
              <w:t>, datos a septiembre de 2023.</w:t>
            </w: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E16B57" w:rsidRPr="00DD06A0" w14:paraId="73A6557A" w14:textId="77777777" w:rsidTr="00972415">
              <w:tc>
                <w:tcPr>
                  <w:tcW w:w="4301" w:type="dxa"/>
                  <w:shd w:val="clear" w:color="auto" w:fill="E2EFD9" w:themeFill="accent6" w:themeFillTint="33"/>
                </w:tcPr>
                <w:p w14:paraId="6471BE59" w14:textId="2DFA2209" w:rsidR="00E16B57" w:rsidRPr="00090C98" w:rsidRDefault="00E16B57" w:rsidP="00E16B57">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0B52E540" w:rsidR="00E16B57" w:rsidRPr="001038D2" w:rsidRDefault="00E16B57" w:rsidP="00E16B57">
                  <w:pPr>
                    <w:jc w:val="both"/>
                    <w:rPr>
                      <w:rFonts w:ascii="ITC Avant Garde" w:hAnsi="ITC Avant Garde"/>
                      <w:b/>
                      <w:sz w:val="18"/>
                      <w:szCs w:val="18"/>
                    </w:rPr>
                  </w:pPr>
                  <w:r w:rsidRPr="0057096D">
                    <w:rPr>
                      <w:rFonts w:ascii="ITC Avant Garde" w:hAnsi="ITC Avant Garde"/>
                      <w:b/>
                      <w:sz w:val="18"/>
                      <w:szCs w:val="18"/>
                    </w:rPr>
                    <w:t>2</w:t>
                  </w:r>
                  <w:r w:rsidR="00937F02">
                    <w:rPr>
                      <w:rFonts w:ascii="ITC Avant Garde" w:hAnsi="ITC Avant Garde"/>
                      <w:b/>
                      <w:sz w:val="18"/>
                      <w:szCs w:val="18"/>
                    </w:rPr>
                    <w:t>7</w:t>
                  </w:r>
                  <w:r w:rsidRPr="0057096D">
                    <w:rPr>
                      <w:rFonts w:ascii="ITC Avant Garde" w:hAnsi="ITC Avant Garde"/>
                      <w:b/>
                      <w:sz w:val="18"/>
                      <w:szCs w:val="18"/>
                    </w:rPr>
                    <w:t>,</w:t>
                  </w:r>
                  <w:r w:rsidR="00937F02">
                    <w:rPr>
                      <w:rFonts w:ascii="ITC Avant Garde" w:hAnsi="ITC Avant Garde"/>
                      <w:b/>
                      <w:sz w:val="18"/>
                      <w:szCs w:val="18"/>
                    </w:rPr>
                    <w:t>358</w:t>
                  </w:r>
                  <w:r w:rsidRPr="0057096D">
                    <w:rPr>
                      <w:rFonts w:ascii="ITC Avant Garde" w:hAnsi="ITC Avant Garde"/>
                      <w:b/>
                      <w:sz w:val="18"/>
                      <w:szCs w:val="18"/>
                    </w:rPr>
                    <w:t>,</w:t>
                  </w:r>
                  <w:r w:rsidR="00937F02">
                    <w:rPr>
                      <w:rFonts w:ascii="ITC Avant Garde" w:hAnsi="ITC Avant Garde"/>
                      <w:b/>
                      <w:sz w:val="18"/>
                      <w:szCs w:val="18"/>
                    </w:rPr>
                    <w:t>166</w:t>
                  </w:r>
                  <w:r w:rsidRPr="0057096D">
                    <w:rPr>
                      <w:rFonts w:ascii="ITC Avant Garde" w:hAnsi="ITC Avant Garde"/>
                      <w:b/>
                      <w:sz w:val="18"/>
                      <w:szCs w:val="18"/>
                    </w:rPr>
                    <w:t xml:space="preserve"> </w:t>
                  </w:r>
                </w:p>
              </w:tc>
            </w:tr>
            <w:tr w:rsidR="00E16B57" w:rsidRPr="00DD06A0" w14:paraId="16C25B72" w14:textId="77777777" w:rsidTr="00972415">
              <w:tc>
                <w:tcPr>
                  <w:tcW w:w="4301" w:type="dxa"/>
                  <w:shd w:val="clear" w:color="auto" w:fill="E2EFD9" w:themeFill="accent6" w:themeFillTint="33"/>
                </w:tcPr>
                <w:p w14:paraId="4F2A0F26" w14:textId="74AAB149" w:rsidR="00E16B57" w:rsidRPr="00090C98" w:rsidRDefault="00E16B57" w:rsidP="00E16B57">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56365943" w:rsidR="00E16B57" w:rsidRPr="0057096D" w:rsidRDefault="00E16B57" w:rsidP="00E16B57">
                  <w:pPr>
                    <w:jc w:val="both"/>
                    <w:rPr>
                      <w:rFonts w:ascii="Arial" w:hAnsi="Arial" w:cs="Arial"/>
                      <w:sz w:val="18"/>
                      <w:szCs w:val="18"/>
                    </w:rPr>
                  </w:pPr>
                  <w:r>
                    <w:rPr>
                      <w:rFonts w:ascii="ITC Avant Garde" w:hAnsi="ITC Avant Garde"/>
                      <w:b/>
                      <w:sz w:val="18"/>
                      <w:szCs w:val="18"/>
                    </w:rPr>
                    <w:t>13</w:t>
                  </w:r>
                  <w:r w:rsidR="00937F02">
                    <w:rPr>
                      <w:rFonts w:ascii="ITC Avant Garde" w:hAnsi="ITC Avant Garde"/>
                      <w:b/>
                      <w:sz w:val="18"/>
                      <w:szCs w:val="18"/>
                    </w:rPr>
                    <w:t>9</w:t>
                  </w:r>
                  <w:r w:rsidRPr="0057096D">
                    <w:rPr>
                      <w:rFonts w:ascii="ITC Avant Garde" w:hAnsi="ITC Avant Garde"/>
                      <w:b/>
                      <w:sz w:val="18"/>
                      <w:szCs w:val="18"/>
                    </w:rPr>
                    <w:t>,</w:t>
                  </w:r>
                  <w:r w:rsidR="00937F02">
                    <w:rPr>
                      <w:rFonts w:ascii="ITC Avant Garde" w:hAnsi="ITC Avant Garde"/>
                      <w:b/>
                      <w:sz w:val="18"/>
                      <w:szCs w:val="18"/>
                    </w:rPr>
                    <w:t>613</w:t>
                  </w:r>
                  <w:r w:rsidRPr="0057096D">
                    <w:rPr>
                      <w:rFonts w:ascii="ITC Avant Garde" w:hAnsi="ITC Avant Garde"/>
                      <w:b/>
                      <w:sz w:val="18"/>
                      <w:szCs w:val="18"/>
                    </w:rPr>
                    <w:t>,</w:t>
                  </w:r>
                  <w:r w:rsidR="00937F02">
                    <w:rPr>
                      <w:rFonts w:ascii="ITC Avant Garde" w:hAnsi="ITC Avant Garde"/>
                      <w:b/>
                      <w:sz w:val="18"/>
                      <w:szCs w:val="18"/>
                    </w:rPr>
                    <w:t>054</w:t>
                  </w:r>
                  <w:r>
                    <w:rPr>
                      <w:rFonts w:ascii="Arial" w:hAnsi="Arial" w:cs="Arial"/>
                      <w:sz w:val="18"/>
                      <w:szCs w:val="18"/>
                    </w:rPr>
                    <w:t xml:space="preserve"> </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517210 </w:t>
                  </w:r>
                  <w:proofErr w:type="gramStart"/>
                  <w:r>
                    <w:rPr>
                      <w:rFonts w:ascii="ITC Avant Garde" w:eastAsia="Calibri" w:hAnsi="ITC Avant Garde" w:cs="Times New Roman"/>
                      <w:sz w:val="18"/>
                      <w:szCs w:val="18"/>
                    </w:rPr>
                    <w:t>Operadores</w:t>
                  </w:r>
                  <w:proofErr w:type="gramEnd"/>
                  <w:r>
                    <w:rPr>
                      <w:rFonts w:ascii="ITC Avant Garde" w:eastAsia="Calibri" w:hAnsi="ITC Avant Garde" w:cs="Times New Roman"/>
                      <w:sz w:val="18"/>
                      <w:szCs w:val="18"/>
                    </w:rPr>
                    <w:t xml:space="preserve">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w:t>
                  </w:r>
                  <w:proofErr w:type="gramStart"/>
                  <w:r>
                    <w:rPr>
                      <w:rFonts w:ascii="ITC Avant Garde" w:eastAsia="Calibri" w:hAnsi="ITC Avant Garde" w:cs="Times New Roman"/>
                      <w:sz w:val="18"/>
                      <w:szCs w:val="18"/>
                    </w:rPr>
                    <w:t>Regulación</w:t>
                  </w:r>
                  <w:proofErr w:type="gramEnd"/>
                  <w:r>
                    <w:rPr>
                      <w:rFonts w:ascii="ITC Avant Garde" w:eastAsia="Calibri" w:hAnsi="ITC Avant Garde" w:cs="Times New Roman"/>
                      <w:sz w:val="18"/>
                      <w:szCs w:val="18"/>
                    </w:rPr>
                    <w:t xml:space="preserve">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 xml:space="preserve">la descripción de los modelos de costos para los servicios de conducción de tráfico, </w:t>
            </w:r>
            <w:proofErr w:type="spellStart"/>
            <w:r w:rsidR="00182D8E" w:rsidRPr="003C40F9">
              <w:rPr>
                <w:rFonts w:ascii="ITC Avant Garde" w:hAnsi="ITC Avant Garde"/>
                <w:sz w:val="18"/>
                <w:szCs w:val="18"/>
              </w:rPr>
              <w:t>coubicación</w:t>
            </w:r>
            <w:proofErr w:type="spellEnd"/>
            <w:r w:rsidR="00182D8E" w:rsidRPr="003C40F9">
              <w:rPr>
                <w:rFonts w:ascii="ITC Avant Garde" w:hAnsi="ITC Avant Garde"/>
                <w:sz w:val="18"/>
                <w:szCs w:val="18"/>
              </w:rPr>
              <w:t xml:space="preserve">, enlaces de interconexión y enlaces de transmisión entre </w:t>
            </w:r>
            <w:proofErr w:type="spellStart"/>
            <w:r w:rsidR="00182D8E" w:rsidRPr="003C40F9">
              <w:rPr>
                <w:rFonts w:ascii="ITC Avant Garde" w:hAnsi="ITC Avant Garde"/>
                <w:sz w:val="18"/>
                <w:szCs w:val="18"/>
              </w:rPr>
              <w:t>coubicaciones</w:t>
            </w:r>
            <w:proofErr w:type="spellEnd"/>
            <w:r w:rsidR="00182D8E" w:rsidRPr="003C40F9">
              <w:rPr>
                <w:rFonts w:ascii="ITC Avant Garde" w:hAnsi="ITC Avant Garde"/>
                <w:sz w:val="18"/>
                <w:szCs w:val="18"/>
              </w:rPr>
              <w:t>,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w:t>
            </w:r>
            <w:r w:rsidRPr="005F2477">
              <w:rPr>
                <w:rFonts w:ascii="ITC Avant Garde" w:hAnsi="ITC Avant Garde"/>
                <w:sz w:val="18"/>
                <w:szCs w:val="18"/>
              </w:rPr>
              <w:lastRenderedPageBreak/>
              <w:t xml:space="preserve">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6B3B32AF"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596A90">
              <w:rPr>
                <w:rFonts w:ascii="ITC Avant Garde" w:hAnsi="ITC Avant Garde"/>
                <w:sz w:val="18"/>
                <w:szCs w:val="18"/>
              </w:rPr>
              <w:t>2</w:t>
            </w:r>
            <w:r w:rsidR="009A0648">
              <w:rPr>
                <w:rFonts w:ascii="ITC Avant Garde" w:hAnsi="ITC Avant Garde"/>
                <w:sz w:val="18"/>
                <w:szCs w:val="18"/>
              </w:rPr>
              <w:t>4</w:t>
            </w:r>
            <w:r w:rsidR="00B2222A">
              <w:rPr>
                <w:rFonts w:ascii="ITC Avant Garde" w:hAnsi="ITC Avant Garde"/>
                <w:sz w:val="18"/>
                <w:szCs w:val="18"/>
              </w:rPr>
              <w:t>.</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1901078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Las condiciones técnicas mínimas presentadas en el </w:t>
            </w:r>
            <w:r w:rsidR="00654749">
              <w:rPr>
                <w:rFonts w:ascii="ITC Avant Garde" w:hAnsi="ITC Avant Garde"/>
                <w:sz w:val="18"/>
                <w:szCs w:val="18"/>
              </w:rPr>
              <w:t>Antep</w:t>
            </w:r>
            <w:r w:rsidRPr="005F2477">
              <w:rPr>
                <w:rFonts w:ascii="ITC Avant Garde" w:hAnsi="ITC Avant Garde"/>
                <w:sz w:val="18"/>
                <w:szCs w:val="18"/>
              </w:rPr>
              <w:t>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w:t>
            </w:r>
            <w:proofErr w:type="spellStart"/>
            <w:r w:rsidRPr="005F2477">
              <w:rPr>
                <w:rFonts w:ascii="ITC Avant Garde" w:hAnsi="ITC Avant Garde"/>
                <w:sz w:val="18"/>
                <w:szCs w:val="18"/>
              </w:rPr>
              <w:t>coubicación</w:t>
            </w:r>
            <w:proofErr w:type="spellEnd"/>
            <w:r w:rsidRPr="005F2477">
              <w:rPr>
                <w:rFonts w:ascii="ITC Avant Garde" w:hAnsi="ITC Avant Garde"/>
                <w:sz w:val="18"/>
                <w:szCs w:val="18"/>
              </w:rPr>
              <w:t xml:space="preserve">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351B3712" w:rsidR="0031086E" w:rsidRPr="005F2477" w:rsidRDefault="0031086E" w:rsidP="0031086E">
            <w:pPr>
              <w:shd w:val="clear" w:color="auto" w:fill="FFFFFF" w:themeFill="background1"/>
              <w:jc w:val="both"/>
              <w:rPr>
                <w:rFonts w:ascii="ITC Avant Garde" w:hAnsi="ITC Avant Garde"/>
                <w:sz w:val="18"/>
                <w:szCs w:val="18"/>
              </w:rPr>
            </w:pPr>
            <w:r w:rsidRPr="00DE1518">
              <w:rPr>
                <w:rFonts w:ascii="ITC Avant Garde" w:hAnsi="ITC Avant Garde"/>
                <w:sz w:val="18"/>
                <w:szCs w:val="18"/>
              </w:rPr>
              <w:t xml:space="preserve">En el mismo sentido, el </w:t>
            </w:r>
            <w:r w:rsidR="00654749">
              <w:rPr>
                <w:rFonts w:ascii="ITC Avant Garde" w:hAnsi="ITC Avant Garde"/>
                <w:sz w:val="18"/>
                <w:szCs w:val="18"/>
              </w:rPr>
              <w:t>Antep</w:t>
            </w:r>
            <w:r w:rsidR="00F90C7B" w:rsidRPr="00DE1518">
              <w:rPr>
                <w:rFonts w:ascii="ITC Avant Garde" w:hAnsi="ITC Avant Garde"/>
                <w:sz w:val="18"/>
                <w:szCs w:val="18"/>
              </w:rPr>
              <w:t>royecto</w:t>
            </w:r>
            <w:r w:rsidRPr="00DE1518">
              <w:rPr>
                <w:rFonts w:ascii="ITC Avant Garde" w:hAnsi="ITC Avant Garde"/>
                <w:sz w:val="18"/>
                <w:szCs w:val="18"/>
              </w:rPr>
              <w:t xml:space="preserve"> contiene los procedimientos, parámetros y métodos necesarios para la interoperabilidad entre redes públicas de telecomunicaciones mediante protocolo de señalización SIP.</w:t>
            </w:r>
            <w:r w:rsidRPr="005F2477">
              <w:rPr>
                <w:rFonts w:ascii="ITC Avant Garde" w:hAnsi="ITC Avant Garde"/>
                <w:sz w:val="18"/>
                <w:szCs w:val="18"/>
              </w:rPr>
              <w:t xml:space="preserve">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0BD118F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Es por ello que se considera que el </w:t>
            </w:r>
            <w:r w:rsidR="00654749">
              <w:rPr>
                <w:rFonts w:ascii="ITC Avant Garde" w:hAnsi="ITC Avant Garde"/>
                <w:sz w:val="18"/>
                <w:szCs w:val="18"/>
              </w:rPr>
              <w:t>Antep</w:t>
            </w:r>
            <w:r w:rsidRPr="005F2477">
              <w:rPr>
                <w:rFonts w:ascii="ITC Avant Garde" w:hAnsi="ITC Avant Garde"/>
                <w:sz w:val="18"/>
                <w:szCs w:val="18"/>
              </w:rPr>
              <w:t>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0B89DBAA" w:rsidR="003C3084" w:rsidRPr="00DD06A0" w:rsidRDefault="0031086E" w:rsidP="00BC7937">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w:t>
            </w:r>
            <w:r w:rsidR="00654749">
              <w:rPr>
                <w:rFonts w:ascii="ITC Avant Garde" w:hAnsi="ITC Avant Garde"/>
                <w:sz w:val="18"/>
                <w:szCs w:val="18"/>
              </w:rPr>
              <w:t>Antep</w:t>
            </w:r>
            <w:r w:rsidRPr="005F2477">
              <w:rPr>
                <w:rFonts w:ascii="ITC Avant Garde" w:hAnsi="ITC Avant Garde"/>
                <w:sz w:val="18"/>
                <w:szCs w:val="18"/>
              </w:rPr>
              <w:t xml:space="preserve">royecto de resolución para </w:t>
            </w:r>
            <w:proofErr w:type="gramStart"/>
            <w:r w:rsidRPr="005F2477">
              <w:rPr>
                <w:rFonts w:ascii="ITC Avant Garde" w:hAnsi="ITC Avant Garde"/>
                <w:sz w:val="18"/>
                <w:szCs w:val="18"/>
              </w:rPr>
              <w:t>que</w:t>
            </w:r>
            <w:proofErr w:type="gramEnd"/>
            <w:r w:rsidRPr="005F2477">
              <w:rPr>
                <w:rFonts w:ascii="ITC Avant Garde" w:hAnsi="ITC Avant Garde"/>
                <w:sz w:val="18"/>
                <w:szCs w:val="18"/>
              </w:rPr>
              <w:t xml:space="preserv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w:t>
            </w:r>
            <w:r w:rsidR="00B805CA">
              <w:rPr>
                <w:rFonts w:ascii="ITC Avant Garde" w:hAnsi="ITC Avant Garde"/>
                <w:sz w:val="18"/>
                <w:szCs w:val="18"/>
              </w:rPr>
              <w:t>5</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lastRenderedPageBreak/>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w:t>
                  </w:r>
                  <w:proofErr w:type="spellStart"/>
                  <w:r w:rsidR="00AA63CA">
                    <w:rPr>
                      <w:rFonts w:ascii="ITC Avant Garde" w:hAnsi="ITC Avant Garde"/>
                      <w:sz w:val="18"/>
                      <w:szCs w:val="18"/>
                    </w:rPr>
                    <w:t>Session</w:t>
                  </w:r>
                  <w:proofErr w:type="spellEnd"/>
                  <w:r w:rsidR="00AA63CA">
                    <w:rPr>
                      <w:rFonts w:ascii="ITC Avant Garde" w:hAnsi="ITC Avant Garde"/>
                      <w:sz w:val="18"/>
                      <w:szCs w:val="18"/>
                    </w:rPr>
                    <w:t xml:space="preserve"> </w:t>
                  </w:r>
                  <w:proofErr w:type="spellStart"/>
                  <w:r w:rsidR="00AA63CA">
                    <w:rPr>
                      <w:rFonts w:ascii="ITC Avant Garde" w:hAnsi="ITC Avant Garde"/>
                      <w:sz w:val="18"/>
                      <w:szCs w:val="18"/>
                    </w:rPr>
                    <w:t>Initiation</w:t>
                  </w:r>
                  <w:proofErr w:type="spellEnd"/>
                  <w:r w:rsidR="00AA63CA">
                    <w:rPr>
                      <w:rFonts w:ascii="ITC Avant Garde" w:hAnsi="ITC Avant Garde"/>
                      <w:sz w:val="18"/>
                      <w:szCs w:val="18"/>
                    </w:rPr>
                    <w:t xml:space="preserve"> </w:t>
                  </w:r>
                  <w:proofErr w:type="spellStart"/>
                  <w:r w:rsidR="00AA63CA">
                    <w:rPr>
                      <w:rFonts w:ascii="ITC Avant Garde" w:hAnsi="ITC Avant Garde"/>
                      <w:sz w:val="18"/>
                      <w:szCs w:val="18"/>
                    </w:rPr>
                    <w:t>Protocol</w:t>
                  </w:r>
                  <w:proofErr w:type="spellEnd"/>
                  <w:r w:rsidR="00AA63CA">
                    <w:rPr>
                      <w:rFonts w:ascii="ITC Avant Garde" w:hAnsi="ITC Avant Garde"/>
                      <w:sz w:val="18"/>
                      <w:szCs w:val="18"/>
                    </w:rPr>
                    <w:t>)</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concesionarios por cuanto hace a tarifas </w:t>
                  </w:r>
                  <w:r w:rsidRPr="002120CB">
                    <w:rPr>
                      <w:rFonts w:ascii="ITC Avant Garde" w:hAnsi="ITC Avant Garde"/>
                      <w:sz w:val="18"/>
                      <w:szCs w:val="18"/>
                    </w:rPr>
                    <w:lastRenderedPageBreak/>
                    <w:t>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4B6E7A68" w:rsidR="00340E7A" w:rsidRPr="00DD06A0" w:rsidRDefault="0005253C" w:rsidP="00340E7A">
                  <w:pPr>
                    <w:jc w:val="both"/>
                    <w:rPr>
                      <w:rFonts w:ascii="ITC Avant Garde" w:hAnsi="ITC Avant Garde"/>
                      <w:sz w:val="18"/>
                      <w:szCs w:val="18"/>
                    </w:rPr>
                  </w:pPr>
                  <w:hyperlink r:id="rId13" w:history="1">
                    <w:r w:rsidR="00340E7A" w:rsidRPr="00681E5D">
                      <w:rPr>
                        <w:rStyle w:val="Hipervnculo"/>
                        <w:rFonts w:ascii="ITC Avant Garde" w:hAnsi="ITC Avant Garde"/>
                        <w:sz w:val="18"/>
                        <w:szCs w:val="18"/>
                      </w:rPr>
                      <w:t>https://www.cnmc.es/sites/default/files/editor_contenidos/Telecomunicaciones/Mercado/Resolucion_ANME-DTSA-002-17-M2-2014_VP.pdf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w:t>
                  </w:r>
                  <w:r w:rsidR="004533A7">
                    <w:rPr>
                      <w:rFonts w:ascii="ITC Avant Garde" w:hAnsi="ITC Avant Garde"/>
                      <w:sz w:val="18"/>
                      <w:szCs w:val="18"/>
                    </w:rPr>
                    <w:lastRenderedPageBreak/>
                    <w:t xml:space="preserve">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05253C" w:rsidP="00552C62">
                  <w:pPr>
                    <w:jc w:val="both"/>
                    <w:rPr>
                      <w:rFonts w:ascii="ITC Avant Garde" w:hAnsi="ITC Avant Garde"/>
                      <w:sz w:val="18"/>
                      <w:szCs w:val="18"/>
                    </w:rPr>
                  </w:pPr>
                  <w:hyperlink r:id="rId14"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05253C"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05253C"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w:t>
                  </w:r>
                  <w:proofErr w:type="gramEnd"/>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w:t>
                  </w:r>
                  <w:proofErr w:type="gramStart"/>
                  <w:r w:rsidR="00BE3435">
                    <w:rPr>
                      <w:rFonts w:ascii="ITC Avant Garde" w:hAnsi="ITC Avant Garde"/>
                      <w:sz w:val="18"/>
                      <w:szCs w:val="18"/>
                    </w:rPr>
                    <w:t xml:space="preserve">(  </w:t>
                  </w:r>
                  <w:proofErr w:type="gramEnd"/>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w:t>
                  </w:r>
                  <w:proofErr w:type="gramStart"/>
                  <w:r w:rsidR="00BE3435">
                    <w:rPr>
                      <w:rFonts w:ascii="ITC Avant Garde" w:hAnsi="ITC Avant Garde"/>
                      <w:sz w:val="18"/>
                      <w:szCs w:val="18"/>
                    </w:rPr>
                    <w:t xml:space="preserve">(  </w:t>
                  </w:r>
                  <w:proofErr w:type="gramEnd"/>
                  <w:r w:rsidR="00BE3435">
                    <w:rPr>
                      <w:rFonts w:ascii="ITC Avant Garde" w:hAnsi="ITC Avant Garde"/>
                      <w:sz w:val="18"/>
                      <w:szCs w:val="18"/>
                    </w:rPr>
                    <w:t xml:space="preserve">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w:t>
                  </w:r>
                  <w:proofErr w:type="gramStart"/>
                  <w:r w:rsidR="00F53170">
                    <w:rPr>
                      <w:rFonts w:ascii="ITC Avant Garde" w:hAnsi="ITC Avant Garde"/>
                      <w:sz w:val="18"/>
                      <w:szCs w:val="18"/>
                    </w:rPr>
                    <w:t xml:space="preserve">(  </w:t>
                  </w:r>
                  <w:proofErr w:type="gramEnd"/>
                  <w:r w:rsidR="00F53170">
                    <w:rPr>
                      <w:rFonts w:ascii="ITC Avant Garde" w:hAnsi="ITC Avant Garde"/>
                      <w:sz w:val="18"/>
                      <w:szCs w:val="18"/>
                    </w:rPr>
                    <w:t xml:space="preserve">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w:t>
                  </w:r>
                  <w:proofErr w:type="gramStart"/>
                  <w:r w:rsidRPr="00090C98">
                    <w:rPr>
                      <w:rFonts w:ascii="ITC Avant Garde" w:hAnsi="ITC Avant Garde"/>
                      <w:sz w:val="18"/>
                      <w:szCs w:val="18"/>
                    </w:rPr>
                    <w:t xml:space="preserve">( </w:t>
                  </w:r>
                  <w:r w:rsidR="00643588" w:rsidRPr="00090C98">
                    <w:rPr>
                      <w:rFonts w:ascii="ITC Avant Garde" w:hAnsi="ITC Avant Garde"/>
                      <w:sz w:val="18"/>
                      <w:szCs w:val="18"/>
                    </w:rPr>
                    <w:t>X</w:t>
                  </w:r>
                  <w:proofErr w:type="gramEnd"/>
                  <w:r w:rsidR="00643588" w:rsidRPr="00090C98">
                    <w:rPr>
                      <w:rFonts w:ascii="ITC Avant Garde" w:hAnsi="ITC Avant Garde"/>
                      <w:sz w:val="18"/>
                      <w:szCs w:val="18"/>
                    </w:rPr>
                    <w:t xml:space="preserve">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w:t>
                  </w:r>
                  <w:proofErr w:type="gramStart"/>
                  <w:r w:rsidRPr="004533A7">
                    <w:rPr>
                      <w:rFonts w:ascii="ITC Avant Garde" w:hAnsi="ITC Avant Garde"/>
                      <w:sz w:val="18"/>
                      <w:szCs w:val="18"/>
                    </w:rPr>
                    <w:t xml:space="preserve">( </w:t>
                  </w:r>
                  <w:r w:rsidR="004533A7">
                    <w:rPr>
                      <w:rFonts w:ascii="ITC Avant Garde" w:hAnsi="ITC Avant Garde"/>
                      <w:sz w:val="18"/>
                      <w:szCs w:val="18"/>
                    </w:rPr>
                    <w:t>X</w:t>
                  </w:r>
                  <w:proofErr w:type="gramEnd"/>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w:t>
                  </w:r>
                  <w:proofErr w:type="gramStart"/>
                  <w:r w:rsidR="00F53170">
                    <w:rPr>
                      <w:rFonts w:ascii="ITC Avant Garde" w:hAnsi="ITC Avant Garde"/>
                      <w:sz w:val="18"/>
                      <w:szCs w:val="18"/>
                    </w:rPr>
                    <w:t xml:space="preserve">(  </w:t>
                  </w:r>
                  <w:proofErr w:type="gramEnd"/>
                  <w:r w:rsidR="00F53170">
                    <w:rPr>
                      <w:rFonts w:ascii="ITC Avant Garde" w:hAnsi="ITC Avant Garde"/>
                      <w:sz w:val="18"/>
                      <w:szCs w:val="18"/>
                    </w:rPr>
                    <w:t xml:space="preserve">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w:t>
                  </w:r>
                  <w:proofErr w:type="gramStart"/>
                  <w:r w:rsidR="00F53170">
                    <w:rPr>
                      <w:rFonts w:ascii="ITC Avant Garde" w:hAnsi="ITC Avant Garde"/>
                      <w:sz w:val="18"/>
                      <w:szCs w:val="18"/>
                    </w:rPr>
                    <w:t xml:space="preserve">(  </w:t>
                  </w:r>
                  <w:proofErr w:type="gramEnd"/>
                  <w:r w:rsidR="00F53170">
                    <w:rPr>
                      <w:rFonts w:ascii="ITC Avant Garde" w:hAnsi="ITC Avant Garde"/>
                      <w:sz w:val="18"/>
                      <w:szCs w:val="18"/>
                    </w:rPr>
                    <w:t xml:space="preserve">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w:t>
                  </w:r>
                  <w:proofErr w:type="gramStart"/>
                  <w:r w:rsidR="00F53170" w:rsidRPr="004533A7">
                    <w:rPr>
                      <w:rFonts w:ascii="ITC Avant Garde" w:hAnsi="ITC Avant Garde"/>
                      <w:sz w:val="18"/>
                      <w:szCs w:val="18"/>
                    </w:rPr>
                    <w:t xml:space="preserve">(  </w:t>
                  </w:r>
                  <w:proofErr w:type="gramEnd"/>
                  <w:r w:rsidR="00F53170" w:rsidRPr="004533A7">
                    <w:rPr>
                      <w:rFonts w:ascii="ITC Avant Garde" w:hAnsi="ITC Avant Garde"/>
                      <w:sz w:val="18"/>
                      <w:szCs w:val="18"/>
                    </w:rPr>
                    <w:t xml:space="preserve">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05253C"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05253C"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 xml:space="preserve">Las condiciones técnicas para la prestación del servicio de </w:t>
                  </w:r>
                  <w:proofErr w:type="spellStart"/>
                  <w:r>
                    <w:rPr>
                      <w:rFonts w:ascii="ITC Avant Garde" w:hAnsi="ITC Avant Garde"/>
                      <w:sz w:val="18"/>
                      <w:szCs w:val="18"/>
                    </w:rPr>
                    <w:t>coubicación</w:t>
                  </w:r>
                  <w:proofErr w:type="spellEnd"/>
                  <w:r>
                    <w:rPr>
                      <w:rFonts w:ascii="ITC Avant Garde" w:hAnsi="ITC Avant Garde"/>
                      <w:sz w:val="18"/>
                      <w:szCs w:val="18"/>
                    </w:rPr>
                    <w:t xml:space="preserve">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1FA02632" w:rsidR="00A51880" w:rsidRDefault="0005253C"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FBB8D72" w14:textId="4B53CD0C" w:rsidR="00A51880" w:rsidRDefault="00A51880" w:rsidP="00A51880">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92E19F2" w14:textId="3AB35C4E" w:rsidR="00A51880" w:rsidRDefault="00A51880" w:rsidP="00A51880">
                  <w:pPr>
                    <w:jc w:val="center"/>
                    <w:rPr>
                      <w:rFonts w:ascii="ITC Avant Garde" w:hAnsi="ITC Avant Garde"/>
                      <w:sz w:val="18"/>
                      <w:szCs w:val="18"/>
                    </w:rPr>
                  </w:pPr>
                  <w:r>
                    <w:rPr>
                      <w:rFonts w:ascii="ITC Avant Garde" w:hAnsi="ITC Avant Garde"/>
                      <w:sz w:val="18"/>
                      <w:szCs w:val="18"/>
                    </w:rPr>
                    <w:t>Décim</w:t>
                  </w:r>
                  <w:r w:rsidR="00D5212B">
                    <w:rPr>
                      <w:rFonts w:ascii="ITC Avant Garde" w:hAnsi="ITC Avant Garde"/>
                      <w:sz w:val="18"/>
                      <w:szCs w:val="18"/>
                    </w:rPr>
                    <w:t>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21DB64B3" w:rsidR="00A51880" w:rsidRDefault="0005253C"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63551BDD" w14:textId="5AD04E62"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531AD0B7" w14:textId="6B8F297A" w:rsidR="00A51880" w:rsidRDefault="00A51880" w:rsidP="00A51880">
                  <w:pPr>
                    <w:jc w:val="center"/>
                    <w:rPr>
                      <w:rFonts w:ascii="ITC Avant Garde" w:hAnsi="ITC Avant Garde"/>
                      <w:sz w:val="18"/>
                      <w:szCs w:val="18"/>
                    </w:rPr>
                  </w:pPr>
                  <w:r>
                    <w:rPr>
                      <w:rFonts w:ascii="ITC Avant Garde" w:hAnsi="ITC Avant Garde"/>
                      <w:sz w:val="18"/>
                      <w:szCs w:val="18"/>
                    </w:rPr>
                    <w:t xml:space="preserve">Décimo </w:t>
                  </w:r>
                  <w:r w:rsidR="00D5212B">
                    <w:rPr>
                      <w:rFonts w:ascii="ITC Avant Garde" w:hAnsi="ITC Avant Garde"/>
                      <w:sz w:val="18"/>
                      <w:szCs w:val="18"/>
                    </w:rPr>
                    <w:t>Primera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05253C"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5323FFF0" w:rsidR="00A51880" w:rsidRDefault="00D5212B" w:rsidP="006E5973">
                  <w:pPr>
                    <w:jc w:val="center"/>
                    <w:rPr>
                      <w:rFonts w:ascii="ITC Avant Garde" w:hAnsi="ITC Avant Garde"/>
                      <w:sz w:val="18"/>
                      <w:szCs w:val="18"/>
                    </w:rPr>
                  </w:pPr>
                  <w:r>
                    <w:rPr>
                      <w:rFonts w:ascii="ITC Avant Garde" w:hAnsi="ITC Avant Garde"/>
                      <w:sz w:val="18"/>
                      <w:szCs w:val="18"/>
                    </w:rPr>
                    <w:t>segunda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58C26BED"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 xml:space="preserve">Es por ello que el </w:t>
            </w:r>
            <w:r w:rsidR="00654749">
              <w:rPr>
                <w:rFonts w:ascii="ITC Avant Garde" w:hAnsi="ITC Avant Garde"/>
                <w:sz w:val="18"/>
                <w:szCs w:val="18"/>
              </w:rPr>
              <w:t>Antep</w:t>
            </w:r>
            <w:r w:rsidRPr="00E7184E">
              <w:rPr>
                <w:rFonts w:ascii="ITC Avant Garde" w:hAnsi="ITC Avant Garde"/>
                <w:sz w:val="18"/>
                <w:szCs w:val="18"/>
              </w:rPr>
              <w:t xml:space="preserve">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w:t>
            </w:r>
            <w:r w:rsidRPr="00E7184E">
              <w:rPr>
                <w:rFonts w:ascii="ITC Avant Garde" w:hAnsi="ITC Avant Garde"/>
                <w:sz w:val="18"/>
                <w:szCs w:val="18"/>
              </w:rPr>
              <w:lastRenderedPageBreak/>
              <w:t>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2423C33F"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w:t>
            </w:r>
            <w:r w:rsidR="00654749">
              <w:rPr>
                <w:rFonts w:ascii="ITC Avant Garde" w:hAnsi="ITC Avant Garde"/>
                <w:sz w:val="18"/>
                <w:szCs w:val="18"/>
              </w:rPr>
              <w:t>Antep</w:t>
            </w:r>
            <w:r w:rsidRPr="00E7184E">
              <w:rPr>
                <w:rFonts w:ascii="ITC Avant Garde" w:hAnsi="ITC Avant Garde"/>
                <w:sz w:val="18"/>
                <w:szCs w:val="18"/>
              </w:rPr>
              <w:t xml:space="preserve">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A07163">
              <w:rPr>
                <w:rFonts w:ascii="ITC Avant Garde" w:hAnsi="ITC Avant Garde"/>
                <w:b/>
                <w:sz w:val="18"/>
                <w:szCs w:val="18"/>
              </w:rPr>
              <w:t>.- Indique, por grupo de población, los costos</w:t>
            </w:r>
            <w:r w:rsidR="00503ECB" w:rsidRPr="00A07163">
              <w:rPr>
                <w:rStyle w:val="Refdenotaalpie"/>
                <w:rFonts w:ascii="ITC Avant Garde" w:hAnsi="ITC Avant Garde"/>
                <w:b/>
                <w:sz w:val="18"/>
                <w:szCs w:val="18"/>
              </w:rPr>
              <w:footnoteReference w:id="9"/>
            </w:r>
            <w:r w:rsidRPr="00A07163">
              <w:rPr>
                <w:rFonts w:ascii="ITC Avant Garde" w:hAnsi="ITC Avant Garde"/>
                <w:b/>
                <w:sz w:val="18"/>
                <w:szCs w:val="18"/>
              </w:rPr>
              <w:t xml:space="preserve"> y los beneficios más significativos derivados de la propuesta de regulación.</w:t>
            </w:r>
            <w:r w:rsidRPr="00DD06A0">
              <w:rPr>
                <w:rFonts w:ascii="ITC Avant Garde" w:hAnsi="ITC Avant Garde"/>
                <w:b/>
                <w:sz w:val="18"/>
                <w:szCs w:val="18"/>
              </w:rPr>
              <w:t xml:space="preserve">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5769E2F" w:rsidR="00D500A9" w:rsidRPr="00DD06A0" w:rsidRDefault="008F4ABE" w:rsidP="00C74A2B">
                  <w:pPr>
                    <w:jc w:val="both"/>
                    <w:rPr>
                      <w:rFonts w:ascii="ITC Avant Garde" w:hAnsi="ITC Avant Garde"/>
                      <w:sz w:val="18"/>
                      <w:szCs w:val="18"/>
                    </w:rPr>
                  </w:pPr>
                  <w:r>
                    <w:rPr>
                      <w:rFonts w:ascii="ITC Avant Garde" w:hAnsi="ITC Avant Garde"/>
                      <w:sz w:val="18"/>
                      <w:szCs w:val="18"/>
                    </w:rPr>
                    <w:t>La propuesta</w:t>
                  </w:r>
                  <w:r w:rsidR="001D1583">
                    <w:rPr>
                      <w:rFonts w:ascii="ITC Avant Garde" w:hAnsi="ITC Avant Garde"/>
                      <w:sz w:val="18"/>
                      <w:szCs w:val="18"/>
                    </w:rPr>
                    <w:t xml:space="preserve">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la utilización de una tecnología moderna eficiente reduce costos en elementos para la 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FFFFFF" w:themeFill="background1"/>
                </w:tcPr>
                <w:p w14:paraId="292446C0" w14:textId="27150563"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0E7905">
                    <w:rPr>
                      <w:rFonts w:ascii="ITC Avant Garde" w:hAnsi="ITC Avant Garde"/>
                      <w:sz w:val="18"/>
                      <w:szCs w:val="18"/>
                    </w:rPr>
                    <w:t>313,359,492</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0E7905">
                    <w:rPr>
                      <w:rFonts w:ascii="ITC Avant Garde" w:hAnsi="ITC Avant Garde"/>
                      <w:sz w:val="18"/>
                      <w:szCs w:val="18"/>
                    </w:rPr>
                    <w:t>3,661,402.91</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74E4F711" w:rsidR="00D500A9" w:rsidRPr="00DD06A0" w:rsidRDefault="004A114B" w:rsidP="00225DA6">
                  <w:pPr>
                    <w:jc w:val="center"/>
                    <w:rPr>
                      <w:rFonts w:ascii="ITC Avant Garde" w:hAnsi="ITC Avant Garde"/>
                      <w:sz w:val="18"/>
                      <w:szCs w:val="18"/>
                    </w:rPr>
                  </w:pPr>
                  <w:r>
                    <w:rPr>
                      <w:rFonts w:ascii="ITC Avant Garde" w:hAnsi="ITC Avant Garde"/>
                      <w:sz w:val="18"/>
                      <w:szCs w:val="18"/>
                    </w:rPr>
                    <w:t>$</w:t>
                  </w:r>
                  <w:r w:rsidR="000E7905">
                    <w:rPr>
                      <w:rFonts w:ascii="ITC Avant Garde" w:hAnsi="ITC Avant Garde"/>
                      <w:sz w:val="18"/>
                      <w:szCs w:val="18"/>
                    </w:rPr>
                    <w:t>313,359,492</w:t>
                  </w:r>
                  <w:r>
                    <w:rPr>
                      <w:rFonts w:ascii="ITC Avant Garde" w:hAnsi="ITC Avant Garde"/>
                      <w:sz w:val="18"/>
                      <w:szCs w:val="18"/>
                    </w:rPr>
                    <w:t xml:space="preserve"> para cada operador móvil y $</w:t>
                  </w:r>
                  <w:r w:rsidR="000E7905">
                    <w:rPr>
                      <w:rFonts w:ascii="ITC Avant Garde" w:hAnsi="ITC Avant Garde"/>
                      <w:sz w:val="18"/>
                      <w:szCs w:val="18"/>
                    </w:rPr>
                    <w:t>3,661,402.91</w:t>
                  </w:r>
                  <w:r>
                    <w:rPr>
                      <w:rFonts w:ascii="ITC Avant Garde" w:hAnsi="ITC Avant Garde"/>
                      <w:sz w:val="18"/>
                      <w:szCs w:val="18"/>
                    </w:rPr>
                    <w:t xml:space="preserve">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33406DAB" w:rsidR="00853EFB" w:rsidRPr="00DD06A0" w:rsidRDefault="004A114B" w:rsidP="00853EFB">
                  <w:pPr>
                    <w:jc w:val="center"/>
                    <w:rPr>
                      <w:rFonts w:ascii="ITC Avant Garde" w:hAnsi="ITC Avant Garde"/>
                      <w:sz w:val="18"/>
                      <w:szCs w:val="18"/>
                    </w:rPr>
                  </w:pPr>
                  <w:r>
                    <w:rPr>
                      <w:rFonts w:ascii="ITC Avant Garde" w:hAnsi="ITC Avant Garde"/>
                      <w:sz w:val="18"/>
                      <w:szCs w:val="18"/>
                    </w:rPr>
                    <w:t>$</w:t>
                  </w:r>
                  <w:r w:rsidR="000E7905">
                    <w:rPr>
                      <w:rFonts w:ascii="ITC Avant Garde" w:hAnsi="ITC Avant Garde"/>
                      <w:sz w:val="18"/>
                      <w:szCs w:val="18"/>
                    </w:rPr>
                    <w:t>313,359,492</w:t>
                  </w:r>
                  <w:r>
                    <w:rPr>
                      <w:rFonts w:ascii="ITC Avant Garde" w:hAnsi="ITC Avant Garde"/>
                      <w:sz w:val="18"/>
                      <w:szCs w:val="18"/>
                    </w:rPr>
                    <w:t xml:space="preserve"> para cada operador móvil y $</w:t>
                  </w:r>
                  <w:r w:rsidR="000E7905">
                    <w:rPr>
                      <w:rFonts w:ascii="ITC Avant Garde" w:hAnsi="ITC Avant Garde"/>
                      <w:sz w:val="18"/>
                      <w:szCs w:val="18"/>
                    </w:rPr>
                    <w:t>3,661,402.91</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auto"/>
                </w:tcPr>
                <w:p w14:paraId="7D936DEF" w14:textId="1ACEB76E" w:rsidR="00853EFB" w:rsidRPr="00DD06A0" w:rsidRDefault="004A114B" w:rsidP="00853EFB">
                  <w:pPr>
                    <w:jc w:val="center"/>
                    <w:rPr>
                      <w:rFonts w:ascii="ITC Avant Garde" w:hAnsi="ITC Avant Garde"/>
                      <w:b/>
                      <w:sz w:val="18"/>
                      <w:szCs w:val="18"/>
                    </w:rPr>
                  </w:pPr>
                  <w:r>
                    <w:rPr>
                      <w:rFonts w:ascii="ITC Avant Garde" w:hAnsi="ITC Avant Garde"/>
                      <w:sz w:val="18"/>
                      <w:szCs w:val="18"/>
                    </w:rPr>
                    <w:t>$</w:t>
                  </w:r>
                  <w:r w:rsidR="000E7905">
                    <w:rPr>
                      <w:rFonts w:ascii="ITC Avant Garde" w:hAnsi="ITC Avant Garde"/>
                      <w:sz w:val="18"/>
                      <w:szCs w:val="18"/>
                    </w:rPr>
                    <w:t>313,359,492</w:t>
                  </w:r>
                  <w:r>
                    <w:rPr>
                      <w:rFonts w:ascii="ITC Avant Garde" w:hAnsi="ITC Avant Garde"/>
                      <w:sz w:val="18"/>
                      <w:szCs w:val="18"/>
                    </w:rPr>
                    <w:t xml:space="preserve"> para cada operador móvil y $</w:t>
                  </w:r>
                  <w:r w:rsidR="000E7905">
                    <w:rPr>
                      <w:rFonts w:ascii="ITC Avant Garde" w:hAnsi="ITC Avant Garde"/>
                      <w:sz w:val="18"/>
                      <w:szCs w:val="18"/>
                    </w:rPr>
                    <w:t>3,661,402.91</w:t>
                  </w:r>
                  <w:r>
                    <w:rPr>
                      <w:rFonts w:ascii="ITC Avant Garde" w:hAnsi="ITC Avant Garde"/>
                      <w:sz w:val="18"/>
                      <w:szCs w:val="18"/>
                    </w:rPr>
                    <w:t xml:space="preserve">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C85C748" w:rsidR="00277797" w:rsidRPr="00090C98" w:rsidRDefault="008F4ABE" w:rsidP="00277797">
                  <w:pPr>
                    <w:jc w:val="both"/>
                    <w:rPr>
                      <w:rFonts w:ascii="ITC Avant Garde" w:hAnsi="ITC Avant Garde"/>
                      <w:sz w:val="18"/>
                      <w:szCs w:val="18"/>
                    </w:rPr>
                  </w:pPr>
                  <w:r>
                    <w:rPr>
                      <w:rFonts w:ascii="ITC Avant Garde" w:hAnsi="ITC Avant Garde"/>
                      <w:sz w:val="18"/>
                      <w:szCs w:val="18"/>
                    </w:rPr>
                    <w:t>La propuesta</w:t>
                  </w:r>
                  <w:r w:rsidR="00277797" w:rsidRPr="00090C98">
                    <w:rPr>
                      <w:rFonts w:ascii="ITC Avant Garde" w:hAnsi="ITC Avant Garde"/>
                      <w:sz w:val="18"/>
                      <w:szCs w:val="18"/>
                    </w:rPr>
                    <w:t xml:space="preserve">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633AF955" w:rsidR="001432F7" w:rsidRPr="00DD06A0" w:rsidRDefault="00986B5C" w:rsidP="00E67946">
                  <w:pPr>
                    <w:jc w:val="both"/>
                    <w:rPr>
                      <w:rFonts w:ascii="ITC Avant Garde" w:hAnsi="ITC Avant Garde"/>
                      <w:sz w:val="18"/>
                      <w:szCs w:val="18"/>
                    </w:rPr>
                  </w:pPr>
                  <w:r>
                    <w:rPr>
                      <w:rFonts w:ascii="ITC Avant Garde" w:hAnsi="ITC Avant Garde"/>
                      <w:sz w:val="18"/>
                      <w:szCs w:val="18"/>
                    </w:rPr>
                    <w:t xml:space="preserve">La implementación del </w:t>
                  </w:r>
                  <w:r w:rsidR="00654749">
                    <w:rPr>
                      <w:rFonts w:ascii="ITC Avant Garde" w:hAnsi="ITC Avant Garde"/>
                      <w:sz w:val="18"/>
                      <w:szCs w:val="18"/>
                    </w:rPr>
                    <w:t>p</w:t>
                  </w:r>
                  <w:r>
                    <w:rPr>
                      <w:rFonts w:ascii="ITC Avant Garde" w:hAnsi="ITC Avant Garde"/>
                      <w:sz w:val="18"/>
                      <w:szCs w:val="18"/>
                    </w:rPr>
                    <w:t>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proofErr w:type="gramStart"/>
                  <w:r w:rsidRPr="00DD06A0">
                    <w:rPr>
                      <w:rFonts w:ascii="ITC Avant Garde" w:hAnsi="ITC Avant Garde"/>
                      <w:b/>
                      <w:sz w:val="18"/>
                      <w:szCs w:val="18"/>
                    </w:rPr>
                    <w:t>recursos  materiales</w:t>
                  </w:r>
                  <w:proofErr w:type="gramEnd"/>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7418633" w:rsidR="002025CB" w:rsidRPr="00DD06A0" w:rsidRDefault="008F4ABE" w:rsidP="00632E8D">
                  <w:pPr>
                    <w:jc w:val="both"/>
                    <w:rPr>
                      <w:rFonts w:ascii="ITC Avant Garde" w:hAnsi="ITC Avant Garde"/>
                      <w:sz w:val="18"/>
                      <w:szCs w:val="18"/>
                    </w:rPr>
                  </w:pPr>
                  <w:r>
                    <w:rPr>
                      <w:rFonts w:ascii="ITC Avant Garde" w:hAnsi="ITC Avant Garde"/>
                      <w:sz w:val="18"/>
                      <w:szCs w:val="18"/>
                    </w:rPr>
                    <w:t>La propuesta</w:t>
                  </w:r>
                  <w:r w:rsidR="00942178">
                    <w:rPr>
                      <w:rFonts w:ascii="ITC Avant Garde" w:hAnsi="ITC Avant Garde"/>
                      <w:sz w:val="18"/>
                      <w:szCs w:val="18"/>
                    </w:rPr>
                    <w:t xml:space="preserve">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sidR="00942178">
                    <w:rPr>
                      <w:rFonts w:ascii="ITC Avant Garde" w:hAnsi="ITC Avant Garde"/>
                      <w:sz w:val="18"/>
                      <w:szCs w:val="18"/>
                    </w:rPr>
                    <w:t>s de intercone</w:t>
                  </w:r>
                  <w:r w:rsidR="00632E8D">
                    <w:rPr>
                      <w:rFonts w:ascii="ITC Avant Garde" w:hAnsi="ITC Avant Garde"/>
                      <w:sz w:val="18"/>
                      <w:szCs w:val="18"/>
                    </w:rPr>
                    <w:t>xión</w:t>
                  </w:r>
                  <w:r w:rsidR="00942178">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05253C" w:rsidP="008D040E">
            <w:pPr>
              <w:jc w:val="both"/>
              <w:rPr>
                <w:rFonts w:ascii="ITC Avant Garde" w:hAnsi="ITC Avant Garde"/>
                <w:sz w:val="18"/>
                <w:szCs w:val="18"/>
                <w:lang w:val="en-US"/>
              </w:rPr>
            </w:pPr>
            <w:hyperlink r:id="rId15"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7D723A">
              <w:rPr>
                <w:rFonts w:ascii="ITC Avant Garde" w:hAnsi="ITC Avant Garde"/>
                <w:sz w:val="18"/>
                <w:szCs w:val="18"/>
              </w:rPr>
              <w:t>Radiomóvil</w:t>
            </w:r>
            <w:proofErr w:type="spellEnd"/>
            <w:r w:rsidRPr="007D723A">
              <w:rPr>
                <w:rFonts w:ascii="ITC Avant Garde" w:hAnsi="ITC Avant Garde"/>
                <w:sz w:val="18"/>
                <w:szCs w:val="18"/>
              </w:rPr>
              <w:t xml:space="preserve">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05253C" w:rsidP="008D040E">
            <w:pPr>
              <w:jc w:val="both"/>
              <w:rPr>
                <w:rFonts w:ascii="ITC Avant Garde" w:hAnsi="ITC Avant Garde"/>
                <w:sz w:val="18"/>
                <w:szCs w:val="18"/>
              </w:rPr>
            </w:pPr>
            <w:hyperlink r:id="rId16"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7"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lastRenderedPageBreak/>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8"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9"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20"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21"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2"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3"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4"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05253C" w:rsidP="008D040E">
            <w:pPr>
              <w:jc w:val="both"/>
              <w:rPr>
                <w:rFonts w:ascii="ITC Avant Garde" w:hAnsi="ITC Avant Garde"/>
                <w:sz w:val="18"/>
                <w:szCs w:val="18"/>
              </w:rPr>
            </w:pPr>
            <w:hyperlink r:id="rId25"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Schooler. June 2002. (Obsoletes RFC2543) (Updated by RFC3265, RFC3853, RFC4320, RFC4916, RFC5393, RFC5621, RFC5626, RFC5630, RFC5922, RFC5954, RFC6026, RFC6141, RFC6665, RFC6878, RFC7462, RFC7463) (Status: PROPOSED STANDARD): </w:t>
            </w:r>
            <w:hyperlink r:id="rId26"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7"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8"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9"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30"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w:t>
            </w:r>
            <w:proofErr w:type="spellStart"/>
            <w:r w:rsidRPr="007D723A">
              <w:rPr>
                <w:rFonts w:ascii="ITC Avant Garde" w:hAnsi="ITC Avant Garde"/>
                <w:sz w:val="18"/>
                <w:szCs w:val="18"/>
                <w:lang w:val="en-US"/>
              </w:rPr>
              <w:t>Henrikson</w:t>
            </w:r>
            <w:proofErr w:type="spellEnd"/>
            <w:r w:rsidRPr="007D723A">
              <w:rPr>
                <w:rFonts w:ascii="ITC Avant Garde" w:hAnsi="ITC Avant Garde"/>
                <w:sz w:val="18"/>
                <w:szCs w:val="18"/>
                <w:lang w:val="en-US"/>
              </w:rPr>
              <w:t xml:space="preserve">, D. Mills. January 2003. (Obsoleted by RFC7315) (Status: INFORMATIONAL): </w:t>
            </w:r>
            <w:hyperlink r:id="rId31"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32"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3"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4"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5"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6"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7"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4734 Definition of Events for Modem, Fax, and Text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(Updates RFC4733) (Status: PROPOSED STANDARD): </w:t>
            </w:r>
            <w:hyperlink r:id="rId38"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4733 RTP Payload for DTMF Digits, Telephony Tones, and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(Updated by RFC4734, RFC5244) (Status: PROPOSED STANDARD): </w:t>
            </w:r>
            <w:hyperlink r:id="rId39"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2833 RTP Payload for DTMF Digits, Telephony Tones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40"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Protocol</w:t>
            </w:r>
            <w:proofErr w:type="spellEnd"/>
            <w:r w:rsidRPr="007D723A">
              <w:rPr>
                <w:rFonts w:ascii="ITC Avant Garde" w:hAnsi="ITC Avant Garde"/>
                <w:sz w:val="18"/>
                <w:szCs w:val="18"/>
              </w:rPr>
              <w:t xml:space="preserve">. J. Postel. </w:t>
            </w:r>
            <w:r w:rsidRPr="007D723A">
              <w:rPr>
                <w:rFonts w:ascii="ITC Avant Garde" w:hAnsi="ITC Avant Garde"/>
                <w:sz w:val="18"/>
                <w:szCs w:val="18"/>
                <w:lang w:val="en-US"/>
              </w:rPr>
              <w:t>August 1980. (</w:t>
            </w:r>
            <w:proofErr w:type="gramStart"/>
            <w:r w:rsidRPr="007D723A">
              <w:rPr>
                <w:rFonts w:ascii="ITC Avant Garde" w:hAnsi="ITC Avant Garde"/>
                <w:sz w:val="18"/>
                <w:szCs w:val="18"/>
                <w:lang w:val="en-US"/>
              </w:rPr>
              <w:t>Also</w:t>
            </w:r>
            <w:proofErr w:type="gramEnd"/>
            <w:r w:rsidRPr="007D723A">
              <w:rPr>
                <w:rFonts w:ascii="ITC Avant Garde" w:hAnsi="ITC Avant Garde"/>
                <w:sz w:val="18"/>
                <w:szCs w:val="18"/>
                <w:lang w:val="en-US"/>
              </w:rPr>
              <w:t xml:space="preserve"> STD0006) (Status: INTERNET STANDARD): </w:t>
            </w:r>
            <w:hyperlink r:id="rId41"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R. Frederick, V. Jacobson. July 2003. (Obsoletes RFC1889) (Updated by RFC5506, RFC5761, RFC6051, RFC6222, RFC7022, RFC7160, RFC7164) (Also STD0064) (Status: INTERNET STANDARD): </w:t>
            </w:r>
            <w:hyperlink r:id="rId42"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July 2003. (Obsoletes RFC1890) (Updated by RFC5761, RFC7007) (Also STD0065) (Status: INTERNET STANDARD): </w:t>
            </w:r>
            <w:hyperlink r:id="rId43"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October 2003. (Status: PROPOSED STANDARD): </w:t>
            </w:r>
            <w:hyperlink r:id="rId44"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w:t>
            </w:r>
            <w:proofErr w:type="spellStart"/>
            <w:r w:rsidRPr="007D723A">
              <w:rPr>
                <w:rFonts w:ascii="ITC Avant Garde" w:hAnsi="ITC Avant Garde"/>
                <w:sz w:val="18"/>
                <w:szCs w:val="18"/>
                <w:lang w:val="en-US"/>
              </w:rPr>
              <w:t>Babiarz</w:t>
            </w:r>
            <w:proofErr w:type="spellEnd"/>
            <w:r w:rsidRPr="007D723A">
              <w:rPr>
                <w:rFonts w:ascii="ITC Avant Garde" w:hAnsi="ITC Avant Garde"/>
                <w:sz w:val="18"/>
                <w:szCs w:val="18"/>
                <w:lang w:val="en-US"/>
              </w:rPr>
              <w:t xml:space="preserve">, K. Chan, F. Baker. August 2006. (Updated by RFC5865) (Status: INFORMATIONAL): </w:t>
            </w:r>
            <w:hyperlink r:id="rId45"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Technical Interconnection Model for International Voice Services (Release 6.0). i3 </w:t>
            </w:r>
            <w:proofErr w:type="gramStart"/>
            <w:r w:rsidRPr="007D723A">
              <w:rPr>
                <w:rFonts w:ascii="ITC Avant Garde" w:hAnsi="ITC Avant Garde"/>
                <w:sz w:val="18"/>
                <w:szCs w:val="18"/>
                <w:lang w:val="en-US"/>
              </w:rPr>
              <w:t>forum,  May</w:t>
            </w:r>
            <w:proofErr w:type="gramEnd"/>
            <w:r w:rsidRPr="007D723A">
              <w:rPr>
                <w:rFonts w:ascii="ITC Avant Garde" w:hAnsi="ITC Avant Garde"/>
                <w:sz w:val="18"/>
                <w:szCs w:val="18"/>
                <w:lang w:val="en-US"/>
              </w:rPr>
              <w:t xml:space="preserve"> 2014</w:t>
            </w:r>
          </w:p>
          <w:p w14:paraId="322287FF" w14:textId="77777777" w:rsidR="008D040E" w:rsidRPr="007D723A" w:rsidRDefault="0005253C" w:rsidP="008D040E">
            <w:pPr>
              <w:jc w:val="both"/>
              <w:rPr>
                <w:rStyle w:val="Hipervnculo"/>
                <w:rFonts w:ascii="ITC Avant Garde" w:hAnsi="ITC Avant Garde"/>
                <w:sz w:val="18"/>
                <w:szCs w:val="18"/>
                <w:lang w:val="en-US"/>
              </w:rPr>
            </w:pPr>
            <w:hyperlink r:id="rId46"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05253C" w:rsidP="008D040E">
            <w:pPr>
              <w:jc w:val="both"/>
              <w:rPr>
                <w:rFonts w:ascii="ITC Avant Garde" w:hAnsi="ITC Avant Garde"/>
                <w:color w:val="0563C1" w:themeColor="hyperlink"/>
                <w:sz w:val="18"/>
                <w:szCs w:val="18"/>
                <w:u w:val="single"/>
              </w:rPr>
            </w:pPr>
            <w:hyperlink r:id="rId47"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8"/>
      <w:footerReference w:type="default" r:id="rId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78A0F" w14:textId="77777777" w:rsidR="0005253C" w:rsidRDefault="0005253C" w:rsidP="00501ADF">
      <w:pPr>
        <w:spacing w:after="0" w:line="240" w:lineRule="auto"/>
      </w:pPr>
      <w:r>
        <w:separator/>
      </w:r>
    </w:p>
  </w:endnote>
  <w:endnote w:type="continuationSeparator" w:id="0">
    <w:p w14:paraId="5730BE43" w14:textId="77777777" w:rsidR="0005253C" w:rsidRDefault="0005253C" w:rsidP="00501ADF">
      <w:pPr>
        <w:spacing w:after="0" w:line="240" w:lineRule="auto"/>
      </w:pPr>
      <w:r>
        <w:continuationSeparator/>
      </w:r>
    </w:p>
  </w:endnote>
  <w:endnote w:type="continuationNotice" w:id="1">
    <w:p w14:paraId="0E17DDBF" w14:textId="77777777" w:rsidR="0005253C" w:rsidRDefault="0005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87819EA" w:rsidR="00830061" w:rsidRPr="00CD4362" w:rsidRDefault="0083006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64650DA" w14:textId="77777777" w:rsidR="00830061" w:rsidRDefault="008300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5A23" w14:textId="77777777" w:rsidR="0005253C" w:rsidRDefault="0005253C" w:rsidP="00501ADF">
      <w:pPr>
        <w:spacing w:after="0" w:line="240" w:lineRule="auto"/>
      </w:pPr>
      <w:r>
        <w:separator/>
      </w:r>
    </w:p>
  </w:footnote>
  <w:footnote w:type="continuationSeparator" w:id="0">
    <w:p w14:paraId="7A5E9942" w14:textId="77777777" w:rsidR="0005253C" w:rsidRDefault="0005253C" w:rsidP="00501ADF">
      <w:pPr>
        <w:spacing w:after="0" w:line="240" w:lineRule="auto"/>
      </w:pPr>
      <w:r>
        <w:continuationSeparator/>
      </w:r>
    </w:p>
  </w:footnote>
  <w:footnote w:type="continuationNotice" w:id="1">
    <w:p w14:paraId="69F37168" w14:textId="77777777" w:rsidR="0005253C" w:rsidRDefault="0005253C">
      <w:pPr>
        <w:spacing w:after="0" w:line="240" w:lineRule="auto"/>
      </w:pPr>
    </w:p>
  </w:footnote>
  <w:footnote w:id="2">
    <w:p w14:paraId="22DC1A7C" w14:textId="77D3D42F" w:rsidR="00830061" w:rsidRDefault="00830061" w:rsidP="00C61942">
      <w:pPr>
        <w:pStyle w:val="Textonotapie"/>
        <w:jc w:val="both"/>
      </w:pPr>
      <w:r w:rsidRPr="00806D72">
        <w:rPr>
          <w:rStyle w:val="Refdenotaalpie"/>
          <w:rFonts w:ascii="ITC Avant Garde" w:hAnsi="ITC Avant Garde"/>
          <w:sz w:val="16"/>
        </w:rPr>
        <w:footnoteRef/>
      </w:r>
      <w:r w:rsidRPr="00806D72">
        <w:rPr>
          <w:rFonts w:ascii="ITC Avant Garde" w:hAnsi="ITC Avant Garde"/>
          <w:sz w:val="16"/>
        </w:rPr>
        <w:t xml:space="preserve"> </w:t>
      </w:r>
      <w:r w:rsidRPr="00C61942">
        <w:rPr>
          <w:rFonts w:ascii="ITC Avant Garde" w:hAnsi="ITC Avant Garde"/>
          <w:sz w:val="16"/>
        </w:rPr>
        <w:t>Instituto Federal de Telecomunicaciones, https://bit.ift.org.mx</w:t>
      </w:r>
    </w:p>
  </w:footnote>
  <w:footnote w:id="3">
    <w:p w14:paraId="306C5920" w14:textId="774A5F27" w:rsidR="00830061" w:rsidRDefault="00830061" w:rsidP="003F6F6E">
      <w:pPr>
        <w:pStyle w:val="Textonotapie"/>
      </w:pPr>
      <w:r>
        <w:rPr>
          <w:rStyle w:val="Refdenotaalpie"/>
        </w:rPr>
        <w:footnoteRef/>
      </w:r>
      <w:r>
        <w:t xml:space="preserve"> </w:t>
      </w:r>
      <w:r w:rsidRPr="00C61942">
        <w:rPr>
          <w:rFonts w:ascii="ITC Avant Garde" w:hAnsi="ITC Avant Garde"/>
          <w:sz w:val="16"/>
        </w:rPr>
        <w:t>Instituto Federal de Telecomunicaciones, https://bit.ift.org.mx</w:t>
      </w:r>
    </w:p>
  </w:footnote>
  <w:footnote w:id="4">
    <w:p w14:paraId="7FD46284" w14:textId="68308D5E" w:rsidR="00830061" w:rsidRPr="00DD06A0" w:rsidRDefault="00830061"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830061" w:rsidRPr="00DD06A0" w:rsidRDefault="00830061"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830061" w:rsidRPr="00DD06A0" w:rsidRDefault="00830061"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proofErr w:type="spellStart"/>
      <w:r>
        <w:rPr>
          <w:rFonts w:ascii="ITC Avant Garde" w:hAnsi="ITC Avant Garde"/>
          <w:sz w:val="16"/>
          <w:szCs w:val="16"/>
        </w:rPr>
        <w:t>Ibídem</w:t>
      </w:r>
      <w:proofErr w:type="spellEnd"/>
      <w:r>
        <w:rPr>
          <w:rFonts w:ascii="ITC Avant Garde" w:hAnsi="ITC Avant Garde"/>
          <w:sz w:val="16"/>
          <w:szCs w:val="16"/>
        </w:rPr>
        <w:t>.</w:t>
      </w:r>
    </w:p>
  </w:footnote>
  <w:footnote w:id="7">
    <w:p w14:paraId="6341453A" w14:textId="5CF5AFF8" w:rsidR="00830061" w:rsidRPr="00C13B8E" w:rsidRDefault="00830061"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830061" w:rsidRPr="00C13B8E" w:rsidRDefault="00830061"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9">
    <w:p w14:paraId="3DAFF73E" w14:textId="487DE332" w:rsidR="00830061" w:rsidRPr="00DD06A0" w:rsidRDefault="0083006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830061" w:rsidRPr="00DD06A0" w:rsidRDefault="00830061">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830061" w:rsidRPr="00DD06A0" w:rsidRDefault="00830061">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830061" w:rsidRPr="00DD06A0" w:rsidRDefault="00830061">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830061" w:rsidRPr="00DD06A0" w:rsidRDefault="00830061"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830061" w:rsidRPr="00DD06A0" w:rsidRDefault="00830061"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830061" w:rsidRPr="00C447D9" w:rsidRDefault="00830061"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830061" w:rsidRPr="00501ADF" w:rsidRDefault="0083006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830061" w:rsidRPr="00DD06A0" w:rsidRDefault="00830061"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830061" w:rsidRPr="00DD06A0" w:rsidRDefault="0083006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830061" w:rsidRDefault="00830061">
    <w:pPr>
      <w:pStyle w:val="Encabezado"/>
    </w:pPr>
  </w:p>
  <w:p w14:paraId="582B84A5" w14:textId="77777777" w:rsidR="00830061" w:rsidRDefault="00830061">
    <w:pPr>
      <w:pStyle w:val="Encabezado"/>
    </w:pPr>
  </w:p>
  <w:p w14:paraId="188C9AD1" w14:textId="2C66CD80" w:rsidR="00830061" w:rsidRDefault="00830061">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830061" w:rsidRDefault="008300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528F"/>
    <w:rsid w:val="000052F0"/>
    <w:rsid w:val="00016C61"/>
    <w:rsid w:val="00021824"/>
    <w:rsid w:val="00023BBB"/>
    <w:rsid w:val="000271CF"/>
    <w:rsid w:val="0003021E"/>
    <w:rsid w:val="0003224D"/>
    <w:rsid w:val="0003274F"/>
    <w:rsid w:val="000350B5"/>
    <w:rsid w:val="00036391"/>
    <w:rsid w:val="00040B9F"/>
    <w:rsid w:val="00044D30"/>
    <w:rsid w:val="00046C42"/>
    <w:rsid w:val="0005253C"/>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4D60"/>
    <w:rsid w:val="000B74F7"/>
    <w:rsid w:val="000C4BF1"/>
    <w:rsid w:val="000C5D24"/>
    <w:rsid w:val="000C5F59"/>
    <w:rsid w:val="000C70B9"/>
    <w:rsid w:val="000D0181"/>
    <w:rsid w:val="000D1A71"/>
    <w:rsid w:val="000E4310"/>
    <w:rsid w:val="000E7905"/>
    <w:rsid w:val="000F0E0B"/>
    <w:rsid w:val="000F1068"/>
    <w:rsid w:val="000F152A"/>
    <w:rsid w:val="000F2A17"/>
    <w:rsid w:val="000F48E5"/>
    <w:rsid w:val="001038D2"/>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EDA"/>
    <w:rsid w:val="00161F94"/>
    <w:rsid w:val="00163685"/>
    <w:rsid w:val="00163A35"/>
    <w:rsid w:val="001732A1"/>
    <w:rsid w:val="0017441D"/>
    <w:rsid w:val="00180257"/>
    <w:rsid w:val="00182D8E"/>
    <w:rsid w:val="0018683D"/>
    <w:rsid w:val="0018687F"/>
    <w:rsid w:val="00192BB7"/>
    <w:rsid w:val="001932FC"/>
    <w:rsid w:val="00194A29"/>
    <w:rsid w:val="001A6216"/>
    <w:rsid w:val="001A695F"/>
    <w:rsid w:val="001B10BF"/>
    <w:rsid w:val="001B2C4E"/>
    <w:rsid w:val="001B4EC7"/>
    <w:rsid w:val="001B690D"/>
    <w:rsid w:val="001C204A"/>
    <w:rsid w:val="001C3FDF"/>
    <w:rsid w:val="001C5415"/>
    <w:rsid w:val="001C58EF"/>
    <w:rsid w:val="001D1583"/>
    <w:rsid w:val="001D50AB"/>
    <w:rsid w:val="001E26D9"/>
    <w:rsid w:val="001F4091"/>
    <w:rsid w:val="001F47CE"/>
    <w:rsid w:val="001F631F"/>
    <w:rsid w:val="002025CB"/>
    <w:rsid w:val="00203ED2"/>
    <w:rsid w:val="002120CB"/>
    <w:rsid w:val="00213FB6"/>
    <w:rsid w:val="00221DE7"/>
    <w:rsid w:val="002220C2"/>
    <w:rsid w:val="00225DA6"/>
    <w:rsid w:val="0022741B"/>
    <w:rsid w:val="00233D10"/>
    <w:rsid w:val="00242CD9"/>
    <w:rsid w:val="002510EA"/>
    <w:rsid w:val="0025635A"/>
    <w:rsid w:val="00260074"/>
    <w:rsid w:val="0026442A"/>
    <w:rsid w:val="002647B3"/>
    <w:rsid w:val="00266011"/>
    <w:rsid w:val="0026633D"/>
    <w:rsid w:val="002700A3"/>
    <w:rsid w:val="00275351"/>
    <w:rsid w:val="00275D93"/>
    <w:rsid w:val="00277797"/>
    <w:rsid w:val="00280985"/>
    <w:rsid w:val="002834E6"/>
    <w:rsid w:val="00284C07"/>
    <w:rsid w:val="00286496"/>
    <w:rsid w:val="00287E65"/>
    <w:rsid w:val="00291B82"/>
    <w:rsid w:val="00295E97"/>
    <w:rsid w:val="00296F51"/>
    <w:rsid w:val="002A3F03"/>
    <w:rsid w:val="002A555F"/>
    <w:rsid w:val="002A7007"/>
    <w:rsid w:val="002B142B"/>
    <w:rsid w:val="002B670F"/>
    <w:rsid w:val="002C0D86"/>
    <w:rsid w:val="002C2362"/>
    <w:rsid w:val="002E12CB"/>
    <w:rsid w:val="002E2C41"/>
    <w:rsid w:val="002E46D1"/>
    <w:rsid w:val="002E72C5"/>
    <w:rsid w:val="0030055F"/>
    <w:rsid w:val="00301DD2"/>
    <w:rsid w:val="003039BF"/>
    <w:rsid w:val="00305A61"/>
    <w:rsid w:val="0031086E"/>
    <w:rsid w:val="00310F8E"/>
    <w:rsid w:val="00320866"/>
    <w:rsid w:val="00321446"/>
    <w:rsid w:val="00322C52"/>
    <w:rsid w:val="00323D08"/>
    <w:rsid w:val="0032546B"/>
    <w:rsid w:val="00326797"/>
    <w:rsid w:val="003273CA"/>
    <w:rsid w:val="00334A8D"/>
    <w:rsid w:val="00335807"/>
    <w:rsid w:val="00340E7A"/>
    <w:rsid w:val="00341560"/>
    <w:rsid w:val="00342CBF"/>
    <w:rsid w:val="00344D0C"/>
    <w:rsid w:val="00345D60"/>
    <w:rsid w:val="003461A6"/>
    <w:rsid w:val="003466D4"/>
    <w:rsid w:val="00350180"/>
    <w:rsid w:val="003523C1"/>
    <w:rsid w:val="00355A43"/>
    <w:rsid w:val="00356E5F"/>
    <w:rsid w:val="0036062D"/>
    <w:rsid w:val="00360CF6"/>
    <w:rsid w:val="0036409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A5C60"/>
    <w:rsid w:val="003B09F0"/>
    <w:rsid w:val="003B5E22"/>
    <w:rsid w:val="003B713F"/>
    <w:rsid w:val="003B7FF3"/>
    <w:rsid w:val="003C3084"/>
    <w:rsid w:val="003C40F9"/>
    <w:rsid w:val="003C5B41"/>
    <w:rsid w:val="003C6FEE"/>
    <w:rsid w:val="003D370F"/>
    <w:rsid w:val="003F05E7"/>
    <w:rsid w:val="003F12D0"/>
    <w:rsid w:val="003F6F6E"/>
    <w:rsid w:val="004027F3"/>
    <w:rsid w:val="004117C1"/>
    <w:rsid w:val="00411B5B"/>
    <w:rsid w:val="00413E89"/>
    <w:rsid w:val="00427F29"/>
    <w:rsid w:val="0043031F"/>
    <w:rsid w:val="00431AB8"/>
    <w:rsid w:val="00432C9D"/>
    <w:rsid w:val="00435A5D"/>
    <w:rsid w:val="00444E63"/>
    <w:rsid w:val="00450175"/>
    <w:rsid w:val="0045045F"/>
    <w:rsid w:val="00450FD2"/>
    <w:rsid w:val="004533A7"/>
    <w:rsid w:val="0045409C"/>
    <w:rsid w:val="00457E37"/>
    <w:rsid w:val="004774E5"/>
    <w:rsid w:val="00477EE2"/>
    <w:rsid w:val="004836BF"/>
    <w:rsid w:val="00484EEE"/>
    <w:rsid w:val="00487BEF"/>
    <w:rsid w:val="004A06AD"/>
    <w:rsid w:val="004A114B"/>
    <w:rsid w:val="004A6C57"/>
    <w:rsid w:val="004B6836"/>
    <w:rsid w:val="004C2A9B"/>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5DCD"/>
    <w:rsid w:val="00506895"/>
    <w:rsid w:val="00510390"/>
    <w:rsid w:val="005111B4"/>
    <w:rsid w:val="00511573"/>
    <w:rsid w:val="005302CB"/>
    <w:rsid w:val="00530DA4"/>
    <w:rsid w:val="005335CF"/>
    <w:rsid w:val="00533F9A"/>
    <w:rsid w:val="0053435D"/>
    <w:rsid w:val="0053704E"/>
    <w:rsid w:val="00540129"/>
    <w:rsid w:val="00542979"/>
    <w:rsid w:val="00543805"/>
    <w:rsid w:val="005465C4"/>
    <w:rsid w:val="005500E4"/>
    <w:rsid w:val="0055086C"/>
    <w:rsid w:val="005510EF"/>
    <w:rsid w:val="00552C62"/>
    <w:rsid w:val="00552E7C"/>
    <w:rsid w:val="00553A7C"/>
    <w:rsid w:val="00557F8B"/>
    <w:rsid w:val="00560409"/>
    <w:rsid w:val="0056472E"/>
    <w:rsid w:val="005665BE"/>
    <w:rsid w:val="005707DC"/>
    <w:rsid w:val="0057096D"/>
    <w:rsid w:val="00574EAE"/>
    <w:rsid w:val="005754DD"/>
    <w:rsid w:val="00575914"/>
    <w:rsid w:val="00575929"/>
    <w:rsid w:val="0058034D"/>
    <w:rsid w:val="005818F0"/>
    <w:rsid w:val="00585FE8"/>
    <w:rsid w:val="00587662"/>
    <w:rsid w:val="00596A90"/>
    <w:rsid w:val="00596FDE"/>
    <w:rsid w:val="005A1904"/>
    <w:rsid w:val="005A40FB"/>
    <w:rsid w:val="005A6B82"/>
    <w:rsid w:val="005B077D"/>
    <w:rsid w:val="005B52E5"/>
    <w:rsid w:val="005B5418"/>
    <w:rsid w:val="005B57D5"/>
    <w:rsid w:val="005B5D65"/>
    <w:rsid w:val="005D4488"/>
    <w:rsid w:val="005D6F43"/>
    <w:rsid w:val="005E3717"/>
    <w:rsid w:val="005E5EF9"/>
    <w:rsid w:val="005F1307"/>
    <w:rsid w:val="005F1F0C"/>
    <w:rsid w:val="005F2477"/>
    <w:rsid w:val="005F327A"/>
    <w:rsid w:val="005F360B"/>
    <w:rsid w:val="005F3874"/>
    <w:rsid w:val="006057B8"/>
    <w:rsid w:val="00607562"/>
    <w:rsid w:val="006102A0"/>
    <w:rsid w:val="00623290"/>
    <w:rsid w:val="00625F27"/>
    <w:rsid w:val="00630BFD"/>
    <w:rsid w:val="00630D8E"/>
    <w:rsid w:val="00631478"/>
    <w:rsid w:val="006318A8"/>
    <w:rsid w:val="00632E8D"/>
    <w:rsid w:val="006335BC"/>
    <w:rsid w:val="0064006F"/>
    <w:rsid w:val="00643588"/>
    <w:rsid w:val="00643C18"/>
    <w:rsid w:val="00654749"/>
    <w:rsid w:val="0066091C"/>
    <w:rsid w:val="0066264C"/>
    <w:rsid w:val="006662E2"/>
    <w:rsid w:val="006717D5"/>
    <w:rsid w:val="00673EAE"/>
    <w:rsid w:val="0068307E"/>
    <w:rsid w:val="006831CA"/>
    <w:rsid w:val="00684710"/>
    <w:rsid w:val="006A2765"/>
    <w:rsid w:val="006A58CB"/>
    <w:rsid w:val="006B0FA0"/>
    <w:rsid w:val="006B1E65"/>
    <w:rsid w:val="006B3DF6"/>
    <w:rsid w:val="006B4D9B"/>
    <w:rsid w:val="006C104B"/>
    <w:rsid w:val="006C395A"/>
    <w:rsid w:val="006C5932"/>
    <w:rsid w:val="006D1ED2"/>
    <w:rsid w:val="006D2CDA"/>
    <w:rsid w:val="006D36D8"/>
    <w:rsid w:val="006D3EAB"/>
    <w:rsid w:val="006D7A08"/>
    <w:rsid w:val="006E5973"/>
    <w:rsid w:val="006E5EB5"/>
    <w:rsid w:val="006E6735"/>
    <w:rsid w:val="006E761D"/>
    <w:rsid w:val="006F3B10"/>
    <w:rsid w:val="006F3F05"/>
    <w:rsid w:val="0070072B"/>
    <w:rsid w:val="00706C0D"/>
    <w:rsid w:val="00711C10"/>
    <w:rsid w:val="007140E1"/>
    <w:rsid w:val="00720673"/>
    <w:rsid w:val="00722A0E"/>
    <w:rsid w:val="00723BBB"/>
    <w:rsid w:val="00726208"/>
    <w:rsid w:val="00726FD1"/>
    <w:rsid w:val="00727813"/>
    <w:rsid w:val="00730C94"/>
    <w:rsid w:val="007440FC"/>
    <w:rsid w:val="00752E09"/>
    <w:rsid w:val="00755A5C"/>
    <w:rsid w:val="00760C47"/>
    <w:rsid w:val="007624E8"/>
    <w:rsid w:val="0077220A"/>
    <w:rsid w:val="0077372B"/>
    <w:rsid w:val="00773730"/>
    <w:rsid w:val="007752B1"/>
    <w:rsid w:val="00775E63"/>
    <w:rsid w:val="0077609B"/>
    <w:rsid w:val="0078556A"/>
    <w:rsid w:val="00790373"/>
    <w:rsid w:val="0079137D"/>
    <w:rsid w:val="00791BD1"/>
    <w:rsid w:val="007969D8"/>
    <w:rsid w:val="00797BBB"/>
    <w:rsid w:val="007A04E4"/>
    <w:rsid w:val="007A5776"/>
    <w:rsid w:val="007A65D7"/>
    <w:rsid w:val="007B6476"/>
    <w:rsid w:val="007B6B06"/>
    <w:rsid w:val="007C088B"/>
    <w:rsid w:val="007C156D"/>
    <w:rsid w:val="007C319D"/>
    <w:rsid w:val="007C4ACA"/>
    <w:rsid w:val="007D3872"/>
    <w:rsid w:val="007D4E5B"/>
    <w:rsid w:val="007D723A"/>
    <w:rsid w:val="007D7CD3"/>
    <w:rsid w:val="007E232F"/>
    <w:rsid w:val="007E580B"/>
    <w:rsid w:val="007F0E3F"/>
    <w:rsid w:val="007F1351"/>
    <w:rsid w:val="007F40BE"/>
    <w:rsid w:val="007F6DDF"/>
    <w:rsid w:val="00800501"/>
    <w:rsid w:val="00801FED"/>
    <w:rsid w:val="00804F49"/>
    <w:rsid w:val="00806D72"/>
    <w:rsid w:val="008079AB"/>
    <w:rsid w:val="00815CFB"/>
    <w:rsid w:val="00820424"/>
    <w:rsid w:val="0082151C"/>
    <w:rsid w:val="0082308D"/>
    <w:rsid w:val="00825642"/>
    <w:rsid w:val="00826696"/>
    <w:rsid w:val="00830061"/>
    <w:rsid w:val="00831ADD"/>
    <w:rsid w:val="00835484"/>
    <w:rsid w:val="00836E59"/>
    <w:rsid w:val="00841C4C"/>
    <w:rsid w:val="00845377"/>
    <w:rsid w:val="00853EFB"/>
    <w:rsid w:val="008554F6"/>
    <w:rsid w:val="00863073"/>
    <w:rsid w:val="00865FAE"/>
    <w:rsid w:val="0086684A"/>
    <w:rsid w:val="00870931"/>
    <w:rsid w:val="00874784"/>
    <w:rsid w:val="008757FF"/>
    <w:rsid w:val="008765D1"/>
    <w:rsid w:val="00876D05"/>
    <w:rsid w:val="00877ABA"/>
    <w:rsid w:val="00882853"/>
    <w:rsid w:val="00883AF8"/>
    <w:rsid w:val="00884CF7"/>
    <w:rsid w:val="0088599F"/>
    <w:rsid w:val="008933E4"/>
    <w:rsid w:val="00894040"/>
    <w:rsid w:val="00894944"/>
    <w:rsid w:val="00896305"/>
    <w:rsid w:val="00896D6B"/>
    <w:rsid w:val="008A16C4"/>
    <w:rsid w:val="008A1900"/>
    <w:rsid w:val="008A2F51"/>
    <w:rsid w:val="008A3C5C"/>
    <w:rsid w:val="008A48B0"/>
    <w:rsid w:val="008A7F63"/>
    <w:rsid w:val="008B4175"/>
    <w:rsid w:val="008B7800"/>
    <w:rsid w:val="008C30F8"/>
    <w:rsid w:val="008C561C"/>
    <w:rsid w:val="008C5F5F"/>
    <w:rsid w:val="008C76AF"/>
    <w:rsid w:val="008D040E"/>
    <w:rsid w:val="008D6813"/>
    <w:rsid w:val="008E1821"/>
    <w:rsid w:val="008E2028"/>
    <w:rsid w:val="008E3011"/>
    <w:rsid w:val="008E7FF5"/>
    <w:rsid w:val="008F014F"/>
    <w:rsid w:val="008F0661"/>
    <w:rsid w:val="008F4ABE"/>
    <w:rsid w:val="008F5303"/>
    <w:rsid w:val="009101B7"/>
    <w:rsid w:val="009114E2"/>
    <w:rsid w:val="009115C1"/>
    <w:rsid w:val="00913DCD"/>
    <w:rsid w:val="00914038"/>
    <w:rsid w:val="00915B6E"/>
    <w:rsid w:val="00921AB2"/>
    <w:rsid w:val="00923815"/>
    <w:rsid w:val="009275A2"/>
    <w:rsid w:val="00931DB2"/>
    <w:rsid w:val="00937F02"/>
    <w:rsid w:val="00940497"/>
    <w:rsid w:val="00942178"/>
    <w:rsid w:val="00945AAC"/>
    <w:rsid w:val="0095091C"/>
    <w:rsid w:val="0095222D"/>
    <w:rsid w:val="00953825"/>
    <w:rsid w:val="00953E5A"/>
    <w:rsid w:val="00956F2F"/>
    <w:rsid w:val="009575A2"/>
    <w:rsid w:val="00957C28"/>
    <w:rsid w:val="00960757"/>
    <w:rsid w:val="0096358F"/>
    <w:rsid w:val="00967E00"/>
    <w:rsid w:val="009712C5"/>
    <w:rsid w:val="00972415"/>
    <w:rsid w:val="00975294"/>
    <w:rsid w:val="00986B5C"/>
    <w:rsid w:val="00992AF4"/>
    <w:rsid w:val="009A0648"/>
    <w:rsid w:val="009A4571"/>
    <w:rsid w:val="009A504C"/>
    <w:rsid w:val="009B0360"/>
    <w:rsid w:val="009B287D"/>
    <w:rsid w:val="009B3908"/>
    <w:rsid w:val="009B56C0"/>
    <w:rsid w:val="009C0242"/>
    <w:rsid w:val="009C21D6"/>
    <w:rsid w:val="009C4FD5"/>
    <w:rsid w:val="009D3717"/>
    <w:rsid w:val="009D3DC7"/>
    <w:rsid w:val="00A0193A"/>
    <w:rsid w:val="00A028BC"/>
    <w:rsid w:val="00A04442"/>
    <w:rsid w:val="00A04B21"/>
    <w:rsid w:val="00A04DC8"/>
    <w:rsid w:val="00A065B6"/>
    <w:rsid w:val="00A07163"/>
    <w:rsid w:val="00A12968"/>
    <w:rsid w:val="00A135B3"/>
    <w:rsid w:val="00A14610"/>
    <w:rsid w:val="00A147C0"/>
    <w:rsid w:val="00A1622C"/>
    <w:rsid w:val="00A17580"/>
    <w:rsid w:val="00A20E88"/>
    <w:rsid w:val="00A217FF"/>
    <w:rsid w:val="00A21A21"/>
    <w:rsid w:val="00A22A4C"/>
    <w:rsid w:val="00A24A60"/>
    <w:rsid w:val="00A25249"/>
    <w:rsid w:val="00A328CC"/>
    <w:rsid w:val="00A35A74"/>
    <w:rsid w:val="00A37A3D"/>
    <w:rsid w:val="00A40D98"/>
    <w:rsid w:val="00A41460"/>
    <w:rsid w:val="00A4383D"/>
    <w:rsid w:val="00A45793"/>
    <w:rsid w:val="00A51880"/>
    <w:rsid w:val="00A52180"/>
    <w:rsid w:val="00A54B65"/>
    <w:rsid w:val="00A577BC"/>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0E4"/>
    <w:rsid w:val="00B16111"/>
    <w:rsid w:val="00B16B16"/>
    <w:rsid w:val="00B2222A"/>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17A5"/>
    <w:rsid w:val="00B6461E"/>
    <w:rsid w:val="00B66051"/>
    <w:rsid w:val="00B71E43"/>
    <w:rsid w:val="00B73435"/>
    <w:rsid w:val="00B74C55"/>
    <w:rsid w:val="00B76C9A"/>
    <w:rsid w:val="00B805CA"/>
    <w:rsid w:val="00B84D29"/>
    <w:rsid w:val="00B91D01"/>
    <w:rsid w:val="00B940EB"/>
    <w:rsid w:val="00B97C55"/>
    <w:rsid w:val="00BA432D"/>
    <w:rsid w:val="00BA6819"/>
    <w:rsid w:val="00BB5452"/>
    <w:rsid w:val="00BB5C59"/>
    <w:rsid w:val="00BC2A05"/>
    <w:rsid w:val="00BC3F68"/>
    <w:rsid w:val="00BC5925"/>
    <w:rsid w:val="00BC7937"/>
    <w:rsid w:val="00BC7ADA"/>
    <w:rsid w:val="00BD365A"/>
    <w:rsid w:val="00BD3740"/>
    <w:rsid w:val="00BD466D"/>
    <w:rsid w:val="00BD6315"/>
    <w:rsid w:val="00BE3435"/>
    <w:rsid w:val="00BF19C0"/>
    <w:rsid w:val="00BF4409"/>
    <w:rsid w:val="00BF7D4A"/>
    <w:rsid w:val="00C000C3"/>
    <w:rsid w:val="00C07034"/>
    <w:rsid w:val="00C128A9"/>
    <w:rsid w:val="00C13B8E"/>
    <w:rsid w:val="00C14B46"/>
    <w:rsid w:val="00C155F1"/>
    <w:rsid w:val="00C20770"/>
    <w:rsid w:val="00C2465A"/>
    <w:rsid w:val="00C3040F"/>
    <w:rsid w:val="00C31790"/>
    <w:rsid w:val="00C37F1A"/>
    <w:rsid w:val="00C447D9"/>
    <w:rsid w:val="00C50E57"/>
    <w:rsid w:val="00C53621"/>
    <w:rsid w:val="00C56A89"/>
    <w:rsid w:val="00C61942"/>
    <w:rsid w:val="00C64CD5"/>
    <w:rsid w:val="00C70B8D"/>
    <w:rsid w:val="00C74A2B"/>
    <w:rsid w:val="00C76C08"/>
    <w:rsid w:val="00C77AC5"/>
    <w:rsid w:val="00C81772"/>
    <w:rsid w:val="00C90779"/>
    <w:rsid w:val="00C917FC"/>
    <w:rsid w:val="00C9396B"/>
    <w:rsid w:val="00CA2B0C"/>
    <w:rsid w:val="00CA5A61"/>
    <w:rsid w:val="00CB1B29"/>
    <w:rsid w:val="00CB354E"/>
    <w:rsid w:val="00CB379B"/>
    <w:rsid w:val="00CB409F"/>
    <w:rsid w:val="00CC1BAC"/>
    <w:rsid w:val="00CC7990"/>
    <w:rsid w:val="00CD1EF9"/>
    <w:rsid w:val="00CD2BFD"/>
    <w:rsid w:val="00CD4362"/>
    <w:rsid w:val="00CD5E2A"/>
    <w:rsid w:val="00CE0126"/>
    <w:rsid w:val="00CE2F13"/>
    <w:rsid w:val="00CE3C00"/>
    <w:rsid w:val="00CE50CC"/>
    <w:rsid w:val="00CE5C9B"/>
    <w:rsid w:val="00CE699E"/>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033B"/>
    <w:rsid w:val="00D31117"/>
    <w:rsid w:val="00D32FA8"/>
    <w:rsid w:val="00D500A9"/>
    <w:rsid w:val="00D5212B"/>
    <w:rsid w:val="00D52763"/>
    <w:rsid w:val="00D52B06"/>
    <w:rsid w:val="00D52C89"/>
    <w:rsid w:val="00D57B31"/>
    <w:rsid w:val="00D609BE"/>
    <w:rsid w:val="00D67FED"/>
    <w:rsid w:val="00D71CAC"/>
    <w:rsid w:val="00D71DE4"/>
    <w:rsid w:val="00D808A4"/>
    <w:rsid w:val="00D83DD7"/>
    <w:rsid w:val="00D87902"/>
    <w:rsid w:val="00D9758E"/>
    <w:rsid w:val="00D976C3"/>
    <w:rsid w:val="00DA3CFA"/>
    <w:rsid w:val="00DA5E6F"/>
    <w:rsid w:val="00DA6CB6"/>
    <w:rsid w:val="00DA76FB"/>
    <w:rsid w:val="00DB1560"/>
    <w:rsid w:val="00DC0698"/>
    <w:rsid w:val="00DC156F"/>
    <w:rsid w:val="00DC2B70"/>
    <w:rsid w:val="00DC4D96"/>
    <w:rsid w:val="00DD06A0"/>
    <w:rsid w:val="00DD4D9A"/>
    <w:rsid w:val="00DD61A0"/>
    <w:rsid w:val="00DE1518"/>
    <w:rsid w:val="00DE637F"/>
    <w:rsid w:val="00DF7853"/>
    <w:rsid w:val="00E016AD"/>
    <w:rsid w:val="00E05F1C"/>
    <w:rsid w:val="00E16AC7"/>
    <w:rsid w:val="00E16B57"/>
    <w:rsid w:val="00E21B49"/>
    <w:rsid w:val="00E25EA5"/>
    <w:rsid w:val="00E269EA"/>
    <w:rsid w:val="00E27972"/>
    <w:rsid w:val="00E3567A"/>
    <w:rsid w:val="00E360A5"/>
    <w:rsid w:val="00E51B72"/>
    <w:rsid w:val="00E6080B"/>
    <w:rsid w:val="00E60FC1"/>
    <w:rsid w:val="00E62B66"/>
    <w:rsid w:val="00E6711B"/>
    <w:rsid w:val="00E67946"/>
    <w:rsid w:val="00E7184E"/>
    <w:rsid w:val="00E71C1A"/>
    <w:rsid w:val="00E72966"/>
    <w:rsid w:val="00E757D5"/>
    <w:rsid w:val="00E76CA9"/>
    <w:rsid w:val="00E80996"/>
    <w:rsid w:val="00E81BD4"/>
    <w:rsid w:val="00E82A72"/>
    <w:rsid w:val="00E84534"/>
    <w:rsid w:val="00E8557A"/>
    <w:rsid w:val="00EA1D0E"/>
    <w:rsid w:val="00EA2A2E"/>
    <w:rsid w:val="00EA6466"/>
    <w:rsid w:val="00EB08E9"/>
    <w:rsid w:val="00EB24EB"/>
    <w:rsid w:val="00EB7C29"/>
    <w:rsid w:val="00EC1911"/>
    <w:rsid w:val="00EC1A51"/>
    <w:rsid w:val="00EC315D"/>
    <w:rsid w:val="00ED2479"/>
    <w:rsid w:val="00ED3888"/>
    <w:rsid w:val="00EF258A"/>
    <w:rsid w:val="00EF60BA"/>
    <w:rsid w:val="00EF7490"/>
    <w:rsid w:val="00EF7B81"/>
    <w:rsid w:val="00F00A4F"/>
    <w:rsid w:val="00F013F5"/>
    <w:rsid w:val="00F0140F"/>
    <w:rsid w:val="00F03B10"/>
    <w:rsid w:val="00F04000"/>
    <w:rsid w:val="00F0449E"/>
    <w:rsid w:val="00F06C1B"/>
    <w:rsid w:val="00F06FC4"/>
    <w:rsid w:val="00F2326B"/>
    <w:rsid w:val="00F24D83"/>
    <w:rsid w:val="00F26B55"/>
    <w:rsid w:val="00F276F4"/>
    <w:rsid w:val="00F3123F"/>
    <w:rsid w:val="00F317DD"/>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85572"/>
    <w:rsid w:val="00F90C7B"/>
    <w:rsid w:val="00F9110B"/>
    <w:rsid w:val="00F9297B"/>
    <w:rsid w:val="00F93F2F"/>
    <w:rsid w:val="00F94CA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D2470"/>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 w:type="character" w:styleId="Hipervnculovisitado">
    <w:name w:val="FollowedHyperlink"/>
    <w:basedOn w:val="Fuentedeprrafopredeter"/>
    <w:uiPriority w:val="99"/>
    <w:semiHidden/>
    <w:unhideWhenUsed/>
    <w:rsid w:val="003B713F"/>
    <w:rPr>
      <w:color w:val="954F72" w:themeColor="followedHyperlink"/>
      <w:u w:val="single"/>
    </w:rPr>
  </w:style>
  <w:style w:type="character" w:styleId="Mencinsinresolver">
    <w:name w:val="Unresolved Mention"/>
    <w:basedOn w:val="Fuentedeprrafopredeter"/>
    <w:uiPriority w:val="99"/>
    <w:semiHidden/>
    <w:unhideWhenUsed/>
    <w:rsid w:val="00D5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047245">
      <w:bodyDiv w:val="1"/>
      <w:marLeft w:val="0"/>
      <w:marRight w:val="0"/>
      <w:marTop w:val="0"/>
      <w:marBottom w:val="0"/>
      <w:divBdr>
        <w:top w:val="none" w:sz="0" w:space="0" w:color="auto"/>
        <w:left w:val="none" w:sz="0" w:space="0" w:color="auto"/>
        <w:bottom w:val="none" w:sz="0" w:space="0" w:color="auto"/>
        <w:right w:val="none" w:sz="0" w:space="0" w:color="auto"/>
      </w:divBdr>
    </w:div>
    <w:div w:id="17858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mc.es/sites/default/files/editor_contenidos/Telecomunicaciones/Mercado/Resolucion_ANME-DTSA-002-17-M2-2014_VP.pdf" TargetMode="External"/><Relationship Id="rId18" Type="http://schemas.openxmlformats.org/officeDocument/2006/relationships/hyperlink" Target="https://standards.ieee.org/findstds/standard/802.3-2012.html" TargetMode="External"/><Relationship Id="rId26" Type="http://schemas.openxmlformats.org/officeDocument/2006/relationships/hyperlink" Target="https://tools.ietf.org/html/rfc3261" TargetMode="External"/><Relationship Id="rId39" Type="http://schemas.openxmlformats.org/officeDocument/2006/relationships/hyperlink" Target="https://tools.ietf.org/html/rfc4733" TargetMode="External"/><Relationship Id="rId21" Type="http://schemas.openxmlformats.org/officeDocument/2006/relationships/hyperlink" Target="https://www.itu.int/rec/T-REC-G.803/es" TargetMode="External"/><Relationship Id="rId34" Type="http://schemas.openxmlformats.org/officeDocument/2006/relationships/hyperlink" Target="https://tools.ietf.org/html/rfc3262" TargetMode="External"/><Relationship Id="rId42" Type="http://schemas.openxmlformats.org/officeDocument/2006/relationships/hyperlink" Target="https://tools.ietf.org/html/rfc3550" TargetMode="External"/><Relationship Id="rId47" Type="http://schemas.openxmlformats.org/officeDocument/2006/relationships/hyperlink" Target="https://www.itu.int/ITU-D/finance/costmodels/Klein%20study-SP.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ft.org.mx/iftweb/wp-content/uploads/2014/03/Anexo_5_CMI1.pdf" TargetMode="External"/><Relationship Id="rId29" Type="http://schemas.openxmlformats.org/officeDocument/2006/relationships/hyperlink" Target="https://tools.ietf.org/html/rfc2327" TargetMode="External"/><Relationship Id="rId11" Type="http://schemas.openxmlformats.org/officeDocument/2006/relationships/hyperlink" Target="mailto:jose.vanegas@ift.org.mx" TargetMode="External"/><Relationship Id="rId24" Type="http://schemas.openxmlformats.org/officeDocument/2006/relationships/hyperlink" Target="https://www.itu.int/rec/T-REC-Y.1541-201112-I/es" TargetMode="External"/><Relationship Id="rId32" Type="http://schemas.openxmlformats.org/officeDocument/2006/relationships/hyperlink" Target="https://tools.ietf.org/html/rfc3311" TargetMode="External"/><Relationship Id="rId37" Type="http://schemas.openxmlformats.org/officeDocument/2006/relationships/hyperlink" Target="https://tools.ietf.org/html/rfc4694" TargetMode="External"/><Relationship Id="rId40" Type="http://schemas.openxmlformats.org/officeDocument/2006/relationships/hyperlink" Target="https://tools.ietf.org/html/rfc4733" TargetMode="External"/><Relationship Id="rId45" Type="http://schemas.openxmlformats.org/officeDocument/2006/relationships/hyperlink" Target="https://ietf.org/html/rfc4594" TargetMode="External"/><Relationship Id="rId5" Type="http://schemas.openxmlformats.org/officeDocument/2006/relationships/numbering" Target="numbering.xml"/><Relationship Id="rId15" Type="http://schemas.openxmlformats.org/officeDocument/2006/relationships/hyperlink" Target="http://www.arib.or.jp/english/html/overview/doc/STD-T63v9_60/5_Appendix/Rel10/29/29165-aa0.pdf" TargetMode="External"/><Relationship Id="rId23" Type="http://schemas.openxmlformats.org/officeDocument/2006/relationships/hyperlink" Target="https://www.itu.int/rec/T-REC-Y.1540-201103-I/es" TargetMode="External"/><Relationship Id="rId28" Type="http://schemas.openxmlformats.org/officeDocument/2006/relationships/hyperlink" Target="https://tools.ietf.org/html/rfc3515" TargetMode="External"/><Relationship Id="rId36" Type="http://schemas.openxmlformats.org/officeDocument/2006/relationships/hyperlink" Target="https://tools.ietf.org/html/rfc4566"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rec/T-REC-E.164/es" TargetMode="External"/><Relationship Id="rId31" Type="http://schemas.openxmlformats.org/officeDocument/2006/relationships/hyperlink" Target="https://tools.ietf.org/html/rfc3455" TargetMode="External"/><Relationship Id="rId44" Type="http://schemas.openxmlformats.org/officeDocument/2006/relationships/hyperlink" Target="https://tools.ietf.org/html/rfc360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c.gov.au/system/files/Fn%2042%20-%20ACCC%20Access%20Pricing%20Principles.pdf" TargetMode="External"/><Relationship Id="rId22" Type="http://schemas.openxmlformats.org/officeDocument/2006/relationships/hyperlink" Target="https://www.itu.int/rec/T-REC-G.810/es" TargetMode="External"/><Relationship Id="rId27" Type="http://schemas.openxmlformats.org/officeDocument/2006/relationships/hyperlink" Target="https://tools.ietf.org/html/rfc3428" TargetMode="External"/><Relationship Id="rId30" Type="http://schemas.openxmlformats.org/officeDocument/2006/relationships/hyperlink" Target="https://tools.ietf.org/html/rfc5009" TargetMode="External"/><Relationship Id="rId35" Type="http://schemas.openxmlformats.org/officeDocument/2006/relationships/hyperlink" Target="https://tools.ietf.org/html/rfc3326" TargetMode="External"/><Relationship Id="rId43" Type="http://schemas.openxmlformats.org/officeDocument/2006/relationships/hyperlink" Target="https://tools.ietf.org/html/rfc3551"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bit.ift.org.mx" TargetMode="External"/><Relationship Id="rId17" Type="http://schemas.openxmlformats.org/officeDocument/2006/relationships/hyperlink" Target="http://i3forum.org/" TargetMode="External"/><Relationship Id="rId25" Type="http://schemas.openxmlformats.org/officeDocument/2006/relationships/hyperlink" Target="http://www.cft.gob.mx/es_mx/Cofetel_2008/plan_tecnico_fundamental_de_interconexion_e_intero" TargetMode="External"/><Relationship Id="rId33" Type="http://schemas.openxmlformats.org/officeDocument/2006/relationships/hyperlink" Target="https://tools.ietf.org/html/rfc4028" TargetMode="External"/><Relationship Id="rId38" Type="http://schemas.openxmlformats.org/officeDocument/2006/relationships/hyperlink" Target="https://tools.ietf.org/html/rfc4734" TargetMode="External"/><Relationship Id="rId46" Type="http://schemas.openxmlformats.org/officeDocument/2006/relationships/hyperlink" Target="http://i3forum.org/wp-content/uploads/2014/05/i3f-Technical-Interconnect-Model-Release-6-FINAL-2014-05-12.pdf" TargetMode="External"/><Relationship Id="rId20" Type="http://schemas.openxmlformats.org/officeDocument/2006/relationships/hyperlink" Target="https://www.itu.int/rec/T-REC-G.780/es" TargetMode="External"/><Relationship Id="rId41" Type="http://schemas.openxmlformats.org/officeDocument/2006/relationships/hyperlink" Target="https://tools.ietf.org/html/rfc76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A04C74"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A04C74"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A04C74"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A04C74" w:rsidRDefault="002E09CF" w:rsidP="002E09CF">
          <w:pPr>
            <w:pStyle w:val="FC9804638C9943F3AD464EF942C81EB3"/>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53372"/>
    <w:rsid w:val="00065E78"/>
    <w:rsid w:val="0009389F"/>
    <w:rsid w:val="000B260C"/>
    <w:rsid w:val="000B4D60"/>
    <w:rsid w:val="000C0862"/>
    <w:rsid w:val="000D737F"/>
    <w:rsid w:val="000D7563"/>
    <w:rsid w:val="000E2B5F"/>
    <w:rsid w:val="000E7997"/>
    <w:rsid w:val="00164C97"/>
    <w:rsid w:val="0019555E"/>
    <w:rsid w:val="001A5091"/>
    <w:rsid w:val="001E7385"/>
    <w:rsid w:val="001F0EB6"/>
    <w:rsid w:val="0020195D"/>
    <w:rsid w:val="002023A1"/>
    <w:rsid w:val="002043B9"/>
    <w:rsid w:val="00233D10"/>
    <w:rsid w:val="00293177"/>
    <w:rsid w:val="002A1D16"/>
    <w:rsid w:val="002B64F1"/>
    <w:rsid w:val="002C3043"/>
    <w:rsid w:val="002C70E0"/>
    <w:rsid w:val="002D3EC8"/>
    <w:rsid w:val="002E09CF"/>
    <w:rsid w:val="002F7729"/>
    <w:rsid w:val="003522C2"/>
    <w:rsid w:val="0037209C"/>
    <w:rsid w:val="00381C6F"/>
    <w:rsid w:val="00386F84"/>
    <w:rsid w:val="00387BED"/>
    <w:rsid w:val="003C4117"/>
    <w:rsid w:val="003E5BA0"/>
    <w:rsid w:val="00402EE8"/>
    <w:rsid w:val="00453B41"/>
    <w:rsid w:val="00491607"/>
    <w:rsid w:val="004973C4"/>
    <w:rsid w:val="004D4DAB"/>
    <w:rsid w:val="004D7B84"/>
    <w:rsid w:val="004F1F81"/>
    <w:rsid w:val="004F79C9"/>
    <w:rsid w:val="00502052"/>
    <w:rsid w:val="0051267B"/>
    <w:rsid w:val="00523BA8"/>
    <w:rsid w:val="005B1FB0"/>
    <w:rsid w:val="005B43F8"/>
    <w:rsid w:val="005C7D81"/>
    <w:rsid w:val="005E2282"/>
    <w:rsid w:val="005F0CC1"/>
    <w:rsid w:val="005F179D"/>
    <w:rsid w:val="0061327C"/>
    <w:rsid w:val="006430A9"/>
    <w:rsid w:val="0065451C"/>
    <w:rsid w:val="00664216"/>
    <w:rsid w:val="006A2810"/>
    <w:rsid w:val="006B6564"/>
    <w:rsid w:val="006C5CB7"/>
    <w:rsid w:val="006D365C"/>
    <w:rsid w:val="006E0468"/>
    <w:rsid w:val="006F2A89"/>
    <w:rsid w:val="006F3E96"/>
    <w:rsid w:val="00704DDD"/>
    <w:rsid w:val="00747B64"/>
    <w:rsid w:val="0078204A"/>
    <w:rsid w:val="007B21D2"/>
    <w:rsid w:val="007C6D13"/>
    <w:rsid w:val="007F2A88"/>
    <w:rsid w:val="00856CBC"/>
    <w:rsid w:val="008570E9"/>
    <w:rsid w:val="008666D9"/>
    <w:rsid w:val="008757FF"/>
    <w:rsid w:val="0088582F"/>
    <w:rsid w:val="008A0143"/>
    <w:rsid w:val="008A1296"/>
    <w:rsid w:val="008C5122"/>
    <w:rsid w:val="008E6F19"/>
    <w:rsid w:val="008F2368"/>
    <w:rsid w:val="009179CC"/>
    <w:rsid w:val="00924F24"/>
    <w:rsid w:val="00961943"/>
    <w:rsid w:val="009720FA"/>
    <w:rsid w:val="0099225F"/>
    <w:rsid w:val="009A1088"/>
    <w:rsid w:val="009A4950"/>
    <w:rsid w:val="009D7A63"/>
    <w:rsid w:val="009E2DFF"/>
    <w:rsid w:val="00A033BC"/>
    <w:rsid w:val="00A04C74"/>
    <w:rsid w:val="00A1445D"/>
    <w:rsid w:val="00A30D42"/>
    <w:rsid w:val="00A3292B"/>
    <w:rsid w:val="00A71CCF"/>
    <w:rsid w:val="00A724C5"/>
    <w:rsid w:val="00AE0DF9"/>
    <w:rsid w:val="00AE666F"/>
    <w:rsid w:val="00AF2AD5"/>
    <w:rsid w:val="00B13BF1"/>
    <w:rsid w:val="00B26BC0"/>
    <w:rsid w:val="00B555C7"/>
    <w:rsid w:val="00B90A3C"/>
    <w:rsid w:val="00B978AB"/>
    <w:rsid w:val="00BA443B"/>
    <w:rsid w:val="00BB74CD"/>
    <w:rsid w:val="00BE796C"/>
    <w:rsid w:val="00C05A95"/>
    <w:rsid w:val="00C11040"/>
    <w:rsid w:val="00C446FE"/>
    <w:rsid w:val="00C60CC3"/>
    <w:rsid w:val="00C86E00"/>
    <w:rsid w:val="00C90926"/>
    <w:rsid w:val="00C92176"/>
    <w:rsid w:val="00C9611F"/>
    <w:rsid w:val="00CB3DE4"/>
    <w:rsid w:val="00CB7BB6"/>
    <w:rsid w:val="00D24404"/>
    <w:rsid w:val="00D26CB3"/>
    <w:rsid w:val="00D35CA7"/>
    <w:rsid w:val="00D55A9F"/>
    <w:rsid w:val="00D5643F"/>
    <w:rsid w:val="00D5675D"/>
    <w:rsid w:val="00DD05CA"/>
    <w:rsid w:val="00DF6B0F"/>
    <w:rsid w:val="00DF762C"/>
    <w:rsid w:val="00E134D2"/>
    <w:rsid w:val="00E80742"/>
    <w:rsid w:val="00E95F33"/>
    <w:rsid w:val="00EE5AE2"/>
    <w:rsid w:val="00F124E8"/>
    <w:rsid w:val="00F4060E"/>
    <w:rsid w:val="00F76F86"/>
    <w:rsid w:val="00F841F2"/>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287ACCC5-F90B-4DB7-9427-8CBDF125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20</Pages>
  <Words>6947</Words>
  <Characters>38214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19</cp:revision>
  <cp:lastPrinted>2016-02-25T22:11:00Z</cp:lastPrinted>
  <dcterms:created xsi:type="dcterms:W3CDTF">2024-06-29T21:07:00Z</dcterms:created>
  <dcterms:modified xsi:type="dcterms:W3CDTF">2024-07-10T15:38:00Z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