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89D4B" w14:textId="77777777" w:rsidR="001A6B83" w:rsidRPr="00997DC0" w:rsidRDefault="001A6B83" w:rsidP="00DB2CE1">
      <w:pPr>
        <w:ind w:left="284" w:hanging="284"/>
        <w:contextualSpacing/>
        <w:jc w:val="center"/>
        <w:rPr>
          <w:color w:val="FFFFFF" w:themeColor="background1"/>
          <w:sz w:val="40"/>
          <w:szCs w:val="40"/>
        </w:rPr>
      </w:pPr>
      <w:bookmarkStart w:id="0" w:name="_GoBack"/>
      <w:bookmarkEnd w:id="0"/>
    </w:p>
    <w:p w14:paraId="6564B363" w14:textId="77777777" w:rsidR="001A6B83" w:rsidRPr="00997DC0" w:rsidRDefault="001A6B83" w:rsidP="006B5275">
      <w:pPr>
        <w:contextualSpacing/>
        <w:jc w:val="center"/>
        <w:rPr>
          <w:color w:val="FFFFFF" w:themeColor="background1"/>
          <w:sz w:val="40"/>
          <w:szCs w:val="40"/>
        </w:rPr>
      </w:pPr>
    </w:p>
    <w:sdt>
      <w:sdtPr>
        <w:rPr>
          <w:color w:val="70AD47" w:themeColor="accent6"/>
          <w:szCs w:val="20"/>
        </w:rPr>
        <w:id w:val="1571616722"/>
        <w:docPartObj>
          <w:docPartGallery w:val="Cover Pages"/>
          <w:docPartUnique/>
        </w:docPartObj>
      </w:sdtPr>
      <w:sdtEndPr>
        <w:rPr>
          <w:rFonts w:ascii="ITC Avant Garde" w:hAnsi="ITC Avant Garde"/>
          <w:color w:val="000000" w:themeColor="text1"/>
        </w:rPr>
      </w:sdtEndPr>
      <w:sdtContent>
        <w:p w14:paraId="7712D8D4" w14:textId="525407C3" w:rsidR="00DC405F" w:rsidRPr="00997DC0" w:rsidRDefault="00B41D79" w:rsidP="006B5275">
          <w:pPr>
            <w:contextualSpacing/>
            <w:jc w:val="center"/>
            <w:rPr>
              <w:color w:val="FFFFFF" w:themeColor="background1"/>
              <w:sz w:val="40"/>
              <w:szCs w:val="40"/>
            </w:rPr>
          </w:pPr>
          <w:r w:rsidRPr="00997DC0">
            <w:rPr>
              <w:b/>
              <w:bCs/>
              <w:noProof/>
              <w:szCs w:val="20"/>
              <w:lang w:eastAsia="es-MX"/>
            </w:rPr>
            <w:drawing>
              <wp:anchor distT="0" distB="0" distL="114300" distR="114300" simplePos="0" relativeHeight="251658240" behindDoc="0" locked="0" layoutInCell="1" allowOverlap="1" wp14:anchorId="2DF0E86D" wp14:editId="6CB483FC">
                <wp:simplePos x="0" y="0"/>
                <wp:positionH relativeFrom="margin">
                  <wp:posOffset>3125750</wp:posOffset>
                </wp:positionH>
                <wp:positionV relativeFrom="margin">
                  <wp:posOffset>-729954</wp:posOffset>
                </wp:positionV>
                <wp:extent cx="3203741" cy="604450"/>
                <wp:effectExtent l="0" t="0" r="0" b="5715"/>
                <wp:wrapSquare wrapText="bothSides"/>
                <wp:docPr id="578338115"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338115" name="Imagen 1" descr="Logotipo&#10;&#10;Descripción generada automáticamente con confianza media"/>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2700" b="42903"/>
                        <a:stretch/>
                      </pic:blipFill>
                      <pic:spPr bwMode="auto">
                        <a:xfrm>
                          <a:off x="0" y="0"/>
                          <a:ext cx="3203741" cy="604450"/>
                        </a:xfrm>
                        <a:prstGeom prst="rect">
                          <a:avLst/>
                        </a:prstGeom>
                        <a:noFill/>
                        <a:ln>
                          <a:noFill/>
                        </a:ln>
                        <a:extLst>
                          <a:ext uri="{53640926-AAD7-44D8-BBD7-CCE9431645EC}">
                            <a14:shadowObscured xmlns:a14="http://schemas.microsoft.com/office/drawing/2010/main"/>
                          </a:ext>
                        </a:extLst>
                      </pic:spPr>
                    </pic:pic>
                  </a:graphicData>
                </a:graphic>
              </wp:anchor>
            </w:drawing>
          </w:r>
        </w:p>
        <w:p w14:paraId="3E304546" w14:textId="6D94346D" w:rsidR="00A1208D" w:rsidRPr="00997DC0" w:rsidRDefault="00A1208D" w:rsidP="006B5275">
          <w:pPr>
            <w:contextualSpacing/>
            <w:jc w:val="center"/>
            <w:rPr>
              <w:color w:val="FFFFFF" w:themeColor="background1"/>
              <w:sz w:val="40"/>
              <w:szCs w:val="40"/>
            </w:rPr>
          </w:pPr>
        </w:p>
        <w:p w14:paraId="2C588CD0" w14:textId="77777777" w:rsidR="0099673C" w:rsidRPr="00997DC0" w:rsidRDefault="0099673C" w:rsidP="006B5275">
          <w:pPr>
            <w:pStyle w:val="Sinespaciado"/>
            <w:spacing w:line="23" w:lineRule="atLeast"/>
            <w:jc w:val="center"/>
            <w:rPr>
              <w:rFonts w:ascii="Arial" w:hAnsi="Arial" w:cs="Arial"/>
              <w:b/>
              <w:color w:val="E7E6E6" w:themeColor="background2"/>
              <w:sz w:val="44"/>
              <w:szCs w:val="20"/>
            </w:rPr>
          </w:pPr>
          <w:r w:rsidRPr="00997DC0">
            <w:rPr>
              <w:rFonts w:ascii="Arial" w:hAnsi="Arial" w:cs="Arial"/>
              <w:b/>
              <w:color w:val="E7E6E6" w:themeColor="background2"/>
              <w:sz w:val="44"/>
              <w:szCs w:val="20"/>
            </w:rPr>
            <w:t>Documento de Referencia</w:t>
          </w:r>
        </w:p>
        <w:p w14:paraId="7101640D" w14:textId="77777777" w:rsidR="00B41D79" w:rsidRPr="00997DC0" w:rsidRDefault="00B41D79" w:rsidP="006B5275">
          <w:pPr>
            <w:contextualSpacing/>
            <w:jc w:val="center"/>
            <w:rPr>
              <w:color w:val="FFFFFF" w:themeColor="background1"/>
              <w:sz w:val="40"/>
              <w:szCs w:val="40"/>
            </w:rPr>
          </w:pPr>
        </w:p>
        <w:p w14:paraId="5D682B0D" w14:textId="77777777" w:rsidR="00B41D79" w:rsidRPr="00997DC0" w:rsidRDefault="00B41D79" w:rsidP="006B5275">
          <w:pPr>
            <w:contextualSpacing/>
            <w:jc w:val="center"/>
            <w:rPr>
              <w:color w:val="FFFFFF" w:themeColor="background1"/>
              <w:sz w:val="40"/>
              <w:szCs w:val="40"/>
            </w:rPr>
          </w:pPr>
        </w:p>
        <w:p w14:paraId="332B385E" w14:textId="77777777" w:rsidR="00BC227F" w:rsidRPr="00997DC0" w:rsidRDefault="00BC227F" w:rsidP="006B5275">
          <w:pPr>
            <w:contextualSpacing/>
            <w:jc w:val="center"/>
            <w:rPr>
              <w:color w:val="FFFFFF" w:themeColor="background1"/>
              <w:sz w:val="40"/>
              <w:szCs w:val="40"/>
            </w:rPr>
          </w:pPr>
        </w:p>
        <w:p w14:paraId="004873F5" w14:textId="77777777" w:rsidR="00B41D79" w:rsidRPr="00997DC0" w:rsidRDefault="00B41D79" w:rsidP="006B5275">
          <w:pPr>
            <w:contextualSpacing/>
            <w:jc w:val="center"/>
            <w:rPr>
              <w:color w:val="FFFFFF" w:themeColor="background1"/>
              <w:sz w:val="40"/>
              <w:szCs w:val="40"/>
            </w:rPr>
          </w:pPr>
        </w:p>
        <w:p w14:paraId="01B711BF" w14:textId="0AC2129D" w:rsidR="00B41D79" w:rsidRPr="00997DC0" w:rsidRDefault="00BC227F" w:rsidP="006B5275">
          <w:pPr>
            <w:jc w:val="center"/>
            <w:rPr>
              <w:b/>
              <w:color w:val="4472C4" w:themeColor="accent5"/>
              <w:sz w:val="56"/>
              <w:szCs w:val="28"/>
            </w:rPr>
          </w:pPr>
          <w:r w:rsidRPr="00997DC0">
            <w:rPr>
              <w:b/>
              <w:color w:val="4472C4" w:themeColor="accent5"/>
              <w:sz w:val="56"/>
              <w:szCs w:val="28"/>
            </w:rPr>
            <w:t>Banda de frecuencias 64-71 GHz</w:t>
          </w:r>
        </w:p>
        <w:p w14:paraId="7F1CAC6E" w14:textId="77777777" w:rsidR="00BC227F" w:rsidRPr="00997DC0" w:rsidRDefault="00BC227F" w:rsidP="006B5275">
          <w:pPr>
            <w:jc w:val="center"/>
            <w:rPr>
              <w:b/>
              <w:color w:val="4472C4" w:themeColor="accent5"/>
              <w:sz w:val="56"/>
              <w:szCs w:val="28"/>
            </w:rPr>
          </w:pPr>
        </w:p>
        <w:p w14:paraId="2353E220" w14:textId="77777777" w:rsidR="00BC227F" w:rsidRPr="00997DC0" w:rsidRDefault="00BC227F" w:rsidP="006B5275">
          <w:pPr>
            <w:jc w:val="center"/>
            <w:rPr>
              <w:b/>
              <w:color w:val="4472C4" w:themeColor="accent5"/>
              <w:sz w:val="56"/>
              <w:szCs w:val="28"/>
            </w:rPr>
          </w:pPr>
        </w:p>
        <w:p w14:paraId="54C80BEA" w14:textId="77777777" w:rsidR="00BC227F" w:rsidRPr="00997DC0" w:rsidRDefault="00BC227F" w:rsidP="006B5275">
          <w:pPr>
            <w:jc w:val="center"/>
            <w:rPr>
              <w:b/>
              <w:color w:val="4472C4" w:themeColor="accent5"/>
              <w:sz w:val="56"/>
              <w:szCs w:val="28"/>
            </w:rPr>
          </w:pPr>
        </w:p>
        <w:p w14:paraId="0C37D328" w14:textId="77777777" w:rsidR="00C33417" w:rsidRPr="00997DC0" w:rsidRDefault="00C33417" w:rsidP="006B5275">
          <w:pPr>
            <w:jc w:val="center"/>
            <w:rPr>
              <w:b/>
              <w:color w:val="4472C4" w:themeColor="accent5"/>
              <w:sz w:val="56"/>
              <w:szCs w:val="28"/>
            </w:rPr>
          </w:pPr>
        </w:p>
        <w:p w14:paraId="2756C40D" w14:textId="71C7295A" w:rsidR="00B41D79" w:rsidRPr="00997DC0" w:rsidRDefault="00B41D79" w:rsidP="006B5275">
          <w:pPr>
            <w:tabs>
              <w:tab w:val="left" w:pos="10206"/>
              <w:tab w:val="left" w:pos="11907"/>
            </w:tabs>
            <w:contextualSpacing/>
            <w:jc w:val="right"/>
            <w:rPr>
              <w:szCs w:val="20"/>
            </w:rPr>
          </w:pPr>
          <w:r w:rsidRPr="00997DC0">
            <w:rPr>
              <w:bCs/>
              <w:szCs w:val="20"/>
            </w:rPr>
            <w:t>Tania Villa Trápala</w:t>
          </w:r>
        </w:p>
        <w:p w14:paraId="46ABE00B" w14:textId="77777777" w:rsidR="00B41D79" w:rsidRPr="00997DC0" w:rsidRDefault="00B41D79" w:rsidP="006B5275">
          <w:pPr>
            <w:tabs>
              <w:tab w:val="left" w:pos="10206"/>
              <w:tab w:val="left" w:pos="11907"/>
            </w:tabs>
            <w:contextualSpacing/>
            <w:jc w:val="right"/>
            <w:rPr>
              <w:szCs w:val="20"/>
            </w:rPr>
          </w:pPr>
          <w:r w:rsidRPr="00997DC0">
            <w:rPr>
              <w:bCs/>
              <w:szCs w:val="20"/>
            </w:rPr>
            <w:t>Directora General de Planeación del Espectro</w:t>
          </w:r>
        </w:p>
        <w:p w14:paraId="4ABEDE1D" w14:textId="77777777" w:rsidR="00B41D79" w:rsidRPr="00997DC0" w:rsidRDefault="007F1549" w:rsidP="006B5275">
          <w:pPr>
            <w:tabs>
              <w:tab w:val="left" w:pos="10206"/>
              <w:tab w:val="left" w:pos="11907"/>
            </w:tabs>
            <w:contextualSpacing/>
            <w:jc w:val="right"/>
            <w:rPr>
              <w:szCs w:val="20"/>
            </w:rPr>
          </w:pPr>
          <w:hyperlink r:id="rId13" w:history="1">
            <w:r w:rsidR="00B41D79" w:rsidRPr="00997DC0">
              <w:rPr>
                <w:rStyle w:val="Hipervnculo"/>
                <w:bCs/>
                <w:szCs w:val="20"/>
              </w:rPr>
              <w:t>tania.villa@ift.org.mx</w:t>
            </w:r>
          </w:hyperlink>
        </w:p>
        <w:p w14:paraId="175BC964" w14:textId="77777777" w:rsidR="00B41D79" w:rsidRPr="00997DC0" w:rsidRDefault="00B41D79" w:rsidP="006B5275">
          <w:pPr>
            <w:tabs>
              <w:tab w:val="left" w:pos="10206"/>
              <w:tab w:val="left" w:pos="11907"/>
            </w:tabs>
            <w:contextualSpacing/>
            <w:jc w:val="right"/>
            <w:rPr>
              <w:szCs w:val="20"/>
            </w:rPr>
          </w:pPr>
        </w:p>
        <w:p w14:paraId="3749C66A" w14:textId="77777777" w:rsidR="00B41D79" w:rsidRPr="00997DC0" w:rsidRDefault="00B41D79" w:rsidP="006B5275">
          <w:pPr>
            <w:tabs>
              <w:tab w:val="left" w:pos="10206"/>
              <w:tab w:val="left" w:pos="11907"/>
            </w:tabs>
            <w:contextualSpacing/>
            <w:jc w:val="right"/>
            <w:rPr>
              <w:szCs w:val="20"/>
            </w:rPr>
          </w:pPr>
          <w:r w:rsidRPr="00997DC0">
            <w:rPr>
              <w:b/>
              <w:bCs/>
              <w:noProof/>
              <w:szCs w:val="20"/>
              <w:lang w:eastAsia="es-MX"/>
            </w:rPr>
            <w:drawing>
              <wp:anchor distT="0" distB="0" distL="114300" distR="114300" simplePos="0" relativeHeight="251658241" behindDoc="1" locked="0" layoutInCell="1" allowOverlap="1" wp14:anchorId="6E2B513B" wp14:editId="0ED83C79">
                <wp:simplePos x="0" y="0"/>
                <wp:positionH relativeFrom="margin">
                  <wp:posOffset>-927100</wp:posOffset>
                </wp:positionH>
                <wp:positionV relativeFrom="page">
                  <wp:posOffset>6953250</wp:posOffset>
                </wp:positionV>
                <wp:extent cx="3352800" cy="3100510"/>
                <wp:effectExtent l="0" t="0" r="0" b="5080"/>
                <wp:wrapNone/>
                <wp:docPr id="1590028417" name="Imagen 1590028417" descr="portada cl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portada clara.jpg"/>
                        <pic:cNvPicPr>
                          <a:picLocks noChangeAspect="1"/>
                        </pic:cNvPicPr>
                      </pic:nvPicPr>
                      <pic:blipFill rotWithShape="1">
                        <a:blip r:embed="rId14" cstate="print">
                          <a:extLst>
                            <a:ext uri="{28A0092B-C50C-407E-A947-70E740481C1C}">
                              <a14:useLocalDpi xmlns:a14="http://schemas.microsoft.com/office/drawing/2010/main" val="0"/>
                            </a:ext>
                          </a:extLst>
                        </a:blip>
                        <a:srcRect l="90" t="26277" r="40589" b="932"/>
                        <a:stretch/>
                      </pic:blipFill>
                      <pic:spPr bwMode="auto">
                        <a:xfrm>
                          <a:off x="0" y="0"/>
                          <a:ext cx="3352800" cy="3100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97DC0">
            <w:rPr>
              <w:bCs/>
              <w:szCs w:val="20"/>
            </w:rPr>
            <w:t>Juan Pablo Rocha López</w:t>
          </w:r>
        </w:p>
        <w:p w14:paraId="244D961E" w14:textId="77777777" w:rsidR="00B41D79" w:rsidRPr="00997DC0" w:rsidRDefault="00B41D79" w:rsidP="006B5275">
          <w:pPr>
            <w:tabs>
              <w:tab w:val="left" w:pos="10206"/>
              <w:tab w:val="left" w:pos="11907"/>
            </w:tabs>
            <w:contextualSpacing/>
            <w:jc w:val="right"/>
            <w:rPr>
              <w:szCs w:val="20"/>
            </w:rPr>
          </w:pPr>
          <w:r w:rsidRPr="00997DC0">
            <w:rPr>
              <w:bCs/>
              <w:szCs w:val="20"/>
            </w:rPr>
            <w:t>Director de Atribuciones de Espectro</w:t>
          </w:r>
        </w:p>
        <w:p w14:paraId="4F84CCEC" w14:textId="77777777" w:rsidR="00B41D79" w:rsidRPr="00997DC0" w:rsidRDefault="007F1549" w:rsidP="006B5275">
          <w:pPr>
            <w:tabs>
              <w:tab w:val="left" w:pos="10206"/>
              <w:tab w:val="left" w:pos="11907"/>
            </w:tabs>
            <w:contextualSpacing/>
            <w:jc w:val="right"/>
            <w:rPr>
              <w:rStyle w:val="Hipervnculo"/>
              <w:bCs/>
              <w:szCs w:val="20"/>
            </w:rPr>
          </w:pPr>
          <w:hyperlink r:id="rId15" w:history="1">
            <w:r w:rsidR="00B41D79" w:rsidRPr="00997DC0">
              <w:rPr>
                <w:rStyle w:val="Hipervnculo"/>
                <w:bCs/>
                <w:szCs w:val="20"/>
              </w:rPr>
              <w:t>juan.rocha@ift.org.mx</w:t>
            </w:r>
          </w:hyperlink>
        </w:p>
        <w:p w14:paraId="206ECED9" w14:textId="77777777" w:rsidR="00930202" w:rsidRPr="00997DC0" w:rsidRDefault="00930202" w:rsidP="006B5275">
          <w:pPr>
            <w:tabs>
              <w:tab w:val="left" w:pos="10206"/>
              <w:tab w:val="left" w:pos="11907"/>
            </w:tabs>
            <w:contextualSpacing/>
            <w:jc w:val="right"/>
            <w:rPr>
              <w:color w:val="auto"/>
              <w:szCs w:val="20"/>
            </w:rPr>
          </w:pPr>
        </w:p>
        <w:p w14:paraId="243006AF" w14:textId="77777777" w:rsidR="00930202" w:rsidRPr="00997DC0" w:rsidRDefault="00930202" w:rsidP="006B5275">
          <w:pPr>
            <w:tabs>
              <w:tab w:val="left" w:pos="10206"/>
              <w:tab w:val="left" w:pos="11907"/>
            </w:tabs>
            <w:contextualSpacing/>
            <w:jc w:val="right"/>
            <w:rPr>
              <w:color w:val="auto"/>
              <w:szCs w:val="20"/>
            </w:rPr>
          </w:pPr>
        </w:p>
        <w:p w14:paraId="17AEB175" w14:textId="77777777" w:rsidR="00930202" w:rsidRPr="00997DC0" w:rsidRDefault="00930202" w:rsidP="006B5275">
          <w:pPr>
            <w:tabs>
              <w:tab w:val="left" w:pos="10206"/>
              <w:tab w:val="left" w:pos="11907"/>
            </w:tabs>
            <w:contextualSpacing/>
            <w:jc w:val="right"/>
            <w:rPr>
              <w:color w:val="auto"/>
              <w:szCs w:val="20"/>
            </w:rPr>
          </w:pPr>
        </w:p>
        <w:p w14:paraId="07FF74AA" w14:textId="29A17143" w:rsidR="00B41D79" w:rsidRPr="00997DC0" w:rsidRDefault="00930202" w:rsidP="006B5275">
          <w:pPr>
            <w:contextualSpacing/>
            <w:jc w:val="right"/>
            <w:rPr>
              <w:i/>
              <w:color w:val="FFFFFF" w:themeColor="background1"/>
              <w:sz w:val="44"/>
              <w:szCs w:val="44"/>
            </w:rPr>
          </w:pPr>
          <w:r w:rsidRPr="00997DC0">
            <w:rPr>
              <w:i/>
              <w:color w:val="FFFFFF" w:themeColor="background1"/>
              <w:sz w:val="44"/>
              <w:szCs w:val="44"/>
            </w:rPr>
            <w:t xml:space="preserve">Mayo </w:t>
          </w:r>
          <w:r w:rsidR="00B41D79" w:rsidRPr="00997DC0">
            <w:rPr>
              <w:i/>
              <w:color w:val="FFFFFF" w:themeColor="background1"/>
              <w:sz w:val="44"/>
              <w:szCs w:val="44"/>
            </w:rPr>
            <w:t>2024</w:t>
          </w:r>
        </w:p>
        <w:p w14:paraId="2D1AECCE" w14:textId="7CFB58B9" w:rsidR="00930202" w:rsidRPr="00997DC0" w:rsidRDefault="00930202" w:rsidP="006B5275">
          <w:r w:rsidRPr="00997DC0">
            <w:br w:type="page"/>
          </w:r>
        </w:p>
        <w:p w14:paraId="28A80686" w14:textId="77777777" w:rsidR="00930202" w:rsidRDefault="00930202" w:rsidP="006B5275">
          <w:pPr>
            <w:ind w:left="1985" w:right="1985"/>
            <w:rPr>
              <w:color w:val="auto"/>
              <w:szCs w:val="20"/>
            </w:rPr>
          </w:pPr>
        </w:p>
        <w:p w14:paraId="6AA8F2C5" w14:textId="77777777" w:rsidR="00EE0CAF" w:rsidRDefault="00EE0CAF" w:rsidP="006B5275">
          <w:pPr>
            <w:ind w:left="1985" w:right="1985"/>
            <w:rPr>
              <w:color w:val="auto"/>
              <w:szCs w:val="20"/>
            </w:rPr>
          </w:pPr>
        </w:p>
        <w:p w14:paraId="5009B17B" w14:textId="77777777" w:rsidR="00EE0CAF" w:rsidRDefault="00EE0CAF" w:rsidP="006B5275">
          <w:pPr>
            <w:ind w:left="1985" w:right="1985"/>
            <w:rPr>
              <w:color w:val="auto"/>
              <w:szCs w:val="20"/>
            </w:rPr>
          </w:pPr>
        </w:p>
        <w:p w14:paraId="288286D6" w14:textId="77777777" w:rsidR="00EE0CAF" w:rsidRDefault="00EE0CAF" w:rsidP="006B5275">
          <w:pPr>
            <w:ind w:left="1985" w:right="1985"/>
            <w:rPr>
              <w:color w:val="auto"/>
              <w:szCs w:val="20"/>
            </w:rPr>
          </w:pPr>
        </w:p>
        <w:p w14:paraId="48361807" w14:textId="77777777" w:rsidR="00EE0CAF" w:rsidRDefault="00EE0CAF" w:rsidP="006B5275">
          <w:pPr>
            <w:ind w:left="1985" w:right="1985"/>
            <w:rPr>
              <w:color w:val="auto"/>
              <w:szCs w:val="20"/>
            </w:rPr>
          </w:pPr>
        </w:p>
        <w:p w14:paraId="0B03D5B0" w14:textId="77777777" w:rsidR="00EE0CAF" w:rsidRDefault="00EE0CAF" w:rsidP="006B5275">
          <w:pPr>
            <w:ind w:left="1985" w:right="1985"/>
            <w:rPr>
              <w:color w:val="auto"/>
              <w:szCs w:val="20"/>
            </w:rPr>
          </w:pPr>
        </w:p>
        <w:p w14:paraId="2C917F18" w14:textId="77777777" w:rsidR="00EE0CAF" w:rsidRDefault="00EE0CAF" w:rsidP="006B5275">
          <w:pPr>
            <w:ind w:left="1985" w:right="1985"/>
            <w:rPr>
              <w:color w:val="auto"/>
              <w:szCs w:val="20"/>
            </w:rPr>
          </w:pPr>
        </w:p>
        <w:p w14:paraId="06221903" w14:textId="77777777" w:rsidR="00EE0CAF" w:rsidRPr="00997DC0" w:rsidRDefault="00EE0CAF" w:rsidP="006B5275">
          <w:pPr>
            <w:ind w:left="1985" w:right="1985"/>
            <w:rPr>
              <w:color w:val="auto"/>
              <w:szCs w:val="20"/>
            </w:rPr>
          </w:pPr>
        </w:p>
        <w:p w14:paraId="495907EC" w14:textId="77777777" w:rsidR="00930202" w:rsidRPr="00997DC0" w:rsidRDefault="00930202" w:rsidP="006B5275">
          <w:pPr>
            <w:ind w:left="1985" w:right="1985"/>
            <w:rPr>
              <w:color w:val="auto"/>
              <w:szCs w:val="20"/>
            </w:rPr>
          </w:pPr>
        </w:p>
        <w:p w14:paraId="644DB8BF" w14:textId="77777777" w:rsidR="002D76AA" w:rsidRPr="00997DC0" w:rsidRDefault="002D76AA" w:rsidP="006B5275">
          <w:pPr>
            <w:ind w:left="1985" w:right="1985"/>
            <w:rPr>
              <w:color w:val="auto"/>
              <w:szCs w:val="20"/>
            </w:rPr>
          </w:pPr>
        </w:p>
        <w:p w14:paraId="0BA0A83F" w14:textId="77777777" w:rsidR="002D76AA" w:rsidRPr="00997DC0" w:rsidRDefault="002D76AA" w:rsidP="006B5275">
          <w:pPr>
            <w:ind w:left="1985" w:right="1985"/>
            <w:rPr>
              <w:color w:val="auto"/>
              <w:szCs w:val="20"/>
            </w:rPr>
          </w:pPr>
        </w:p>
        <w:p w14:paraId="4F454D7E" w14:textId="77777777" w:rsidR="002D76AA" w:rsidRPr="00997DC0" w:rsidRDefault="002D76AA" w:rsidP="006B5275">
          <w:pPr>
            <w:ind w:left="1985" w:right="1985"/>
            <w:rPr>
              <w:color w:val="auto"/>
              <w:szCs w:val="20"/>
            </w:rPr>
          </w:pPr>
        </w:p>
        <w:p w14:paraId="0775E847" w14:textId="77777777" w:rsidR="002D76AA" w:rsidRPr="00997DC0" w:rsidRDefault="002D76AA" w:rsidP="006B5275">
          <w:pPr>
            <w:ind w:left="1985" w:right="1985"/>
            <w:rPr>
              <w:color w:val="auto"/>
              <w:szCs w:val="20"/>
            </w:rPr>
          </w:pPr>
        </w:p>
        <w:p w14:paraId="696DEAB4" w14:textId="77777777" w:rsidR="002D76AA" w:rsidRPr="00997DC0" w:rsidRDefault="002D76AA" w:rsidP="006B5275">
          <w:pPr>
            <w:ind w:left="1985" w:right="1985"/>
            <w:rPr>
              <w:color w:val="auto"/>
              <w:szCs w:val="20"/>
            </w:rPr>
          </w:pPr>
        </w:p>
        <w:p w14:paraId="2EFC0667" w14:textId="77777777" w:rsidR="00930202" w:rsidRPr="00997DC0" w:rsidRDefault="00930202" w:rsidP="006B5275">
          <w:pPr>
            <w:ind w:left="1985" w:right="1985"/>
            <w:rPr>
              <w:color w:val="auto"/>
              <w:szCs w:val="20"/>
            </w:rPr>
          </w:pPr>
        </w:p>
        <w:p w14:paraId="12689458" w14:textId="77777777" w:rsidR="00930202" w:rsidRPr="00997DC0" w:rsidRDefault="00930202" w:rsidP="006B5275">
          <w:pPr>
            <w:ind w:left="1985" w:right="1985"/>
            <w:rPr>
              <w:color w:val="auto"/>
              <w:szCs w:val="20"/>
            </w:rPr>
          </w:pPr>
        </w:p>
        <w:p w14:paraId="6440A7EC" w14:textId="77777777" w:rsidR="00930202" w:rsidRPr="00997DC0" w:rsidRDefault="00930202" w:rsidP="006B5275">
          <w:pPr>
            <w:ind w:left="1985" w:right="1985"/>
            <w:rPr>
              <w:color w:val="auto"/>
              <w:szCs w:val="20"/>
            </w:rPr>
          </w:pPr>
        </w:p>
        <w:p w14:paraId="6726DC4D" w14:textId="510FBFDF" w:rsidR="00CD4E62" w:rsidRPr="00997DC0" w:rsidRDefault="00CD4E62" w:rsidP="006B5275">
          <w:pPr>
            <w:ind w:left="1985" w:right="1985"/>
            <w:rPr>
              <w:color w:val="auto"/>
              <w:szCs w:val="20"/>
            </w:rPr>
          </w:pPr>
          <w:r w:rsidRPr="00997DC0">
            <w:rPr>
              <w:color w:val="auto"/>
              <w:szCs w:val="20"/>
            </w:rPr>
            <w:t xml:space="preserve">El presente documento fue elaborado por la Unidad de Espectro Radioeléctrico del Instituto Federal de Telecomunicaciones </w:t>
          </w:r>
          <w:r w:rsidR="00854F82" w:rsidRPr="00997DC0">
            <w:rPr>
              <w:szCs w:val="20"/>
            </w:rPr>
            <w:t>con la finalidad de brindar información respecto de la banda de frecuencias 64-71 GHz</w:t>
          </w:r>
          <w:r w:rsidRPr="00997DC0">
            <w:rPr>
              <w:iCs/>
              <w:color w:val="auto"/>
              <w:szCs w:val="20"/>
            </w:rPr>
            <w:t>.</w:t>
          </w:r>
        </w:p>
        <w:p w14:paraId="58DE6B9C" w14:textId="77777777" w:rsidR="00CD4E62" w:rsidRPr="00997DC0" w:rsidRDefault="00CD4E62" w:rsidP="006B5275">
          <w:pPr>
            <w:ind w:left="1985" w:right="1985"/>
            <w:rPr>
              <w:color w:val="auto"/>
              <w:szCs w:val="20"/>
            </w:rPr>
          </w:pPr>
        </w:p>
        <w:p w14:paraId="0C8B5131" w14:textId="7EF3CE69" w:rsidR="00CD4E62" w:rsidRPr="00997DC0" w:rsidRDefault="00CD4E62" w:rsidP="006B5275">
          <w:pPr>
            <w:ind w:left="1985" w:right="1985"/>
            <w:rPr>
              <w:szCs w:val="20"/>
            </w:rPr>
          </w:pPr>
          <w:r w:rsidRPr="00997DC0">
            <w:rPr>
              <w:color w:val="auto"/>
              <w:szCs w:val="20"/>
            </w:rPr>
            <w:t xml:space="preserve">Este documento es únicamente informativo, por lo que en ningún caso lo establecido en éste prejuzga la opinión que el Pleno del Instituto pudiera tener sobre el particular, </w:t>
          </w:r>
          <w:r w:rsidR="00854F82" w:rsidRPr="00997DC0">
            <w:rPr>
              <w:szCs w:val="20"/>
            </w:rPr>
            <w:t>ni prejuzga sobre las determinaciones futuras que se establezcan para la banda de frecuencias 64-71 GHz.</w:t>
          </w:r>
        </w:p>
        <w:p w14:paraId="787F75CC" w14:textId="77777777" w:rsidR="00930202" w:rsidRPr="00997DC0" w:rsidRDefault="00930202" w:rsidP="006B5275">
          <w:pPr>
            <w:ind w:left="1985" w:right="1985"/>
            <w:rPr>
              <w:rFonts w:ascii="ITC Avant Garde" w:hAnsi="ITC Avant Garde"/>
              <w:color w:val="auto"/>
              <w:szCs w:val="20"/>
            </w:rPr>
          </w:pPr>
        </w:p>
        <w:p w14:paraId="18C11D64" w14:textId="43913821" w:rsidR="00930202" w:rsidRPr="00997DC0" w:rsidRDefault="00930202" w:rsidP="006B5275">
          <w:pPr>
            <w:ind w:left="1985" w:right="1985"/>
            <w:rPr>
              <w:rFonts w:ascii="ITC Avant Garde" w:hAnsi="ITC Avant Garde"/>
              <w:color w:val="auto"/>
              <w:szCs w:val="20"/>
            </w:rPr>
          </w:pPr>
          <w:r w:rsidRPr="00997DC0">
            <w:rPr>
              <w:rFonts w:ascii="ITC Avant Garde" w:hAnsi="ITC Avant Garde"/>
              <w:color w:val="auto"/>
              <w:szCs w:val="20"/>
            </w:rPr>
            <w:br w:type="page"/>
          </w:r>
        </w:p>
        <w:p w14:paraId="0E3523E3" w14:textId="620CDD40" w:rsidR="001F2E3E" w:rsidRPr="00997DC0" w:rsidRDefault="007F1549" w:rsidP="006B5275">
          <w:pPr>
            <w:rPr>
              <w:rFonts w:ascii="ITC Avant Garde" w:hAnsi="ITC Avant Garde"/>
              <w:szCs w:val="20"/>
            </w:rPr>
          </w:pPr>
        </w:p>
      </w:sdtContent>
    </w:sdt>
    <w:bookmarkStart w:id="1" w:name="_Toc45009285" w:displacedByCustomXml="prev"/>
    <w:bookmarkEnd w:id="1" w:displacedByCustomXml="prev"/>
    <w:bookmarkStart w:id="2" w:name="_Toc51759702" w:displacedByCustomXml="prev"/>
    <w:bookmarkStart w:id="3" w:name="_Toc51759011" w:displacedByCustomXml="prev"/>
    <w:bookmarkStart w:id="4" w:name="_Toc51057437" w:displacedByCustomXml="prev"/>
    <w:bookmarkStart w:id="5" w:name="_Toc48671442" w:displacedByCustomXml="prev"/>
    <w:bookmarkStart w:id="6" w:name="_Toc48667706" w:displacedByCustomXml="prev"/>
    <w:bookmarkStart w:id="7" w:name="_Toc48665185" w:displacedByCustomXml="prev"/>
    <w:bookmarkStart w:id="8" w:name="_Toc48652076" w:displacedByCustomXml="prev"/>
    <w:bookmarkStart w:id="9" w:name="_Toc48151849" w:displacedByCustomXml="prev"/>
    <w:bookmarkStart w:id="10" w:name="_Toc48151737" w:displacedByCustomXml="prev"/>
    <w:bookmarkStart w:id="11" w:name="_Toc48144823" w:displacedByCustomXml="prev"/>
    <w:p w14:paraId="599CDDEB" w14:textId="62C72DCE" w:rsidR="00A10BDC" w:rsidRPr="002651E7" w:rsidRDefault="00362663" w:rsidP="006B5275">
      <w:pPr>
        <w:rPr>
          <w:sz w:val="24"/>
          <w:szCs w:val="24"/>
        </w:rPr>
      </w:pPr>
      <w:r w:rsidRPr="002651E7">
        <w:rPr>
          <w:b/>
          <w:bCs/>
          <w:color w:val="70AD47" w:themeColor="accent6"/>
          <w:sz w:val="24"/>
          <w:szCs w:val="24"/>
        </w:rPr>
        <w:t>CONTENIDO</w:t>
      </w:r>
      <w:bookmarkEnd w:id="11"/>
      <w:bookmarkEnd w:id="10"/>
      <w:bookmarkEnd w:id="9"/>
      <w:bookmarkEnd w:id="8"/>
      <w:bookmarkEnd w:id="7"/>
      <w:bookmarkEnd w:id="6"/>
      <w:bookmarkEnd w:id="5"/>
      <w:bookmarkEnd w:id="4"/>
      <w:bookmarkEnd w:id="3"/>
      <w:bookmarkEnd w:id="2"/>
    </w:p>
    <w:bookmarkStart w:id="12" w:name="_Toc41324151"/>
    <w:bookmarkStart w:id="13" w:name="_Toc41324153"/>
    <w:bookmarkStart w:id="14" w:name="_Toc45009286"/>
    <w:bookmarkStart w:id="15" w:name="_Toc48144824"/>
    <w:bookmarkStart w:id="16" w:name="_Toc48151749"/>
    <w:bookmarkStart w:id="17" w:name="_Toc48151850"/>
    <w:bookmarkStart w:id="18" w:name="_Toc48652077"/>
    <w:bookmarkStart w:id="19" w:name="_Toc48665186"/>
    <w:bookmarkStart w:id="20" w:name="_Toc48667707"/>
    <w:bookmarkStart w:id="21" w:name="_Toc48671443"/>
    <w:bookmarkEnd w:id="12"/>
    <w:p w14:paraId="0D9E215B" w14:textId="5AEDEF0C" w:rsidR="00EE0CAF" w:rsidRPr="00EE0CAF" w:rsidRDefault="00062A6E">
      <w:pPr>
        <w:pStyle w:val="TDC1"/>
        <w:rPr>
          <w:rFonts w:ascii="Arial" w:eastAsiaTheme="minorEastAsia" w:hAnsi="Arial" w:cs="Arial"/>
          <w:b w:val="0"/>
          <w:bCs w:val="0"/>
          <w:i w:val="0"/>
          <w:iCs w:val="0"/>
          <w:noProof/>
          <w:color w:val="auto"/>
          <w:kern w:val="2"/>
          <w:sz w:val="20"/>
          <w:szCs w:val="20"/>
          <w:lang w:eastAsia="es-MX"/>
          <w14:ligatures w14:val="standardContextual"/>
        </w:rPr>
      </w:pPr>
      <w:r w:rsidRPr="00EE0CAF">
        <w:rPr>
          <w:rFonts w:ascii="Arial" w:hAnsi="Arial" w:cs="Arial"/>
          <w:sz w:val="20"/>
          <w:szCs w:val="20"/>
        </w:rPr>
        <w:fldChar w:fldCharType="begin"/>
      </w:r>
      <w:r w:rsidRPr="00EE0CAF">
        <w:rPr>
          <w:rFonts w:ascii="Arial" w:hAnsi="Arial" w:cs="Arial"/>
          <w:sz w:val="20"/>
          <w:szCs w:val="20"/>
        </w:rPr>
        <w:instrText xml:space="preserve"> TOC \o "1-3" \u </w:instrText>
      </w:r>
      <w:r w:rsidRPr="00EE0CAF">
        <w:rPr>
          <w:rFonts w:ascii="Arial" w:hAnsi="Arial" w:cs="Arial"/>
          <w:sz w:val="20"/>
          <w:szCs w:val="20"/>
        </w:rPr>
        <w:fldChar w:fldCharType="separate"/>
      </w:r>
      <w:r w:rsidR="00EE0CAF" w:rsidRPr="00EE0CAF">
        <w:rPr>
          <w:rFonts w:ascii="Arial" w:hAnsi="Arial" w:cs="Arial"/>
          <w:noProof/>
          <w:sz w:val="20"/>
          <w:szCs w:val="20"/>
        </w:rPr>
        <w:t>LISTA DE FIGURAS</w:t>
      </w:r>
      <w:r w:rsidR="00EE0CAF" w:rsidRPr="00EE0CAF">
        <w:rPr>
          <w:rFonts w:ascii="Arial" w:hAnsi="Arial" w:cs="Arial"/>
          <w:noProof/>
          <w:sz w:val="20"/>
          <w:szCs w:val="20"/>
        </w:rPr>
        <w:tab/>
      </w:r>
      <w:r w:rsidR="00EE0CAF" w:rsidRPr="00EE0CAF">
        <w:rPr>
          <w:rFonts w:ascii="Arial" w:hAnsi="Arial" w:cs="Arial"/>
          <w:noProof/>
          <w:sz w:val="20"/>
          <w:szCs w:val="20"/>
        </w:rPr>
        <w:fldChar w:fldCharType="begin"/>
      </w:r>
      <w:r w:rsidR="00EE0CAF" w:rsidRPr="00EE0CAF">
        <w:rPr>
          <w:rFonts w:ascii="Arial" w:hAnsi="Arial" w:cs="Arial"/>
          <w:noProof/>
          <w:sz w:val="20"/>
          <w:szCs w:val="20"/>
        </w:rPr>
        <w:instrText xml:space="preserve"> PAGEREF _Toc170783398 \h </w:instrText>
      </w:r>
      <w:r w:rsidR="00EE0CAF" w:rsidRPr="00EE0CAF">
        <w:rPr>
          <w:rFonts w:ascii="Arial" w:hAnsi="Arial" w:cs="Arial"/>
          <w:noProof/>
          <w:sz w:val="20"/>
          <w:szCs w:val="20"/>
        </w:rPr>
      </w:r>
      <w:r w:rsidR="00EE0CAF" w:rsidRPr="00EE0CAF">
        <w:rPr>
          <w:rFonts w:ascii="Arial" w:hAnsi="Arial" w:cs="Arial"/>
          <w:noProof/>
          <w:sz w:val="20"/>
          <w:szCs w:val="20"/>
        </w:rPr>
        <w:fldChar w:fldCharType="separate"/>
      </w:r>
      <w:r w:rsidR="00CA19A4">
        <w:rPr>
          <w:rFonts w:ascii="Arial" w:hAnsi="Arial" w:cs="Arial"/>
          <w:noProof/>
          <w:sz w:val="20"/>
          <w:szCs w:val="20"/>
        </w:rPr>
        <w:t>3</w:t>
      </w:r>
      <w:r w:rsidR="00EE0CAF" w:rsidRPr="00EE0CAF">
        <w:rPr>
          <w:rFonts w:ascii="Arial" w:hAnsi="Arial" w:cs="Arial"/>
          <w:noProof/>
          <w:sz w:val="20"/>
          <w:szCs w:val="20"/>
        </w:rPr>
        <w:fldChar w:fldCharType="end"/>
      </w:r>
    </w:p>
    <w:p w14:paraId="067258A2" w14:textId="7FAF78C2" w:rsidR="00EE0CAF" w:rsidRPr="00EE0CAF" w:rsidRDefault="00EE0CAF">
      <w:pPr>
        <w:pStyle w:val="TDC1"/>
        <w:rPr>
          <w:rFonts w:ascii="Arial" w:eastAsiaTheme="minorEastAsia" w:hAnsi="Arial" w:cs="Arial"/>
          <w:b w:val="0"/>
          <w:bCs w:val="0"/>
          <w:i w:val="0"/>
          <w:iCs w:val="0"/>
          <w:noProof/>
          <w:color w:val="auto"/>
          <w:kern w:val="2"/>
          <w:sz w:val="20"/>
          <w:szCs w:val="20"/>
          <w:lang w:eastAsia="es-MX"/>
          <w14:ligatures w14:val="standardContextual"/>
        </w:rPr>
      </w:pPr>
      <w:r w:rsidRPr="00EE0CAF">
        <w:rPr>
          <w:rFonts w:ascii="Arial" w:hAnsi="Arial" w:cs="Arial"/>
          <w:noProof/>
          <w:sz w:val="20"/>
          <w:szCs w:val="20"/>
        </w:rPr>
        <w:t>LISTA DE TABLAS</w:t>
      </w:r>
      <w:r w:rsidRPr="00EE0CAF">
        <w:rPr>
          <w:rFonts w:ascii="Arial" w:hAnsi="Arial" w:cs="Arial"/>
          <w:noProof/>
          <w:sz w:val="20"/>
          <w:szCs w:val="20"/>
        </w:rPr>
        <w:tab/>
      </w:r>
      <w:r w:rsidRPr="00EE0CAF">
        <w:rPr>
          <w:rFonts w:ascii="Arial" w:hAnsi="Arial" w:cs="Arial"/>
          <w:noProof/>
          <w:sz w:val="20"/>
          <w:szCs w:val="20"/>
        </w:rPr>
        <w:fldChar w:fldCharType="begin"/>
      </w:r>
      <w:r w:rsidRPr="00EE0CAF">
        <w:rPr>
          <w:rFonts w:ascii="Arial" w:hAnsi="Arial" w:cs="Arial"/>
          <w:noProof/>
          <w:sz w:val="20"/>
          <w:szCs w:val="20"/>
        </w:rPr>
        <w:instrText xml:space="preserve"> PAGEREF _Toc170783399 \h </w:instrText>
      </w:r>
      <w:r w:rsidRPr="00EE0CAF">
        <w:rPr>
          <w:rFonts w:ascii="Arial" w:hAnsi="Arial" w:cs="Arial"/>
          <w:noProof/>
          <w:sz w:val="20"/>
          <w:szCs w:val="20"/>
        </w:rPr>
      </w:r>
      <w:r w:rsidRPr="00EE0CAF">
        <w:rPr>
          <w:rFonts w:ascii="Arial" w:hAnsi="Arial" w:cs="Arial"/>
          <w:noProof/>
          <w:sz w:val="20"/>
          <w:szCs w:val="20"/>
        </w:rPr>
        <w:fldChar w:fldCharType="separate"/>
      </w:r>
      <w:r w:rsidR="00CA19A4">
        <w:rPr>
          <w:rFonts w:ascii="Arial" w:hAnsi="Arial" w:cs="Arial"/>
          <w:noProof/>
          <w:sz w:val="20"/>
          <w:szCs w:val="20"/>
        </w:rPr>
        <w:t>3</w:t>
      </w:r>
      <w:r w:rsidRPr="00EE0CAF">
        <w:rPr>
          <w:rFonts w:ascii="Arial" w:hAnsi="Arial" w:cs="Arial"/>
          <w:noProof/>
          <w:sz w:val="20"/>
          <w:szCs w:val="20"/>
        </w:rPr>
        <w:fldChar w:fldCharType="end"/>
      </w:r>
    </w:p>
    <w:p w14:paraId="6BBEF7A5" w14:textId="0D02A0C1" w:rsidR="00EE0CAF" w:rsidRPr="00EE0CAF" w:rsidRDefault="00EE0CAF">
      <w:pPr>
        <w:pStyle w:val="TDC1"/>
        <w:rPr>
          <w:rFonts w:ascii="Arial" w:eastAsiaTheme="minorEastAsia" w:hAnsi="Arial" w:cs="Arial"/>
          <w:b w:val="0"/>
          <w:bCs w:val="0"/>
          <w:i w:val="0"/>
          <w:iCs w:val="0"/>
          <w:noProof/>
          <w:color w:val="auto"/>
          <w:kern w:val="2"/>
          <w:sz w:val="20"/>
          <w:szCs w:val="20"/>
          <w:lang w:eastAsia="es-MX"/>
          <w14:ligatures w14:val="standardContextual"/>
        </w:rPr>
      </w:pPr>
      <w:r w:rsidRPr="00EE0CAF">
        <w:rPr>
          <w:rFonts w:ascii="Arial" w:hAnsi="Arial" w:cs="Arial"/>
          <w:noProof/>
          <w:sz w:val="20"/>
          <w:szCs w:val="20"/>
        </w:rPr>
        <w:t>ACRÓNIMOS Y ABREVIATURAS</w:t>
      </w:r>
      <w:r w:rsidRPr="00EE0CAF">
        <w:rPr>
          <w:rFonts w:ascii="Arial" w:hAnsi="Arial" w:cs="Arial"/>
          <w:noProof/>
          <w:sz w:val="20"/>
          <w:szCs w:val="20"/>
        </w:rPr>
        <w:tab/>
      </w:r>
      <w:r w:rsidRPr="00EE0CAF">
        <w:rPr>
          <w:rFonts w:ascii="Arial" w:hAnsi="Arial" w:cs="Arial"/>
          <w:noProof/>
          <w:sz w:val="20"/>
          <w:szCs w:val="20"/>
        </w:rPr>
        <w:fldChar w:fldCharType="begin"/>
      </w:r>
      <w:r w:rsidRPr="00EE0CAF">
        <w:rPr>
          <w:rFonts w:ascii="Arial" w:hAnsi="Arial" w:cs="Arial"/>
          <w:noProof/>
          <w:sz w:val="20"/>
          <w:szCs w:val="20"/>
        </w:rPr>
        <w:instrText xml:space="preserve"> PAGEREF _Toc170783400 \h </w:instrText>
      </w:r>
      <w:r w:rsidRPr="00EE0CAF">
        <w:rPr>
          <w:rFonts w:ascii="Arial" w:hAnsi="Arial" w:cs="Arial"/>
          <w:noProof/>
          <w:sz w:val="20"/>
          <w:szCs w:val="20"/>
        </w:rPr>
      </w:r>
      <w:r w:rsidRPr="00EE0CAF">
        <w:rPr>
          <w:rFonts w:ascii="Arial" w:hAnsi="Arial" w:cs="Arial"/>
          <w:noProof/>
          <w:sz w:val="20"/>
          <w:szCs w:val="20"/>
        </w:rPr>
        <w:fldChar w:fldCharType="separate"/>
      </w:r>
      <w:r w:rsidR="00CA19A4">
        <w:rPr>
          <w:rFonts w:ascii="Arial" w:hAnsi="Arial" w:cs="Arial"/>
          <w:noProof/>
          <w:sz w:val="20"/>
          <w:szCs w:val="20"/>
        </w:rPr>
        <w:t>4</w:t>
      </w:r>
      <w:r w:rsidRPr="00EE0CAF">
        <w:rPr>
          <w:rFonts w:ascii="Arial" w:hAnsi="Arial" w:cs="Arial"/>
          <w:noProof/>
          <w:sz w:val="20"/>
          <w:szCs w:val="20"/>
        </w:rPr>
        <w:fldChar w:fldCharType="end"/>
      </w:r>
    </w:p>
    <w:p w14:paraId="182F6902" w14:textId="2E1FF4A0" w:rsidR="00EE0CAF" w:rsidRPr="00EE0CAF" w:rsidRDefault="00EE0CAF">
      <w:pPr>
        <w:pStyle w:val="TDC1"/>
        <w:rPr>
          <w:rFonts w:ascii="Arial" w:eastAsiaTheme="minorEastAsia" w:hAnsi="Arial" w:cs="Arial"/>
          <w:b w:val="0"/>
          <w:bCs w:val="0"/>
          <w:i w:val="0"/>
          <w:iCs w:val="0"/>
          <w:noProof/>
          <w:color w:val="auto"/>
          <w:kern w:val="2"/>
          <w:sz w:val="20"/>
          <w:szCs w:val="20"/>
          <w:lang w:eastAsia="es-MX"/>
          <w14:ligatures w14:val="standardContextual"/>
        </w:rPr>
      </w:pPr>
      <w:r w:rsidRPr="00EE0CAF">
        <w:rPr>
          <w:rFonts w:ascii="Arial" w:hAnsi="Arial" w:cs="Arial"/>
          <w:noProof/>
          <w:sz w:val="20"/>
          <w:szCs w:val="20"/>
        </w:rPr>
        <w:t>INTRODUCCIÓN</w:t>
      </w:r>
      <w:r w:rsidRPr="00EE0CAF">
        <w:rPr>
          <w:rFonts w:ascii="Arial" w:hAnsi="Arial" w:cs="Arial"/>
          <w:noProof/>
          <w:sz w:val="20"/>
          <w:szCs w:val="20"/>
        </w:rPr>
        <w:tab/>
      </w:r>
      <w:r w:rsidRPr="00EE0CAF">
        <w:rPr>
          <w:rFonts w:ascii="Arial" w:hAnsi="Arial" w:cs="Arial"/>
          <w:noProof/>
          <w:sz w:val="20"/>
          <w:szCs w:val="20"/>
        </w:rPr>
        <w:fldChar w:fldCharType="begin"/>
      </w:r>
      <w:r w:rsidRPr="00EE0CAF">
        <w:rPr>
          <w:rFonts w:ascii="Arial" w:hAnsi="Arial" w:cs="Arial"/>
          <w:noProof/>
          <w:sz w:val="20"/>
          <w:szCs w:val="20"/>
        </w:rPr>
        <w:instrText xml:space="preserve"> PAGEREF _Toc170783401 \h </w:instrText>
      </w:r>
      <w:r w:rsidRPr="00EE0CAF">
        <w:rPr>
          <w:rFonts w:ascii="Arial" w:hAnsi="Arial" w:cs="Arial"/>
          <w:noProof/>
          <w:sz w:val="20"/>
          <w:szCs w:val="20"/>
        </w:rPr>
      </w:r>
      <w:r w:rsidRPr="00EE0CAF">
        <w:rPr>
          <w:rFonts w:ascii="Arial" w:hAnsi="Arial" w:cs="Arial"/>
          <w:noProof/>
          <w:sz w:val="20"/>
          <w:szCs w:val="20"/>
        </w:rPr>
        <w:fldChar w:fldCharType="separate"/>
      </w:r>
      <w:r w:rsidR="00CA19A4">
        <w:rPr>
          <w:rFonts w:ascii="Arial" w:hAnsi="Arial" w:cs="Arial"/>
          <w:noProof/>
          <w:sz w:val="20"/>
          <w:szCs w:val="20"/>
        </w:rPr>
        <w:t>6</w:t>
      </w:r>
      <w:r w:rsidRPr="00EE0CAF">
        <w:rPr>
          <w:rFonts w:ascii="Arial" w:hAnsi="Arial" w:cs="Arial"/>
          <w:noProof/>
          <w:sz w:val="20"/>
          <w:szCs w:val="20"/>
        </w:rPr>
        <w:fldChar w:fldCharType="end"/>
      </w:r>
    </w:p>
    <w:p w14:paraId="6DDC3323" w14:textId="44BB22F8" w:rsidR="00EE0CAF" w:rsidRPr="00EE0CAF" w:rsidRDefault="00EE0CAF">
      <w:pPr>
        <w:pStyle w:val="TDC1"/>
        <w:rPr>
          <w:rFonts w:ascii="Arial" w:eastAsiaTheme="minorEastAsia" w:hAnsi="Arial" w:cs="Arial"/>
          <w:b w:val="0"/>
          <w:bCs w:val="0"/>
          <w:i w:val="0"/>
          <w:iCs w:val="0"/>
          <w:noProof/>
          <w:color w:val="auto"/>
          <w:kern w:val="2"/>
          <w:sz w:val="20"/>
          <w:szCs w:val="20"/>
          <w:lang w:eastAsia="es-MX"/>
          <w14:ligatures w14:val="standardContextual"/>
        </w:rPr>
      </w:pPr>
      <w:r w:rsidRPr="00EE0CAF">
        <w:rPr>
          <w:rFonts w:ascii="Arial" w:hAnsi="Arial" w:cs="Arial"/>
          <w:noProof/>
          <w:sz w:val="20"/>
          <w:szCs w:val="20"/>
        </w:rPr>
        <w:t>OBJETIVO</w:t>
      </w:r>
      <w:r w:rsidRPr="00EE0CAF">
        <w:rPr>
          <w:rFonts w:ascii="Arial" w:hAnsi="Arial" w:cs="Arial"/>
          <w:noProof/>
          <w:sz w:val="20"/>
          <w:szCs w:val="20"/>
        </w:rPr>
        <w:tab/>
      </w:r>
      <w:r w:rsidRPr="00EE0CAF">
        <w:rPr>
          <w:rFonts w:ascii="Arial" w:hAnsi="Arial" w:cs="Arial"/>
          <w:noProof/>
          <w:sz w:val="20"/>
          <w:szCs w:val="20"/>
        </w:rPr>
        <w:fldChar w:fldCharType="begin"/>
      </w:r>
      <w:r w:rsidRPr="00EE0CAF">
        <w:rPr>
          <w:rFonts w:ascii="Arial" w:hAnsi="Arial" w:cs="Arial"/>
          <w:noProof/>
          <w:sz w:val="20"/>
          <w:szCs w:val="20"/>
        </w:rPr>
        <w:instrText xml:space="preserve"> PAGEREF _Toc170783402 \h </w:instrText>
      </w:r>
      <w:r w:rsidRPr="00EE0CAF">
        <w:rPr>
          <w:rFonts w:ascii="Arial" w:hAnsi="Arial" w:cs="Arial"/>
          <w:noProof/>
          <w:sz w:val="20"/>
          <w:szCs w:val="20"/>
        </w:rPr>
      </w:r>
      <w:r w:rsidRPr="00EE0CAF">
        <w:rPr>
          <w:rFonts w:ascii="Arial" w:hAnsi="Arial" w:cs="Arial"/>
          <w:noProof/>
          <w:sz w:val="20"/>
          <w:szCs w:val="20"/>
        </w:rPr>
        <w:fldChar w:fldCharType="separate"/>
      </w:r>
      <w:r w:rsidR="00CA19A4">
        <w:rPr>
          <w:rFonts w:ascii="Arial" w:hAnsi="Arial" w:cs="Arial"/>
          <w:noProof/>
          <w:sz w:val="20"/>
          <w:szCs w:val="20"/>
        </w:rPr>
        <w:t>6</w:t>
      </w:r>
      <w:r w:rsidRPr="00EE0CAF">
        <w:rPr>
          <w:rFonts w:ascii="Arial" w:hAnsi="Arial" w:cs="Arial"/>
          <w:noProof/>
          <w:sz w:val="20"/>
          <w:szCs w:val="20"/>
        </w:rPr>
        <w:fldChar w:fldCharType="end"/>
      </w:r>
    </w:p>
    <w:p w14:paraId="33A2B582" w14:textId="65C70C24" w:rsidR="00EE0CAF" w:rsidRPr="00EE0CAF" w:rsidRDefault="00EE0CAF">
      <w:pPr>
        <w:pStyle w:val="TDC1"/>
        <w:rPr>
          <w:rFonts w:ascii="Arial" w:eastAsiaTheme="minorEastAsia" w:hAnsi="Arial" w:cs="Arial"/>
          <w:b w:val="0"/>
          <w:bCs w:val="0"/>
          <w:i w:val="0"/>
          <w:iCs w:val="0"/>
          <w:noProof/>
          <w:color w:val="auto"/>
          <w:kern w:val="2"/>
          <w:sz w:val="20"/>
          <w:szCs w:val="20"/>
          <w:lang w:eastAsia="es-MX"/>
          <w14:ligatures w14:val="standardContextual"/>
        </w:rPr>
      </w:pPr>
      <w:r w:rsidRPr="00EE0CAF">
        <w:rPr>
          <w:rFonts w:ascii="Arial" w:hAnsi="Arial" w:cs="Arial"/>
          <w:noProof/>
          <w:sz w:val="20"/>
          <w:szCs w:val="20"/>
        </w:rPr>
        <w:t>ANTECEDENTES</w:t>
      </w:r>
      <w:r w:rsidRPr="00EE0CAF">
        <w:rPr>
          <w:rFonts w:ascii="Arial" w:hAnsi="Arial" w:cs="Arial"/>
          <w:noProof/>
          <w:sz w:val="20"/>
          <w:szCs w:val="20"/>
        </w:rPr>
        <w:tab/>
      </w:r>
      <w:r w:rsidRPr="00EE0CAF">
        <w:rPr>
          <w:rFonts w:ascii="Arial" w:hAnsi="Arial" w:cs="Arial"/>
          <w:noProof/>
          <w:sz w:val="20"/>
          <w:szCs w:val="20"/>
        </w:rPr>
        <w:fldChar w:fldCharType="begin"/>
      </w:r>
      <w:r w:rsidRPr="00EE0CAF">
        <w:rPr>
          <w:rFonts w:ascii="Arial" w:hAnsi="Arial" w:cs="Arial"/>
          <w:noProof/>
          <w:sz w:val="20"/>
          <w:szCs w:val="20"/>
        </w:rPr>
        <w:instrText xml:space="preserve"> PAGEREF _Toc170783403 \h </w:instrText>
      </w:r>
      <w:r w:rsidRPr="00EE0CAF">
        <w:rPr>
          <w:rFonts w:ascii="Arial" w:hAnsi="Arial" w:cs="Arial"/>
          <w:noProof/>
          <w:sz w:val="20"/>
          <w:szCs w:val="20"/>
        </w:rPr>
      </w:r>
      <w:r w:rsidRPr="00EE0CAF">
        <w:rPr>
          <w:rFonts w:ascii="Arial" w:hAnsi="Arial" w:cs="Arial"/>
          <w:noProof/>
          <w:sz w:val="20"/>
          <w:szCs w:val="20"/>
        </w:rPr>
        <w:fldChar w:fldCharType="separate"/>
      </w:r>
      <w:r w:rsidR="00CA19A4">
        <w:rPr>
          <w:rFonts w:ascii="Arial" w:hAnsi="Arial" w:cs="Arial"/>
          <w:noProof/>
          <w:sz w:val="20"/>
          <w:szCs w:val="20"/>
        </w:rPr>
        <w:t>6</w:t>
      </w:r>
      <w:r w:rsidRPr="00EE0CAF">
        <w:rPr>
          <w:rFonts w:ascii="Arial" w:hAnsi="Arial" w:cs="Arial"/>
          <w:noProof/>
          <w:sz w:val="20"/>
          <w:szCs w:val="20"/>
        </w:rPr>
        <w:fldChar w:fldCharType="end"/>
      </w:r>
    </w:p>
    <w:p w14:paraId="041A165F" w14:textId="7A2E3840" w:rsidR="00EE0CAF" w:rsidRPr="00EE0CAF" w:rsidRDefault="00EE0CAF">
      <w:pPr>
        <w:pStyle w:val="TDC1"/>
        <w:rPr>
          <w:rFonts w:ascii="Arial" w:eastAsiaTheme="minorEastAsia" w:hAnsi="Arial" w:cs="Arial"/>
          <w:b w:val="0"/>
          <w:bCs w:val="0"/>
          <w:i w:val="0"/>
          <w:iCs w:val="0"/>
          <w:noProof/>
          <w:color w:val="auto"/>
          <w:kern w:val="2"/>
          <w:sz w:val="20"/>
          <w:szCs w:val="20"/>
          <w:lang w:eastAsia="es-MX"/>
          <w14:ligatures w14:val="standardContextual"/>
        </w:rPr>
      </w:pPr>
      <w:r w:rsidRPr="00EE0CAF">
        <w:rPr>
          <w:rFonts w:ascii="Arial" w:hAnsi="Arial" w:cs="Arial"/>
          <w:noProof/>
          <w:sz w:val="20"/>
          <w:szCs w:val="20"/>
        </w:rPr>
        <w:t>MARCO JURÍDICO</w:t>
      </w:r>
      <w:r w:rsidRPr="00EE0CAF">
        <w:rPr>
          <w:rFonts w:ascii="Arial" w:hAnsi="Arial" w:cs="Arial"/>
          <w:noProof/>
          <w:sz w:val="20"/>
          <w:szCs w:val="20"/>
        </w:rPr>
        <w:tab/>
      </w:r>
      <w:r w:rsidRPr="00EE0CAF">
        <w:rPr>
          <w:rFonts w:ascii="Arial" w:hAnsi="Arial" w:cs="Arial"/>
          <w:noProof/>
          <w:sz w:val="20"/>
          <w:szCs w:val="20"/>
        </w:rPr>
        <w:fldChar w:fldCharType="begin"/>
      </w:r>
      <w:r w:rsidRPr="00EE0CAF">
        <w:rPr>
          <w:rFonts w:ascii="Arial" w:hAnsi="Arial" w:cs="Arial"/>
          <w:noProof/>
          <w:sz w:val="20"/>
          <w:szCs w:val="20"/>
        </w:rPr>
        <w:instrText xml:space="preserve"> PAGEREF _Toc170783404 \h </w:instrText>
      </w:r>
      <w:r w:rsidRPr="00EE0CAF">
        <w:rPr>
          <w:rFonts w:ascii="Arial" w:hAnsi="Arial" w:cs="Arial"/>
          <w:noProof/>
          <w:sz w:val="20"/>
          <w:szCs w:val="20"/>
        </w:rPr>
      </w:r>
      <w:r w:rsidRPr="00EE0CAF">
        <w:rPr>
          <w:rFonts w:ascii="Arial" w:hAnsi="Arial" w:cs="Arial"/>
          <w:noProof/>
          <w:sz w:val="20"/>
          <w:szCs w:val="20"/>
        </w:rPr>
        <w:fldChar w:fldCharType="separate"/>
      </w:r>
      <w:r w:rsidR="00CA19A4">
        <w:rPr>
          <w:rFonts w:ascii="Arial" w:hAnsi="Arial" w:cs="Arial"/>
          <w:noProof/>
          <w:sz w:val="20"/>
          <w:szCs w:val="20"/>
        </w:rPr>
        <w:t>7</w:t>
      </w:r>
      <w:r w:rsidRPr="00EE0CAF">
        <w:rPr>
          <w:rFonts w:ascii="Arial" w:hAnsi="Arial" w:cs="Arial"/>
          <w:noProof/>
          <w:sz w:val="20"/>
          <w:szCs w:val="20"/>
        </w:rPr>
        <w:fldChar w:fldCharType="end"/>
      </w:r>
    </w:p>
    <w:p w14:paraId="77D8DB54" w14:textId="22E620E3" w:rsidR="00EE0CAF" w:rsidRPr="00EE0CAF" w:rsidRDefault="00EE0CAF">
      <w:pPr>
        <w:pStyle w:val="TDC1"/>
        <w:rPr>
          <w:rFonts w:ascii="Arial" w:eastAsiaTheme="minorEastAsia" w:hAnsi="Arial" w:cs="Arial"/>
          <w:b w:val="0"/>
          <w:bCs w:val="0"/>
          <w:i w:val="0"/>
          <w:iCs w:val="0"/>
          <w:noProof/>
          <w:color w:val="auto"/>
          <w:kern w:val="2"/>
          <w:sz w:val="20"/>
          <w:szCs w:val="20"/>
          <w:lang w:eastAsia="es-MX"/>
          <w14:ligatures w14:val="standardContextual"/>
        </w:rPr>
      </w:pPr>
      <w:r w:rsidRPr="00EE0CAF">
        <w:rPr>
          <w:rFonts w:ascii="Arial" w:hAnsi="Arial" w:cs="Arial"/>
          <w:noProof/>
          <w:sz w:val="20"/>
          <w:szCs w:val="20"/>
        </w:rPr>
        <w:t>ESTADO ACTUAL DE LA BANDA 64-71 GHz</w:t>
      </w:r>
      <w:r w:rsidRPr="00EE0CAF">
        <w:rPr>
          <w:rFonts w:ascii="Arial" w:hAnsi="Arial" w:cs="Arial"/>
          <w:noProof/>
          <w:sz w:val="20"/>
          <w:szCs w:val="20"/>
        </w:rPr>
        <w:tab/>
      </w:r>
      <w:r w:rsidRPr="00EE0CAF">
        <w:rPr>
          <w:rFonts w:ascii="Arial" w:hAnsi="Arial" w:cs="Arial"/>
          <w:noProof/>
          <w:sz w:val="20"/>
          <w:szCs w:val="20"/>
        </w:rPr>
        <w:fldChar w:fldCharType="begin"/>
      </w:r>
      <w:r w:rsidRPr="00EE0CAF">
        <w:rPr>
          <w:rFonts w:ascii="Arial" w:hAnsi="Arial" w:cs="Arial"/>
          <w:noProof/>
          <w:sz w:val="20"/>
          <w:szCs w:val="20"/>
        </w:rPr>
        <w:instrText xml:space="preserve"> PAGEREF _Toc170783405 \h </w:instrText>
      </w:r>
      <w:r w:rsidRPr="00EE0CAF">
        <w:rPr>
          <w:rFonts w:ascii="Arial" w:hAnsi="Arial" w:cs="Arial"/>
          <w:noProof/>
          <w:sz w:val="20"/>
          <w:szCs w:val="20"/>
        </w:rPr>
      </w:r>
      <w:r w:rsidRPr="00EE0CAF">
        <w:rPr>
          <w:rFonts w:ascii="Arial" w:hAnsi="Arial" w:cs="Arial"/>
          <w:noProof/>
          <w:sz w:val="20"/>
          <w:szCs w:val="20"/>
        </w:rPr>
        <w:fldChar w:fldCharType="separate"/>
      </w:r>
      <w:r w:rsidR="00CA19A4">
        <w:rPr>
          <w:rFonts w:ascii="Arial" w:hAnsi="Arial" w:cs="Arial"/>
          <w:noProof/>
          <w:sz w:val="20"/>
          <w:szCs w:val="20"/>
        </w:rPr>
        <w:t>10</w:t>
      </w:r>
      <w:r w:rsidRPr="00EE0CAF">
        <w:rPr>
          <w:rFonts w:ascii="Arial" w:hAnsi="Arial" w:cs="Arial"/>
          <w:noProof/>
          <w:sz w:val="20"/>
          <w:szCs w:val="20"/>
        </w:rPr>
        <w:fldChar w:fldCharType="end"/>
      </w:r>
    </w:p>
    <w:p w14:paraId="556314C8" w14:textId="1860162E" w:rsidR="00EE0CAF" w:rsidRPr="00EE0CAF" w:rsidRDefault="00EE0CAF">
      <w:pPr>
        <w:pStyle w:val="TDC2"/>
        <w:tabs>
          <w:tab w:val="right" w:leader="dot" w:pos="9394"/>
        </w:tabs>
        <w:rPr>
          <w:rFonts w:ascii="Arial" w:eastAsiaTheme="minorEastAsia" w:hAnsi="Arial" w:cs="Arial"/>
          <w:b w:val="0"/>
          <w:bCs w:val="0"/>
          <w:noProof/>
          <w:color w:val="auto"/>
          <w:kern w:val="2"/>
          <w:szCs w:val="20"/>
          <w:lang w:eastAsia="es-MX"/>
          <w14:ligatures w14:val="standardContextual"/>
        </w:rPr>
      </w:pPr>
      <w:r w:rsidRPr="00EE0CAF">
        <w:rPr>
          <w:rFonts w:ascii="Arial" w:hAnsi="Arial" w:cs="Arial"/>
          <w:noProof/>
          <w:szCs w:val="20"/>
        </w:rPr>
        <w:t>Entorno nacional relativo a la banda 64-71 GHz</w:t>
      </w:r>
      <w:r w:rsidRPr="00EE0CAF">
        <w:rPr>
          <w:rFonts w:ascii="Arial" w:hAnsi="Arial" w:cs="Arial"/>
          <w:noProof/>
          <w:szCs w:val="20"/>
        </w:rPr>
        <w:tab/>
      </w:r>
      <w:r w:rsidRPr="00EE0CAF">
        <w:rPr>
          <w:rFonts w:ascii="Arial" w:hAnsi="Arial" w:cs="Arial"/>
          <w:noProof/>
          <w:szCs w:val="20"/>
        </w:rPr>
        <w:fldChar w:fldCharType="begin"/>
      </w:r>
      <w:r w:rsidRPr="00EE0CAF">
        <w:rPr>
          <w:rFonts w:ascii="Arial" w:hAnsi="Arial" w:cs="Arial"/>
          <w:noProof/>
          <w:szCs w:val="20"/>
        </w:rPr>
        <w:instrText xml:space="preserve"> PAGEREF _Toc170783406 \h </w:instrText>
      </w:r>
      <w:r w:rsidRPr="00EE0CAF">
        <w:rPr>
          <w:rFonts w:ascii="Arial" w:hAnsi="Arial" w:cs="Arial"/>
          <w:noProof/>
          <w:szCs w:val="20"/>
        </w:rPr>
      </w:r>
      <w:r w:rsidRPr="00EE0CAF">
        <w:rPr>
          <w:rFonts w:ascii="Arial" w:hAnsi="Arial" w:cs="Arial"/>
          <w:noProof/>
          <w:szCs w:val="20"/>
        </w:rPr>
        <w:fldChar w:fldCharType="separate"/>
      </w:r>
      <w:r w:rsidR="00CA19A4">
        <w:rPr>
          <w:rFonts w:ascii="Arial" w:hAnsi="Arial" w:cs="Arial"/>
          <w:noProof/>
          <w:szCs w:val="20"/>
        </w:rPr>
        <w:t>10</w:t>
      </w:r>
      <w:r w:rsidRPr="00EE0CAF">
        <w:rPr>
          <w:rFonts w:ascii="Arial" w:hAnsi="Arial" w:cs="Arial"/>
          <w:noProof/>
          <w:szCs w:val="20"/>
        </w:rPr>
        <w:fldChar w:fldCharType="end"/>
      </w:r>
    </w:p>
    <w:p w14:paraId="552132D1" w14:textId="5965AA9B" w:rsidR="00EE0CAF" w:rsidRPr="00EE0CAF" w:rsidRDefault="00EE0CAF">
      <w:pPr>
        <w:pStyle w:val="TDC3"/>
        <w:tabs>
          <w:tab w:val="right" w:leader="dot" w:pos="9394"/>
        </w:tabs>
        <w:rPr>
          <w:rFonts w:ascii="Arial" w:eastAsiaTheme="minorEastAsia" w:hAnsi="Arial" w:cs="Arial"/>
          <w:noProof/>
          <w:color w:val="auto"/>
          <w:kern w:val="2"/>
          <w:lang w:eastAsia="es-MX"/>
          <w14:ligatures w14:val="standardContextual"/>
        </w:rPr>
      </w:pPr>
      <w:r w:rsidRPr="00EE0CAF">
        <w:rPr>
          <w:rFonts w:ascii="Arial" w:hAnsi="Arial" w:cs="Arial"/>
          <w:noProof/>
        </w:rPr>
        <w:t>Atribución nacional de la banda 64-71 GHz</w:t>
      </w:r>
      <w:r w:rsidRPr="00EE0CAF">
        <w:rPr>
          <w:rFonts w:ascii="Arial" w:hAnsi="Arial" w:cs="Arial"/>
          <w:noProof/>
        </w:rPr>
        <w:tab/>
      </w:r>
      <w:r w:rsidRPr="00EE0CAF">
        <w:rPr>
          <w:rFonts w:ascii="Arial" w:hAnsi="Arial" w:cs="Arial"/>
          <w:noProof/>
        </w:rPr>
        <w:fldChar w:fldCharType="begin"/>
      </w:r>
      <w:r w:rsidRPr="00EE0CAF">
        <w:rPr>
          <w:rFonts w:ascii="Arial" w:hAnsi="Arial" w:cs="Arial"/>
          <w:noProof/>
        </w:rPr>
        <w:instrText xml:space="preserve"> PAGEREF _Toc170783407 \h </w:instrText>
      </w:r>
      <w:r w:rsidRPr="00EE0CAF">
        <w:rPr>
          <w:rFonts w:ascii="Arial" w:hAnsi="Arial" w:cs="Arial"/>
          <w:noProof/>
        </w:rPr>
      </w:r>
      <w:r w:rsidRPr="00EE0CAF">
        <w:rPr>
          <w:rFonts w:ascii="Arial" w:hAnsi="Arial" w:cs="Arial"/>
          <w:noProof/>
        </w:rPr>
        <w:fldChar w:fldCharType="separate"/>
      </w:r>
      <w:r w:rsidR="00CA19A4">
        <w:rPr>
          <w:rFonts w:ascii="Arial" w:hAnsi="Arial" w:cs="Arial"/>
          <w:noProof/>
        </w:rPr>
        <w:t>10</w:t>
      </w:r>
      <w:r w:rsidRPr="00EE0CAF">
        <w:rPr>
          <w:rFonts w:ascii="Arial" w:hAnsi="Arial" w:cs="Arial"/>
          <w:noProof/>
        </w:rPr>
        <w:fldChar w:fldCharType="end"/>
      </w:r>
    </w:p>
    <w:p w14:paraId="75A766EC" w14:textId="692F2DD1" w:rsidR="00EE0CAF" w:rsidRPr="00EE0CAF" w:rsidRDefault="00EE0CAF">
      <w:pPr>
        <w:pStyle w:val="TDC3"/>
        <w:tabs>
          <w:tab w:val="right" w:leader="dot" w:pos="9394"/>
        </w:tabs>
        <w:rPr>
          <w:rFonts w:ascii="Arial" w:eastAsiaTheme="minorEastAsia" w:hAnsi="Arial" w:cs="Arial"/>
          <w:noProof/>
          <w:color w:val="auto"/>
          <w:kern w:val="2"/>
          <w:lang w:eastAsia="es-MX"/>
          <w14:ligatures w14:val="standardContextual"/>
        </w:rPr>
      </w:pPr>
      <w:r w:rsidRPr="00EE0CAF">
        <w:rPr>
          <w:rFonts w:ascii="Arial" w:hAnsi="Arial" w:cs="Arial"/>
          <w:noProof/>
        </w:rPr>
        <w:t>Regulación y uso actual de la banda 64-71 GHz</w:t>
      </w:r>
      <w:r w:rsidRPr="00EE0CAF">
        <w:rPr>
          <w:rFonts w:ascii="Arial" w:hAnsi="Arial" w:cs="Arial"/>
          <w:noProof/>
        </w:rPr>
        <w:tab/>
      </w:r>
      <w:r w:rsidRPr="00EE0CAF">
        <w:rPr>
          <w:rFonts w:ascii="Arial" w:hAnsi="Arial" w:cs="Arial"/>
          <w:noProof/>
        </w:rPr>
        <w:fldChar w:fldCharType="begin"/>
      </w:r>
      <w:r w:rsidRPr="00EE0CAF">
        <w:rPr>
          <w:rFonts w:ascii="Arial" w:hAnsi="Arial" w:cs="Arial"/>
          <w:noProof/>
        </w:rPr>
        <w:instrText xml:space="preserve"> PAGEREF _Toc170783408 \h </w:instrText>
      </w:r>
      <w:r w:rsidRPr="00EE0CAF">
        <w:rPr>
          <w:rFonts w:ascii="Arial" w:hAnsi="Arial" w:cs="Arial"/>
          <w:noProof/>
        </w:rPr>
      </w:r>
      <w:r w:rsidRPr="00EE0CAF">
        <w:rPr>
          <w:rFonts w:ascii="Arial" w:hAnsi="Arial" w:cs="Arial"/>
          <w:noProof/>
        </w:rPr>
        <w:fldChar w:fldCharType="separate"/>
      </w:r>
      <w:r w:rsidR="00CA19A4">
        <w:rPr>
          <w:rFonts w:ascii="Arial" w:hAnsi="Arial" w:cs="Arial"/>
          <w:noProof/>
        </w:rPr>
        <w:t>11</w:t>
      </w:r>
      <w:r w:rsidRPr="00EE0CAF">
        <w:rPr>
          <w:rFonts w:ascii="Arial" w:hAnsi="Arial" w:cs="Arial"/>
          <w:noProof/>
        </w:rPr>
        <w:fldChar w:fldCharType="end"/>
      </w:r>
    </w:p>
    <w:p w14:paraId="32245443" w14:textId="09A6B92B" w:rsidR="00EE0CAF" w:rsidRPr="00EE0CAF" w:rsidRDefault="00EE0CAF">
      <w:pPr>
        <w:pStyle w:val="TDC2"/>
        <w:tabs>
          <w:tab w:val="right" w:leader="dot" w:pos="9394"/>
        </w:tabs>
        <w:rPr>
          <w:rFonts w:ascii="Arial" w:eastAsiaTheme="minorEastAsia" w:hAnsi="Arial" w:cs="Arial"/>
          <w:b w:val="0"/>
          <w:bCs w:val="0"/>
          <w:noProof/>
          <w:color w:val="auto"/>
          <w:kern w:val="2"/>
          <w:szCs w:val="20"/>
          <w:lang w:eastAsia="es-MX"/>
          <w14:ligatures w14:val="standardContextual"/>
        </w:rPr>
      </w:pPr>
      <w:r w:rsidRPr="00EE0CAF">
        <w:rPr>
          <w:rFonts w:ascii="Arial" w:hAnsi="Arial" w:cs="Arial"/>
          <w:noProof/>
          <w:szCs w:val="20"/>
        </w:rPr>
        <w:t>Entorno internacional de la banda 64-71 GHz</w:t>
      </w:r>
      <w:r w:rsidRPr="00EE0CAF">
        <w:rPr>
          <w:rFonts w:ascii="Arial" w:hAnsi="Arial" w:cs="Arial"/>
          <w:noProof/>
          <w:szCs w:val="20"/>
        </w:rPr>
        <w:tab/>
      </w:r>
      <w:r w:rsidRPr="00EE0CAF">
        <w:rPr>
          <w:rFonts w:ascii="Arial" w:hAnsi="Arial" w:cs="Arial"/>
          <w:noProof/>
          <w:szCs w:val="20"/>
        </w:rPr>
        <w:fldChar w:fldCharType="begin"/>
      </w:r>
      <w:r w:rsidRPr="00EE0CAF">
        <w:rPr>
          <w:rFonts w:ascii="Arial" w:hAnsi="Arial" w:cs="Arial"/>
          <w:noProof/>
          <w:szCs w:val="20"/>
        </w:rPr>
        <w:instrText xml:space="preserve"> PAGEREF _Toc170783409 \h </w:instrText>
      </w:r>
      <w:r w:rsidRPr="00EE0CAF">
        <w:rPr>
          <w:rFonts w:ascii="Arial" w:hAnsi="Arial" w:cs="Arial"/>
          <w:noProof/>
          <w:szCs w:val="20"/>
        </w:rPr>
      </w:r>
      <w:r w:rsidRPr="00EE0CAF">
        <w:rPr>
          <w:rFonts w:ascii="Arial" w:hAnsi="Arial" w:cs="Arial"/>
          <w:noProof/>
          <w:szCs w:val="20"/>
        </w:rPr>
        <w:fldChar w:fldCharType="separate"/>
      </w:r>
      <w:r w:rsidR="00CA19A4">
        <w:rPr>
          <w:rFonts w:ascii="Arial" w:hAnsi="Arial" w:cs="Arial"/>
          <w:noProof/>
          <w:szCs w:val="20"/>
        </w:rPr>
        <w:t>12</w:t>
      </w:r>
      <w:r w:rsidRPr="00EE0CAF">
        <w:rPr>
          <w:rFonts w:ascii="Arial" w:hAnsi="Arial" w:cs="Arial"/>
          <w:noProof/>
          <w:szCs w:val="20"/>
        </w:rPr>
        <w:fldChar w:fldCharType="end"/>
      </w:r>
    </w:p>
    <w:p w14:paraId="36C150CD" w14:textId="7827D7F6" w:rsidR="00EE0CAF" w:rsidRPr="00EE0CAF" w:rsidRDefault="00EE0CAF">
      <w:pPr>
        <w:pStyle w:val="TDC3"/>
        <w:tabs>
          <w:tab w:val="right" w:leader="dot" w:pos="9394"/>
        </w:tabs>
        <w:rPr>
          <w:rFonts w:ascii="Arial" w:eastAsiaTheme="minorEastAsia" w:hAnsi="Arial" w:cs="Arial"/>
          <w:noProof/>
          <w:color w:val="auto"/>
          <w:kern w:val="2"/>
          <w:lang w:eastAsia="es-MX"/>
          <w14:ligatures w14:val="standardContextual"/>
        </w:rPr>
      </w:pPr>
      <w:r w:rsidRPr="00EE0CAF">
        <w:rPr>
          <w:rFonts w:ascii="Arial" w:hAnsi="Arial" w:cs="Arial"/>
          <w:noProof/>
        </w:rPr>
        <w:t>Atribución internacional de la banda 64-71 GHz</w:t>
      </w:r>
      <w:r w:rsidRPr="00EE0CAF">
        <w:rPr>
          <w:rFonts w:ascii="Arial" w:hAnsi="Arial" w:cs="Arial"/>
          <w:noProof/>
        </w:rPr>
        <w:tab/>
      </w:r>
      <w:r w:rsidRPr="00EE0CAF">
        <w:rPr>
          <w:rFonts w:ascii="Arial" w:hAnsi="Arial" w:cs="Arial"/>
          <w:noProof/>
        </w:rPr>
        <w:fldChar w:fldCharType="begin"/>
      </w:r>
      <w:r w:rsidRPr="00EE0CAF">
        <w:rPr>
          <w:rFonts w:ascii="Arial" w:hAnsi="Arial" w:cs="Arial"/>
          <w:noProof/>
        </w:rPr>
        <w:instrText xml:space="preserve"> PAGEREF _Toc170783410 \h </w:instrText>
      </w:r>
      <w:r w:rsidRPr="00EE0CAF">
        <w:rPr>
          <w:rFonts w:ascii="Arial" w:hAnsi="Arial" w:cs="Arial"/>
          <w:noProof/>
        </w:rPr>
      </w:r>
      <w:r w:rsidRPr="00EE0CAF">
        <w:rPr>
          <w:rFonts w:ascii="Arial" w:hAnsi="Arial" w:cs="Arial"/>
          <w:noProof/>
        </w:rPr>
        <w:fldChar w:fldCharType="separate"/>
      </w:r>
      <w:r w:rsidR="00CA19A4">
        <w:rPr>
          <w:rFonts w:ascii="Arial" w:hAnsi="Arial" w:cs="Arial"/>
          <w:noProof/>
        </w:rPr>
        <w:t>12</w:t>
      </w:r>
      <w:r w:rsidRPr="00EE0CAF">
        <w:rPr>
          <w:rFonts w:ascii="Arial" w:hAnsi="Arial" w:cs="Arial"/>
          <w:noProof/>
        </w:rPr>
        <w:fldChar w:fldCharType="end"/>
      </w:r>
    </w:p>
    <w:p w14:paraId="3145A6BC" w14:textId="0ACC24EA" w:rsidR="00EE0CAF" w:rsidRPr="00EE0CAF" w:rsidRDefault="00EE0CAF">
      <w:pPr>
        <w:pStyle w:val="TDC3"/>
        <w:tabs>
          <w:tab w:val="right" w:leader="dot" w:pos="9394"/>
        </w:tabs>
        <w:rPr>
          <w:rFonts w:ascii="Arial" w:eastAsiaTheme="minorEastAsia" w:hAnsi="Arial" w:cs="Arial"/>
          <w:noProof/>
          <w:color w:val="auto"/>
          <w:kern w:val="2"/>
          <w:lang w:eastAsia="es-MX"/>
          <w14:ligatures w14:val="standardContextual"/>
        </w:rPr>
      </w:pPr>
      <w:r w:rsidRPr="00EE0CAF">
        <w:rPr>
          <w:rFonts w:ascii="Arial" w:hAnsi="Arial" w:cs="Arial"/>
          <w:noProof/>
        </w:rPr>
        <w:t>Sector de Radiocomunicaciones de la UIT</w:t>
      </w:r>
      <w:r w:rsidRPr="00EE0CAF">
        <w:rPr>
          <w:rFonts w:ascii="Arial" w:hAnsi="Arial" w:cs="Arial"/>
          <w:noProof/>
        </w:rPr>
        <w:tab/>
      </w:r>
      <w:r w:rsidRPr="00EE0CAF">
        <w:rPr>
          <w:rFonts w:ascii="Arial" w:hAnsi="Arial" w:cs="Arial"/>
          <w:noProof/>
        </w:rPr>
        <w:fldChar w:fldCharType="begin"/>
      </w:r>
      <w:r w:rsidRPr="00EE0CAF">
        <w:rPr>
          <w:rFonts w:ascii="Arial" w:hAnsi="Arial" w:cs="Arial"/>
          <w:noProof/>
        </w:rPr>
        <w:instrText xml:space="preserve"> PAGEREF _Toc170783411 \h </w:instrText>
      </w:r>
      <w:r w:rsidRPr="00EE0CAF">
        <w:rPr>
          <w:rFonts w:ascii="Arial" w:hAnsi="Arial" w:cs="Arial"/>
          <w:noProof/>
        </w:rPr>
      </w:r>
      <w:r w:rsidRPr="00EE0CAF">
        <w:rPr>
          <w:rFonts w:ascii="Arial" w:hAnsi="Arial" w:cs="Arial"/>
          <w:noProof/>
        </w:rPr>
        <w:fldChar w:fldCharType="separate"/>
      </w:r>
      <w:r w:rsidR="00CA19A4">
        <w:rPr>
          <w:rFonts w:ascii="Arial" w:hAnsi="Arial" w:cs="Arial"/>
          <w:noProof/>
        </w:rPr>
        <w:t>14</w:t>
      </w:r>
      <w:r w:rsidRPr="00EE0CAF">
        <w:rPr>
          <w:rFonts w:ascii="Arial" w:hAnsi="Arial" w:cs="Arial"/>
          <w:noProof/>
        </w:rPr>
        <w:fldChar w:fldCharType="end"/>
      </w:r>
    </w:p>
    <w:p w14:paraId="581A411A" w14:textId="1EAD4763" w:rsidR="00EE0CAF" w:rsidRPr="00EE0CAF" w:rsidRDefault="00EE0CAF">
      <w:pPr>
        <w:pStyle w:val="TDC3"/>
        <w:tabs>
          <w:tab w:val="right" w:leader="dot" w:pos="9394"/>
        </w:tabs>
        <w:rPr>
          <w:rFonts w:ascii="Arial" w:eastAsiaTheme="minorEastAsia" w:hAnsi="Arial" w:cs="Arial"/>
          <w:noProof/>
          <w:color w:val="auto"/>
          <w:kern w:val="2"/>
          <w:lang w:eastAsia="es-MX"/>
          <w14:ligatures w14:val="standardContextual"/>
        </w:rPr>
      </w:pPr>
      <w:r w:rsidRPr="00EE0CAF">
        <w:rPr>
          <w:rFonts w:ascii="Arial" w:hAnsi="Arial" w:cs="Arial"/>
          <w:noProof/>
        </w:rPr>
        <w:t>Regulación en países de las Américas</w:t>
      </w:r>
      <w:r w:rsidRPr="00EE0CAF">
        <w:rPr>
          <w:rFonts w:ascii="Arial" w:hAnsi="Arial" w:cs="Arial"/>
          <w:noProof/>
        </w:rPr>
        <w:tab/>
      </w:r>
      <w:r w:rsidRPr="00EE0CAF">
        <w:rPr>
          <w:rFonts w:ascii="Arial" w:hAnsi="Arial" w:cs="Arial"/>
          <w:noProof/>
        </w:rPr>
        <w:fldChar w:fldCharType="begin"/>
      </w:r>
      <w:r w:rsidRPr="00EE0CAF">
        <w:rPr>
          <w:rFonts w:ascii="Arial" w:hAnsi="Arial" w:cs="Arial"/>
          <w:noProof/>
        </w:rPr>
        <w:instrText xml:space="preserve"> PAGEREF _Toc170783412 \h </w:instrText>
      </w:r>
      <w:r w:rsidRPr="00EE0CAF">
        <w:rPr>
          <w:rFonts w:ascii="Arial" w:hAnsi="Arial" w:cs="Arial"/>
          <w:noProof/>
        </w:rPr>
      </w:r>
      <w:r w:rsidRPr="00EE0CAF">
        <w:rPr>
          <w:rFonts w:ascii="Arial" w:hAnsi="Arial" w:cs="Arial"/>
          <w:noProof/>
        </w:rPr>
        <w:fldChar w:fldCharType="separate"/>
      </w:r>
      <w:r w:rsidR="00CA19A4">
        <w:rPr>
          <w:rFonts w:ascii="Arial" w:hAnsi="Arial" w:cs="Arial"/>
          <w:noProof/>
        </w:rPr>
        <w:t>17</w:t>
      </w:r>
      <w:r w:rsidRPr="00EE0CAF">
        <w:rPr>
          <w:rFonts w:ascii="Arial" w:hAnsi="Arial" w:cs="Arial"/>
          <w:noProof/>
        </w:rPr>
        <w:fldChar w:fldCharType="end"/>
      </w:r>
    </w:p>
    <w:p w14:paraId="0240753D" w14:textId="07FD5871" w:rsidR="00EE0CAF" w:rsidRPr="00EE0CAF" w:rsidRDefault="00EE0CAF">
      <w:pPr>
        <w:pStyle w:val="TDC3"/>
        <w:tabs>
          <w:tab w:val="right" w:leader="dot" w:pos="9394"/>
        </w:tabs>
        <w:rPr>
          <w:rFonts w:ascii="Arial" w:eastAsiaTheme="minorEastAsia" w:hAnsi="Arial" w:cs="Arial"/>
          <w:noProof/>
          <w:color w:val="auto"/>
          <w:kern w:val="2"/>
          <w:lang w:eastAsia="es-MX"/>
          <w14:ligatures w14:val="standardContextual"/>
        </w:rPr>
      </w:pPr>
      <w:r w:rsidRPr="00EE0CAF">
        <w:rPr>
          <w:rFonts w:ascii="Arial" w:hAnsi="Arial" w:cs="Arial"/>
          <w:noProof/>
        </w:rPr>
        <w:t>Regulación en otros países</w:t>
      </w:r>
      <w:r w:rsidRPr="00EE0CAF">
        <w:rPr>
          <w:rFonts w:ascii="Arial" w:hAnsi="Arial" w:cs="Arial"/>
          <w:noProof/>
        </w:rPr>
        <w:tab/>
      </w:r>
      <w:r w:rsidRPr="00EE0CAF">
        <w:rPr>
          <w:rFonts w:ascii="Arial" w:hAnsi="Arial" w:cs="Arial"/>
          <w:noProof/>
        </w:rPr>
        <w:fldChar w:fldCharType="begin"/>
      </w:r>
      <w:r w:rsidRPr="00EE0CAF">
        <w:rPr>
          <w:rFonts w:ascii="Arial" w:hAnsi="Arial" w:cs="Arial"/>
          <w:noProof/>
        </w:rPr>
        <w:instrText xml:space="preserve"> PAGEREF _Toc170783413 \h </w:instrText>
      </w:r>
      <w:r w:rsidRPr="00EE0CAF">
        <w:rPr>
          <w:rFonts w:ascii="Arial" w:hAnsi="Arial" w:cs="Arial"/>
          <w:noProof/>
        </w:rPr>
      </w:r>
      <w:r w:rsidRPr="00EE0CAF">
        <w:rPr>
          <w:rFonts w:ascii="Arial" w:hAnsi="Arial" w:cs="Arial"/>
          <w:noProof/>
        </w:rPr>
        <w:fldChar w:fldCharType="separate"/>
      </w:r>
      <w:r w:rsidR="00CA19A4">
        <w:rPr>
          <w:rFonts w:ascii="Arial" w:hAnsi="Arial" w:cs="Arial"/>
          <w:noProof/>
        </w:rPr>
        <w:t>31</w:t>
      </w:r>
      <w:r w:rsidRPr="00EE0CAF">
        <w:rPr>
          <w:rFonts w:ascii="Arial" w:hAnsi="Arial" w:cs="Arial"/>
          <w:noProof/>
        </w:rPr>
        <w:fldChar w:fldCharType="end"/>
      </w:r>
    </w:p>
    <w:p w14:paraId="7DDE631F" w14:textId="5196CCF1" w:rsidR="00EE0CAF" w:rsidRPr="00EE0CAF" w:rsidRDefault="00EE0CAF">
      <w:pPr>
        <w:pStyle w:val="TDC3"/>
        <w:tabs>
          <w:tab w:val="right" w:leader="dot" w:pos="9394"/>
        </w:tabs>
        <w:rPr>
          <w:rFonts w:ascii="Arial" w:eastAsiaTheme="minorEastAsia" w:hAnsi="Arial" w:cs="Arial"/>
          <w:noProof/>
          <w:color w:val="auto"/>
          <w:kern w:val="2"/>
          <w:lang w:eastAsia="es-MX"/>
          <w14:ligatures w14:val="standardContextual"/>
        </w:rPr>
      </w:pPr>
      <w:r w:rsidRPr="00EE0CAF">
        <w:rPr>
          <w:rFonts w:ascii="Arial" w:hAnsi="Arial" w:cs="Arial"/>
          <w:noProof/>
        </w:rPr>
        <w:t>Disposiciones internacionales aplicables</w:t>
      </w:r>
      <w:r w:rsidRPr="00EE0CAF">
        <w:rPr>
          <w:rFonts w:ascii="Arial" w:hAnsi="Arial" w:cs="Arial"/>
          <w:noProof/>
        </w:rPr>
        <w:tab/>
      </w:r>
      <w:r w:rsidRPr="00EE0CAF">
        <w:rPr>
          <w:rFonts w:ascii="Arial" w:hAnsi="Arial" w:cs="Arial"/>
          <w:noProof/>
        </w:rPr>
        <w:fldChar w:fldCharType="begin"/>
      </w:r>
      <w:r w:rsidRPr="00EE0CAF">
        <w:rPr>
          <w:rFonts w:ascii="Arial" w:hAnsi="Arial" w:cs="Arial"/>
          <w:noProof/>
        </w:rPr>
        <w:instrText xml:space="preserve"> PAGEREF _Toc170783414 \h </w:instrText>
      </w:r>
      <w:r w:rsidRPr="00EE0CAF">
        <w:rPr>
          <w:rFonts w:ascii="Arial" w:hAnsi="Arial" w:cs="Arial"/>
          <w:noProof/>
        </w:rPr>
      </w:r>
      <w:r w:rsidRPr="00EE0CAF">
        <w:rPr>
          <w:rFonts w:ascii="Arial" w:hAnsi="Arial" w:cs="Arial"/>
          <w:noProof/>
        </w:rPr>
        <w:fldChar w:fldCharType="separate"/>
      </w:r>
      <w:r w:rsidR="00CA19A4">
        <w:rPr>
          <w:rFonts w:ascii="Arial" w:hAnsi="Arial" w:cs="Arial"/>
          <w:noProof/>
        </w:rPr>
        <w:t>34</w:t>
      </w:r>
      <w:r w:rsidRPr="00EE0CAF">
        <w:rPr>
          <w:rFonts w:ascii="Arial" w:hAnsi="Arial" w:cs="Arial"/>
          <w:noProof/>
        </w:rPr>
        <w:fldChar w:fldCharType="end"/>
      </w:r>
    </w:p>
    <w:p w14:paraId="578DA4C8" w14:textId="577241EE" w:rsidR="00EE0CAF" w:rsidRPr="00EE0CAF" w:rsidRDefault="00EE0CAF">
      <w:pPr>
        <w:pStyle w:val="TDC2"/>
        <w:tabs>
          <w:tab w:val="right" w:leader="dot" w:pos="9394"/>
        </w:tabs>
        <w:rPr>
          <w:rFonts w:ascii="Arial" w:eastAsiaTheme="minorEastAsia" w:hAnsi="Arial" w:cs="Arial"/>
          <w:b w:val="0"/>
          <w:bCs w:val="0"/>
          <w:noProof/>
          <w:color w:val="auto"/>
          <w:kern w:val="2"/>
          <w:szCs w:val="20"/>
          <w:lang w:eastAsia="es-MX"/>
          <w14:ligatures w14:val="standardContextual"/>
        </w:rPr>
      </w:pPr>
      <w:r w:rsidRPr="00EE0CAF">
        <w:rPr>
          <w:rFonts w:ascii="Arial" w:hAnsi="Arial" w:cs="Arial"/>
          <w:noProof/>
          <w:szCs w:val="20"/>
        </w:rPr>
        <w:t>Sistemas que operan en la banda 64-71 GHz</w:t>
      </w:r>
      <w:r w:rsidRPr="00EE0CAF">
        <w:rPr>
          <w:rFonts w:ascii="Arial" w:hAnsi="Arial" w:cs="Arial"/>
          <w:noProof/>
          <w:szCs w:val="20"/>
        </w:rPr>
        <w:tab/>
      </w:r>
      <w:r w:rsidRPr="00EE0CAF">
        <w:rPr>
          <w:rFonts w:ascii="Arial" w:hAnsi="Arial" w:cs="Arial"/>
          <w:noProof/>
          <w:szCs w:val="20"/>
        </w:rPr>
        <w:fldChar w:fldCharType="begin"/>
      </w:r>
      <w:r w:rsidRPr="00EE0CAF">
        <w:rPr>
          <w:rFonts w:ascii="Arial" w:hAnsi="Arial" w:cs="Arial"/>
          <w:noProof/>
          <w:szCs w:val="20"/>
        </w:rPr>
        <w:instrText xml:space="preserve"> PAGEREF _Toc170783415 \h </w:instrText>
      </w:r>
      <w:r w:rsidRPr="00EE0CAF">
        <w:rPr>
          <w:rFonts w:ascii="Arial" w:hAnsi="Arial" w:cs="Arial"/>
          <w:noProof/>
          <w:szCs w:val="20"/>
        </w:rPr>
      </w:r>
      <w:r w:rsidRPr="00EE0CAF">
        <w:rPr>
          <w:rFonts w:ascii="Arial" w:hAnsi="Arial" w:cs="Arial"/>
          <w:noProof/>
          <w:szCs w:val="20"/>
        </w:rPr>
        <w:fldChar w:fldCharType="separate"/>
      </w:r>
      <w:r w:rsidR="00CA19A4">
        <w:rPr>
          <w:rFonts w:ascii="Arial" w:hAnsi="Arial" w:cs="Arial"/>
          <w:noProof/>
          <w:szCs w:val="20"/>
        </w:rPr>
        <w:t>36</w:t>
      </w:r>
      <w:r w:rsidRPr="00EE0CAF">
        <w:rPr>
          <w:rFonts w:ascii="Arial" w:hAnsi="Arial" w:cs="Arial"/>
          <w:noProof/>
          <w:szCs w:val="20"/>
        </w:rPr>
        <w:fldChar w:fldCharType="end"/>
      </w:r>
    </w:p>
    <w:p w14:paraId="6FF77B9F" w14:textId="35356847" w:rsidR="00EE0CAF" w:rsidRPr="00EE0CAF" w:rsidRDefault="00EE0CAF">
      <w:pPr>
        <w:pStyle w:val="TDC3"/>
        <w:tabs>
          <w:tab w:val="right" w:leader="dot" w:pos="9394"/>
        </w:tabs>
        <w:rPr>
          <w:rFonts w:ascii="Arial" w:eastAsiaTheme="minorEastAsia" w:hAnsi="Arial" w:cs="Arial"/>
          <w:noProof/>
          <w:color w:val="auto"/>
          <w:kern w:val="2"/>
          <w:lang w:eastAsia="es-MX"/>
          <w14:ligatures w14:val="standardContextual"/>
        </w:rPr>
      </w:pPr>
      <w:r w:rsidRPr="00EE0CAF">
        <w:rPr>
          <w:rFonts w:ascii="Arial" w:hAnsi="Arial" w:cs="Arial"/>
          <w:noProof/>
        </w:rPr>
        <w:t>Sistemas de comunicación inalámbrica de alta capacidad</w:t>
      </w:r>
      <w:r w:rsidRPr="00EE0CAF">
        <w:rPr>
          <w:rFonts w:ascii="Arial" w:hAnsi="Arial" w:cs="Arial"/>
          <w:noProof/>
        </w:rPr>
        <w:tab/>
      </w:r>
      <w:r w:rsidRPr="00EE0CAF">
        <w:rPr>
          <w:rFonts w:ascii="Arial" w:hAnsi="Arial" w:cs="Arial"/>
          <w:noProof/>
        </w:rPr>
        <w:fldChar w:fldCharType="begin"/>
      </w:r>
      <w:r w:rsidRPr="00EE0CAF">
        <w:rPr>
          <w:rFonts w:ascii="Arial" w:hAnsi="Arial" w:cs="Arial"/>
          <w:noProof/>
        </w:rPr>
        <w:instrText xml:space="preserve"> PAGEREF _Toc170783416 \h </w:instrText>
      </w:r>
      <w:r w:rsidRPr="00EE0CAF">
        <w:rPr>
          <w:rFonts w:ascii="Arial" w:hAnsi="Arial" w:cs="Arial"/>
          <w:noProof/>
        </w:rPr>
      </w:r>
      <w:r w:rsidRPr="00EE0CAF">
        <w:rPr>
          <w:rFonts w:ascii="Arial" w:hAnsi="Arial" w:cs="Arial"/>
          <w:noProof/>
        </w:rPr>
        <w:fldChar w:fldCharType="separate"/>
      </w:r>
      <w:r w:rsidR="00CA19A4">
        <w:rPr>
          <w:rFonts w:ascii="Arial" w:hAnsi="Arial" w:cs="Arial"/>
          <w:noProof/>
        </w:rPr>
        <w:t>37</w:t>
      </w:r>
      <w:r w:rsidRPr="00EE0CAF">
        <w:rPr>
          <w:rFonts w:ascii="Arial" w:hAnsi="Arial" w:cs="Arial"/>
          <w:noProof/>
        </w:rPr>
        <w:fldChar w:fldCharType="end"/>
      </w:r>
    </w:p>
    <w:p w14:paraId="044E8358" w14:textId="3ADE35F0" w:rsidR="00EE0CAF" w:rsidRPr="00EE0CAF" w:rsidRDefault="00EE0CAF">
      <w:pPr>
        <w:pStyle w:val="TDC3"/>
        <w:tabs>
          <w:tab w:val="right" w:leader="dot" w:pos="9394"/>
        </w:tabs>
        <w:rPr>
          <w:rFonts w:ascii="Arial" w:eastAsiaTheme="minorEastAsia" w:hAnsi="Arial" w:cs="Arial"/>
          <w:noProof/>
          <w:color w:val="auto"/>
          <w:kern w:val="2"/>
          <w:lang w:eastAsia="es-MX"/>
          <w14:ligatures w14:val="standardContextual"/>
        </w:rPr>
      </w:pPr>
      <w:r w:rsidRPr="00EE0CAF">
        <w:rPr>
          <w:rFonts w:ascii="Arial" w:hAnsi="Arial" w:cs="Arial"/>
          <w:noProof/>
        </w:rPr>
        <w:t>Sistemas o dispositivos de corto alcance</w:t>
      </w:r>
      <w:r w:rsidRPr="00EE0CAF">
        <w:rPr>
          <w:rFonts w:ascii="Arial" w:hAnsi="Arial" w:cs="Arial"/>
          <w:noProof/>
        </w:rPr>
        <w:tab/>
      </w:r>
      <w:r w:rsidRPr="00EE0CAF">
        <w:rPr>
          <w:rFonts w:ascii="Arial" w:hAnsi="Arial" w:cs="Arial"/>
          <w:noProof/>
        </w:rPr>
        <w:fldChar w:fldCharType="begin"/>
      </w:r>
      <w:r w:rsidRPr="00EE0CAF">
        <w:rPr>
          <w:rFonts w:ascii="Arial" w:hAnsi="Arial" w:cs="Arial"/>
          <w:noProof/>
        </w:rPr>
        <w:instrText xml:space="preserve"> PAGEREF _Toc170783417 \h </w:instrText>
      </w:r>
      <w:r w:rsidRPr="00EE0CAF">
        <w:rPr>
          <w:rFonts w:ascii="Arial" w:hAnsi="Arial" w:cs="Arial"/>
          <w:noProof/>
        </w:rPr>
      </w:r>
      <w:r w:rsidRPr="00EE0CAF">
        <w:rPr>
          <w:rFonts w:ascii="Arial" w:hAnsi="Arial" w:cs="Arial"/>
          <w:noProof/>
        </w:rPr>
        <w:fldChar w:fldCharType="separate"/>
      </w:r>
      <w:r w:rsidR="00CA19A4">
        <w:rPr>
          <w:rFonts w:ascii="Arial" w:hAnsi="Arial" w:cs="Arial"/>
          <w:noProof/>
        </w:rPr>
        <w:t>38</w:t>
      </w:r>
      <w:r w:rsidRPr="00EE0CAF">
        <w:rPr>
          <w:rFonts w:ascii="Arial" w:hAnsi="Arial" w:cs="Arial"/>
          <w:noProof/>
        </w:rPr>
        <w:fldChar w:fldCharType="end"/>
      </w:r>
    </w:p>
    <w:p w14:paraId="53116EC1" w14:textId="0D23144D" w:rsidR="00EE0CAF" w:rsidRPr="00EE0CAF" w:rsidRDefault="00EE0CAF">
      <w:pPr>
        <w:pStyle w:val="TDC1"/>
        <w:rPr>
          <w:rFonts w:ascii="Arial" w:eastAsiaTheme="minorEastAsia" w:hAnsi="Arial" w:cs="Arial"/>
          <w:b w:val="0"/>
          <w:bCs w:val="0"/>
          <w:i w:val="0"/>
          <w:iCs w:val="0"/>
          <w:noProof/>
          <w:color w:val="auto"/>
          <w:kern w:val="2"/>
          <w:sz w:val="20"/>
          <w:szCs w:val="20"/>
          <w:lang w:eastAsia="es-MX"/>
          <w14:ligatures w14:val="standardContextual"/>
        </w:rPr>
      </w:pPr>
      <w:r w:rsidRPr="00EE0CAF">
        <w:rPr>
          <w:rFonts w:ascii="Arial" w:hAnsi="Arial" w:cs="Arial"/>
          <w:noProof/>
          <w:sz w:val="20"/>
          <w:szCs w:val="20"/>
        </w:rPr>
        <w:t>CONCLUSIÓN</w:t>
      </w:r>
      <w:r w:rsidRPr="00EE0CAF">
        <w:rPr>
          <w:rFonts w:ascii="Arial" w:hAnsi="Arial" w:cs="Arial"/>
          <w:noProof/>
          <w:sz w:val="20"/>
          <w:szCs w:val="20"/>
        </w:rPr>
        <w:tab/>
      </w:r>
      <w:r w:rsidRPr="00EE0CAF">
        <w:rPr>
          <w:rFonts w:ascii="Arial" w:hAnsi="Arial" w:cs="Arial"/>
          <w:noProof/>
          <w:sz w:val="20"/>
          <w:szCs w:val="20"/>
        </w:rPr>
        <w:fldChar w:fldCharType="begin"/>
      </w:r>
      <w:r w:rsidRPr="00EE0CAF">
        <w:rPr>
          <w:rFonts w:ascii="Arial" w:hAnsi="Arial" w:cs="Arial"/>
          <w:noProof/>
          <w:sz w:val="20"/>
          <w:szCs w:val="20"/>
        </w:rPr>
        <w:instrText xml:space="preserve"> PAGEREF _Toc170783418 \h </w:instrText>
      </w:r>
      <w:r w:rsidRPr="00EE0CAF">
        <w:rPr>
          <w:rFonts w:ascii="Arial" w:hAnsi="Arial" w:cs="Arial"/>
          <w:noProof/>
          <w:sz w:val="20"/>
          <w:szCs w:val="20"/>
        </w:rPr>
      </w:r>
      <w:r w:rsidRPr="00EE0CAF">
        <w:rPr>
          <w:rFonts w:ascii="Arial" w:hAnsi="Arial" w:cs="Arial"/>
          <w:noProof/>
          <w:sz w:val="20"/>
          <w:szCs w:val="20"/>
        </w:rPr>
        <w:fldChar w:fldCharType="separate"/>
      </w:r>
      <w:r w:rsidR="00CA19A4">
        <w:rPr>
          <w:rFonts w:ascii="Arial" w:hAnsi="Arial" w:cs="Arial"/>
          <w:noProof/>
          <w:sz w:val="20"/>
          <w:szCs w:val="20"/>
        </w:rPr>
        <w:t>40</w:t>
      </w:r>
      <w:r w:rsidRPr="00EE0CAF">
        <w:rPr>
          <w:rFonts w:ascii="Arial" w:hAnsi="Arial" w:cs="Arial"/>
          <w:noProof/>
          <w:sz w:val="20"/>
          <w:szCs w:val="20"/>
        </w:rPr>
        <w:fldChar w:fldCharType="end"/>
      </w:r>
    </w:p>
    <w:p w14:paraId="79F52D5B" w14:textId="5ED2CD42" w:rsidR="00EA38A6" w:rsidRPr="00AF6128" w:rsidRDefault="00062A6E" w:rsidP="006B5275">
      <w:pPr>
        <w:rPr>
          <w:sz w:val="22"/>
        </w:rPr>
      </w:pPr>
      <w:r w:rsidRPr="00EE0CAF">
        <w:rPr>
          <w:szCs w:val="20"/>
        </w:rPr>
        <w:fldChar w:fldCharType="end"/>
      </w:r>
    </w:p>
    <w:p w14:paraId="71037381" w14:textId="27B61C56" w:rsidR="00362663" w:rsidRPr="002651E7" w:rsidRDefault="00362663" w:rsidP="006B5275">
      <w:pPr>
        <w:jc w:val="left"/>
        <w:rPr>
          <w:sz w:val="24"/>
          <w:szCs w:val="24"/>
        </w:rPr>
      </w:pPr>
      <w:r w:rsidRPr="002651E7">
        <w:rPr>
          <w:sz w:val="24"/>
          <w:szCs w:val="24"/>
        </w:rPr>
        <w:br w:type="page"/>
      </w:r>
    </w:p>
    <w:p w14:paraId="59E6B1D0" w14:textId="5735AF80" w:rsidR="007069B7" w:rsidRPr="00997DC0" w:rsidRDefault="007069B7" w:rsidP="006B5275">
      <w:pPr>
        <w:pStyle w:val="Ttulo1"/>
        <w:spacing w:line="23" w:lineRule="atLeast"/>
        <w:rPr>
          <w:lang w:val="es-MX"/>
        </w:rPr>
      </w:pPr>
      <w:bookmarkStart w:id="22" w:name="_Toc51057438"/>
      <w:bookmarkStart w:id="23" w:name="_Toc51759012"/>
      <w:bookmarkStart w:id="24" w:name="_Toc51759703"/>
      <w:bookmarkStart w:id="25" w:name="_Toc170783398"/>
      <w:r w:rsidRPr="00997DC0">
        <w:rPr>
          <w:lang w:val="es-MX"/>
        </w:rPr>
        <w:lastRenderedPageBreak/>
        <w:t xml:space="preserve">LISTA DE </w:t>
      </w:r>
      <w:bookmarkEnd w:id="22"/>
      <w:bookmarkEnd w:id="23"/>
      <w:bookmarkEnd w:id="24"/>
      <w:r w:rsidR="001F2E3E" w:rsidRPr="00997DC0">
        <w:rPr>
          <w:lang w:val="es-MX"/>
        </w:rPr>
        <w:t>FIGURAS</w:t>
      </w:r>
      <w:bookmarkEnd w:id="25"/>
    </w:p>
    <w:p w14:paraId="02406BA8" w14:textId="77777777" w:rsidR="007069B7" w:rsidRPr="00A87793" w:rsidRDefault="007069B7" w:rsidP="00FF4F0E">
      <w:pPr>
        <w:spacing w:line="276" w:lineRule="auto"/>
        <w:rPr>
          <w:sz w:val="22"/>
          <w:szCs w:val="24"/>
        </w:rPr>
      </w:pPr>
    </w:p>
    <w:p w14:paraId="2A3686FC" w14:textId="5ED7D723" w:rsidR="00FF4F0E" w:rsidRPr="00FF4F0E" w:rsidRDefault="007069B7" w:rsidP="00FF4F0E">
      <w:pPr>
        <w:pStyle w:val="Tabladeilustraciones"/>
        <w:spacing w:line="276" w:lineRule="auto"/>
        <w:rPr>
          <w:rFonts w:asciiTheme="minorHAnsi" w:eastAsiaTheme="minorEastAsia" w:hAnsiTheme="minorHAnsi" w:cstheme="minorBidi"/>
          <w:i w:val="0"/>
          <w:color w:val="auto"/>
          <w:kern w:val="2"/>
          <w:sz w:val="32"/>
          <w:szCs w:val="32"/>
          <w:lang w:eastAsia="es-MX"/>
          <w14:ligatures w14:val="standardContextual"/>
        </w:rPr>
      </w:pPr>
      <w:r w:rsidRPr="00AF6128">
        <w:rPr>
          <w:noProof w:val="0"/>
          <w:color w:val="70AD47" w:themeColor="accent6"/>
          <w:sz w:val="22"/>
          <w:szCs w:val="22"/>
        </w:rPr>
        <w:fldChar w:fldCharType="begin"/>
      </w:r>
      <w:r w:rsidRPr="00AF6128">
        <w:rPr>
          <w:noProof w:val="0"/>
          <w:color w:val="70AD47" w:themeColor="accent6"/>
          <w:sz w:val="22"/>
          <w:szCs w:val="22"/>
        </w:rPr>
        <w:instrText xml:space="preserve"> TOC \h \z \t "Figuras" \c </w:instrText>
      </w:r>
      <w:r w:rsidRPr="00AF6128">
        <w:rPr>
          <w:noProof w:val="0"/>
          <w:color w:val="70AD47" w:themeColor="accent6"/>
          <w:sz w:val="22"/>
          <w:szCs w:val="22"/>
        </w:rPr>
        <w:fldChar w:fldCharType="separate"/>
      </w:r>
      <w:hyperlink w:anchor="_Toc170760836" w:history="1">
        <w:r w:rsidR="00FF4F0E" w:rsidRPr="00FF4F0E">
          <w:rPr>
            <w:rStyle w:val="Hipervnculo"/>
            <w:b/>
            <w:bCs/>
            <w:sz w:val="22"/>
            <w:szCs w:val="22"/>
          </w:rPr>
          <w:t>Figura 1.</w:t>
        </w:r>
        <w:r w:rsidR="00FF4F0E" w:rsidRPr="00FF4F0E">
          <w:rPr>
            <w:rStyle w:val="Hipervnculo"/>
            <w:sz w:val="22"/>
            <w:szCs w:val="22"/>
          </w:rPr>
          <w:t xml:space="preserve"> Representación gráfica de la atribución nacional de la banda 64-71 GHz.</w:t>
        </w:r>
        <w:r w:rsidR="00FF4F0E" w:rsidRPr="00FF4F0E">
          <w:rPr>
            <w:webHidden/>
            <w:sz w:val="22"/>
            <w:szCs w:val="22"/>
          </w:rPr>
          <w:tab/>
        </w:r>
        <w:r w:rsidR="00FF4F0E" w:rsidRPr="00FF4F0E">
          <w:rPr>
            <w:webHidden/>
            <w:sz w:val="22"/>
            <w:szCs w:val="22"/>
          </w:rPr>
          <w:fldChar w:fldCharType="begin"/>
        </w:r>
        <w:r w:rsidR="00FF4F0E" w:rsidRPr="00FF4F0E">
          <w:rPr>
            <w:webHidden/>
            <w:sz w:val="22"/>
            <w:szCs w:val="22"/>
          </w:rPr>
          <w:instrText xml:space="preserve"> PAGEREF _Toc170760836 \h </w:instrText>
        </w:r>
        <w:r w:rsidR="00FF4F0E" w:rsidRPr="00FF4F0E">
          <w:rPr>
            <w:webHidden/>
            <w:sz w:val="22"/>
            <w:szCs w:val="22"/>
          </w:rPr>
        </w:r>
        <w:r w:rsidR="00FF4F0E" w:rsidRPr="00FF4F0E">
          <w:rPr>
            <w:webHidden/>
            <w:sz w:val="22"/>
            <w:szCs w:val="22"/>
          </w:rPr>
          <w:fldChar w:fldCharType="separate"/>
        </w:r>
        <w:r w:rsidR="00CA19A4">
          <w:rPr>
            <w:webHidden/>
            <w:sz w:val="22"/>
            <w:szCs w:val="22"/>
          </w:rPr>
          <w:t>11</w:t>
        </w:r>
        <w:r w:rsidR="00FF4F0E" w:rsidRPr="00FF4F0E">
          <w:rPr>
            <w:webHidden/>
            <w:sz w:val="22"/>
            <w:szCs w:val="22"/>
          </w:rPr>
          <w:fldChar w:fldCharType="end"/>
        </w:r>
      </w:hyperlink>
    </w:p>
    <w:p w14:paraId="08E53570" w14:textId="5C494B4E" w:rsidR="00FF4F0E" w:rsidRDefault="007F1549" w:rsidP="00FF4F0E">
      <w:pPr>
        <w:pStyle w:val="Tabladeilustraciones"/>
        <w:spacing w:line="276" w:lineRule="auto"/>
        <w:rPr>
          <w:rFonts w:asciiTheme="minorHAnsi" w:eastAsiaTheme="minorEastAsia" w:hAnsiTheme="minorHAnsi" w:cstheme="minorBidi"/>
          <w:i w:val="0"/>
          <w:color w:val="auto"/>
          <w:kern w:val="2"/>
          <w:sz w:val="24"/>
          <w:szCs w:val="24"/>
          <w:lang w:eastAsia="es-MX"/>
          <w14:ligatures w14:val="standardContextual"/>
        </w:rPr>
      </w:pPr>
      <w:hyperlink w:anchor="_Toc170760837" w:history="1">
        <w:r w:rsidR="00FF4F0E" w:rsidRPr="00FF4F0E">
          <w:rPr>
            <w:rStyle w:val="Hipervnculo"/>
            <w:b/>
            <w:bCs/>
            <w:sz w:val="22"/>
            <w:szCs w:val="22"/>
          </w:rPr>
          <w:t>Figura 2.</w:t>
        </w:r>
        <w:r w:rsidR="00FF4F0E" w:rsidRPr="00FF4F0E">
          <w:rPr>
            <w:rStyle w:val="Hipervnculo"/>
            <w:sz w:val="22"/>
            <w:szCs w:val="22"/>
          </w:rPr>
          <w:t xml:space="preserve"> Representación gráfica de la atribución internacional de la banda 64 - 71 GHz.</w:t>
        </w:r>
        <w:r w:rsidR="00FF4F0E" w:rsidRPr="00FF4F0E">
          <w:rPr>
            <w:webHidden/>
            <w:sz w:val="22"/>
            <w:szCs w:val="22"/>
          </w:rPr>
          <w:tab/>
        </w:r>
        <w:r w:rsidR="00FF4F0E" w:rsidRPr="00FF4F0E">
          <w:rPr>
            <w:webHidden/>
            <w:sz w:val="22"/>
            <w:szCs w:val="22"/>
          </w:rPr>
          <w:fldChar w:fldCharType="begin"/>
        </w:r>
        <w:r w:rsidR="00FF4F0E" w:rsidRPr="00FF4F0E">
          <w:rPr>
            <w:webHidden/>
            <w:sz w:val="22"/>
            <w:szCs w:val="22"/>
          </w:rPr>
          <w:instrText xml:space="preserve"> PAGEREF _Toc170760837 \h </w:instrText>
        </w:r>
        <w:r w:rsidR="00FF4F0E" w:rsidRPr="00FF4F0E">
          <w:rPr>
            <w:webHidden/>
            <w:sz w:val="22"/>
            <w:szCs w:val="22"/>
          </w:rPr>
        </w:r>
        <w:r w:rsidR="00FF4F0E" w:rsidRPr="00FF4F0E">
          <w:rPr>
            <w:webHidden/>
            <w:sz w:val="22"/>
            <w:szCs w:val="22"/>
          </w:rPr>
          <w:fldChar w:fldCharType="separate"/>
        </w:r>
        <w:r w:rsidR="00CA19A4">
          <w:rPr>
            <w:webHidden/>
            <w:sz w:val="22"/>
            <w:szCs w:val="22"/>
          </w:rPr>
          <w:t>13</w:t>
        </w:r>
        <w:r w:rsidR="00FF4F0E" w:rsidRPr="00FF4F0E">
          <w:rPr>
            <w:webHidden/>
            <w:sz w:val="22"/>
            <w:szCs w:val="22"/>
          </w:rPr>
          <w:fldChar w:fldCharType="end"/>
        </w:r>
      </w:hyperlink>
    </w:p>
    <w:p w14:paraId="54FFBE7B" w14:textId="5C3FAC87" w:rsidR="007069B7" w:rsidRPr="00997DC0" w:rsidRDefault="007069B7" w:rsidP="00FF4F0E">
      <w:pPr>
        <w:spacing w:line="276" w:lineRule="auto"/>
      </w:pPr>
      <w:r w:rsidRPr="00AF6128">
        <w:rPr>
          <w:sz w:val="22"/>
        </w:rPr>
        <w:fldChar w:fldCharType="end"/>
      </w:r>
    </w:p>
    <w:p w14:paraId="3B46059C" w14:textId="114E0A7E" w:rsidR="00134CC3" w:rsidRPr="00997DC0" w:rsidRDefault="0008436B" w:rsidP="006B5275">
      <w:pPr>
        <w:pStyle w:val="Ttulo1"/>
        <w:spacing w:line="23" w:lineRule="atLeast"/>
        <w:rPr>
          <w:lang w:val="es-MX"/>
        </w:rPr>
      </w:pPr>
      <w:bookmarkStart w:id="26" w:name="_Toc51057439"/>
      <w:bookmarkStart w:id="27" w:name="_Toc51759013"/>
      <w:bookmarkStart w:id="28" w:name="_Toc51759704"/>
      <w:bookmarkStart w:id="29" w:name="_Toc170783399"/>
      <w:r w:rsidRPr="00997DC0">
        <w:rPr>
          <w:lang w:val="es-MX"/>
        </w:rPr>
        <w:t>LISTA</w:t>
      </w:r>
      <w:r w:rsidR="00134CC3" w:rsidRPr="00997DC0">
        <w:rPr>
          <w:lang w:val="es-MX"/>
        </w:rPr>
        <w:t xml:space="preserve"> DE TABLAS</w:t>
      </w:r>
      <w:bookmarkEnd w:id="13"/>
      <w:bookmarkEnd w:id="14"/>
      <w:bookmarkEnd w:id="15"/>
      <w:bookmarkEnd w:id="16"/>
      <w:bookmarkEnd w:id="17"/>
      <w:bookmarkEnd w:id="18"/>
      <w:bookmarkEnd w:id="19"/>
      <w:bookmarkEnd w:id="20"/>
      <w:bookmarkEnd w:id="21"/>
      <w:bookmarkEnd w:id="26"/>
      <w:bookmarkEnd w:id="27"/>
      <w:bookmarkEnd w:id="28"/>
      <w:bookmarkEnd w:id="29"/>
    </w:p>
    <w:p w14:paraId="75EBEF23" w14:textId="77777777" w:rsidR="00D1011E" w:rsidRPr="002F424B" w:rsidRDefault="00D1011E" w:rsidP="006B5275">
      <w:pPr>
        <w:rPr>
          <w:sz w:val="22"/>
          <w:lang w:eastAsia="en-GB"/>
        </w:rPr>
      </w:pPr>
    </w:p>
    <w:p w14:paraId="730B409E" w14:textId="6D82A407" w:rsidR="006C76A6" w:rsidRPr="006C76A6" w:rsidRDefault="00134CC3" w:rsidP="00FF4F0E">
      <w:pPr>
        <w:pStyle w:val="Tabladeilustraciones"/>
        <w:spacing w:line="276" w:lineRule="auto"/>
        <w:rPr>
          <w:rFonts w:asciiTheme="minorHAnsi" w:eastAsiaTheme="minorEastAsia" w:hAnsiTheme="minorHAnsi" w:cstheme="minorBidi"/>
          <w:i w:val="0"/>
          <w:color w:val="auto"/>
          <w:kern w:val="2"/>
          <w:sz w:val="32"/>
          <w:szCs w:val="32"/>
          <w:lang w:eastAsia="es-MX"/>
          <w14:ligatures w14:val="standardContextual"/>
        </w:rPr>
      </w:pPr>
      <w:r w:rsidRPr="002F424B">
        <w:rPr>
          <w:noProof w:val="0"/>
          <w:sz w:val="22"/>
          <w:szCs w:val="22"/>
        </w:rPr>
        <w:fldChar w:fldCharType="begin"/>
      </w:r>
      <w:r w:rsidRPr="002F424B">
        <w:rPr>
          <w:noProof w:val="0"/>
          <w:sz w:val="22"/>
          <w:szCs w:val="22"/>
        </w:rPr>
        <w:instrText xml:space="preserve"> TOC \h \z \t "Tabla" \c </w:instrText>
      </w:r>
      <w:r w:rsidRPr="002F424B">
        <w:rPr>
          <w:noProof w:val="0"/>
          <w:sz w:val="22"/>
          <w:szCs w:val="22"/>
        </w:rPr>
        <w:fldChar w:fldCharType="separate"/>
      </w:r>
      <w:hyperlink w:anchor="_Toc170760795" w:history="1">
        <w:r w:rsidR="006C76A6" w:rsidRPr="006C76A6">
          <w:rPr>
            <w:rStyle w:val="Hipervnculo"/>
            <w:b/>
            <w:sz w:val="22"/>
            <w:szCs w:val="22"/>
          </w:rPr>
          <w:t>Tabla 1.</w:t>
        </w:r>
        <w:r w:rsidR="006C76A6" w:rsidRPr="006C76A6">
          <w:rPr>
            <w:rStyle w:val="Hipervnculo"/>
            <w:sz w:val="22"/>
            <w:szCs w:val="22"/>
          </w:rPr>
          <w:t xml:space="preserve"> Atribución de la banda 64-71 GHz de acuerdo con el CNAF vigente.</w:t>
        </w:r>
        <w:r w:rsidR="006C76A6" w:rsidRPr="006C76A6">
          <w:rPr>
            <w:webHidden/>
            <w:sz w:val="22"/>
            <w:szCs w:val="22"/>
          </w:rPr>
          <w:tab/>
        </w:r>
        <w:r w:rsidR="006C76A6" w:rsidRPr="006C76A6">
          <w:rPr>
            <w:webHidden/>
            <w:sz w:val="22"/>
            <w:szCs w:val="22"/>
          </w:rPr>
          <w:fldChar w:fldCharType="begin"/>
        </w:r>
        <w:r w:rsidR="006C76A6" w:rsidRPr="006C76A6">
          <w:rPr>
            <w:webHidden/>
            <w:sz w:val="22"/>
            <w:szCs w:val="22"/>
          </w:rPr>
          <w:instrText xml:space="preserve"> PAGEREF _Toc170760795 \h </w:instrText>
        </w:r>
        <w:r w:rsidR="006C76A6" w:rsidRPr="006C76A6">
          <w:rPr>
            <w:webHidden/>
            <w:sz w:val="22"/>
            <w:szCs w:val="22"/>
          </w:rPr>
        </w:r>
        <w:r w:rsidR="006C76A6" w:rsidRPr="006C76A6">
          <w:rPr>
            <w:webHidden/>
            <w:sz w:val="22"/>
            <w:szCs w:val="22"/>
          </w:rPr>
          <w:fldChar w:fldCharType="separate"/>
        </w:r>
        <w:r w:rsidR="00CA19A4">
          <w:rPr>
            <w:webHidden/>
            <w:sz w:val="22"/>
            <w:szCs w:val="22"/>
          </w:rPr>
          <w:t>10</w:t>
        </w:r>
        <w:r w:rsidR="006C76A6" w:rsidRPr="006C76A6">
          <w:rPr>
            <w:webHidden/>
            <w:sz w:val="22"/>
            <w:szCs w:val="22"/>
          </w:rPr>
          <w:fldChar w:fldCharType="end"/>
        </w:r>
      </w:hyperlink>
    </w:p>
    <w:p w14:paraId="11BAD2EE" w14:textId="4EB87C4F" w:rsidR="006C76A6" w:rsidRPr="006C76A6" w:rsidRDefault="007F1549" w:rsidP="00FF4F0E">
      <w:pPr>
        <w:pStyle w:val="Tabladeilustraciones"/>
        <w:spacing w:line="276" w:lineRule="auto"/>
        <w:rPr>
          <w:rFonts w:asciiTheme="minorHAnsi" w:eastAsiaTheme="minorEastAsia" w:hAnsiTheme="minorHAnsi" w:cstheme="minorBidi"/>
          <w:i w:val="0"/>
          <w:color w:val="auto"/>
          <w:kern w:val="2"/>
          <w:sz w:val="32"/>
          <w:szCs w:val="32"/>
          <w:lang w:eastAsia="es-MX"/>
          <w14:ligatures w14:val="standardContextual"/>
        </w:rPr>
      </w:pPr>
      <w:hyperlink w:anchor="_Toc170760796" w:history="1">
        <w:r w:rsidR="006C76A6" w:rsidRPr="006C76A6">
          <w:rPr>
            <w:rStyle w:val="Hipervnculo"/>
            <w:b/>
            <w:sz w:val="22"/>
            <w:szCs w:val="22"/>
          </w:rPr>
          <w:t>Tabla 2.</w:t>
        </w:r>
        <w:r w:rsidR="006C76A6" w:rsidRPr="006C76A6">
          <w:rPr>
            <w:rStyle w:val="Hipervnculo"/>
            <w:sz w:val="22"/>
            <w:szCs w:val="22"/>
          </w:rPr>
          <w:t xml:space="preserve"> Atribución de la banda 64-71 GHz de acuerdo con el RR del UIT-R.</w:t>
        </w:r>
        <w:r w:rsidR="006C76A6" w:rsidRPr="006C76A6">
          <w:rPr>
            <w:webHidden/>
            <w:sz w:val="22"/>
            <w:szCs w:val="22"/>
          </w:rPr>
          <w:tab/>
        </w:r>
        <w:r w:rsidR="006C76A6" w:rsidRPr="006C76A6">
          <w:rPr>
            <w:webHidden/>
            <w:sz w:val="22"/>
            <w:szCs w:val="22"/>
          </w:rPr>
          <w:fldChar w:fldCharType="begin"/>
        </w:r>
        <w:r w:rsidR="006C76A6" w:rsidRPr="006C76A6">
          <w:rPr>
            <w:webHidden/>
            <w:sz w:val="22"/>
            <w:szCs w:val="22"/>
          </w:rPr>
          <w:instrText xml:space="preserve"> PAGEREF _Toc170760796 \h </w:instrText>
        </w:r>
        <w:r w:rsidR="006C76A6" w:rsidRPr="006C76A6">
          <w:rPr>
            <w:webHidden/>
            <w:sz w:val="22"/>
            <w:szCs w:val="22"/>
          </w:rPr>
        </w:r>
        <w:r w:rsidR="006C76A6" w:rsidRPr="006C76A6">
          <w:rPr>
            <w:webHidden/>
            <w:sz w:val="22"/>
            <w:szCs w:val="22"/>
          </w:rPr>
          <w:fldChar w:fldCharType="separate"/>
        </w:r>
        <w:r w:rsidR="00CA19A4">
          <w:rPr>
            <w:webHidden/>
            <w:sz w:val="22"/>
            <w:szCs w:val="22"/>
          </w:rPr>
          <w:t>13</w:t>
        </w:r>
        <w:r w:rsidR="006C76A6" w:rsidRPr="006C76A6">
          <w:rPr>
            <w:webHidden/>
            <w:sz w:val="22"/>
            <w:szCs w:val="22"/>
          </w:rPr>
          <w:fldChar w:fldCharType="end"/>
        </w:r>
      </w:hyperlink>
    </w:p>
    <w:p w14:paraId="473AACBB" w14:textId="258A55B1" w:rsidR="006C76A6" w:rsidRPr="006C76A6" w:rsidRDefault="007F1549" w:rsidP="00FF4F0E">
      <w:pPr>
        <w:pStyle w:val="Tabladeilustraciones"/>
        <w:spacing w:line="276" w:lineRule="auto"/>
        <w:rPr>
          <w:rFonts w:asciiTheme="minorHAnsi" w:eastAsiaTheme="minorEastAsia" w:hAnsiTheme="minorHAnsi" w:cstheme="minorBidi"/>
          <w:i w:val="0"/>
          <w:color w:val="auto"/>
          <w:kern w:val="2"/>
          <w:sz w:val="32"/>
          <w:szCs w:val="32"/>
          <w:lang w:eastAsia="es-MX"/>
          <w14:ligatures w14:val="standardContextual"/>
        </w:rPr>
      </w:pPr>
      <w:hyperlink w:anchor="_Toc170760797" w:history="1">
        <w:r w:rsidR="006C76A6" w:rsidRPr="006C76A6">
          <w:rPr>
            <w:rStyle w:val="Hipervnculo"/>
            <w:b/>
            <w:sz w:val="22"/>
            <w:szCs w:val="22"/>
          </w:rPr>
          <w:t>Tabla 3.</w:t>
        </w:r>
        <w:r w:rsidR="006C76A6" w:rsidRPr="006C76A6">
          <w:rPr>
            <w:rStyle w:val="Hipervnculo"/>
            <w:sz w:val="22"/>
            <w:szCs w:val="22"/>
          </w:rPr>
          <w:t xml:space="preserve"> Características y especificaciones para MGWS conforme al Informe UIT-R M.2227.</w:t>
        </w:r>
        <w:r w:rsidR="006C76A6" w:rsidRPr="006C76A6">
          <w:rPr>
            <w:webHidden/>
            <w:sz w:val="22"/>
            <w:szCs w:val="22"/>
          </w:rPr>
          <w:tab/>
        </w:r>
        <w:r w:rsidR="006C76A6" w:rsidRPr="006C76A6">
          <w:rPr>
            <w:webHidden/>
            <w:sz w:val="22"/>
            <w:szCs w:val="22"/>
          </w:rPr>
          <w:fldChar w:fldCharType="begin"/>
        </w:r>
        <w:r w:rsidR="006C76A6" w:rsidRPr="006C76A6">
          <w:rPr>
            <w:webHidden/>
            <w:sz w:val="22"/>
            <w:szCs w:val="22"/>
          </w:rPr>
          <w:instrText xml:space="preserve"> PAGEREF _Toc170760797 \h </w:instrText>
        </w:r>
        <w:r w:rsidR="006C76A6" w:rsidRPr="006C76A6">
          <w:rPr>
            <w:webHidden/>
            <w:sz w:val="22"/>
            <w:szCs w:val="22"/>
          </w:rPr>
        </w:r>
        <w:r w:rsidR="006C76A6" w:rsidRPr="006C76A6">
          <w:rPr>
            <w:webHidden/>
            <w:sz w:val="22"/>
            <w:szCs w:val="22"/>
          </w:rPr>
          <w:fldChar w:fldCharType="separate"/>
        </w:r>
        <w:r w:rsidR="00CA19A4">
          <w:rPr>
            <w:webHidden/>
            <w:sz w:val="22"/>
            <w:szCs w:val="22"/>
          </w:rPr>
          <w:t>16</w:t>
        </w:r>
        <w:r w:rsidR="006C76A6" w:rsidRPr="006C76A6">
          <w:rPr>
            <w:webHidden/>
            <w:sz w:val="22"/>
            <w:szCs w:val="22"/>
          </w:rPr>
          <w:fldChar w:fldCharType="end"/>
        </w:r>
      </w:hyperlink>
    </w:p>
    <w:p w14:paraId="31016B95" w14:textId="53CD4CF8" w:rsidR="006C76A6" w:rsidRPr="006C76A6" w:rsidRDefault="007F1549" w:rsidP="00FF4F0E">
      <w:pPr>
        <w:pStyle w:val="Tabladeilustraciones"/>
        <w:spacing w:line="276" w:lineRule="auto"/>
        <w:rPr>
          <w:rFonts w:asciiTheme="minorHAnsi" w:eastAsiaTheme="minorEastAsia" w:hAnsiTheme="minorHAnsi" w:cstheme="minorBidi"/>
          <w:i w:val="0"/>
          <w:color w:val="auto"/>
          <w:kern w:val="2"/>
          <w:sz w:val="32"/>
          <w:szCs w:val="32"/>
          <w:lang w:eastAsia="es-MX"/>
          <w14:ligatures w14:val="standardContextual"/>
        </w:rPr>
      </w:pPr>
      <w:hyperlink w:anchor="_Toc170760798" w:history="1">
        <w:r w:rsidR="006C76A6" w:rsidRPr="006C76A6">
          <w:rPr>
            <w:rStyle w:val="Hipervnculo"/>
            <w:b/>
            <w:sz w:val="22"/>
            <w:szCs w:val="22"/>
          </w:rPr>
          <w:t>Tabla 4.</w:t>
        </w:r>
        <w:r w:rsidR="006C76A6" w:rsidRPr="006C76A6">
          <w:rPr>
            <w:rStyle w:val="Hipervnculo"/>
            <w:sz w:val="22"/>
            <w:szCs w:val="22"/>
          </w:rPr>
          <w:t xml:space="preserve"> Atribución de la banda 64-71 GHz conforme al CAF-EE. UU.</w:t>
        </w:r>
        <w:r w:rsidR="006C76A6" w:rsidRPr="006C76A6">
          <w:rPr>
            <w:webHidden/>
            <w:sz w:val="22"/>
            <w:szCs w:val="22"/>
          </w:rPr>
          <w:tab/>
        </w:r>
        <w:r w:rsidR="006C76A6" w:rsidRPr="006C76A6">
          <w:rPr>
            <w:webHidden/>
            <w:sz w:val="22"/>
            <w:szCs w:val="22"/>
          </w:rPr>
          <w:fldChar w:fldCharType="begin"/>
        </w:r>
        <w:r w:rsidR="006C76A6" w:rsidRPr="006C76A6">
          <w:rPr>
            <w:webHidden/>
            <w:sz w:val="22"/>
            <w:szCs w:val="22"/>
          </w:rPr>
          <w:instrText xml:space="preserve"> PAGEREF _Toc170760798 \h </w:instrText>
        </w:r>
        <w:r w:rsidR="006C76A6" w:rsidRPr="006C76A6">
          <w:rPr>
            <w:webHidden/>
            <w:sz w:val="22"/>
            <w:szCs w:val="22"/>
          </w:rPr>
        </w:r>
        <w:r w:rsidR="006C76A6" w:rsidRPr="006C76A6">
          <w:rPr>
            <w:webHidden/>
            <w:sz w:val="22"/>
            <w:szCs w:val="22"/>
          </w:rPr>
          <w:fldChar w:fldCharType="separate"/>
        </w:r>
        <w:r w:rsidR="00CA19A4">
          <w:rPr>
            <w:webHidden/>
            <w:sz w:val="22"/>
            <w:szCs w:val="22"/>
          </w:rPr>
          <w:t>18</w:t>
        </w:r>
        <w:r w:rsidR="006C76A6" w:rsidRPr="006C76A6">
          <w:rPr>
            <w:webHidden/>
            <w:sz w:val="22"/>
            <w:szCs w:val="22"/>
          </w:rPr>
          <w:fldChar w:fldCharType="end"/>
        </w:r>
      </w:hyperlink>
    </w:p>
    <w:p w14:paraId="1E891151" w14:textId="79BB89C3" w:rsidR="006C76A6" w:rsidRPr="006C76A6" w:rsidRDefault="007F1549" w:rsidP="00FF4F0E">
      <w:pPr>
        <w:pStyle w:val="Tabladeilustraciones"/>
        <w:spacing w:line="276" w:lineRule="auto"/>
        <w:rPr>
          <w:rFonts w:asciiTheme="minorHAnsi" w:eastAsiaTheme="minorEastAsia" w:hAnsiTheme="minorHAnsi" w:cstheme="minorBidi"/>
          <w:i w:val="0"/>
          <w:color w:val="auto"/>
          <w:kern w:val="2"/>
          <w:sz w:val="32"/>
          <w:szCs w:val="32"/>
          <w:lang w:eastAsia="es-MX"/>
          <w14:ligatures w14:val="standardContextual"/>
        </w:rPr>
      </w:pPr>
      <w:hyperlink w:anchor="_Toc170760799" w:history="1">
        <w:r w:rsidR="006C76A6" w:rsidRPr="006C76A6">
          <w:rPr>
            <w:rStyle w:val="Hipervnculo"/>
            <w:b/>
            <w:sz w:val="22"/>
            <w:szCs w:val="22"/>
          </w:rPr>
          <w:t>Tabla 5.</w:t>
        </w:r>
        <w:r w:rsidR="006C76A6" w:rsidRPr="006C76A6">
          <w:rPr>
            <w:rStyle w:val="Hipervnculo"/>
            <w:sz w:val="22"/>
            <w:szCs w:val="22"/>
          </w:rPr>
          <w:t xml:space="preserve"> Parámetros particulares aplicables a dispositivos que operan en la banda 64-71 GHz en EE. UU.</w:t>
        </w:r>
        <w:r w:rsidR="006C76A6" w:rsidRPr="006C76A6">
          <w:rPr>
            <w:webHidden/>
            <w:sz w:val="22"/>
            <w:szCs w:val="22"/>
          </w:rPr>
          <w:tab/>
        </w:r>
        <w:r w:rsidR="006C76A6" w:rsidRPr="006C76A6">
          <w:rPr>
            <w:webHidden/>
            <w:sz w:val="22"/>
            <w:szCs w:val="22"/>
          </w:rPr>
          <w:fldChar w:fldCharType="begin"/>
        </w:r>
        <w:r w:rsidR="006C76A6" w:rsidRPr="006C76A6">
          <w:rPr>
            <w:webHidden/>
            <w:sz w:val="22"/>
            <w:szCs w:val="22"/>
          </w:rPr>
          <w:instrText xml:space="preserve"> PAGEREF _Toc170760799 \h </w:instrText>
        </w:r>
        <w:r w:rsidR="006C76A6" w:rsidRPr="006C76A6">
          <w:rPr>
            <w:webHidden/>
            <w:sz w:val="22"/>
            <w:szCs w:val="22"/>
          </w:rPr>
        </w:r>
        <w:r w:rsidR="006C76A6" w:rsidRPr="006C76A6">
          <w:rPr>
            <w:webHidden/>
            <w:sz w:val="22"/>
            <w:szCs w:val="22"/>
          </w:rPr>
          <w:fldChar w:fldCharType="separate"/>
        </w:r>
        <w:r w:rsidR="00CA19A4">
          <w:rPr>
            <w:webHidden/>
            <w:sz w:val="22"/>
            <w:szCs w:val="22"/>
          </w:rPr>
          <w:t>19</w:t>
        </w:r>
        <w:r w:rsidR="006C76A6" w:rsidRPr="006C76A6">
          <w:rPr>
            <w:webHidden/>
            <w:sz w:val="22"/>
            <w:szCs w:val="22"/>
          </w:rPr>
          <w:fldChar w:fldCharType="end"/>
        </w:r>
      </w:hyperlink>
    </w:p>
    <w:p w14:paraId="0B6A1045" w14:textId="7A8FBC93" w:rsidR="006C76A6" w:rsidRPr="006C76A6" w:rsidRDefault="007F1549" w:rsidP="00FF4F0E">
      <w:pPr>
        <w:pStyle w:val="Tabladeilustraciones"/>
        <w:spacing w:line="276" w:lineRule="auto"/>
        <w:rPr>
          <w:rFonts w:asciiTheme="minorHAnsi" w:eastAsiaTheme="minorEastAsia" w:hAnsiTheme="minorHAnsi" w:cstheme="minorBidi"/>
          <w:i w:val="0"/>
          <w:color w:val="auto"/>
          <w:kern w:val="2"/>
          <w:sz w:val="32"/>
          <w:szCs w:val="32"/>
          <w:lang w:eastAsia="es-MX"/>
          <w14:ligatures w14:val="standardContextual"/>
        </w:rPr>
      </w:pPr>
      <w:hyperlink w:anchor="_Toc170760800" w:history="1">
        <w:r w:rsidR="006C76A6" w:rsidRPr="006C76A6">
          <w:rPr>
            <w:rStyle w:val="Hipervnculo"/>
            <w:b/>
            <w:sz w:val="22"/>
            <w:szCs w:val="22"/>
          </w:rPr>
          <w:t>Tabla 6.</w:t>
        </w:r>
        <w:r w:rsidR="006C76A6" w:rsidRPr="006C76A6">
          <w:rPr>
            <w:rStyle w:val="Hipervnculo"/>
            <w:sz w:val="22"/>
            <w:szCs w:val="22"/>
          </w:rPr>
          <w:t xml:space="preserve"> Atribución de la banda 64-71 GHz conforme al CTFA-CAN.</w:t>
        </w:r>
        <w:r w:rsidR="006C76A6" w:rsidRPr="006C76A6">
          <w:rPr>
            <w:webHidden/>
            <w:sz w:val="22"/>
            <w:szCs w:val="22"/>
          </w:rPr>
          <w:tab/>
        </w:r>
        <w:r w:rsidR="006C76A6" w:rsidRPr="006C76A6">
          <w:rPr>
            <w:webHidden/>
            <w:sz w:val="22"/>
            <w:szCs w:val="22"/>
          </w:rPr>
          <w:fldChar w:fldCharType="begin"/>
        </w:r>
        <w:r w:rsidR="006C76A6" w:rsidRPr="006C76A6">
          <w:rPr>
            <w:webHidden/>
            <w:sz w:val="22"/>
            <w:szCs w:val="22"/>
          </w:rPr>
          <w:instrText xml:space="preserve"> PAGEREF _Toc170760800 \h </w:instrText>
        </w:r>
        <w:r w:rsidR="006C76A6" w:rsidRPr="006C76A6">
          <w:rPr>
            <w:webHidden/>
            <w:sz w:val="22"/>
            <w:szCs w:val="22"/>
          </w:rPr>
        </w:r>
        <w:r w:rsidR="006C76A6" w:rsidRPr="006C76A6">
          <w:rPr>
            <w:webHidden/>
            <w:sz w:val="22"/>
            <w:szCs w:val="22"/>
          </w:rPr>
          <w:fldChar w:fldCharType="separate"/>
        </w:r>
        <w:r w:rsidR="00CA19A4">
          <w:rPr>
            <w:webHidden/>
            <w:sz w:val="22"/>
            <w:szCs w:val="22"/>
          </w:rPr>
          <w:t>20</w:t>
        </w:r>
        <w:r w:rsidR="006C76A6" w:rsidRPr="006C76A6">
          <w:rPr>
            <w:webHidden/>
            <w:sz w:val="22"/>
            <w:szCs w:val="22"/>
          </w:rPr>
          <w:fldChar w:fldCharType="end"/>
        </w:r>
      </w:hyperlink>
    </w:p>
    <w:p w14:paraId="7EFED13F" w14:textId="449CE981" w:rsidR="006C76A6" w:rsidRPr="006C76A6" w:rsidRDefault="007F1549" w:rsidP="00FF4F0E">
      <w:pPr>
        <w:pStyle w:val="Tabladeilustraciones"/>
        <w:spacing w:line="276" w:lineRule="auto"/>
        <w:rPr>
          <w:rFonts w:asciiTheme="minorHAnsi" w:eastAsiaTheme="minorEastAsia" w:hAnsiTheme="minorHAnsi" w:cstheme="minorBidi"/>
          <w:i w:val="0"/>
          <w:color w:val="auto"/>
          <w:kern w:val="2"/>
          <w:sz w:val="32"/>
          <w:szCs w:val="32"/>
          <w:lang w:eastAsia="es-MX"/>
          <w14:ligatures w14:val="standardContextual"/>
        </w:rPr>
      </w:pPr>
      <w:hyperlink w:anchor="_Toc170760801" w:history="1">
        <w:r w:rsidR="006C76A6" w:rsidRPr="006C76A6">
          <w:rPr>
            <w:rStyle w:val="Hipervnculo"/>
            <w:b/>
            <w:sz w:val="22"/>
            <w:szCs w:val="22"/>
          </w:rPr>
          <w:t>Tabla 7.</w:t>
        </w:r>
        <w:r w:rsidR="006C76A6" w:rsidRPr="006C76A6">
          <w:rPr>
            <w:rStyle w:val="Hipervnculo"/>
            <w:sz w:val="22"/>
            <w:szCs w:val="22"/>
          </w:rPr>
          <w:t xml:space="preserve"> Regulación existente y propuestas de cambios para la banda 64-71 GHz en Canadá.</w:t>
        </w:r>
        <w:r w:rsidR="006C76A6" w:rsidRPr="006C76A6">
          <w:rPr>
            <w:webHidden/>
            <w:sz w:val="22"/>
            <w:szCs w:val="22"/>
          </w:rPr>
          <w:tab/>
        </w:r>
        <w:r w:rsidR="006C76A6" w:rsidRPr="006C76A6">
          <w:rPr>
            <w:webHidden/>
            <w:sz w:val="22"/>
            <w:szCs w:val="22"/>
          </w:rPr>
          <w:fldChar w:fldCharType="begin"/>
        </w:r>
        <w:r w:rsidR="006C76A6" w:rsidRPr="006C76A6">
          <w:rPr>
            <w:webHidden/>
            <w:sz w:val="22"/>
            <w:szCs w:val="22"/>
          </w:rPr>
          <w:instrText xml:space="preserve"> PAGEREF _Toc170760801 \h </w:instrText>
        </w:r>
        <w:r w:rsidR="006C76A6" w:rsidRPr="006C76A6">
          <w:rPr>
            <w:webHidden/>
            <w:sz w:val="22"/>
            <w:szCs w:val="22"/>
          </w:rPr>
        </w:r>
        <w:r w:rsidR="006C76A6" w:rsidRPr="006C76A6">
          <w:rPr>
            <w:webHidden/>
            <w:sz w:val="22"/>
            <w:szCs w:val="22"/>
          </w:rPr>
          <w:fldChar w:fldCharType="separate"/>
        </w:r>
        <w:r w:rsidR="00CA19A4">
          <w:rPr>
            <w:webHidden/>
            <w:sz w:val="22"/>
            <w:szCs w:val="22"/>
          </w:rPr>
          <w:t>23</w:t>
        </w:r>
        <w:r w:rsidR="006C76A6" w:rsidRPr="006C76A6">
          <w:rPr>
            <w:webHidden/>
            <w:sz w:val="22"/>
            <w:szCs w:val="22"/>
          </w:rPr>
          <w:fldChar w:fldCharType="end"/>
        </w:r>
      </w:hyperlink>
    </w:p>
    <w:p w14:paraId="10AE6835" w14:textId="4A887633" w:rsidR="006C76A6" w:rsidRPr="006C76A6" w:rsidRDefault="007F1549" w:rsidP="00FF4F0E">
      <w:pPr>
        <w:pStyle w:val="Tabladeilustraciones"/>
        <w:spacing w:line="276" w:lineRule="auto"/>
        <w:rPr>
          <w:rFonts w:asciiTheme="minorHAnsi" w:eastAsiaTheme="minorEastAsia" w:hAnsiTheme="minorHAnsi" w:cstheme="minorBidi"/>
          <w:i w:val="0"/>
          <w:color w:val="auto"/>
          <w:kern w:val="2"/>
          <w:sz w:val="32"/>
          <w:szCs w:val="32"/>
          <w:lang w:eastAsia="es-MX"/>
          <w14:ligatures w14:val="standardContextual"/>
        </w:rPr>
      </w:pPr>
      <w:hyperlink w:anchor="_Toc170760802" w:history="1">
        <w:r w:rsidR="006C76A6" w:rsidRPr="006C76A6">
          <w:rPr>
            <w:rStyle w:val="Hipervnculo"/>
            <w:b/>
            <w:sz w:val="22"/>
            <w:szCs w:val="22"/>
          </w:rPr>
          <w:t>Tabla 8.</w:t>
        </w:r>
        <w:r w:rsidR="006C76A6" w:rsidRPr="006C76A6">
          <w:rPr>
            <w:rStyle w:val="Hipervnculo"/>
            <w:sz w:val="22"/>
            <w:szCs w:val="22"/>
          </w:rPr>
          <w:t xml:space="preserve"> Atribución de la banda 64-71 GHz conforme al PDFF-B.</w:t>
        </w:r>
        <w:r w:rsidR="006C76A6" w:rsidRPr="006C76A6">
          <w:rPr>
            <w:webHidden/>
            <w:sz w:val="22"/>
            <w:szCs w:val="22"/>
          </w:rPr>
          <w:tab/>
        </w:r>
        <w:r w:rsidR="006C76A6" w:rsidRPr="006C76A6">
          <w:rPr>
            <w:webHidden/>
            <w:sz w:val="22"/>
            <w:szCs w:val="22"/>
          </w:rPr>
          <w:fldChar w:fldCharType="begin"/>
        </w:r>
        <w:r w:rsidR="006C76A6" w:rsidRPr="006C76A6">
          <w:rPr>
            <w:webHidden/>
            <w:sz w:val="22"/>
            <w:szCs w:val="22"/>
          </w:rPr>
          <w:instrText xml:space="preserve"> PAGEREF _Toc170760802 \h </w:instrText>
        </w:r>
        <w:r w:rsidR="006C76A6" w:rsidRPr="006C76A6">
          <w:rPr>
            <w:webHidden/>
            <w:sz w:val="22"/>
            <w:szCs w:val="22"/>
          </w:rPr>
        </w:r>
        <w:r w:rsidR="006C76A6" w:rsidRPr="006C76A6">
          <w:rPr>
            <w:webHidden/>
            <w:sz w:val="22"/>
            <w:szCs w:val="22"/>
          </w:rPr>
          <w:fldChar w:fldCharType="separate"/>
        </w:r>
        <w:r w:rsidR="00CA19A4">
          <w:rPr>
            <w:webHidden/>
            <w:sz w:val="22"/>
            <w:szCs w:val="22"/>
          </w:rPr>
          <w:t>24</w:t>
        </w:r>
        <w:r w:rsidR="006C76A6" w:rsidRPr="006C76A6">
          <w:rPr>
            <w:webHidden/>
            <w:sz w:val="22"/>
            <w:szCs w:val="22"/>
          </w:rPr>
          <w:fldChar w:fldCharType="end"/>
        </w:r>
      </w:hyperlink>
    </w:p>
    <w:p w14:paraId="0DE078B9" w14:textId="4CF5F7A0" w:rsidR="006C76A6" w:rsidRPr="006C76A6" w:rsidRDefault="007F1549" w:rsidP="00FF4F0E">
      <w:pPr>
        <w:pStyle w:val="Tabladeilustraciones"/>
        <w:spacing w:line="276" w:lineRule="auto"/>
        <w:rPr>
          <w:rFonts w:asciiTheme="minorHAnsi" w:eastAsiaTheme="minorEastAsia" w:hAnsiTheme="minorHAnsi" w:cstheme="minorBidi"/>
          <w:i w:val="0"/>
          <w:color w:val="auto"/>
          <w:kern w:val="2"/>
          <w:sz w:val="32"/>
          <w:szCs w:val="32"/>
          <w:lang w:eastAsia="es-MX"/>
          <w14:ligatures w14:val="standardContextual"/>
        </w:rPr>
      </w:pPr>
      <w:hyperlink w:anchor="_Toc170760803" w:history="1">
        <w:r w:rsidR="006C76A6" w:rsidRPr="006C76A6">
          <w:rPr>
            <w:rStyle w:val="Hipervnculo"/>
            <w:b/>
            <w:sz w:val="22"/>
            <w:szCs w:val="22"/>
          </w:rPr>
          <w:t>Tabla 9.</w:t>
        </w:r>
        <w:r w:rsidR="006C76A6" w:rsidRPr="006C76A6">
          <w:rPr>
            <w:rStyle w:val="Hipervnculo"/>
            <w:sz w:val="22"/>
            <w:szCs w:val="22"/>
          </w:rPr>
          <w:t xml:space="preserve"> Regulación existente para la banda 64-71 GHz en Brasil.</w:t>
        </w:r>
        <w:r w:rsidR="006C76A6" w:rsidRPr="006C76A6">
          <w:rPr>
            <w:webHidden/>
            <w:sz w:val="22"/>
            <w:szCs w:val="22"/>
          </w:rPr>
          <w:tab/>
        </w:r>
        <w:r w:rsidR="006C76A6" w:rsidRPr="006C76A6">
          <w:rPr>
            <w:webHidden/>
            <w:sz w:val="22"/>
            <w:szCs w:val="22"/>
          </w:rPr>
          <w:fldChar w:fldCharType="begin"/>
        </w:r>
        <w:r w:rsidR="006C76A6" w:rsidRPr="006C76A6">
          <w:rPr>
            <w:webHidden/>
            <w:sz w:val="22"/>
            <w:szCs w:val="22"/>
          </w:rPr>
          <w:instrText xml:space="preserve"> PAGEREF _Toc170760803 \h </w:instrText>
        </w:r>
        <w:r w:rsidR="006C76A6" w:rsidRPr="006C76A6">
          <w:rPr>
            <w:webHidden/>
            <w:sz w:val="22"/>
            <w:szCs w:val="22"/>
          </w:rPr>
        </w:r>
        <w:r w:rsidR="006C76A6" w:rsidRPr="006C76A6">
          <w:rPr>
            <w:webHidden/>
            <w:sz w:val="22"/>
            <w:szCs w:val="22"/>
          </w:rPr>
          <w:fldChar w:fldCharType="separate"/>
        </w:r>
        <w:r w:rsidR="00CA19A4">
          <w:rPr>
            <w:webHidden/>
            <w:sz w:val="22"/>
            <w:szCs w:val="22"/>
          </w:rPr>
          <w:t>25</w:t>
        </w:r>
        <w:r w:rsidR="006C76A6" w:rsidRPr="006C76A6">
          <w:rPr>
            <w:webHidden/>
            <w:sz w:val="22"/>
            <w:szCs w:val="22"/>
          </w:rPr>
          <w:fldChar w:fldCharType="end"/>
        </w:r>
      </w:hyperlink>
    </w:p>
    <w:p w14:paraId="7783FEE9" w14:textId="3FA5C5A4" w:rsidR="006C76A6" w:rsidRPr="006C76A6" w:rsidRDefault="007F1549" w:rsidP="00FF4F0E">
      <w:pPr>
        <w:pStyle w:val="Tabladeilustraciones"/>
        <w:spacing w:line="276" w:lineRule="auto"/>
        <w:rPr>
          <w:rFonts w:asciiTheme="minorHAnsi" w:eastAsiaTheme="minorEastAsia" w:hAnsiTheme="minorHAnsi" w:cstheme="minorBidi"/>
          <w:i w:val="0"/>
          <w:color w:val="auto"/>
          <w:kern w:val="2"/>
          <w:sz w:val="32"/>
          <w:szCs w:val="32"/>
          <w:lang w:eastAsia="es-MX"/>
          <w14:ligatures w14:val="standardContextual"/>
        </w:rPr>
      </w:pPr>
      <w:hyperlink w:anchor="_Toc170760804" w:history="1">
        <w:r w:rsidR="006C76A6" w:rsidRPr="006C76A6">
          <w:rPr>
            <w:rStyle w:val="Hipervnculo"/>
            <w:b/>
            <w:sz w:val="22"/>
            <w:szCs w:val="22"/>
          </w:rPr>
          <w:t>Tabla 10.</w:t>
        </w:r>
        <w:r w:rsidR="006C76A6" w:rsidRPr="006C76A6">
          <w:rPr>
            <w:rStyle w:val="Hipervnculo"/>
            <w:sz w:val="22"/>
            <w:szCs w:val="22"/>
          </w:rPr>
          <w:t xml:space="preserve"> Atribución de la banda 64-71 GHz conforme al CABF-CL.</w:t>
        </w:r>
        <w:r w:rsidR="006C76A6" w:rsidRPr="006C76A6">
          <w:rPr>
            <w:webHidden/>
            <w:sz w:val="22"/>
            <w:szCs w:val="22"/>
          </w:rPr>
          <w:tab/>
        </w:r>
        <w:r w:rsidR="006C76A6" w:rsidRPr="006C76A6">
          <w:rPr>
            <w:webHidden/>
            <w:sz w:val="22"/>
            <w:szCs w:val="22"/>
          </w:rPr>
          <w:fldChar w:fldCharType="begin"/>
        </w:r>
        <w:r w:rsidR="006C76A6" w:rsidRPr="006C76A6">
          <w:rPr>
            <w:webHidden/>
            <w:sz w:val="22"/>
            <w:szCs w:val="22"/>
          </w:rPr>
          <w:instrText xml:space="preserve"> PAGEREF _Toc170760804 \h </w:instrText>
        </w:r>
        <w:r w:rsidR="006C76A6" w:rsidRPr="006C76A6">
          <w:rPr>
            <w:webHidden/>
            <w:sz w:val="22"/>
            <w:szCs w:val="22"/>
          </w:rPr>
        </w:r>
        <w:r w:rsidR="006C76A6" w:rsidRPr="006C76A6">
          <w:rPr>
            <w:webHidden/>
            <w:sz w:val="22"/>
            <w:szCs w:val="22"/>
          </w:rPr>
          <w:fldChar w:fldCharType="separate"/>
        </w:r>
        <w:r w:rsidR="00CA19A4">
          <w:rPr>
            <w:webHidden/>
            <w:sz w:val="22"/>
            <w:szCs w:val="22"/>
          </w:rPr>
          <w:t>26</w:t>
        </w:r>
        <w:r w:rsidR="006C76A6" w:rsidRPr="006C76A6">
          <w:rPr>
            <w:webHidden/>
            <w:sz w:val="22"/>
            <w:szCs w:val="22"/>
          </w:rPr>
          <w:fldChar w:fldCharType="end"/>
        </w:r>
      </w:hyperlink>
    </w:p>
    <w:p w14:paraId="1DD72935" w14:textId="5A4E79A2" w:rsidR="006C76A6" w:rsidRPr="006C76A6" w:rsidRDefault="007F1549" w:rsidP="00FF4F0E">
      <w:pPr>
        <w:pStyle w:val="Tabladeilustraciones"/>
        <w:spacing w:line="276" w:lineRule="auto"/>
        <w:rPr>
          <w:rFonts w:asciiTheme="minorHAnsi" w:eastAsiaTheme="minorEastAsia" w:hAnsiTheme="minorHAnsi" w:cstheme="minorBidi"/>
          <w:i w:val="0"/>
          <w:color w:val="auto"/>
          <w:kern w:val="2"/>
          <w:sz w:val="32"/>
          <w:szCs w:val="32"/>
          <w:lang w:eastAsia="es-MX"/>
          <w14:ligatures w14:val="standardContextual"/>
        </w:rPr>
      </w:pPr>
      <w:hyperlink w:anchor="_Toc170760805" w:history="1">
        <w:r w:rsidR="006C76A6" w:rsidRPr="006C76A6">
          <w:rPr>
            <w:rStyle w:val="Hipervnculo"/>
            <w:b/>
            <w:sz w:val="22"/>
            <w:szCs w:val="22"/>
          </w:rPr>
          <w:t>Tabla 11.</w:t>
        </w:r>
        <w:r w:rsidR="006C76A6" w:rsidRPr="006C76A6">
          <w:rPr>
            <w:rStyle w:val="Hipervnculo"/>
            <w:sz w:val="22"/>
            <w:szCs w:val="22"/>
          </w:rPr>
          <w:t xml:space="preserve"> Requisitos para dispositivos que operan en la banda 64-71 GHz establecidos en Chile.</w:t>
        </w:r>
        <w:r w:rsidR="006C76A6" w:rsidRPr="006C76A6">
          <w:rPr>
            <w:webHidden/>
            <w:sz w:val="22"/>
            <w:szCs w:val="22"/>
          </w:rPr>
          <w:tab/>
        </w:r>
        <w:r w:rsidR="006C76A6" w:rsidRPr="006C76A6">
          <w:rPr>
            <w:webHidden/>
            <w:sz w:val="22"/>
            <w:szCs w:val="22"/>
          </w:rPr>
          <w:fldChar w:fldCharType="begin"/>
        </w:r>
        <w:r w:rsidR="006C76A6" w:rsidRPr="006C76A6">
          <w:rPr>
            <w:webHidden/>
            <w:sz w:val="22"/>
            <w:szCs w:val="22"/>
          </w:rPr>
          <w:instrText xml:space="preserve"> PAGEREF _Toc170760805 \h </w:instrText>
        </w:r>
        <w:r w:rsidR="006C76A6" w:rsidRPr="006C76A6">
          <w:rPr>
            <w:webHidden/>
            <w:sz w:val="22"/>
            <w:szCs w:val="22"/>
          </w:rPr>
        </w:r>
        <w:r w:rsidR="006C76A6" w:rsidRPr="006C76A6">
          <w:rPr>
            <w:webHidden/>
            <w:sz w:val="22"/>
            <w:szCs w:val="22"/>
          </w:rPr>
          <w:fldChar w:fldCharType="separate"/>
        </w:r>
        <w:r w:rsidR="00CA19A4">
          <w:rPr>
            <w:webHidden/>
            <w:sz w:val="22"/>
            <w:szCs w:val="22"/>
          </w:rPr>
          <w:t>27</w:t>
        </w:r>
        <w:r w:rsidR="006C76A6" w:rsidRPr="006C76A6">
          <w:rPr>
            <w:webHidden/>
            <w:sz w:val="22"/>
            <w:szCs w:val="22"/>
          </w:rPr>
          <w:fldChar w:fldCharType="end"/>
        </w:r>
      </w:hyperlink>
    </w:p>
    <w:p w14:paraId="625493C5" w14:textId="1759045B" w:rsidR="006C76A6" w:rsidRPr="006C76A6" w:rsidRDefault="007F1549" w:rsidP="00FF4F0E">
      <w:pPr>
        <w:pStyle w:val="Tabladeilustraciones"/>
        <w:spacing w:line="276" w:lineRule="auto"/>
        <w:rPr>
          <w:rFonts w:asciiTheme="minorHAnsi" w:eastAsiaTheme="minorEastAsia" w:hAnsiTheme="minorHAnsi" w:cstheme="minorBidi"/>
          <w:i w:val="0"/>
          <w:color w:val="auto"/>
          <w:kern w:val="2"/>
          <w:sz w:val="32"/>
          <w:szCs w:val="32"/>
          <w:lang w:eastAsia="es-MX"/>
          <w14:ligatures w14:val="standardContextual"/>
        </w:rPr>
      </w:pPr>
      <w:hyperlink w:anchor="_Toc170760806" w:history="1">
        <w:r w:rsidR="006C76A6" w:rsidRPr="006C76A6">
          <w:rPr>
            <w:rStyle w:val="Hipervnculo"/>
            <w:b/>
            <w:sz w:val="22"/>
            <w:szCs w:val="22"/>
          </w:rPr>
          <w:t>Tabla 12.</w:t>
        </w:r>
        <w:r w:rsidR="006C76A6" w:rsidRPr="006C76A6">
          <w:rPr>
            <w:rStyle w:val="Hipervnculo"/>
            <w:sz w:val="22"/>
            <w:szCs w:val="22"/>
          </w:rPr>
          <w:t xml:space="preserve"> Atribución de la banda 64-71 GHz conforme al CNABF-COL.</w:t>
        </w:r>
        <w:r w:rsidR="006C76A6" w:rsidRPr="006C76A6">
          <w:rPr>
            <w:webHidden/>
            <w:sz w:val="22"/>
            <w:szCs w:val="22"/>
          </w:rPr>
          <w:tab/>
        </w:r>
        <w:r w:rsidR="006C76A6" w:rsidRPr="006C76A6">
          <w:rPr>
            <w:webHidden/>
            <w:sz w:val="22"/>
            <w:szCs w:val="22"/>
          </w:rPr>
          <w:fldChar w:fldCharType="begin"/>
        </w:r>
        <w:r w:rsidR="006C76A6" w:rsidRPr="006C76A6">
          <w:rPr>
            <w:webHidden/>
            <w:sz w:val="22"/>
            <w:szCs w:val="22"/>
          </w:rPr>
          <w:instrText xml:space="preserve"> PAGEREF _Toc170760806 \h </w:instrText>
        </w:r>
        <w:r w:rsidR="006C76A6" w:rsidRPr="006C76A6">
          <w:rPr>
            <w:webHidden/>
            <w:sz w:val="22"/>
            <w:szCs w:val="22"/>
          </w:rPr>
        </w:r>
        <w:r w:rsidR="006C76A6" w:rsidRPr="006C76A6">
          <w:rPr>
            <w:webHidden/>
            <w:sz w:val="22"/>
            <w:szCs w:val="22"/>
          </w:rPr>
          <w:fldChar w:fldCharType="separate"/>
        </w:r>
        <w:r w:rsidR="00CA19A4">
          <w:rPr>
            <w:webHidden/>
            <w:sz w:val="22"/>
            <w:szCs w:val="22"/>
          </w:rPr>
          <w:t>28</w:t>
        </w:r>
        <w:r w:rsidR="006C76A6" w:rsidRPr="006C76A6">
          <w:rPr>
            <w:webHidden/>
            <w:sz w:val="22"/>
            <w:szCs w:val="22"/>
          </w:rPr>
          <w:fldChar w:fldCharType="end"/>
        </w:r>
      </w:hyperlink>
    </w:p>
    <w:p w14:paraId="61B5CB46" w14:textId="67D85E36" w:rsidR="006C76A6" w:rsidRPr="006C76A6" w:rsidRDefault="007F1549" w:rsidP="00FF4F0E">
      <w:pPr>
        <w:pStyle w:val="Tabladeilustraciones"/>
        <w:spacing w:line="276" w:lineRule="auto"/>
        <w:rPr>
          <w:rFonts w:asciiTheme="minorHAnsi" w:eastAsiaTheme="minorEastAsia" w:hAnsiTheme="minorHAnsi" w:cstheme="minorBidi"/>
          <w:i w:val="0"/>
          <w:color w:val="auto"/>
          <w:kern w:val="2"/>
          <w:sz w:val="32"/>
          <w:szCs w:val="32"/>
          <w:lang w:eastAsia="es-MX"/>
          <w14:ligatures w14:val="standardContextual"/>
        </w:rPr>
      </w:pPr>
      <w:hyperlink w:anchor="_Toc170760807" w:history="1">
        <w:r w:rsidR="006C76A6" w:rsidRPr="006C76A6">
          <w:rPr>
            <w:rStyle w:val="Hipervnculo"/>
            <w:b/>
            <w:sz w:val="22"/>
            <w:szCs w:val="22"/>
          </w:rPr>
          <w:t>Tabla 13.</w:t>
        </w:r>
        <w:r w:rsidR="006C76A6" w:rsidRPr="006C76A6">
          <w:rPr>
            <w:rStyle w:val="Hipervnculo"/>
            <w:sz w:val="22"/>
            <w:szCs w:val="22"/>
          </w:rPr>
          <w:t xml:space="preserve"> Condiciones técnicas generales en la banda 57-71 GHz establecidos en Colombia.</w:t>
        </w:r>
        <w:r w:rsidR="006C76A6" w:rsidRPr="006C76A6">
          <w:rPr>
            <w:webHidden/>
            <w:sz w:val="22"/>
            <w:szCs w:val="22"/>
          </w:rPr>
          <w:tab/>
        </w:r>
        <w:r w:rsidR="006C76A6" w:rsidRPr="006C76A6">
          <w:rPr>
            <w:webHidden/>
            <w:sz w:val="22"/>
            <w:szCs w:val="22"/>
          </w:rPr>
          <w:fldChar w:fldCharType="begin"/>
        </w:r>
        <w:r w:rsidR="006C76A6" w:rsidRPr="006C76A6">
          <w:rPr>
            <w:webHidden/>
            <w:sz w:val="22"/>
            <w:szCs w:val="22"/>
          </w:rPr>
          <w:instrText xml:space="preserve"> PAGEREF _Toc170760807 \h </w:instrText>
        </w:r>
        <w:r w:rsidR="006C76A6" w:rsidRPr="006C76A6">
          <w:rPr>
            <w:webHidden/>
            <w:sz w:val="22"/>
            <w:szCs w:val="22"/>
          </w:rPr>
        </w:r>
        <w:r w:rsidR="006C76A6" w:rsidRPr="006C76A6">
          <w:rPr>
            <w:webHidden/>
            <w:sz w:val="22"/>
            <w:szCs w:val="22"/>
          </w:rPr>
          <w:fldChar w:fldCharType="separate"/>
        </w:r>
        <w:r w:rsidR="00CA19A4">
          <w:rPr>
            <w:webHidden/>
            <w:sz w:val="22"/>
            <w:szCs w:val="22"/>
          </w:rPr>
          <w:t>29</w:t>
        </w:r>
        <w:r w:rsidR="006C76A6" w:rsidRPr="006C76A6">
          <w:rPr>
            <w:webHidden/>
            <w:sz w:val="22"/>
            <w:szCs w:val="22"/>
          </w:rPr>
          <w:fldChar w:fldCharType="end"/>
        </w:r>
      </w:hyperlink>
    </w:p>
    <w:p w14:paraId="16442D0D" w14:textId="79DE0619" w:rsidR="006C76A6" w:rsidRPr="006C76A6" w:rsidRDefault="007F1549" w:rsidP="00FF4F0E">
      <w:pPr>
        <w:pStyle w:val="Tabladeilustraciones"/>
        <w:spacing w:line="276" w:lineRule="auto"/>
        <w:rPr>
          <w:rFonts w:asciiTheme="minorHAnsi" w:eastAsiaTheme="minorEastAsia" w:hAnsiTheme="minorHAnsi" w:cstheme="minorBidi"/>
          <w:i w:val="0"/>
          <w:color w:val="auto"/>
          <w:kern w:val="2"/>
          <w:sz w:val="32"/>
          <w:szCs w:val="32"/>
          <w:lang w:eastAsia="es-MX"/>
          <w14:ligatures w14:val="standardContextual"/>
        </w:rPr>
      </w:pPr>
      <w:hyperlink w:anchor="_Toc170760808" w:history="1">
        <w:r w:rsidR="006C76A6" w:rsidRPr="006C76A6">
          <w:rPr>
            <w:rStyle w:val="Hipervnculo"/>
            <w:b/>
            <w:sz w:val="22"/>
            <w:szCs w:val="22"/>
          </w:rPr>
          <w:t>Tabla 14.</w:t>
        </w:r>
        <w:r w:rsidR="006C76A6" w:rsidRPr="006C76A6">
          <w:rPr>
            <w:rStyle w:val="Hipervnculo"/>
            <w:sz w:val="22"/>
            <w:szCs w:val="22"/>
          </w:rPr>
          <w:t xml:space="preserve"> Atribución de la banda 64-71 GHz conforme al CABF-RA.</w:t>
        </w:r>
        <w:r w:rsidR="006C76A6" w:rsidRPr="006C76A6">
          <w:rPr>
            <w:webHidden/>
            <w:sz w:val="22"/>
            <w:szCs w:val="22"/>
          </w:rPr>
          <w:tab/>
        </w:r>
        <w:r w:rsidR="006C76A6" w:rsidRPr="006C76A6">
          <w:rPr>
            <w:webHidden/>
            <w:sz w:val="22"/>
            <w:szCs w:val="22"/>
          </w:rPr>
          <w:fldChar w:fldCharType="begin"/>
        </w:r>
        <w:r w:rsidR="006C76A6" w:rsidRPr="006C76A6">
          <w:rPr>
            <w:webHidden/>
            <w:sz w:val="22"/>
            <w:szCs w:val="22"/>
          </w:rPr>
          <w:instrText xml:space="preserve"> PAGEREF _Toc170760808 \h </w:instrText>
        </w:r>
        <w:r w:rsidR="006C76A6" w:rsidRPr="006C76A6">
          <w:rPr>
            <w:webHidden/>
            <w:sz w:val="22"/>
            <w:szCs w:val="22"/>
          </w:rPr>
        </w:r>
        <w:r w:rsidR="006C76A6" w:rsidRPr="006C76A6">
          <w:rPr>
            <w:webHidden/>
            <w:sz w:val="22"/>
            <w:szCs w:val="22"/>
          </w:rPr>
          <w:fldChar w:fldCharType="separate"/>
        </w:r>
        <w:r w:rsidR="00CA19A4">
          <w:rPr>
            <w:webHidden/>
            <w:sz w:val="22"/>
            <w:szCs w:val="22"/>
          </w:rPr>
          <w:t>30</w:t>
        </w:r>
        <w:r w:rsidR="006C76A6" w:rsidRPr="006C76A6">
          <w:rPr>
            <w:webHidden/>
            <w:sz w:val="22"/>
            <w:szCs w:val="22"/>
          </w:rPr>
          <w:fldChar w:fldCharType="end"/>
        </w:r>
      </w:hyperlink>
    </w:p>
    <w:p w14:paraId="5080FF6C" w14:textId="7FA6E281" w:rsidR="006C76A6" w:rsidRPr="006C76A6" w:rsidRDefault="007F1549" w:rsidP="00FF4F0E">
      <w:pPr>
        <w:pStyle w:val="Tabladeilustraciones"/>
        <w:spacing w:line="276" w:lineRule="auto"/>
        <w:rPr>
          <w:rFonts w:asciiTheme="minorHAnsi" w:eastAsiaTheme="minorEastAsia" w:hAnsiTheme="minorHAnsi" w:cstheme="minorBidi"/>
          <w:i w:val="0"/>
          <w:color w:val="auto"/>
          <w:kern w:val="2"/>
          <w:sz w:val="32"/>
          <w:szCs w:val="32"/>
          <w:lang w:eastAsia="es-MX"/>
          <w14:ligatures w14:val="standardContextual"/>
        </w:rPr>
      </w:pPr>
      <w:hyperlink w:anchor="_Toc170760809" w:history="1">
        <w:r w:rsidR="006C76A6" w:rsidRPr="006C76A6">
          <w:rPr>
            <w:rStyle w:val="Hipervnculo"/>
            <w:b/>
            <w:sz w:val="22"/>
            <w:szCs w:val="22"/>
          </w:rPr>
          <w:t>Tabla 15.</w:t>
        </w:r>
        <w:r w:rsidR="006C76A6" w:rsidRPr="006C76A6">
          <w:rPr>
            <w:rStyle w:val="Hipervnculo"/>
            <w:sz w:val="22"/>
            <w:szCs w:val="22"/>
          </w:rPr>
          <w:t xml:space="preserve"> Parámetros técnicos para la operación de la banda 57-71 GHz establecidos en la República de Argentina.</w:t>
        </w:r>
        <w:r w:rsidR="006C76A6" w:rsidRPr="006C76A6">
          <w:rPr>
            <w:webHidden/>
            <w:sz w:val="22"/>
            <w:szCs w:val="22"/>
          </w:rPr>
          <w:tab/>
        </w:r>
        <w:r w:rsidR="006C76A6" w:rsidRPr="006C76A6">
          <w:rPr>
            <w:webHidden/>
            <w:sz w:val="22"/>
            <w:szCs w:val="22"/>
          </w:rPr>
          <w:fldChar w:fldCharType="begin"/>
        </w:r>
        <w:r w:rsidR="006C76A6" w:rsidRPr="006C76A6">
          <w:rPr>
            <w:webHidden/>
            <w:sz w:val="22"/>
            <w:szCs w:val="22"/>
          </w:rPr>
          <w:instrText xml:space="preserve"> PAGEREF _Toc170760809 \h </w:instrText>
        </w:r>
        <w:r w:rsidR="006C76A6" w:rsidRPr="006C76A6">
          <w:rPr>
            <w:webHidden/>
            <w:sz w:val="22"/>
            <w:szCs w:val="22"/>
          </w:rPr>
        </w:r>
        <w:r w:rsidR="006C76A6" w:rsidRPr="006C76A6">
          <w:rPr>
            <w:webHidden/>
            <w:sz w:val="22"/>
            <w:szCs w:val="22"/>
          </w:rPr>
          <w:fldChar w:fldCharType="separate"/>
        </w:r>
        <w:r w:rsidR="00CA19A4">
          <w:rPr>
            <w:webHidden/>
            <w:sz w:val="22"/>
            <w:szCs w:val="22"/>
          </w:rPr>
          <w:t>30</w:t>
        </w:r>
        <w:r w:rsidR="006C76A6" w:rsidRPr="006C76A6">
          <w:rPr>
            <w:webHidden/>
            <w:sz w:val="22"/>
            <w:szCs w:val="22"/>
          </w:rPr>
          <w:fldChar w:fldCharType="end"/>
        </w:r>
      </w:hyperlink>
    </w:p>
    <w:p w14:paraId="7FD3B8CF" w14:textId="505EC4B6" w:rsidR="006C76A6" w:rsidRPr="006C76A6" w:rsidRDefault="007F1549" w:rsidP="00FF4F0E">
      <w:pPr>
        <w:pStyle w:val="Tabladeilustraciones"/>
        <w:spacing w:line="276" w:lineRule="auto"/>
        <w:rPr>
          <w:rFonts w:asciiTheme="minorHAnsi" w:eastAsiaTheme="minorEastAsia" w:hAnsiTheme="minorHAnsi" w:cstheme="minorBidi"/>
          <w:i w:val="0"/>
          <w:color w:val="auto"/>
          <w:kern w:val="2"/>
          <w:sz w:val="32"/>
          <w:szCs w:val="32"/>
          <w:lang w:eastAsia="es-MX"/>
          <w14:ligatures w14:val="standardContextual"/>
        </w:rPr>
      </w:pPr>
      <w:hyperlink w:anchor="_Toc170760810" w:history="1">
        <w:r w:rsidR="006C76A6" w:rsidRPr="006C76A6">
          <w:rPr>
            <w:rStyle w:val="Hipervnculo"/>
            <w:b/>
            <w:sz w:val="22"/>
            <w:szCs w:val="22"/>
          </w:rPr>
          <w:t xml:space="preserve">Tabla 16. </w:t>
        </w:r>
        <w:r w:rsidR="006C76A6" w:rsidRPr="006C76A6">
          <w:rPr>
            <w:rStyle w:val="Hipervnculo"/>
            <w:sz w:val="22"/>
            <w:szCs w:val="22"/>
          </w:rPr>
          <w:t>Parámetros técnicos para la operación de la banda 57-71 GHz establecidos en la Norma ENACOM-Q2-63.02.</w:t>
        </w:r>
        <w:r w:rsidR="006C76A6" w:rsidRPr="006C76A6">
          <w:rPr>
            <w:webHidden/>
            <w:sz w:val="22"/>
            <w:szCs w:val="22"/>
          </w:rPr>
          <w:tab/>
        </w:r>
        <w:r w:rsidR="006C76A6" w:rsidRPr="006C76A6">
          <w:rPr>
            <w:webHidden/>
            <w:sz w:val="22"/>
            <w:szCs w:val="22"/>
          </w:rPr>
          <w:fldChar w:fldCharType="begin"/>
        </w:r>
        <w:r w:rsidR="006C76A6" w:rsidRPr="006C76A6">
          <w:rPr>
            <w:webHidden/>
            <w:sz w:val="22"/>
            <w:szCs w:val="22"/>
          </w:rPr>
          <w:instrText xml:space="preserve"> PAGEREF _Toc170760810 \h </w:instrText>
        </w:r>
        <w:r w:rsidR="006C76A6" w:rsidRPr="006C76A6">
          <w:rPr>
            <w:webHidden/>
            <w:sz w:val="22"/>
            <w:szCs w:val="22"/>
          </w:rPr>
        </w:r>
        <w:r w:rsidR="006C76A6" w:rsidRPr="006C76A6">
          <w:rPr>
            <w:webHidden/>
            <w:sz w:val="22"/>
            <w:szCs w:val="22"/>
          </w:rPr>
          <w:fldChar w:fldCharType="separate"/>
        </w:r>
        <w:r w:rsidR="00CA19A4">
          <w:rPr>
            <w:webHidden/>
            <w:sz w:val="22"/>
            <w:szCs w:val="22"/>
          </w:rPr>
          <w:t>31</w:t>
        </w:r>
        <w:r w:rsidR="006C76A6" w:rsidRPr="006C76A6">
          <w:rPr>
            <w:webHidden/>
            <w:sz w:val="22"/>
            <w:szCs w:val="22"/>
          </w:rPr>
          <w:fldChar w:fldCharType="end"/>
        </w:r>
      </w:hyperlink>
    </w:p>
    <w:p w14:paraId="7865D096" w14:textId="3B5245FA" w:rsidR="006C76A6" w:rsidRPr="006C76A6" w:rsidRDefault="007F1549" w:rsidP="00FF4F0E">
      <w:pPr>
        <w:pStyle w:val="Tabladeilustraciones"/>
        <w:spacing w:line="276" w:lineRule="auto"/>
        <w:rPr>
          <w:rFonts w:asciiTheme="minorHAnsi" w:eastAsiaTheme="minorEastAsia" w:hAnsiTheme="minorHAnsi" w:cstheme="minorBidi"/>
          <w:i w:val="0"/>
          <w:color w:val="auto"/>
          <w:kern w:val="2"/>
          <w:sz w:val="32"/>
          <w:szCs w:val="32"/>
          <w:lang w:eastAsia="es-MX"/>
          <w14:ligatures w14:val="standardContextual"/>
        </w:rPr>
      </w:pPr>
      <w:hyperlink w:anchor="_Toc170760811" w:history="1">
        <w:r w:rsidR="006C76A6" w:rsidRPr="006C76A6">
          <w:rPr>
            <w:rStyle w:val="Hipervnculo"/>
            <w:b/>
            <w:sz w:val="22"/>
            <w:szCs w:val="22"/>
          </w:rPr>
          <w:t>Tabla 17.</w:t>
        </w:r>
        <w:r w:rsidR="006C76A6" w:rsidRPr="006C76A6">
          <w:rPr>
            <w:rStyle w:val="Hipervnculo"/>
            <w:sz w:val="22"/>
            <w:szCs w:val="22"/>
          </w:rPr>
          <w:t xml:space="preserve"> Parámetros técnicos para la operación de dispositivos de corto alcance relacionados con la banda 57-71 GHz y establecidos en Europa conforme a la Decisión de Ejecución (UE) 2019/1345.</w:t>
        </w:r>
        <w:r w:rsidR="006C76A6" w:rsidRPr="006C76A6">
          <w:rPr>
            <w:webHidden/>
            <w:sz w:val="22"/>
            <w:szCs w:val="22"/>
          </w:rPr>
          <w:tab/>
        </w:r>
        <w:r w:rsidR="006C76A6" w:rsidRPr="006C76A6">
          <w:rPr>
            <w:webHidden/>
            <w:sz w:val="22"/>
            <w:szCs w:val="22"/>
          </w:rPr>
          <w:fldChar w:fldCharType="begin"/>
        </w:r>
        <w:r w:rsidR="006C76A6" w:rsidRPr="006C76A6">
          <w:rPr>
            <w:webHidden/>
            <w:sz w:val="22"/>
            <w:szCs w:val="22"/>
          </w:rPr>
          <w:instrText xml:space="preserve"> PAGEREF _Toc170760811 \h </w:instrText>
        </w:r>
        <w:r w:rsidR="006C76A6" w:rsidRPr="006C76A6">
          <w:rPr>
            <w:webHidden/>
            <w:sz w:val="22"/>
            <w:szCs w:val="22"/>
          </w:rPr>
        </w:r>
        <w:r w:rsidR="006C76A6" w:rsidRPr="006C76A6">
          <w:rPr>
            <w:webHidden/>
            <w:sz w:val="22"/>
            <w:szCs w:val="22"/>
          </w:rPr>
          <w:fldChar w:fldCharType="separate"/>
        </w:r>
        <w:r w:rsidR="00CA19A4">
          <w:rPr>
            <w:webHidden/>
            <w:sz w:val="22"/>
            <w:szCs w:val="22"/>
          </w:rPr>
          <w:t>32</w:t>
        </w:r>
        <w:r w:rsidR="006C76A6" w:rsidRPr="006C76A6">
          <w:rPr>
            <w:webHidden/>
            <w:sz w:val="22"/>
            <w:szCs w:val="22"/>
          </w:rPr>
          <w:fldChar w:fldCharType="end"/>
        </w:r>
      </w:hyperlink>
    </w:p>
    <w:p w14:paraId="75000034" w14:textId="3F71C698" w:rsidR="006C76A6" w:rsidRPr="006C76A6" w:rsidRDefault="007F1549" w:rsidP="00FF4F0E">
      <w:pPr>
        <w:pStyle w:val="Tabladeilustraciones"/>
        <w:spacing w:line="276" w:lineRule="auto"/>
        <w:rPr>
          <w:rFonts w:asciiTheme="minorHAnsi" w:eastAsiaTheme="minorEastAsia" w:hAnsiTheme="minorHAnsi" w:cstheme="minorBidi"/>
          <w:i w:val="0"/>
          <w:color w:val="auto"/>
          <w:kern w:val="2"/>
          <w:sz w:val="32"/>
          <w:szCs w:val="32"/>
          <w:lang w:eastAsia="es-MX"/>
          <w14:ligatures w14:val="standardContextual"/>
        </w:rPr>
      </w:pPr>
      <w:hyperlink w:anchor="_Toc170760812" w:history="1">
        <w:r w:rsidR="006C76A6" w:rsidRPr="006C76A6">
          <w:rPr>
            <w:rStyle w:val="Hipervnculo"/>
            <w:b/>
            <w:sz w:val="22"/>
            <w:szCs w:val="22"/>
          </w:rPr>
          <w:t>Tabla 18.</w:t>
        </w:r>
        <w:r w:rsidR="006C76A6" w:rsidRPr="006C76A6">
          <w:rPr>
            <w:rStyle w:val="Hipervnculo"/>
            <w:sz w:val="22"/>
            <w:szCs w:val="22"/>
          </w:rPr>
          <w:t xml:space="preserve"> Parámetros técnicos para la operación de la banda 57-71 GHz establecidos en el Reino Unido.</w:t>
        </w:r>
        <w:r w:rsidR="006C76A6" w:rsidRPr="006C76A6">
          <w:rPr>
            <w:webHidden/>
            <w:sz w:val="22"/>
            <w:szCs w:val="22"/>
          </w:rPr>
          <w:tab/>
        </w:r>
        <w:r w:rsidR="006C76A6" w:rsidRPr="006C76A6">
          <w:rPr>
            <w:webHidden/>
            <w:sz w:val="22"/>
            <w:szCs w:val="22"/>
          </w:rPr>
          <w:fldChar w:fldCharType="begin"/>
        </w:r>
        <w:r w:rsidR="006C76A6" w:rsidRPr="006C76A6">
          <w:rPr>
            <w:webHidden/>
            <w:sz w:val="22"/>
            <w:szCs w:val="22"/>
          </w:rPr>
          <w:instrText xml:space="preserve"> PAGEREF _Toc170760812 \h </w:instrText>
        </w:r>
        <w:r w:rsidR="006C76A6" w:rsidRPr="006C76A6">
          <w:rPr>
            <w:webHidden/>
            <w:sz w:val="22"/>
            <w:szCs w:val="22"/>
          </w:rPr>
        </w:r>
        <w:r w:rsidR="006C76A6" w:rsidRPr="006C76A6">
          <w:rPr>
            <w:webHidden/>
            <w:sz w:val="22"/>
            <w:szCs w:val="22"/>
          </w:rPr>
          <w:fldChar w:fldCharType="separate"/>
        </w:r>
        <w:r w:rsidR="00CA19A4">
          <w:rPr>
            <w:webHidden/>
            <w:sz w:val="22"/>
            <w:szCs w:val="22"/>
          </w:rPr>
          <w:t>34</w:t>
        </w:r>
        <w:r w:rsidR="006C76A6" w:rsidRPr="006C76A6">
          <w:rPr>
            <w:webHidden/>
            <w:sz w:val="22"/>
            <w:szCs w:val="22"/>
          </w:rPr>
          <w:fldChar w:fldCharType="end"/>
        </w:r>
      </w:hyperlink>
    </w:p>
    <w:p w14:paraId="1C14B285" w14:textId="48F634CE" w:rsidR="006C76A6" w:rsidRPr="006C76A6" w:rsidRDefault="007F1549" w:rsidP="00FF4F0E">
      <w:pPr>
        <w:pStyle w:val="Tabladeilustraciones"/>
        <w:spacing w:line="276" w:lineRule="auto"/>
        <w:rPr>
          <w:rFonts w:asciiTheme="minorHAnsi" w:eastAsiaTheme="minorEastAsia" w:hAnsiTheme="minorHAnsi" w:cstheme="minorBidi"/>
          <w:i w:val="0"/>
          <w:color w:val="auto"/>
          <w:kern w:val="2"/>
          <w:sz w:val="32"/>
          <w:szCs w:val="32"/>
          <w:lang w:eastAsia="es-MX"/>
          <w14:ligatures w14:val="standardContextual"/>
        </w:rPr>
      </w:pPr>
      <w:hyperlink w:anchor="_Toc170760813" w:history="1">
        <w:r w:rsidR="006C76A6" w:rsidRPr="006C76A6">
          <w:rPr>
            <w:rStyle w:val="Hipervnculo"/>
            <w:b/>
            <w:sz w:val="22"/>
            <w:szCs w:val="22"/>
          </w:rPr>
          <w:t>Tabla 19.</w:t>
        </w:r>
        <w:r w:rsidR="006C76A6" w:rsidRPr="006C76A6">
          <w:rPr>
            <w:rStyle w:val="Hipervnculo"/>
            <w:sz w:val="22"/>
            <w:szCs w:val="22"/>
          </w:rPr>
          <w:t xml:space="preserve"> Estándares relevantes de la banda de frecuencias 64-71 GHz.</w:t>
        </w:r>
        <w:r w:rsidR="006C76A6" w:rsidRPr="006C76A6">
          <w:rPr>
            <w:webHidden/>
            <w:sz w:val="22"/>
            <w:szCs w:val="22"/>
          </w:rPr>
          <w:tab/>
        </w:r>
        <w:r w:rsidR="006C76A6" w:rsidRPr="006C76A6">
          <w:rPr>
            <w:webHidden/>
            <w:sz w:val="22"/>
            <w:szCs w:val="22"/>
          </w:rPr>
          <w:fldChar w:fldCharType="begin"/>
        </w:r>
        <w:r w:rsidR="006C76A6" w:rsidRPr="006C76A6">
          <w:rPr>
            <w:webHidden/>
            <w:sz w:val="22"/>
            <w:szCs w:val="22"/>
          </w:rPr>
          <w:instrText xml:space="preserve"> PAGEREF _Toc170760813 \h </w:instrText>
        </w:r>
        <w:r w:rsidR="006C76A6" w:rsidRPr="006C76A6">
          <w:rPr>
            <w:webHidden/>
            <w:sz w:val="22"/>
            <w:szCs w:val="22"/>
          </w:rPr>
        </w:r>
        <w:r w:rsidR="006C76A6" w:rsidRPr="006C76A6">
          <w:rPr>
            <w:webHidden/>
            <w:sz w:val="22"/>
            <w:szCs w:val="22"/>
          </w:rPr>
          <w:fldChar w:fldCharType="separate"/>
        </w:r>
        <w:r w:rsidR="00CA19A4">
          <w:rPr>
            <w:webHidden/>
            <w:sz w:val="22"/>
            <w:szCs w:val="22"/>
          </w:rPr>
          <w:t>35</w:t>
        </w:r>
        <w:r w:rsidR="006C76A6" w:rsidRPr="006C76A6">
          <w:rPr>
            <w:webHidden/>
            <w:sz w:val="22"/>
            <w:szCs w:val="22"/>
          </w:rPr>
          <w:fldChar w:fldCharType="end"/>
        </w:r>
      </w:hyperlink>
    </w:p>
    <w:p w14:paraId="611153E2" w14:textId="502854BC" w:rsidR="006C76A6" w:rsidRPr="006C76A6" w:rsidRDefault="007F1549" w:rsidP="00FF4F0E">
      <w:pPr>
        <w:pStyle w:val="Tabladeilustraciones"/>
        <w:spacing w:line="276" w:lineRule="auto"/>
        <w:rPr>
          <w:rFonts w:asciiTheme="minorHAnsi" w:eastAsiaTheme="minorEastAsia" w:hAnsiTheme="minorHAnsi" w:cstheme="minorBidi"/>
          <w:i w:val="0"/>
          <w:color w:val="auto"/>
          <w:kern w:val="2"/>
          <w:sz w:val="32"/>
          <w:szCs w:val="32"/>
          <w:lang w:eastAsia="es-MX"/>
          <w14:ligatures w14:val="standardContextual"/>
        </w:rPr>
      </w:pPr>
      <w:hyperlink w:anchor="_Toc170760814" w:history="1">
        <w:r w:rsidR="006C76A6" w:rsidRPr="006C76A6">
          <w:rPr>
            <w:rStyle w:val="Hipervnculo"/>
            <w:b/>
            <w:sz w:val="22"/>
            <w:szCs w:val="22"/>
          </w:rPr>
          <w:t xml:space="preserve">Tabla 20. </w:t>
        </w:r>
        <w:r w:rsidR="006C76A6" w:rsidRPr="006C76A6">
          <w:rPr>
            <w:rStyle w:val="Hipervnculo"/>
            <w:sz w:val="22"/>
            <w:szCs w:val="22"/>
          </w:rPr>
          <w:t>Estándares IEEE de la banda de frecuencias 60 GHz.</w:t>
        </w:r>
        <w:r w:rsidR="006C76A6" w:rsidRPr="006C76A6">
          <w:rPr>
            <w:webHidden/>
            <w:sz w:val="22"/>
            <w:szCs w:val="22"/>
          </w:rPr>
          <w:tab/>
        </w:r>
        <w:r w:rsidR="006C76A6" w:rsidRPr="006C76A6">
          <w:rPr>
            <w:webHidden/>
            <w:sz w:val="22"/>
            <w:szCs w:val="22"/>
          </w:rPr>
          <w:fldChar w:fldCharType="begin"/>
        </w:r>
        <w:r w:rsidR="006C76A6" w:rsidRPr="006C76A6">
          <w:rPr>
            <w:webHidden/>
            <w:sz w:val="22"/>
            <w:szCs w:val="22"/>
          </w:rPr>
          <w:instrText xml:space="preserve"> PAGEREF _Toc170760814 \h </w:instrText>
        </w:r>
        <w:r w:rsidR="006C76A6" w:rsidRPr="006C76A6">
          <w:rPr>
            <w:webHidden/>
            <w:sz w:val="22"/>
            <w:szCs w:val="22"/>
          </w:rPr>
        </w:r>
        <w:r w:rsidR="006C76A6" w:rsidRPr="006C76A6">
          <w:rPr>
            <w:webHidden/>
            <w:sz w:val="22"/>
            <w:szCs w:val="22"/>
          </w:rPr>
          <w:fldChar w:fldCharType="separate"/>
        </w:r>
        <w:r w:rsidR="00CA19A4">
          <w:rPr>
            <w:webHidden/>
            <w:sz w:val="22"/>
            <w:szCs w:val="22"/>
          </w:rPr>
          <w:t>35</w:t>
        </w:r>
        <w:r w:rsidR="006C76A6" w:rsidRPr="006C76A6">
          <w:rPr>
            <w:webHidden/>
            <w:sz w:val="22"/>
            <w:szCs w:val="22"/>
          </w:rPr>
          <w:fldChar w:fldCharType="end"/>
        </w:r>
      </w:hyperlink>
    </w:p>
    <w:p w14:paraId="70CBEE73" w14:textId="7445B2F5" w:rsidR="006C76A6" w:rsidRPr="006C76A6" w:rsidRDefault="007F1549" w:rsidP="00FF4F0E">
      <w:pPr>
        <w:pStyle w:val="Tabladeilustraciones"/>
        <w:spacing w:line="276" w:lineRule="auto"/>
        <w:rPr>
          <w:rFonts w:asciiTheme="minorHAnsi" w:eastAsiaTheme="minorEastAsia" w:hAnsiTheme="minorHAnsi" w:cstheme="minorBidi"/>
          <w:i w:val="0"/>
          <w:color w:val="auto"/>
          <w:kern w:val="2"/>
          <w:sz w:val="32"/>
          <w:szCs w:val="32"/>
          <w:lang w:eastAsia="es-MX"/>
          <w14:ligatures w14:val="standardContextual"/>
        </w:rPr>
      </w:pPr>
      <w:hyperlink w:anchor="_Toc170760815" w:history="1">
        <w:r w:rsidR="006C76A6" w:rsidRPr="006C76A6">
          <w:rPr>
            <w:rStyle w:val="Hipervnculo"/>
            <w:b/>
            <w:sz w:val="22"/>
            <w:szCs w:val="22"/>
          </w:rPr>
          <w:t xml:space="preserve">Tabla 21. </w:t>
        </w:r>
        <w:r w:rsidR="006C76A6" w:rsidRPr="006C76A6">
          <w:rPr>
            <w:rStyle w:val="Hipervnculo"/>
            <w:sz w:val="22"/>
            <w:szCs w:val="22"/>
          </w:rPr>
          <w:t>Canalización del estándar IEEE 802.11.</w:t>
        </w:r>
        <w:r w:rsidR="006C76A6" w:rsidRPr="006C76A6">
          <w:rPr>
            <w:webHidden/>
            <w:sz w:val="22"/>
            <w:szCs w:val="22"/>
          </w:rPr>
          <w:tab/>
        </w:r>
        <w:r w:rsidR="006C76A6" w:rsidRPr="006C76A6">
          <w:rPr>
            <w:webHidden/>
            <w:sz w:val="22"/>
            <w:szCs w:val="22"/>
          </w:rPr>
          <w:fldChar w:fldCharType="begin"/>
        </w:r>
        <w:r w:rsidR="006C76A6" w:rsidRPr="006C76A6">
          <w:rPr>
            <w:webHidden/>
            <w:sz w:val="22"/>
            <w:szCs w:val="22"/>
          </w:rPr>
          <w:instrText xml:space="preserve"> PAGEREF _Toc170760815 \h </w:instrText>
        </w:r>
        <w:r w:rsidR="006C76A6" w:rsidRPr="006C76A6">
          <w:rPr>
            <w:webHidden/>
            <w:sz w:val="22"/>
            <w:szCs w:val="22"/>
          </w:rPr>
        </w:r>
        <w:r w:rsidR="006C76A6" w:rsidRPr="006C76A6">
          <w:rPr>
            <w:webHidden/>
            <w:sz w:val="22"/>
            <w:szCs w:val="22"/>
          </w:rPr>
          <w:fldChar w:fldCharType="separate"/>
        </w:r>
        <w:r w:rsidR="00CA19A4">
          <w:rPr>
            <w:webHidden/>
            <w:sz w:val="22"/>
            <w:szCs w:val="22"/>
          </w:rPr>
          <w:t>35</w:t>
        </w:r>
        <w:r w:rsidR="006C76A6" w:rsidRPr="006C76A6">
          <w:rPr>
            <w:webHidden/>
            <w:sz w:val="22"/>
            <w:szCs w:val="22"/>
          </w:rPr>
          <w:fldChar w:fldCharType="end"/>
        </w:r>
      </w:hyperlink>
    </w:p>
    <w:p w14:paraId="5A879A73" w14:textId="69C7678E" w:rsidR="006C76A6" w:rsidRDefault="007F1549" w:rsidP="00FF4F0E">
      <w:pPr>
        <w:pStyle w:val="Tabladeilustraciones"/>
        <w:spacing w:line="276" w:lineRule="auto"/>
        <w:rPr>
          <w:rFonts w:asciiTheme="minorHAnsi" w:eastAsiaTheme="minorEastAsia" w:hAnsiTheme="minorHAnsi" w:cstheme="minorBidi"/>
          <w:i w:val="0"/>
          <w:color w:val="auto"/>
          <w:kern w:val="2"/>
          <w:sz w:val="24"/>
          <w:szCs w:val="24"/>
          <w:lang w:eastAsia="es-MX"/>
          <w14:ligatures w14:val="standardContextual"/>
        </w:rPr>
      </w:pPr>
      <w:hyperlink w:anchor="_Toc170760816" w:history="1">
        <w:r w:rsidR="006C76A6" w:rsidRPr="006C76A6">
          <w:rPr>
            <w:rStyle w:val="Hipervnculo"/>
            <w:b/>
            <w:sz w:val="22"/>
            <w:szCs w:val="22"/>
          </w:rPr>
          <w:t>Tabla 22.</w:t>
        </w:r>
        <w:r w:rsidR="006C76A6" w:rsidRPr="006C76A6">
          <w:rPr>
            <w:rStyle w:val="Hipervnculo"/>
            <w:sz w:val="22"/>
            <w:szCs w:val="22"/>
          </w:rPr>
          <w:t xml:space="preserve"> Recomendaciones, informes y especificaciones técnicas referentes a la banda de frecuencias 64-71 GHz.</w:t>
        </w:r>
        <w:r w:rsidR="006C76A6" w:rsidRPr="006C76A6">
          <w:rPr>
            <w:webHidden/>
            <w:sz w:val="22"/>
            <w:szCs w:val="22"/>
          </w:rPr>
          <w:tab/>
        </w:r>
        <w:r w:rsidR="006C76A6" w:rsidRPr="006C76A6">
          <w:rPr>
            <w:webHidden/>
            <w:sz w:val="22"/>
            <w:szCs w:val="22"/>
          </w:rPr>
          <w:fldChar w:fldCharType="begin"/>
        </w:r>
        <w:r w:rsidR="006C76A6" w:rsidRPr="006C76A6">
          <w:rPr>
            <w:webHidden/>
            <w:sz w:val="22"/>
            <w:szCs w:val="22"/>
          </w:rPr>
          <w:instrText xml:space="preserve"> PAGEREF _Toc170760816 \h </w:instrText>
        </w:r>
        <w:r w:rsidR="006C76A6" w:rsidRPr="006C76A6">
          <w:rPr>
            <w:webHidden/>
            <w:sz w:val="22"/>
            <w:szCs w:val="22"/>
          </w:rPr>
        </w:r>
        <w:r w:rsidR="006C76A6" w:rsidRPr="006C76A6">
          <w:rPr>
            <w:webHidden/>
            <w:sz w:val="22"/>
            <w:szCs w:val="22"/>
          </w:rPr>
          <w:fldChar w:fldCharType="separate"/>
        </w:r>
        <w:r w:rsidR="00CA19A4">
          <w:rPr>
            <w:webHidden/>
            <w:sz w:val="22"/>
            <w:szCs w:val="22"/>
          </w:rPr>
          <w:t>36</w:t>
        </w:r>
        <w:r w:rsidR="006C76A6" w:rsidRPr="006C76A6">
          <w:rPr>
            <w:webHidden/>
            <w:sz w:val="22"/>
            <w:szCs w:val="22"/>
          </w:rPr>
          <w:fldChar w:fldCharType="end"/>
        </w:r>
      </w:hyperlink>
    </w:p>
    <w:p w14:paraId="7554BCE6" w14:textId="1F3D248A" w:rsidR="00A10BDC" w:rsidRPr="00997DC0" w:rsidRDefault="00134CC3" w:rsidP="00FF4F0E">
      <w:pPr>
        <w:spacing w:line="276" w:lineRule="auto"/>
      </w:pPr>
      <w:r w:rsidRPr="002F424B">
        <w:rPr>
          <w:sz w:val="22"/>
        </w:rPr>
        <w:fldChar w:fldCharType="end"/>
      </w:r>
    </w:p>
    <w:p w14:paraId="1226AA70" w14:textId="77777777" w:rsidR="008966BF" w:rsidRPr="00997DC0" w:rsidRDefault="008966BF" w:rsidP="006B5275">
      <w:pPr>
        <w:rPr>
          <w:rFonts w:ascii="ITC Avant Garde" w:hAnsi="ITC Avant Garde"/>
          <w:color w:val="3B3838" w:themeColor="background2" w:themeShade="40"/>
          <w:szCs w:val="20"/>
        </w:rPr>
      </w:pPr>
      <w:r w:rsidRPr="00997DC0">
        <w:rPr>
          <w:rFonts w:ascii="ITC Avant Garde" w:hAnsi="ITC Avant Garde"/>
          <w:szCs w:val="20"/>
        </w:rPr>
        <w:br w:type="page"/>
      </w:r>
    </w:p>
    <w:p w14:paraId="42F49A2B" w14:textId="6838CBEC" w:rsidR="007238D0" w:rsidRDefault="006A0A4D" w:rsidP="006B5275">
      <w:pPr>
        <w:pStyle w:val="Ttulo1"/>
        <w:spacing w:line="23" w:lineRule="atLeast"/>
        <w:rPr>
          <w:lang w:val="es-MX"/>
        </w:rPr>
      </w:pPr>
      <w:bookmarkStart w:id="30" w:name="_Toc45009287"/>
      <w:bookmarkStart w:id="31" w:name="_Toc48144826"/>
      <w:bookmarkStart w:id="32" w:name="_Toc48151751"/>
      <w:bookmarkStart w:id="33" w:name="_Toc48151852"/>
      <w:bookmarkStart w:id="34" w:name="_Toc48652079"/>
      <w:bookmarkStart w:id="35" w:name="_Toc48665188"/>
      <w:bookmarkStart w:id="36" w:name="_Toc48667709"/>
      <w:bookmarkStart w:id="37" w:name="_Toc48671445"/>
      <w:bookmarkStart w:id="38" w:name="_Toc51057440"/>
      <w:bookmarkStart w:id="39" w:name="_Toc51759014"/>
      <w:bookmarkStart w:id="40" w:name="_Toc51759705"/>
      <w:bookmarkStart w:id="41" w:name="_Toc170783400"/>
      <w:r w:rsidRPr="00997DC0">
        <w:rPr>
          <w:lang w:val="es-MX"/>
        </w:rPr>
        <w:lastRenderedPageBreak/>
        <w:t>ACRÓNIMOS</w:t>
      </w:r>
      <w:r w:rsidR="007238D0" w:rsidRPr="00997DC0">
        <w:rPr>
          <w:lang w:val="es-MX"/>
        </w:rPr>
        <w:t xml:space="preserve"> Y ABREVIATURAS</w:t>
      </w:r>
      <w:bookmarkEnd w:id="30"/>
      <w:bookmarkEnd w:id="31"/>
      <w:bookmarkEnd w:id="32"/>
      <w:bookmarkEnd w:id="33"/>
      <w:bookmarkEnd w:id="34"/>
      <w:bookmarkEnd w:id="35"/>
      <w:bookmarkEnd w:id="36"/>
      <w:bookmarkEnd w:id="37"/>
      <w:bookmarkEnd w:id="38"/>
      <w:bookmarkEnd w:id="39"/>
      <w:bookmarkEnd w:id="40"/>
      <w:bookmarkEnd w:id="41"/>
    </w:p>
    <w:p w14:paraId="2BC1B110" w14:textId="77777777" w:rsidR="00FF4F0E" w:rsidRPr="00FF4F0E" w:rsidRDefault="00FF4F0E" w:rsidP="00FF4F0E">
      <w:pPr>
        <w:rPr>
          <w:lang w:eastAsia="en-GB"/>
        </w:rPr>
      </w:pPr>
    </w:p>
    <w:tbl>
      <w:tblPr>
        <w:tblStyle w:val="Tablaconcuadrcula"/>
        <w:tblW w:w="9483" w:type="dxa"/>
        <w:jc w:val="cente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left w:w="57" w:type="dxa"/>
          <w:right w:w="57" w:type="dxa"/>
        </w:tblCellMar>
        <w:tblLook w:val="04A0" w:firstRow="1" w:lastRow="0" w:firstColumn="1" w:lastColumn="0" w:noHBand="0" w:noVBand="1"/>
      </w:tblPr>
      <w:tblGrid>
        <w:gridCol w:w="1741"/>
        <w:gridCol w:w="7742"/>
      </w:tblGrid>
      <w:tr w:rsidR="006C2AF4" w:rsidRPr="00A36821" w14:paraId="7A04DC31"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40AC35BA" w14:textId="4D5EC01B" w:rsidR="006C2AF4" w:rsidRPr="00FF4F0E" w:rsidRDefault="006C2AF4" w:rsidP="006B5275">
            <w:pPr>
              <w:rPr>
                <w:sz w:val="22"/>
              </w:rPr>
            </w:pPr>
            <w:r w:rsidRPr="00FF4F0E">
              <w:rPr>
                <w:sz w:val="22"/>
              </w:rPr>
              <w:t>3GPP</w:t>
            </w:r>
          </w:p>
        </w:tc>
        <w:tc>
          <w:tcPr>
            <w:tcW w:w="7742" w:type="dxa"/>
            <w:tcBorders>
              <w:top w:val="nil"/>
              <w:left w:val="nil"/>
              <w:bottom w:val="nil"/>
              <w:right w:val="nil"/>
            </w:tcBorders>
            <w:vAlign w:val="center"/>
          </w:tcPr>
          <w:p w14:paraId="2995FC82" w14:textId="5B3E02D5" w:rsidR="006C2AF4" w:rsidRPr="00FF4F0E" w:rsidRDefault="006C2AF4" w:rsidP="006B5275">
            <w:pPr>
              <w:rPr>
                <w:sz w:val="22"/>
              </w:rPr>
            </w:pPr>
            <w:r w:rsidRPr="00FF4F0E">
              <w:rPr>
                <w:sz w:val="22"/>
              </w:rPr>
              <w:t>Proyecto de Asociación de Tercera Generación (</w:t>
            </w:r>
            <w:r w:rsidRPr="00FF4F0E">
              <w:rPr>
                <w:i/>
                <w:iCs/>
                <w:sz w:val="22"/>
              </w:rPr>
              <w:t>3rd Generation Partnership Project</w:t>
            </w:r>
            <w:r w:rsidRPr="00FF4F0E">
              <w:rPr>
                <w:sz w:val="22"/>
              </w:rPr>
              <w:t>)</w:t>
            </w:r>
          </w:p>
        </w:tc>
      </w:tr>
      <w:tr w:rsidR="00A06F58" w:rsidRPr="00A36821" w14:paraId="01B114F5"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38C3EC6A" w14:textId="7CE40245" w:rsidR="00A06F58" w:rsidRPr="00FF4F0E" w:rsidRDefault="00A06F58" w:rsidP="006B5275">
            <w:pPr>
              <w:rPr>
                <w:sz w:val="22"/>
              </w:rPr>
            </w:pPr>
            <w:r w:rsidRPr="00FF4F0E">
              <w:rPr>
                <w:sz w:val="22"/>
              </w:rPr>
              <w:t>ANATEL</w:t>
            </w:r>
          </w:p>
        </w:tc>
        <w:tc>
          <w:tcPr>
            <w:tcW w:w="7742" w:type="dxa"/>
            <w:tcBorders>
              <w:top w:val="nil"/>
              <w:left w:val="nil"/>
              <w:bottom w:val="nil"/>
              <w:right w:val="nil"/>
            </w:tcBorders>
            <w:vAlign w:val="center"/>
          </w:tcPr>
          <w:p w14:paraId="4F516C35" w14:textId="16583F91" w:rsidR="00A06F58" w:rsidRPr="00FF4F0E" w:rsidRDefault="00A06F58" w:rsidP="006B5275">
            <w:pPr>
              <w:rPr>
                <w:sz w:val="22"/>
              </w:rPr>
            </w:pPr>
            <w:r w:rsidRPr="00FF4F0E">
              <w:rPr>
                <w:sz w:val="22"/>
              </w:rPr>
              <w:t>Agencia Nacional de Telecomunicaciones de Brasil</w:t>
            </w:r>
          </w:p>
        </w:tc>
      </w:tr>
      <w:tr w:rsidR="00EC1796" w:rsidRPr="00A36821" w14:paraId="0C199057"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772E5985" w14:textId="267D8A67" w:rsidR="00EC1796" w:rsidRPr="00FF4F0E" w:rsidRDefault="008C7273" w:rsidP="006B5275">
            <w:pPr>
              <w:rPr>
                <w:sz w:val="22"/>
              </w:rPr>
            </w:pPr>
            <w:r w:rsidRPr="00FF4F0E">
              <w:rPr>
                <w:sz w:val="22"/>
              </w:rPr>
              <w:t>ANE</w:t>
            </w:r>
          </w:p>
        </w:tc>
        <w:tc>
          <w:tcPr>
            <w:tcW w:w="7742" w:type="dxa"/>
            <w:tcBorders>
              <w:top w:val="nil"/>
              <w:left w:val="nil"/>
              <w:bottom w:val="nil"/>
              <w:right w:val="nil"/>
            </w:tcBorders>
            <w:vAlign w:val="center"/>
          </w:tcPr>
          <w:p w14:paraId="482D476A" w14:textId="380B62FE" w:rsidR="00EC1796" w:rsidRPr="00FF4F0E" w:rsidRDefault="008C7273" w:rsidP="006B5275">
            <w:pPr>
              <w:rPr>
                <w:sz w:val="22"/>
              </w:rPr>
            </w:pPr>
            <w:r w:rsidRPr="00FF4F0E">
              <w:rPr>
                <w:sz w:val="22"/>
              </w:rPr>
              <w:t>Agencia Nacional del Espectro</w:t>
            </w:r>
            <w:r w:rsidR="00755490" w:rsidRPr="00FF4F0E">
              <w:rPr>
                <w:sz w:val="22"/>
              </w:rPr>
              <w:t xml:space="preserve"> de Colombia</w:t>
            </w:r>
          </w:p>
        </w:tc>
      </w:tr>
      <w:tr w:rsidR="009932DE" w:rsidRPr="00A36821" w14:paraId="4B8FE1B6"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4CECD523" w14:textId="788F2614" w:rsidR="009932DE" w:rsidRPr="00FF4F0E" w:rsidRDefault="009932DE" w:rsidP="006B5275">
            <w:pPr>
              <w:rPr>
                <w:sz w:val="22"/>
              </w:rPr>
            </w:pPr>
            <w:r w:rsidRPr="00FF4F0E">
              <w:rPr>
                <w:sz w:val="22"/>
              </w:rPr>
              <w:t>ATPC</w:t>
            </w:r>
          </w:p>
        </w:tc>
        <w:tc>
          <w:tcPr>
            <w:tcW w:w="7742" w:type="dxa"/>
            <w:tcBorders>
              <w:top w:val="nil"/>
              <w:left w:val="nil"/>
              <w:bottom w:val="nil"/>
              <w:right w:val="nil"/>
            </w:tcBorders>
            <w:vAlign w:val="center"/>
          </w:tcPr>
          <w:p w14:paraId="34B980D3" w14:textId="1175CE0E" w:rsidR="009932DE" w:rsidRPr="00FF4F0E" w:rsidRDefault="009932DE" w:rsidP="006B5275">
            <w:pPr>
              <w:rPr>
                <w:sz w:val="22"/>
              </w:rPr>
            </w:pPr>
            <w:r w:rsidRPr="00FF4F0E">
              <w:rPr>
                <w:sz w:val="22"/>
              </w:rPr>
              <w:t>Control Automático de Potencia de Transmisión (</w:t>
            </w:r>
            <w:r w:rsidRPr="00FF4F0E">
              <w:rPr>
                <w:i/>
                <w:iCs/>
                <w:sz w:val="22"/>
              </w:rPr>
              <w:t>Automatic Transmit Power Control</w:t>
            </w:r>
            <w:r w:rsidRPr="00FF4F0E">
              <w:rPr>
                <w:sz w:val="22"/>
              </w:rPr>
              <w:t>)</w:t>
            </w:r>
          </w:p>
        </w:tc>
      </w:tr>
      <w:tr w:rsidR="00A36821" w:rsidRPr="00A36821" w14:paraId="386EEAA1"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6E37F9A6" w14:textId="3D05EDFB" w:rsidR="00A36821" w:rsidRPr="00FF4F0E" w:rsidRDefault="00A36821" w:rsidP="006B5275">
            <w:pPr>
              <w:rPr>
                <w:sz w:val="22"/>
              </w:rPr>
            </w:pPr>
            <w:r w:rsidRPr="00FF4F0E">
              <w:rPr>
                <w:sz w:val="22"/>
              </w:rPr>
              <w:t>AR</w:t>
            </w:r>
          </w:p>
        </w:tc>
        <w:tc>
          <w:tcPr>
            <w:tcW w:w="7742" w:type="dxa"/>
            <w:tcBorders>
              <w:top w:val="nil"/>
              <w:left w:val="nil"/>
              <w:bottom w:val="nil"/>
              <w:right w:val="nil"/>
            </w:tcBorders>
            <w:vAlign w:val="center"/>
          </w:tcPr>
          <w:p w14:paraId="747144F2" w14:textId="54E30B96" w:rsidR="00A36821" w:rsidRPr="00FF4F0E" w:rsidRDefault="00A36821" w:rsidP="006B5275">
            <w:pPr>
              <w:rPr>
                <w:i/>
                <w:iCs/>
                <w:sz w:val="22"/>
              </w:rPr>
            </w:pPr>
            <w:r w:rsidRPr="00FF4F0E">
              <w:rPr>
                <w:sz w:val="22"/>
              </w:rPr>
              <w:t>Realidad Aumentada (</w:t>
            </w:r>
            <w:r w:rsidRPr="00FF4F0E">
              <w:rPr>
                <w:i/>
                <w:iCs/>
                <w:sz w:val="22"/>
              </w:rPr>
              <w:t>Augmented Reality</w:t>
            </w:r>
            <w:r w:rsidRPr="00FF4F0E">
              <w:rPr>
                <w:sz w:val="22"/>
              </w:rPr>
              <w:t>)</w:t>
            </w:r>
          </w:p>
        </w:tc>
      </w:tr>
      <w:tr w:rsidR="008C7273" w:rsidRPr="00DB2CE1" w14:paraId="29FDCABA"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27EEC34D" w14:textId="1CCEA378" w:rsidR="008C7273" w:rsidRPr="00FF4F0E" w:rsidRDefault="008C7273" w:rsidP="006B5275">
            <w:pPr>
              <w:rPr>
                <w:sz w:val="22"/>
              </w:rPr>
            </w:pPr>
            <w:r w:rsidRPr="00FF4F0E">
              <w:rPr>
                <w:sz w:val="22"/>
              </w:rPr>
              <w:t>CEPT</w:t>
            </w:r>
          </w:p>
        </w:tc>
        <w:tc>
          <w:tcPr>
            <w:tcW w:w="7742" w:type="dxa"/>
            <w:tcBorders>
              <w:top w:val="nil"/>
              <w:left w:val="nil"/>
              <w:bottom w:val="nil"/>
              <w:right w:val="nil"/>
            </w:tcBorders>
            <w:vAlign w:val="center"/>
          </w:tcPr>
          <w:p w14:paraId="0DC71859" w14:textId="022979BA" w:rsidR="008C7273" w:rsidRPr="00FF4F0E" w:rsidRDefault="008C7273" w:rsidP="006B5275">
            <w:pPr>
              <w:rPr>
                <w:sz w:val="22"/>
                <w:lang w:val="fr-FR"/>
              </w:rPr>
            </w:pPr>
            <w:r w:rsidRPr="00FF4F0E">
              <w:rPr>
                <w:sz w:val="22"/>
                <w:lang w:val="fr-FR"/>
              </w:rPr>
              <w:t>Conferencia Europea de Administraciones de Correos y Telecomunicaciones (</w:t>
            </w:r>
            <w:r w:rsidRPr="00FF4F0E">
              <w:rPr>
                <w:i/>
                <w:sz w:val="22"/>
                <w:lang w:val="fr-FR"/>
              </w:rPr>
              <w:t>Conférence européenne des administrations des postes et des télécommunications</w:t>
            </w:r>
            <w:r w:rsidRPr="00FF4F0E">
              <w:rPr>
                <w:sz w:val="22"/>
                <w:lang w:val="fr-FR"/>
              </w:rPr>
              <w:t>)</w:t>
            </w:r>
          </w:p>
        </w:tc>
      </w:tr>
      <w:tr w:rsidR="008C7273" w:rsidRPr="00A36821" w14:paraId="032E7228"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003B5F93" w14:textId="7747F348" w:rsidR="008C7273" w:rsidRPr="00FF4F0E" w:rsidRDefault="008C7273" w:rsidP="006B5275">
            <w:pPr>
              <w:rPr>
                <w:sz w:val="22"/>
              </w:rPr>
            </w:pPr>
            <w:r w:rsidRPr="00FF4F0E">
              <w:rPr>
                <w:sz w:val="22"/>
              </w:rPr>
              <w:t>CFR</w:t>
            </w:r>
          </w:p>
        </w:tc>
        <w:tc>
          <w:tcPr>
            <w:tcW w:w="7742" w:type="dxa"/>
            <w:tcBorders>
              <w:top w:val="nil"/>
              <w:left w:val="nil"/>
              <w:bottom w:val="nil"/>
              <w:right w:val="nil"/>
            </w:tcBorders>
            <w:vAlign w:val="center"/>
          </w:tcPr>
          <w:p w14:paraId="00CE3E08" w14:textId="2A8C228B" w:rsidR="008C7273" w:rsidRPr="00FF4F0E" w:rsidRDefault="008C7273" w:rsidP="006B5275">
            <w:pPr>
              <w:rPr>
                <w:sz w:val="22"/>
              </w:rPr>
            </w:pPr>
            <w:r w:rsidRPr="00FF4F0E">
              <w:rPr>
                <w:sz w:val="22"/>
              </w:rPr>
              <w:t xml:space="preserve">Código </w:t>
            </w:r>
            <w:r w:rsidR="009A10DC" w:rsidRPr="00FF4F0E">
              <w:rPr>
                <w:sz w:val="22"/>
              </w:rPr>
              <w:t xml:space="preserve">Federal </w:t>
            </w:r>
            <w:r w:rsidRPr="00FF4F0E">
              <w:rPr>
                <w:sz w:val="22"/>
              </w:rPr>
              <w:t>de Regulaciones (</w:t>
            </w:r>
            <w:r w:rsidRPr="00FF4F0E">
              <w:rPr>
                <w:i/>
                <w:sz w:val="22"/>
              </w:rPr>
              <w:t>Code</w:t>
            </w:r>
            <w:r w:rsidR="00FD76F4" w:rsidRPr="00FF4F0E">
              <w:rPr>
                <w:i/>
                <w:sz w:val="22"/>
              </w:rPr>
              <w:t xml:space="preserve"> of</w:t>
            </w:r>
            <w:r w:rsidRPr="00FF4F0E">
              <w:rPr>
                <w:sz w:val="22"/>
              </w:rPr>
              <w:t xml:space="preserve"> </w:t>
            </w:r>
            <w:r w:rsidRPr="00FF4F0E">
              <w:rPr>
                <w:i/>
                <w:sz w:val="22"/>
              </w:rPr>
              <w:t>Federal</w:t>
            </w:r>
            <w:r w:rsidRPr="00FF4F0E">
              <w:rPr>
                <w:sz w:val="22"/>
              </w:rPr>
              <w:t xml:space="preserve"> </w:t>
            </w:r>
            <w:r w:rsidRPr="00FF4F0E">
              <w:rPr>
                <w:i/>
                <w:sz w:val="22"/>
              </w:rPr>
              <w:t>Regulations</w:t>
            </w:r>
            <w:r w:rsidRPr="00FF4F0E">
              <w:rPr>
                <w:sz w:val="22"/>
              </w:rPr>
              <w:t>)</w:t>
            </w:r>
          </w:p>
        </w:tc>
      </w:tr>
      <w:tr w:rsidR="008C7273" w:rsidRPr="00A36821" w14:paraId="4009DE97"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619046B5" w14:textId="00FB5DBD" w:rsidR="008C7273" w:rsidRPr="00FF4F0E" w:rsidRDefault="00E93D44" w:rsidP="006B5275">
            <w:pPr>
              <w:rPr>
                <w:sz w:val="22"/>
              </w:rPr>
            </w:pPr>
            <w:r w:rsidRPr="00FF4F0E">
              <w:rPr>
                <w:sz w:val="22"/>
              </w:rPr>
              <w:t>CMR</w:t>
            </w:r>
          </w:p>
        </w:tc>
        <w:tc>
          <w:tcPr>
            <w:tcW w:w="7742" w:type="dxa"/>
            <w:tcBorders>
              <w:top w:val="nil"/>
              <w:left w:val="nil"/>
              <w:bottom w:val="nil"/>
              <w:right w:val="nil"/>
            </w:tcBorders>
            <w:vAlign w:val="center"/>
          </w:tcPr>
          <w:p w14:paraId="76F56AA9" w14:textId="4B5D4E78" w:rsidR="008C7273" w:rsidRPr="00FF4F0E" w:rsidRDefault="008C7273" w:rsidP="006B5275">
            <w:pPr>
              <w:rPr>
                <w:sz w:val="22"/>
              </w:rPr>
            </w:pPr>
            <w:r w:rsidRPr="00FF4F0E">
              <w:rPr>
                <w:sz w:val="22"/>
              </w:rPr>
              <w:t>Conferencia</w:t>
            </w:r>
            <w:r w:rsidR="00E93D44" w:rsidRPr="00FF4F0E">
              <w:rPr>
                <w:sz w:val="22"/>
              </w:rPr>
              <w:t xml:space="preserve"> Mundial</w:t>
            </w:r>
            <w:r w:rsidRPr="00FF4F0E">
              <w:rPr>
                <w:sz w:val="22"/>
              </w:rPr>
              <w:t xml:space="preserve"> de Radiocomuni</w:t>
            </w:r>
            <w:r w:rsidR="009150AC" w:rsidRPr="00FF4F0E">
              <w:rPr>
                <w:sz w:val="22"/>
              </w:rPr>
              <w:t>ca</w:t>
            </w:r>
            <w:r w:rsidRPr="00FF4F0E">
              <w:rPr>
                <w:sz w:val="22"/>
              </w:rPr>
              <w:t>ciones</w:t>
            </w:r>
          </w:p>
        </w:tc>
      </w:tr>
      <w:tr w:rsidR="008C7273" w:rsidRPr="00A36821" w14:paraId="471AA15B"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7B4D463D" w14:textId="77777777" w:rsidR="008C7273" w:rsidRPr="00FF4F0E" w:rsidRDefault="008C7273" w:rsidP="006B5275">
            <w:pPr>
              <w:rPr>
                <w:sz w:val="22"/>
              </w:rPr>
            </w:pPr>
            <w:r w:rsidRPr="00FF4F0E">
              <w:rPr>
                <w:sz w:val="22"/>
              </w:rPr>
              <w:t>CNAF</w:t>
            </w:r>
          </w:p>
        </w:tc>
        <w:tc>
          <w:tcPr>
            <w:tcW w:w="7742" w:type="dxa"/>
            <w:tcBorders>
              <w:top w:val="nil"/>
              <w:left w:val="nil"/>
              <w:bottom w:val="nil"/>
              <w:right w:val="nil"/>
            </w:tcBorders>
          </w:tcPr>
          <w:p w14:paraId="5E8C8F37" w14:textId="035C78B8" w:rsidR="008C7273" w:rsidRPr="00FF4F0E" w:rsidRDefault="008C7273" w:rsidP="006B5275">
            <w:pPr>
              <w:rPr>
                <w:sz w:val="22"/>
              </w:rPr>
            </w:pPr>
            <w:r w:rsidRPr="00FF4F0E">
              <w:rPr>
                <w:sz w:val="22"/>
              </w:rPr>
              <w:t>Cuadro Nacional de Atribución de Frecuencias</w:t>
            </w:r>
          </w:p>
        </w:tc>
      </w:tr>
      <w:tr w:rsidR="008C7273" w:rsidRPr="00A36821" w14:paraId="2B8665DE"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0CA8B471" w14:textId="24689E3B" w:rsidR="008C7273" w:rsidRPr="00FF4F0E" w:rsidRDefault="008C7273" w:rsidP="006B5275">
            <w:pPr>
              <w:rPr>
                <w:sz w:val="22"/>
              </w:rPr>
            </w:pPr>
            <w:r w:rsidRPr="00FF4F0E">
              <w:rPr>
                <w:sz w:val="22"/>
              </w:rPr>
              <w:t>Constitución</w:t>
            </w:r>
          </w:p>
        </w:tc>
        <w:tc>
          <w:tcPr>
            <w:tcW w:w="7742" w:type="dxa"/>
            <w:tcBorders>
              <w:top w:val="nil"/>
              <w:left w:val="nil"/>
              <w:bottom w:val="nil"/>
              <w:right w:val="nil"/>
            </w:tcBorders>
          </w:tcPr>
          <w:p w14:paraId="3F1EFCF0" w14:textId="1F5F0251" w:rsidR="008C7273" w:rsidRPr="00FF4F0E" w:rsidRDefault="008C7273" w:rsidP="006B5275">
            <w:pPr>
              <w:rPr>
                <w:sz w:val="22"/>
              </w:rPr>
            </w:pPr>
            <w:r w:rsidRPr="00FF4F0E">
              <w:rPr>
                <w:sz w:val="22"/>
              </w:rPr>
              <w:t>Constitución Política de los Estados Unidos Mexicanos</w:t>
            </w:r>
          </w:p>
        </w:tc>
      </w:tr>
      <w:tr w:rsidR="008C7273" w:rsidRPr="00A36821" w14:paraId="09C8CB4B"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2D3E9AB5" w14:textId="058FD3C9" w:rsidR="008C7273" w:rsidRPr="00FF4F0E" w:rsidRDefault="008C7273" w:rsidP="006B5275">
            <w:pPr>
              <w:rPr>
                <w:sz w:val="22"/>
              </w:rPr>
            </w:pPr>
            <w:r w:rsidRPr="00FF4F0E">
              <w:rPr>
                <w:sz w:val="22"/>
              </w:rPr>
              <w:t>CTER</w:t>
            </w:r>
          </w:p>
        </w:tc>
        <w:tc>
          <w:tcPr>
            <w:tcW w:w="7742" w:type="dxa"/>
            <w:tcBorders>
              <w:top w:val="nil"/>
              <w:left w:val="nil"/>
              <w:bottom w:val="nil"/>
              <w:right w:val="nil"/>
            </w:tcBorders>
          </w:tcPr>
          <w:p w14:paraId="55C1E05A" w14:textId="05C150A4" w:rsidR="008C7273" w:rsidRPr="00FF4F0E" w:rsidRDefault="008C7273" w:rsidP="006B5275">
            <w:pPr>
              <w:rPr>
                <w:sz w:val="22"/>
              </w:rPr>
            </w:pPr>
            <w:r w:rsidRPr="00FF4F0E">
              <w:rPr>
                <w:sz w:val="22"/>
              </w:rPr>
              <w:t>Comité Técnico en materia de Espectro Radioeléctrico</w:t>
            </w:r>
          </w:p>
        </w:tc>
      </w:tr>
      <w:tr w:rsidR="008C7273" w:rsidRPr="00A36821" w14:paraId="3181A392"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3AA8234A" w14:textId="77777777" w:rsidR="008C7273" w:rsidRPr="00FF4F0E" w:rsidRDefault="008C7273" w:rsidP="006B5275">
            <w:pPr>
              <w:rPr>
                <w:sz w:val="22"/>
              </w:rPr>
            </w:pPr>
            <w:r w:rsidRPr="00FF4F0E">
              <w:rPr>
                <w:sz w:val="22"/>
              </w:rPr>
              <w:t>DOF</w:t>
            </w:r>
          </w:p>
        </w:tc>
        <w:tc>
          <w:tcPr>
            <w:tcW w:w="7742" w:type="dxa"/>
            <w:tcBorders>
              <w:top w:val="nil"/>
              <w:left w:val="nil"/>
              <w:bottom w:val="nil"/>
              <w:right w:val="nil"/>
            </w:tcBorders>
          </w:tcPr>
          <w:p w14:paraId="5F5EAC37" w14:textId="2FE06CCA" w:rsidR="008C7273" w:rsidRPr="00FF4F0E" w:rsidRDefault="008C7273" w:rsidP="006B5275">
            <w:pPr>
              <w:rPr>
                <w:sz w:val="22"/>
              </w:rPr>
            </w:pPr>
            <w:r w:rsidRPr="00FF4F0E">
              <w:rPr>
                <w:sz w:val="22"/>
              </w:rPr>
              <w:t>Diario Oficial de la Federación</w:t>
            </w:r>
          </w:p>
        </w:tc>
      </w:tr>
      <w:tr w:rsidR="009A10DC" w:rsidRPr="00A36821" w14:paraId="2728193F"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28C3DFAB" w14:textId="13A75D9B" w:rsidR="009A10DC" w:rsidRPr="00FF4F0E" w:rsidRDefault="009A10DC" w:rsidP="006B5275">
            <w:pPr>
              <w:rPr>
                <w:sz w:val="22"/>
              </w:rPr>
            </w:pPr>
            <w:r w:rsidRPr="00FF4F0E">
              <w:rPr>
                <w:sz w:val="22"/>
              </w:rPr>
              <w:t>DRCA</w:t>
            </w:r>
          </w:p>
        </w:tc>
        <w:tc>
          <w:tcPr>
            <w:tcW w:w="7742" w:type="dxa"/>
            <w:tcBorders>
              <w:top w:val="nil"/>
              <w:left w:val="nil"/>
              <w:bottom w:val="nil"/>
              <w:right w:val="nil"/>
            </w:tcBorders>
            <w:vAlign w:val="center"/>
          </w:tcPr>
          <w:p w14:paraId="7D6858EB" w14:textId="324EC9FB" w:rsidR="009A10DC" w:rsidRPr="00FF4F0E" w:rsidRDefault="009A10DC" w:rsidP="006B5275">
            <w:pPr>
              <w:rPr>
                <w:sz w:val="22"/>
              </w:rPr>
            </w:pPr>
            <w:r w:rsidRPr="00FF4F0E">
              <w:rPr>
                <w:sz w:val="22"/>
              </w:rPr>
              <w:t>Dispositivos de radiocomunicaciones de corto alcance</w:t>
            </w:r>
          </w:p>
        </w:tc>
      </w:tr>
      <w:tr w:rsidR="008C7273" w:rsidRPr="00A36821" w14:paraId="37946362"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049175E5" w14:textId="3F289CDB" w:rsidR="008C7273" w:rsidRPr="00FF4F0E" w:rsidRDefault="008C7273" w:rsidP="006B5275">
            <w:pPr>
              <w:rPr>
                <w:sz w:val="22"/>
              </w:rPr>
            </w:pPr>
            <w:r w:rsidRPr="00FF4F0E">
              <w:rPr>
                <w:sz w:val="22"/>
              </w:rPr>
              <w:t>ECC</w:t>
            </w:r>
          </w:p>
        </w:tc>
        <w:tc>
          <w:tcPr>
            <w:tcW w:w="7742" w:type="dxa"/>
            <w:tcBorders>
              <w:top w:val="nil"/>
              <w:left w:val="nil"/>
              <w:bottom w:val="nil"/>
              <w:right w:val="nil"/>
            </w:tcBorders>
          </w:tcPr>
          <w:p w14:paraId="5B6472C9" w14:textId="1A8CBC94" w:rsidR="008C7273" w:rsidRPr="00FF4F0E" w:rsidRDefault="008C7273" w:rsidP="006B5275">
            <w:pPr>
              <w:rPr>
                <w:i/>
                <w:sz w:val="22"/>
              </w:rPr>
            </w:pPr>
            <w:r w:rsidRPr="00FF4F0E">
              <w:rPr>
                <w:sz w:val="22"/>
              </w:rPr>
              <w:t>Comité de Comunicaciones Electrónicas (</w:t>
            </w:r>
            <w:r w:rsidRPr="00FF4F0E">
              <w:rPr>
                <w:i/>
                <w:sz w:val="22"/>
              </w:rPr>
              <w:t>Electronic Communications Committee)</w:t>
            </w:r>
          </w:p>
        </w:tc>
      </w:tr>
      <w:tr w:rsidR="008C7273" w:rsidRPr="00A36821" w14:paraId="7990CA49"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573091E5" w14:textId="32387F85" w:rsidR="008C7273" w:rsidRPr="00FF4F0E" w:rsidRDefault="008C7273" w:rsidP="006B5275">
            <w:pPr>
              <w:rPr>
                <w:sz w:val="22"/>
              </w:rPr>
            </w:pPr>
            <w:r w:rsidRPr="00FF4F0E">
              <w:rPr>
                <w:sz w:val="22"/>
              </w:rPr>
              <w:t>EE.</w:t>
            </w:r>
            <w:r w:rsidR="00D71523" w:rsidRPr="00FF4F0E">
              <w:rPr>
                <w:sz w:val="22"/>
              </w:rPr>
              <w:t xml:space="preserve"> </w:t>
            </w:r>
            <w:r w:rsidRPr="00FF4F0E">
              <w:rPr>
                <w:sz w:val="22"/>
              </w:rPr>
              <w:t>UU.</w:t>
            </w:r>
          </w:p>
        </w:tc>
        <w:tc>
          <w:tcPr>
            <w:tcW w:w="7742" w:type="dxa"/>
            <w:tcBorders>
              <w:top w:val="nil"/>
              <w:left w:val="nil"/>
              <w:bottom w:val="nil"/>
              <w:right w:val="nil"/>
            </w:tcBorders>
          </w:tcPr>
          <w:p w14:paraId="7D59D016" w14:textId="3A3F358C" w:rsidR="008C7273" w:rsidRPr="00FF4F0E" w:rsidRDefault="008C7273" w:rsidP="006B5275">
            <w:pPr>
              <w:rPr>
                <w:sz w:val="22"/>
              </w:rPr>
            </w:pPr>
            <w:r w:rsidRPr="00FF4F0E">
              <w:rPr>
                <w:sz w:val="22"/>
              </w:rPr>
              <w:t>Estados Unidos de América</w:t>
            </w:r>
          </w:p>
        </w:tc>
      </w:tr>
      <w:tr w:rsidR="008C7273" w:rsidRPr="00A36821" w14:paraId="13C323D3"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208E31E5" w14:textId="3AC34A12" w:rsidR="008C7273" w:rsidRPr="00FF4F0E" w:rsidRDefault="008C7273" w:rsidP="006B5275">
            <w:pPr>
              <w:rPr>
                <w:sz w:val="22"/>
              </w:rPr>
            </w:pPr>
            <w:r w:rsidRPr="00FF4F0E">
              <w:rPr>
                <w:sz w:val="22"/>
              </w:rPr>
              <w:t>ENACOM</w:t>
            </w:r>
          </w:p>
        </w:tc>
        <w:tc>
          <w:tcPr>
            <w:tcW w:w="7742" w:type="dxa"/>
            <w:tcBorders>
              <w:top w:val="nil"/>
              <w:left w:val="nil"/>
              <w:bottom w:val="nil"/>
              <w:right w:val="nil"/>
            </w:tcBorders>
          </w:tcPr>
          <w:p w14:paraId="0A1CF3D7" w14:textId="0E205398" w:rsidR="008C7273" w:rsidRPr="00FF4F0E" w:rsidRDefault="008C7273" w:rsidP="006B5275">
            <w:pPr>
              <w:rPr>
                <w:sz w:val="22"/>
              </w:rPr>
            </w:pPr>
            <w:r w:rsidRPr="00FF4F0E">
              <w:rPr>
                <w:sz w:val="22"/>
              </w:rPr>
              <w:t>Ente Nacional de Comunicaciones</w:t>
            </w:r>
            <w:r w:rsidR="00755490" w:rsidRPr="00FF4F0E">
              <w:rPr>
                <w:sz w:val="22"/>
              </w:rPr>
              <w:t xml:space="preserve"> de Argentina</w:t>
            </w:r>
          </w:p>
        </w:tc>
      </w:tr>
      <w:tr w:rsidR="00CF65DF" w:rsidRPr="00A36821" w14:paraId="1DBE3C63"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350FDF2E" w14:textId="6E91A6E0" w:rsidR="00CF65DF" w:rsidRPr="00FF4F0E" w:rsidRDefault="00CF65DF" w:rsidP="006B5275">
            <w:pPr>
              <w:rPr>
                <w:sz w:val="22"/>
              </w:rPr>
            </w:pPr>
            <w:r w:rsidRPr="00FF4F0E">
              <w:rPr>
                <w:sz w:val="22"/>
              </w:rPr>
              <w:t>ERC</w:t>
            </w:r>
          </w:p>
        </w:tc>
        <w:tc>
          <w:tcPr>
            <w:tcW w:w="7742" w:type="dxa"/>
            <w:tcBorders>
              <w:top w:val="nil"/>
              <w:left w:val="nil"/>
              <w:bottom w:val="nil"/>
              <w:right w:val="nil"/>
            </w:tcBorders>
          </w:tcPr>
          <w:p w14:paraId="3CF1A7C6" w14:textId="5F62C930" w:rsidR="00CF65DF" w:rsidRPr="00FF4F0E" w:rsidRDefault="00CF65DF" w:rsidP="006B5275">
            <w:pPr>
              <w:rPr>
                <w:sz w:val="22"/>
              </w:rPr>
            </w:pPr>
            <w:r w:rsidRPr="00FF4F0E">
              <w:rPr>
                <w:sz w:val="22"/>
              </w:rPr>
              <w:t>Consejo Europeo de Investigación (</w:t>
            </w:r>
            <w:r w:rsidRPr="00FF4F0E">
              <w:rPr>
                <w:i/>
                <w:iCs/>
                <w:sz w:val="22"/>
              </w:rPr>
              <w:t>European Research Council</w:t>
            </w:r>
            <w:r w:rsidRPr="00FF4F0E">
              <w:rPr>
                <w:sz w:val="22"/>
              </w:rPr>
              <w:t>)</w:t>
            </w:r>
          </w:p>
        </w:tc>
      </w:tr>
      <w:tr w:rsidR="008C7273" w:rsidRPr="00A36821" w14:paraId="5F8C7DDB"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4E5CCF02" w14:textId="1A22DD68" w:rsidR="008C7273" w:rsidRPr="00FF4F0E" w:rsidRDefault="008C7273" w:rsidP="006B5275">
            <w:pPr>
              <w:rPr>
                <w:sz w:val="22"/>
              </w:rPr>
            </w:pPr>
            <w:r w:rsidRPr="00FF4F0E">
              <w:rPr>
                <w:sz w:val="22"/>
              </w:rPr>
              <w:t>Estatuto Orgánico</w:t>
            </w:r>
          </w:p>
        </w:tc>
        <w:tc>
          <w:tcPr>
            <w:tcW w:w="7742" w:type="dxa"/>
            <w:tcBorders>
              <w:top w:val="nil"/>
              <w:left w:val="nil"/>
              <w:bottom w:val="nil"/>
              <w:right w:val="nil"/>
            </w:tcBorders>
          </w:tcPr>
          <w:p w14:paraId="597E5B96" w14:textId="1C374A4D" w:rsidR="008C7273" w:rsidRPr="00FF4F0E" w:rsidRDefault="008C7273" w:rsidP="006B5275">
            <w:pPr>
              <w:rPr>
                <w:sz w:val="22"/>
              </w:rPr>
            </w:pPr>
            <w:r w:rsidRPr="00FF4F0E">
              <w:rPr>
                <w:sz w:val="22"/>
              </w:rPr>
              <w:t>Estatuto Orgánico del Instituto Federal de Telecomunicaciones</w:t>
            </w:r>
          </w:p>
        </w:tc>
      </w:tr>
      <w:tr w:rsidR="008C7273" w:rsidRPr="00A36821" w14:paraId="2CE772D3"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55182425" w14:textId="04D4923C" w:rsidR="008C7273" w:rsidRPr="00FF4F0E" w:rsidRDefault="008C7273" w:rsidP="006B5275">
            <w:pPr>
              <w:rPr>
                <w:sz w:val="22"/>
              </w:rPr>
            </w:pPr>
            <w:r w:rsidRPr="00FF4F0E">
              <w:rPr>
                <w:sz w:val="22"/>
              </w:rPr>
              <w:t>ETSI</w:t>
            </w:r>
          </w:p>
        </w:tc>
        <w:tc>
          <w:tcPr>
            <w:tcW w:w="7742" w:type="dxa"/>
            <w:tcBorders>
              <w:top w:val="nil"/>
              <w:left w:val="nil"/>
              <w:bottom w:val="nil"/>
              <w:right w:val="nil"/>
            </w:tcBorders>
          </w:tcPr>
          <w:p w14:paraId="1A2F8AAB" w14:textId="5EA7194D" w:rsidR="008C7273" w:rsidRPr="00FF4F0E" w:rsidRDefault="009A10DC" w:rsidP="006B5275">
            <w:pPr>
              <w:rPr>
                <w:sz w:val="22"/>
              </w:rPr>
            </w:pPr>
            <w:r w:rsidRPr="00FF4F0E">
              <w:rPr>
                <w:sz w:val="22"/>
              </w:rPr>
              <w:t xml:space="preserve">Instituto Europeo de Normas de Telecomunicaciones </w:t>
            </w:r>
            <w:r w:rsidRPr="00FF4F0E">
              <w:rPr>
                <w:i/>
                <w:sz w:val="22"/>
              </w:rPr>
              <w:t>(</w:t>
            </w:r>
            <w:r w:rsidR="008C7273" w:rsidRPr="00FF4F0E">
              <w:rPr>
                <w:i/>
                <w:sz w:val="22"/>
              </w:rPr>
              <w:t>European Telecommunications Standards Institute</w:t>
            </w:r>
            <w:r w:rsidRPr="00FF4F0E">
              <w:rPr>
                <w:sz w:val="22"/>
              </w:rPr>
              <w:t>)</w:t>
            </w:r>
          </w:p>
        </w:tc>
      </w:tr>
      <w:tr w:rsidR="008C7273" w:rsidRPr="00A36821" w14:paraId="2B5BE4C5"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4033A14B" w14:textId="11CC55B0" w:rsidR="008C7273" w:rsidRPr="00FF4F0E" w:rsidRDefault="008C7273" w:rsidP="006B5275">
            <w:pPr>
              <w:rPr>
                <w:sz w:val="22"/>
              </w:rPr>
            </w:pPr>
            <w:r w:rsidRPr="00FF4F0E">
              <w:rPr>
                <w:sz w:val="22"/>
              </w:rPr>
              <w:t>FCC</w:t>
            </w:r>
          </w:p>
        </w:tc>
        <w:tc>
          <w:tcPr>
            <w:tcW w:w="7742" w:type="dxa"/>
            <w:tcBorders>
              <w:top w:val="nil"/>
              <w:left w:val="nil"/>
              <w:bottom w:val="nil"/>
              <w:right w:val="nil"/>
            </w:tcBorders>
          </w:tcPr>
          <w:p w14:paraId="17BF924A" w14:textId="095FD4FB" w:rsidR="008C7273" w:rsidRPr="00FF4F0E" w:rsidRDefault="008C7273" w:rsidP="006B5275">
            <w:pPr>
              <w:rPr>
                <w:sz w:val="22"/>
              </w:rPr>
            </w:pPr>
            <w:r w:rsidRPr="00FF4F0E">
              <w:rPr>
                <w:sz w:val="22"/>
              </w:rPr>
              <w:t xml:space="preserve">Comisión Federal de Comunicaciones </w:t>
            </w:r>
            <w:r w:rsidR="00755490" w:rsidRPr="00FF4F0E">
              <w:rPr>
                <w:sz w:val="22"/>
              </w:rPr>
              <w:t>de los EE.</w:t>
            </w:r>
            <w:r w:rsidR="00BD4FB5" w:rsidRPr="00FF4F0E">
              <w:rPr>
                <w:sz w:val="22"/>
              </w:rPr>
              <w:t xml:space="preserve"> </w:t>
            </w:r>
            <w:r w:rsidR="00755490" w:rsidRPr="00FF4F0E">
              <w:rPr>
                <w:sz w:val="22"/>
              </w:rPr>
              <w:t>UU.</w:t>
            </w:r>
            <w:r w:rsidR="00BD4FB5" w:rsidRPr="00FF4F0E">
              <w:rPr>
                <w:sz w:val="22"/>
              </w:rPr>
              <w:t xml:space="preserve"> </w:t>
            </w:r>
            <w:r w:rsidRPr="00FF4F0E">
              <w:rPr>
                <w:sz w:val="22"/>
              </w:rPr>
              <w:t>(</w:t>
            </w:r>
            <w:r w:rsidRPr="00FF4F0E">
              <w:rPr>
                <w:i/>
                <w:sz w:val="22"/>
              </w:rPr>
              <w:t>Federal Communications Commission</w:t>
            </w:r>
            <w:r w:rsidRPr="00FF4F0E">
              <w:rPr>
                <w:sz w:val="22"/>
              </w:rPr>
              <w:t>)</w:t>
            </w:r>
          </w:p>
        </w:tc>
      </w:tr>
      <w:tr w:rsidR="00B933B6" w:rsidRPr="00A36821" w14:paraId="71E05447"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66E6D5C7" w14:textId="72814367" w:rsidR="00B933B6" w:rsidRPr="00FF4F0E" w:rsidRDefault="00B933B6" w:rsidP="006B5275">
            <w:pPr>
              <w:rPr>
                <w:sz w:val="22"/>
              </w:rPr>
            </w:pPr>
            <w:r w:rsidRPr="00FF4F0E">
              <w:rPr>
                <w:sz w:val="22"/>
              </w:rPr>
              <w:t>FMCW</w:t>
            </w:r>
          </w:p>
        </w:tc>
        <w:tc>
          <w:tcPr>
            <w:tcW w:w="7742" w:type="dxa"/>
            <w:tcBorders>
              <w:top w:val="nil"/>
              <w:left w:val="nil"/>
              <w:bottom w:val="nil"/>
              <w:right w:val="nil"/>
            </w:tcBorders>
          </w:tcPr>
          <w:p w14:paraId="40A415AD" w14:textId="2A437C03" w:rsidR="00B933B6" w:rsidRPr="00FF4F0E" w:rsidRDefault="00B933B6" w:rsidP="006B5275">
            <w:pPr>
              <w:rPr>
                <w:sz w:val="22"/>
              </w:rPr>
            </w:pPr>
            <w:r w:rsidRPr="00FF4F0E">
              <w:rPr>
                <w:sz w:val="22"/>
              </w:rPr>
              <w:t>Onda Continua de Frecuencia Modulada (</w:t>
            </w:r>
            <w:r w:rsidRPr="00FF4F0E">
              <w:rPr>
                <w:i/>
                <w:iCs/>
                <w:sz w:val="22"/>
              </w:rPr>
              <w:t>Frequency Modulated Continuous Wave</w:t>
            </w:r>
            <w:r w:rsidRPr="00FF4F0E">
              <w:rPr>
                <w:sz w:val="22"/>
              </w:rPr>
              <w:t>)</w:t>
            </w:r>
          </w:p>
        </w:tc>
      </w:tr>
      <w:tr w:rsidR="0092038A" w:rsidRPr="00A36821" w14:paraId="6104B141"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2D6B1B61" w14:textId="46BDAF1C" w:rsidR="0092038A" w:rsidRPr="00FF4F0E" w:rsidRDefault="0092038A" w:rsidP="006B5275">
            <w:pPr>
              <w:rPr>
                <w:sz w:val="22"/>
              </w:rPr>
            </w:pPr>
            <w:r w:rsidRPr="00FF4F0E">
              <w:rPr>
                <w:sz w:val="22"/>
              </w:rPr>
              <w:t>FDD</w:t>
            </w:r>
          </w:p>
        </w:tc>
        <w:tc>
          <w:tcPr>
            <w:tcW w:w="7742" w:type="dxa"/>
            <w:tcBorders>
              <w:top w:val="nil"/>
              <w:left w:val="nil"/>
              <w:bottom w:val="nil"/>
              <w:right w:val="nil"/>
            </w:tcBorders>
          </w:tcPr>
          <w:p w14:paraId="0106129D" w14:textId="6EA5E046" w:rsidR="0092038A" w:rsidRPr="00FF4F0E" w:rsidRDefault="0092038A" w:rsidP="006B5275">
            <w:pPr>
              <w:rPr>
                <w:sz w:val="22"/>
              </w:rPr>
            </w:pPr>
            <w:r w:rsidRPr="00FF4F0E">
              <w:rPr>
                <w:sz w:val="22"/>
              </w:rPr>
              <w:t>Duplexa</w:t>
            </w:r>
            <w:r w:rsidR="009B14E6" w:rsidRPr="00FF4F0E">
              <w:rPr>
                <w:sz w:val="22"/>
              </w:rPr>
              <w:t>je</w:t>
            </w:r>
            <w:r w:rsidRPr="00FF4F0E">
              <w:rPr>
                <w:sz w:val="22"/>
              </w:rPr>
              <w:t xml:space="preserve"> por División de Frecuencia (</w:t>
            </w:r>
            <w:r w:rsidRPr="00FF4F0E">
              <w:rPr>
                <w:i/>
                <w:iCs/>
                <w:sz w:val="22"/>
              </w:rPr>
              <w:t>Frequency Division Duplex</w:t>
            </w:r>
            <w:r w:rsidRPr="00FF4F0E">
              <w:rPr>
                <w:sz w:val="22"/>
              </w:rPr>
              <w:t>)</w:t>
            </w:r>
          </w:p>
        </w:tc>
      </w:tr>
      <w:tr w:rsidR="008C7273" w:rsidRPr="00A36821" w14:paraId="69543FAE"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5754DEE8" w14:textId="21094237" w:rsidR="008C7273" w:rsidRPr="00FF4F0E" w:rsidRDefault="008C7273" w:rsidP="006B5275">
            <w:pPr>
              <w:rPr>
                <w:sz w:val="22"/>
              </w:rPr>
            </w:pPr>
            <w:r w:rsidRPr="00FF4F0E">
              <w:rPr>
                <w:sz w:val="22"/>
              </w:rPr>
              <w:t>GTM</w:t>
            </w:r>
          </w:p>
        </w:tc>
        <w:tc>
          <w:tcPr>
            <w:tcW w:w="7742" w:type="dxa"/>
            <w:tcBorders>
              <w:top w:val="nil"/>
              <w:left w:val="nil"/>
              <w:bottom w:val="nil"/>
              <w:right w:val="nil"/>
            </w:tcBorders>
          </w:tcPr>
          <w:p w14:paraId="6DF84AA3" w14:textId="5770E4E0" w:rsidR="008C7273" w:rsidRPr="00FF4F0E" w:rsidRDefault="008C7273" w:rsidP="006B5275">
            <w:pPr>
              <w:rPr>
                <w:sz w:val="22"/>
              </w:rPr>
            </w:pPr>
            <w:r w:rsidRPr="00FF4F0E">
              <w:rPr>
                <w:sz w:val="22"/>
              </w:rPr>
              <w:t>Gran Telescopio Milimétrico</w:t>
            </w:r>
          </w:p>
        </w:tc>
      </w:tr>
      <w:tr w:rsidR="008C7273" w:rsidRPr="00A36821" w14:paraId="2F2A5D60"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39C57ED0" w14:textId="386C87D5" w:rsidR="008C7273" w:rsidRPr="00FF4F0E" w:rsidRDefault="008C7273" w:rsidP="006B5275">
            <w:pPr>
              <w:rPr>
                <w:sz w:val="22"/>
              </w:rPr>
            </w:pPr>
            <w:r w:rsidRPr="00FF4F0E">
              <w:rPr>
                <w:sz w:val="22"/>
              </w:rPr>
              <w:t xml:space="preserve">IEEE </w:t>
            </w:r>
          </w:p>
        </w:tc>
        <w:tc>
          <w:tcPr>
            <w:tcW w:w="7742" w:type="dxa"/>
            <w:tcBorders>
              <w:top w:val="nil"/>
              <w:left w:val="nil"/>
              <w:bottom w:val="nil"/>
              <w:right w:val="nil"/>
            </w:tcBorders>
          </w:tcPr>
          <w:p w14:paraId="689ECCF9" w14:textId="636E3D30" w:rsidR="008C7273" w:rsidRPr="00FF4F0E" w:rsidRDefault="008C7273" w:rsidP="006B5275">
            <w:pPr>
              <w:rPr>
                <w:sz w:val="22"/>
              </w:rPr>
            </w:pPr>
            <w:r w:rsidRPr="00FF4F0E">
              <w:rPr>
                <w:sz w:val="22"/>
              </w:rPr>
              <w:t>Instituto de Ingenieros Eléctricos y Electrónicos (</w:t>
            </w:r>
            <w:r w:rsidRPr="00FF4F0E">
              <w:rPr>
                <w:i/>
                <w:sz w:val="22"/>
              </w:rPr>
              <w:t>Institute of Electrical and Electronics Engineers</w:t>
            </w:r>
            <w:r w:rsidRPr="00FF4F0E">
              <w:rPr>
                <w:sz w:val="22"/>
              </w:rPr>
              <w:t>)</w:t>
            </w:r>
          </w:p>
        </w:tc>
      </w:tr>
      <w:tr w:rsidR="00EC4AB4" w:rsidRPr="00A36821" w14:paraId="7CA85CDB"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530DBE87" w14:textId="7473A777" w:rsidR="00EC4AB4" w:rsidRPr="00FF4F0E" w:rsidRDefault="00EC4AB4" w:rsidP="006B5275">
            <w:pPr>
              <w:rPr>
                <w:sz w:val="22"/>
              </w:rPr>
            </w:pPr>
            <w:r w:rsidRPr="00FF4F0E">
              <w:rPr>
                <w:sz w:val="22"/>
              </w:rPr>
              <w:t>IMT</w:t>
            </w:r>
          </w:p>
        </w:tc>
        <w:tc>
          <w:tcPr>
            <w:tcW w:w="7742" w:type="dxa"/>
            <w:tcBorders>
              <w:top w:val="nil"/>
              <w:left w:val="nil"/>
              <w:bottom w:val="nil"/>
              <w:right w:val="nil"/>
            </w:tcBorders>
          </w:tcPr>
          <w:p w14:paraId="51531DBB" w14:textId="54CE8FA5" w:rsidR="00EC4AB4" w:rsidRPr="00FF4F0E" w:rsidRDefault="00EC4AB4" w:rsidP="006B5275">
            <w:pPr>
              <w:rPr>
                <w:sz w:val="22"/>
              </w:rPr>
            </w:pPr>
            <w:r w:rsidRPr="00FF4F0E">
              <w:rPr>
                <w:sz w:val="22"/>
              </w:rPr>
              <w:t>Telecomunicaciones Móviles Internacionales (</w:t>
            </w:r>
            <w:r w:rsidRPr="00FF4F0E">
              <w:rPr>
                <w:i/>
                <w:sz w:val="22"/>
              </w:rPr>
              <w:t>International Mobile Telecommunications</w:t>
            </w:r>
            <w:r w:rsidRPr="00FF4F0E">
              <w:rPr>
                <w:sz w:val="22"/>
              </w:rPr>
              <w:t>)</w:t>
            </w:r>
          </w:p>
        </w:tc>
      </w:tr>
      <w:tr w:rsidR="008C7273" w:rsidRPr="00A36821" w14:paraId="3BDC5449"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767437F7" w14:textId="23BCA436" w:rsidR="008C7273" w:rsidRPr="00FF4F0E" w:rsidRDefault="008C7273" w:rsidP="006B5275">
            <w:pPr>
              <w:rPr>
                <w:sz w:val="22"/>
              </w:rPr>
            </w:pPr>
            <w:r w:rsidRPr="00FF4F0E">
              <w:rPr>
                <w:sz w:val="22"/>
              </w:rPr>
              <w:t>INAOE</w:t>
            </w:r>
          </w:p>
        </w:tc>
        <w:tc>
          <w:tcPr>
            <w:tcW w:w="7742" w:type="dxa"/>
            <w:tcBorders>
              <w:top w:val="nil"/>
              <w:left w:val="nil"/>
              <w:bottom w:val="nil"/>
              <w:right w:val="nil"/>
            </w:tcBorders>
          </w:tcPr>
          <w:p w14:paraId="6393E59B" w14:textId="4974DFDB" w:rsidR="008C7273" w:rsidRPr="00FF4F0E" w:rsidRDefault="008C7273" w:rsidP="006B5275">
            <w:pPr>
              <w:rPr>
                <w:sz w:val="22"/>
              </w:rPr>
            </w:pPr>
            <w:r w:rsidRPr="00FF4F0E">
              <w:rPr>
                <w:sz w:val="22"/>
              </w:rPr>
              <w:t>Instituto Nacional de Astrofísica, Óptica y Electrónica</w:t>
            </w:r>
          </w:p>
        </w:tc>
      </w:tr>
      <w:tr w:rsidR="008C7273" w:rsidRPr="00A36821" w14:paraId="22873475"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4382E471" w14:textId="73ACDBB0" w:rsidR="008C7273" w:rsidRPr="00FF4F0E" w:rsidRDefault="008C7273" w:rsidP="006B5275">
            <w:pPr>
              <w:rPr>
                <w:sz w:val="22"/>
              </w:rPr>
            </w:pPr>
            <w:r w:rsidRPr="00FF4F0E">
              <w:rPr>
                <w:sz w:val="22"/>
              </w:rPr>
              <w:t>Instituto</w:t>
            </w:r>
          </w:p>
        </w:tc>
        <w:tc>
          <w:tcPr>
            <w:tcW w:w="7742" w:type="dxa"/>
            <w:tcBorders>
              <w:top w:val="nil"/>
              <w:left w:val="nil"/>
              <w:bottom w:val="nil"/>
              <w:right w:val="nil"/>
            </w:tcBorders>
          </w:tcPr>
          <w:p w14:paraId="0F82A882" w14:textId="6E70AD14" w:rsidR="008C7273" w:rsidRPr="00FF4F0E" w:rsidRDefault="008C7273" w:rsidP="006B5275">
            <w:pPr>
              <w:rPr>
                <w:sz w:val="22"/>
              </w:rPr>
            </w:pPr>
            <w:r w:rsidRPr="00FF4F0E">
              <w:rPr>
                <w:sz w:val="22"/>
              </w:rPr>
              <w:t>Instituto Federal de Telecomunicaciones</w:t>
            </w:r>
          </w:p>
        </w:tc>
      </w:tr>
      <w:tr w:rsidR="008C7273" w:rsidRPr="00A36821" w14:paraId="0F390F9B"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28131D01" w14:textId="36FEB7CA" w:rsidR="008C7273" w:rsidRPr="00FF4F0E" w:rsidRDefault="008C7273" w:rsidP="006B5275">
            <w:pPr>
              <w:rPr>
                <w:sz w:val="22"/>
              </w:rPr>
            </w:pPr>
            <w:r w:rsidRPr="00FF4F0E">
              <w:rPr>
                <w:sz w:val="22"/>
              </w:rPr>
              <w:t>ISED</w:t>
            </w:r>
          </w:p>
        </w:tc>
        <w:tc>
          <w:tcPr>
            <w:tcW w:w="7742" w:type="dxa"/>
            <w:tcBorders>
              <w:top w:val="nil"/>
              <w:left w:val="nil"/>
              <w:bottom w:val="nil"/>
              <w:right w:val="nil"/>
            </w:tcBorders>
          </w:tcPr>
          <w:p w14:paraId="004C6E88" w14:textId="7A75602F" w:rsidR="008C7273" w:rsidRPr="00FF4F0E" w:rsidRDefault="0000113C" w:rsidP="006B5275">
            <w:pPr>
              <w:rPr>
                <w:sz w:val="22"/>
              </w:rPr>
            </w:pPr>
            <w:r w:rsidRPr="00FF4F0E">
              <w:rPr>
                <w:sz w:val="22"/>
              </w:rPr>
              <w:t xml:space="preserve">Departamento de </w:t>
            </w:r>
            <w:r w:rsidR="009A10DC" w:rsidRPr="00FF4F0E">
              <w:rPr>
                <w:sz w:val="22"/>
              </w:rPr>
              <w:t>Innovación, Ciencia y Desarrollo Económico (</w:t>
            </w:r>
            <w:r w:rsidR="008C7273" w:rsidRPr="00FF4F0E">
              <w:rPr>
                <w:i/>
                <w:sz w:val="22"/>
              </w:rPr>
              <w:t>Innovation, Science and Economic Development</w:t>
            </w:r>
            <w:r w:rsidR="009A10DC" w:rsidRPr="00FF4F0E">
              <w:rPr>
                <w:sz w:val="22"/>
              </w:rPr>
              <w:t>)</w:t>
            </w:r>
          </w:p>
        </w:tc>
      </w:tr>
      <w:tr w:rsidR="008C7273" w:rsidRPr="00A36821" w14:paraId="39583298"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6D3D3780" w14:textId="7AB62DAD" w:rsidR="008C7273" w:rsidRPr="00FF4F0E" w:rsidRDefault="008C7273" w:rsidP="006B5275">
            <w:pPr>
              <w:rPr>
                <w:sz w:val="22"/>
              </w:rPr>
            </w:pPr>
            <w:r w:rsidRPr="00FF4F0E">
              <w:rPr>
                <w:sz w:val="22"/>
              </w:rPr>
              <w:t>Ley</w:t>
            </w:r>
          </w:p>
        </w:tc>
        <w:tc>
          <w:tcPr>
            <w:tcW w:w="7742" w:type="dxa"/>
            <w:tcBorders>
              <w:top w:val="nil"/>
              <w:left w:val="nil"/>
              <w:bottom w:val="nil"/>
              <w:right w:val="nil"/>
            </w:tcBorders>
          </w:tcPr>
          <w:p w14:paraId="608715B2" w14:textId="2BB9D17B" w:rsidR="008C7273" w:rsidRPr="00FF4F0E" w:rsidRDefault="008C7273" w:rsidP="006B5275">
            <w:pPr>
              <w:rPr>
                <w:sz w:val="22"/>
              </w:rPr>
            </w:pPr>
            <w:r w:rsidRPr="00FF4F0E">
              <w:rPr>
                <w:sz w:val="22"/>
              </w:rPr>
              <w:t>Ley Federal de Telecomunicaciones y Radiodifusión</w:t>
            </w:r>
          </w:p>
        </w:tc>
      </w:tr>
      <w:tr w:rsidR="009B6346" w:rsidRPr="009B6346" w14:paraId="13072ABA"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0823E543" w14:textId="2E5E96BC" w:rsidR="009B6346" w:rsidRPr="00FF4F0E" w:rsidRDefault="009B6346" w:rsidP="006B5275">
            <w:pPr>
              <w:rPr>
                <w:sz w:val="22"/>
              </w:rPr>
            </w:pPr>
            <w:r w:rsidRPr="00FF4F0E">
              <w:rPr>
                <w:sz w:val="22"/>
              </w:rPr>
              <w:t>MIMO</w:t>
            </w:r>
          </w:p>
        </w:tc>
        <w:tc>
          <w:tcPr>
            <w:tcW w:w="7742" w:type="dxa"/>
            <w:tcBorders>
              <w:top w:val="nil"/>
              <w:left w:val="nil"/>
              <w:bottom w:val="nil"/>
              <w:right w:val="nil"/>
            </w:tcBorders>
          </w:tcPr>
          <w:p w14:paraId="641EF76E" w14:textId="550E4BA1" w:rsidR="009B6346" w:rsidRPr="00FF4F0E" w:rsidRDefault="009B6346" w:rsidP="006B5275">
            <w:pPr>
              <w:rPr>
                <w:sz w:val="22"/>
                <w:lang w:val="fr-FR"/>
              </w:rPr>
            </w:pPr>
            <w:r w:rsidRPr="00FF4F0E">
              <w:rPr>
                <w:sz w:val="22"/>
                <w:lang w:val="fr-FR"/>
              </w:rPr>
              <w:t>Múltiples entradas y Múltiples salidas (</w:t>
            </w:r>
            <w:r w:rsidRPr="00FF4F0E">
              <w:rPr>
                <w:i/>
                <w:iCs/>
                <w:sz w:val="22"/>
                <w:lang w:val="fr-FR"/>
              </w:rPr>
              <w:t>Multiple Input Multiple Output</w:t>
            </w:r>
            <w:r w:rsidRPr="00FF4F0E">
              <w:rPr>
                <w:sz w:val="22"/>
                <w:lang w:val="fr-FR"/>
              </w:rPr>
              <w:t>)</w:t>
            </w:r>
          </w:p>
        </w:tc>
      </w:tr>
      <w:tr w:rsidR="008C7273" w:rsidRPr="00A36821" w14:paraId="602E8FCF"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42594AED" w14:textId="194B2955" w:rsidR="008C7273" w:rsidRPr="00FF4F0E" w:rsidRDefault="008C7273" w:rsidP="006B5275">
            <w:pPr>
              <w:rPr>
                <w:sz w:val="22"/>
              </w:rPr>
            </w:pPr>
            <w:r w:rsidRPr="00FF4F0E">
              <w:rPr>
                <w:sz w:val="22"/>
              </w:rPr>
              <w:t>MGWS</w:t>
            </w:r>
          </w:p>
        </w:tc>
        <w:tc>
          <w:tcPr>
            <w:tcW w:w="7742" w:type="dxa"/>
            <w:tcBorders>
              <w:top w:val="nil"/>
              <w:left w:val="nil"/>
              <w:bottom w:val="nil"/>
              <w:right w:val="nil"/>
            </w:tcBorders>
          </w:tcPr>
          <w:p w14:paraId="769C2B1B" w14:textId="61C5911B" w:rsidR="008C7273" w:rsidRPr="00FF4F0E" w:rsidRDefault="008C7273" w:rsidP="006B5275">
            <w:pPr>
              <w:rPr>
                <w:sz w:val="22"/>
              </w:rPr>
            </w:pPr>
            <w:r w:rsidRPr="00FF4F0E">
              <w:rPr>
                <w:sz w:val="22"/>
              </w:rPr>
              <w:t>Sistemas Inalámbrico</w:t>
            </w:r>
            <w:r w:rsidR="00755490" w:rsidRPr="00FF4F0E">
              <w:rPr>
                <w:sz w:val="22"/>
              </w:rPr>
              <w:t>s</w:t>
            </w:r>
            <w:r w:rsidRPr="00FF4F0E">
              <w:rPr>
                <w:sz w:val="22"/>
              </w:rPr>
              <w:t xml:space="preserve"> de Múltiples Gigabits (</w:t>
            </w:r>
            <w:r w:rsidRPr="00FF4F0E">
              <w:rPr>
                <w:i/>
                <w:sz w:val="22"/>
              </w:rPr>
              <w:t>Multiple Gigabit Wireless Systems</w:t>
            </w:r>
            <w:r w:rsidRPr="00FF4F0E">
              <w:rPr>
                <w:sz w:val="22"/>
              </w:rPr>
              <w:t>)</w:t>
            </w:r>
          </w:p>
        </w:tc>
      </w:tr>
      <w:tr w:rsidR="008C7273" w:rsidRPr="00A36821" w14:paraId="6D04847F"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417A3EE6" w14:textId="14DF5789" w:rsidR="008C7273" w:rsidRPr="00FF4F0E" w:rsidRDefault="008C7273" w:rsidP="006B5275">
            <w:pPr>
              <w:rPr>
                <w:sz w:val="22"/>
              </w:rPr>
            </w:pPr>
            <w:r w:rsidRPr="00FF4F0E">
              <w:rPr>
                <w:sz w:val="22"/>
              </w:rPr>
              <w:lastRenderedPageBreak/>
              <w:t>NTIA</w:t>
            </w:r>
          </w:p>
        </w:tc>
        <w:tc>
          <w:tcPr>
            <w:tcW w:w="7742" w:type="dxa"/>
            <w:tcBorders>
              <w:top w:val="nil"/>
              <w:left w:val="nil"/>
              <w:bottom w:val="nil"/>
              <w:right w:val="nil"/>
            </w:tcBorders>
          </w:tcPr>
          <w:p w14:paraId="09CBDDB1" w14:textId="7467A017" w:rsidR="008C7273" w:rsidRPr="00FF4F0E" w:rsidRDefault="008C7273" w:rsidP="006B5275">
            <w:pPr>
              <w:rPr>
                <w:sz w:val="22"/>
              </w:rPr>
            </w:pPr>
            <w:r w:rsidRPr="00FF4F0E">
              <w:rPr>
                <w:sz w:val="22"/>
              </w:rPr>
              <w:t>Administración Nacional de Telecomunicaciones e Información</w:t>
            </w:r>
            <w:r w:rsidR="00755490" w:rsidRPr="00FF4F0E">
              <w:rPr>
                <w:sz w:val="22"/>
              </w:rPr>
              <w:t xml:space="preserve"> de los EE.UU.</w:t>
            </w:r>
            <w:r w:rsidRPr="00FF4F0E">
              <w:rPr>
                <w:sz w:val="22"/>
              </w:rPr>
              <w:t xml:space="preserve"> (</w:t>
            </w:r>
            <w:r w:rsidRPr="00FF4F0E">
              <w:rPr>
                <w:i/>
                <w:sz w:val="22"/>
              </w:rPr>
              <w:t>National Telecommunications and Information Administration)</w:t>
            </w:r>
          </w:p>
        </w:tc>
      </w:tr>
      <w:tr w:rsidR="008C7273" w:rsidRPr="00A36821" w14:paraId="1A445B57"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6AF6B503" w14:textId="34877A65" w:rsidR="008C7273" w:rsidRPr="00FF4F0E" w:rsidRDefault="008C7273" w:rsidP="006B5275">
            <w:pPr>
              <w:rPr>
                <w:sz w:val="22"/>
              </w:rPr>
            </w:pPr>
            <w:r w:rsidRPr="00FF4F0E">
              <w:rPr>
                <w:sz w:val="22"/>
              </w:rPr>
              <w:t>Ofcom</w:t>
            </w:r>
          </w:p>
        </w:tc>
        <w:tc>
          <w:tcPr>
            <w:tcW w:w="7742" w:type="dxa"/>
            <w:tcBorders>
              <w:top w:val="nil"/>
              <w:left w:val="nil"/>
              <w:bottom w:val="nil"/>
              <w:right w:val="nil"/>
            </w:tcBorders>
          </w:tcPr>
          <w:p w14:paraId="158B3545" w14:textId="792538A5" w:rsidR="008C7273" w:rsidRPr="00FF4F0E" w:rsidRDefault="008C7273" w:rsidP="006B5275">
            <w:pPr>
              <w:rPr>
                <w:sz w:val="22"/>
              </w:rPr>
            </w:pPr>
            <w:r w:rsidRPr="00FF4F0E">
              <w:rPr>
                <w:sz w:val="22"/>
              </w:rPr>
              <w:t>Oficina de Comunicaciones</w:t>
            </w:r>
            <w:r w:rsidR="002656D0" w:rsidRPr="00FF4F0E">
              <w:rPr>
                <w:sz w:val="22"/>
              </w:rPr>
              <w:t xml:space="preserve"> del Reino Unido</w:t>
            </w:r>
            <w:r w:rsidRPr="00FF4F0E">
              <w:rPr>
                <w:sz w:val="22"/>
              </w:rPr>
              <w:t xml:space="preserve"> (</w:t>
            </w:r>
            <w:r w:rsidRPr="00FF4F0E">
              <w:rPr>
                <w:i/>
                <w:sz w:val="22"/>
              </w:rPr>
              <w:t>Office of Communications</w:t>
            </w:r>
            <w:r w:rsidRPr="00FF4F0E">
              <w:rPr>
                <w:sz w:val="22"/>
              </w:rPr>
              <w:t>)</w:t>
            </w:r>
          </w:p>
        </w:tc>
      </w:tr>
      <w:tr w:rsidR="00D904DF" w:rsidRPr="00A36821" w14:paraId="32D5B17E"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1B4915C1" w14:textId="22C49AEE" w:rsidR="00D904DF" w:rsidRPr="00FF4F0E" w:rsidRDefault="00D904DF" w:rsidP="006B5275">
            <w:pPr>
              <w:rPr>
                <w:sz w:val="22"/>
              </w:rPr>
            </w:pPr>
            <w:r w:rsidRPr="00FF4F0E">
              <w:rPr>
                <w:sz w:val="22"/>
              </w:rPr>
              <w:t>OFDM</w:t>
            </w:r>
          </w:p>
        </w:tc>
        <w:tc>
          <w:tcPr>
            <w:tcW w:w="7742" w:type="dxa"/>
            <w:tcBorders>
              <w:top w:val="nil"/>
              <w:left w:val="nil"/>
              <w:bottom w:val="nil"/>
              <w:right w:val="nil"/>
            </w:tcBorders>
          </w:tcPr>
          <w:p w14:paraId="5DD44130" w14:textId="7C249712" w:rsidR="00D904DF" w:rsidRPr="00FF4F0E" w:rsidRDefault="00D904DF" w:rsidP="006B5275">
            <w:pPr>
              <w:rPr>
                <w:sz w:val="22"/>
              </w:rPr>
            </w:pPr>
            <w:r w:rsidRPr="00FF4F0E">
              <w:rPr>
                <w:sz w:val="22"/>
              </w:rPr>
              <w:t>Multiplexación por división de frecuencias ortogonales (</w:t>
            </w:r>
            <w:r w:rsidRPr="00FF4F0E">
              <w:rPr>
                <w:i/>
                <w:sz w:val="22"/>
              </w:rPr>
              <w:t>ortogonal frequency división multiplexing</w:t>
            </w:r>
            <w:r w:rsidRPr="00FF4F0E">
              <w:rPr>
                <w:sz w:val="22"/>
              </w:rPr>
              <w:t>)</w:t>
            </w:r>
          </w:p>
        </w:tc>
      </w:tr>
      <w:tr w:rsidR="00A8007F" w:rsidRPr="00A36821" w:rsidDel="00ED10DE" w14:paraId="22C1F9A2"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3F68ADA3" w14:textId="651F37D9" w:rsidR="00A8007F" w:rsidRPr="00FF4F0E" w:rsidRDefault="00A8007F" w:rsidP="006B5275">
            <w:pPr>
              <w:rPr>
                <w:sz w:val="22"/>
              </w:rPr>
            </w:pPr>
            <w:r w:rsidRPr="00FF4F0E">
              <w:rPr>
                <w:sz w:val="22"/>
              </w:rPr>
              <w:t>PaP</w:t>
            </w:r>
          </w:p>
        </w:tc>
        <w:tc>
          <w:tcPr>
            <w:tcW w:w="7742" w:type="dxa"/>
            <w:tcBorders>
              <w:top w:val="nil"/>
              <w:left w:val="nil"/>
              <w:bottom w:val="nil"/>
              <w:right w:val="nil"/>
            </w:tcBorders>
          </w:tcPr>
          <w:p w14:paraId="2DDA1770" w14:textId="127BF076" w:rsidR="00A8007F" w:rsidRPr="00FF4F0E" w:rsidRDefault="00A8007F" w:rsidP="006B5275">
            <w:pPr>
              <w:rPr>
                <w:sz w:val="22"/>
              </w:rPr>
            </w:pPr>
            <w:r w:rsidRPr="00FF4F0E">
              <w:rPr>
                <w:sz w:val="22"/>
              </w:rPr>
              <w:t>Punto a Punto</w:t>
            </w:r>
          </w:p>
        </w:tc>
      </w:tr>
      <w:tr w:rsidR="00A8007F" w:rsidRPr="00A36821" w:rsidDel="00ED10DE" w14:paraId="611995C4"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09FAE897" w14:textId="549557E4" w:rsidR="00A8007F" w:rsidRPr="00FF4F0E" w:rsidRDefault="00A8007F" w:rsidP="006B5275">
            <w:pPr>
              <w:rPr>
                <w:sz w:val="22"/>
              </w:rPr>
            </w:pPr>
            <w:r w:rsidRPr="00FF4F0E">
              <w:rPr>
                <w:sz w:val="22"/>
              </w:rPr>
              <w:t>PaM</w:t>
            </w:r>
          </w:p>
        </w:tc>
        <w:tc>
          <w:tcPr>
            <w:tcW w:w="7742" w:type="dxa"/>
            <w:tcBorders>
              <w:top w:val="nil"/>
              <w:left w:val="nil"/>
              <w:bottom w:val="nil"/>
              <w:right w:val="nil"/>
            </w:tcBorders>
          </w:tcPr>
          <w:p w14:paraId="79B99F1A" w14:textId="7D9DF6D1" w:rsidR="00A8007F" w:rsidRPr="00FF4F0E" w:rsidRDefault="00A8007F" w:rsidP="006B5275">
            <w:pPr>
              <w:rPr>
                <w:sz w:val="22"/>
              </w:rPr>
            </w:pPr>
            <w:r w:rsidRPr="00FF4F0E">
              <w:rPr>
                <w:sz w:val="22"/>
              </w:rPr>
              <w:t>Punto a Multipunto</w:t>
            </w:r>
          </w:p>
        </w:tc>
      </w:tr>
      <w:tr w:rsidR="00D904DF" w:rsidRPr="00A36821" w:rsidDel="00ED10DE" w14:paraId="7AB9F658"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7D75247C" w14:textId="67ABE1BF" w:rsidR="00D904DF" w:rsidRPr="00FF4F0E" w:rsidRDefault="00D904DF" w:rsidP="006B5275">
            <w:pPr>
              <w:rPr>
                <w:sz w:val="22"/>
              </w:rPr>
            </w:pPr>
            <w:r w:rsidRPr="00FF4F0E">
              <w:rPr>
                <w:sz w:val="22"/>
              </w:rPr>
              <w:t>PIRE</w:t>
            </w:r>
          </w:p>
        </w:tc>
        <w:tc>
          <w:tcPr>
            <w:tcW w:w="7742" w:type="dxa"/>
            <w:tcBorders>
              <w:top w:val="nil"/>
              <w:left w:val="nil"/>
              <w:bottom w:val="nil"/>
              <w:right w:val="nil"/>
            </w:tcBorders>
          </w:tcPr>
          <w:p w14:paraId="120591E0" w14:textId="61A57F7F" w:rsidR="00D904DF" w:rsidRPr="00FF4F0E" w:rsidDel="00ED10DE" w:rsidRDefault="00D904DF" w:rsidP="006B5275">
            <w:pPr>
              <w:rPr>
                <w:sz w:val="22"/>
              </w:rPr>
            </w:pPr>
            <w:r w:rsidRPr="00FF4F0E">
              <w:rPr>
                <w:sz w:val="22"/>
              </w:rPr>
              <w:t>Potencia Isótropa Radiada Equivalente</w:t>
            </w:r>
          </w:p>
        </w:tc>
      </w:tr>
      <w:tr w:rsidR="00D904DF" w:rsidRPr="00A36821" w:rsidDel="00ED10DE" w14:paraId="70604C8A"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63E43B5F" w14:textId="03F39F24" w:rsidR="00D904DF" w:rsidRPr="00FF4F0E" w:rsidRDefault="00D904DF" w:rsidP="006B5275">
            <w:pPr>
              <w:rPr>
                <w:sz w:val="22"/>
              </w:rPr>
            </w:pPr>
            <w:r w:rsidRPr="00FF4F0E">
              <w:rPr>
                <w:sz w:val="22"/>
              </w:rPr>
              <w:t>RFID</w:t>
            </w:r>
          </w:p>
        </w:tc>
        <w:tc>
          <w:tcPr>
            <w:tcW w:w="7742" w:type="dxa"/>
            <w:tcBorders>
              <w:top w:val="nil"/>
              <w:left w:val="nil"/>
              <w:bottom w:val="nil"/>
              <w:right w:val="nil"/>
            </w:tcBorders>
          </w:tcPr>
          <w:p w14:paraId="45C6A2CC" w14:textId="2D962001" w:rsidR="00D904DF" w:rsidRPr="00FF4F0E" w:rsidRDefault="00D904DF" w:rsidP="006B5275">
            <w:pPr>
              <w:rPr>
                <w:i/>
                <w:sz w:val="22"/>
              </w:rPr>
            </w:pPr>
            <w:r w:rsidRPr="00FF4F0E">
              <w:rPr>
                <w:sz w:val="22"/>
              </w:rPr>
              <w:t>Identificación de frecuencia de radio</w:t>
            </w:r>
            <w:r w:rsidRPr="00FF4F0E">
              <w:rPr>
                <w:i/>
                <w:sz w:val="22"/>
              </w:rPr>
              <w:t xml:space="preserve"> (Radio-frequency identification)</w:t>
            </w:r>
          </w:p>
        </w:tc>
      </w:tr>
      <w:tr w:rsidR="00D904DF" w:rsidRPr="00A36821" w:rsidDel="00ED10DE" w14:paraId="00E57EC8"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02C0E722" w14:textId="7B141280" w:rsidR="00D904DF" w:rsidRPr="00FF4F0E" w:rsidRDefault="00D904DF" w:rsidP="006B5275">
            <w:pPr>
              <w:rPr>
                <w:sz w:val="22"/>
              </w:rPr>
            </w:pPr>
            <w:r w:rsidRPr="00FF4F0E">
              <w:rPr>
                <w:sz w:val="22"/>
              </w:rPr>
              <w:t>RLAN</w:t>
            </w:r>
          </w:p>
        </w:tc>
        <w:tc>
          <w:tcPr>
            <w:tcW w:w="7742" w:type="dxa"/>
            <w:tcBorders>
              <w:top w:val="nil"/>
              <w:left w:val="nil"/>
              <w:bottom w:val="nil"/>
              <w:right w:val="nil"/>
            </w:tcBorders>
          </w:tcPr>
          <w:p w14:paraId="3D6FB0FC" w14:textId="1601AD23" w:rsidR="00D904DF" w:rsidRPr="00FF4F0E" w:rsidRDefault="00D904DF" w:rsidP="006B5275">
            <w:pPr>
              <w:rPr>
                <w:sz w:val="22"/>
              </w:rPr>
            </w:pPr>
            <w:r w:rsidRPr="00FF4F0E">
              <w:rPr>
                <w:sz w:val="22"/>
              </w:rPr>
              <w:t>Redes de Radio de Área Local (</w:t>
            </w:r>
            <w:r w:rsidRPr="00FF4F0E">
              <w:rPr>
                <w:i/>
                <w:sz w:val="22"/>
              </w:rPr>
              <w:t>radio local area network</w:t>
            </w:r>
            <w:r w:rsidRPr="00FF4F0E">
              <w:rPr>
                <w:sz w:val="22"/>
              </w:rPr>
              <w:t>)</w:t>
            </w:r>
          </w:p>
        </w:tc>
      </w:tr>
      <w:tr w:rsidR="00D904DF" w:rsidRPr="00A36821" w14:paraId="7C8273C0" w14:textId="77777777" w:rsidTr="00C33417">
        <w:trPr>
          <w:trHeight w:val="100"/>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0BCA6490" w14:textId="7E03EAAF" w:rsidR="00D904DF" w:rsidRPr="00FF4F0E" w:rsidRDefault="00D904DF" w:rsidP="006B5275">
            <w:pPr>
              <w:rPr>
                <w:sz w:val="22"/>
              </w:rPr>
            </w:pPr>
            <w:r w:rsidRPr="00FF4F0E">
              <w:rPr>
                <w:sz w:val="22"/>
              </w:rPr>
              <w:t>RPC</w:t>
            </w:r>
          </w:p>
        </w:tc>
        <w:tc>
          <w:tcPr>
            <w:tcW w:w="7742" w:type="dxa"/>
            <w:tcBorders>
              <w:top w:val="nil"/>
              <w:left w:val="nil"/>
              <w:bottom w:val="nil"/>
              <w:right w:val="nil"/>
            </w:tcBorders>
          </w:tcPr>
          <w:p w14:paraId="6E809AF6" w14:textId="648FDC51" w:rsidR="00D904DF" w:rsidRPr="00FF4F0E" w:rsidRDefault="00D904DF" w:rsidP="006B5275">
            <w:pPr>
              <w:rPr>
                <w:sz w:val="22"/>
              </w:rPr>
            </w:pPr>
            <w:r w:rsidRPr="00FF4F0E">
              <w:rPr>
                <w:sz w:val="22"/>
              </w:rPr>
              <w:t>Registro Público de Concesiones</w:t>
            </w:r>
          </w:p>
        </w:tc>
      </w:tr>
      <w:tr w:rsidR="00D904DF" w:rsidRPr="00A36821" w14:paraId="09989DAE"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124F705F" w14:textId="6058B900" w:rsidR="00D904DF" w:rsidRPr="00FF4F0E" w:rsidRDefault="00D904DF" w:rsidP="006B5275">
            <w:pPr>
              <w:rPr>
                <w:sz w:val="22"/>
              </w:rPr>
            </w:pPr>
            <w:r w:rsidRPr="00FF4F0E">
              <w:rPr>
                <w:sz w:val="22"/>
              </w:rPr>
              <w:t>RR</w:t>
            </w:r>
          </w:p>
        </w:tc>
        <w:tc>
          <w:tcPr>
            <w:tcW w:w="7742" w:type="dxa"/>
            <w:tcBorders>
              <w:top w:val="nil"/>
              <w:left w:val="nil"/>
              <w:bottom w:val="nil"/>
              <w:right w:val="nil"/>
            </w:tcBorders>
          </w:tcPr>
          <w:p w14:paraId="0C96A084" w14:textId="4737A6D5" w:rsidR="00D904DF" w:rsidRPr="00FF4F0E" w:rsidRDefault="00D904DF" w:rsidP="006B5275">
            <w:pPr>
              <w:rPr>
                <w:sz w:val="22"/>
              </w:rPr>
            </w:pPr>
            <w:r w:rsidRPr="00FF4F0E">
              <w:rPr>
                <w:sz w:val="22"/>
              </w:rPr>
              <w:t xml:space="preserve">Reglamento de Radiocomunicaciones </w:t>
            </w:r>
          </w:p>
        </w:tc>
      </w:tr>
      <w:tr w:rsidR="00D904DF" w:rsidRPr="00A36821" w14:paraId="005C2575"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220DC70D" w14:textId="43B7283F" w:rsidR="00D904DF" w:rsidRPr="00FF4F0E" w:rsidRDefault="00D904DF" w:rsidP="006B5275">
            <w:pPr>
              <w:rPr>
                <w:sz w:val="22"/>
              </w:rPr>
            </w:pPr>
            <w:r w:rsidRPr="00FF4F0E">
              <w:rPr>
                <w:sz w:val="22"/>
              </w:rPr>
              <w:t>SIAER</w:t>
            </w:r>
          </w:p>
        </w:tc>
        <w:tc>
          <w:tcPr>
            <w:tcW w:w="7742" w:type="dxa"/>
            <w:tcBorders>
              <w:top w:val="nil"/>
              <w:left w:val="nil"/>
              <w:bottom w:val="nil"/>
              <w:right w:val="nil"/>
            </w:tcBorders>
          </w:tcPr>
          <w:p w14:paraId="059A0270" w14:textId="7CBEEDD6" w:rsidR="00D904DF" w:rsidRPr="00FF4F0E" w:rsidRDefault="00D904DF" w:rsidP="006B5275">
            <w:pPr>
              <w:rPr>
                <w:sz w:val="22"/>
              </w:rPr>
            </w:pPr>
            <w:r w:rsidRPr="00FF4F0E">
              <w:rPr>
                <w:sz w:val="22"/>
              </w:rPr>
              <w:t>Sistema Integral de Administración del Espectro Radioeléctrico</w:t>
            </w:r>
          </w:p>
        </w:tc>
      </w:tr>
      <w:tr w:rsidR="00146F86" w:rsidRPr="00A36821" w14:paraId="4347A9BD"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72225587" w14:textId="7586D0AF" w:rsidR="00146F86" w:rsidRPr="00FF4F0E" w:rsidRDefault="00146F86" w:rsidP="006B5275">
            <w:pPr>
              <w:rPr>
                <w:sz w:val="22"/>
              </w:rPr>
            </w:pPr>
            <w:r w:rsidRPr="00FF4F0E">
              <w:rPr>
                <w:sz w:val="22"/>
              </w:rPr>
              <w:t>SC</w:t>
            </w:r>
          </w:p>
        </w:tc>
        <w:tc>
          <w:tcPr>
            <w:tcW w:w="7742" w:type="dxa"/>
            <w:tcBorders>
              <w:top w:val="nil"/>
              <w:left w:val="nil"/>
              <w:bottom w:val="nil"/>
              <w:right w:val="nil"/>
            </w:tcBorders>
          </w:tcPr>
          <w:p w14:paraId="2A380C96" w14:textId="66CFDB63" w:rsidR="00146F86" w:rsidRPr="00FF4F0E" w:rsidRDefault="00A44FDB" w:rsidP="006B5275">
            <w:pPr>
              <w:rPr>
                <w:sz w:val="22"/>
              </w:rPr>
            </w:pPr>
            <w:r w:rsidRPr="00FF4F0E">
              <w:rPr>
                <w:sz w:val="22"/>
              </w:rPr>
              <w:t xml:space="preserve">Modulación de portadora única </w:t>
            </w:r>
            <w:r w:rsidR="00146F86" w:rsidRPr="00FF4F0E">
              <w:rPr>
                <w:sz w:val="22"/>
              </w:rPr>
              <w:t>(</w:t>
            </w:r>
            <w:r w:rsidR="00146F86" w:rsidRPr="00FF4F0E">
              <w:rPr>
                <w:i/>
                <w:sz w:val="22"/>
              </w:rPr>
              <w:t>Single Carrier</w:t>
            </w:r>
            <w:r w:rsidR="00146F86" w:rsidRPr="00FF4F0E">
              <w:rPr>
                <w:sz w:val="22"/>
              </w:rPr>
              <w:t>)</w:t>
            </w:r>
          </w:p>
        </w:tc>
      </w:tr>
      <w:tr w:rsidR="002F4ECD" w:rsidRPr="00A36821" w14:paraId="64325628"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154D4672" w14:textId="2E8E3CAA" w:rsidR="002F4ECD" w:rsidRPr="00FF4F0E" w:rsidRDefault="002F4ECD" w:rsidP="006B5275">
            <w:pPr>
              <w:rPr>
                <w:sz w:val="22"/>
              </w:rPr>
            </w:pPr>
            <w:r w:rsidRPr="00FF4F0E">
              <w:rPr>
                <w:sz w:val="22"/>
              </w:rPr>
              <w:t>STI</w:t>
            </w:r>
          </w:p>
        </w:tc>
        <w:tc>
          <w:tcPr>
            <w:tcW w:w="7742" w:type="dxa"/>
            <w:tcBorders>
              <w:top w:val="nil"/>
              <w:left w:val="nil"/>
              <w:bottom w:val="nil"/>
              <w:right w:val="nil"/>
            </w:tcBorders>
          </w:tcPr>
          <w:p w14:paraId="50944BF2" w14:textId="0F185665" w:rsidR="002F4ECD" w:rsidRPr="00FF4F0E" w:rsidRDefault="002F4ECD" w:rsidP="006B5275">
            <w:pPr>
              <w:rPr>
                <w:sz w:val="22"/>
              </w:rPr>
            </w:pPr>
            <w:r w:rsidRPr="00FF4F0E">
              <w:rPr>
                <w:sz w:val="22"/>
              </w:rPr>
              <w:t>Sistemas de Transporte Inteligente</w:t>
            </w:r>
          </w:p>
        </w:tc>
      </w:tr>
      <w:tr w:rsidR="00891914" w:rsidRPr="00A36821" w14:paraId="51276804"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0BC73EDA" w14:textId="51E77975" w:rsidR="00891914" w:rsidRPr="00FF4F0E" w:rsidRDefault="00891914" w:rsidP="006B5275">
            <w:pPr>
              <w:rPr>
                <w:sz w:val="22"/>
              </w:rPr>
            </w:pPr>
            <w:r w:rsidRPr="00FF4F0E">
              <w:rPr>
                <w:sz w:val="22"/>
              </w:rPr>
              <w:t>SUBTEL</w:t>
            </w:r>
          </w:p>
        </w:tc>
        <w:tc>
          <w:tcPr>
            <w:tcW w:w="7742" w:type="dxa"/>
            <w:tcBorders>
              <w:top w:val="nil"/>
              <w:left w:val="nil"/>
              <w:bottom w:val="nil"/>
              <w:right w:val="nil"/>
            </w:tcBorders>
          </w:tcPr>
          <w:p w14:paraId="75C2E711" w14:textId="0AC86D28" w:rsidR="00891914" w:rsidRPr="00FF4F0E" w:rsidRDefault="00891914" w:rsidP="006B5275">
            <w:pPr>
              <w:rPr>
                <w:sz w:val="22"/>
              </w:rPr>
            </w:pPr>
            <w:r w:rsidRPr="00FF4F0E">
              <w:rPr>
                <w:sz w:val="22"/>
              </w:rPr>
              <w:t>Subsecretaría de Telecomunicaciones de Chile</w:t>
            </w:r>
          </w:p>
        </w:tc>
      </w:tr>
      <w:tr w:rsidR="0092038A" w:rsidRPr="00A36821" w14:paraId="3EED4221"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7AB24741" w14:textId="25E677C9" w:rsidR="0092038A" w:rsidRPr="00FF4F0E" w:rsidRDefault="0092038A" w:rsidP="006B5275">
            <w:pPr>
              <w:rPr>
                <w:sz w:val="22"/>
              </w:rPr>
            </w:pPr>
            <w:r w:rsidRPr="00FF4F0E">
              <w:rPr>
                <w:sz w:val="22"/>
              </w:rPr>
              <w:t>TDD</w:t>
            </w:r>
          </w:p>
        </w:tc>
        <w:tc>
          <w:tcPr>
            <w:tcW w:w="7742" w:type="dxa"/>
            <w:tcBorders>
              <w:top w:val="nil"/>
              <w:left w:val="nil"/>
              <w:bottom w:val="nil"/>
              <w:right w:val="nil"/>
            </w:tcBorders>
          </w:tcPr>
          <w:p w14:paraId="24648273" w14:textId="4EC56F3B" w:rsidR="0092038A" w:rsidRPr="00FF4F0E" w:rsidRDefault="0092038A" w:rsidP="006B5275">
            <w:pPr>
              <w:rPr>
                <w:sz w:val="22"/>
              </w:rPr>
            </w:pPr>
            <w:r w:rsidRPr="00FF4F0E">
              <w:rPr>
                <w:sz w:val="22"/>
              </w:rPr>
              <w:t>Duplexa</w:t>
            </w:r>
            <w:r w:rsidR="009B14E6" w:rsidRPr="00FF4F0E">
              <w:rPr>
                <w:sz w:val="22"/>
              </w:rPr>
              <w:t>je</w:t>
            </w:r>
            <w:r w:rsidRPr="00FF4F0E">
              <w:rPr>
                <w:sz w:val="22"/>
              </w:rPr>
              <w:t xml:space="preserve"> por División de Tiempo (</w:t>
            </w:r>
            <w:r w:rsidRPr="00FF4F0E">
              <w:rPr>
                <w:i/>
                <w:iCs/>
                <w:sz w:val="22"/>
              </w:rPr>
              <w:t>Time Division Duplex</w:t>
            </w:r>
            <w:r w:rsidRPr="00FF4F0E">
              <w:rPr>
                <w:sz w:val="22"/>
              </w:rPr>
              <w:t>)</w:t>
            </w:r>
          </w:p>
        </w:tc>
      </w:tr>
      <w:tr w:rsidR="00D904DF" w:rsidRPr="00A36821" w14:paraId="3362996A"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73150744" w14:textId="311B5AE5" w:rsidR="00D904DF" w:rsidRPr="00FF4F0E" w:rsidRDefault="00D904DF" w:rsidP="006B5275">
            <w:pPr>
              <w:rPr>
                <w:sz w:val="22"/>
              </w:rPr>
            </w:pPr>
            <w:r w:rsidRPr="00FF4F0E">
              <w:rPr>
                <w:sz w:val="22"/>
              </w:rPr>
              <w:t>UIT</w:t>
            </w:r>
          </w:p>
        </w:tc>
        <w:tc>
          <w:tcPr>
            <w:tcW w:w="7742" w:type="dxa"/>
            <w:tcBorders>
              <w:top w:val="nil"/>
              <w:left w:val="nil"/>
              <w:bottom w:val="nil"/>
              <w:right w:val="nil"/>
            </w:tcBorders>
          </w:tcPr>
          <w:p w14:paraId="08C4AFFF" w14:textId="29AEC72A" w:rsidR="00D904DF" w:rsidRPr="00FF4F0E" w:rsidRDefault="00D904DF" w:rsidP="006B5275">
            <w:pPr>
              <w:rPr>
                <w:sz w:val="22"/>
              </w:rPr>
            </w:pPr>
            <w:r w:rsidRPr="00FF4F0E">
              <w:rPr>
                <w:sz w:val="22"/>
              </w:rPr>
              <w:t>Unión Internacional de Telecomunicaciones</w:t>
            </w:r>
          </w:p>
        </w:tc>
      </w:tr>
      <w:tr w:rsidR="00D904DF" w:rsidRPr="00A36821" w14:paraId="6313805F"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6C5819BE" w14:textId="3E45FC09" w:rsidR="00D904DF" w:rsidRPr="00FF4F0E" w:rsidRDefault="00D904DF" w:rsidP="006B5275">
            <w:pPr>
              <w:rPr>
                <w:sz w:val="22"/>
              </w:rPr>
            </w:pPr>
            <w:r w:rsidRPr="00FF4F0E">
              <w:rPr>
                <w:sz w:val="22"/>
              </w:rPr>
              <w:t>UIT-R</w:t>
            </w:r>
          </w:p>
        </w:tc>
        <w:tc>
          <w:tcPr>
            <w:tcW w:w="7742" w:type="dxa"/>
            <w:tcBorders>
              <w:top w:val="nil"/>
              <w:left w:val="nil"/>
              <w:bottom w:val="nil"/>
              <w:right w:val="nil"/>
            </w:tcBorders>
          </w:tcPr>
          <w:p w14:paraId="0AE089CF" w14:textId="7A9E3660" w:rsidR="00D904DF" w:rsidRPr="00FF4F0E" w:rsidRDefault="00D904DF" w:rsidP="006B5275">
            <w:pPr>
              <w:rPr>
                <w:sz w:val="22"/>
              </w:rPr>
            </w:pPr>
            <w:r w:rsidRPr="00FF4F0E">
              <w:rPr>
                <w:sz w:val="22"/>
              </w:rPr>
              <w:t>Sector de Radiocomunicaciones de la UIT</w:t>
            </w:r>
          </w:p>
        </w:tc>
      </w:tr>
      <w:tr w:rsidR="00D904DF" w:rsidRPr="00A36821" w14:paraId="53753F62"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30A93B25" w14:textId="302EC2EF" w:rsidR="00D904DF" w:rsidRPr="00FF4F0E" w:rsidRDefault="00D904DF" w:rsidP="006B5275">
            <w:pPr>
              <w:rPr>
                <w:sz w:val="22"/>
              </w:rPr>
            </w:pPr>
            <w:r w:rsidRPr="00FF4F0E">
              <w:rPr>
                <w:sz w:val="22"/>
              </w:rPr>
              <w:t>WAIC</w:t>
            </w:r>
          </w:p>
        </w:tc>
        <w:tc>
          <w:tcPr>
            <w:tcW w:w="7742" w:type="dxa"/>
            <w:tcBorders>
              <w:top w:val="nil"/>
              <w:left w:val="nil"/>
              <w:bottom w:val="nil"/>
              <w:right w:val="nil"/>
            </w:tcBorders>
          </w:tcPr>
          <w:p w14:paraId="674EC1FF" w14:textId="443B74BF" w:rsidR="00D904DF" w:rsidRPr="00FF4F0E" w:rsidRDefault="00D904DF" w:rsidP="006B5275">
            <w:pPr>
              <w:rPr>
                <w:i/>
                <w:sz w:val="22"/>
              </w:rPr>
            </w:pPr>
            <w:r w:rsidRPr="00FF4F0E">
              <w:rPr>
                <w:sz w:val="22"/>
              </w:rPr>
              <w:t>Sistemas Aviónicos de Comunicaciones Inalámbricas Internas</w:t>
            </w:r>
            <w:r w:rsidRPr="00FF4F0E">
              <w:rPr>
                <w:i/>
                <w:sz w:val="22"/>
              </w:rPr>
              <w:t xml:space="preserve"> (Wireless Avionics Intra-Communication)</w:t>
            </w:r>
          </w:p>
        </w:tc>
      </w:tr>
      <w:tr w:rsidR="00D904DF" w:rsidRPr="00A36821" w14:paraId="73F329BF"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68A4570A" w14:textId="7D4F7377" w:rsidR="00D904DF" w:rsidRPr="00FF4F0E" w:rsidRDefault="00D904DF" w:rsidP="006B5275">
            <w:pPr>
              <w:rPr>
                <w:sz w:val="22"/>
              </w:rPr>
            </w:pPr>
            <w:r w:rsidRPr="00FF4F0E">
              <w:rPr>
                <w:sz w:val="22"/>
              </w:rPr>
              <w:t>Wi-Fi</w:t>
            </w:r>
          </w:p>
        </w:tc>
        <w:tc>
          <w:tcPr>
            <w:tcW w:w="7742" w:type="dxa"/>
            <w:tcBorders>
              <w:top w:val="nil"/>
              <w:left w:val="nil"/>
              <w:bottom w:val="nil"/>
              <w:right w:val="nil"/>
            </w:tcBorders>
          </w:tcPr>
          <w:p w14:paraId="03AC0B2E" w14:textId="2A6F6203" w:rsidR="00D904DF" w:rsidRPr="00FF4F0E" w:rsidRDefault="00D904DF" w:rsidP="006B5275">
            <w:pPr>
              <w:rPr>
                <w:sz w:val="22"/>
              </w:rPr>
            </w:pPr>
            <w:r w:rsidRPr="00FF4F0E">
              <w:rPr>
                <w:sz w:val="22"/>
              </w:rPr>
              <w:t xml:space="preserve">Fidelidad Inalámbrica </w:t>
            </w:r>
            <w:r w:rsidRPr="00FF4F0E">
              <w:rPr>
                <w:i/>
                <w:sz w:val="22"/>
              </w:rPr>
              <w:t>(Wireless Fidelity</w:t>
            </w:r>
            <w:r w:rsidRPr="00FF4F0E">
              <w:rPr>
                <w:sz w:val="22"/>
              </w:rPr>
              <w:t xml:space="preserve">) </w:t>
            </w:r>
          </w:p>
        </w:tc>
      </w:tr>
      <w:tr w:rsidR="00D904DF" w:rsidRPr="00A36821" w14:paraId="413D767A"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0A30C6A5" w14:textId="6D4A2047" w:rsidR="00D904DF" w:rsidRPr="00FF4F0E" w:rsidRDefault="00D904DF" w:rsidP="006B5275">
            <w:pPr>
              <w:rPr>
                <w:sz w:val="22"/>
              </w:rPr>
            </w:pPr>
            <w:r w:rsidRPr="00FF4F0E">
              <w:rPr>
                <w:sz w:val="22"/>
              </w:rPr>
              <w:t>Wi-Max</w:t>
            </w:r>
          </w:p>
        </w:tc>
        <w:tc>
          <w:tcPr>
            <w:tcW w:w="7742" w:type="dxa"/>
            <w:tcBorders>
              <w:top w:val="nil"/>
              <w:left w:val="nil"/>
              <w:bottom w:val="nil"/>
              <w:right w:val="nil"/>
            </w:tcBorders>
          </w:tcPr>
          <w:p w14:paraId="0C4153EE" w14:textId="3A24FD55" w:rsidR="00D904DF" w:rsidRPr="00FF4F0E" w:rsidRDefault="00D904DF" w:rsidP="006B5275">
            <w:pPr>
              <w:rPr>
                <w:i/>
                <w:sz w:val="22"/>
              </w:rPr>
            </w:pPr>
            <w:r w:rsidRPr="00FF4F0E">
              <w:rPr>
                <w:sz w:val="22"/>
              </w:rPr>
              <w:t>Interoperabilidad mundial para acceso por microondas</w:t>
            </w:r>
            <w:r w:rsidRPr="00FF4F0E">
              <w:rPr>
                <w:i/>
                <w:sz w:val="22"/>
              </w:rPr>
              <w:t xml:space="preserve"> (Worldwide Interoperability for Microwave Access)</w:t>
            </w:r>
          </w:p>
        </w:tc>
      </w:tr>
      <w:tr w:rsidR="004E45AD" w:rsidRPr="00A36821" w14:paraId="4382B82D"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372ACD5C" w14:textId="3652EFD4" w:rsidR="004E45AD" w:rsidRPr="00FF4F0E" w:rsidRDefault="004E45AD" w:rsidP="006B5275">
            <w:pPr>
              <w:rPr>
                <w:sz w:val="22"/>
              </w:rPr>
            </w:pPr>
            <w:r w:rsidRPr="00FF4F0E">
              <w:rPr>
                <w:sz w:val="22"/>
              </w:rPr>
              <w:t>WLAN</w:t>
            </w:r>
          </w:p>
        </w:tc>
        <w:tc>
          <w:tcPr>
            <w:tcW w:w="7742" w:type="dxa"/>
            <w:tcBorders>
              <w:top w:val="nil"/>
              <w:left w:val="nil"/>
              <w:bottom w:val="nil"/>
              <w:right w:val="nil"/>
            </w:tcBorders>
          </w:tcPr>
          <w:p w14:paraId="001512E6" w14:textId="79BB73B3" w:rsidR="004E45AD" w:rsidRPr="00FF4F0E" w:rsidRDefault="00A36821" w:rsidP="006B5275">
            <w:pPr>
              <w:rPr>
                <w:sz w:val="22"/>
              </w:rPr>
            </w:pPr>
            <w:r w:rsidRPr="00FF4F0E">
              <w:rPr>
                <w:sz w:val="22"/>
              </w:rPr>
              <w:t>Redes de área local inalámbricas</w:t>
            </w:r>
            <w:r w:rsidR="004E45AD" w:rsidRPr="00FF4F0E">
              <w:rPr>
                <w:sz w:val="22"/>
              </w:rPr>
              <w:t xml:space="preserve"> (</w:t>
            </w:r>
            <w:r w:rsidR="004E45AD" w:rsidRPr="00FF4F0E">
              <w:rPr>
                <w:i/>
                <w:iCs/>
                <w:sz w:val="22"/>
              </w:rPr>
              <w:t>Wireless Local Area Network</w:t>
            </w:r>
            <w:r w:rsidR="004E45AD" w:rsidRPr="00FF4F0E">
              <w:rPr>
                <w:sz w:val="22"/>
              </w:rPr>
              <w:t>)</w:t>
            </w:r>
          </w:p>
        </w:tc>
      </w:tr>
      <w:tr w:rsidR="004E45AD" w:rsidRPr="00A36821" w14:paraId="54F9F58E" w14:textId="77777777" w:rsidTr="00C33417">
        <w:trPr>
          <w:jc w:val="center"/>
        </w:trPr>
        <w:tc>
          <w:tcPr>
            <w:tcW w:w="17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C5E0B3" w:themeFill="accent6" w:themeFillTint="66"/>
            <w:vAlign w:val="center"/>
          </w:tcPr>
          <w:p w14:paraId="4ECC6ECE" w14:textId="6DB1F358" w:rsidR="004E45AD" w:rsidRPr="00FF4F0E" w:rsidRDefault="004E45AD" w:rsidP="006B5275">
            <w:pPr>
              <w:rPr>
                <w:sz w:val="22"/>
              </w:rPr>
            </w:pPr>
            <w:r w:rsidRPr="00FF4F0E">
              <w:rPr>
                <w:sz w:val="22"/>
              </w:rPr>
              <w:t>WPAN</w:t>
            </w:r>
          </w:p>
        </w:tc>
        <w:tc>
          <w:tcPr>
            <w:tcW w:w="7742" w:type="dxa"/>
            <w:tcBorders>
              <w:top w:val="nil"/>
              <w:left w:val="nil"/>
              <w:bottom w:val="nil"/>
              <w:right w:val="nil"/>
            </w:tcBorders>
          </w:tcPr>
          <w:p w14:paraId="13C3AE14" w14:textId="2BB6E73A" w:rsidR="004E45AD" w:rsidRPr="00FF4F0E" w:rsidRDefault="00A36821" w:rsidP="006B5275">
            <w:pPr>
              <w:rPr>
                <w:sz w:val="22"/>
              </w:rPr>
            </w:pPr>
            <w:r w:rsidRPr="00FF4F0E">
              <w:rPr>
                <w:sz w:val="22"/>
              </w:rPr>
              <w:t xml:space="preserve">Redes de área personal inalámbricas </w:t>
            </w:r>
            <w:r w:rsidR="004E45AD" w:rsidRPr="00FF4F0E">
              <w:rPr>
                <w:sz w:val="22"/>
              </w:rPr>
              <w:t>(</w:t>
            </w:r>
            <w:r w:rsidR="004E45AD" w:rsidRPr="00FF4F0E">
              <w:rPr>
                <w:i/>
                <w:iCs/>
                <w:sz w:val="22"/>
              </w:rPr>
              <w:t>Wireless Personal Area Network</w:t>
            </w:r>
            <w:r w:rsidR="004E45AD" w:rsidRPr="00FF4F0E">
              <w:rPr>
                <w:sz w:val="22"/>
              </w:rPr>
              <w:t>)</w:t>
            </w:r>
          </w:p>
        </w:tc>
      </w:tr>
    </w:tbl>
    <w:p w14:paraId="215B3A2F" w14:textId="65035848" w:rsidR="00755579" w:rsidRDefault="00755579" w:rsidP="006B5275">
      <w:pPr>
        <w:spacing w:after="160"/>
        <w:jc w:val="left"/>
      </w:pPr>
      <w:bookmarkStart w:id="42" w:name="_Toc41324154"/>
      <w:r>
        <w:br w:type="page"/>
      </w:r>
    </w:p>
    <w:p w14:paraId="1549B4E9" w14:textId="14941BBF" w:rsidR="00642A3E" w:rsidRPr="00997DC0" w:rsidRDefault="008F0529" w:rsidP="006B5275">
      <w:pPr>
        <w:pStyle w:val="Ttulo1"/>
        <w:spacing w:line="23" w:lineRule="atLeast"/>
        <w:rPr>
          <w:lang w:val="es-MX"/>
        </w:rPr>
      </w:pPr>
      <w:bookmarkStart w:id="43" w:name="_Toc45009288"/>
      <w:bookmarkStart w:id="44" w:name="_Toc48144827"/>
      <w:bookmarkStart w:id="45" w:name="_Toc48151752"/>
      <w:bookmarkStart w:id="46" w:name="_Toc48151853"/>
      <w:bookmarkStart w:id="47" w:name="_Toc48652080"/>
      <w:bookmarkStart w:id="48" w:name="_Toc48665189"/>
      <w:bookmarkStart w:id="49" w:name="_Toc48667710"/>
      <w:bookmarkStart w:id="50" w:name="_Toc48671446"/>
      <w:bookmarkStart w:id="51" w:name="_Toc51057441"/>
      <w:bookmarkStart w:id="52" w:name="_Toc51759015"/>
      <w:bookmarkStart w:id="53" w:name="_Toc51759706"/>
      <w:bookmarkStart w:id="54" w:name="_Toc170783401"/>
      <w:r w:rsidRPr="00997DC0">
        <w:rPr>
          <w:lang w:val="es-MX"/>
        </w:rPr>
        <w:lastRenderedPageBreak/>
        <w:t>INTRODUCCIÓN</w:t>
      </w:r>
      <w:bookmarkEnd w:id="42"/>
      <w:bookmarkEnd w:id="43"/>
      <w:bookmarkEnd w:id="44"/>
      <w:bookmarkEnd w:id="45"/>
      <w:bookmarkEnd w:id="46"/>
      <w:bookmarkEnd w:id="47"/>
      <w:bookmarkEnd w:id="48"/>
      <w:bookmarkEnd w:id="49"/>
      <w:bookmarkEnd w:id="50"/>
      <w:bookmarkEnd w:id="51"/>
      <w:bookmarkEnd w:id="52"/>
      <w:bookmarkEnd w:id="53"/>
      <w:bookmarkEnd w:id="54"/>
    </w:p>
    <w:p w14:paraId="68E263AC" w14:textId="77777777" w:rsidR="00ED0316" w:rsidRPr="00997DC0" w:rsidRDefault="00ED0316" w:rsidP="006B5275">
      <w:pPr>
        <w:rPr>
          <w:lang w:eastAsia="en-GB"/>
        </w:rPr>
      </w:pPr>
    </w:p>
    <w:p w14:paraId="2CE2559E" w14:textId="4D10D120" w:rsidR="00EE7C68" w:rsidRPr="00997DC0" w:rsidRDefault="003E6D5E" w:rsidP="006B5275">
      <w:r w:rsidRPr="00997DC0">
        <w:t xml:space="preserve">El presente documento </w:t>
      </w:r>
      <w:r w:rsidR="00F72718" w:rsidRPr="00997DC0">
        <w:t>contiene</w:t>
      </w:r>
      <w:r w:rsidR="004B07A1" w:rsidRPr="00997DC0">
        <w:t xml:space="preserve"> </w:t>
      </w:r>
      <w:r w:rsidR="000E33FD" w:rsidRPr="00997DC0">
        <w:t xml:space="preserve">información general respecto </w:t>
      </w:r>
      <w:r w:rsidR="004B07A1" w:rsidRPr="00997DC0" w:rsidDel="00982EF6">
        <w:t>de la banda de frecuencias 64-71 GHz</w:t>
      </w:r>
      <w:r w:rsidR="00F72718" w:rsidRPr="00997DC0" w:rsidDel="00982EF6">
        <w:t xml:space="preserve"> </w:t>
      </w:r>
      <w:r w:rsidR="00B60188" w:rsidRPr="00997DC0">
        <w:t>(</w:t>
      </w:r>
      <w:r w:rsidR="00F72718" w:rsidRPr="00997DC0" w:rsidDel="00982EF6">
        <w:t>banda 64-71 GHz</w:t>
      </w:r>
      <w:r w:rsidR="00B60188" w:rsidRPr="00997DC0">
        <w:t xml:space="preserve">) en México y </w:t>
      </w:r>
      <w:r w:rsidR="00DE475B">
        <w:t xml:space="preserve">de algunos países </w:t>
      </w:r>
      <w:r w:rsidR="00B60188" w:rsidRPr="00997DC0">
        <w:t>a nivel global</w:t>
      </w:r>
      <w:r w:rsidR="000E33FD" w:rsidRPr="00997DC0" w:rsidDel="00B60188">
        <w:t>.</w:t>
      </w:r>
      <w:r w:rsidR="00DE475B">
        <w:t xml:space="preserve"> Además de presentar su entorno respecto de los organismos regionales e internacionales.</w:t>
      </w:r>
    </w:p>
    <w:p w14:paraId="5C0836AD" w14:textId="77777777" w:rsidR="000C259F" w:rsidRPr="00997DC0" w:rsidRDefault="000C259F" w:rsidP="006B5275"/>
    <w:p w14:paraId="7C410A7F" w14:textId="1FC20E9A" w:rsidR="00C707A8" w:rsidRPr="00997DC0" w:rsidRDefault="000C259F" w:rsidP="006B5275">
      <w:r w:rsidRPr="00997DC0">
        <w:t xml:space="preserve">En primera instancia, se describen las atribuciones que la Constitución, la Ley y el Estatuto Orgánico </w:t>
      </w:r>
      <w:r w:rsidR="005F36B4" w:rsidRPr="00997DC0">
        <w:t xml:space="preserve">que </w:t>
      </w:r>
      <w:r w:rsidRPr="00997DC0">
        <w:t>confiere</w:t>
      </w:r>
      <w:r w:rsidR="00DE7F29">
        <w:t>n</w:t>
      </w:r>
      <w:r w:rsidRPr="00997DC0">
        <w:t xml:space="preserve"> al Instituto para ejercer la regulación, promoción y supervisión del uso, aprovechamiento y explotación del espectro radioeléctrico para la prestación de los servicios de radiodifusión y telecomunicaciones en México</w:t>
      </w:r>
      <w:r w:rsidR="00B60188" w:rsidRPr="00997DC0">
        <w:t xml:space="preserve">, así como los objetivos generales que persigue </w:t>
      </w:r>
      <w:r w:rsidR="00DE7F29">
        <w:t xml:space="preserve">el Instituto </w:t>
      </w:r>
      <w:r w:rsidR="00B60188" w:rsidRPr="00997DC0">
        <w:t>durante la planeación y administración del recurso espectral en términos del uso eficaz y la clasificación de frecuencias como espectro libre</w:t>
      </w:r>
      <w:r w:rsidRPr="00997DC0">
        <w:t>.</w:t>
      </w:r>
    </w:p>
    <w:p w14:paraId="7AABB2D4" w14:textId="77777777" w:rsidR="000C259F" w:rsidRPr="00997DC0" w:rsidRDefault="000C259F" w:rsidP="006B5275"/>
    <w:p w14:paraId="624C28DF" w14:textId="0065CF22" w:rsidR="008F2D53" w:rsidRPr="00997DC0" w:rsidRDefault="007C3462" w:rsidP="006B5275">
      <w:r w:rsidRPr="00997DC0">
        <w:t>Posteriormente</w:t>
      </w:r>
      <w:r w:rsidR="000C259F" w:rsidRPr="00997DC0">
        <w:t>,</w:t>
      </w:r>
      <w:r w:rsidRPr="00997DC0">
        <w:t xml:space="preserve"> </w:t>
      </w:r>
      <w:r w:rsidR="008F2D53" w:rsidRPr="00997DC0">
        <w:t xml:space="preserve">se </w:t>
      </w:r>
      <w:r w:rsidR="000E33FD" w:rsidRPr="00997DC0">
        <w:t xml:space="preserve">incluye información respecto </w:t>
      </w:r>
      <w:r w:rsidR="007D0F64" w:rsidRPr="00997DC0">
        <w:t>a</w:t>
      </w:r>
      <w:r w:rsidR="000E33FD" w:rsidRPr="00997DC0">
        <w:t xml:space="preserve"> la situación</w:t>
      </w:r>
      <w:r w:rsidR="006F2B9A" w:rsidRPr="00997DC0">
        <w:t xml:space="preserve"> actual de la</w:t>
      </w:r>
      <w:r w:rsidR="008F2D53" w:rsidRPr="00997DC0">
        <w:t xml:space="preserve"> banda 64-71 GHz</w:t>
      </w:r>
      <w:r w:rsidR="00B60188" w:rsidRPr="00997DC0">
        <w:t xml:space="preserve"> en el entorno nacional, en donde se denota</w:t>
      </w:r>
      <w:r w:rsidR="00FE4D2E">
        <w:t>n</w:t>
      </w:r>
      <w:r w:rsidR="00B60188" w:rsidRPr="00997DC0">
        <w:t xml:space="preserve"> la</w:t>
      </w:r>
      <w:r w:rsidR="00FE4D2E">
        <w:t>s</w:t>
      </w:r>
      <w:r w:rsidR="00B60188" w:rsidRPr="00997DC0">
        <w:t xml:space="preserve"> atribuci</w:t>
      </w:r>
      <w:r w:rsidR="00FE4D2E">
        <w:t>ones conforme</w:t>
      </w:r>
      <w:r w:rsidR="00B60188" w:rsidRPr="00997DC0">
        <w:t xml:space="preserve"> el CNAF vigente y el uso en México. Asimismo, se detallan las tendencias relevantes para el uso de la banda 64-71 GHz en el entorno internacional, </w:t>
      </w:r>
      <w:r w:rsidR="00FE4D2E">
        <w:t>a través de</w:t>
      </w:r>
      <w:r w:rsidR="00B60188" w:rsidRPr="00997DC0">
        <w:t xml:space="preserve"> la</w:t>
      </w:r>
      <w:r w:rsidR="00FE4D2E">
        <w:t>s</w:t>
      </w:r>
      <w:r w:rsidR="00B60188" w:rsidRPr="00997DC0">
        <w:t xml:space="preserve"> atribuci</w:t>
      </w:r>
      <w:r w:rsidR="00FE4D2E">
        <w:t>o</w:t>
      </w:r>
      <w:r w:rsidR="00B60188" w:rsidRPr="00997DC0">
        <w:t>n</w:t>
      </w:r>
      <w:r w:rsidR="00FE4D2E">
        <w:t>es</w:t>
      </w:r>
      <w:r w:rsidR="00B60188" w:rsidRPr="00997DC0">
        <w:t xml:space="preserve"> </w:t>
      </w:r>
      <w:r w:rsidR="00FE4D2E">
        <w:t>d</w:t>
      </w:r>
      <w:r w:rsidR="00B60188" w:rsidRPr="00997DC0">
        <w:t>el RR</w:t>
      </w:r>
      <w:r w:rsidR="00FE4D2E">
        <w:t xml:space="preserve"> del UIT-R</w:t>
      </w:r>
      <w:r w:rsidR="00B60188" w:rsidRPr="00997DC0">
        <w:t xml:space="preserve">, la reglamentación, las mejores prácticas y el uso que se le da a esta banda de frecuencias en otros países, así como las tecnologías disponibles y los estándares aplicables </w:t>
      </w:r>
      <w:r w:rsidR="00FE4D2E">
        <w:t>a</w:t>
      </w:r>
      <w:r w:rsidR="00B60188" w:rsidRPr="00997DC0">
        <w:t xml:space="preserve"> dicha banda del espectro radioeléctrico</w:t>
      </w:r>
      <w:r w:rsidR="000E33FD" w:rsidRPr="00997DC0">
        <w:t>.</w:t>
      </w:r>
    </w:p>
    <w:p w14:paraId="7D44A8E3" w14:textId="77777777" w:rsidR="004E7D2A" w:rsidRPr="00997DC0" w:rsidRDefault="004E7D2A" w:rsidP="006B5275"/>
    <w:p w14:paraId="0F6FB2C1" w14:textId="6EA677AF" w:rsidR="00CA03A0" w:rsidRPr="00997DC0" w:rsidRDefault="004A4C66" w:rsidP="006B5275">
      <w:r w:rsidRPr="00997DC0">
        <w:t>Finalmente, se realiza</w:t>
      </w:r>
      <w:r w:rsidR="007D4BA2" w:rsidRPr="00997DC0">
        <w:t xml:space="preserve"> un análisis de los parámetros técnicos y las condiciones de operación establecidos </w:t>
      </w:r>
      <w:r w:rsidR="00DE475B">
        <w:t>por diferentes organismos para</w:t>
      </w:r>
      <w:r w:rsidR="007D4BA2" w:rsidRPr="00997DC0">
        <w:t xml:space="preserve"> la banda 64-71 GHz a nivel internacional y se </w:t>
      </w:r>
      <w:r w:rsidR="00B776E0" w:rsidRPr="00997DC0">
        <w:t>plantea</w:t>
      </w:r>
      <w:r w:rsidR="007D4BA2" w:rsidRPr="00997DC0">
        <w:t xml:space="preserve"> </w:t>
      </w:r>
      <w:r w:rsidRPr="00997DC0">
        <w:t xml:space="preserve">una propuesta regulatoria </w:t>
      </w:r>
      <w:r w:rsidR="00B60188" w:rsidRPr="00997DC0">
        <w:t xml:space="preserve">que pudiera resultar </w:t>
      </w:r>
      <w:r w:rsidR="00220903" w:rsidRPr="00997DC0">
        <w:t>aplicable a</w:t>
      </w:r>
      <w:r w:rsidRPr="00997DC0">
        <w:t xml:space="preserve"> la banda 64-71 GHz </w:t>
      </w:r>
      <w:r w:rsidR="00220903" w:rsidRPr="00997DC0">
        <w:t xml:space="preserve">para su posible </w:t>
      </w:r>
      <w:r w:rsidR="00A3070A" w:rsidRPr="00997DC0">
        <w:t>clasificación</w:t>
      </w:r>
      <w:r w:rsidR="00220903" w:rsidRPr="00997DC0">
        <w:t xml:space="preserve"> </w:t>
      </w:r>
      <w:r w:rsidR="00B776E0" w:rsidRPr="00997DC0">
        <w:t>como</w:t>
      </w:r>
      <w:r w:rsidR="00A3070A" w:rsidRPr="00997DC0">
        <w:t xml:space="preserve"> espectro libre</w:t>
      </w:r>
      <w:r w:rsidR="00B776E0" w:rsidRPr="00997DC0">
        <w:t xml:space="preserve"> en México</w:t>
      </w:r>
      <w:r w:rsidR="000C259F" w:rsidRPr="00997DC0">
        <w:t>,</w:t>
      </w:r>
      <w:r w:rsidR="00EC466C" w:rsidRPr="00997DC0">
        <w:t xml:space="preserve"> </w:t>
      </w:r>
      <w:r w:rsidR="00B776E0" w:rsidRPr="00997DC0">
        <w:t xml:space="preserve">incluyendo </w:t>
      </w:r>
      <w:r w:rsidR="00A3070A" w:rsidRPr="00997DC0">
        <w:t xml:space="preserve">las </w:t>
      </w:r>
      <w:r w:rsidR="00B776E0" w:rsidRPr="00997DC0">
        <w:t xml:space="preserve">posibles </w:t>
      </w:r>
      <w:r w:rsidRPr="00997DC0">
        <w:t>condiciones técnicas de operación</w:t>
      </w:r>
      <w:r w:rsidR="007845B4" w:rsidRPr="00997DC0">
        <w:t xml:space="preserve"> correspondientes</w:t>
      </w:r>
      <w:r w:rsidR="00CA03A0" w:rsidRPr="00997DC0">
        <w:t xml:space="preserve"> y las restricciones generales para uso de la banda.</w:t>
      </w:r>
    </w:p>
    <w:p w14:paraId="67F32AC8" w14:textId="77777777" w:rsidR="000D4E0D" w:rsidRPr="00997DC0" w:rsidRDefault="000D4E0D" w:rsidP="006B5275"/>
    <w:p w14:paraId="502C4F06" w14:textId="44328355" w:rsidR="00D27B81" w:rsidRPr="00997DC0" w:rsidRDefault="004E5936" w:rsidP="006B5275">
      <w:pPr>
        <w:pStyle w:val="Ttulo1"/>
        <w:spacing w:line="23" w:lineRule="atLeast"/>
        <w:rPr>
          <w:lang w:val="es-MX"/>
        </w:rPr>
      </w:pPr>
      <w:bookmarkStart w:id="55" w:name="_Toc45009289"/>
      <w:bookmarkStart w:id="56" w:name="_Toc48144828"/>
      <w:bookmarkStart w:id="57" w:name="_Toc48151753"/>
      <w:bookmarkStart w:id="58" w:name="_Toc48151854"/>
      <w:bookmarkStart w:id="59" w:name="_Toc48652081"/>
      <w:bookmarkStart w:id="60" w:name="_Toc48665190"/>
      <w:bookmarkStart w:id="61" w:name="_Toc48667711"/>
      <w:bookmarkStart w:id="62" w:name="_Toc48671447"/>
      <w:bookmarkStart w:id="63" w:name="_Toc51057442"/>
      <w:bookmarkStart w:id="64" w:name="_Toc51759016"/>
      <w:bookmarkStart w:id="65" w:name="_Toc51759707"/>
      <w:bookmarkStart w:id="66" w:name="_Toc170783402"/>
      <w:r w:rsidRPr="00997DC0">
        <w:rPr>
          <w:lang w:val="es-MX"/>
        </w:rPr>
        <w:t>OBJETIVO</w:t>
      </w:r>
      <w:bookmarkEnd w:id="55"/>
      <w:bookmarkEnd w:id="56"/>
      <w:bookmarkEnd w:id="57"/>
      <w:bookmarkEnd w:id="58"/>
      <w:bookmarkEnd w:id="59"/>
      <w:bookmarkEnd w:id="60"/>
      <w:bookmarkEnd w:id="61"/>
      <w:bookmarkEnd w:id="62"/>
      <w:bookmarkEnd w:id="63"/>
      <w:bookmarkEnd w:id="64"/>
      <w:bookmarkEnd w:id="65"/>
      <w:bookmarkEnd w:id="66"/>
    </w:p>
    <w:p w14:paraId="0F1F6CA9" w14:textId="77777777" w:rsidR="00ED0316" w:rsidRPr="00997DC0" w:rsidRDefault="00ED0316" w:rsidP="006B5275">
      <w:pPr>
        <w:rPr>
          <w:lang w:eastAsia="en-GB"/>
        </w:rPr>
      </w:pPr>
    </w:p>
    <w:p w14:paraId="2A8DA799" w14:textId="0007E461" w:rsidR="00D27B81" w:rsidRPr="00997DC0" w:rsidRDefault="006227D9" w:rsidP="006B5275">
      <w:pPr>
        <w:rPr>
          <w:i/>
        </w:rPr>
      </w:pPr>
      <w:r w:rsidRPr="00997DC0">
        <w:t xml:space="preserve">El objetivo </w:t>
      </w:r>
      <w:r w:rsidR="00FD50FC" w:rsidRPr="00997DC0">
        <w:t>pri</w:t>
      </w:r>
      <w:r w:rsidR="009C4FA1" w:rsidRPr="00997DC0">
        <w:t>ncipal</w:t>
      </w:r>
      <w:r w:rsidRPr="00997DC0">
        <w:t xml:space="preserve"> de este documento </w:t>
      </w:r>
      <w:r w:rsidR="009C4FA1" w:rsidRPr="00997DC0">
        <w:t xml:space="preserve">es proporcionar un contexto nacional e internacional acerca de </w:t>
      </w:r>
      <w:r w:rsidR="009C4FA1" w:rsidRPr="00997DC0" w:rsidDel="00B776E0">
        <w:t xml:space="preserve">la </w:t>
      </w:r>
      <w:r w:rsidR="00DE475B">
        <w:t>situación actual, e</w:t>
      </w:r>
      <w:r w:rsidR="009C4FA1" w:rsidRPr="00997DC0">
        <w:t xml:space="preserve">l uso, </w:t>
      </w:r>
      <w:r w:rsidR="009C4FA1" w:rsidRPr="00997DC0" w:rsidDel="00B776E0">
        <w:t xml:space="preserve">la </w:t>
      </w:r>
      <w:r w:rsidR="009C4FA1" w:rsidRPr="00997DC0">
        <w:t xml:space="preserve">regulación y </w:t>
      </w:r>
      <w:r w:rsidR="00B776E0" w:rsidRPr="00997DC0">
        <w:t>la prospectiva de</w:t>
      </w:r>
      <w:r w:rsidR="009C4FA1" w:rsidRPr="00997DC0">
        <w:t xml:space="preserve"> la banda 64-71 GHz</w:t>
      </w:r>
      <w:r w:rsidR="00B776E0" w:rsidRPr="00997DC0">
        <w:t>,</w:t>
      </w:r>
      <w:r w:rsidR="009C4FA1" w:rsidRPr="00997DC0">
        <w:t xml:space="preserve"> </w:t>
      </w:r>
      <w:r w:rsidR="00B776E0" w:rsidRPr="00997DC0">
        <w:t xml:space="preserve">lo que </w:t>
      </w:r>
      <w:r w:rsidR="009C4FA1" w:rsidRPr="00997DC0">
        <w:t xml:space="preserve">permitirá a los interesados en este tema </w:t>
      </w:r>
      <w:r w:rsidR="00B776E0" w:rsidRPr="00997DC0">
        <w:t xml:space="preserve">formular </w:t>
      </w:r>
      <w:r w:rsidR="009C4FA1" w:rsidRPr="00997DC0">
        <w:t xml:space="preserve">comentarios, opiniones o aportaciones dentro del marco de la consulta pública del Anteproyecto de </w:t>
      </w:r>
      <w:r w:rsidR="009C4FA1" w:rsidRPr="00997DC0">
        <w:rPr>
          <w:i/>
          <w:iCs/>
        </w:rPr>
        <w:t>"Acuerdo mediante el cual el Pleno del Instituto Federal de Telecomunicaciones clasifica la banda de frecuencias 64-71 GHz como espectro libre y expide las condiciones técnicas de operación</w:t>
      </w:r>
      <w:r w:rsidR="00B776E0" w:rsidRPr="00997DC0">
        <w:rPr>
          <w:i/>
          <w:iCs/>
        </w:rPr>
        <w:t xml:space="preserve"> </w:t>
      </w:r>
      <w:r w:rsidR="00664C82">
        <w:rPr>
          <w:i/>
          <w:iCs/>
        </w:rPr>
        <w:t xml:space="preserve">para el uso </w:t>
      </w:r>
      <w:r w:rsidR="00B776E0" w:rsidRPr="00997DC0">
        <w:rPr>
          <w:i/>
          <w:iCs/>
        </w:rPr>
        <w:t xml:space="preserve">de la </w:t>
      </w:r>
      <w:r w:rsidR="009304CC">
        <w:rPr>
          <w:i/>
          <w:iCs/>
        </w:rPr>
        <w:t>misma</w:t>
      </w:r>
      <w:r w:rsidR="009C4FA1" w:rsidRPr="00997DC0">
        <w:rPr>
          <w:i/>
          <w:iCs/>
        </w:rPr>
        <w:t>"</w:t>
      </w:r>
      <w:r w:rsidR="009C4FA1" w:rsidRPr="00997DC0">
        <w:t>.</w:t>
      </w:r>
    </w:p>
    <w:p w14:paraId="18B11656" w14:textId="66432B0D" w:rsidR="00B32665" w:rsidRPr="00997DC0" w:rsidRDefault="00B32665" w:rsidP="006B5275"/>
    <w:p w14:paraId="40F86D39" w14:textId="77777777" w:rsidR="00B32665" w:rsidRPr="00997DC0" w:rsidRDefault="00B32665" w:rsidP="006B5275">
      <w:pPr>
        <w:pStyle w:val="Ttulo1"/>
        <w:spacing w:line="23" w:lineRule="atLeast"/>
        <w:rPr>
          <w:lang w:val="es-MX"/>
        </w:rPr>
      </w:pPr>
      <w:bookmarkStart w:id="67" w:name="_Toc41324156"/>
      <w:bookmarkStart w:id="68" w:name="_Toc170783403"/>
      <w:bookmarkStart w:id="69" w:name="_Toc41324157"/>
      <w:bookmarkStart w:id="70" w:name="_Toc41047611"/>
      <w:bookmarkStart w:id="71" w:name="_Toc45009290"/>
      <w:bookmarkStart w:id="72" w:name="_Toc48144829"/>
      <w:bookmarkStart w:id="73" w:name="_Toc48151754"/>
      <w:bookmarkStart w:id="74" w:name="_Toc48151855"/>
      <w:bookmarkStart w:id="75" w:name="_Toc48652082"/>
      <w:bookmarkStart w:id="76" w:name="_Toc48665191"/>
      <w:bookmarkStart w:id="77" w:name="_Toc48667712"/>
      <w:bookmarkStart w:id="78" w:name="_Toc48671448"/>
      <w:bookmarkStart w:id="79" w:name="_Toc51057443"/>
      <w:bookmarkStart w:id="80" w:name="_Toc51759017"/>
      <w:bookmarkStart w:id="81" w:name="_Toc51759708"/>
      <w:bookmarkEnd w:id="67"/>
      <w:r w:rsidRPr="00997DC0">
        <w:rPr>
          <w:lang w:val="es-MX"/>
        </w:rPr>
        <w:t>ANTECEDENTES</w:t>
      </w:r>
      <w:bookmarkEnd w:id="68"/>
    </w:p>
    <w:p w14:paraId="46833191" w14:textId="77777777" w:rsidR="00ED0316" w:rsidRPr="00997DC0" w:rsidRDefault="00ED0316" w:rsidP="006B5275">
      <w:pPr>
        <w:rPr>
          <w:lang w:eastAsia="en-GB"/>
        </w:rPr>
      </w:pPr>
    </w:p>
    <w:p w14:paraId="7E47D73A" w14:textId="013E0866" w:rsidR="002F31F8" w:rsidRPr="00997DC0" w:rsidRDefault="00C46D9A" w:rsidP="006B5275">
      <w:r w:rsidRPr="00997DC0">
        <w:t xml:space="preserve">Derivado del proceso de Consulta </w:t>
      </w:r>
      <w:r w:rsidR="00DE475B">
        <w:t>P</w:t>
      </w:r>
      <w:r w:rsidRPr="00997DC0">
        <w:t>ública sobre el “</w:t>
      </w:r>
      <w:r w:rsidRPr="00997DC0">
        <w:rPr>
          <w:i/>
          <w:iCs/>
        </w:rPr>
        <w:t>Anteproyecto de clasificación de la banda 57-64 GHz como espectro libre</w:t>
      </w:r>
      <w:r w:rsidRPr="00997DC0">
        <w:t xml:space="preserve">”, aprobado por el Pleno del Instituto mediante Acuerdo con número P/IFT/080217/57, diversos interesados </w:t>
      </w:r>
      <w:r w:rsidR="002F31F8" w:rsidRPr="00997DC0">
        <w:t>realizaron</w:t>
      </w:r>
      <w:r w:rsidRPr="00997DC0">
        <w:t xml:space="preserve"> manifestaciones fuera del alcance del Anteproyecto </w:t>
      </w:r>
      <w:r w:rsidR="002F31F8" w:rsidRPr="00997DC0">
        <w:t xml:space="preserve">que fue </w:t>
      </w:r>
      <w:r w:rsidR="00664C82">
        <w:t>sometido a</w:t>
      </w:r>
      <w:r w:rsidR="002F31F8" w:rsidRPr="00997DC0">
        <w:t xml:space="preserve">l proceso consultivo señalado, relacionadas con </w:t>
      </w:r>
      <w:r w:rsidRPr="00997DC0">
        <w:t xml:space="preserve">su interés </w:t>
      </w:r>
      <w:r w:rsidR="002F31F8" w:rsidRPr="00997DC0">
        <w:t>para que el Instituto evaluara la viabilidad para una posible clasificación futura de la banda 64-71 GHz como espectro libre.</w:t>
      </w:r>
    </w:p>
    <w:p w14:paraId="6142289D" w14:textId="77777777" w:rsidR="002F31F8" w:rsidRPr="00997DC0" w:rsidRDefault="002F31F8" w:rsidP="006B5275"/>
    <w:p w14:paraId="2BA4C91A" w14:textId="6A233E4D" w:rsidR="00C53AE5" w:rsidRPr="00997DC0" w:rsidRDefault="002F31F8" w:rsidP="006B5275">
      <w:r w:rsidRPr="00997DC0">
        <w:t>P</w:t>
      </w:r>
      <w:r w:rsidR="00970152" w:rsidRPr="00997DC0">
        <w:t>osteriormente</w:t>
      </w:r>
      <w:r w:rsidRPr="00997DC0">
        <w:t>, e</w:t>
      </w:r>
      <w:r w:rsidR="00B32665" w:rsidRPr="00997DC0">
        <w:t>n el marco del Grupo de Trabajo de Aspectos Generales del Espectro Radioeléctrico</w:t>
      </w:r>
      <w:r w:rsidR="006F612D" w:rsidRPr="00997DC0">
        <w:t xml:space="preserve"> del CTER</w:t>
      </w:r>
      <w:r w:rsidR="00BA3C65" w:rsidRPr="00997DC0">
        <w:rPr>
          <w:vertAlign w:val="superscript"/>
        </w:rPr>
        <w:footnoteReference w:id="2"/>
      </w:r>
      <w:r w:rsidR="00B32665" w:rsidRPr="00997DC0">
        <w:t xml:space="preserve">, </w:t>
      </w:r>
      <w:r w:rsidR="00C46D9A" w:rsidRPr="00997DC0">
        <w:t>la industria mostró interés respecto a la clasificación de la banda 64-71 GHz como espectro libre</w:t>
      </w:r>
      <w:r w:rsidR="00D1137B" w:rsidRPr="00997DC0">
        <w:t xml:space="preserve"> </w:t>
      </w:r>
      <w:r w:rsidR="00F422B3" w:rsidRPr="00997DC0">
        <w:t xml:space="preserve">presentando </w:t>
      </w:r>
      <w:r w:rsidR="00D1137B" w:rsidRPr="00997DC0">
        <w:t>una contribución</w:t>
      </w:r>
      <w:r w:rsidR="006F612D" w:rsidRPr="00997DC0">
        <w:t xml:space="preserve"> ante la Plenaria del CTER</w:t>
      </w:r>
      <w:r w:rsidR="00F422B3" w:rsidRPr="00997DC0">
        <w:t xml:space="preserve">. Esta contribución proponía al </w:t>
      </w:r>
      <w:r w:rsidR="00D1137B" w:rsidRPr="00997DC0">
        <w:t xml:space="preserve">Instituto evaluar la </w:t>
      </w:r>
      <w:r w:rsidR="0023263B" w:rsidRPr="00997DC0">
        <w:t xml:space="preserve">viabilidad para clasificar </w:t>
      </w:r>
      <w:r w:rsidR="00F422B3" w:rsidRPr="00997DC0">
        <w:t xml:space="preserve">la banda de frecuencias </w:t>
      </w:r>
      <w:r w:rsidR="0023263B" w:rsidRPr="00997DC0">
        <w:t>64-71 GHz,</w:t>
      </w:r>
      <w:r w:rsidR="00F422B3" w:rsidRPr="00997DC0">
        <w:t xml:space="preserve"> como espectro libre y considerar la adopción de las condiciones técnicas</w:t>
      </w:r>
      <w:r w:rsidR="00D1137B" w:rsidRPr="00997DC0">
        <w:t xml:space="preserve"> que actualmente se utilizan en EE. UU. y Canadá</w:t>
      </w:r>
      <w:r w:rsidR="006F612D" w:rsidRPr="00997DC0">
        <w:t xml:space="preserve"> para </w:t>
      </w:r>
      <w:r w:rsidR="00F422B3" w:rsidRPr="00997DC0">
        <w:t>dicha</w:t>
      </w:r>
      <w:r w:rsidR="006F612D" w:rsidRPr="00997DC0">
        <w:t xml:space="preserve"> banda</w:t>
      </w:r>
      <w:r w:rsidR="00D1137B" w:rsidRPr="00997DC0">
        <w:t xml:space="preserve">, </w:t>
      </w:r>
      <w:r w:rsidR="0023263B" w:rsidRPr="00997DC0">
        <w:t xml:space="preserve">con el objeto </w:t>
      </w:r>
      <w:r w:rsidR="00D1137B" w:rsidRPr="00997DC0">
        <w:t>de homologar la regulación</w:t>
      </w:r>
      <w:r w:rsidR="0023263B" w:rsidRPr="00997DC0">
        <w:t>, fomentar la armonización y</w:t>
      </w:r>
      <w:r w:rsidR="006F612D" w:rsidRPr="00997DC0">
        <w:t xml:space="preserve"> permitir el uso y aprovechamiento de este espectro sin la necesidad de contar con una concesión, y</w:t>
      </w:r>
      <w:r w:rsidR="0023263B" w:rsidRPr="00997DC0">
        <w:t xml:space="preserve"> permitir</w:t>
      </w:r>
      <w:r w:rsidR="006F612D" w:rsidRPr="00997DC0">
        <w:t xml:space="preserve"> el desarrollo de economías de escala</w:t>
      </w:r>
      <w:r w:rsidR="00D1137B" w:rsidRPr="00997DC0">
        <w:t>.</w:t>
      </w:r>
      <w:r w:rsidR="0023263B" w:rsidRPr="00997DC0">
        <w:t xml:space="preserve"> Dicha contribución fue aprobada por el CTER y fue enviada a la Unidad de Espectro Radioeléctrico del Instituto para su análisis.</w:t>
      </w:r>
    </w:p>
    <w:p w14:paraId="054BB52E" w14:textId="544B8B58" w:rsidR="00BA3C65" w:rsidRPr="00997DC0" w:rsidRDefault="00BA3C65" w:rsidP="006B5275"/>
    <w:p w14:paraId="44724614" w14:textId="1EE6BD09" w:rsidR="00BA3C65" w:rsidRPr="00997DC0" w:rsidRDefault="00BA3C65" w:rsidP="006B5275">
      <w:r w:rsidRPr="00997DC0">
        <w:lastRenderedPageBreak/>
        <w:t>Cabe resaltar que en México existen diversas bandas de frecuencias clasificadas como espectro libre, que incluyen las bandas de frecuencias conocidas comúnmente como 900 MHz, 2.4 GHz, 5 GHz (</w:t>
      </w:r>
      <w:r w:rsidR="0006009C">
        <w:t xml:space="preserve">en los </w:t>
      </w:r>
      <w:r w:rsidRPr="00997DC0">
        <w:t>segmentos 5150-5250 MHz, 5250-5350 MHz</w:t>
      </w:r>
      <w:r w:rsidR="0006009C">
        <w:t>, 5470-5600 MHz, 5650-5725 MHz</w:t>
      </w:r>
      <w:r w:rsidRPr="00997DC0">
        <w:t xml:space="preserve"> y 5725-5850 MHz), 6 GHz (segmento 5925-6425 MHz), 57-64 GHz, 71-76 GHz y 81-86 GHz. Las principales aplicaciones para las que son utilizadas estas bandas de frecuencias abarcan tecnologías Wi-Fi o Bluetooth, enlaces fijos punto a punto y punto a multipunto, </w:t>
      </w:r>
      <w:r w:rsidR="0006009C" w:rsidRPr="00997DC0">
        <w:t xml:space="preserve">redes inalámbricas de alta velocidad (WiGig), </w:t>
      </w:r>
      <w:r w:rsidRPr="00997DC0">
        <w:t>dispositivos de radiocomunicación de corto alcance, dispositivos de comunicación personal y sensores de perturbación de campo, entre otros.</w:t>
      </w:r>
    </w:p>
    <w:p w14:paraId="231E1776" w14:textId="77777777" w:rsidR="00BA3C65" w:rsidRPr="00997DC0" w:rsidRDefault="00BA3C65" w:rsidP="006B5275"/>
    <w:p w14:paraId="007C9F9D" w14:textId="6A8DCBDE" w:rsidR="00C53AE5" w:rsidRPr="00997DC0" w:rsidRDefault="00C53AE5" w:rsidP="006B5275">
      <w:r w:rsidRPr="00997DC0">
        <w:t>Con base en lo anterior, se llevó a cabo un análisis integral a fin de evaluar la factibilidad de la clasificación de la banda 64-71 GHz como espectro libre y el establecimiento de los parámetros técnicos y las condiciones de operación a los que deberían sujetarse los dispositivos, equipos y/o sistemas de comunicación para su posible operación en dicha banda de frecuencias.</w:t>
      </w:r>
    </w:p>
    <w:p w14:paraId="732AC33C" w14:textId="77777777" w:rsidR="00B32665" w:rsidRPr="00997DC0" w:rsidRDefault="00B32665" w:rsidP="006B5275"/>
    <w:p w14:paraId="3818184C" w14:textId="62B78CD6" w:rsidR="00AD4EF0" w:rsidRPr="00997DC0" w:rsidRDefault="009F404E" w:rsidP="006B5275">
      <w:pPr>
        <w:pStyle w:val="Ttulo1"/>
        <w:spacing w:line="23" w:lineRule="atLeast"/>
        <w:rPr>
          <w:lang w:val="es-MX"/>
        </w:rPr>
      </w:pPr>
      <w:bookmarkStart w:id="82" w:name="_Toc170783404"/>
      <w:r w:rsidRPr="00997DC0">
        <w:rPr>
          <w:lang w:val="es-MX"/>
        </w:rPr>
        <w:t>MARCO JURÍDICO</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60BFAC26" w14:textId="77777777" w:rsidR="00ED0316" w:rsidRPr="00997DC0" w:rsidRDefault="00ED0316" w:rsidP="006B5275">
      <w:pPr>
        <w:rPr>
          <w:lang w:eastAsia="en-GB"/>
        </w:rPr>
      </w:pPr>
    </w:p>
    <w:p w14:paraId="10DDB9D4" w14:textId="77777777" w:rsidR="005B257E" w:rsidRPr="00997DC0" w:rsidRDefault="005B257E" w:rsidP="006B5275">
      <w:r w:rsidRPr="00997DC0">
        <w:t>De conformidad con lo dispuesto en los artículos 28, párrafos décimo quinto y décimo sexto de la Constitución, el Instituto es un órgano autónomo, con personalidad jurídica y patrimonio propio, que tiene por objeto el desarrollo eficiente de la radiodifusión y las telecomunicaciones, además de ser también la autoridad en materia de competencia económica de los sectores de radiodifusión y telecomunicaciones.</w:t>
      </w:r>
    </w:p>
    <w:p w14:paraId="252EAF97" w14:textId="77777777" w:rsidR="005B257E" w:rsidRPr="00997DC0" w:rsidRDefault="005B257E" w:rsidP="006B5275">
      <w:pPr>
        <w:rPr>
          <w:szCs w:val="18"/>
        </w:rPr>
      </w:pPr>
    </w:p>
    <w:p w14:paraId="0B1308D4" w14:textId="77777777" w:rsidR="005B257E" w:rsidRPr="00997DC0" w:rsidRDefault="005B257E" w:rsidP="006B5275">
      <w:r w:rsidRPr="00997DC0">
        <w:t>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74465FBD" w14:textId="77777777" w:rsidR="005B257E" w:rsidRPr="00997DC0" w:rsidRDefault="005B257E" w:rsidP="006B5275">
      <w:pPr>
        <w:rPr>
          <w:szCs w:val="18"/>
        </w:rPr>
      </w:pPr>
    </w:p>
    <w:p w14:paraId="4AD3D4BD" w14:textId="77777777" w:rsidR="005B257E" w:rsidRPr="00997DC0" w:rsidRDefault="005B257E" w:rsidP="006B5275">
      <w:pPr>
        <w:rPr>
          <w:szCs w:val="18"/>
        </w:rPr>
      </w:pPr>
      <w:r w:rsidRPr="00997DC0">
        <w:rPr>
          <w:szCs w:val="18"/>
        </w:rPr>
        <w:t>Por su parte, el artículo 27, párrafos cuarto y sexto de la Constitución establecen que corresponde a la Nación el dominio directo del espacio situado sobre el territorio nacional, caracterizándose este dominio como inalienable e imprescriptible y, dado que las ondas electromagnéticas del espectro radioeléctrico pueden propagarse en dicho espacio, su explotación, uso y aprovechamiento por los particulares o por sociedades constituidas conforme a las leyes mexicanas no podrá realizarse sino mediante concesiones, que en el caso de radiodifusión y telecomunicaciones serán otorgadas por el Instituto, de acuerdo con las reglas y condiciones que establezcan las leyes.</w:t>
      </w:r>
    </w:p>
    <w:p w14:paraId="50A8465B" w14:textId="77777777" w:rsidR="009346FF" w:rsidRPr="00997DC0" w:rsidRDefault="009346FF" w:rsidP="006B5275"/>
    <w:p w14:paraId="3E1A8D8B" w14:textId="3BDB7811" w:rsidR="005B257E" w:rsidRPr="00997DC0" w:rsidRDefault="005B257E" w:rsidP="006B5275">
      <w:pPr>
        <w:rPr>
          <w:szCs w:val="18"/>
        </w:rPr>
      </w:pPr>
      <w:r w:rsidRPr="00997DC0">
        <w:rPr>
          <w:szCs w:val="18"/>
        </w:rPr>
        <w:t>Es así que, en cumplimiento a lo establecido por la Constitución, los artículos 2 y 4 de la Ley disponen que en todo momento el Estado mantendrá el dominio originario, inalienable e imprescriptible sobre el espectro radioeléctrico</w:t>
      </w:r>
      <w:r w:rsidR="00ED5BF8" w:rsidRPr="00997DC0">
        <w:rPr>
          <w:szCs w:val="18"/>
        </w:rPr>
        <w:t xml:space="preserve">, </w:t>
      </w:r>
      <w:r w:rsidRPr="00997DC0">
        <w:rPr>
          <w:szCs w:val="18"/>
        </w:rPr>
        <w:t>otorgándole a este bien el carácter de vía general de comunicación.</w:t>
      </w:r>
    </w:p>
    <w:p w14:paraId="2A1E6947" w14:textId="77777777" w:rsidR="005B257E" w:rsidRPr="00997DC0" w:rsidRDefault="005B257E" w:rsidP="006B5275"/>
    <w:p w14:paraId="3B780C59" w14:textId="55095723" w:rsidR="00AD4EF0" w:rsidRPr="00997DC0" w:rsidRDefault="0054554A" w:rsidP="006B5275">
      <w:r w:rsidRPr="00997DC0">
        <w:t>Por su</w:t>
      </w:r>
      <w:r w:rsidR="00AD4EF0" w:rsidRPr="00997DC0">
        <w:t xml:space="preserve"> parte, el artículo 3, fracción XXI de la L</w:t>
      </w:r>
      <w:r w:rsidR="00731E05" w:rsidRPr="00997DC0">
        <w:t>ey</w:t>
      </w:r>
      <w:r w:rsidR="00AD4EF0" w:rsidRPr="00997DC0">
        <w:t xml:space="preserve">, define espectro radioeléctrico como: </w:t>
      </w:r>
    </w:p>
    <w:p w14:paraId="2CEB6541" w14:textId="77777777" w:rsidR="00D07C75" w:rsidRPr="00997DC0" w:rsidRDefault="00D07C75" w:rsidP="006B5275"/>
    <w:p w14:paraId="2C2A8926" w14:textId="1D1A2D5B" w:rsidR="006C5AFB" w:rsidRPr="00997DC0" w:rsidRDefault="006C5AFB" w:rsidP="006B5275">
      <w:pPr>
        <w:pStyle w:val="Cita"/>
        <w:jc w:val="center"/>
        <w:rPr>
          <w:b/>
        </w:rPr>
      </w:pPr>
      <w:r w:rsidRPr="00997DC0">
        <w:t>“TÍTULO PRIMERO</w:t>
      </w:r>
    </w:p>
    <w:p w14:paraId="76DC3897" w14:textId="2879CF69" w:rsidR="006C5AFB" w:rsidRPr="00997DC0" w:rsidRDefault="006C5AFB" w:rsidP="006B5275">
      <w:pPr>
        <w:pStyle w:val="Cita"/>
        <w:jc w:val="center"/>
        <w:rPr>
          <w:b/>
        </w:rPr>
      </w:pPr>
      <w:r w:rsidRPr="00997DC0">
        <w:t>Del Ámbito de Aplicación de la Ley y de</w:t>
      </w:r>
      <w:r w:rsidRPr="00997DC0">
        <w:rPr>
          <w:b/>
        </w:rPr>
        <w:t xml:space="preserve"> </w:t>
      </w:r>
      <w:r w:rsidRPr="00997DC0">
        <w:rPr>
          <w:bCs/>
        </w:rPr>
        <w:t>la</w:t>
      </w:r>
    </w:p>
    <w:p w14:paraId="7973E520" w14:textId="59379C92" w:rsidR="006C5AFB" w:rsidRPr="00997DC0" w:rsidRDefault="006C5AFB" w:rsidP="006B5275">
      <w:pPr>
        <w:pStyle w:val="Cita"/>
        <w:jc w:val="center"/>
        <w:rPr>
          <w:b/>
        </w:rPr>
      </w:pPr>
      <w:r w:rsidRPr="00997DC0">
        <w:t>Competencia de las Autoridades</w:t>
      </w:r>
    </w:p>
    <w:p w14:paraId="03E3D5DF" w14:textId="457E7830" w:rsidR="006C5AFB" w:rsidRPr="00997DC0" w:rsidRDefault="006C5AFB" w:rsidP="006B5275">
      <w:pPr>
        <w:pStyle w:val="Cita"/>
        <w:jc w:val="center"/>
      </w:pPr>
    </w:p>
    <w:p w14:paraId="6E29E898" w14:textId="606FFD47" w:rsidR="006C5AFB" w:rsidRPr="00997DC0" w:rsidRDefault="006C5AFB" w:rsidP="006B5275">
      <w:pPr>
        <w:pStyle w:val="Cita"/>
        <w:jc w:val="center"/>
        <w:rPr>
          <w:b/>
        </w:rPr>
      </w:pPr>
      <w:r w:rsidRPr="00997DC0">
        <w:t>Capítulo I</w:t>
      </w:r>
    </w:p>
    <w:p w14:paraId="58CD05AE" w14:textId="17AD29A1" w:rsidR="006C5AFB" w:rsidRPr="00997DC0" w:rsidRDefault="006C5AFB" w:rsidP="006B5275">
      <w:pPr>
        <w:pStyle w:val="Cita"/>
        <w:jc w:val="center"/>
        <w:rPr>
          <w:b/>
        </w:rPr>
      </w:pPr>
      <w:r w:rsidRPr="00997DC0">
        <w:t>Disposiciones Generales</w:t>
      </w:r>
    </w:p>
    <w:p w14:paraId="6075CD52" w14:textId="2D0D748D" w:rsidR="0036275F" w:rsidRPr="00997DC0" w:rsidRDefault="008B7616" w:rsidP="006B5275">
      <w:pPr>
        <w:pStyle w:val="Cita"/>
        <w:rPr>
          <w:szCs w:val="20"/>
        </w:rPr>
      </w:pPr>
      <w:r w:rsidRPr="00997DC0">
        <w:rPr>
          <w:szCs w:val="20"/>
        </w:rPr>
        <w:t>(…)</w:t>
      </w:r>
    </w:p>
    <w:p w14:paraId="1BE0F095" w14:textId="77777777" w:rsidR="00ED0316" w:rsidRPr="00997DC0" w:rsidRDefault="00ED0316" w:rsidP="006B5275">
      <w:pPr>
        <w:pStyle w:val="Cita"/>
      </w:pPr>
    </w:p>
    <w:p w14:paraId="077E81D6" w14:textId="5DF7BB3B" w:rsidR="00AD4EF0" w:rsidRPr="00997DC0" w:rsidRDefault="00AD4EF0" w:rsidP="006B5275">
      <w:pPr>
        <w:pStyle w:val="Cita"/>
        <w:rPr>
          <w:szCs w:val="20"/>
        </w:rPr>
      </w:pPr>
      <w:r w:rsidRPr="00997DC0">
        <w:rPr>
          <w:b/>
          <w:szCs w:val="20"/>
        </w:rPr>
        <w:t>Artículo 3</w:t>
      </w:r>
      <w:r w:rsidRPr="00997DC0">
        <w:rPr>
          <w:szCs w:val="20"/>
        </w:rPr>
        <w:t>. Para los efectos de esta Ley se entenderá por:</w:t>
      </w:r>
    </w:p>
    <w:p w14:paraId="5C1FEB7B" w14:textId="77777777" w:rsidR="00ED0316" w:rsidRPr="00997DC0" w:rsidRDefault="00ED0316" w:rsidP="006B5275">
      <w:pPr>
        <w:pStyle w:val="Cita"/>
      </w:pPr>
    </w:p>
    <w:p w14:paraId="248C0283" w14:textId="42AF7A38" w:rsidR="00AD4EF0" w:rsidRPr="00997DC0" w:rsidRDefault="00AD4EF0" w:rsidP="006B5275">
      <w:pPr>
        <w:pStyle w:val="Cita"/>
        <w:rPr>
          <w:szCs w:val="20"/>
        </w:rPr>
      </w:pPr>
      <w:r w:rsidRPr="00997DC0">
        <w:rPr>
          <w:szCs w:val="20"/>
        </w:rPr>
        <w:t>(...)</w:t>
      </w:r>
    </w:p>
    <w:p w14:paraId="51D659B3" w14:textId="77777777" w:rsidR="00AD4EF0" w:rsidRPr="00997DC0" w:rsidRDefault="00AD4EF0" w:rsidP="006B5275">
      <w:pPr>
        <w:pStyle w:val="Cita"/>
        <w:rPr>
          <w:szCs w:val="20"/>
        </w:rPr>
      </w:pPr>
      <w:r w:rsidRPr="00997DC0">
        <w:rPr>
          <w:b/>
          <w:szCs w:val="20"/>
        </w:rPr>
        <w:t>XXI.</w:t>
      </w:r>
      <w:r w:rsidRPr="00997DC0">
        <w:rPr>
          <w:szCs w:val="20"/>
        </w:rPr>
        <w:t xml:space="preserve"> </w:t>
      </w:r>
      <w:r w:rsidRPr="00997DC0">
        <w:rPr>
          <w:b/>
          <w:szCs w:val="20"/>
        </w:rPr>
        <w:t>Espectro radioeléctrico</w:t>
      </w:r>
      <w:r w:rsidRPr="00997DC0">
        <w:rPr>
          <w:szCs w:val="20"/>
        </w:rPr>
        <w:t>: Espacio que permite la propagación, sin guía artificial, de ondas electromagnéticas cuyas bandas de frecuencias se fijan convencionalmente por debajo de los 3,000 gigahertz;</w:t>
      </w:r>
    </w:p>
    <w:p w14:paraId="5574A4EC" w14:textId="77777777" w:rsidR="00ED0316" w:rsidRPr="00997DC0" w:rsidRDefault="00ED0316" w:rsidP="006B5275">
      <w:pPr>
        <w:pStyle w:val="Cita"/>
      </w:pPr>
    </w:p>
    <w:p w14:paraId="42BEE33A" w14:textId="2AAB4020" w:rsidR="00AD4EF0" w:rsidRPr="00997DC0" w:rsidRDefault="00AD4EF0" w:rsidP="006B5275">
      <w:pPr>
        <w:pStyle w:val="Cita"/>
        <w:rPr>
          <w:szCs w:val="20"/>
        </w:rPr>
      </w:pPr>
      <w:r w:rsidRPr="00997DC0">
        <w:rPr>
          <w:szCs w:val="20"/>
        </w:rPr>
        <w:t>(...)"</w:t>
      </w:r>
    </w:p>
    <w:p w14:paraId="302009A1" w14:textId="77777777" w:rsidR="00AD4EF0" w:rsidRPr="00997DC0" w:rsidRDefault="00AD4EF0" w:rsidP="006B5275"/>
    <w:p w14:paraId="41480F9D" w14:textId="2B1E731E" w:rsidR="00526916" w:rsidRPr="00997DC0" w:rsidRDefault="00526916" w:rsidP="006B5275">
      <w:r w:rsidRPr="00997DC0">
        <w:lastRenderedPageBreak/>
        <w:t xml:space="preserve">En esta tesitura, cabe señalar que desde la iniciativa de </w:t>
      </w:r>
      <w:r w:rsidR="003D0D1D" w:rsidRPr="00997DC0">
        <w:t xml:space="preserve">la </w:t>
      </w:r>
      <w:r w:rsidRPr="00997DC0">
        <w:t>L</w:t>
      </w:r>
      <w:r w:rsidR="004155FC" w:rsidRPr="00997DC0">
        <w:t>ey</w:t>
      </w:r>
      <w:r w:rsidRPr="00997DC0">
        <w:t xml:space="preserve"> se consideró que la planificación del espectro radioeléctrico constituye una de las tareas más relevantes del Estado, toda vez que este recurso es el elemento primario e indispensable de las comunicaciones inalámbricas, por lo que</w:t>
      </w:r>
      <w:r w:rsidR="00A85AD6" w:rsidRPr="00997DC0">
        <w:t xml:space="preserve"> se convierte en un recurso extremadamente escaso</w:t>
      </w:r>
      <w:r w:rsidRPr="00997DC0">
        <w:t xml:space="preserve"> y de gran valor.</w:t>
      </w:r>
      <w:r w:rsidRPr="00997DC0">
        <w:rPr>
          <w:rStyle w:val="Refdenotaalpie"/>
          <w:rFonts w:ascii="Arial" w:hAnsi="Arial"/>
          <w:color w:val="auto"/>
          <w:position w:val="0"/>
          <w:sz w:val="20"/>
          <w:szCs w:val="20"/>
          <w:vertAlign w:val="superscript"/>
          <w:lang w:eastAsia="es-ES"/>
        </w:rPr>
        <w:footnoteReference w:id="3"/>
      </w:r>
    </w:p>
    <w:p w14:paraId="470648EF" w14:textId="77777777" w:rsidR="00F84173" w:rsidRPr="00997DC0" w:rsidRDefault="00F84173" w:rsidP="006B5275"/>
    <w:p w14:paraId="1B0A920A" w14:textId="3A68910F" w:rsidR="00AD4EF0" w:rsidRPr="00997DC0" w:rsidRDefault="006F352A" w:rsidP="006B5275">
      <w:r w:rsidRPr="00997DC0">
        <w:t>Adicionalmente</w:t>
      </w:r>
      <w:r w:rsidR="00E174B6" w:rsidRPr="00997DC0">
        <w:t xml:space="preserve">, los </w:t>
      </w:r>
      <w:r w:rsidR="00AD4EF0" w:rsidRPr="00997DC0">
        <w:t>artículos 54</w:t>
      </w:r>
      <w:r w:rsidR="00E174B6" w:rsidRPr="00997DC0">
        <w:t xml:space="preserve">, </w:t>
      </w:r>
      <w:r w:rsidR="00AD4EF0" w:rsidRPr="00997DC0">
        <w:t xml:space="preserve">55 y 56 de la </w:t>
      </w:r>
      <w:r w:rsidR="006D2286" w:rsidRPr="00997DC0">
        <w:t>L</w:t>
      </w:r>
      <w:r w:rsidR="004155FC" w:rsidRPr="00997DC0">
        <w:t>e</w:t>
      </w:r>
      <w:r w:rsidR="006D2286" w:rsidRPr="00997DC0">
        <w:t>y</w:t>
      </w:r>
      <w:r w:rsidRPr="00997DC0">
        <w:t xml:space="preserve"> señalan a la letra lo siguiente:</w:t>
      </w:r>
    </w:p>
    <w:p w14:paraId="26A689DF" w14:textId="77777777" w:rsidR="006D2286" w:rsidRPr="00997DC0" w:rsidRDefault="006D2286" w:rsidP="006B5275"/>
    <w:p w14:paraId="3545CE39" w14:textId="329D8796" w:rsidR="006D2286" w:rsidRPr="00997DC0" w:rsidRDefault="006D2286" w:rsidP="006B5275">
      <w:pPr>
        <w:pStyle w:val="Cita"/>
        <w:jc w:val="center"/>
        <w:rPr>
          <w:b/>
          <w:bCs/>
        </w:rPr>
      </w:pPr>
      <w:r w:rsidRPr="00997DC0">
        <w:t>“</w:t>
      </w:r>
      <w:r w:rsidRPr="00997DC0">
        <w:rPr>
          <w:b/>
          <w:bCs/>
        </w:rPr>
        <w:t>TÍTULO TERCERO</w:t>
      </w:r>
    </w:p>
    <w:p w14:paraId="52052318" w14:textId="60674D92" w:rsidR="006D2286" w:rsidRPr="00997DC0" w:rsidRDefault="006D2286" w:rsidP="006B5275">
      <w:pPr>
        <w:pStyle w:val="Cita"/>
        <w:jc w:val="center"/>
        <w:rPr>
          <w:b/>
          <w:bCs/>
        </w:rPr>
      </w:pPr>
      <w:r w:rsidRPr="00997DC0">
        <w:rPr>
          <w:b/>
          <w:bCs/>
        </w:rPr>
        <w:t>Del Espectro Radioeléctrico y Recursos Orbitales</w:t>
      </w:r>
    </w:p>
    <w:p w14:paraId="4D090BD9" w14:textId="77777777" w:rsidR="00381DBB" w:rsidRPr="00997DC0" w:rsidRDefault="00381DBB" w:rsidP="006B5275">
      <w:pPr>
        <w:pStyle w:val="Cita"/>
        <w:jc w:val="center"/>
      </w:pPr>
    </w:p>
    <w:p w14:paraId="2A202703" w14:textId="0A9B1F87" w:rsidR="006D2286" w:rsidRPr="00997DC0" w:rsidRDefault="006D2286" w:rsidP="006B5275">
      <w:pPr>
        <w:pStyle w:val="Cita"/>
        <w:jc w:val="center"/>
        <w:rPr>
          <w:b/>
          <w:bCs/>
        </w:rPr>
      </w:pPr>
      <w:r w:rsidRPr="00997DC0">
        <w:rPr>
          <w:b/>
          <w:bCs/>
        </w:rPr>
        <w:t>Capítulo Único</w:t>
      </w:r>
    </w:p>
    <w:p w14:paraId="2E856905" w14:textId="64D2760A" w:rsidR="006D2286" w:rsidRPr="00997DC0" w:rsidRDefault="006D2286" w:rsidP="006B5275">
      <w:pPr>
        <w:pStyle w:val="Cita"/>
        <w:jc w:val="center"/>
        <w:rPr>
          <w:b/>
          <w:bCs/>
        </w:rPr>
      </w:pPr>
      <w:r w:rsidRPr="00997DC0">
        <w:rPr>
          <w:b/>
          <w:bCs/>
        </w:rPr>
        <w:t>Del Espectro Radioeléctrico</w:t>
      </w:r>
    </w:p>
    <w:p w14:paraId="0F1DADAD" w14:textId="303A38EB" w:rsidR="006D2286" w:rsidRPr="00997DC0" w:rsidRDefault="006D2286" w:rsidP="006B5275">
      <w:pPr>
        <w:pStyle w:val="Cita"/>
        <w:jc w:val="center"/>
        <w:rPr>
          <w:b/>
          <w:bCs/>
        </w:rPr>
      </w:pPr>
    </w:p>
    <w:p w14:paraId="05B7C635" w14:textId="3AAFA160" w:rsidR="00E174B6" w:rsidRPr="00997DC0" w:rsidRDefault="00E174B6" w:rsidP="006B5275">
      <w:pPr>
        <w:pStyle w:val="Cita"/>
        <w:jc w:val="center"/>
        <w:rPr>
          <w:b/>
          <w:bCs/>
        </w:rPr>
      </w:pPr>
      <w:r w:rsidRPr="00997DC0">
        <w:rPr>
          <w:b/>
          <w:bCs/>
        </w:rPr>
        <w:t>Sección I</w:t>
      </w:r>
    </w:p>
    <w:p w14:paraId="7F9143EC" w14:textId="5861B990" w:rsidR="00AD4EF0" w:rsidRPr="00997DC0" w:rsidRDefault="00E174B6" w:rsidP="006B5275">
      <w:pPr>
        <w:pStyle w:val="Cita"/>
        <w:jc w:val="center"/>
        <w:rPr>
          <w:b/>
          <w:bCs/>
        </w:rPr>
      </w:pPr>
      <w:r w:rsidRPr="00997DC0">
        <w:rPr>
          <w:b/>
          <w:bCs/>
        </w:rPr>
        <w:t>Disposiciones Generales</w:t>
      </w:r>
    </w:p>
    <w:p w14:paraId="43F61EB1" w14:textId="575FB203" w:rsidR="00E174B6" w:rsidRPr="00997DC0" w:rsidRDefault="00E174B6" w:rsidP="006B5275">
      <w:pPr>
        <w:pStyle w:val="Cita"/>
      </w:pPr>
    </w:p>
    <w:p w14:paraId="02E7C114" w14:textId="0A6992A3" w:rsidR="00AD4EF0" w:rsidRPr="00997DC0" w:rsidRDefault="00AD4EF0" w:rsidP="006B5275">
      <w:pPr>
        <w:pStyle w:val="Cita"/>
      </w:pPr>
      <w:r w:rsidRPr="00997DC0">
        <w:rPr>
          <w:b/>
        </w:rPr>
        <w:t>Artículo 54.</w:t>
      </w:r>
      <w:r w:rsidRPr="00997DC0">
        <w:t xml:space="preserve"> El espectro radioeléctrico y los recursos orbitales son bienes del dominio público de la Nación, cuya titularidad y administración corresponden al Estado. </w:t>
      </w:r>
    </w:p>
    <w:p w14:paraId="0FE6D7FD" w14:textId="77777777" w:rsidR="00AD4EF0" w:rsidRPr="00997DC0" w:rsidRDefault="00AD4EF0" w:rsidP="006B5275">
      <w:pPr>
        <w:pStyle w:val="Cita"/>
        <w:rPr>
          <w:szCs w:val="20"/>
        </w:rPr>
      </w:pPr>
    </w:p>
    <w:p w14:paraId="25F8AF79" w14:textId="77777777" w:rsidR="00AD4EF0" w:rsidRPr="00997DC0" w:rsidRDefault="00AD4EF0" w:rsidP="006B5275">
      <w:pPr>
        <w:pStyle w:val="Cita"/>
        <w:rPr>
          <w:szCs w:val="20"/>
        </w:rPr>
      </w:pPr>
      <w:r w:rsidRPr="00997DC0">
        <w:rPr>
          <w:szCs w:val="20"/>
        </w:rPr>
        <w:t xml:space="preserve">Dicha administración se ejercerá por el Instituto en el ejercicio de sus funciones según lo dispuesto por la Constitución, en esta Ley, en los tratados y acuerdos internacionales firmados por México y, en lo aplicable, </w:t>
      </w:r>
      <w:r w:rsidRPr="00997DC0">
        <w:rPr>
          <w:bCs/>
          <w:szCs w:val="20"/>
        </w:rPr>
        <w:t>siguiendo las recomendaciones de la Unión Internacional de Telecomunicaciones y otros organismos internacionales</w:t>
      </w:r>
      <w:r w:rsidRPr="00997DC0">
        <w:rPr>
          <w:szCs w:val="20"/>
        </w:rPr>
        <w:t>.</w:t>
      </w:r>
    </w:p>
    <w:p w14:paraId="50708607" w14:textId="77777777" w:rsidR="00AD4EF0" w:rsidRPr="00997DC0" w:rsidRDefault="00AD4EF0" w:rsidP="006B5275">
      <w:pPr>
        <w:pStyle w:val="Cita"/>
        <w:rPr>
          <w:szCs w:val="20"/>
        </w:rPr>
      </w:pPr>
    </w:p>
    <w:p w14:paraId="07D2A8EB" w14:textId="5C3F3612" w:rsidR="00AD4EF0" w:rsidRPr="00997DC0" w:rsidRDefault="00AD4EF0" w:rsidP="006B5275">
      <w:pPr>
        <w:pStyle w:val="Cita"/>
        <w:rPr>
          <w:szCs w:val="20"/>
        </w:rPr>
      </w:pPr>
      <w:r w:rsidRPr="00997DC0">
        <w:rPr>
          <w:bCs/>
          <w:szCs w:val="20"/>
        </w:rPr>
        <w:t>La administración incluye la elaboración y aprobación de planes y programas de uso</w:t>
      </w:r>
      <w:r w:rsidRPr="00997DC0">
        <w:rPr>
          <w:szCs w:val="20"/>
        </w:rPr>
        <w:t>, el establecimiento de las condiciones para la atribución de una banda de frecuencias, el otorgamiento de las concesiones, la supervisión de las emisiones radioeléctricas y la aplicación del régimen de sanciones</w:t>
      </w:r>
      <w:r w:rsidR="006F352A" w:rsidRPr="00997DC0">
        <w:rPr>
          <w:szCs w:val="20"/>
        </w:rPr>
        <w:t>,</w:t>
      </w:r>
      <w:r w:rsidRPr="00997DC0">
        <w:rPr>
          <w:szCs w:val="20"/>
        </w:rPr>
        <w:t xml:space="preserve"> sin menoscabo de las atribuciones que corresponden al Ejecutivo Federal.</w:t>
      </w:r>
    </w:p>
    <w:p w14:paraId="37A6E1D7" w14:textId="77777777" w:rsidR="00AD4EF0" w:rsidRPr="00997DC0" w:rsidRDefault="00AD4EF0" w:rsidP="006B5275">
      <w:pPr>
        <w:pStyle w:val="Cita"/>
        <w:rPr>
          <w:szCs w:val="20"/>
        </w:rPr>
      </w:pPr>
    </w:p>
    <w:p w14:paraId="1832BDDD" w14:textId="77777777" w:rsidR="006F352A" w:rsidRPr="00997DC0" w:rsidRDefault="00AD4EF0" w:rsidP="006B5275">
      <w:pPr>
        <w:pStyle w:val="Cita"/>
        <w:rPr>
          <w:szCs w:val="20"/>
        </w:rPr>
      </w:pPr>
      <w:r w:rsidRPr="00997DC0">
        <w:rPr>
          <w:szCs w:val="20"/>
        </w:rPr>
        <w:t>Al administrar el espectro, el Instituto perseguirá los siguientes objetivos generales en beneficio de los usuarios:</w:t>
      </w:r>
    </w:p>
    <w:p w14:paraId="6DAA8912" w14:textId="77777777" w:rsidR="006F352A" w:rsidRPr="00997DC0" w:rsidRDefault="006F352A" w:rsidP="006B5275">
      <w:pPr>
        <w:pStyle w:val="Cita"/>
        <w:rPr>
          <w:szCs w:val="20"/>
        </w:rPr>
      </w:pPr>
    </w:p>
    <w:p w14:paraId="78A3FC9F" w14:textId="77777777" w:rsidR="00381DBB" w:rsidRPr="00997DC0" w:rsidRDefault="00AD4EF0" w:rsidP="006B5275">
      <w:pPr>
        <w:pStyle w:val="Cita"/>
        <w:numPr>
          <w:ilvl w:val="0"/>
          <w:numId w:val="15"/>
        </w:numPr>
        <w:rPr>
          <w:szCs w:val="20"/>
        </w:rPr>
      </w:pPr>
      <w:r w:rsidRPr="00997DC0">
        <w:rPr>
          <w:szCs w:val="20"/>
        </w:rPr>
        <w:t>La seguridad de la vida;</w:t>
      </w:r>
    </w:p>
    <w:p w14:paraId="60F14E15" w14:textId="77777777" w:rsidR="00381DBB" w:rsidRPr="00997DC0" w:rsidRDefault="00AD4EF0" w:rsidP="006B5275">
      <w:pPr>
        <w:pStyle w:val="Cita"/>
        <w:numPr>
          <w:ilvl w:val="0"/>
          <w:numId w:val="15"/>
        </w:numPr>
        <w:rPr>
          <w:szCs w:val="20"/>
        </w:rPr>
      </w:pPr>
      <w:r w:rsidRPr="00997DC0">
        <w:rPr>
          <w:szCs w:val="20"/>
        </w:rPr>
        <w:t>La promoción de la cohesión social, regional o territorial;</w:t>
      </w:r>
    </w:p>
    <w:p w14:paraId="7E50201A" w14:textId="77777777" w:rsidR="00381DBB" w:rsidRPr="00997DC0" w:rsidRDefault="00AD4EF0" w:rsidP="006B5275">
      <w:pPr>
        <w:pStyle w:val="Cita"/>
        <w:numPr>
          <w:ilvl w:val="0"/>
          <w:numId w:val="15"/>
        </w:numPr>
        <w:rPr>
          <w:szCs w:val="20"/>
        </w:rPr>
      </w:pPr>
      <w:r w:rsidRPr="00997DC0">
        <w:rPr>
          <w:szCs w:val="20"/>
        </w:rPr>
        <w:t>La competencia efectiva en los mercados convergentes de los sectores de telecomunicaciones y radiodifusión;</w:t>
      </w:r>
    </w:p>
    <w:p w14:paraId="74C5D3FB" w14:textId="77777777" w:rsidR="00381DBB" w:rsidRPr="00997DC0" w:rsidRDefault="00AD4EF0" w:rsidP="006B5275">
      <w:pPr>
        <w:pStyle w:val="Cita"/>
        <w:numPr>
          <w:ilvl w:val="0"/>
          <w:numId w:val="15"/>
        </w:numPr>
        <w:rPr>
          <w:szCs w:val="20"/>
        </w:rPr>
      </w:pPr>
      <w:r w:rsidRPr="00997DC0">
        <w:rPr>
          <w:szCs w:val="20"/>
        </w:rPr>
        <w:t>El uso eficaz del espectro y su protección;</w:t>
      </w:r>
    </w:p>
    <w:p w14:paraId="380681AE" w14:textId="77777777" w:rsidR="00381DBB" w:rsidRPr="00997DC0" w:rsidRDefault="00AD4EF0" w:rsidP="006B5275">
      <w:pPr>
        <w:pStyle w:val="Cita"/>
        <w:numPr>
          <w:ilvl w:val="0"/>
          <w:numId w:val="15"/>
        </w:numPr>
        <w:rPr>
          <w:szCs w:val="20"/>
        </w:rPr>
      </w:pPr>
      <w:r w:rsidRPr="00997DC0">
        <w:rPr>
          <w:szCs w:val="20"/>
        </w:rPr>
        <w:t>La garantía del espectro necesario para los fines y funciones del Ejecutivo Federal;</w:t>
      </w:r>
    </w:p>
    <w:p w14:paraId="100B0095" w14:textId="77777777" w:rsidR="00381DBB" w:rsidRPr="00997DC0" w:rsidRDefault="00AD4EF0" w:rsidP="006B5275">
      <w:pPr>
        <w:pStyle w:val="Cita"/>
        <w:numPr>
          <w:ilvl w:val="0"/>
          <w:numId w:val="15"/>
        </w:numPr>
        <w:rPr>
          <w:szCs w:val="20"/>
        </w:rPr>
      </w:pPr>
      <w:r w:rsidRPr="00997DC0">
        <w:rPr>
          <w:szCs w:val="20"/>
        </w:rPr>
        <w:t>La inversión eficiente en infraestructuras, la innovación y el desarrollo de la industria de productos y servicios convergentes;</w:t>
      </w:r>
    </w:p>
    <w:p w14:paraId="5D09AC53" w14:textId="77777777" w:rsidR="00381DBB" w:rsidRPr="00997DC0" w:rsidRDefault="00AD4EF0" w:rsidP="006B5275">
      <w:pPr>
        <w:pStyle w:val="Cita"/>
        <w:numPr>
          <w:ilvl w:val="0"/>
          <w:numId w:val="15"/>
        </w:numPr>
        <w:rPr>
          <w:szCs w:val="20"/>
        </w:rPr>
      </w:pPr>
      <w:r w:rsidRPr="00997DC0">
        <w:rPr>
          <w:szCs w:val="20"/>
        </w:rPr>
        <w:t xml:space="preserve">El fomento de la neutralidad tecnológica, y </w:t>
      </w:r>
    </w:p>
    <w:p w14:paraId="499200DB" w14:textId="5523E4B4" w:rsidR="00AD4EF0" w:rsidRPr="00997DC0" w:rsidRDefault="00AD4EF0" w:rsidP="006B5275">
      <w:pPr>
        <w:pStyle w:val="Cita"/>
        <w:numPr>
          <w:ilvl w:val="0"/>
          <w:numId w:val="15"/>
        </w:numPr>
        <w:rPr>
          <w:szCs w:val="20"/>
        </w:rPr>
      </w:pPr>
      <w:r w:rsidRPr="00997DC0">
        <w:rPr>
          <w:szCs w:val="20"/>
        </w:rPr>
        <w:t>El cumplimiento de lo dispuesto por los artículos 2o</w:t>
      </w:r>
      <w:r w:rsidR="007634DD" w:rsidRPr="00997DC0">
        <w:rPr>
          <w:szCs w:val="20"/>
        </w:rPr>
        <w:t>.</w:t>
      </w:r>
      <w:r w:rsidRPr="00997DC0">
        <w:rPr>
          <w:szCs w:val="20"/>
        </w:rPr>
        <w:t>, 6o</w:t>
      </w:r>
      <w:r w:rsidR="007634DD" w:rsidRPr="00997DC0">
        <w:rPr>
          <w:szCs w:val="20"/>
        </w:rPr>
        <w:t>.</w:t>
      </w:r>
      <w:r w:rsidRPr="00997DC0">
        <w:rPr>
          <w:szCs w:val="20"/>
        </w:rPr>
        <w:t>, 7o</w:t>
      </w:r>
      <w:r w:rsidR="007634DD" w:rsidRPr="00997DC0">
        <w:rPr>
          <w:szCs w:val="20"/>
        </w:rPr>
        <w:t>.</w:t>
      </w:r>
      <w:r w:rsidRPr="00997DC0">
        <w:rPr>
          <w:szCs w:val="20"/>
        </w:rPr>
        <w:t xml:space="preserve"> y 28</w:t>
      </w:r>
      <w:r w:rsidR="00E174B6" w:rsidRPr="00997DC0">
        <w:rPr>
          <w:szCs w:val="20"/>
        </w:rPr>
        <w:t xml:space="preserve"> </w:t>
      </w:r>
      <w:r w:rsidRPr="00997DC0">
        <w:rPr>
          <w:szCs w:val="20"/>
        </w:rPr>
        <w:t>de</w:t>
      </w:r>
      <w:r w:rsidR="00E174B6" w:rsidRPr="00997DC0">
        <w:rPr>
          <w:szCs w:val="20"/>
        </w:rPr>
        <w:t xml:space="preserve"> </w:t>
      </w:r>
      <w:r w:rsidRPr="00997DC0">
        <w:rPr>
          <w:szCs w:val="20"/>
        </w:rPr>
        <w:t>la Constitución</w:t>
      </w:r>
      <w:r w:rsidR="007634DD" w:rsidRPr="00997DC0">
        <w:rPr>
          <w:szCs w:val="20"/>
        </w:rPr>
        <w:t>.</w:t>
      </w:r>
    </w:p>
    <w:p w14:paraId="0137B897" w14:textId="77777777" w:rsidR="00AD4EF0" w:rsidRPr="00997DC0" w:rsidRDefault="00AD4EF0" w:rsidP="006B5275">
      <w:pPr>
        <w:pStyle w:val="Cita"/>
        <w:rPr>
          <w:szCs w:val="20"/>
        </w:rPr>
      </w:pPr>
    </w:p>
    <w:p w14:paraId="51B122F7" w14:textId="0B903D01" w:rsidR="00AD4EF0" w:rsidRPr="00997DC0" w:rsidRDefault="00AD4EF0" w:rsidP="006B5275">
      <w:pPr>
        <w:pStyle w:val="Cita"/>
        <w:rPr>
          <w:szCs w:val="20"/>
        </w:rPr>
      </w:pPr>
      <w:r w:rsidRPr="00997DC0">
        <w:rPr>
          <w:szCs w:val="20"/>
        </w:rPr>
        <w:t>Para la atribución de una banda de frecuencias y la concesión del espectro y recursos orbitales, el Instituto se basará en criterios objetivos, transparentes, no disc</w:t>
      </w:r>
      <w:r w:rsidR="00AC11BE" w:rsidRPr="00997DC0">
        <w:rPr>
          <w:szCs w:val="20"/>
        </w:rPr>
        <w:t>riminatorios y proporcionales.</w:t>
      </w:r>
    </w:p>
    <w:p w14:paraId="13973AB8" w14:textId="77777777" w:rsidR="00AD4EF0" w:rsidRPr="00997DC0" w:rsidRDefault="00AD4EF0" w:rsidP="006B5275">
      <w:pPr>
        <w:pStyle w:val="Cita"/>
        <w:rPr>
          <w:szCs w:val="20"/>
        </w:rPr>
      </w:pPr>
    </w:p>
    <w:p w14:paraId="2BB473BF" w14:textId="43A2453D" w:rsidR="00AD4EF0" w:rsidRPr="00997DC0" w:rsidRDefault="00AD4EF0" w:rsidP="006B5275">
      <w:pPr>
        <w:pStyle w:val="Cita"/>
        <w:rPr>
          <w:szCs w:val="20"/>
        </w:rPr>
      </w:pPr>
      <w:r w:rsidRPr="00997DC0">
        <w:rPr>
          <w:b/>
          <w:szCs w:val="20"/>
        </w:rPr>
        <w:t>Artículo</w:t>
      </w:r>
      <w:r w:rsidRPr="00997DC0">
        <w:rPr>
          <w:szCs w:val="20"/>
        </w:rPr>
        <w:t xml:space="preserve"> </w:t>
      </w:r>
      <w:r w:rsidRPr="00997DC0">
        <w:rPr>
          <w:b/>
          <w:szCs w:val="20"/>
        </w:rPr>
        <w:t>55</w:t>
      </w:r>
      <w:r w:rsidRPr="00997DC0">
        <w:rPr>
          <w:szCs w:val="20"/>
        </w:rPr>
        <w:t>. Las bandas de frecuencia del espectro radioeléctrico se clasificarán de acuerdo con lo siguiente:</w:t>
      </w:r>
    </w:p>
    <w:p w14:paraId="10DDD053" w14:textId="77777777" w:rsidR="007634DD" w:rsidRPr="00997DC0" w:rsidRDefault="007634DD" w:rsidP="006B5275">
      <w:pPr>
        <w:pStyle w:val="Cita"/>
        <w:rPr>
          <w:szCs w:val="20"/>
        </w:rPr>
      </w:pPr>
    </w:p>
    <w:p w14:paraId="663C27CB" w14:textId="328EED12" w:rsidR="007634DD" w:rsidRPr="00997DC0" w:rsidRDefault="007634DD" w:rsidP="006B5275">
      <w:pPr>
        <w:pStyle w:val="Cita"/>
        <w:numPr>
          <w:ilvl w:val="0"/>
          <w:numId w:val="16"/>
        </w:numPr>
        <w:rPr>
          <w:szCs w:val="20"/>
        </w:rPr>
      </w:pPr>
      <w:r w:rsidRPr="00997DC0">
        <w:rPr>
          <w:b/>
          <w:bCs/>
          <w:szCs w:val="20"/>
        </w:rPr>
        <w:t>Espectro determinado:</w:t>
      </w:r>
      <w:r w:rsidRPr="00997DC0">
        <w:t xml:space="preserve"> </w:t>
      </w:r>
      <w:r w:rsidRPr="00997DC0">
        <w:rPr>
          <w:szCs w:val="20"/>
        </w:rPr>
        <w:t>Son aquellas bandas de frecuencia que pueden ser utilizadas para los servicios atribuidos en el Cuadro Nacional de Atribución de Frecuencias; a través de concesiones para uso comercial, social, privado y público, definidas en el artículo 67;</w:t>
      </w:r>
    </w:p>
    <w:p w14:paraId="2023587F" w14:textId="56FB68C4" w:rsidR="00AD4EF0" w:rsidRPr="00997DC0" w:rsidRDefault="00AD4EF0" w:rsidP="006B5275">
      <w:pPr>
        <w:pStyle w:val="Cita"/>
        <w:rPr>
          <w:szCs w:val="20"/>
        </w:rPr>
      </w:pPr>
    </w:p>
    <w:p w14:paraId="0706B471" w14:textId="14A3A219" w:rsidR="00AD4EF0" w:rsidRPr="00997DC0" w:rsidRDefault="00AD4EF0" w:rsidP="006B5275">
      <w:pPr>
        <w:pStyle w:val="Cita"/>
        <w:numPr>
          <w:ilvl w:val="0"/>
          <w:numId w:val="16"/>
        </w:numPr>
        <w:rPr>
          <w:szCs w:val="20"/>
        </w:rPr>
      </w:pPr>
      <w:r w:rsidRPr="00997DC0">
        <w:rPr>
          <w:b/>
          <w:szCs w:val="20"/>
        </w:rPr>
        <w:t>Espectro</w:t>
      </w:r>
      <w:r w:rsidR="008421A3" w:rsidRPr="00997DC0">
        <w:rPr>
          <w:b/>
          <w:szCs w:val="20"/>
        </w:rPr>
        <w:t xml:space="preserve"> </w:t>
      </w:r>
      <w:r w:rsidRPr="00997DC0">
        <w:rPr>
          <w:b/>
          <w:szCs w:val="20"/>
        </w:rPr>
        <w:t>libre:</w:t>
      </w:r>
      <w:r w:rsidRPr="00997DC0">
        <w:rPr>
          <w:szCs w:val="20"/>
        </w:rPr>
        <w:t xml:space="preserve"> Son aquellas bandas de frecuencia de acceso libre, que pueden ser utilizadas por el público en general, bajo los lineamientos o especificaciones que establezca el Instituto, sin necesidad de concesión o autorización;</w:t>
      </w:r>
    </w:p>
    <w:p w14:paraId="35AD6EBF" w14:textId="77777777" w:rsidR="007634DD" w:rsidRPr="00997DC0" w:rsidRDefault="007634DD" w:rsidP="006B5275">
      <w:pPr>
        <w:pStyle w:val="Cita"/>
        <w:rPr>
          <w:szCs w:val="20"/>
        </w:rPr>
      </w:pPr>
    </w:p>
    <w:p w14:paraId="4D3E81DF" w14:textId="74E9FC52" w:rsidR="007634DD" w:rsidRPr="00997DC0" w:rsidRDefault="007634DD" w:rsidP="006B5275">
      <w:pPr>
        <w:pStyle w:val="Cita"/>
        <w:numPr>
          <w:ilvl w:val="0"/>
          <w:numId w:val="16"/>
        </w:numPr>
        <w:rPr>
          <w:szCs w:val="20"/>
        </w:rPr>
      </w:pPr>
      <w:r w:rsidRPr="00997DC0">
        <w:rPr>
          <w:b/>
          <w:bCs/>
          <w:szCs w:val="20"/>
        </w:rPr>
        <w:t xml:space="preserve">Espectro </w:t>
      </w:r>
      <w:r w:rsidRPr="00997DC0">
        <w:rPr>
          <w:b/>
          <w:szCs w:val="20"/>
        </w:rPr>
        <w:t>protegido</w:t>
      </w:r>
      <w:r w:rsidRPr="00997DC0">
        <w:rPr>
          <w:b/>
          <w:bCs/>
          <w:szCs w:val="20"/>
        </w:rPr>
        <w:t>:</w:t>
      </w:r>
      <w:r w:rsidRPr="00997DC0">
        <w:t xml:space="preserve"> </w:t>
      </w:r>
      <w:r w:rsidRPr="00997DC0">
        <w:rPr>
          <w:szCs w:val="20"/>
        </w:rPr>
        <w:t>Son aquellas bandas de frecuencia atribuidas a nivel mundial y regional a los servicios de radionavegación y de aquellos relacionados con la seguridad de la vida humana, así como cualquier otro que deba ser protegido conforme a los tratados y acuerdos internacionales. El Instituto llevará a cabo las acciones necesarias para garantizar la operación de dichas bandas de frecuencia en condiciones de seguridad y libre de interferencias perjudiciales, y</w:t>
      </w:r>
    </w:p>
    <w:p w14:paraId="0CDD0E8A" w14:textId="77777777" w:rsidR="007634DD" w:rsidRPr="00997DC0" w:rsidRDefault="007634DD" w:rsidP="006B5275">
      <w:pPr>
        <w:pStyle w:val="Cita"/>
        <w:rPr>
          <w:szCs w:val="20"/>
        </w:rPr>
      </w:pPr>
    </w:p>
    <w:p w14:paraId="71866FF5" w14:textId="724866F4" w:rsidR="007634DD" w:rsidRPr="00997DC0" w:rsidRDefault="007634DD" w:rsidP="006B5275">
      <w:pPr>
        <w:pStyle w:val="Cita"/>
        <w:numPr>
          <w:ilvl w:val="0"/>
          <w:numId w:val="16"/>
        </w:numPr>
        <w:rPr>
          <w:szCs w:val="20"/>
        </w:rPr>
      </w:pPr>
      <w:r w:rsidRPr="00997DC0">
        <w:rPr>
          <w:b/>
          <w:bCs/>
          <w:szCs w:val="20"/>
        </w:rPr>
        <w:t xml:space="preserve">Espectro </w:t>
      </w:r>
      <w:r w:rsidRPr="00997DC0">
        <w:rPr>
          <w:b/>
          <w:szCs w:val="20"/>
        </w:rPr>
        <w:t>reservado</w:t>
      </w:r>
      <w:r w:rsidRPr="00997DC0">
        <w:rPr>
          <w:b/>
          <w:bCs/>
          <w:szCs w:val="20"/>
        </w:rPr>
        <w:t>:</w:t>
      </w:r>
      <w:r w:rsidRPr="00997DC0">
        <w:rPr>
          <w:b/>
          <w:bCs/>
          <w:szCs w:val="18"/>
        </w:rPr>
        <w:t xml:space="preserve"> </w:t>
      </w:r>
      <w:r w:rsidRPr="00997DC0">
        <w:rPr>
          <w:szCs w:val="18"/>
        </w:rPr>
        <w:t>Es aquel cuyo uso se encuentre en proceso de planeación y, por tanto, es distinto al determinado, libre o protegido.”</w:t>
      </w:r>
    </w:p>
    <w:p w14:paraId="1CDC08F1" w14:textId="5891BCD9" w:rsidR="00AD4EF0" w:rsidRPr="00997DC0" w:rsidRDefault="00AD4EF0" w:rsidP="006B5275">
      <w:pPr>
        <w:pStyle w:val="Cita"/>
        <w:rPr>
          <w:szCs w:val="20"/>
        </w:rPr>
      </w:pPr>
    </w:p>
    <w:p w14:paraId="5EA1A695" w14:textId="38C1939B" w:rsidR="00E174B6" w:rsidRPr="00997DC0" w:rsidRDefault="00E174B6" w:rsidP="006B5275">
      <w:pPr>
        <w:pStyle w:val="Cita"/>
        <w:jc w:val="center"/>
        <w:rPr>
          <w:b/>
          <w:bCs/>
        </w:rPr>
      </w:pPr>
      <w:r w:rsidRPr="00997DC0">
        <w:rPr>
          <w:b/>
          <w:bCs/>
        </w:rPr>
        <w:t>Sección II</w:t>
      </w:r>
    </w:p>
    <w:p w14:paraId="404FD7E6" w14:textId="75509903" w:rsidR="00AD4EF0" w:rsidRPr="00997DC0" w:rsidRDefault="00E174B6" w:rsidP="006B5275">
      <w:pPr>
        <w:pStyle w:val="Cita"/>
        <w:jc w:val="center"/>
        <w:rPr>
          <w:b/>
        </w:rPr>
      </w:pPr>
      <w:r w:rsidRPr="00997DC0">
        <w:rPr>
          <w:b/>
          <w:bCs/>
        </w:rPr>
        <w:t>De la Administración del Espectro Radioeléctrico</w:t>
      </w:r>
    </w:p>
    <w:p w14:paraId="1A934605" w14:textId="77777777" w:rsidR="00E174B6" w:rsidRPr="00997DC0" w:rsidRDefault="00E174B6" w:rsidP="006B5275">
      <w:pPr>
        <w:pStyle w:val="Cita"/>
        <w:rPr>
          <w:szCs w:val="20"/>
        </w:rPr>
      </w:pPr>
    </w:p>
    <w:p w14:paraId="521A5DEF" w14:textId="62958C35" w:rsidR="00AD4EF0" w:rsidRPr="00997DC0" w:rsidRDefault="00AD4EF0" w:rsidP="006B5275">
      <w:pPr>
        <w:pStyle w:val="Cita"/>
        <w:rPr>
          <w:szCs w:val="20"/>
        </w:rPr>
      </w:pPr>
      <w:r w:rsidRPr="00997DC0">
        <w:rPr>
          <w:b/>
          <w:szCs w:val="20"/>
        </w:rPr>
        <w:t>Artículo 56</w:t>
      </w:r>
      <w:r w:rsidRPr="00997DC0">
        <w:rPr>
          <w:szCs w:val="20"/>
        </w:rPr>
        <w:t>.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65C55D1D" w14:textId="77777777" w:rsidR="00381DBB" w:rsidRPr="00997DC0" w:rsidRDefault="00381DBB" w:rsidP="006B5275">
      <w:pPr>
        <w:pStyle w:val="Cita"/>
      </w:pPr>
    </w:p>
    <w:p w14:paraId="03DF6448" w14:textId="622D78AB" w:rsidR="00AD4EF0" w:rsidRPr="00997DC0" w:rsidRDefault="00AD4EF0" w:rsidP="006B5275">
      <w:pPr>
        <w:pStyle w:val="Cita"/>
        <w:rPr>
          <w:szCs w:val="20"/>
        </w:rPr>
      </w:pPr>
      <w:r w:rsidRPr="00997DC0">
        <w:rPr>
          <w:szCs w:val="20"/>
        </w:rPr>
        <w:t>(…)</w:t>
      </w:r>
    </w:p>
    <w:p w14:paraId="0DB0D627" w14:textId="77777777" w:rsidR="00381DBB" w:rsidRPr="00997DC0" w:rsidRDefault="00381DBB" w:rsidP="006B5275">
      <w:pPr>
        <w:pStyle w:val="Cita"/>
      </w:pPr>
    </w:p>
    <w:p w14:paraId="62F75A2C" w14:textId="69301D8A" w:rsidR="00B717DF" w:rsidRPr="00997DC0" w:rsidRDefault="00B717DF" w:rsidP="006B5275">
      <w:pPr>
        <w:pStyle w:val="Cita"/>
        <w:rPr>
          <w:szCs w:val="20"/>
        </w:rPr>
      </w:pPr>
      <w:r w:rsidRPr="00997DC0">
        <w:rPr>
          <w:szCs w:val="20"/>
        </w:rPr>
        <w:t>Todo uso, aprovechamiento o explotación de bandas de frecuencias deberá realizarse de conformidad con lo establecido en el Cuadro Nacional de Atribución de Frecuencias y demás disposiciones aplicables."</w:t>
      </w:r>
    </w:p>
    <w:p w14:paraId="2C16CA71" w14:textId="77777777" w:rsidR="00AD4EF0" w:rsidRPr="00997DC0" w:rsidRDefault="00AD4EF0" w:rsidP="006B5275"/>
    <w:p w14:paraId="34E7E1AF" w14:textId="77777777" w:rsidR="00B717DF" w:rsidRPr="00997DC0" w:rsidRDefault="00B717DF" w:rsidP="006B5275">
      <w:r w:rsidRPr="00997DC0">
        <w:t>De l</w:t>
      </w:r>
      <w:r w:rsidR="000F6FC2" w:rsidRPr="00997DC0">
        <w:t xml:space="preserve">o anterior </w:t>
      </w:r>
      <w:r w:rsidRPr="00997DC0">
        <w:t xml:space="preserve">se </w:t>
      </w:r>
      <w:r w:rsidR="000F6FC2" w:rsidRPr="00997DC0">
        <w:t xml:space="preserve">advierte </w:t>
      </w:r>
      <w:r w:rsidRPr="00997DC0">
        <w:t>lo siguiente:</w:t>
      </w:r>
    </w:p>
    <w:p w14:paraId="756A5A08" w14:textId="77777777" w:rsidR="00B717DF" w:rsidRPr="00997DC0" w:rsidRDefault="00B717DF" w:rsidP="006B5275"/>
    <w:p w14:paraId="6BE8F793" w14:textId="47EB873C" w:rsidR="00BE2E29" w:rsidRPr="00997DC0" w:rsidRDefault="00B717DF" w:rsidP="006B5275">
      <w:pPr>
        <w:pStyle w:val="Prrafodelista"/>
        <w:numPr>
          <w:ilvl w:val="0"/>
          <w:numId w:val="17"/>
        </w:numPr>
      </w:pPr>
      <w:r w:rsidRPr="00997DC0">
        <w:t>La administración del espectro radioeléctrico como bien de dominio público de la Nación se ejercerá por el Instituto, según lo dispuesto por la Constitución, la Ley, los tratados y acuerdos internacionales firmados por México y, en lo aplicable, siguiendo las recomendaciones de la UIT y otros organismos internacionales</w:t>
      </w:r>
      <w:r w:rsidR="00BE2E29" w:rsidRPr="00997DC0">
        <w:t>.</w:t>
      </w:r>
    </w:p>
    <w:p w14:paraId="7ADDB935" w14:textId="77777777" w:rsidR="00BE2E29" w:rsidRPr="00997DC0" w:rsidRDefault="00BE2E29" w:rsidP="006B5275"/>
    <w:p w14:paraId="55D3EA1B" w14:textId="6A06A6D9" w:rsidR="00BE2E29" w:rsidRPr="00997DC0" w:rsidRDefault="00B717DF" w:rsidP="006B5275">
      <w:pPr>
        <w:pStyle w:val="Prrafodelista"/>
        <w:numPr>
          <w:ilvl w:val="0"/>
          <w:numId w:val="17"/>
        </w:numPr>
      </w:pPr>
      <w:r w:rsidRPr="00997DC0">
        <w:t xml:space="preserve">Dicha administración comprende la elaboración y aprobación de planes y programas de uso, el establecimiento de las condiciones para la atribución de una banda de frecuencias, </w:t>
      </w:r>
      <w:r w:rsidR="007634DD" w:rsidRPr="00997DC0">
        <w:t xml:space="preserve">el </w:t>
      </w:r>
      <w:r w:rsidRPr="00997DC0">
        <w:t xml:space="preserve">otorgamiento de concesiones, </w:t>
      </w:r>
      <w:r w:rsidR="007634DD" w:rsidRPr="00997DC0">
        <w:t xml:space="preserve">la </w:t>
      </w:r>
      <w:r w:rsidRPr="00997DC0">
        <w:t>supervisión de emisiones radioeléctricas y la aplicación del régimen de sanciones, sin menoscabo de las atribuciones que corresponden al Ejecutivo Federal.</w:t>
      </w:r>
      <w:r w:rsidR="00BE2E29" w:rsidRPr="00997DC0">
        <w:t xml:space="preserve"> </w:t>
      </w:r>
    </w:p>
    <w:p w14:paraId="2C269188" w14:textId="77777777" w:rsidR="00BE2E29" w:rsidRPr="00997DC0" w:rsidRDefault="00BE2E29" w:rsidP="006B5275"/>
    <w:p w14:paraId="7E666FEA" w14:textId="1C3BC0C1" w:rsidR="00BE2E29" w:rsidRPr="00997DC0" w:rsidRDefault="00BE2E29" w:rsidP="006B5275">
      <w:pPr>
        <w:pStyle w:val="Prrafodelista"/>
        <w:numPr>
          <w:ilvl w:val="0"/>
          <w:numId w:val="17"/>
        </w:numPr>
      </w:pPr>
      <w:r w:rsidRPr="00997DC0">
        <w:t>El Instituto debe perseguir diversos objetivos generales en beneficio de los usuarios de servicios de tel</w:t>
      </w:r>
      <w:r w:rsidR="008F0248" w:rsidRPr="00997DC0">
        <w:t>ecomunicaciones</w:t>
      </w:r>
      <w:r w:rsidR="007634DD" w:rsidRPr="00997DC0">
        <w:t xml:space="preserve"> al administrar el espectro radioeléctrico</w:t>
      </w:r>
      <w:r w:rsidR="008F0248" w:rsidRPr="00997DC0">
        <w:t xml:space="preserve">. Para </w:t>
      </w:r>
      <w:r w:rsidR="00E03F21" w:rsidRPr="00997DC0">
        <w:t>el caso</w:t>
      </w:r>
      <w:r w:rsidR="008F0248" w:rsidRPr="00997DC0">
        <w:t xml:space="preserve"> </w:t>
      </w:r>
      <w:r w:rsidR="00F27E36" w:rsidRPr="00997DC0">
        <w:t xml:space="preserve">de </w:t>
      </w:r>
      <w:r w:rsidR="008F0248" w:rsidRPr="00997DC0">
        <w:t>la</w:t>
      </w:r>
      <w:r w:rsidRPr="00997DC0">
        <w:t xml:space="preserve"> clasifica</w:t>
      </w:r>
      <w:r w:rsidR="008F0248" w:rsidRPr="00997DC0">
        <w:t xml:space="preserve">ción de </w:t>
      </w:r>
      <w:r w:rsidRPr="00997DC0">
        <w:t xml:space="preserve">bandas </w:t>
      </w:r>
      <w:r w:rsidR="008F0248" w:rsidRPr="00997DC0">
        <w:t xml:space="preserve">de frecuencias </w:t>
      </w:r>
      <w:r w:rsidRPr="00997DC0">
        <w:t>del espectro radi</w:t>
      </w:r>
      <w:r w:rsidR="008F0248" w:rsidRPr="00997DC0">
        <w:t xml:space="preserve">oeléctrico como espectro libre y </w:t>
      </w:r>
      <w:r w:rsidR="007634DD" w:rsidRPr="00997DC0">
        <w:t xml:space="preserve">el establecimiento de </w:t>
      </w:r>
      <w:r w:rsidR="0067636F" w:rsidRPr="00997DC0">
        <w:t xml:space="preserve">sus </w:t>
      </w:r>
      <w:r w:rsidRPr="00997DC0">
        <w:t>condiciones técnicas de operación</w:t>
      </w:r>
      <w:r w:rsidR="007634DD" w:rsidRPr="00997DC0">
        <w:t xml:space="preserve"> asociadas</w:t>
      </w:r>
      <w:r w:rsidR="0067636F" w:rsidRPr="00997DC0">
        <w:t>,</w:t>
      </w:r>
      <w:r w:rsidRPr="00997DC0">
        <w:t xml:space="preserve"> </w:t>
      </w:r>
      <w:r w:rsidR="00EE7DD1" w:rsidRPr="00997DC0">
        <w:t>resultan aplicables el uso eficaz del espectro radioeléctrico y su protección</w:t>
      </w:r>
      <w:r w:rsidR="0008365E" w:rsidRPr="00997DC0">
        <w:t>,</w:t>
      </w:r>
      <w:r w:rsidR="00EE7DD1" w:rsidRPr="00997DC0">
        <w:t xml:space="preserve"> y el cumplimiento de lo dispuesto por los artículos 2, 6, 7, y 28 de la Constitución</w:t>
      </w:r>
      <w:r w:rsidR="009D61FE" w:rsidRPr="00997DC0">
        <w:t>.</w:t>
      </w:r>
    </w:p>
    <w:p w14:paraId="41571A8D" w14:textId="77777777" w:rsidR="00EE7DD1" w:rsidRPr="00997DC0" w:rsidRDefault="00EE7DD1" w:rsidP="006B5275"/>
    <w:p w14:paraId="2BC567F1" w14:textId="3134F69F" w:rsidR="00B717DF" w:rsidRPr="00997DC0" w:rsidRDefault="00BE2E29" w:rsidP="006B5275">
      <w:pPr>
        <w:pStyle w:val="Prrafodelista"/>
        <w:numPr>
          <w:ilvl w:val="0"/>
          <w:numId w:val="17"/>
        </w:numPr>
      </w:pPr>
      <w:r w:rsidRPr="00997DC0">
        <w:t>Para una mejor administración y aprovechamiento del espectro radioeléctrico, las bandas de frecuencias atenderán la clasificación establecida en la Ley, ya sea como espectro determinado, espectro libre, espectro protegido o espectro reservado</w:t>
      </w:r>
      <w:r w:rsidR="0010600E" w:rsidRPr="00997DC0">
        <w:t>.</w:t>
      </w:r>
    </w:p>
    <w:p w14:paraId="7AFD0EE5" w14:textId="77777777" w:rsidR="00BE2E29" w:rsidRPr="00997DC0" w:rsidRDefault="00BE2E29" w:rsidP="006B5275"/>
    <w:p w14:paraId="40CDB66D" w14:textId="57E5F14D" w:rsidR="00BE2E29" w:rsidRPr="00997DC0" w:rsidRDefault="00BE2E29" w:rsidP="006B5275">
      <w:pPr>
        <w:pStyle w:val="Prrafodelista"/>
        <w:numPr>
          <w:ilvl w:val="0"/>
          <w:numId w:val="17"/>
        </w:numPr>
      </w:pPr>
      <w:r w:rsidRPr="00997DC0">
        <w:t>Las bandas de frecuencias clasificadas como espectro libre son aquellas bandas de frecuencias que pueden ser empleadas por cualquier persona</w:t>
      </w:r>
      <w:r w:rsidR="005B48A0" w:rsidRPr="00997DC0">
        <w:t xml:space="preserve"> sin concesión ni autorización</w:t>
      </w:r>
      <w:r w:rsidRPr="00997DC0">
        <w:t xml:space="preserve">, siempre y cuando se atiendan las condiciones establecidas por el Instituto para el uso de </w:t>
      </w:r>
      <w:r w:rsidR="0010600E" w:rsidRPr="00997DC0">
        <w:t>esas bandas</w:t>
      </w:r>
      <w:r w:rsidRPr="00997DC0">
        <w:t>.</w:t>
      </w:r>
    </w:p>
    <w:p w14:paraId="489CFFC2" w14:textId="77777777" w:rsidR="00BE2E29" w:rsidRPr="00997DC0" w:rsidRDefault="00BE2E29" w:rsidP="006B5275"/>
    <w:p w14:paraId="3E0CE7AD" w14:textId="66C7D0CE" w:rsidR="00BE2E29" w:rsidRPr="00997DC0" w:rsidRDefault="00BE2E29" w:rsidP="006B5275">
      <w:r w:rsidRPr="00997DC0">
        <w:lastRenderedPageBreak/>
        <w:t>De ahí que el Instituto</w:t>
      </w:r>
      <w:r w:rsidR="005B48A0" w:rsidRPr="00997DC0">
        <w:t>,</w:t>
      </w:r>
      <w:r w:rsidRPr="00997DC0">
        <w:t xml:space="preserve"> como rector del desarrollo nacional de las telecomunicaciones y </w:t>
      </w:r>
      <w:r w:rsidR="005B48A0" w:rsidRPr="00997DC0">
        <w:t xml:space="preserve">la </w:t>
      </w:r>
      <w:r w:rsidRPr="00997DC0">
        <w:t xml:space="preserve">radiodifusión, al observar los elementos vertidos con anterioridad, instituirá una regulación eficiente y ordenada que tenga como finalidad </w:t>
      </w:r>
      <w:r w:rsidR="0044424B" w:rsidRPr="00997DC0">
        <w:t>el aprovechamiento máximo del espectro</w:t>
      </w:r>
      <w:r w:rsidRPr="00997DC0">
        <w:t xml:space="preserve"> radioeléctrico considerando su naturaleza de recurso finito.</w:t>
      </w:r>
    </w:p>
    <w:p w14:paraId="644CED47" w14:textId="77777777" w:rsidR="00B70BE4" w:rsidRPr="00997DC0" w:rsidRDefault="00B70BE4" w:rsidP="006B5275"/>
    <w:p w14:paraId="70D71DB0" w14:textId="6B2F46DA" w:rsidR="00525F78" w:rsidRPr="00997DC0" w:rsidRDefault="00504BD8" w:rsidP="006B5275">
      <w:pPr>
        <w:pStyle w:val="Ttulo1"/>
        <w:spacing w:line="23" w:lineRule="atLeast"/>
        <w:rPr>
          <w:lang w:val="es-MX"/>
        </w:rPr>
      </w:pPr>
      <w:bookmarkStart w:id="83" w:name="_Toc48144830"/>
      <w:bookmarkStart w:id="84" w:name="_Toc48151755"/>
      <w:bookmarkStart w:id="85" w:name="_Toc48151856"/>
      <w:bookmarkStart w:id="86" w:name="_Toc48652083"/>
      <w:bookmarkStart w:id="87" w:name="_Toc48665192"/>
      <w:bookmarkStart w:id="88" w:name="_Toc48667713"/>
      <w:bookmarkStart w:id="89" w:name="_Toc48671449"/>
      <w:bookmarkStart w:id="90" w:name="_Toc51057444"/>
      <w:bookmarkStart w:id="91" w:name="_Toc51759018"/>
      <w:bookmarkStart w:id="92" w:name="_Toc51759709"/>
      <w:bookmarkStart w:id="93" w:name="_Toc45009291"/>
      <w:bookmarkStart w:id="94" w:name="_Toc170783405"/>
      <w:bookmarkStart w:id="95" w:name="_Toc41324158"/>
      <w:r w:rsidRPr="00997DC0">
        <w:rPr>
          <w:lang w:val="es-MX"/>
        </w:rPr>
        <w:t>ESTADO ACTU</w:t>
      </w:r>
      <w:r w:rsidR="004D67BC" w:rsidRPr="00997DC0">
        <w:rPr>
          <w:lang w:val="es-MX"/>
        </w:rPr>
        <w:t xml:space="preserve">AL DE LA BANDA </w:t>
      </w:r>
      <w:r w:rsidR="00525F78" w:rsidRPr="00997DC0">
        <w:rPr>
          <w:lang w:val="es-MX"/>
        </w:rPr>
        <w:t>64-71 GHz</w:t>
      </w:r>
      <w:bookmarkEnd w:id="83"/>
      <w:bookmarkEnd w:id="84"/>
      <w:bookmarkEnd w:id="85"/>
      <w:bookmarkEnd w:id="86"/>
      <w:bookmarkEnd w:id="87"/>
      <w:bookmarkEnd w:id="88"/>
      <w:bookmarkEnd w:id="89"/>
      <w:bookmarkEnd w:id="90"/>
      <w:bookmarkEnd w:id="91"/>
      <w:bookmarkEnd w:id="92"/>
      <w:bookmarkEnd w:id="93"/>
      <w:bookmarkEnd w:id="94"/>
    </w:p>
    <w:p w14:paraId="00514E50" w14:textId="77777777" w:rsidR="00DB0E2B" w:rsidRPr="00997DC0" w:rsidRDefault="00DB0E2B" w:rsidP="006B5275">
      <w:pPr>
        <w:rPr>
          <w:lang w:eastAsia="en-GB"/>
        </w:rPr>
      </w:pPr>
    </w:p>
    <w:p w14:paraId="5B5E2DD9" w14:textId="1F17DCEE" w:rsidR="009F4574" w:rsidRPr="00997DC0" w:rsidRDefault="009F4574" w:rsidP="006B5275">
      <w:r w:rsidRPr="00997DC0">
        <w:t>En esta sección se muestra la situación actual de la banda 64-71 GHz en los entornos nacional e internacional</w:t>
      </w:r>
      <w:r w:rsidR="0080482E" w:rsidRPr="00997DC0">
        <w:t>, así como</w:t>
      </w:r>
      <w:r w:rsidR="005B48A0" w:rsidRPr="00997DC0">
        <w:t xml:space="preserve"> </w:t>
      </w:r>
      <w:r w:rsidRPr="00997DC0">
        <w:t xml:space="preserve">información </w:t>
      </w:r>
      <w:r w:rsidR="0080482E" w:rsidRPr="00997DC0">
        <w:t xml:space="preserve">adicional </w:t>
      </w:r>
      <w:r w:rsidRPr="00997DC0">
        <w:t xml:space="preserve">respecto </w:t>
      </w:r>
      <w:r w:rsidR="004D67BC" w:rsidRPr="00997DC0">
        <w:t>a</w:t>
      </w:r>
      <w:r w:rsidRPr="00997DC0">
        <w:t xml:space="preserve"> la </w:t>
      </w:r>
      <w:r w:rsidR="0080482E" w:rsidRPr="00997DC0">
        <w:t xml:space="preserve">gestión y </w:t>
      </w:r>
      <w:r w:rsidRPr="00997DC0">
        <w:t xml:space="preserve">administración de </w:t>
      </w:r>
      <w:r w:rsidR="0080482E" w:rsidRPr="00997DC0">
        <w:t>esta</w:t>
      </w:r>
      <w:r w:rsidRPr="00997DC0">
        <w:t xml:space="preserve"> banda </w:t>
      </w:r>
      <w:r w:rsidR="0080482E" w:rsidRPr="00997DC0">
        <w:t xml:space="preserve">de frecuencias, incluida </w:t>
      </w:r>
      <w:r w:rsidRPr="00997DC0">
        <w:t xml:space="preserve">la reglamentación y las condiciones de operación existentes </w:t>
      </w:r>
      <w:r w:rsidR="008B7616" w:rsidRPr="00997DC0">
        <w:t xml:space="preserve">para su uso </w:t>
      </w:r>
      <w:r w:rsidR="00DB0E2B" w:rsidRPr="00997DC0">
        <w:t>por equipos de radiocomunicación</w:t>
      </w:r>
      <w:r w:rsidRPr="00997DC0">
        <w:t>.</w:t>
      </w:r>
    </w:p>
    <w:p w14:paraId="7FD98636" w14:textId="77777777" w:rsidR="000C4E2A" w:rsidRPr="00997DC0" w:rsidRDefault="000C4E2A" w:rsidP="006B5275"/>
    <w:p w14:paraId="2EA0987B" w14:textId="501EAD9C" w:rsidR="00E749F2" w:rsidRPr="00997DC0" w:rsidRDefault="00504BD8" w:rsidP="006B5275">
      <w:pPr>
        <w:pStyle w:val="Ttulo2"/>
      </w:pPr>
      <w:bookmarkStart w:id="96" w:name="_Toc48652084"/>
      <w:bookmarkStart w:id="97" w:name="_Toc48665193"/>
      <w:bookmarkStart w:id="98" w:name="_Toc51057445"/>
      <w:bookmarkStart w:id="99" w:name="_Toc51759019"/>
      <w:bookmarkStart w:id="100" w:name="_Toc51759710"/>
      <w:bookmarkStart w:id="101" w:name="_Toc170783406"/>
      <w:r w:rsidRPr="00997DC0">
        <w:t xml:space="preserve">Entorno </w:t>
      </w:r>
      <w:r w:rsidR="00806C39" w:rsidRPr="00997DC0">
        <w:t>n</w:t>
      </w:r>
      <w:r w:rsidRPr="00997DC0">
        <w:t>acional</w:t>
      </w:r>
      <w:bookmarkStart w:id="102" w:name="_Toc40373821"/>
      <w:bookmarkStart w:id="103" w:name="_Toc44067659"/>
      <w:bookmarkStart w:id="104" w:name="_Toc44339731"/>
      <w:bookmarkStart w:id="105" w:name="_Toc44939113"/>
      <w:bookmarkStart w:id="106" w:name="_Toc44946901"/>
      <w:r w:rsidR="00E749F2" w:rsidRPr="00997DC0">
        <w:t xml:space="preserve"> </w:t>
      </w:r>
      <w:r w:rsidR="00DB0E2B" w:rsidRPr="00997DC0">
        <w:t>relativo a</w:t>
      </w:r>
      <w:r w:rsidR="00E749F2" w:rsidRPr="00997DC0">
        <w:t xml:space="preserve"> la banda </w:t>
      </w:r>
      <w:bookmarkEnd w:id="102"/>
      <w:r w:rsidR="00E749F2" w:rsidRPr="00997DC0">
        <w:t>64-71 GHz</w:t>
      </w:r>
      <w:bookmarkEnd w:id="96"/>
      <w:bookmarkEnd w:id="97"/>
      <w:bookmarkEnd w:id="98"/>
      <w:bookmarkEnd w:id="99"/>
      <w:bookmarkEnd w:id="100"/>
      <w:bookmarkEnd w:id="101"/>
      <w:bookmarkEnd w:id="103"/>
      <w:bookmarkEnd w:id="104"/>
      <w:bookmarkEnd w:id="105"/>
      <w:bookmarkEnd w:id="106"/>
    </w:p>
    <w:p w14:paraId="77CB84BC" w14:textId="77777777" w:rsidR="00DB0E2B" w:rsidRPr="00997DC0" w:rsidRDefault="00DB0E2B" w:rsidP="006B5275"/>
    <w:p w14:paraId="5630391B" w14:textId="16C44F17" w:rsidR="00A108A7" w:rsidRPr="00997DC0" w:rsidRDefault="00A108A7" w:rsidP="006B5275">
      <w:pPr>
        <w:pStyle w:val="Ttulo3"/>
        <w:rPr>
          <w:b/>
        </w:rPr>
      </w:pPr>
      <w:bookmarkStart w:id="107" w:name="_Toc48652085"/>
      <w:bookmarkStart w:id="108" w:name="_Toc48665194"/>
      <w:bookmarkStart w:id="109" w:name="_Toc51057446"/>
      <w:bookmarkStart w:id="110" w:name="_Toc51759020"/>
      <w:bookmarkStart w:id="111" w:name="_Toc51759711"/>
      <w:bookmarkStart w:id="112" w:name="_Toc170783407"/>
      <w:r w:rsidRPr="00997DC0">
        <w:t>Atribución nacional de la banda 64-71 GHz</w:t>
      </w:r>
      <w:bookmarkEnd w:id="107"/>
      <w:bookmarkEnd w:id="108"/>
      <w:bookmarkEnd w:id="109"/>
      <w:bookmarkEnd w:id="110"/>
      <w:bookmarkEnd w:id="111"/>
      <w:bookmarkEnd w:id="112"/>
    </w:p>
    <w:p w14:paraId="69928F18" w14:textId="77777777" w:rsidR="00504BD8" w:rsidRPr="00997DC0" w:rsidRDefault="00504BD8" w:rsidP="006B5275">
      <w:pPr>
        <w:ind w:left="709"/>
      </w:pPr>
    </w:p>
    <w:p w14:paraId="3F1EFB19" w14:textId="3BADDC53" w:rsidR="00ED36C0" w:rsidRPr="00997DC0" w:rsidRDefault="00ED36C0" w:rsidP="006B5275">
      <w:pPr>
        <w:ind w:left="709"/>
      </w:pPr>
      <w:r w:rsidRPr="00997DC0">
        <w:t>El CNAF</w:t>
      </w:r>
      <w:r w:rsidRPr="00997DC0">
        <w:rPr>
          <w:vertAlign w:val="superscript"/>
        </w:rPr>
        <w:footnoteReference w:id="4"/>
      </w:r>
      <w:r w:rsidRPr="00997DC0">
        <w:t xml:space="preserve">, es la disposición administrativa que indica el servicio o los servicios de radiocomunicaciones a los que se encuentra atribuida una determinada banda de frecuencias del espectro radioeléctrico, así como información adicional sobre el uso y planificación de determinadas bandas de frecuencias. A continuación, en la </w:t>
      </w:r>
      <w:r w:rsidR="00E707D6" w:rsidRPr="00997DC0">
        <w:t>T</w:t>
      </w:r>
      <w:r w:rsidRPr="00997DC0">
        <w:t>abla</w:t>
      </w:r>
      <w:r w:rsidR="00E707D6" w:rsidRPr="00997DC0">
        <w:t xml:space="preserve"> 1 y en la Figura 1</w:t>
      </w:r>
      <w:r w:rsidRPr="00997DC0">
        <w:t xml:space="preserve"> siguiente</w:t>
      </w:r>
      <w:r w:rsidR="00E707D6" w:rsidRPr="00997DC0">
        <w:t>s</w:t>
      </w:r>
      <w:r w:rsidRPr="00997DC0">
        <w:t xml:space="preserve"> se muestra la atribución nacional actual conforme al CNAF para la banda 64-71 GHz.</w:t>
      </w:r>
    </w:p>
    <w:p w14:paraId="61E7F6FF" w14:textId="77777777" w:rsidR="00ED36C0" w:rsidRPr="00997DC0" w:rsidRDefault="00ED36C0" w:rsidP="006B5275">
      <w:pPr>
        <w:ind w:left="709"/>
      </w:pPr>
    </w:p>
    <w:tbl>
      <w:tblPr>
        <w:tblStyle w:val="Tablaconcuadrcula"/>
        <w:tblW w:w="0" w:type="auto"/>
        <w:jc w:val="center"/>
        <w:tblLook w:val="04A0" w:firstRow="1" w:lastRow="0" w:firstColumn="1" w:lastColumn="0" w:noHBand="0" w:noVBand="1"/>
      </w:tblPr>
      <w:tblGrid>
        <w:gridCol w:w="4311"/>
      </w:tblGrid>
      <w:tr w:rsidR="00ED36C0" w:rsidRPr="00997DC0" w14:paraId="046C01D9" w14:textId="77777777" w:rsidTr="001F644F">
        <w:trPr>
          <w:jc w:val="center"/>
        </w:trPr>
        <w:tc>
          <w:tcPr>
            <w:tcW w:w="0" w:type="auto"/>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70AD47" w:themeFill="accent6"/>
          </w:tcPr>
          <w:p w14:paraId="5E7332AD" w14:textId="77777777" w:rsidR="00ED36C0" w:rsidRPr="00997DC0" w:rsidRDefault="00ED36C0" w:rsidP="006B5275">
            <w:pPr>
              <w:jc w:val="center"/>
              <w:rPr>
                <w:b/>
                <w:i/>
                <w:sz w:val="18"/>
                <w:szCs w:val="18"/>
              </w:rPr>
            </w:pPr>
            <w:r w:rsidRPr="00997DC0">
              <w:rPr>
                <w:b/>
                <w:color w:val="FFFFFF" w:themeColor="background1"/>
                <w:sz w:val="18"/>
                <w:szCs w:val="18"/>
              </w:rPr>
              <w:t>CNAF</w:t>
            </w:r>
          </w:p>
        </w:tc>
      </w:tr>
      <w:tr w:rsidR="00ED36C0" w:rsidRPr="00997DC0" w14:paraId="64EB3CCA" w14:textId="77777777" w:rsidTr="001F644F">
        <w:trPr>
          <w:jc w:val="center"/>
        </w:trPr>
        <w:tc>
          <w:tcPr>
            <w:tcW w:w="0" w:type="auto"/>
          </w:tcPr>
          <w:p w14:paraId="0E173E93" w14:textId="49252283" w:rsidR="00ED36C0" w:rsidRPr="00997DC0" w:rsidRDefault="00ED36C0" w:rsidP="006B5275">
            <w:pPr>
              <w:rPr>
                <w:rFonts w:eastAsia="Times New Roman"/>
                <w:b/>
                <w:sz w:val="18"/>
                <w:szCs w:val="18"/>
                <w:lang w:eastAsia="es-ES"/>
              </w:rPr>
            </w:pPr>
            <w:r w:rsidRPr="00997DC0">
              <w:rPr>
                <w:rFonts w:eastAsia="Times New Roman"/>
                <w:b/>
                <w:sz w:val="18"/>
                <w:szCs w:val="18"/>
                <w:lang w:eastAsia="es-ES"/>
              </w:rPr>
              <w:t xml:space="preserve">64 </w:t>
            </w:r>
            <w:r w:rsidR="000A3659" w:rsidRPr="00997DC0">
              <w:rPr>
                <w:rFonts w:eastAsia="Times New Roman"/>
                <w:b/>
                <w:sz w:val="18"/>
                <w:szCs w:val="18"/>
                <w:lang w:eastAsia="es-ES"/>
              </w:rPr>
              <w:t>–</w:t>
            </w:r>
            <w:r w:rsidRPr="00997DC0">
              <w:rPr>
                <w:rFonts w:eastAsia="Times New Roman"/>
                <w:b/>
                <w:sz w:val="18"/>
                <w:szCs w:val="18"/>
                <w:lang w:eastAsia="es-ES"/>
              </w:rPr>
              <w:t xml:space="preserve"> 65</w:t>
            </w:r>
            <w:r w:rsidR="000A3659" w:rsidRPr="00997DC0">
              <w:rPr>
                <w:rFonts w:eastAsia="Times New Roman"/>
                <w:b/>
                <w:sz w:val="18"/>
                <w:szCs w:val="18"/>
                <w:lang w:eastAsia="es-ES"/>
              </w:rPr>
              <w:t xml:space="preserve"> GHz</w:t>
            </w:r>
          </w:p>
          <w:p w14:paraId="2CC83FFB" w14:textId="77777777" w:rsidR="00ED36C0" w:rsidRPr="00997DC0" w:rsidRDefault="00ED36C0" w:rsidP="006B5275">
            <w:pPr>
              <w:ind w:left="174"/>
              <w:rPr>
                <w:sz w:val="18"/>
                <w:szCs w:val="18"/>
                <w:lang w:eastAsia="es-ES"/>
              </w:rPr>
            </w:pPr>
            <w:r w:rsidRPr="00997DC0">
              <w:rPr>
                <w:sz w:val="18"/>
                <w:szCs w:val="18"/>
                <w:lang w:eastAsia="es-ES"/>
              </w:rPr>
              <w:t>ENTRE SATÉLITES</w:t>
            </w:r>
          </w:p>
          <w:p w14:paraId="194B4AF7" w14:textId="77777777" w:rsidR="00ED36C0" w:rsidRPr="00997DC0" w:rsidRDefault="00ED36C0" w:rsidP="006B5275">
            <w:pPr>
              <w:ind w:left="174"/>
              <w:rPr>
                <w:sz w:val="18"/>
                <w:szCs w:val="18"/>
                <w:lang w:eastAsia="es-ES"/>
              </w:rPr>
            </w:pPr>
            <w:r w:rsidRPr="00997DC0">
              <w:rPr>
                <w:sz w:val="18"/>
                <w:szCs w:val="18"/>
                <w:lang w:eastAsia="es-ES"/>
              </w:rPr>
              <w:t>FIJO</w:t>
            </w:r>
          </w:p>
          <w:p w14:paraId="2865D00D" w14:textId="37EB8779" w:rsidR="00ED36C0" w:rsidRPr="00997DC0" w:rsidRDefault="00ED36C0" w:rsidP="006B5275">
            <w:pPr>
              <w:ind w:left="174"/>
              <w:rPr>
                <w:b/>
                <w:sz w:val="18"/>
                <w:szCs w:val="18"/>
                <w:lang w:eastAsia="es-ES"/>
              </w:rPr>
            </w:pPr>
            <w:r w:rsidRPr="00997DC0">
              <w:rPr>
                <w:sz w:val="18"/>
                <w:szCs w:val="18"/>
                <w:lang w:eastAsia="es-ES"/>
              </w:rPr>
              <w:t>MÓVIL salvo móvil aeronáutico</w:t>
            </w:r>
          </w:p>
        </w:tc>
      </w:tr>
      <w:tr w:rsidR="00ED36C0" w:rsidRPr="00997DC0" w14:paraId="46255D6A" w14:textId="77777777" w:rsidTr="001F644F">
        <w:trPr>
          <w:jc w:val="center"/>
        </w:trPr>
        <w:tc>
          <w:tcPr>
            <w:tcW w:w="0" w:type="auto"/>
          </w:tcPr>
          <w:p w14:paraId="06A58591" w14:textId="0B51FF4E" w:rsidR="00ED36C0" w:rsidRPr="00997DC0" w:rsidRDefault="00ED36C0" w:rsidP="006B5275">
            <w:pPr>
              <w:rPr>
                <w:b/>
                <w:sz w:val="18"/>
                <w:szCs w:val="18"/>
                <w:lang w:eastAsia="es-ES"/>
              </w:rPr>
            </w:pPr>
            <w:r w:rsidRPr="00997DC0">
              <w:rPr>
                <w:b/>
                <w:sz w:val="18"/>
                <w:szCs w:val="18"/>
                <w:lang w:eastAsia="es-ES"/>
              </w:rPr>
              <w:t>65 – 66</w:t>
            </w:r>
            <w:r w:rsidR="000A3659" w:rsidRPr="00997DC0">
              <w:rPr>
                <w:b/>
                <w:sz w:val="18"/>
                <w:szCs w:val="18"/>
                <w:lang w:eastAsia="es-ES"/>
              </w:rPr>
              <w:t xml:space="preserve"> GHz</w:t>
            </w:r>
          </w:p>
          <w:p w14:paraId="1701B4F7" w14:textId="77777777" w:rsidR="00ED36C0" w:rsidRPr="00997DC0" w:rsidRDefault="00ED36C0" w:rsidP="006B5275">
            <w:pPr>
              <w:ind w:left="174"/>
              <w:rPr>
                <w:sz w:val="18"/>
                <w:szCs w:val="18"/>
                <w:lang w:eastAsia="es-ES"/>
              </w:rPr>
            </w:pPr>
            <w:r w:rsidRPr="00997DC0">
              <w:rPr>
                <w:sz w:val="18"/>
                <w:szCs w:val="18"/>
                <w:lang w:eastAsia="es-ES"/>
              </w:rPr>
              <w:t>ENTRE SATÉLITES</w:t>
            </w:r>
          </w:p>
          <w:p w14:paraId="37881E6E" w14:textId="77777777" w:rsidR="00ED36C0" w:rsidRPr="00997DC0" w:rsidRDefault="00ED36C0" w:rsidP="006B5275">
            <w:pPr>
              <w:ind w:left="174"/>
              <w:rPr>
                <w:sz w:val="18"/>
                <w:szCs w:val="18"/>
                <w:lang w:eastAsia="es-ES"/>
              </w:rPr>
            </w:pPr>
            <w:r w:rsidRPr="00997DC0">
              <w:rPr>
                <w:sz w:val="18"/>
                <w:szCs w:val="18"/>
                <w:lang w:eastAsia="es-ES"/>
              </w:rPr>
              <w:t>EXPLORACIÓN DE LA TIERRA POR SATÉLITE</w:t>
            </w:r>
          </w:p>
          <w:p w14:paraId="7C042C5D" w14:textId="77777777" w:rsidR="00ED36C0" w:rsidRPr="00997DC0" w:rsidRDefault="00ED36C0" w:rsidP="006B5275">
            <w:pPr>
              <w:ind w:left="174"/>
              <w:rPr>
                <w:sz w:val="18"/>
                <w:szCs w:val="18"/>
                <w:lang w:eastAsia="es-ES"/>
              </w:rPr>
            </w:pPr>
            <w:r w:rsidRPr="00997DC0">
              <w:rPr>
                <w:sz w:val="18"/>
                <w:szCs w:val="18"/>
                <w:lang w:eastAsia="es-ES"/>
              </w:rPr>
              <w:t>FIJO</w:t>
            </w:r>
          </w:p>
          <w:p w14:paraId="4726D3C9" w14:textId="77777777" w:rsidR="00ED36C0" w:rsidRPr="00997DC0" w:rsidRDefault="00ED36C0" w:rsidP="006B5275">
            <w:pPr>
              <w:ind w:left="174"/>
              <w:rPr>
                <w:sz w:val="18"/>
                <w:szCs w:val="18"/>
                <w:lang w:eastAsia="es-ES"/>
              </w:rPr>
            </w:pPr>
            <w:r w:rsidRPr="00997DC0">
              <w:rPr>
                <w:sz w:val="18"/>
                <w:szCs w:val="18"/>
                <w:lang w:eastAsia="es-ES"/>
              </w:rPr>
              <w:t>INVESTIGACIÓN ESPACIAL</w:t>
            </w:r>
          </w:p>
          <w:p w14:paraId="3797A45B" w14:textId="77777777" w:rsidR="00ED36C0" w:rsidRPr="00997DC0" w:rsidRDefault="00ED36C0" w:rsidP="006B5275">
            <w:pPr>
              <w:ind w:left="174"/>
              <w:rPr>
                <w:sz w:val="18"/>
                <w:szCs w:val="18"/>
                <w:lang w:eastAsia="es-ES"/>
              </w:rPr>
            </w:pPr>
            <w:r w:rsidRPr="00997DC0">
              <w:rPr>
                <w:sz w:val="18"/>
                <w:szCs w:val="18"/>
                <w:lang w:eastAsia="es-ES"/>
              </w:rPr>
              <w:t>MÓVIL salvo móvil aeronáutico</w:t>
            </w:r>
          </w:p>
          <w:p w14:paraId="405CE0B5" w14:textId="4F8904D5" w:rsidR="00ED36C0" w:rsidRPr="00997DC0" w:rsidRDefault="00ED36C0" w:rsidP="006B5275">
            <w:pPr>
              <w:jc w:val="right"/>
              <w:rPr>
                <w:rFonts w:eastAsia="Times New Roman"/>
                <w:b/>
                <w:sz w:val="18"/>
                <w:szCs w:val="18"/>
                <w:lang w:eastAsia="es-ES"/>
              </w:rPr>
            </w:pPr>
            <w:r w:rsidRPr="00997DC0">
              <w:rPr>
                <w:b/>
                <w:sz w:val="18"/>
                <w:szCs w:val="18"/>
                <w:lang w:eastAsia="es-ES"/>
              </w:rPr>
              <w:t>MX281</w:t>
            </w:r>
          </w:p>
        </w:tc>
      </w:tr>
      <w:tr w:rsidR="00ED36C0" w:rsidRPr="00997DC0" w14:paraId="39C8C1D3" w14:textId="77777777" w:rsidTr="001F644F">
        <w:trPr>
          <w:jc w:val="center"/>
        </w:trPr>
        <w:tc>
          <w:tcPr>
            <w:tcW w:w="0" w:type="auto"/>
          </w:tcPr>
          <w:p w14:paraId="568B4E0C" w14:textId="19421DB9" w:rsidR="00ED36C0" w:rsidRPr="00997DC0" w:rsidRDefault="00ED36C0" w:rsidP="006B5275">
            <w:pPr>
              <w:rPr>
                <w:b/>
                <w:sz w:val="18"/>
                <w:szCs w:val="18"/>
                <w:lang w:eastAsia="es-ES"/>
              </w:rPr>
            </w:pPr>
            <w:r w:rsidRPr="00997DC0">
              <w:rPr>
                <w:b/>
                <w:sz w:val="18"/>
                <w:szCs w:val="18"/>
                <w:lang w:eastAsia="es-ES"/>
              </w:rPr>
              <w:t>66 – 71</w:t>
            </w:r>
            <w:r w:rsidR="000A3659" w:rsidRPr="00997DC0">
              <w:rPr>
                <w:b/>
                <w:sz w:val="18"/>
                <w:szCs w:val="18"/>
                <w:lang w:eastAsia="es-ES"/>
              </w:rPr>
              <w:t xml:space="preserve"> GHz</w:t>
            </w:r>
          </w:p>
          <w:p w14:paraId="393E0710" w14:textId="77777777" w:rsidR="00ED36C0" w:rsidRPr="00997DC0" w:rsidRDefault="00ED36C0" w:rsidP="006B5275">
            <w:pPr>
              <w:ind w:left="174"/>
              <w:rPr>
                <w:sz w:val="18"/>
                <w:szCs w:val="18"/>
                <w:lang w:eastAsia="es-ES"/>
              </w:rPr>
            </w:pPr>
            <w:r w:rsidRPr="00997DC0">
              <w:rPr>
                <w:sz w:val="18"/>
                <w:szCs w:val="18"/>
                <w:lang w:eastAsia="es-ES"/>
              </w:rPr>
              <w:t>ENTRE SATÉLITES</w:t>
            </w:r>
          </w:p>
          <w:p w14:paraId="1BA1CF73" w14:textId="77777777" w:rsidR="00ED36C0" w:rsidRPr="00997DC0" w:rsidRDefault="00ED36C0" w:rsidP="006B5275">
            <w:pPr>
              <w:ind w:left="174"/>
              <w:rPr>
                <w:sz w:val="18"/>
                <w:szCs w:val="18"/>
                <w:lang w:eastAsia="es-ES"/>
              </w:rPr>
            </w:pPr>
            <w:r w:rsidRPr="00997DC0">
              <w:rPr>
                <w:sz w:val="18"/>
                <w:szCs w:val="18"/>
                <w:lang w:eastAsia="es-ES"/>
              </w:rPr>
              <w:t>MÓVIL</w:t>
            </w:r>
          </w:p>
          <w:p w14:paraId="29A03211" w14:textId="77777777" w:rsidR="00ED36C0" w:rsidRPr="00997DC0" w:rsidRDefault="00ED36C0" w:rsidP="006B5275">
            <w:pPr>
              <w:ind w:left="174"/>
              <w:rPr>
                <w:sz w:val="18"/>
                <w:szCs w:val="18"/>
                <w:lang w:eastAsia="es-ES"/>
              </w:rPr>
            </w:pPr>
            <w:r w:rsidRPr="00997DC0">
              <w:rPr>
                <w:sz w:val="18"/>
                <w:szCs w:val="18"/>
                <w:lang w:eastAsia="es-ES"/>
              </w:rPr>
              <w:t>MÓVIL POR SATÉLITE</w:t>
            </w:r>
          </w:p>
          <w:p w14:paraId="01AD6E00" w14:textId="77777777" w:rsidR="00ED36C0" w:rsidRPr="00997DC0" w:rsidRDefault="00ED36C0" w:rsidP="006B5275">
            <w:pPr>
              <w:ind w:left="174"/>
              <w:rPr>
                <w:sz w:val="18"/>
                <w:szCs w:val="18"/>
                <w:lang w:eastAsia="es-ES"/>
              </w:rPr>
            </w:pPr>
            <w:r w:rsidRPr="00997DC0">
              <w:rPr>
                <w:sz w:val="18"/>
                <w:szCs w:val="18"/>
                <w:lang w:eastAsia="es-ES"/>
              </w:rPr>
              <w:t>RADIONAVEGACIÓN</w:t>
            </w:r>
          </w:p>
          <w:p w14:paraId="7561B5D6" w14:textId="77777777" w:rsidR="00ED36C0" w:rsidRPr="00997DC0" w:rsidRDefault="00ED36C0" w:rsidP="006B5275">
            <w:pPr>
              <w:ind w:left="174"/>
              <w:rPr>
                <w:sz w:val="18"/>
                <w:szCs w:val="18"/>
                <w:lang w:eastAsia="es-ES"/>
              </w:rPr>
            </w:pPr>
            <w:r w:rsidRPr="00997DC0">
              <w:rPr>
                <w:sz w:val="18"/>
                <w:szCs w:val="18"/>
                <w:lang w:eastAsia="es-ES"/>
              </w:rPr>
              <w:t>RADIONAVEGACIÓN POR SATÉLITE</w:t>
            </w:r>
          </w:p>
          <w:p w14:paraId="0F5E900B" w14:textId="4089C9A8" w:rsidR="00ED36C0" w:rsidRPr="00997DC0" w:rsidRDefault="00ED36C0" w:rsidP="006B5275">
            <w:pPr>
              <w:jc w:val="right"/>
              <w:rPr>
                <w:rFonts w:eastAsia="Times New Roman"/>
                <w:b/>
                <w:sz w:val="18"/>
                <w:szCs w:val="18"/>
                <w:lang w:eastAsia="es-ES"/>
              </w:rPr>
            </w:pPr>
            <w:r w:rsidRPr="00997DC0">
              <w:rPr>
                <w:b/>
                <w:sz w:val="18"/>
                <w:szCs w:val="18"/>
                <w:lang w:eastAsia="es-ES"/>
              </w:rPr>
              <w:t>MX282 MX283</w:t>
            </w:r>
          </w:p>
        </w:tc>
      </w:tr>
    </w:tbl>
    <w:p w14:paraId="0EA74B50" w14:textId="77777777" w:rsidR="005A2415" w:rsidRPr="00997DC0" w:rsidRDefault="005A2415" w:rsidP="006B5275">
      <w:pPr>
        <w:pStyle w:val="Tabla"/>
      </w:pPr>
    </w:p>
    <w:p w14:paraId="6C6E375A" w14:textId="71D189FB" w:rsidR="00EC78C0" w:rsidRPr="00997DC0" w:rsidRDefault="00ED36C0" w:rsidP="006B5275">
      <w:pPr>
        <w:pStyle w:val="Tabla"/>
      </w:pPr>
      <w:bookmarkStart w:id="113" w:name="_Toc170760795"/>
      <w:r w:rsidRPr="00997DC0">
        <w:rPr>
          <w:b/>
          <w:bCs w:val="0"/>
        </w:rPr>
        <w:t>Tabla 1.</w:t>
      </w:r>
      <w:r w:rsidRPr="00997DC0">
        <w:t xml:space="preserve"> Atribución de la banda 64</w:t>
      </w:r>
      <w:r w:rsidR="000A3659" w:rsidRPr="00997DC0">
        <w:t>-71</w:t>
      </w:r>
      <w:r w:rsidRPr="00997DC0">
        <w:t xml:space="preserve"> GHz de acuerdo con el CNAF vigente.</w:t>
      </w:r>
      <w:bookmarkEnd w:id="113"/>
    </w:p>
    <w:p w14:paraId="52C28B39" w14:textId="77777777" w:rsidR="004C1357" w:rsidRPr="00997DC0" w:rsidRDefault="004C1357" w:rsidP="006B5275">
      <w:pPr>
        <w:ind w:left="709"/>
      </w:pPr>
    </w:p>
    <w:p w14:paraId="6D30159B" w14:textId="762A2BC5" w:rsidR="00DA349C" w:rsidRPr="00997DC0" w:rsidRDefault="00E26AD2" w:rsidP="006B5275">
      <w:pPr>
        <w:jc w:val="center"/>
        <w:rPr>
          <w:szCs w:val="20"/>
        </w:rPr>
      </w:pPr>
      <w:bookmarkStart w:id="114" w:name="_Toc40264567"/>
      <w:bookmarkStart w:id="115" w:name="_Toc41323298"/>
      <w:bookmarkStart w:id="116" w:name="_Toc44401881"/>
      <w:bookmarkStart w:id="117" w:name="_Toc48144810"/>
      <w:r>
        <w:rPr>
          <w:noProof/>
          <w:sz w:val="22"/>
        </w:rPr>
        <w:lastRenderedPageBreak/>
        <mc:AlternateContent>
          <mc:Choice Requires="wpg">
            <w:drawing>
              <wp:inline distT="0" distB="0" distL="0" distR="0" wp14:anchorId="3833BB1E" wp14:editId="44BF3391">
                <wp:extent cx="5746750" cy="1783715"/>
                <wp:effectExtent l="3175" t="9525" r="3175" b="0"/>
                <wp:docPr id="222548694" name="Grupo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1783715"/>
                          <a:chOff x="-749" y="0"/>
                          <a:chExt cx="68791" cy="19753"/>
                        </a:xfrm>
                      </wpg:grpSpPr>
                      <wps:wsp>
                        <wps:cNvPr id="388287581" name="Conector recto 41"/>
                        <wps:cNvCnPr>
                          <a:cxnSpLocks noChangeShapeType="1"/>
                        </wps:cNvCnPr>
                        <wps:spPr bwMode="auto">
                          <a:xfrm flipH="1">
                            <a:off x="16104" y="0"/>
                            <a:ext cx="0" cy="16648"/>
                          </a:xfrm>
                          <a:prstGeom prst="line">
                            <a:avLst/>
                          </a:prstGeom>
                          <a:noFill/>
                          <a:ln w="19050">
                            <a:solidFill>
                              <a:srgbClr val="7F7F7F"/>
                            </a:solidFill>
                            <a:miter lim="800000"/>
                            <a:headEnd/>
                            <a:tailEnd/>
                          </a:ln>
                          <a:extLst>
                            <a:ext uri="{909E8E84-426E-40DD-AFC4-6F175D3DCCD1}">
                              <a14:hiddenFill xmlns:a14="http://schemas.microsoft.com/office/drawing/2010/main">
                                <a:noFill/>
                              </a14:hiddenFill>
                            </a:ext>
                          </a:extLst>
                        </wps:spPr>
                        <wps:bodyPr/>
                      </wps:wsp>
                      <wps:wsp>
                        <wps:cNvPr id="1317210924" name="Conector recto 42"/>
                        <wps:cNvCnPr>
                          <a:cxnSpLocks noChangeShapeType="1"/>
                        </wps:cNvCnPr>
                        <wps:spPr bwMode="auto">
                          <a:xfrm flipH="1">
                            <a:off x="29410" y="0"/>
                            <a:ext cx="0" cy="16648"/>
                          </a:xfrm>
                          <a:prstGeom prst="line">
                            <a:avLst/>
                          </a:prstGeom>
                          <a:noFill/>
                          <a:ln w="19050">
                            <a:solidFill>
                              <a:srgbClr val="7F7F7F"/>
                            </a:solidFill>
                            <a:miter lim="800000"/>
                            <a:headEnd/>
                            <a:tailEnd/>
                          </a:ln>
                          <a:extLst>
                            <a:ext uri="{909E8E84-426E-40DD-AFC4-6F175D3DCCD1}">
                              <a14:hiddenFill xmlns:a14="http://schemas.microsoft.com/office/drawing/2010/main">
                                <a:noFill/>
                              </a14:hiddenFill>
                            </a:ext>
                          </a:extLst>
                        </wps:spPr>
                        <wps:bodyPr/>
                      </wps:wsp>
                      <wps:wsp>
                        <wps:cNvPr id="90830671" name="Conector recto 195"/>
                        <wps:cNvCnPr>
                          <a:cxnSpLocks noChangeShapeType="1"/>
                        </wps:cNvCnPr>
                        <wps:spPr bwMode="auto">
                          <a:xfrm flipH="1">
                            <a:off x="64424" y="0"/>
                            <a:ext cx="0" cy="16643"/>
                          </a:xfrm>
                          <a:prstGeom prst="line">
                            <a:avLst/>
                          </a:prstGeom>
                          <a:noFill/>
                          <a:ln w="19050">
                            <a:solidFill>
                              <a:srgbClr val="7F7F7F"/>
                            </a:solidFill>
                            <a:miter lim="800000"/>
                            <a:headEnd/>
                            <a:tailEnd/>
                          </a:ln>
                          <a:extLst>
                            <a:ext uri="{909E8E84-426E-40DD-AFC4-6F175D3DCCD1}">
                              <a14:hiddenFill xmlns:a14="http://schemas.microsoft.com/office/drawing/2010/main">
                                <a:noFill/>
                              </a14:hiddenFill>
                            </a:ext>
                          </a:extLst>
                        </wps:spPr>
                        <wps:bodyPr/>
                      </wps:wsp>
                      <wpg:grpSp>
                        <wpg:cNvPr id="257201777" name="Grupo 196"/>
                        <wpg:cNvGrpSpPr>
                          <a:grpSpLocks/>
                        </wpg:cNvGrpSpPr>
                        <wpg:grpSpPr bwMode="auto">
                          <a:xfrm>
                            <a:off x="-749" y="68"/>
                            <a:ext cx="68791" cy="19685"/>
                            <a:chOff x="-749" y="0"/>
                            <a:chExt cx="68791" cy="19685"/>
                          </a:xfrm>
                        </wpg:grpSpPr>
                        <wpg:grpSp>
                          <wpg:cNvPr id="424654275" name="Grupo 198"/>
                          <wpg:cNvGrpSpPr>
                            <a:grpSpLocks/>
                          </wpg:cNvGrpSpPr>
                          <wpg:grpSpPr bwMode="auto">
                            <a:xfrm>
                              <a:off x="3191" y="258"/>
                              <a:ext cx="60907" cy="15352"/>
                              <a:chOff x="0" y="0"/>
                              <a:chExt cx="60906" cy="15351"/>
                            </a:xfrm>
                          </wpg:grpSpPr>
                          <wpg:grpSp>
                            <wpg:cNvPr id="1256238293" name="Grupo 199"/>
                            <wpg:cNvGrpSpPr>
                              <a:grpSpLocks/>
                            </wpg:cNvGrpSpPr>
                            <wpg:grpSpPr bwMode="auto">
                              <a:xfrm>
                                <a:off x="26770" y="0"/>
                                <a:ext cx="34136" cy="14896"/>
                                <a:chOff x="445" y="0"/>
                                <a:chExt cx="40701" cy="14901"/>
                              </a:xfrm>
                            </wpg:grpSpPr>
                            <wpg:grpSp>
                              <wpg:cNvPr id="1619573152" name="Grupo 200"/>
                              <wpg:cNvGrpSpPr>
                                <a:grpSpLocks/>
                              </wpg:cNvGrpSpPr>
                              <wpg:grpSpPr bwMode="auto">
                                <a:xfrm>
                                  <a:off x="445" y="0"/>
                                  <a:ext cx="40625" cy="11708"/>
                                  <a:chOff x="445" y="0"/>
                                  <a:chExt cx="40624" cy="11708"/>
                                </a:xfrm>
                              </wpg:grpSpPr>
                              <wpg:grpSp>
                                <wpg:cNvPr id="2010259010" name="Grupo 201"/>
                                <wpg:cNvGrpSpPr>
                                  <a:grpSpLocks/>
                                </wpg:cNvGrpSpPr>
                                <wpg:grpSpPr bwMode="auto">
                                  <a:xfrm>
                                    <a:off x="445" y="0"/>
                                    <a:ext cx="40544" cy="5498"/>
                                    <a:chOff x="445" y="0"/>
                                    <a:chExt cx="40544" cy="5498"/>
                                  </a:xfrm>
                                </wpg:grpSpPr>
                                <wps:wsp>
                                  <wps:cNvPr id="1923144431" name="Rectángulo redondeado 202"/>
                                  <wps:cNvSpPr>
                                    <a:spLocks noChangeArrowheads="1"/>
                                  </wps:cNvSpPr>
                                  <wps:spPr bwMode="auto">
                                    <a:xfrm>
                                      <a:off x="445" y="0"/>
                                      <a:ext cx="40458" cy="2392"/>
                                    </a:xfrm>
                                    <a:prstGeom prst="roundRect">
                                      <a:avLst>
                                        <a:gd name="adj" fmla="val 16667"/>
                                      </a:avLst>
                                    </a:prstGeom>
                                    <a:solidFill>
                                      <a:srgbClr val="FFAFAF"/>
                                    </a:solidFill>
                                    <a:ln w="12700">
                                      <a:solidFill>
                                        <a:srgbClr val="FFAFAF"/>
                                      </a:solidFill>
                                      <a:miter lim="800000"/>
                                      <a:headEnd/>
                                      <a:tailEnd/>
                                    </a:ln>
                                  </wps:spPr>
                                  <wps:txbx>
                                    <w:txbxContent>
                                      <w:p w14:paraId="364BF1E0" w14:textId="77777777" w:rsidR="00E70772" w:rsidRPr="00997DC0" w:rsidRDefault="00E70772" w:rsidP="00D9405D">
                                        <w:pPr>
                                          <w:jc w:val="center"/>
                                          <w:rPr>
                                            <w:b/>
                                            <w:sz w:val="16"/>
                                            <w:szCs w:val="16"/>
                                            <w:lang w:eastAsia="es-MX"/>
                                          </w:rPr>
                                        </w:pPr>
                                        <w:r w:rsidRPr="00997DC0">
                                          <w:rPr>
                                            <w:b/>
                                            <w:sz w:val="16"/>
                                            <w:szCs w:val="16"/>
                                            <w:lang w:eastAsia="es-MX"/>
                                          </w:rPr>
                                          <w:t>ENTRE SATÉLITES</w:t>
                                        </w:r>
                                      </w:p>
                                    </w:txbxContent>
                                  </wps:txbx>
                                  <wps:bodyPr rot="0" vert="horz" wrap="square" lIns="0" tIns="0" rIns="0" bIns="0" anchor="ctr" anchorCtr="0" upright="1">
                                    <a:noAutofit/>
                                  </wps:bodyPr>
                                </wps:wsp>
                                <wps:wsp>
                                  <wps:cNvPr id="2060455844" name="Rectángulo redondeado 214"/>
                                  <wps:cNvSpPr>
                                    <a:spLocks noChangeArrowheads="1"/>
                                  </wps:cNvSpPr>
                                  <wps:spPr bwMode="auto">
                                    <a:xfrm>
                                      <a:off x="531" y="3105"/>
                                      <a:ext cx="40458" cy="2393"/>
                                    </a:xfrm>
                                    <a:prstGeom prst="roundRect">
                                      <a:avLst>
                                        <a:gd name="adj" fmla="val 16667"/>
                                      </a:avLst>
                                    </a:prstGeom>
                                    <a:solidFill>
                                      <a:srgbClr val="9CD85B"/>
                                    </a:solidFill>
                                    <a:ln w="12700">
                                      <a:solidFill>
                                        <a:srgbClr val="9CD85B"/>
                                      </a:solidFill>
                                      <a:miter lim="800000"/>
                                      <a:headEnd/>
                                      <a:tailEnd/>
                                    </a:ln>
                                  </wps:spPr>
                                  <wps:txbx>
                                    <w:txbxContent>
                                      <w:p w14:paraId="1A8AF897" w14:textId="77777777" w:rsidR="00E70772" w:rsidRPr="00997DC0" w:rsidRDefault="00E70772" w:rsidP="00D9405D">
                                        <w:pPr>
                                          <w:jc w:val="center"/>
                                          <w:rPr>
                                            <w:b/>
                                            <w:sz w:val="16"/>
                                            <w:szCs w:val="16"/>
                                          </w:rPr>
                                        </w:pPr>
                                        <w:r w:rsidRPr="00997DC0">
                                          <w:rPr>
                                            <w:b/>
                                            <w:sz w:val="16"/>
                                            <w:szCs w:val="16"/>
                                          </w:rPr>
                                          <w:t>MÓVIL</w:t>
                                        </w:r>
                                      </w:p>
                                    </w:txbxContent>
                                  </wps:txbx>
                                  <wps:bodyPr rot="0" vert="horz" wrap="square" lIns="0" tIns="0" rIns="0" bIns="0" anchor="ctr" anchorCtr="0" upright="1">
                                    <a:noAutofit/>
                                  </wps:bodyPr>
                                </wps:wsp>
                              </wpg:grpSp>
                              <wpg:grpSp>
                                <wpg:cNvPr id="1262633838" name="Grupo 217"/>
                                <wpg:cNvGrpSpPr>
                                  <a:grpSpLocks/>
                                </wpg:cNvGrpSpPr>
                                <wpg:grpSpPr bwMode="auto">
                                  <a:xfrm>
                                    <a:off x="531" y="6211"/>
                                    <a:ext cx="40539" cy="5497"/>
                                    <a:chOff x="445" y="0"/>
                                    <a:chExt cx="40544" cy="5499"/>
                                  </a:xfrm>
                                </wpg:grpSpPr>
                                <wps:wsp>
                                  <wps:cNvPr id="917225440" name="Rectángulo redondeado 219"/>
                                  <wps:cNvSpPr>
                                    <a:spLocks noChangeArrowheads="1"/>
                                  </wps:cNvSpPr>
                                  <wps:spPr bwMode="auto">
                                    <a:xfrm>
                                      <a:off x="445" y="0"/>
                                      <a:ext cx="40458" cy="2393"/>
                                    </a:xfrm>
                                    <a:prstGeom prst="roundRect">
                                      <a:avLst>
                                        <a:gd name="adj" fmla="val 16667"/>
                                      </a:avLst>
                                    </a:prstGeom>
                                    <a:solidFill>
                                      <a:srgbClr val="8EE0C5"/>
                                    </a:solidFill>
                                    <a:ln w="12700">
                                      <a:solidFill>
                                        <a:srgbClr val="8EE0C5"/>
                                      </a:solidFill>
                                      <a:miter lim="800000"/>
                                      <a:headEnd/>
                                      <a:tailEnd/>
                                    </a:ln>
                                  </wps:spPr>
                                  <wps:txbx>
                                    <w:txbxContent>
                                      <w:p w14:paraId="606F8701" w14:textId="77777777" w:rsidR="00E70772" w:rsidRPr="00997DC0" w:rsidRDefault="00E70772" w:rsidP="00D9405D">
                                        <w:pPr>
                                          <w:jc w:val="center"/>
                                          <w:rPr>
                                            <w:b/>
                                            <w:sz w:val="16"/>
                                            <w:szCs w:val="16"/>
                                          </w:rPr>
                                        </w:pPr>
                                        <w:r w:rsidRPr="00997DC0">
                                          <w:rPr>
                                            <w:b/>
                                            <w:sz w:val="16"/>
                                            <w:szCs w:val="16"/>
                                          </w:rPr>
                                          <w:t>MÓVIL POR SATÉLITE</w:t>
                                        </w:r>
                                      </w:p>
                                    </w:txbxContent>
                                  </wps:txbx>
                                  <wps:bodyPr rot="0" vert="horz" wrap="square" lIns="0" tIns="0" rIns="0" bIns="0" anchor="ctr" anchorCtr="0" upright="1">
                                    <a:noAutofit/>
                                  </wps:bodyPr>
                                </wps:wsp>
                                <wps:wsp>
                                  <wps:cNvPr id="1369682905" name="Rectángulo redondeado 220"/>
                                  <wps:cNvSpPr>
                                    <a:spLocks noChangeArrowheads="1"/>
                                  </wps:cNvSpPr>
                                  <wps:spPr bwMode="auto">
                                    <a:xfrm>
                                      <a:off x="531" y="3105"/>
                                      <a:ext cx="40458" cy="2394"/>
                                    </a:xfrm>
                                    <a:prstGeom prst="roundRect">
                                      <a:avLst>
                                        <a:gd name="adj" fmla="val 16667"/>
                                      </a:avLst>
                                    </a:prstGeom>
                                    <a:solidFill>
                                      <a:srgbClr val="BFA174"/>
                                    </a:solidFill>
                                    <a:ln w="12700">
                                      <a:solidFill>
                                        <a:srgbClr val="BFA174"/>
                                      </a:solidFill>
                                      <a:miter lim="800000"/>
                                      <a:headEnd/>
                                      <a:tailEnd/>
                                    </a:ln>
                                  </wps:spPr>
                                  <wps:txbx>
                                    <w:txbxContent>
                                      <w:p w14:paraId="319B1C83" w14:textId="77777777" w:rsidR="00E70772" w:rsidRPr="00997DC0" w:rsidRDefault="00E70772" w:rsidP="00D9405D">
                                        <w:pPr>
                                          <w:jc w:val="center"/>
                                          <w:rPr>
                                            <w:b/>
                                            <w:sz w:val="16"/>
                                            <w:szCs w:val="16"/>
                                          </w:rPr>
                                        </w:pPr>
                                        <w:r w:rsidRPr="00997DC0">
                                          <w:rPr>
                                            <w:b/>
                                            <w:sz w:val="16"/>
                                            <w:szCs w:val="16"/>
                                          </w:rPr>
                                          <w:t>RADIONAVEGACIÓN</w:t>
                                        </w:r>
                                      </w:p>
                                    </w:txbxContent>
                                  </wps:txbx>
                                  <wps:bodyPr rot="0" vert="horz" wrap="square" lIns="0" tIns="0" rIns="0" bIns="0" anchor="ctr" anchorCtr="0" upright="1">
                                    <a:noAutofit/>
                                  </wps:bodyPr>
                                </wps:wsp>
                              </wpg:grpSp>
                            </wpg:grpSp>
                            <wps:wsp>
                              <wps:cNvPr id="123993082" name="Rectángulo redondeado 221"/>
                              <wps:cNvSpPr>
                                <a:spLocks noChangeArrowheads="1"/>
                              </wps:cNvSpPr>
                              <wps:spPr bwMode="auto">
                                <a:xfrm>
                                  <a:off x="704" y="12508"/>
                                  <a:ext cx="40443" cy="2393"/>
                                </a:xfrm>
                                <a:prstGeom prst="roundRect">
                                  <a:avLst>
                                    <a:gd name="adj" fmla="val 16667"/>
                                  </a:avLst>
                                </a:prstGeom>
                                <a:solidFill>
                                  <a:srgbClr val="66998F"/>
                                </a:solidFill>
                                <a:ln w="12700">
                                  <a:solidFill>
                                    <a:srgbClr val="66998F"/>
                                  </a:solidFill>
                                  <a:miter lim="800000"/>
                                  <a:headEnd/>
                                  <a:tailEnd/>
                                </a:ln>
                              </wps:spPr>
                              <wps:txbx>
                                <w:txbxContent>
                                  <w:p w14:paraId="26A19DB1" w14:textId="77777777" w:rsidR="00E70772" w:rsidRPr="00997DC0" w:rsidRDefault="00E70772" w:rsidP="00D9405D">
                                    <w:pPr>
                                      <w:jc w:val="center"/>
                                      <w:rPr>
                                        <w:b/>
                                        <w:sz w:val="16"/>
                                        <w:szCs w:val="16"/>
                                      </w:rPr>
                                    </w:pPr>
                                    <w:r w:rsidRPr="00997DC0">
                                      <w:rPr>
                                        <w:b/>
                                        <w:sz w:val="16"/>
                                        <w:szCs w:val="16"/>
                                      </w:rPr>
                                      <w:t>RADIONAVEGACIÓN POR SATÉLITE</w:t>
                                    </w:r>
                                  </w:p>
                                </w:txbxContent>
                              </wps:txbx>
                              <wps:bodyPr rot="0" vert="horz" wrap="square" lIns="0" tIns="0" rIns="0" bIns="0" anchor="ctr" anchorCtr="0" upright="1">
                                <a:noAutofit/>
                              </wps:bodyPr>
                            </wps:wsp>
                          </wpg:grpSp>
                          <wpg:grpSp>
                            <wpg:cNvPr id="1295073702" name="Grupo 222"/>
                            <wpg:cNvGrpSpPr>
                              <a:grpSpLocks/>
                            </wpg:cNvGrpSpPr>
                            <wpg:grpSpPr bwMode="auto">
                              <a:xfrm>
                                <a:off x="13284" y="0"/>
                                <a:ext cx="12573" cy="15347"/>
                                <a:chOff x="0" y="0"/>
                                <a:chExt cx="40701" cy="15353"/>
                              </a:xfrm>
                            </wpg:grpSpPr>
                            <wpg:grpSp>
                              <wpg:cNvPr id="1923835429" name="Grupo 223"/>
                              <wpg:cNvGrpSpPr>
                                <a:grpSpLocks/>
                              </wpg:cNvGrpSpPr>
                              <wpg:grpSpPr bwMode="auto">
                                <a:xfrm>
                                  <a:off x="0" y="0"/>
                                  <a:ext cx="40624" cy="12160"/>
                                  <a:chOff x="0" y="0"/>
                                  <a:chExt cx="40624" cy="12160"/>
                                </a:xfrm>
                              </wpg:grpSpPr>
                              <wpg:grpSp>
                                <wpg:cNvPr id="916626656" name="Grupo 224"/>
                                <wpg:cNvGrpSpPr>
                                  <a:grpSpLocks/>
                                </wpg:cNvGrpSpPr>
                                <wpg:grpSpPr bwMode="auto">
                                  <a:xfrm>
                                    <a:off x="0" y="0"/>
                                    <a:ext cx="40544" cy="5952"/>
                                    <a:chOff x="0" y="0"/>
                                    <a:chExt cx="40544" cy="5952"/>
                                  </a:xfrm>
                                </wpg:grpSpPr>
                                <wps:wsp>
                                  <wps:cNvPr id="1861907922" name="Rectángulo redondeado 225"/>
                                  <wps:cNvSpPr>
                                    <a:spLocks noChangeArrowheads="1"/>
                                  </wps:cNvSpPr>
                                  <wps:spPr bwMode="auto">
                                    <a:xfrm>
                                      <a:off x="0" y="0"/>
                                      <a:ext cx="40457" cy="2846"/>
                                    </a:xfrm>
                                    <a:prstGeom prst="roundRect">
                                      <a:avLst>
                                        <a:gd name="adj" fmla="val 16667"/>
                                      </a:avLst>
                                    </a:prstGeom>
                                    <a:solidFill>
                                      <a:srgbClr val="FFAFAF"/>
                                    </a:solidFill>
                                    <a:ln w="12700">
                                      <a:solidFill>
                                        <a:srgbClr val="FFAFAF"/>
                                      </a:solidFill>
                                      <a:miter lim="800000"/>
                                      <a:headEnd/>
                                      <a:tailEnd/>
                                    </a:ln>
                                  </wps:spPr>
                                  <wps:txbx>
                                    <w:txbxContent>
                                      <w:p w14:paraId="212B4973" w14:textId="787DF873" w:rsidR="00E70772" w:rsidRPr="00997DC0" w:rsidRDefault="00E70772" w:rsidP="00D9405D">
                                        <w:pPr>
                                          <w:jc w:val="center"/>
                                          <w:rPr>
                                            <w:b/>
                                            <w:sz w:val="16"/>
                                            <w:szCs w:val="16"/>
                                            <w:lang w:eastAsia="es-MX"/>
                                          </w:rPr>
                                        </w:pPr>
                                        <w:r w:rsidRPr="00997DC0">
                                          <w:rPr>
                                            <w:b/>
                                            <w:sz w:val="16"/>
                                            <w:szCs w:val="16"/>
                                            <w:lang w:eastAsia="es-MX"/>
                                          </w:rPr>
                                          <w:t>ENTRE SATÉLITES</w:t>
                                        </w:r>
                                      </w:p>
                                    </w:txbxContent>
                                  </wps:txbx>
                                  <wps:bodyPr rot="0" vert="horz" wrap="square" lIns="0" tIns="0" rIns="0" bIns="0" anchor="ctr" anchorCtr="0" upright="1">
                                    <a:noAutofit/>
                                  </wps:bodyPr>
                                </wps:wsp>
                                <wps:wsp>
                                  <wps:cNvPr id="385203010" name="Rectángulo redondeado 226"/>
                                  <wps:cNvSpPr>
                                    <a:spLocks noChangeArrowheads="1"/>
                                  </wps:cNvSpPr>
                                  <wps:spPr bwMode="auto">
                                    <a:xfrm>
                                      <a:off x="86" y="3105"/>
                                      <a:ext cx="40458" cy="2847"/>
                                    </a:xfrm>
                                    <a:prstGeom prst="roundRect">
                                      <a:avLst>
                                        <a:gd name="adj" fmla="val 16667"/>
                                      </a:avLst>
                                    </a:prstGeom>
                                    <a:solidFill>
                                      <a:srgbClr val="C8FF32"/>
                                    </a:solidFill>
                                    <a:ln w="12700">
                                      <a:solidFill>
                                        <a:srgbClr val="C8FF32"/>
                                      </a:solidFill>
                                      <a:miter lim="800000"/>
                                      <a:headEnd/>
                                      <a:tailEnd/>
                                    </a:ln>
                                  </wps:spPr>
                                  <wps:txbx>
                                    <w:txbxContent>
                                      <w:p w14:paraId="14AD7275" w14:textId="77777777" w:rsidR="00E70772" w:rsidRPr="00997DC0" w:rsidRDefault="00E70772" w:rsidP="00D9405D">
                                        <w:pPr>
                                          <w:jc w:val="center"/>
                                          <w:rPr>
                                            <w:b/>
                                            <w:sz w:val="14"/>
                                            <w:szCs w:val="14"/>
                                          </w:rPr>
                                        </w:pPr>
                                        <w:r w:rsidRPr="00997DC0">
                                          <w:rPr>
                                            <w:b/>
                                            <w:sz w:val="14"/>
                                            <w:szCs w:val="14"/>
                                          </w:rPr>
                                          <w:t>EXPLORACIÓN DE LA TIERRA POR SATÉLITE</w:t>
                                        </w:r>
                                      </w:p>
                                    </w:txbxContent>
                                  </wps:txbx>
                                  <wps:bodyPr rot="0" vert="horz" wrap="square" lIns="0" tIns="0" rIns="0" bIns="0" anchor="ctr" anchorCtr="0" upright="1">
                                    <a:noAutofit/>
                                  </wps:bodyPr>
                                </wps:wsp>
                              </wpg:grpSp>
                              <wpg:grpSp>
                                <wpg:cNvPr id="1403073703" name="Grupo 227"/>
                                <wpg:cNvGrpSpPr>
                                  <a:grpSpLocks/>
                                </wpg:cNvGrpSpPr>
                                <wpg:grpSpPr bwMode="auto">
                                  <a:xfrm>
                                    <a:off x="86" y="6211"/>
                                    <a:ext cx="40538" cy="5949"/>
                                    <a:chOff x="0" y="0"/>
                                    <a:chExt cx="40544" cy="5952"/>
                                  </a:xfrm>
                                </wpg:grpSpPr>
                                <wps:wsp>
                                  <wps:cNvPr id="918954437" name="Rectángulo redondeado 228"/>
                                  <wps:cNvSpPr>
                                    <a:spLocks noChangeArrowheads="1"/>
                                  </wps:cNvSpPr>
                                  <wps:spPr bwMode="auto">
                                    <a:xfrm>
                                      <a:off x="0" y="0"/>
                                      <a:ext cx="40457" cy="2846"/>
                                    </a:xfrm>
                                    <a:prstGeom prst="roundRect">
                                      <a:avLst>
                                        <a:gd name="adj" fmla="val 16667"/>
                                      </a:avLst>
                                    </a:prstGeom>
                                    <a:solidFill>
                                      <a:srgbClr val="9ADDEF"/>
                                    </a:solidFill>
                                    <a:ln w="12700">
                                      <a:solidFill>
                                        <a:srgbClr val="9ADDEF"/>
                                      </a:solidFill>
                                      <a:miter lim="800000"/>
                                      <a:headEnd/>
                                      <a:tailEnd/>
                                    </a:ln>
                                  </wps:spPr>
                                  <wps:txbx>
                                    <w:txbxContent>
                                      <w:p w14:paraId="5D0CB663" w14:textId="77777777" w:rsidR="00E70772" w:rsidRPr="00997DC0" w:rsidRDefault="00E70772" w:rsidP="00D9405D">
                                        <w:pPr>
                                          <w:jc w:val="center"/>
                                          <w:rPr>
                                            <w:b/>
                                            <w:sz w:val="16"/>
                                            <w:szCs w:val="16"/>
                                          </w:rPr>
                                        </w:pPr>
                                        <w:r w:rsidRPr="00997DC0">
                                          <w:rPr>
                                            <w:b/>
                                            <w:sz w:val="16"/>
                                            <w:szCs w:val="16"/>
                                          </w:rPr>
                                          <w:t>FIJO</w:t>
                                        </w:r>
                                      </w:p>
                                    </w:txbxContent>
                                  </wps:txbx>
                                  <wps:bodyPr rot="0" vert="horz" wrap="square" lIns="0" tIns="0" rIns="0" bIns="0" anchor="ctr" anchorCtr="0" upright="1">
                                    <a:noAutofit/>
                                  </wps:bodyPr>
                                </wps:wsp>
                                <wps:wsp>
                                  <wps:cNvPr id="1571456003" name="Rectángulo redondeado 229"/>
                                  <wps:cNvSpPr>
                                    <a:spLocks noChangeArrowheads="1"/>
                                  </wps:cNvSpPr>
                                  <wps:spPr bwMode="auto">
                                    <a:xfrm>
                                      <a:off x="86" y="3105"/>
                                      <a:ext cx="40458" cy="2847"/>
                                    </a:xfrm>
                                    <a:prstGeom prst="roundRect">
                                      <a:avLst>
                                        <a:gd name="adj" fmla="val 16667"/>
                                      </a:avLst>
                                    </a:prstGeom>
                                    <a:solidFill>
                                      <a:srgbClr val="96FF96"/>
                                    </a:solidFill>
                                    <a:ln w="12700">
                                      <a:solidFill>
                                        <a:srgbClr val="96FF96"/>
                                      </a:solidFill>
                                      <a:miter lim="800000"/>
                                      <a:headEnd/>
                                      <a:tailEnd/>
                                    </a:ln>
                                  </wps:spPr>
                                  <wps:txbx>
                                    <w:txbxContent>
                                      <w:p w14:paraId="4BBDE388" w14:textId="77777777" w:rsidR="00E70772" w:rsidRPr="00997DC0" w:rsidRDefault="00E70772" w:rsidP="00D9405D">
                                        <w:pPr>
                                          <w:jc w:val="center"/>
                                          <w:rPr>
                                            <w:b/>
                                            <w:sz w:val="16"/>
                                            <w:szCs w:val="16"/>
                                          </w:rPr>
                                        </w:pPr>
                                        <w:r w:rsidRPr="00997DC0">
                                          <w:rPr>
                                            <w:b/>
                                            <w:sz w:val="16"/>
                                            <w:szCs w:val="16"/>
                                          </w:rPr>
                                          <w:t>INVESTIGACIÓN ESPACIAL</w:t>
                                        </w:r>
                                      </w:p>
                                    </w:txbxContent>
                                  </wps:txbx>
                                  <wps:bodyPr rot="0" vert="horz" wrap="square" lIns="0" tIns="0" rIns="0" bIns="0" anchor="ctr" anchorCtr="0" upright="1">
                                    <a:noAutofit/>
                                  </wps:bodyPr>
                                </wps:wsp>
                              </wpg:grpSp>
                            </wpg:grpSp>
                            <wps:wsp>
                              <wps:cNvPr id="1959578241" name="Rectángulo redondeado 230"/>
                              <wps:cNvSpPr>
                                <a:spLocks noChangeArrowheads="1"/>
                              </wps:cNvSpPr>
                              <wps:spPr bwMode="auto">
                                <a:xfrm>
                                  <a:off x="258" y="12508"/>
                                  <a:ext cx="40443" cy="2845"/>
                                </a:xfrm>
                                <a:prstGeom prst="roundRect">
                                  <a:avLst>
                                    <a:gd name="adj" fmla="val 16667"/>
                                  </a:avLst>
                                </a:prstGeom>
                                <a:solidFill>
                                  <a:srgbClr val="9CD85B"/>
                                </a:solidFill>
                                <a:ln w="12700">
                                  <a:solidFill>
                                    <a:srgbClr val="9CD85B"/>
                                  </a:solidFill>
                                  <a:miter lim="800000"/>
                                  <a:headEnd/>
                                  <a:tailEnd/>
                                </a:ln>
                              </wps:spPr>
                              <wps:txbx>
                                <w:txbxContent>
                                  <w:p w14:paraId="4ECEC401" w14:textId="77777777" w:rsidR="00E70772" w:rsidRPr="00997DC0" w:rsidRDefault="00E70772" w:rsidP="00D9405D">
                                    <w:pPr>
                                      <w:jc w:val="center"/>
                                      <w:rPr>
                                        <w:b/>
                                        <w:sz w:val="16"/>
                                        <w:szCs w:val="16"/>
                                      </w:rPr>
                                    </w:pPr>
                                    <w:r w:rsidRPr="00997DC0">
                                      <w:rPr>
                                        <w:b/>
                                        <w:sz w:val="16"/>
                                        <w:szCs w:val="16"/>
                                      </w:rPr>
                                      <w:t>MÓVIL salvo móvil aeronáutico</w:t>
                                    </w:r>
                                  </w:p>
                                  <w:p w14:paraId="6D422DE8" w14:textId="77777777" w:rsidR="00E70772" w:rsidRPr="00997DC0" w:rsidRDefault="00E70772" w:rsidP="00362663">
                                    <w:pPr>
                                      <w:rPr>
                                        <w:b/>
                                        <w:sz w:val="16"/>
                                        <w:szCs w:val="16"/>
                                      </w:rPr>
                                    </w:pPr>
                                  </w:p>
                                </w:txbxContent>
                              </wps:txbx>
                              <wps:bodyPr rot="0" vert="horz" wrap="square" lIns="0" tIns="0" rIns="0" bIns="0" anchor="ctr" anchorCtr="0" upright="1">
                                <a:noAutofit/>
                              </wps:bodyPr>
                            </wps:wsp>
                          </wpg:grpSp>
                          <wpg:grpSp>
                            <wpg:cNvPr id="1935172488" name="Grupo 231"/>
                            <wpg:cNvGrpSpPr>
                              <a:grpSpLocks/>
                            </wpg:cNvGrpSpPr>
                            <wpg:grpSpPr bwMode="auto">
                              <a:xfrm>
                                <a:off x="0" y="0"/>
                                <a:ext cx="12583" cy="15351"/>
                                <a:chOff x="0" y="0"/>
                                <a:chExt cx="12583" cy="15351"/>
                              </a:xfrm>
                            </wpg:grpSpPr>
                            <wps:wsp>
                              <wps:cNvPr id="1949311070" name="Rectángulo redondeado 232"/>
                              <wps:cNvSpPr>
                                <a:spLocks noChangeArrowheads="1"/>
                              </wps:cNvSpPr>
                              <wps:spPr bwMode="auto">
                                <a:xfrm>
                                  <a:off x="0" y="0"/>
                                  <a:ext cx="12497" cy="4830"/>
                                </a:xfrm>
                                <a:prstGeom prst="roundRect">
                                  <a:avLst>
                                    <a:gd name="adj" fmla="val 16667"/>
                                  </a:avLst>
                                </a:prstGeom>
                                <a:solidFill>
                                  <a:srgbClr val="FFAFAF"/>
                                </a:solidFill>
                                <a:ln w="12700">
                                  <a:solidFill>
                                    <a:srgbClr val="FFAFAF"/>
                                  </a:solidFill>
                                  <a:miter lim="800000"/>
                                  <a:headEnd/>
                                  <a:tailEnd/>
                                </a:ln>
                              </wps:spPr>
                              <wps:txbx>
                                <w:txbxContent>
                                  <w:p w14:paraId="1EE80B6E" w14:textId="77777777" w:rsidR="00E70772" w:rsidRPr="00997DC0" w:rsidRDefault="00E70772" w:rsidP="00D9405D">
                                    <w:pPr>
                                      <w:jc w:val="center"/>
                                      <w:rPr>
                                        <w:b/>
                                        <w:sz w:val="16"/>
                                        <w:szCs w:val="16"/>
                                        <w:lang w:eastAsia="es-MX"/>
                                      </w:rPr>
                                    </w:pPr>
                                    <w:r w:rsidRPr="00997DC0">
                                      <w:rPr>
                                        <w:b/>
                                        <w:sz w:val="16"/>
                                        <w:szCs w:val="16"/>
                                        <w:lang w:eastAsia="es-MX"/>
                                      </w:rPr>
                                      <w:t>ENTRE SATÉLITES</w:t>
                                    </w:r>
                                  </w:p>
                                </w:txbxContent>
                              </wps:txbx>
                              <wps:bodyPr rot="0" vert="horz" wrap="square" lIns="0" tIns="0" rIns="0" bIns="0" anchor="ctr" anchorCtr="0" upright="1">
                                <a:noAutofit/>
                              </wps:bodyPr>
                            </wps:wsp>
                            <wps:wsp>
                              <wps:cNvPr id="1160216266" name="Rectángulo redondeado 233"/>
                              <wps:cNvSpPr>
                                <a:spLocks noChangeArrowheads="1"/>
                              </wps:cNvSpPr>
                              <wps:spPr bwMode="auto">
                                <a:xfrm>
                                  <a:off x="0" y="5175"/>
                                  <a:ext cx="12496" cy="4904"/>
                                </a:xfrm>
                                <a:prstGeom prst="roundRect">
                                  <a:avLst>
                                    <a:gd name="adj" fmla="val 16667"/>
                                  </a:avLst>
                                </a:prstGeom>
                                <a:solidFill>
                                  <a:srgbClr val="9ADDEF"/>
                                </a:solidFill>
                                <a:ln w="12700">
                                  <a:solidFill>
                                    <a:srgbClr val="9ADDEF"/>
                                  </a:solidFill>
                                  <a:miter lim="800000"/>
                                  <a:headEnd/>
                                  <a:tailEnd/>
                                </a:ln>
                              </wps:spPr>
                              <wps:txbx>
                                <w:txbxContent>
                                  <w:p w14:paraId="470B2F09" w14:textId="77777777" w:rsidR="00E70772" w:rsidRPr="00997DC0" w:rsidRDefault="00E70772" w:rsidP="00D9405D">
                                    <w:pPr>
                                      <w:jc w:val="center"/>
                                      <w:rPr>
                                        <w:b/>
                                        <w:sz w:val="16"/>
                                        <w:szCs w:val="16"/>
                                        <w:lang w:eastAsia="es-MX"/>
                                      </w:rPr>
                                    </w:pPr>
                                    <w:r w:rsidRPr="00997DC0">
                                      <w:rPr>
                                        <w:b/>
                                        <w:sz w:val="16"/>
                                        <w:szCs w:val="16"/>
                                        <w:lang w:eastAsia="es-MX"/>
                                      </w:rPr>
                                      <w:t>FIJO</w:t>
                                    </w:r>
                                  </w:p>
                                </w:txbxContent>
                              </wps:txbx>
                              <wps:bodyPr rot="0" vert="horz" wrap="square" lIns="0" tIns="0" rIns="0" bIns="0" anchor="ctr" anchorCtr="0" upright="1">
                                <a:noAutofit/>
                              </wps:bodyPr>
                            </wps:wsp>
                            <wps:wsp>
                              <wps:cNvPr id="1450303107" name="Rectángulo redondeado 234"/>
                              <wps:cNvSpPr>
                                <a:spLocks noChangeArrowheads="1"/>
                              </wps:cNvSpPr>
                              <wps:spPr bwMode="auto">
                                <a:xfrm>
                                  <a:off x="86" y="10351"/>
                                  <a:ext cx="12497" cy="5000"/>
                                </a:xfrm>
                                <a:prstGeom prst="roundRect">
                                  <a:avLst>
                                    <a:gd name="adj" fmla="val 16667"/>
                                  </a:avLst>
                                </a:prstGeom>
                                <a:solidFill>
                                  <a:srgbClr val="9CD85B"/>
                                </a:solidFill>
                                <a:ln w="12700">
                                  <a:solidFill>
                                    <a:srgbClr val="9CD85B"/>
                                  </a:solidFill>
                                  <a:miter lim="800000"/>
                                  <a:headEnd/>
                                  <a:tailEnd/>
                                </a:ln>
                              </wps:spPr>
                              <wps:txbx>
                                <w:txbxContent>
                                  <w:p w14:paraId="13184F54" w14:textId="77777777" w:rsidR="00E70772" w:rsidRPr="00997DC0" w:rsidRDefault="00E70772" w:rsidP="00D9405D">
                                    <w:pPr>
                                      <w:jc w:val="center"/>
                                      <w:rPr>
                                        <w:b/>
                                        <w:sz w:val="16"/>
                                        <w:szCs w:val="16"/>
                                      </w:rPr>
                                    </w:pPr>
                                    <w:r w:rsidRPr="00997DC0">
                                      <w:rPr>
                                        <w:b/>
                                        <w:sz w:val="16"/>
                                        <w:szCs w:val="16"/>
                                      </w:rPr>
                                      <w:t>MÓVIL salvo móvil aeronáutico</w:t>
                                    </w:r>
                                  </w:p>
                                </w:txbxContent>
                              </wps:txbx>
                              <wps:bodyPr rot="0" vert="horz" wrap="square" lIns="0" tIns="0" rIns="0" bIns="0" anchor="ctr" anchorCtr="0" upright="1">
                                <a:noAutofit/>
                              </wps:bodyPr>
                            </wps:wsp>
                          </wpg:grpSp>
                        </wpg:grpSp>
                        <wps:wsp>
                          <wps:cNvPr id="1589689103" name="Conector recto 235"/>
                          <wps:cNvCnPr>
                            <a:cxnSpLocks noChangeShapeType="1"/>
                          </wps:cNvCnPr>
                          <wps:spPr bwMode="auto">
                            <a:xfrm flipH="1">
                              <a:off x="2760" y="0"/>
                              <a:ext cx="0" cy="16648"/>
                            </a:xfrm>
                            <a:prstGeom prst="line">
                              <a:avLst/>
                            </a:prstGeom>
                            <a:noFill/>
                            <a:ln w="19050">
                              <a:solidFill>
                                <a:srgbClr val="7F7F7F"/>
                              </a:solidFill>
                              <a:miter lim="800000"/>
                              <a:headEnd/>
                              <a:tailEnd/>
                            </a:ln>
                            <a:extLst>
                              <a:ext uri="{909E8E84-426E-40DD-AFC4-6F175D3DCCD1}">
                                <a14:hiddenFill xmlns:a14="http://schemas.microsoft.com/office/drawing/2010/main">
                                  <a:noFill/>
                                </a14:hiddenFill>
                              </a:ext>
                            </a:extLst>
                          </wps:spPr>
                          <wps:bodyPr/>
                        </wps:wsp>
                        <wps:wsp>
                          <wps:cNvPr id="702010586" name="Cuadro de texto 2"/>
                          <wps:cNvSpPr txBox="1">
                            <a:spLocks noChangeArrowheads="1"/>
                          </wps:cNvSpPr>
                          <wps:spPr bwMode="auto">
                            <a:xfrm>
                              <a:off x="-749" y="17049"/>
                              <a:ext cx="6620" cy="2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5C398" w14:textId="4F6113DA" w:rsidR="00E70772" w:rsidRPr="00997DC0" w:rsidRDefault="00E70772" w:rsidP="007F5082">
                                <w:pPr>
                                  <w:jc w:val="center"/>
                                  <w:rPr>
                                    <w:rFonts w:ascii="Montserrat" w:hAnsi="Montserrat"/>
                                    <w:b/>
                                    <w:bCs/>
                                    <w:sz w:val="18"/>
                                    <w:szCs w:val="18"/>
                                  </w:rPr>
                                </w:pPr>
                                <w:r w:rsidRPr="00997DC0">
                                  <w:rPr>
                                    <w:b/>
                                    <w:sz w:val="16"/>
                                    <w:szCs w:val="16"/>
                                  </w:rPr>
                                  <w:t>64 GHz</w:t>
                                </w:r>
                              </w:p>
                            </w:txbxContent>
                          </wps:txbx>
                          <wps:bodyPr rot="0" vert="horz" wrap="square" lIns="0" tIns="0" rIns="0" bIns="0" anchor="ctr" anchorCtr="0" upright="1">
                            <a:noAutofit/>
                          </wps:bodyPr>
                        </wps:wsp>
                        <wps:wsp>
                          <wps:cNvPr id="926904605" name="Cuadro de texto 2"/>
                          <wps:cNvSpPr txBox="1">
                            <a:spLocks noChangeArrowheads="1"/>
                          </wps:cNvSpPr>
                          <wps:spPr bwMode="auto">
                            <a:xfrm>
                              <a:off x="12948" y="17008"/>
                              <a:ext cx="6416" cy="2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249F2" w14:textId="2FDFDE4A" w:rsidR="00E70772" w:rsidRPr="00997DC0" w:rsidRDefault="00E70772" w:rsidP="00362663">
                                <w:pPr>
                                  <w:rPr>
                                    <w:b/>
                                    <w:sz w:val="16"/>
                                    <w:szCs w:val="16"/>
                                  </w:rPr>
                                </w:pPr>
                                <w:r w:rsidRPr="00997DC0">
                                  <w:rPr>
                                    <w:b/>
                                    <w:sz w:val="16"/>
                                    <w:szCs w:val="16"/>
                                  </w:rPr>
                                  <w:t>65 GHz</w:t>
                                </w:r>
                              </w:p>
                            </w:txbxContent>
                          </wps:txbx>
                          <wps:bodyPr rot="0" vert="horz" wrap="square" lIns="0" tIns="0" rIns="0" bIns="0" anchor="ctr" anchorCtr="0" upright="1">
                            <a:noAutofit/>
                          </wps:bodyPr>
                        </wps:wsp>
                        <wps:wsp>
                          <wps:cNvPr id="1127348526" name="Cuadro de texto 2"/>
                          <wps:cNvSpPr txBox="1">
                            <a:spLocks noChangeArrowheads="1"/>
                          </wps:cNvSpPr>
                          <wps:spPr bwMode="auto">
                            <a:xfrm>
                              <a:off x="25944" y="17049"/>
                              <a:ext cx="6537" cy="2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CF3FB" w14:textId="3CE3B2B0" w:rsidR="00E70772" w:rsidRPr="00997DC0" w:rsidRDefault="00E70772" w:rsidP="00362663">
                                <w:pPr>
                                  <w:rPr>
                                    <w:b/>
                                    <w:sz w:val="16"/>
                                    <w:szCs w:val="16"/>
                                  </w:rPr>
                                </w:pPr>
                                <w:r w:rsidRPr="00997DC0">
                                  <w:rPr>
                                    <w:b/>
                                    <w:sz w:val="16"/>
                                    <w:szCs w:val="16"/>
                                  </w:rPr>
                                  <w:t>66 GHz</w:t>
                                </w:r>
                              </w:p>
                            </w:txbxContent>
                          </wps:txbx>
                          <wps:bodyPr rot="0" vert="horz" wrap="square" lIns="0" tIns="0" rIns="0" bIns="0" anchor="ctr" anchorCtr="0" upright="1">
                            <a:noAutofit/>
                          </wps:bodyPr>
                        </wps:wsp>
                        <wps:wsp>
                          <wps:cNvPr id="953850037" name="Cuadro de texto 2"/>
                          <wps:cNvSpPr txBox="1">
                            <a:spLocks noChangeArrowheads="1"/>
                          </wps:cNvSpPr>
                          <wps:spPr bwMode="auto">
                            <a:xfrm>
                              <a:off x="61024" y="17008"/>
                              <a:ext cx="7018" cy="2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4E52A" w14:textId="076B6093" w:rsidR="00E70772" w:rsidRPr="00997DC0" w:rsidRDefault="00E70772" w:rsidP="00362663">
                                <w:pPr>
                                  <w:rPr>
                                    <w:b/>
                                    <w:sz w:val="16"/>
                                    <w:szCs w:val="16"/>
                                  </w:rPr>
                                </w:pPr>
                                <w:r w:rsidRPr="00997DC0">
                                  <w:rPr>
                                    <w:b/>
                                    <w:sz w:val="16"/>
                                    <w:szCs w:val="16"/>
                                  </w:rPr>
                                  <w:t>71 GHz</w:t>
                                </w:r>
                              </w:p>
                            </w:txbxContent>
                          </wps:txbx>
                          <wps:bodyPr rot="0" vert="horz" wrap="square" lIns="0" tIns="0" rIns="0" bIns="0" anchor="ctr" anchorCtr="0" upright="1">
                            <a:noAutofit/>
                          </wps:bodyPr>
                        </wps:wsp>
                      </wpg:grpSp>
                    </wpg:wgp>
                  </a:graphicData>
                </a:graphic>
              </wp:inline>
            </w:drawing>
          </mc:Choice>
          <mc:Fallback>
            <w:pict>
              <v:group w14:anchorId="3833BB1E" id="Grupo 40" o:spid="_x0000_s1026" style="width:452.5pt;height:140.45pt;mso-position-horizontal-relative:char;mso-position-vertical-relative:line" coordorigin="-749" coordsize="68791,1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zLpOAoAAI9RAAAOAAAAZHJzL2Uyb0RvYy54bWzsXOty27oR/t+ZvgOH/xURIEASmihnHMlK&#10;O5O2mZ7TB6Al6tJKpErSsXPO9GH6LOfFzgcQBC8RI8e2aHmiZMamLoDBxWL32293+fan+93W+hyl&#10;2SaJxzZ549hWFM+TxSZeje1//TIbBLaV5WG8CLdJHI3tL1Fm//Tuz396e7cfRTRZJ9tFlFqYJM5G&#10;d/uxvc7z/Wg4zObraBdmb5J9FOPDZZLuwhwv09VwkYZ3mH23HVLH8YZ3SbrYp8k8yjK8Oy0+tN+p&#10;+ZfLaJ7/Y7nMotzajm2sLVc/U/XzRv4cvnsbjlZpuF9v5noZ4SNWsQs3Mf6omWoa5qF1m26+mmq3&#10;madJlizzN/NkN0yWy808UveAuyFO624+pMntXt3LanS32hsxQbQtOT162vnfP39Krc1ibFNKOQs8&#10;wWwrDnfYqg/p7T6xmJLR3X41wlc/pPuf95/S4kZx+TGZ/yeDCIftz+XrVfFl6+bub8kC84W3eaJk&#10;dL9Md3IK3L11r7bii9mK6D635niT+8zzOXZsjs+IH7g+4cVmzdfYUTlu4DNhW9XQ+fpaD/YCXxA9&#10;VPjclQOH4aj4u2qtem1STaB3WSXa7Gmi/Xkd7iO1Y5mUlxatGwQ08HmANRWineAszPMktVL5y2JE&#10;rlAuBWMmcSHg+X2sBWzFyWQdxqtIzf7Llz2EqUbgVmpD5IsMu3NY4NZyu9n/RQ6siZ54xMF+VzIs&#10;xV8K3vNY0JBeONqnWf4hSnaWvBjb200sbzgchZ8/Znkh6PIr8u04mW22W7wfjraxdYcFCAf7Kl9n&#10;yXazkJ+qF+nqZrJNrc8hTqo/k//1H258bbfJYS+2m93YDhz5T34pHK2jcHEdL9R1Hm62xTX2fBvL&#10;j3FbWJy+Ks7lb8IR18F1wAaMetcD5kyng6vZhA28GfH51J1OJlPyP7lOwkbrzWIRxXKppY0g7GGK&#10;oq1VcbqNlTBCGTZnV2qKxZa/1aLVLsuNLVTkJll8+ZRKQWvd7UmJiUt8ShxBjYFoazGVe9FQyXDU&#10;hxZTwQgU9qLFFy2uQYHDplg4get4fpclJkJ5mRdQYo8xebK+qcRNR3YxxQo1woKelSnWwEdaQoWZ&#10;SnjFfSA83/dLDFDAKyK8wmqeDl8ZnOQpV668ocJYDZjkBY/EV3pgJ77qkAe03eOM+rwtD7XINp6U&#10;wPq58KZLJDjEQaO8LRBHONgfBTm5y5U/gwsrAWfDx9TQJkZ51agCmXWhzQ5pEMo96gZUuG1xiFOr&#10;B/V8v3FnJQZ0GXHL+2JBoac1aTCGravMVSUP5vhOib6ZwKXEKt8rDw+W2HcJ9qARjSDkO7U8WvdV&#10;SoM5HsUNK90gvqM1x+hGa1RdGp60641x3ysNGRpSDlFin+qxGd5/MWlwpu+KM/EdwvhqWKcseojL&#10;iKAuYYy5Bg78E/HY7/+PV7fbBLHZIokXCCwSizp1bFuGwFkR/5rw7CpNkzsZiSCIbMRnxYBvx2cy&#10;ONEBcUuXKg1kMFhKk6gr1IKM8L7CAmAO4oW8myo2k39htdAKFC7+bVvL3RZkByIui3ie5+uDqgI5&#10;dWTrcVwjCsvqwdpsdoX/enDjazrgoz5OrfzrjQ8fOMdjAr5WxJTf39zryKQInqw0QeSKwwTiChfr&#10;JP3Vtu5AAo3t7L+3YRrZ1vavMXYRX8nLi7S8uCkvwniOoWN7nqe2VbyY5AW3dLtPN6s15i7C7Ti5&#10;Avmx3Kj4WOpBsY7eYzjqeA7jPJBntzAkXQpPWGFZFL9waoXn8gDClbjE0SDksM4fwb896ryYTAP+&#10;/mk63z3HM+m8ovW0hyhV7hxVH8e1AYsU1GvjZ0I96rlu4MIENnwgUXbrlICxVE+PEiXNCkEzh7vg&#10;IKVzhxtUC3kYQqq7QYXwjCWvhFESPienJwWIHXC/YHqPGQUNRnsxCg/ygudjEYLra2eirBe2suHo&#10;Hu4Fu+d4TotgoMwP7gwR3QgPIRd8zhG9pzro6EXvS2tzzBkqB23MxksCwPezK+KXy3mk6nfP8Zyq&#10;r8xFhb/O3RlWvqAvjh+BhXCdwETdXfCQGliBjNWp4aGvc1QgScq4u4YPGSgT6YCx9PPxBp4nRPDE&#10;mKh7juc8Egbnn683aB6DBlSscqyECu74ro9IvYkPqfZ3pyNYiUuDg9Q9FNbX2km4y9r4EHjrGH8G&#10;FrKp1JUsCnjYJQ0wG4ELfhXotIGWqTaBp5NG466qc1qxYJR4Omtr2LPGmMPcWTnKeLwHSkKA2qCe&#10;x8FkNgWhFb93QVTQXzyUYUaYYdg2PahTDH3QZgHYWccXOFnHgFM9m3ZqN9FQokrxGNeUPg6pyrUY&#10;0b0kZnoVpJkiEMwWnq+DkIju5FGyG3DquDUOvhMb6YxeL9FCALt2lDkLCtdzFoo/CWYztySvHxks&#10;dM/xnMjIbOP5Kn7lAwu67DBzxqC2Ehm1couUnpw509p5mDjTuQwuUMYHer5GnDUseR0OnJUbFCQQ&#10;WJBrMvqdBkGntHsxCA3ZnbsXFFfT6fUTw6TuOZ7TGOijcs40ei9ekHCfMO45lTHp1Po+yeJX5waF&#10;N5sVJRXwyo90g91zPKfmG+P1Otxg0yX2gAtRqIJSlYCiiPtINOT2SSPL4iaJDI+QZgGqeOr1OS8Z&#10;E3UnRB+eQume4znPhDFtr+NMtPKrNdJMuBzJPxa0k6pIyKuKiZ7ZEShrUBFmXGdbj9FEh0aZWKey&#10;B73lUwkQrUsIyuCOWgSTi+uBRj+IDAmVeWtFoDNURp+NLXg9/AiK8i7FRbKBjIDXBUsLsvWo2ps8&#10;XG9qDzOnHF1VuyE1X5e3okq1TF+WvWll6ZvucuqztOjVxERFNcx5p1P7CYoYB8WChP1RKsA16bYe&#10;NF8HRcSBk5c2qqn72upz3UNnHOYFAao+QshD9g4CPhRdlUUGXpaSFmV1xnO/DghYwaC+Sgk4WgYC&#10;AeUrvUGrXZC6JrOAs9Bn1yv1kYCspV5LlgxvqjL9S9PrpelVd22hnAAZHy4taZE9ntyGizSxFpGV&#10;Q23QGVCCP23Prfz+fYLm9KLu+1QdAqalC50oJXteajHS3VqRKSvKZb5h2hsNAgUPUCIf6S9Mn3LZ&#10;SG3e0OZRuZSzaq1ucGmtHoMZ/ukIp/a1zh7swl+qpzj8JgAXnfdUDGbomhuwGeMDgS6ggUPEe4Gi&#10;esGms2a3+Ec0xj+9W1x2zCPlz4/0T6hW+DJ6q91bOPpO2sM0u8vlqyYQ6FX5+1A7euURDag/X4/Y&#10;CxoU1EM84VVlpedhM1AghWc5KEoQ/Ti6ZcsYDUZ0LIQie5X4vBgN9SQKaTIuRkNZlu6nbDzBaJh4&#10;6Ac3GoRQ32UoMTkzpIG2U1l6JhMJB6AGl8lvVXx7sRrNlsiL1Tj6bJ4nWA0TOf7gVkNwVKUhF294&#10;p/OAGniqlH6WCYxGG2rg4QC68odSVhaCddGul/hEYm9zUoqHZQGaKVB+iU/kcyUeHJ+8sno+xdjh&#10;qX8q+NJPKJSPFay/xnX9OYrv/gAAAP//AwBQSwMEFAAGAAgAAAAhAE9qS63cAAAABQEAAA8AAABk&#10;cnMvZG93bnJldi54bWxMj0FrwkAQhe+F/odlhN7qbiwWjdmISNuTFKqF0tuaHZNgdjZk1yT++057&#10;sZcHjze89022Hl0jeuxC7UlDMlUgkApvayo1fB5eHxcgQjRkTeMJNVwxwDq/v8tMav1AH9jvYym4&#10;hEJqNFQxtqmUoajQmTD1LRJnJ985E9l2pbSdGbjcNXKm1LN0piZeqEyL2wqL8/7iNLwNZtg8JS/9&#10;7nzaXr8P8/evXYJaP0zGzQpExDHejuEXn9EhZ6ajv5ANotHAj8Q/5Wyp5myPGmYLtQSZZ/I/ff4D&#10;AAD//wMAUEsBAi0AFAAGAAgAAAAhALaDOJL+AAAA4QEAABMAAAAAAAAAAAAAAAAAAAAAAFtDb250&#10;ZW50X1R5cGVzXS54bWxQSwECLQAUAAYACAAAACEAOP0h/9YAAACUAQAACwAAAAAAAAAAAAAAAAAv&#10;AQAAX3JlbHMvLnJlbHNQSwECLQAUAAYACAAAACEA6Rsy6TgKAACPUQAADgAAAAAAAAAAAAAAAAAu&#10;AgAAZHJzL2Uyb0RvYy54bWxQSwECLQAUAAYACAAAACEAT2pLrdwAAAAFAQAADwAAAAAAAAAAAAAA&#10;AACSDAAAZHJzL2Rvd25yZXYueG1sUEsFBgAAAAAEAAQA8wAAAJsNAAAAAA==&#10;">
                <v:line id="Conector recto 41" o:spid="_x0000_s1027" style="position:absolute;flip:x;visibility:visible;mso-wrap-style:square" from="16104,0" to="16104,1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IzGyQAAAOIAAAAPAAAAZHJzL2Rvd25yZXYueG1sRI9PawIx&#10;FMTvBb9DeIK3mlWphq1Riv9qxUtt6fmxed0s3bwsm6jrt28KQo/DzPyGmS87V4sLtaHyrGE0zEAQ&#10;F95UXGr4/Ng+KhAhIhusPZOGGwVYLnoPc8yNv/I7XU6xFAnCIUcNNsYmlzIUlhyGoW+Ik/ftW4cx&#10;ybaUpsVrgrtajrNsKh1WnBYsNrSyVPyczk7D5mu2NlNZW/KbtyIeD7y97V61HvS7l2cQkbr4H763&#10;90bDRKmxmj2pEfxdSndALn4BAAD//wMAUEsBAi0AFAAGAAgAAAAhANvh9svuAAAAhQEAABMAAAAA&#10;AAAAAAAAAAAAAAAAAFtDb250ZW50X1R5cGVzXS54bWxQSwECLQAUAAYACAAAACEAWvQsW78AAAAV&#10;AQAACwAAAAAAAAAAAAAAAAAfAQAAX3JlbHMvLnJlbHNQSwECLQAUAAYACAAAACEAGVyMxskAAADi&#10;AAAADwAAAAAAAAAAAAAAAAAHAgAAZHJzL2Rvd25yZXYueG1sUEsFBgAAAAADAAMAtwAAAP0CAAAA&#10;AA==&#10;" strokecolor="#7f7f7f" strokeweight="1.5pt">
                  <v:stroke joinstyle="miter"/>
                </v:line>
                <v:line id="Conector recto 42" o:spid="_x0000_s1028" style="position:absolute;flip:x;visibility:visible;mso-wrap-style:square" from="29410,0" to="29410,1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GB7xwAAAOMAAAAPAAAAZHJzL2Rvd25yZXYueG1sRE9La8JA&#10;EL4X/A/LCL3VTWLxkbpKqdpW8eKDnofsmA1mZ0N2q/HfdwuFHud7z2zR2VpcqfWVYwXpIAFBXDhd&#10;cangdFw/TUD4gKyxdkwK7uRhMe89zDDX7sZ7uh5CKWII+xwVmBCaXEpfGLLoB64hjtzZtRZDPNtS&#10;6hZvMdzWMkuSkbRYcWww2NCboeJy+LYKVl/jpR7J2pBbbYqw2/L6/v6h1GO/e30BEagL/+I/96eO&#10;84fpOEuTafYMvz9FAOT8BwAA//8DAFBLAQItABQABgAIAAAAIQDb4fbL7gAAAIUBAAATAAAAAAAA&#10;AAAAAAAAAAAAAABbQ29udGVudF9UeXBlc10ueG1sUEsBAi0AFAAGAAgAAAAhAFr0LFu/AAAAFQEA&#10;AAsAAAAAAAAAAAAAAAAAHwEAAF9yZWxzLy5yZWxzUEsBAi0AFAAGAAgAAAAhAOFkYHvHAAAA4wAA&#10;AA8AAAAAAAAAAAAAAAAABwIAAGRycy9kb3ducmV2LnhtbFBLBQYAAAAAAwADALcAAAD7AgAAAAA=&#10;" strokecolor="#7f7f7f" strokeweight="1.5pt">
                  <v:stroke joinstyle="miter"/>
                </v:line>
                <v:line id="Conector recto 195" o:spid="_x0000_s1029" style="position:absolute;flip:x;visibility:visible;mso-wrap-style:square" from="64424,0" to="64424,16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DgZyAAAAOEAAAAPAAAAZHJzL2Rvd25yZXYueG1sRI9PawIx&#10;FMTvgt8hPKE3TVRY7WoU8U9bSy+1pefH5rlZ3Lwsm1TXb98UCj0OM/MbZrnuXC2u1IbKs4bxSIEg&#10;LrypuNTw+XEYzkGEiGyw9kwa7hRgver3lpgbf+N3up5iKRKEQ44abIxNLmUoLDkMI98QJ+/sW4cx&#10;ybaUpsVbgrtaTpTKpMOK04LFhraWisvp22nYf812JpO1Jb8/FvHtlQ/3p2etHwbdZgEiUhf/w3/t&#10;F6PhUc2nKpuN4fdRegNy9QMAAP//AwBQSwECLQAUAAYACAAAACEA2+H2y+4AAACFAQAAEwAAAAAA&#10;AAAAAAAAAAAAAAAAW0NvbnRlbnRfVHlwZXNdLnhtbFBLAQItABQABgAIAAAAIQBa9CxbvwAAABUB&#10;AAALAAAAAAAAAAAAAAAAAB8BAABfcmVscy8ucmVsc1BLAQItABQABgAIAAAAIQBugDgZyAAAAOEA&#10;AAAPAAAAAAAAAAAAAAAAAAcCAABkcnMvZG93bnJldi54bWxQSwUGAAAAAAMAAwC3AAAA/AIAAAAA&#10;" strokecolor="#7f7f7f" strokeweight="1.5pt">
                  <v:stroke joinstyle="miter"/>
                </v:line>
                <v:group id="Grupo 196" o:spid="_x0000_s1030" style="position:absolute;left:-749;top:68;width:68791;height:19685" coordorigin="-749" coordsize="68791,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ABcygAAAOIAAAAPAAAAZHJzL2Rvd25yZXYueG1sRI9Ba8JA&#10;FITvBf/D8oTe6iYpNhJdRaQtHqRQLYi3R/aZBLNvQ3abxH/vCoLHYWa+YRarwdSio9ZVlhXEkwgE&#10;cW51xYWCv8PX2wyE88gaa8uk4EoOVsvRywIzbXv+pW7vCxEg7DJUUHrfZFK6vCSDbmIb4uCdbWvQ&#10;B9kWUrfYB7ipZRJFH9JgxWGhxIY2JeWX/b9R8N1jv36PP7vd5by5ng7Tn+MuJqVex8N6DsLT4J/h&#10;R3urFSTTNIniNE3hfincAbm8AQAA//8DAFBLAQItABQABgAIAAAAIQDb4fbL7gAAAIUBAAATAAAA&#10;AAAAAAAAAAAAAAAAAABbQ29udGVudF9UeXBlc10ueG1sUEsBAi0AFAAGAAgAAAAhAFr0LFu/AAAA&#10;FQEAAAsAAAAAAAAAAAAAAAAAHwEAAF9yZWxzLy5yZWxzUEsBAi0AFAAGAAgAAAAhAGVkAFzKAAAA&#10;4gAAAA8AAAAAAAAAAAAAAAAABwIAAGRycy9kb3ducmV2LnhtbFBLBQYAAAAAAwADALcAAAD+AgAA&#10;AAA=&#10;">
                  <v:group id="Grupo 198" o:spid="_x0000_s1031" style="position:absolute;left:3191;top:258;width:60907;height:15352" coordsize="60906,15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9UqywAAAOIAAAAPAAAAZHJzL2Rvd25yZXYueG1sRI9Ba8JA&#10;FITvBf/D8gq91U3SRCV1FRFbehBBLRRvj+wzCWbfhuw2if++Wyj0OMzMN8xyPZpG9NS52rKCeBqB&#10;IC6srrlU8Hl+e16AcB5ZY2OZFNzJwXo1eVhiru3AR+pPvhQBwi5HBZX3bS6lKyoy6Ka2JQ7e1XYG&#10;fZBdKXWHQ4CbRiZRNJMGaw4LFba0rai4nb6NgvcBh81LvOv3t+v2fjlnh699TEo9PY6bVxCeRv8f&#10;/mt/aAVpks6yNJln8Hsp3AG5+gEAAP//AwBQSwECLQAUAAYACAAAACEA2+H2y+4AAACFAQAAEwAA&#10;AAAAAAAAAAAAAAAAAAAAW0NvbnRlbnRfVHlwZXNdLnhtbFBLAQItABQABgAIAAAAIQBa9CxbvwAA&#10;ABUBAAALAAAAAAAAAAAAAAAAAB8BAABfcmVscy8ucmVsc1BLAQItABQABgAIAAAAIQA5G9UqywAA&#10;AOIAAAAPAAAAAAAAAAAAAAAAAAcCAABkcnMvZG93bnJldi54bWxQSwUGAAAAAAMAAwC3AAAA/wIA&#10;AAAA&#10;">
                    <v:group id="Grupo 199" o:spid="_x0000_s1032" style="position:absolute;left:26770;width:34136;height:14896" coordorigin="445" coordsize="40701,14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ZUyAAAAOMAAAAPAAAAZHJzL2Rvd25yZXYueG1sRE9La8JA&#10;EL4L/Q/LFHrTzQPFpq4i0ooHEaqF0tuQHZNgdjZkt0n8964geJzvPYvVYGrRUesqywriSQSCOLe6&#10;4kLBz+lrPAfhPLLG2jIpuJKD1fJltMBM256/qTv6QoQQdhkqKL1vMildXpJBN7ENceDOtjXow9kW&#10;UrfYh3BTyySKZtJgxaGhxIY2JeWX479RsO2xX6fxZ7e/nDfXv9P08LuPSam312H9AcLT4J/ih3un&#10;w/xkOkvSefKewv2nAIBc3gAAAP//AwBQSwECLQAUAAYACAAAACEA2+H2y+4AAACFAQAAEwAAAAAA&#10;AAAAAAAAAAAAAAAAW0NvbnRlbnRfVHlwZXNdLnhtbFBLAQItABQABgAIAAAAIQBa9CxbvwAAABUB&#10;AAALAAAAAAAAAAAAAAAAAB8BAABfcmVscy8ucmVsc1BLAQItABQABgAIAAAAIQCTPjZUyAAAAOMA&#10;AAAPAAAAAAAAAAAAAAAAAAcCAABkcnMvZG93bnJldi54bWxQSwUGAAAAAAMAAwC3AAAA/AIAAAAA&#10;">
                      <v:group id="Grupo 200" o:spid="_x0000_s1033" style="position:absolute;left:445;width:40625;height:11708" coordorigin="445" coordsize="40624,11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uVSyQAAAOMAAAAPAAAAZHJzL2Rvd25yZXYueG1sRE9fa8Iw&#10;EH8f7DuEG/g20yh1sxpFxI09iDAdiG9Hc7bF5lKarK3ffhkM9ni//7dcD7YWHbW+cqxBjRMQxLkz&#10;FRcavk5vz68gfEA2WDsmDXfysF49PiwxM67nT+qOoRAxhH2GGsoQmkxKn5dk0Y9dQxy5q2sthni2&#10;hTQt9jHc1nKSJDNpseLYUGJD25Ly2/Hbanjvsd9M1a7b367b++WUHs57RVqPnobNAkSgIfyL/9wf&#10;Js6fqXn6MlXpBH5/igDI1Q8AAAD//wMAUEsBAi0AFAAGAAgAAAAhANvh9svuAAAAhQEAABMAAAAA&#10;AAAAAAAAAAAAAAAAAFtDb250ZW50X1R5cGVzXS54bWxQSwECLQAUAAYACAAAACEAWvQsW78AAAAV&#10;AQAACwAAAAAAAAAAAAAAAAAfAQAAX3JlbHMvLnJlbHNQSwECLQAUAAYACAAAACEAPTrlUskAAADj&#10;AAAADwAAAAAAAAAAAAAAAAAHAgAAZHJzL2Rvd25yZXYueG1sUEsFBgAAAAADAAMAtwAAAP0CAAAA&#10;AA==&#10;">
                        <v:group id="Grupo 201" o:spid="_x0000_s1034" style="position:absolute;left:445;width:40544;height:5498" coordorigin="445" coordsize="40544,5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GskyQAAAOMAAAAPAAAAZHJzL2Rvd25yZXYueG1sRE9da8Iw&#10;FH0f7D+EO/BtJq04XGcUkTn2III6EN8uzbUtNjeliW3998tA2MuBw/nizJeDrUVHra8ca0jGCgRx&#10;7kzFhYaf4+Z1BsIHZIO1Y9JwJw/LxfPTHDPjet5TdwiFiCXsM9RQhtBkUvq8JIt+7BriqF1cazFE&#10;2hbStNjHclvLVKk3abHiuFBiQ+uS8uvhZjV89divJslnt71e1vfzcbo7bRPSevQyrD5ABBrCv/mR&#10;/jYaUpWodPoeEf4+xT8gF78AAAD//wMAUEsBAi0AFAAGAAgAAAAhANvh9svuAAAAhQEAABMAAAAA&#10;AAAAAAAAAAAAAAAAAFtDb250ZW50X1R5cGVzXS54bWxQSwECLQAUAAYACAAAACEAWvQsW78AAAAV&#10;AQAACwAAAAAAAAAAAAAAAAAfAQAAX3JlbHMvLnJlbHNQSwECLQAUAAYACAAAACEApwxrJMkAAADj&#10;AAAADwAAAAAAAAAAAAAAAAAHAgAAZHJzL2Rvd25yZXYueG1sUEsFBgAAAAADAAMAtwAAAP0CAAAA&#10;AA==&#10;">
                          <v:roundrect id="Rectángulo redondeado 202" o:spid="_x0000_s1035" style="position:absolute;left:445;width:40458;height:23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jGeyAAAAOMAAAAPAAAAZHJzL2Rvd25yZXYueG1sRE+9TsMw&#10;EN6ReAfrkFgQddIGaELdCpAqdWFoYWA8xdc4in0OsduEt8eVkBjv+7/VZnJWnGkIrWcF+SwDQVx7&#10;3XKj4PNje78EESKyRuuZFPxQgM36+mqFlfYj7+l8iI1IIRwqVGBi7CspQ23IYZj5njhxRz84jOkc&#10;GqkHHFO4s3KeZY/SYcupwWBPb4bq7nByCjobvr+6J1vSVI5324d3cwqve6Vub6aXZxCRpvgv/nPv&#10;dJpfzhd5URSLHC4/JQDk+hcAAP//AwBQSwECLQAUAAYACAAAACEA2+H2y+4AAACFAQAAEwAAAAAA&#10;AAAAAAAAAAAAAAAAW0NvbnRlbnRfVHlwZXNdLnhtbFBLAQItABQABgAIAAAAIQBa9CxbvwAAABUB&#10;AAALAAAAAAAAAAAAAAAAAB8BAABfcmVscy8ucmVsc1BLAQItABQABgAIAAAAIQAcLjGeyAAAAOMA&#10;AAAPAAAAAAAAAAAAAAAAAAcCAABkcnMvZG93bnJldi54bWxQSwUGAAAAAAMAAwC3AAAA/AIAAAAA&#10;" fillcolor="#ffafaf" strokecolor="#ffafaf" strokeweight="1pt">
                            <v:stroke joinstyle="miter"/>
                            <v:textbox inset="0,0,0,0">
                              <w:txbxContent>
                                <w:p w14:paraId="364BF1E0" w14:textId="77777777" w:rsidR="00E70772" w:rsidRPr="00997DC0" w:rsidRDefault="00E70772" w:rsidP="00D9405D">
                                  <w:pPr>
                                    <w:jc w:val="center"/>
                                    <w:rPr>
                                      <w:b/>
                                      <w:sz w:val="16"/>
                                      <w:szCs w:val="16"/>
                                      <w:lang w:eastAsia="es-MX"/>
                                    </w:rPr>
                                  </w:pPr>
                                  <w:r w:rsidRPr="00997DC0">
                                    <w:rPr>
                                      <w:b/>
                                      <w:sz w:val="16"/>
                                      <w:szCs w:val="16"/>
                                      <w:lang w:eastAsia="es-MX"/>
                                    </w:rPr>
                                    <w:t>ENTRE SATÉLITES</w:t>
                                  </w:r>
                                </w:p>
                              </w:txbxContent>
                            </v:textbox>
                          </v:roundrect>
                          <v:roundrect id="Rectángulo redondeado 214" o:spid="_x0000_s1036" style="position:absolute;left:531;top:3105;width:40458;height:23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gIPywAAAOMAAAAPAAAAZHJzL2Rvd25yZXYueG1sRI9Ba8JA&#10;FITvhf6H5RV6KXW3mkiIrlIKLT2lVAteH9lnEs2+DdmNpv56Vyj0OMzMN8xyPdpWnKj3jWMNLxMF&#10;grh0puFKw8/2/TkD4QOywdYxafglD+vV/d0Sc+PO/E2nTahEhLDPUUMdQpdL6cuaLPqJ64ijt3e9&#10;xRBlX0nT4znCbSunSs2lxYbjQo0dvdVUHjeD1bD7unwUxWxrklD441OaDYfBFlo/PoyvCxCBxvAf&#10;/mt/Gg1TNVdJmmZJArdP8Q/I1RUAAP//AwBQSwECLQAUAAYACAAAACEA2+H2y+4AAACFAQAAEwAA&#10;AAAAAAAAAAAAAAAAAAAAW0NvbnRlbnRfVHlwZXNdLnhtbFBLAQItABQABgAIAAAAIQBa9CxbvwAA&#10;ABUBAAALAAAAAAAAAAAAAAAAAB8BAABfcmVscy8ucmVsc1BLAQItABQABgAIAAAAIQD67gIPywAA&#10;AOMAAAAPAAAAAAAAAAAAAAAAAAcCAABkcnMvZG93bnJldi54bWxQSwUGAAAAAAMAAwC3AAAA/wIA&#10;AAAA&#10;" fillcolor="#9cd85b" strokecolor="#9cd85b" strokeweight="1pt">
                            <v:stroke joinstyle="miter"/>
                            <v:textbox inset="0,0,0,0">
                              <w:txbxContent>
                                <w:p w14:paraId="1A8AF897" w14:textId="77777777" w:rsidR="00E70772" w:rsidRPr="00997DC0" w:rsidRDefault="00E70772" w:rsidP="00D9405D">
                                  <w:pPr>
                                    <w:jc w:val="center"/>
                                    <w:rPr>
                                      <w:b/>
                                      <w:sz w:val="16"/>
                                      <w:szCs w:val="16"/>
                                    </w:rPr>
                                  </w:pPr>
                                  <w:r w:rsidRPr="00997DC0">
                                    <w:rPr>
                                      <w:b/>
                                      <w:sz w:val="16"/>
                                      <w:szCs w:val="16"/>
                                    </w:rPr>
                                    <w:t>MÓVIL</w:t>
                                  </w:r>
                                </w:p>
                              </w:txbxContent>
                            </v:textbox>
                          </v:roundrect>
                        </v:group>
                        <v:group id="Grupo 217" o:spid="_x0000_s1037" style="position:absolute;left:531;top:6211;width:40539;height:5497" coordorigin="445" coordsize="40544,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7IzAAAAOMAAAAPAAAAZHJzL2Rvd25yZXYueG1sRI9PS8NA&#10;EMXvQr/DMgVvdvMHQ4ndllJUPBTBVhBvQ3aahGZnQ3ZN0m/vHASPM+/Ne7/Z7GbXqZGG0Ho2kK4S&#10;UMSVty3XBj7PLw9rUCEiW+w8k4EbBdhtF3cbLK2f+IPGU6yVhHAo0UATY19qHaqGHIaV74lFu/jB&#10;YZRxqLUdcJJw1+ksSQrtsGVpaLCnQ0PV9fTjDLxOOO3z9Hk8Xi+H2/f58f3rmJIx98t5/wQq0hz/&#10;zX/Xb1bwsyIr8nydC7T8JAvQ218AAAD//wMAUEsBAi0AFAAGAAgAAAAhANvh9svuAAAAhQEAABMA&#10;AAAAAAAAAAAAAAAAAAAAAFtDb250ZW50X1R5cGVzXS54bWxQSwECLQAUAAYACAAAACEAWvQsW78A&#10;AAAVAQAACwAAAAAAAAAAAAAAAAAfAQAAX3JlbHMvLnJlbHNQSwECLQAUAAYACAAAACEAvvbOyMwA&#10;AADjAAAADwAAAAAAAAAAAAAAAAAHAgAAZHJzL2Rvd25yZXYueG1sUEsFBgAAAAADAAMAtwAAAAAD&#10;AAAAAA==&#10;">
                          <v:roundrect id="Rectángulo redondeado 219" o:spid="_x0000_s1038" style="position:absolute;left:445;width:40458;height:23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gb6yQAAAOIAAAAPAAAAZHJzL2Rvd25yZXYueG1sRI9BTsMw&#10;EEX3SNzBGiR21E5aKIS6FQKBWBU1cIBRPE2ixOModpvA6ZkFEsvRn/++3mY3+16daYxtYAvZwoAi&#10;roJrubbw9fl6cw8qJmSHfWCy8E0RdtvLiw0WLkx8oHOZaiUQjgVaaFIaCq1j1ZDHuAgDsWTHMHpM&#10;co61diNOAve9zo250x5bloUGB3puqOrKkxeK26+Xy+l4KE2XstOH+TFv3Yu111fz0yOoRHP6f/5r&#10;vzsLD9k6z29XK5EQJdEBvf0FAAD//wMAUEsBAi0AFAAGAAgAAAAhANvh9svuAAAAhQEAABMAAAAA&#10;AAAAAAAAAAAAAAAAAFtDb250ZW50X1R5cGVzXS54bWxQSwECLQAUAAYACAAAACEAWvQsW78AAAAV&#10;AQAACwAAAAAAAAAAAAAAAAAfAQAAX3JlbHMvLnJlbHNQSwECLQAUAAYACAAAACEAwL4G+skAAADi&#10;AAAADwAAAAAAAAAAAAAAAAAHAgAAZHJzL2Rvd25yZXYueG1sUEsFBgAAAAADAAMAtwAAAP0CAAAA&#10;AA==&#10;" fillcolor="#8ee0c5" strokecolor="#8ee0c5" strokeweight="1pt">
                            <v:stroke joinstyle="miter"/>
                            <v:textbox inset="0,0,0,0">
                              <w:txbxContent>
                                <w:p w14:paraId="606F8701" w14:textId="77777777" w:rsidR="00E70772" w:rsidRPr="00997DC0" w:rsidRDefault="00E70772" w:rsidP="00D9405D">
                                  <w:pPr>
                                    <w:jc w:val="center"/>
                                    <w:rPr>
                                      <w:b/>
                                      <w:sz w:val="16"/>
                                      <w:szCs w:val="16"/>
                                    </w:rPr>
                                  </w:pPr>
                                  <w:r w:rsidRPr="00997DC0">
                                    <w:rPr>
                                      <w:b/>
                                      <w:sz w:val="16"/>
                                      <w:szCs w:val="16"/>
                                    </w:rPr>
                                    <w:t>MÓVIL POR SATÉLITE</w:t>
                                  </w:r>
                                </w:p>
                              </w:txbxContent>
                            </v:textbox>
                          </v:roundrect>
                          <v:roundrect id="Rectángulo redondeado 220" o:spid="_x0000_s1039" style="position:absolute;left:531;top:3105;width:40458;height:23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v7yAAAAOMAAAAPAAAAZHJzL2Rvd25yZXYueG1sRE9La8JA&#10;EL4X+h+WKfRWNyqmGl2lCBZLTz4Qj8PumKRmZ0N2E1N/fbdQ6HG+9yxWva1ER40vHSsYDhIQxNqZ&#10;knMFx8PmZQrCB2SDlWNS8E0eVsvHhwVmxt14R90+5CKGsM9QQRFCnUnpdUEW/cDVxJG7uMZiiGeT&#10;S9PgLYbbSo6SJJUWS44NBda0Lkhf961V8HUv28n6dOXtuRt+vGpN7/dPUur5qX+bgwjUh3/xn3tr&#10;4vxxOkuno1kygd+fIgBy+QMAAP//AwBQSwECLQAUAAYACAAAACEA2+H2y+4AAACFAQAAEwAAAAAA&#10;AAAAAAAAAAAAAAAAW0NvbnRlbnRfVHlwZXNdLnhtbFBLAQItABQABgAIAAAAIQBa9CxbvwAAABUB&#10;AAALAAAAAAAAAAAAAAAAAB8BAABfcmVscy8ucmVsc1BLAQItABQABgAIAAAAIQB2/Lv7yAAAAOMA&#10;AAAPAAAAAAAAAAAAAAAAAAcCAABkcnMvZG93bnJldi54bWxQSwUGAAAAAAMAAwC3AAAA/AIAAAAA&#10;" fillcolor="#bfa174" strokecolor="#bfa174" strokeweight="1pt">
                            <v:stroke joinstyle="miter"/>
                            <v:textbox inset="0,0,0,0">
                              <w:txbxContent>
                                <w:p w14:paraId="319B1C83" w14:textId="77777777" w:rsidR="00E70772" w:rsidRPr="00997DC0" w:rsidRDefault="00E70772" w:rsidP="00D9405D">
                                  <w:pPr>
                                    <w:jc w:val="center"/>
                                    <w:rPr>
                                      <w:b/>
                                      <w:sz w:val="16"/>
                                      <w:szCs w:val="16"/>
                                    </w:rPr>
                                  </w:pPr>
                                  <w:r w:rsidRPr="00997DC0">
                                    <w:rPr>
                                      <w:b/>
                                      <w:sz w:val="16"/>
                                      <w:szCs w:val="16"/>
                                    </w:rPr>
                                    <w:t>RADIONAVEGACIÓN</w:t>
                                  </w:r>
                                </w:p>
                              </w:txbxContent>
                            </v:textbox>
                          </v:roundrect>
                        </v:group>
                      </v:group>
                      <v:roundrect id="Rectángulo redondeado 221" o:spid="_x0000_s1040" style="position:absolute;left:704;top:12508;width:40443;height:23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4f8xgAAAOIAAAAPAAAAZHJzL2Rvd25yZXYueG1sRE/NasJA&#10;EL4X+g7LFHopukksotFVxFJaipeoDzBkxySamQ3ZVdO37xYKPX58/8v1wK26Ue8bJwbScQKKpHS2&#10;kcrA8fA+moHyAcVi64QMfJOH9erxYYm5dXcp6LYPlYoh4nM0UIfQ5Vr7siZGP3YdSeROrmcMEfaV&#10;tj3eYzi3OkuSqWZsJDbU2NG2pvKyv7KBS1qc8fX4RZuqKHZcpvz28sHGPD8NmwWoQEP4F/+5P22c&#10;n03m80kyy+D3UsSgVz8AAAD//wMAUEsBAi0AFAAGAAgAAAAhANvh9svuAAAAhQEAABMAAAAAAAAA&#10;AAAAAAAAAAAAAFtDb250ZW50X1R5cGVzXS54bWxQSwECLQAUAAYACAAAACEAWvQsW78AAAAVAQAA&#10;CwAAAAAAAAAAAAAAAAAfAQAAX3JlbHMvLnJlbHNQSwECLQAUAAYACAAAACEAuTuH/MYAAADiAAAA&#10;DwAAAAAAAAAAAAAAAAAHAgAAZHJzL2Rvd25yZXYueG1sUEsFBgAAAAADAAMAtwAAAPoCAAAAAA==&#10;" fillcolor="#66998f" strokecolor="#66998f" strokeweight="1pt">
                        <v:stroke joinstyle="miter"/>
                        <v:textbox inset="0,0,0,0">
                          <w:txbxContent>
                            <w:p w14:paraId="26A19DB1" w14:textId="77777777" w:rsidR="00E70772" w:rsidRPr="00997DC0" w:rsidRDefault="00E70772" w:rsidP="00D9405D">
                              <w:pPr>
                                <w:jc w:val="center"/>
                                <w:rPr>
                                  <w:b/>
                                  <w:sz w:val="16"/>
                                  <w:szCs w:val="16"/>
                                </w:rPr>
                              </w:pPr>
                              <w:r w:rsidRPr="00997DC0">
                                <w:rPr>
                                  <w:b/>
                                  <w:sz w:val="16"/>
                                  <w:szCs w:val="16"/>
                                </w:rPr>
                                <w:t>RADIONAVEGACIÓN POR SATÉLITE</w:t>
                              </w:r>
                            </w:p>
                          </w:txbxContent>
                        </v:textbox>
                      </v:roundrect>
                    </v:group>
                    <v:group id="Grupo 222" o:spid="_x0000_s1041" style="position:absolute;left:13284;width:12573;height:15347" coordsize="40701,1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RMYyQAAAOMAAAAPAAAAZHJzL2Rvd25yZXYueG1sRE9fa8Iw&#10;EH8f+B3CDfY2k1ac2hlFxI09iKAOhm9Hc7bF5lKarK3ffhkM9ni//7dcD7YWHbW+cqwhGSsQxLkz&#10;FRcaPs9vz3MQPiAbrB2Thjt5WK9GD0vMjOv5SN0pFCKGsM9QQxlCk0np85Is+rFriCN3da3FEM+2&#10;kKbFPobbWqZKvUiLFceGEhvalpTfTt9Ww3uP/WaS7Lr97bq9X87Tw9c+Ia2fHofNK4hAQ/gX/7k/&#10;TJyfLqZqNpmpFH5/igDI1Q8AAAD//wMAUEsBAi0AFAAGAAgAAAAhANvh9svuAAAAhQEAABMAAAAA&#10;AAAAAAAAAAAAAAAAAFtDb250ZW50X1R5cGVzXS54bWxQSwECLQAUAAYACAAAACEAWvQsW78AAAAV&#10;AQAACwAAAAAAAAAAAAAAAAAfAQAAX3JlbHMvLnJlbHNQSwECLQAUAAYACAAAACEAwqETGMkAAADj&#10;AAAADwAAAAAAAAAAAAAAAAAHAgAAZHJzL2Rvd25yZXYueG1sUEsFBgAAAAADAAMAtwAAAP0CAAAA&#10;AA==&#10;">
                      <v:group id="Grupo 223" o:spid="_x0000_s1042" style="position:absolute;width:40624;height:12160" coordsize="40624,1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7zyQAAAOMAAAAPAAAAZHJzL2Rvd25yZXYueG1sRE9La8JA&#10;EL4X+h+WEXrTzaMWja4i0hYPUqgWxNuQHZNgdjZkt0n8911B6HG+9yzXg6lFR62rLCuIJxEI4tzq&#10;igsFP8eP8QyE88gaa8uk4EYO1qvnpyVm2vb8Td3BFyKEsMtQQel9k0np8pIMuoltiAN3sa1BH862&#10;kLrFPoSbWiZR9CYNVhwaSmxoW1J+PfwaBZ899ps0fu/218v2dj5Ov077mJR6GQ2bBQhPg/8XP9w7&#10;HebPk3SWTl+TOdx/CgDI1R8AAAD//wMAUEsBAi0AFAAGAAgAAAAhANvh9svuAAAAhQEAABMAAAAA&#10;AAAAAAAAAAAAAAAAAFtDb250ZW50X1R5cGVzXS54bWxQSwECLQAUAAYACAAAACEAWvQsW78AAAAV&#10;AQAACwAAAAAAAAAAAAAAAAAfAQAAX3JlbHMvLnJlbHNQSwECLQAUAAYACAAAACEAZv6e88kAAADj&#10;AAAADwAAAAAAAAAAAAAAAAAHAgAAZHJzL2Rvd25yZXYueG1sUEsFBgAAAAADAAMAtwAAAP0CAAAA&#10;AA==&#10;">
                        <v:group id="Grupo 224" o:spid="_x0000_s1043" style="position:absolute;width:40544;height:5952" coordsize="40544,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RdhygAAAOIAAAAPAAAAZHJzL2Rvd25yZXYueG1sRI9Ba8JA&#10;FITvQv/D8gq96SYWlzZ1FZG29CCCsVB6e2SfSTD7NmS3Sfz3XUHwOMzMN8xyPdpG9NT52rGGdJaA&#10;IC6cqbnU8H38mL6A8AHZYOOYNFzIw3r1MFliZtzAB+rzUIoIYZ+hhiqENpPSFxVZ9DPXEkfv5DqL&#10;IcqulKbDIcJtI+dJoqTFmuNChS1tKyrO+Z/V8DngsHlO3/vd+bS9/B4X+59dSlo/PY6bNxCBxnAP&#10;39pfRsNrqtRcqYWC66V4B+TqHwAA//8DAFBLAQItABQABgAIAAAAIQDb4fbL7gAAAIUBAAATAAAA&#10;AAAAAAAAAAAAAAAAAABbQ29udGVudF9UeXBlc10ueG1sUEsBAi0AFAAGAAgAAAAhAFr0LFu/AAAA&#10;FQEAAAsAAAAAAAAAAAAAAAAAHwEAAF9yZWxzLy5yZWxzUEsBAi0AFAAGAAgAAAAhAPpRF2HKAAAA&#10;4gAAAA8AAAAAAAAAAAAAAAAABwIAAGRycy9kb3ducmV2LnhtbFBLBQYAAAAAAwADALcAAAD+AgAA&#10;AAA=&#10;">
                          <v:roundrect id="Rectángulo redondeado 225" o:spid="_x0000_s1044" style="position:absolute;width:40457;height:28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UQpyAAAAOMAAAAPAAAAZHJzL2Rvd25yZXYueG1sRE87a8Mw&#10;EN4L/Q/iAllKI8fQJHaihDYQ6NIhjyHjYV0tY+nkWkrs/vuqUOh43/s2u9FZcac+NJ4VzGcZCOLK&#10;64ZrBZfz4XkFIkRkjdYzKfimALvt48MGS+0HPtL9FGuRQjiUqMDE2JVShsqQwzDzHXHiPn3vMKaz&#10;r6XucUjhzso8yxbSYcOpwWBHe0NVe7o5Ba0NX9d2aQsai+Hp8PJhbuHtqNR0Mr6uQUQa47/4z/2u&#10;0/zVYl5kyyLP4fenBIDc/gAAAP//AwBQSwECLQAUAAYACAAAACEA2+H2y+4AAACFAQAAEwAAAAAA&#10;AAAAAAAAAAAAAAAAW0NvbnRlbnRfVHlwZXNdLnhtbFBLAQItABQABgAIAAAAIQBa9CxbvwAAABUB&#10;AAALAAAAAAAAAAAAAAAAAB8BAABfcmVscy8ucmVsc1BLAQItABQABgAIAAAAIQB1YUQpyAAAAOMA&#10;AAAPAAAAAAAAAAAAAAAAAAcCAABkcnMvZG93bnJldi54bWxQSwUGAAAAAAMAAwC3AAAA/AIAAAAA&#10;" fillcolor="#ffafaf" strokecolor="#ffafaf" strokeweight="1pt">
                            <v:stroke joinstyle="miter"/>
                            <v:textbox inset="0,0,0,0">
                              <w:txbxContent>
                                <w:p w14:paraId="212B4973" w14:textId="787DF873" w:rsidR="00E70772" w:rsidRPr="00997DC0" w:rsidRDefault="00E70772" w:rsidP="00D9405D">
                                  <w:pPr>
                                    <w:jc w:val="center"/>
                                    <w:rPr>
                                      <w:b/>
                                      <w:sz w:val="16"/>
                                      <w:szCs w:val="16"/>
                                      <w:lang w:eastAsia="es-MX"/>
                                    </w:rPr>
                                  </w:pPr>
                                  <w:r w:rsidRPr="00997DC0">
                                    <w:rPr>
                                      <w:b/>
                                      <w:sz w:val="16"/>
                                      <w:szCs w:val="16"/>
                                      <w:lang w:eastAsia="es-MX"/>
                                    </w:rPr>
                                    <w:t>ENTRE SATÉLITES</w:t>
                                  </w:r>
                                </w:p>
                              </w:txbxContent>
                            </v:textbox>
                          </v:roundrect>
                          <v:roundrect id="Rectángulo redondeado 226" o:spid="_x0000_s1045" style="position:absolute;left:86;top:3105;width:40458;height:28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C9yAAAAOIAAAAPAAAAZHJzL2Rvd25yZXYueG1sRI9da8Iw&#10;FIbvB/6HcATvZlKLQzqjFNlAL+cGbneH5qzNbE5KE2311y8Xg12+vF886+3oWnGlPljPGrK5AkFc&#10;eWO51vDx/vq4AhEissHWM2m4UYDtZvKwxsL4gd/oeoy1SCMcCtTQxNgVUoaqIYdh7jvi5H373mFM&#10;sq+l6XFI466VC6WepEPL6aHBjnYNVefjxWm4D/bH5vdT6fmzzLOXr8P+1C61nk3H8hlEpDH+h//a&#10;e6MhXy0XKldZgkhICQfk5hcAAP//AwBQSwECLQAUAAYACAAAACEA2+H2y+4AAACFAQAAEwAAAAAA&#10;AAAAAAAAAAAAAAAAW0NvbnRlbnRfVHlwZXNdLnhtbFBLAQItABQABgAIAAAAIQBa9CxbvwAAABUB&#10;AAALAAAAAAAAAAAAAAAAAB8BAABfcmVscy8ucmVsc1BLAQItABQABgAIAAAAIQCCRdC9yAAAAOIA&#10;AAAPAAAAAAAAAAAAAAAAAAcCAABkcnMvZG93bnJldi54bWxQSwUGAAAAAAMAAwC3AAAA/AIAAAAA&#10;" fillcolor="#c8ff32" strokecolor="#c8ff32" strokeweight="1pt">
                            <v:stroke joinstyle="miter"/>
                            <v:textbox inset="0,0,0,0">
                              <w:txbxContent>
                                <w:p w14:paraId="14AD7275" w14:textId="77777777" w:rsidR="00E70772" w:rsidRPr="00997DC0" w:rsidRDefault="00E70772" w:rsidP="00D9405D">
                                  <w:pPr>
                                    <w:jc w:val="center"/>
                                    <w:rPr>
                                      <w:b/>
                                      <w:sz w:val="14"/>
                                      <w:szCs w:val="14"/>
                                    </w:rPr>
                                  </w:pPr>
                                  <w:r w:rsidRPr="00997DC0">
                                    <w:rPr>
                                      <w:b/>
                                      <w:sz w:val="14"/>
                                      <w:szCs w:val="14"/>
                                    </w:rPr>
                                    <w:t>EXPLORACIÓN DE LA TIERRA POR SATÉLITE</w:t>
                                  </w:r>
                                </w:p>
                              </w:txbxContent>
                            </v:textbox>
                          </v:roundrect>
                        </v:group>
                        <v:group id="Grupo 227" o:spid="_x0000_s1046" style="position:absolute;left:86;top:6211;width:40538;height:5949" coordsize="40544,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arXyAAAAOMAAAAPAAAAZHJzL2Rvd25yZXYueG1sRE9fa8Iw&#10;EH8X9h3CDfamSdc5R2cUkW34IMJ0MPZ2NGdbbC6lydr67Y0g+Hi//zdfDrYWHbW+cqwhmSgQxLkz&#10;FRcafg6f4zcQPiAbrB2ThjN5WC4eRnPMjOv5m7p9KEQMYZ+hhjKEJpPS5yVZ9BPXEEfu6FqLIZ5t&#10;IU2LfQy3tXxW6lVarDg2lNjQuqT8tP+3Gr567Fdp8tFtT8f1+e8w3f1uE9L66XFYvYMINIS7+Obe&#10;mDj/RaVqls5UCtefIgBycQEAAP//AwBQSwECLQAUAAYACAAAACEA2+H2y+4AAACFAQAAEwAAAAAA&#10;AAAAAAAAAAAAAAAAW0NvbnRlbnRfVHlwZXNdLnhtbFBLAQItABQABgAIAAAAIQBa9CxbvwAAABUB&#10;AAALAAAAAAAAAAAAAAAAAB8BAABfcmVscy8ucmVsc1BLAQItABQABgAIAAAAIQAgUarXyAAAAOMA&#10;AAAPAAAAAAAAAAAAAAAAAAcCAABkcnMvZG93bnJldi54bWxQSwUGAAAAAAMAAwC3AAAA/AIAAAAA&#10;">
                          <v:roundrect id="Rectángulo redondeado 228" o:spid="_x0000_s1047" style="position:absolute;width:40457;height:28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iPlywAAAOIAAAAPAAAAZHJzL2Rvd25yZXYueG1sRI/dSsNA&#10;FITvBd9hOYJ3dhNtbBq7LaJUKxSk1Xp9yB6TYPZs2F3z8/auIHg5zMw3zGozmlb05HxjWUE6S0AQ&#10;l1Y3XCl4f9te5SB8QNbYWiYFE3nYrM/PVlhoO/CB+mOoRISwL1BBHUJXSOnLmgz6me2Io/dpncEQ&#10;paukdjhEuGnldZLcSoMNx4UaO3qoqfw6fhsFH9nL0/7UD/vcbU/Zc1pOj6/VpNTlxXh/ByLQGP7D&#10;f+2dVrBM82U2n98s4PdSvANy/QMAAP//AwBQSwECLQAUAAYACAAAACEA2+H2y+4AAACFAQAAEwAA&#10;AAAAAAAAAAAAAAAAAAAAW0NvbnRlbnRfVHlwZXNdLnhtbFBLAQItABQABgAIAAAAIQBa9CxbvwAA&#10;ABUBAAALAAAAAAAAAAAAAAAAAB8BAABfcmVscy8ucmVsc1BLAQItABQABgAIAAAAIQCv1iPlywAA&#10;AOIAAAAPAAAAAAAAAAAAAAAAAAcCAABkcnMvZG93bnJldi54bWxQSwUGAAAAAAMAAwC3AAAA/wIA&#10;AAAA&#10;" fillcolor="#9addef" strokecolor="#9addef" strokeweight="1pt">
                            <v:stroke joinstyle="miter"/>
                            <v:textbox inset="0,0,0,0">
                              <w:txbxContent>
                                <w:p w14:paraId="5D0CB663" w14:textId="77777777" w:rsidR="00E70772" w:rsidRPr="00997DC0" w:rsidRDefault="00E70772" w:rsidP="00D9405D">
                                  <w:pPr>
                                    <w:jc w:val="center"/>
                                    <w:rPr>
                                      <w:b/>
                                      <w:sz w:val="16"/>
                                      <w:szCs w:val="16"/>
                                    </w:rPr>
                                  </w:pPr>
                                  <w:r w:rsidRPr="00997DC0">
                                    <w:rPr>
                                      <w:b/>
                                      <w:sz w:val="16"/>
                                      <w:szCs w:val="16"/>
                                    </w:rPr>
                                    <w:t>FIJO</w:t>
                                  </w:r>
                                </w:p>
                              </w:txbxContent>
                            </v:textbox>
                          </v:roundrect>
                          <v:roundrect id="Rectángulo redondeado 229" o:spid="_x0000_s1048" style="position:absolute;left:86;top:3105;width:40458;height:28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2QnxwAAAOMAAAAPAAAAZHJzL2Rvd25yZXYueG1sRE9LTwIx&#10;EL6b+B+aMeEmLSKvlUJAMCGRAy/vk+2wu3E73bR1Wf+9NTHxON975svO1qIlHyrHGgZ9BYI4d6bi&#10;QsPl/PY4BREissHaMWn4pgDLxf3dHDPjbnyk9hQLkUI4ZKihjLHJpAx5SRZD3zXEibs6bzGm0xfS&#10;eLylcFvLJ6XG0mLFqaHEhl5Lyj9PX1ZDsd5W7Xlv881M+o/3rT8eNtdO695Dt3oBEamL/+I/986k&#10;+aPJ4Hk0VmoIvz8lAOTiBwAA//8DAFBLAQItABQABgAIAAAAIQDb4fbL7gAAAIUBAAATAAAAAAAA&#10;AAAAAAAAAAAAAABbQ29udGVudF9UeXBlc10ueG1sUEsBAi0AFAAGAAgAAAAhAFr0LFu/AAAAFQEA&#10;AAsAAAAAAAAAAAAAAAAAHwEAAF9yZWxzLy5yZWxzUEsBAi0AFAAGAAgAAAAhAOfzZCfHAAAA4wAA&#10;AA8AAAAAAAAAAAAAAAAABwIAAGRycy9kb3ducmV2LnhtbFBLBQYAAAAAAwADALcAAAD7AgAAAAA=&#10;" fillcolor="#96ff96" strokecolor="#96ff96" strokeweight="1pt">
                            <v:stroke joinstyle="miter"/>
                            <v:textbox inset="0,0,0,0">
                              <w:txbxContent>
                                <w:p w14:paraId="4BBDE388" w14:textId="77777777" w:rsidR="00E70772" w:rsidRPr="00997DC0" w:rsidRDefault="00E70772" w:rsidP="00D9405D">
                                  <w:pPr>
                                    <w:jc w:val="center"/>
                                    <w:rPr>
                                      <w:b/>
                                      <w:sz w:val="16"/>
                                      <w:szCs w:val="16"/>
                                    </w:rPr>
                                  </w:pPr>
                                  <w:r w:rsidRPr="00997DC0">
                                    <w:rPr>
                                      <w:b/>
                                      <w:sz w:val="16"/>
                                      <w:szCs w:val="16"/>
                                    </w:rPr>
                                    <w:t>INVESTIGACIÓN ESPACIAL</w:t>
                                  </w:r>
                                </w:p>
                              </w:txbxContent>
                            </v:textbox>
                          </v:roundrect>
                        </v:group>
                      </v:group>
                      <v:roundrect id="Rectángulo redondeado 230" o:spid="_x0000_s1049" style="position:absolute;left:258;top:12508;width:40443;height:28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mlhyQAAAOMAAAAPAAAAZHJzL2Rvd25yZXYueG1sRE9La8JA&#10;EL4X/A/LCF6KbnykjamriGDpKaUq9Dpkp0k0OxuyG03767tCocf53rPa9KYWV2pdZVnBdBKBIM6t&#10;rrhQcDruxwkI55E11pZJwTc52KwHDytMtb3xB10PvhAhhF2KCkrvm1RKl5dk0E1sQxy4L9sa9OFs&#10;C6lbvIVwU8tZFD1JgxWHhhIb2pWUXw6dUfD5/vOaZfOjXvjMXR7jpDt3JlNqNOy3LyA89f5f/Od+&#10;02H+Ml7Gz8lsMYX7TwEAuf4FAAD//wMAUEsBAi0AFAAGAAgAAAAhANvh9svuAAAAhQEAABMAAAAA&#10;AAAAAAAAAAAAAAAAAFtDb250ZW50X1R5cGVzXS54bWxQSwECLQAUAAYACAAAACEAWvQsW78AAAAV&#10;AQAACwAAAAAAAAAAAAAAAAAfAQAAX3JlbHMvLnJlbHNQSwECLQAUAAYACAAAACEADi5pYckAAADj&#10;AAAADwAAAAAAAAAAAAAAAAAHAgAAZHJzL2Rvd25yZXYueG1sUEsFBgAAAAADAAMAtwAAAP0CAAAA&#10;AA==&#10;" fillcolor="#9cd85b" strokecolor="#9cd85b" strokeweight="1pt">
                        <v:stroke joinstyle="miter"/>
                        <v:textbox inset="0,0,0,0">
                          <w:txbxContent>
                            <w:p w14:paraId="4ECEC401" w14:textId="77777777" w:rsidR="00E70772" w:rsidRPr="00997DC0" w:rsidRDefault="00E70772" w:rsidP="00D9405D">
                              <w:pPr>
                                <w:jc w:val="center"/>
                                <w:rPr>
                                  <w:b/>
                                  <w:sz w:val="16"/>
                                  <w:szCs w:val="16"/>
                                </w:rPr>
                              </w:pPr>
                              <w:r w:rsidRPr="00997DC0">
                                <w:rPr>
                                  <w:b/>
                                  <w:sz w:val="16"/>
                                  <w:szCs w:val="16"/>
                                </w:rPr>
                                <w:t>MÓVIL salvo móvil aeronáutico</w:t>
                              </w:r>
                            </w:p>
                            <w:p w14:paraId="6D422DE8" w14:textId="77777777" w:rsidR="00E70772" w:rsidRPr="00997DC0" w:rsidRDefault="00E70772" w:rsidP="00362663">
                              <w:pPr>
                                <w:rPr>
                                  <w:b/>
                                  <w:sz w:val="16"/>
                                  <w:szCs w:val="16"/>
                                </w:rPr>
                              </w:pPr>
                            </w:p>
                          </w:txbxContent>
                        </v:textbox>
                      </v:roundrect>
                    </v:group>
                    <v:group id="Grupo 231" o:spid="_x0000_s1050" style="position:absolute;width:12583;height:15351" coordsize="12583,15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3ylzQAAAOMAAAAPAAAAZHJzL2Rvd25yZXYueG1sRI9Ba8JA&#10;EIXvBf/DMgVvdROt1qauItKWHkSoFkpvQ3ZMgtnZkN0m8d93DgWPM+/Ne9+sNoOrVUdtqDwbSCcJ&#10;KOLc24oLA1+nt4clqBCRLdaeycCVAmzWo7sVZtb3/EndMRZKQjhkaKCMscm0DnlJDsPEN8SinX3r&#10;MMrYFtq22Eu4q/U0SRbaYcXSUGJDu5Lyy/HXGXjvsd/O0tdufznvrj+n+eF7n5Ix4/th+wIq0hBv&#10;5v/rDyv4z7N5+jR9XAq0/CQL0Os/AAAA//8DAFBLAQItABQABgAIAAAAIQDb4fbL7gAAAIUBAAAT&#10;AAAAAAAAAAAAAAAAAAAAAABbQ29udGVudF9UeXBlc10ueG1sUEsBAi0AFAAGAAgAAAAhAFr0LFu/&#10;AAAAFQEAAAsAAAAAAAAAAAAAAAAAHwEAAF9yZWxzLy5yZWxzUEsBAi0AFAAGAAgAAAAhALIvfKXN&#10;AAAA4wAAAA8AAAAAAAAAAAAAAAAABwIAAGRycy9kb3ducmV2LnhtbFBLBQYAAAAAAwADALcAAAAB&#10;AwAAAAA=&#10;">
                      <v:roundrect id="Rectángulo redondeado 232" o:spid="_x0000_s1051" style="position:absolute;width:12497;height:48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jrOywAAAOMAAAAPAAAAZHJzL2Rvd25yZXYueG1sRI9PT8Mw&#10;DMXvSHyHyEhcEEvLv9GybAKkSVx22ODA0WpMUzVxSpOt5dvjAxJH28/vvd9qMwevTjSmLrKBclGA&#10;Im6i7bg18PG+vX4ElTKyRR+ZDPxQgs36/GyFtY0T7+l0yK0SE041GnA5D7XWqXEUMC3iQCy3rzgG&#10;zDKOrbYjTmIevL4pigcdsGNJcDjQq6OmPxyDgd6n789+6Suaq+lqe79zx/SyN+byYn5+ApVpzv/i&#10;v+83K/Wru+q2LIulUAiTLECvfwEAAP//AwBQSwECLQAUAAYACAAAACEA2+H2y+4AAACFAQAAEwAA&#10;AAAAAAAAAAAAAAAAAAAAW0NvbnRlbnRfVHlwZXNdLnhtbFBLAQItABQABgAIAAAAIQBa9CxbvwAA&#10;ABUBAAALAAAAAAAAAAAAAAAAAB8BAABfcmVscy8ucmVsc1BLAQItABQABgAIAAAAIQA4ujrOywAA&#10;AOMAAAAPAAAAAAAAAAAAAAAAAAcCAABkcnMvZG93bnJldi54bWxQSwUGAAAAAAMAAwC3AAAA/wIA&#10;AAAA&#10;" fillcolor="#ffafaf" strokecolor="#ffafaf" strokeweight="1pt">
                        <v:stroke joinstyle="miter"/>
                        <v:textbox inset="0,0,0,0">
                          <w:txbxContent>
                            <w:p w14:paraId="1EE80B6E" w14:textId="77777777" w:rsidR="00E70772" w:rsidRPr="00997DC0" w:rsidRDefault="00E70772" w:rsidP="00D9405D">
                              <w:pPr>
                                <w:jc w:val="center"/>
                                <w:rPr>
                                  <w:b/>
                                  <w:sz w:val="16"/>
                                  <w:szCs w:val="16"/>
                                  <w:lang w:eastAsia="es-MX"/>
                                </w:rPr>
                              </w:pPr>
                              <w:r w:rsidRPr="00997DC0">
                                <w:rPr>
                                  <w:b/>
                                  <w:sz w:val="16"/>
                                  <w:szCs w:val="16"/>
                                  <w:lang w:eastAsia="es-MX"/>
                                </w:rPr>
                                <w:t>ENTRE SATÉLITES</w:t>
                              </w:r>
                            </w:p>
                          </w:txbxContent>
                        </v:textbox>
                      </v:roundrect>
                      <v:roundrect id="Rectángulo redondeado 233" o:spid="_x0000_s1052" style="position:absolute;top:5175;width:12496;height:49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9LQxwAAAOMAAAAPAAAAZHJzL2Rvd25yZXYueG1sRE9bS8Mw&#10;FH4X/A/hCL65tIWFUZcNUeYFBuJ0ez40Z22xOSlJ7OXfG0HY4/nuZ72dbCcG8qF1rCFfZCCIK2da&#10;rjV8fe7uViBCRDbYOSYNMwXYbq6v1lgaN/IHDYdYixTCoUQNTYx9KWWoGrIYFq4nTtzZeYsxnb6W&#10;xuOYwm0niyxT0mLLqaHBnh4bqr4PP1bDafn2vD8O437ld8flS17NT+/1rPXtzfRwDyLSFC/if/er&#10;SfNzlRW5KpSCv58SAHLzCwAA//8DAFBLAQItABQABgAIAAAAIQDb4fbL7gAAAIUBAAATAAAAAAAA&#10;AAAAAAAAAAAAAABbQ29udGVudF9UeXBlc10ueG1sUEsBAi0AFAAGAAgAAAAhAFr0LFu/AAAAFQEA&#10;AAsAAAAAAAAAAAAAAAAAHwEAAF9yZWxzLy5yZWxzUEsBAi0AFAAGAAgAAAAhAM6P0tDHAAAA4wAA&#10;AA8AAAAAAAAAAAAAAAAABwIAAGRycy9kb3ducmV2LnhtbFBLBQYAAAAAAwADALcAAAD7AgAAAAA=&#10;" fillcolor="#9addef" strokecolor="#9addef" strokeweight="1pt">
                        <v:stroke joinstyle="miter"/>
                        <v:textbox inset="0,0,0,0">
                          <w:txbxContent>
                            <w:p w14:paraId="470B2F09" w14:textId="77777777" w:rsidR="00E70772" w:rsidRPr="00997DC0" w:rsidRDefault="00E70772" w:rsidP="00D9405D">
                              <w:pPr>
                                <w:jc w:val="center"/>
                                <w:rPr>
                                  <w:b/>
                                  <w:sz w:val="16"/>
                                  <w:szCs w:val="16"/>
                                  <w:lang w:eastAsia="es-MX"/>
                                </w:rPr>
                              </w:pPr>
                              <w:r w:rsidRPr="00997DC0">
                                <w:rPr>
                                  <w:b/>
                                  <w:sz w:val="16"/>
                                  <w:szCs w:val="16"/>
                                  <w:lang w:eastAsia="es-MX"/>
                                </w:rPr>
                                <w:t>FIJO</w:t>
                              </w:r>
                            </w:p>
                          </w:txbxContent>
                        </v:textbox>
                      </v:roundrect>
                      <v:roundrect id="Rectángulo redondeado 234" o:spid="_x0000_s1053" style="position:absolute;left:86;top:10351;width:12497;height:5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f4yAAAAOMAAAAPAAAAZHJzL2Rvd25yZXYueG1sRE9La8JA&#10;EL4L/Q/LFHoR3bXxReoqpdDSU6QqeB2yY5KanQ3Zjab99W5B6HG+96w2va3FhVpfOdYwGSsQxLkz&#10;FRcaDvv30RKED8gGa8ek4Yc8bNYPgxWmxl35iy67UIgYwj5FDWUITSqlz0uy6MeuIY7cybUWQzzb&#10;QpoWrzHc1vJZqbm0WHFsKLGht5Ly866zGo7b348sS/ZmGjJ/Hs6W3XdnM62fHvvXFxCB+vAvvrs/&#10;TZw/nalEJRO1gL+fIgByfQMAAP//AwBQSwECLQAUAAYACAAAACEA2+H2y+4AAACFAQAAEwAAAAAA&#10;AAAAAAAAAAAAAAAAW0NvbnRlbnRfVHlwZXNdLnhtbFBLAQItABQABgAIAAAAIQBa9CxbvwAAABUB&#10;AAALAAAAAAAAAAAAAAAAAB8BAABfcmVscy8ucmVsc1BLAQItABQABgAIAAAAIQBgM+f4yAAAAOMA&#10;AAAPAAAAAAAAAAAAAAAAAAcCAABkcnMvZG93bnJldi54bWxQSwUGAAAAAAMAAwC3AAAA/AIAAAAA&#10;" fillcolor="#9cd85b" strokecolor="#9cd85b" strokeweight="1pt">
                        <v:stroke joinstyle="miter"/>
                        <v:textbox inset="0,0,0,0">
                          <w:txbxContent>
                            <w:p w14:paraId="13184F54" w14:textId="77777777" w:rsidR="00E70772" w:rsidRPr="00997DC0" w:rsidRDefault="00E70772" w:rsidP="00D9405D">
                              <w:pPr>
                                <w:jc w:val="center"/>
                                <w:rPr>
                                  <w:b/>
                                  <w:sz w:val="16"/>
                                  <w:szCs w:val="16"/>
                                </w:rPr>
                              </w:pPr>
                              <w:r w:rsidRPr="00997DC0">
                                <w:rPr>
                                  <w:b/>
                                  <w:sz w:val="16"/>
                                  <w:szCs w:val="16"/>
                                </w:rPr>
                                <w:t>MÓVIL salvo móvil aeronáutico</w:t>
                              </w:r>
                            </w:p>
                          </w:txbxContent>
                        </v:textbox>
                      </v:roundrect>
                    </v:group>
                  </v:group>
                  <v:line id="Conector recto 235" o:spid="_x0000_s1054" style="position:absolute;flip:x;visibility:visible;mso-wrap-style:square" from="2760,0" to="2760,1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rHHxwAAAOMAAAAPAAAAZHJzL2Rvd25yZXYueG1sRE9La8JA&#10;EL4X/A/LFHqrG1saY3SV0qpV8eIDz0N2mg1mZ0N2q/Hfu4VCj/O9ZzLrbC0u1PrKsYJBPwFBXDhd&#10;cangeFg8ZyB8QNZYOyYFN/Iwm/YeJphrd+UdXfahFDGEfY4KTAhNLqUvDFn0fdcQR+7btRZDPNtS&#10;6havMdzW8iVJUmmx4thgsKEPQ8V5/2MVzE/DT53K2pCbr4uw3fDitvxS6umxex+DCNSFf/Gfe6Xj&#10;/LdslGajQfIKvz9FAOT0DgAA//8DAFBLAQItABQABgAIAAAAIQDb4fbL7gAAAIUBAAATAAAAAAAA&#10;AAAAAAAAAAAAAABbQ29udGVudF9UeXBlc10ueG1sUEsBAi0AFAAGAAgAAAAhAFr0LFu/AAAAFQEA&#10;AAsAAAAAAAAAAAAAAAAAHwEAAF9yZWxzLy5yZWxzUEsBAi0AFAAGAAgAAAAhAOwKscfHAAAA4wAA&#10;AA8AAAAAAAAAAAAAAAAABwIAAGRycy9kb3ducmV2LnhtbFBLBQYAAAAAAwADALcAAAD7AgAAAAA=&#10;" strokecolor="#7f7f7f" strokeweight="1.5pt">
                    <v:stroke joinstyle="miter"/>
                  </v:line>
                  <v:shapetype id="_x0000_t202" coordsize="21600,21600" o:spt="202" path="m,l,21600r21600,l21600,xe">
                    <v:stroke joinstyle="miter"/>
                    <v:path gradientshapeok="t" o:connecttype="rect"/>
                  </v:shapetype>
                  <v:shape id="Cuadro de texto 2" o:spid="_x0000_s1055" type="#_x0000_t202" style="position:absolute;left:-749;top:17049;width:6620;height:2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sGWyAAAAOIAAAAPAAAAZHJzL2Rvd25yZXYueG1sRI9Bi8Iw&#10;FITvgv8hPGEviyYKq1KNoi66e/FQ9Qc8mmdbbF5KE7Xur98IgsdhZr5h5svWVuJGjS8daxgOFAji&#10;zJmScw2n47Y/BeEDssHKMWl4kIflotuZY2LcnVO6HUIuIoR9ghqKEOpESp8VZNEPXE0cvbNrLIYo&#10;m1yaBu8Rbis5UmosLZYcFwqsaVNQdjlcrQZape5vf/E7m66/N7tzyfQpf7T+6LWrGYhAbXiHX+1f&#10;o2GiRmqovqZjeF6Kd0Au/gEAAP//AwBQSwECLQAUAAYACAAAACEA2+H2y+4AAACFAQAAEwAAAAAA&#10;AAAAAAAAAAAAAAAAW0NvbnRlbnRfVHlwZXNdLnhtbFBLAQItABQABgAIAAAAIQBa9CxbvwAAABUB&#10;AAALAAAAAAAAAAAAAAAAAB8BAABfcmVscy8ucmVsc1BLAQItABQABgAIAAAAIQC86sGWyAAAAOIA&#10;AAAPAAAAAAAAAAAAAAAAAAcCAABkcnMvZG93bnJldi54bWxQSwUGAAAAAAMAAwC3AAAA/AIAAAAA&#10;" filled="f" stroked="f">
                    <v:textbox inset="0,0,0,0">
                      <w:txbxContent>
                        <w:p w14:paraId="0765C398" w14:textId="4F6113DA" w:rsidR="00E70772" w:rsidRPr="00997DC0" w:rsidRDefault="00E70772" w:rsidP="007F5082">
                          <w:pPr>
                            <w:jc w:val="center"/>
                            <w:rPr>
                              <w:rFonts w:ascii="Montserrat" w:hAnsi="Montserrat"/>
                              <w:b/>
                              <w:bCs/>
                              <w:sz w:val="18"/>
                              <w:szCs w:val="18"/>
                            </w:rPr>
                          </w:pPr>
                          <w:r w:rsidRPr="00997DC0">
                            <w:rPr>
                              <w:b/>
                              <w:sz w:val="16"/>
                              <w:szCs w:val="16"/>
                            </w:rPr>
                            <w:t>64 GHz</w:t>
                          </w:r>
                        </w:p>
                      </w:txbxContent>
                    </v:textbox>
                  </v:shape>
                  <v:shape id="Cuadro de texto 2" o:spid="_x0000_s1056" type="#_x0000_t202" style="position:absolute;left:12948;top:17008;width:6416;height:2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HvkyQAAAOIAAAAPAAAAZHJzL2Rvd25yZXYueG1sRI9Ba8JA&#10;FITvgv9heYVeRHeVNmjqKmqp7aWHqD/gkX0mwezbkF017a93BcHjMDPfMPNlZ2txodZXjjWMRwoE&#10;ce5MxYWGw/5rOAXhA7LB2jFp+CMPy0W/N8fUuCtndNmFQkQI+xQ1lCE0qZQ+L8miH7mGOHpH11oM&#10;UbaFNC1eI9zWcqJUIi1WHBdKbGhTUn7ana0GWmXu//fktzZbf262x4ppIL+1fn3pVh8gAnXhGX60&#10;f4yG2SSZqbdEvcP9UrwDcnEDAAD//wMAUEsBAi0AFAAGAAgAAAAhANvh9svuAAAAhQEAABMAAAAA&#10;AAAAAAAAAAAAAAAAAFtDb250ZW50X1R5cGVzXS54bWxQSwECLQAUAAYACAAAACEAWvQsW78AAAAV&#10;AQAACwAAAAAAAAAAAAAAAAAfAQAAX3JlbHMvLnJlbHNQSwECLQAUAAYACAAAACEARSR75MkAAADi&#10;AAAADwAAAAAAAAAAAAAAAAAHAgAAZHJzL2Rvd25yZXYueG1sUEsFBgAAAAADAAMAtwAAAP0CAAAA&#10;AA==&#10;" filled="f" stroked="f">
                    <v:textbox inset="0,0,0,0">
                      <w:txbxContent>
                        <w:p w14:paraId="1C2249F2" w14:textId="2FDFDE4A" w:rsidR="00E70772" w:rsidRPr="00997DC0" w:rsidRDefault="00E70772" w:rsidP="00362663">
                          <w:pPr>
                            <w:rPr>
                              <w:b/>
                              <w:sz w:val="16"/>
                              <w:szCs w:val="16"/>
                            </w:rPr>
                          </w:pPr>
                          <w:r w:rsidRPr="00997DC0">
                            <w:rPr>
                              <w:b/>
                              <w:sz w:val="16"/>
                              <w:szCs w:val="16"/>
                            </w:rPr>
                            <w:t>65 GHz</w:t>
                          </w:r>
                        </w:p>
                      </w:txbxContent>
                    </v:textbox>
                  </v:shape>
                  <v:shape id="Cuadro de texto 2" o:spid="_x0000_s1057" type="#_x0000_t202" style="position:absolute;left:25944;top:17049;width:6537;height:2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3NWyAAAAOMAAAAPAAAAZHJzL2Rvd25yZXYueG1sRE/JbsIw&#10;EL1X4h+sQeqlAoewFAUMYhG0Fw6BfsAoHpKIeBzFLgS+HiNV6nHePvNlaypxpcaVlhUM+hEI4szq&#10;knMFP6ddbwrCeWSNlWVScCcHy0XnbY6JtjdO6Xr0uQgh7BJUUHhfJ1K6rCCDrm9r4sCdbWPQh7PJ&#10;pW7wFsJNJeMomkiDJYeGAmvaFJRdjr9GAa1S+zhc3N6k6+1mfy6ZPuSXUu/ddjUD4an1/+I/97cO&#10;8wfx53A0HccTeP0UAJCLJwAAAP//AwBQSwECLQAUAAYACAAAACEA2+H2y+4AAACFAQAAEwAAAAAA&#10;AAAAAAAAAAAAAAAAW0NvbnRlbnRfVHlwZXNdLnhtbFBLAQItABQABgAIAAAAIQBa9CxbvwAAABUB&#10;AAALAAAAAAAAAAAAAAAAAB8BAABfcmVscy8ucmVsc1BLAQItABQABgAIAAAAIQB7g3NWyAAAAOMA&#10;AAAPAAAAAAAAAAAAAAAAAAcCAABkcnMvZG93bnJldi54bWxQSwUGAAAAAAMAAwC3AAAA/AIAAAAA&#10;" filled="f" stroked="f">
                    <v:textbox inset="0,0,0,0">
                      <w:txbxContent>
                        <w:p w14:paraId="21ACF3FB" w14:textId="3CE3B2B0" w:rsidR="00E70772" w:rsidRPr="00997DC0" w:rsidRDefault="00E70772" w:rsidP="00362663">
                          <w:pPr>
                            <w:rPr>
                              <w:b/>
                              <w:sz w:val="16"/>
                              <w:szCs w:val="16"/>
                            </w:rPr>
                          </w:pPr>
                          <w:r w:rsidRPr="00997DC0">
                            <w:rPr>
                              <w:b/>
                              <w:sz w:val="16"/>
                              <w:szCs w:val="16"/>
                            </w:rPr>
                            <w:t>66 GHz</w:t>
                          </w:r>
                        </w:p>
                      </w:txbxContent>
                    </v:textbox>
                  </v:shape>
                  <v:shape id="Cuadro de texto 2" o:spid="_x0000_s1058" type="#_x0000_t202" style="position:absolute;left:61024;top:17008;width:7018;height:2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A+UygAAAOIAAAAPAAAAZHJzL2Rvd25yZXYueG1sRI/NbsIw&#10;EITvlXgHaytxqcAGBKUpBvGjApceAn2AVbwkEfE6ig2EPj1GqtTjaGa+0cwWra3ElRpfOtYw6CsQ&#10;xJkzJecafo5fvSkIH5ANVo5Jw508LOadlxkmxt04pesh5CJC2CeooQihTqT0WUEWfd/VxNE7ucZi&#10;iLLJpWnwFuG2kkOlJtJiyXGhwJrWBWXnw8VqoGXqfr/PfmvT1Wa9PZVMb3Kndfe1XX6CCNSG//Bf&#10;e280fIxH07FSo3d4Xop3QM4fAAAA//8DAFBLAQItABQABgAIAAAAIQDb4fbL7gAAAIUBAAATAAAA&#10;AAAAAAAAAAAAAAAAAABbQ29udGVudF9UeXBlc10ueG1sUEsBAi0AFAAGAAgAAAAhAFr0LFu/AAAA&#10;FQEAAAsAAAAAAAAAAAAAAAAAHwEAAF9yZWxzLy5yZWxzUEsBAi0AFAAGAAgAAAAhADgED5TKAAAA&#10;4gAAAA8AAAAAAAAAAAAAAAAABwIAAGRycy9kb3ducmV2LnhtbFBLBQYAAAAAAwADALcAAAD+AgAA&#10;AAA=&#10;" filled="f" stroked="f">
                    <v:textbox inset="0,0,0,0">
                      <w:txbxContent>
                        <w:p w14:paraId="63D4E52A" w14:textId="076B6093" w:rsidR="00E70772" w:rsidRPr="00997DC0" w:rsidRDefault="00E70772" w:rsidP="00362663">
                          <w:pPr>
                            <w:rPr>
                              <w:b/>
                              <w:sz w:val="16"/>
                              <w:szCs w:val="16"/>
                            </w:rPr>
                          </w:pPr>
                          <w:r w:rsidRPr="00997DC0">
                            <w:rPr>
                              <w:b/>
                              <w:sz w:val="16"/>
                              <w:szCs w:val="16"/>
                            </w:rPr>
                            <w:t>71 GHz</w:t>
                          </w:r>
                        </w:p>
                      </w:txbxContent>
                    </v:textbox>
                  </v:shape>
                </v:group>
                <w10:anchorlock/>
              </v:group>
            </w:pict>
          </mc:Fallback>
        </mc:AlternateContent>
      </w:r>
    </w:p>
    <w:p w14:paraId="65FE8537" w14:textId="1712BC1F" w:rsidR="000A3659" w:rsidRPr="00997DC0" w:rsidRDefault="000A3659" w:rsidP="006B5275">
      <w:pPr>
        <w:pStyle w:val="Figuras"/>
        <w:spacing w:line="23" w:lineRule="atLeast"/>
      </w:pPr>
      <w:bookmarkStart w:id="118" w:name="_Toc48652064"/>
      <w:bookmarkStart w:id="119" w:name="_Toc48663944"/>
      <w:bookmarkStart w:id="120" w:name="_Toc48667694"/>
      <w:bookmarkStart w:id="121" w:name="_Toc48671430"/>
      <w:bookmarkStart w:id="122" w:name="_Toc48732683"/>
      <w:bookmarkStart w:id="123" w:name="_Toc49940094"/>
      <w:bookmarkStart w:id="124" w:name="_Toc159518174"/>
      <w:bookmarkStart w:id="125" w:name="_Toc170760836"/>
      <w:bookmarkEnd w:id="114"/>
      <w:bookmarkEnd w:id="115"/>
      <w:bookmarkEnd w:id="116"/>
      <w:bookmarkEnd w:id="117"/>
      <w:r w:rsidRPr="00997DC0">
        <w:rPr>
          <w:b/>
          <w:bCs/>
        </w:rPr>
        <w:t>Figura 1.</w:t>
      </w:r>
      <w:r w:rsidRPr="00997DC0">
        <w:t xml:space="preserve"> Representación gráfica de la atribución nacional de la banda 64-71 GHz.</w:t>
      </w:r>
      <w:bookmarkEnd w:id="118"/>
      <w:bookmarkEnd w:id="119"/>
      <w:bookmarkEnd w:id="120"/>
      <w:bookmarkEnd w:id="121"/>
      <w:bookmarkEnd w:id="122"/>
      <w:bookmarkEnd w:id="123"/>
      <w:bookmarkEnd w:id="124"/>
      <w:bookmarkEnd w:id="125"/>
    </w:p>
    <w:p w14:paraId="29FA7CB1" w14:textId="64D75D52" w:rsidR="000428CA" w:rsidRPr="00997DC0" w:rsidRDefault="000428CA" w:rsidP="006B5275">
      <w:pPr>
        <w:ind w:left="709"/>
      </w:pPr>
    </w:p>
    <w:p w14:paraId="1F18450C" w14:textId="7343D345" w:rsidR="004D160B" w:rsidRPr="00997DC0" w:rsidRDefault="009B161D" w:rsidP="006B5275">
      <w:pPr>
        <w:ind w:left="709"/>
      </w:pPr>
      <w:r w:rsidRPr="00997DC0">
        <w:t xml:space="preserve">Por su parte, las </w:t>
      </w:r>
      <w:r w:rsidR="006E7B6F" w:rsidRPr="00997DC0">
        <w:t>n</w:t>
      </w:r>
      <w:r w:rsidRPr="00997DC0">
        <w:t xml:space="preserve">otas </w:t>
      </w:r>
      <w:r w:rsidR="006E7B6F" w:rsidRPr="00997DC0">
        <w:t>n</w:t>
      </w:r>
      <w:r w:rsidRPr="00997DC0">
        <w:t>acionales MX281, MX282 y MX283, señalan</w:t>
      </w:r>
      <w:r w:rsidR="006E7B6F" w:rsidRPr="00997DC0">
        <w:t xml:space="preserve"> lo siguiente</w:t>
      </w:r>
      <w:r w:rsidRPr="00997DC0">
        <w:t>:</w:t>
      </w:r>
    </w:p>
    <w:p w14:paraId="118304D4" w14:textId="1C1C97F5" w:rsidR="000428CA" w:rsidRPr="00997DC0" w:rsidRDefault="000428CA" w:rsidP="006B5275">
      <w:pPr>
        <w:ind w:left="709"/>
      </w:pPr>
    </w:p>
    <w:p w14:paraId="0543C40B" w14:textId="2E703AE9" w:rsidR="009B161D" w:rsidRPr="00997DC0" w:rsidRDefault="009B161D" w:rsidP="006B5275">
      <w:pPr>
        <w:ind w:left="1276" w:right="567"/>
      </w:pPr>
      <w:r w:rsidRPr="00997DC0">
        <w:rPr>
          <w:b/>
          <w:bCs/>
        </w:rPr>
        <w:t>MX281</w:t>
      </w:r>
      <w:r w:rsidRPr="00997DC0">
        <w:t xml:space="preserve"> La banda de frecuencias 65 -</w:t>
      </w:r>
      <w:r w:rsidR="00507602" w:rsidRPr="00997DC0">
        <w:t xml:space="preserve"> </w:t>
      </w:r>
      <w:r w:rsidRPr="00997DC0">
        <w:t xml:space="preserve">66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móvil, investigación espacial y entre satélites no deberá causar interferencias perjudiciales a la operación del servicio de exploración de la Tierra por satélite, ni deberá reclamar protección contra interferencias perjudiciales provenientes de dicho servicio. </w:t>
      </w:r>
    </w:p>
    <w:p w14:paraId="13C48648" w14:textId="77777777" w:rsidR="009B161D" w:rsidRPr="00997DC0" w:rsidRDefault="009B161D" w:rsidP="006B5275">
      <w:pPr>
        <w:ind w:left="1276" w:right="567"/>
      </w:pPr>
    </w:p>
    <w:p w14:paraId="7560390B" w14:textId="197EAF71" w:rsidR="009B161D" w:rsidRPr="00997DC0" w:rsidRDefault="009B161D" w:rsidP="006B5275">
      <w:pPr>
        <w:ind w:left="1276" w:right="567"/>
      </w:pPr>
      <w:r w:rsidRPr="00997DC0">
        <w:rPr>
          <w:b/>
          <w:bCs/>
        </w:rPr>
        <w:t>MX282</w:t>
      </w:r>
      <w:r w:rsidRPr="00997DC0">
        <w:t xml:space="preserve"> Por encontrarse atribuida a título primario a los servicios de radionavegación y radionavegación por satélite, la banda de frecuencias 66 -</w:t>
      </w:r>
      <w:r w:rsidR="00507602" w:rsidRPr="00997DC0">
        <w:t xml:space="preserve"> </w:t>
      </w:r>
      <w:r w:rsidRPr="00997DC0">
        <w:t>71 GHz se clasifica como espectro protegido. La utilización de esta banda de frecuencias por los servicios móvil, móvil por satélite y entre satélites no deberá causar</w:t>
      </w:r>
      <w:r w:rsidR="006E7B6F" w:rsidRPr="00997DC0">
        <w:t xml:space="preserve"> </w:t>
      </w:r>
      <w:r w:rsidRPr="00997DC0">
        <w:t xml:space="preserve">interferencias perjudiciales a la operación de los servicios de </w:t>
      </w:r>
      <w:r w:rsidR="00507602" w:rsidRPr="00997DC0">
        <w:t xml:space="preserve">radionavegación </w:t>
      </w:r>
      <w:r w:rsidRPr="00997DC0">
        <w:t>y radionavegación por satélite,</w:t>
      </w:r>
      <w:r w:rsidR="006E7B6F" w:rsidRPr="00997DC0">
        <w:t xml:space="preserve"> </w:t>
      </w:r>
      <w:r w:rsidRPr="00997DC0">
        <w:t>ni deberá reclamar protección contra interferencias perjudiciales provenientes de dichos servicios.</w:t>
      </w:r>
    </w:p>
    <w:p w14:paraId="07794061" w14:textId="77777777" w:rsidR="009B161D" w:rsidRPr="00997DC0" w:rsidRDefault="009B161D" w:rsidP="006B5275">
      <w:pPr>
        <w:ind w:left="1276" w:right="567"/>
      </w:pPr>
    </w:p>
    <w:p w14:paraId="24BD03B6" w14:textId="090637C8" w:rsidR="009B161D" w:rsidRPr="00997DC0" w:rsidRDefault="009B161D" w:rsidP="006B5275">
      <w:pPr>
        <w:ind w:left="1276" w:right="567"/>
      </w:pPr>
      <w:r w:rsidRPr="00997DC0">
        <w:rPr>
          <w:b/>
          <w:bCs/>
        </w:rPr>
        <w:t>MX283</w:t>
      </w:r>
      <w:r w:rsidRPr="00997DC0">
        <w:t xml:space="preserve"> La banda de frecuencias 70 -</w:t>
      </w:r>
      <w:r w:rsidR="00507602" w:rsidRPr="00997DC0">
        <w:t xml:space="preserve"> </w:t>
      </w:r>
      <w:r w:rsidRPr="00997DC0">
        <w:t>350 GHz se emplea para la operación del radiotelescopio GTM instalado en el Volcán Sierra Negra-Pico de Orizaba, a cargo del INAOE. El GTM requiere para su correcta operación una zona de silencio a su alrededor de 100 km de radio, por lo que no se permite la operación de ningún otro sistema</w:t>
      </w:r>
      <w:r w:rsidR="00507602" w:rsidRPr="00997DC0">
        <w:t xml:space="preserve"> </w:t>
      </w:r>
      <w:r w:rsidRPr="00997DC0">
        <w:t>de radiocomunicación en esa área.</w:t>
      </w:r>
    </w:p>
    <w:p w14:paraId="13117570" w14:textId="77777777" w:rsidR="00525F78" w:rsidRPr="00997DC0" w:rsidRDefault="00525F78" w:rsidP="006B5275">
      <w:pPr>
        <w:ind w:left="709"/>
      </w:pPr>
    </w:p>
    <w:p w14:paraId="2B996056" w14:textId="1876677B" w:rsidR="00DA349C" w:rsidRPr="00997DC0" w:rsidRDefault="00D65837" w:rsidP="006B5275">
      <w:pPr>
        <w:pStyle w:val="Ttulo3"/>
        <w:rPr>
          <w:b/>
        </w:rPr>
      </w:pPr>
      <w:bookmarkStart w:id="126" w:name="_Toc48652086"/>
      <w:bookmarkStart w:id="127" w:name="_Toc48665195"/>
      <w:bookmarkStart w:id="128" w:name="_Toc51057447"/>
      <w:bookmarkStart w:id="129" w:name="_Toc51759021"/>
      <w:bookmarkStart w:id="130" w:name="_Toc51759712"/>
      <w:bookmarkStart w:id="131" w:name="_Toc170783408"/>
      <w:r w:rsidRPr="00997DC0">
        <w:t>Regulación y u</w:t>
      </w:r>
      <w:r w:rsidR="00DA349C" w:rsidRPr="00997DC0">
        <w:t>so actual de la banda 64-71 GHz</w:t>
      </w:r>
      <w:bookmarkEnd w:id="126"/>
      <w:bookmarkEnd w:id="127"/>
      <w:bookmarkEnd w:id="128"/>
      <w:bookmarkEnd w:id="129"/>
      <w:bookmarkEnd w:id="130"/>
      <w:bookmarkEnd w:id="131"/>
    </w:p>
    <w:p w14:paraId="4AD5A3BE" w14:textId="77777777" w:rsidR="00F96DBF" w:rsidRPr="00997DC0" w:rsidRDefault="00F96DBF" w:rsidP="006B5275">
      <w:pPr>
        <w:ind w:left="709"/>
      </w:pPr>
    </w:p>
    <w:p w14:paraId="09700CC2" w14:textId="74934B9B" w:rsidR="00806325" w:rsidRPr="00997DC0" w:rsidRDefault="005856DD" w:rsidP="006B5275">
      <w:pPr>
        <w:ind w:left="709"/>
      </w:pPr>
      <w:r>
        <w:t>Actualmente e</w:t>
      </w:r>
      <w:r w:rsidR="00806325" w:rsidRPr="00997DC0">
        <w:t>n México</w:t>
      </w:r>
      <w:r w:rsidR="007B61E0" w:rsidRPr="00997DC0">
        <w:t>, para hacer uso</w:t>
      </w:r>
      <w:r w:rsidR="006E7B6F" w:rsidRPr="00997DC0">
        <w:t>, aprovechamiento y/o explotación</w:t>
      </w:r>
      <w:r w:rsidR="007B61E0" w:rsidRPr="00997DC0">
        <w:t xml:space="preserve"> de</w:t>
      </w:r>
      <w:r w:rsidR="00806325" w:rsidRPr="00997DC0">
        <w:t xml:space="preserve"> la banda 64-71 GHz</w:t>
      </w:r>
      <w:r w:rsidR="008F0D5C" w:rsidRPr="00997DC0">
        <w:t>,</w:t>
      </w:r>
      <w:r w:rsidR="007B61E0" w:rsidRPr="00997DC0">
        <w:t xml:space="preserve"> </w:t>
      </w:r>
      <w:r w:rsidR="00867E8E" w:rsidRPr="00997DC0">
        <w:t>o parte</w:t>
      </w:r>
      <w:r w:rsidR="008F0D5C" w:rsidRPr="00997DC0">
        <w:t>s</w:t>
      </w:r>
      <w:r w:rsidR="00867E8E" w:rsidRPr="00997DC0">
        <w:t xml:space="preserve"> de esta</w:t>
      </w:r>
      <w:r w:rsidR="00F412E3" w:rsidRPr="00997DC0">
        <w:t>,</w:t>
      </w:r>
      <w:r w:rsidR="00867E8E" w:rsidRPr="00997DC0">
        <w:t xml:space="preserve"> </w:t>
      </w:r>
      <w:r w:rsidR="007B61E0" w:rsidRPr="00997DC0">
        <w:t xml:space="preserve">es necesario contar con </w:t>
      </w:r>
      <w:r w:rsidR="00021087" w:rsidRPr="00997DC0">
        <w:t xml:space="preserve">una </w:t>
      </w:r>
      <w:r w:rsidR="007B61E0" w:rsidRPr="00997DC0">
        <w:t xml:space="preserve">concesión o autorización </w:t>
      </w:r>
      <w:r w:rsidR="006E7B6F" w:rsidRPr="00997DC0">
        <w:t xml:space="preserve">emitida </w:t>
      </w:r>
      <w:r w:rsidR="00021087" w:rsidRPr="00997DC0">
        <w:t xml:space="preserve">por </w:t>
      </w:r>
      <w:r w:rsidR="007B61E0" w:rsidRPr="00997DC0">
        <w:t>el I</w:t>
      </w:r>
      <w:r w:rsidR="00942DB0" w:rsidRPr="00997DC0">
        <w:t>nstituto</w:t>
      </w:r>
      <w:r w:rsidR="007B61E0" w:rsidRPr="00997DC0">
        <w:t xml:space="preserve">, conforme a las atribuciones </w:t>
      </w:r>
      <w:r w:rsidR="006E7B6F" w:rsidRPr="00997DC0">
        <w:t xml:space="preserve">establecidas </w:t>
      </w:r>
      <w:r w:rsidR="007B61E0" w:rsidRPr="00997DC0">
        <w:t>en el CNAF. El I</w:t>
      </w:r>
      <w:r w:rsidR="001D08F9" w:rsidRPr="00997DC0">
        <w:t>nstituto</w:t>
      </w:r>
      <w:r w:rsidR="007B61E0" w:rsidRPr="00997DC0">
        <w:t xml:space="preserve"> establecerá los requisitos específicos y </w:t>
      </w:r>
      <w:r w:rsidR="006E7B6F" w:rsidRPr="00997DC0">
        <w:t xml:space="preserve">las </w:t>
      </w:r>
      <w:r w:rsidR="007B61E0" w:rsidRPr="00997DC0">
        <w:t>condiciones para el otorgamiento de dichas concesiones o autorizaciones, tomando en cuenta factores como la disponibilidad del espectro, el uso eficiente de las frecuencias y la prevención de interferencias perjudiciales. Además, se deberán cumplir con las normas técnicas aplicables y los lineamientos establecidos por el regulador para garantizar un uso adecuado y seguro de esta banda de frecuencias.</w:t>
      </w:r>
      <w:r w:rsidR="00806325" w:rsidRPr="00997DC0">
        <w:t xml:space="preserve"> </w:t>
      </w:r>
    </w:p>
    <w:p w14:paraId="3ECE2684" w14:textId="77777777" w:rsidR="00806325" w:rsidRPr="00997DC0" w:rsidRDefault="00806325" w:rsidP="006B5275">
      <w:pPr>
        <w:ind w:left="709"/>
      </w:pPr>
    </w:p>
    <w:p w14:paraId="78106D56" w14:textId="571F3670" w:rsidR="00BF7908" w:rsidRPr="00997DC0" w:rsidRDefault="00B639C9" w:rsidP="006B5275">
      <w:pPr>
        <w:ind w:left="709"/>
      </w:pPr>
      <w:r>
        <w:t xml:space="preserve">Cabe mencionar </w:t>
      </w:r>
      <w:r w:rsidR="00BF7908" w:rsidRPr="00997DC0">
        <w:t>que l</w:t>
      </w:r>
      <w:r>
        <w:t xml:space="preserve">os segmentos de </w:t>
      </w:r>
      <w:r w:rsidR="00BF7908" w:rsidRPr="00997DC0">
        <w:t xml:space="preserve">frecuencias 65-66 GHz y 66-71 GHz se encuentran </w:t>
      </w:r>
      <w:r w:rsidR="00710F2B" w:rsidRPr="00997DC0">
        <w:t xml:space="preserve">también </w:t>
      </w:r>
      <w:r w:rsidR="00BF7908" w:rsidRPr="00997DC0">
        <w:t xml:space="preserve">atribuidas </w:t>
      </w:r>
      <w:r w:rsidR="00710F2B" w:rsidRPr="00997DC0">
        <w:t xml:space="preserve">a título primario </w:t>
      </w:r>
      <w:r w:rsidR="00BF7908" w:rsidRPr="00997DC0">
        <w:t>a</w:t>
      </w:r>
      <w:r w:rsidR="00710F2B" w:rsidRPr="00997DC0">
        <w:t>l servicio de exploración</w:t>
      </w:r>
      <w:r w:rsidR="00BF7908" w:rsidRPr="00997DC0">
        <w:t xml:space="preserve"> </w:t>
      </w:r>
      <w:r w:rsidR="00710F2B" w:rsidRPr="00997DC0">
        <w:t xml:space="preserve">de la Tierra por satélite, relacionado con la seguridad de la vida, y a </w:t>
      </w:r>
      <w:r w:rsidR="00BF7908" w:rsidRPr="00997DC0">
        <w:t>servicios de radionavegación</w:t>
      </w:r>
      <w:r w:rsidR="00710F2B" w:rsidRPr="00997DC0">
        <w:t>, respectivamente, es</w:t>
      </w:r>
      <w:r w:rsidR="00BF7908" w:rsidRPr="00997DC0">
        <w:t xml:space="preserve"> que e</w:t>
      </w:r>
      <w:r w:rsidR="00710F2B" w:rsidRPr="00997DC0">
        <w:t>s especialmente necesario garantizar la protección y la operación de los sistemas de radiocomunicaciones que funcionen conforme a dichos servicios, en condiciones de seguridad y libres de interferencias perjudiciales.</w:t>
      </w:r>
      <w:r w:rsidR="00BF7908" w:rsidRPr="00997DC0">
        <w:t xml:space="preserve"> </w:t>
      </w:r>
      <w:r w:rsidR="000250C7">
        <w:t>Particularmente</w:t>
      </w:r>
      <w:r w:rsidR="00C4735C">
        <w:t xml:space="preserve">, el servicio de exploración de la Tierra por satélite en 60 GHz </w:t>
      </w:r>
      <w:r w:rsidR="00304878">
        <w:t xml:space="preserve">incluye </w:t>
      </w:r>
      <w:r w:rsidR="00304878">
        <w:lastRenderedPageBreak/>
        <w:t xml:space="preserve">operaciones de sensores pasivos </w:t>
      </w:r>
      <w:r w:rsidR="00915A69">
        <w:t xml:space="preserve">de microondas </w:t>
      </w:r>
      <w:r w:rsidR="00304878">
        <w:t>para la obtención de perfiles de temperatura y medición de parámetros</w:t>
      </w:r>
      <w:r w:rsidR="00D921C0">
        <w:t xml:space="preserve"> atmosféricos</w:t>
      </w:r>
      <w:r w:rsidR="00D921C0" w:rsidRPr="00F72C5B">
        <w:rPr>
          <w:vertAlign w:val="superscript"/>
        </w:rPr>
        <w:footnoteReference w:id="5"/>
      </w:r>
      <w:r w:rsidR="000250C7">
        <w:t>.</w:t>
      </w:r>
    </w:p>
    <w:p w14:paraId="2C847DC8" w14:textId="77777777" w:rsidR="00BF7908" w:rsidRPr="00997DC0" w:rsidRDefault="00BF7908" w:rsidP="006B5275">
      <w:pPr>
        <w:ind w:left="709"/>
      </w:pPr>
    </w:p>
    <w:p w14:paraId="5760A2F9" w14:textId="7E5A679D" w:rsidR="00A33116" w:rsidRPr="00997DC0" w:rsidRDefault="00D4366A" w:rsidP="006B5275">
      <w:pPr>
        <w:ind w:left="709"/>
      </w:pPr>
      <w:r>
        <w:t>Resulta apropiado señalar que, c</w:t>
      </w:r>
      <w:r w:rsidR="00242B57" w:rsidRPr="0076280D">
        <w:t xml:space="preserve">onforme a la nota </w:t>
      </w:r>
      <w:r w:rsidR="00242B57">
        <w:t xml:space="preserve">nacional </w:t>
      </w:r>
      <w:r w:rsidR="00242B57" w:rsidRPr="0076280D">
        <w:t>MX283</w:t>
      </w:r>
      <w:r w:rsidR="00242B57">
        <w:t xml:space="preserve"> </w:t>
      </w:r>
      <w:r>
        <w:t>de</w:t>
      </w:r>
      <w:r w:rsidR="00242B57">
        <w:t xml:space="preserve">l CNAF, </w:t>
      </w:r>
      <w:r>
        <w:t>la banda</w:t>
      </w:r>
      <w:r w:rsidR="00242B57">
        <w:t xml:space="preserve"> de frecuencia</w:t>
      </w:r>
      <w:r>
        <w:t>s</w:t>
      </w:r>
      <w:r w:rsidR="00242B57">
        <w:t xml:space="preserve"> </w:t>
      </w:r>
      <w:r w:rsidR="00242B57" w:rsidRPr="00997DC0">
        <w:t>70</w:t>
      </w:r>
      <w:r>
        <w:t>-</w:t>
      </w:r>
      <w:r w:rsidR="00242B57" w:rsidRPr="00997DC0">
        <w:t xml:space="preserve">350 GHz se </w:t>
      </w:r>
      <w:r w:rsidR="00242B57">
        <w:t>utiliza pa</w:t>
      </w:r>
      <w:r w:rsidR="00242B57" w:rsidRPr="00997DC0">
        <w:t xml:space="preserve">ra la operación del radiotelescopio GTM, </w:t>
      </w:r>
      <w:r w:rsidR="00363B0A">
        <w:t xml:space="preserve">a cargo del INAOE, </w:t>
      </w:r>
      <w:r w:rsidR="003855DF">
        <w:t xml:space="preserve">el cual se encuentra </w:t>
      </w:r>
      <w:r w:rsidR="00242B57" w:rsidRPr="00997DC0">
        <w:t>ubicado en la cima del extinto volcán Sierra Negra o Tliltépetl, dentro del Parque Nacional Pico de Orizaba en el Estado de Puebla</w:t>
      </w:r>
      <w:r w:rsidR="00DF75CC">
        <w:t>, y requiere una zona de silencio</w:t>
      </w:r>
      <w:r w:rsidR="00DF75CC" w:rsidRPr="00F72C5B">
        <w:rPr>
          <w:vertAlign w:val="superscript"/>
        </w:rPr>
        <w:footnoteReference w:id="6"/>
      </w:r>
      <w:r w:rsidR="00DF75CC">
        <w:t xml:space="preserve"> (determinada por un radio de 100 km a partir de su ubicación)</w:t>
      </w:r>
      <w:r w:rsidR="003855DF">
        <w:t xml:space="preserve">. </w:t>
      </w:r>
      <w:r w:rsidR="00284B1A">
        <w:t>As</w:t>
      </w:r>
      <w:r w:rsidR="00DF75CC">
        <w:t>imismo</w:t>
      </w:r>
      <w:r w:rsidR="00284B1A">
        <w:t>, de acuerdo con el INAOE</w:t>
      </w:r>
      <w:r w:rsidR="00AB2A78" w:rsidRPr="00F72C5B">
        <w:rPr>
          <w:vertAlign w:val="superscript"/>
        </w:rPr>
        <w:footnoteReference w:id="7"/>
      </w:r>
      <w:r w:rsidR="00284B1A">
        <w:t>, e</w:t>
      </w:r>
      <w:r w:rsidR="003855DF">
        <w:t xml:space="preserve">l radiotelescopio GTM </w:t>
      </w:r>
      <w:r w:rsidR="00DF75CC">
        <w:t xml:space="preserve">cuenta con una antena principal paraboloide de 50 m de diámetro, y está </w:t>
      </w:r>
      <w:r w:rsidR="00284B1A">
        <w:t>optimizado dentro de las frecuencias entre 75 y 300 GHz</w:t>
      </w:r>
      <w:r w:rsidR="00DF75CC">
        <w:t xml:space="preserve">. </w:t>
      </w:r>
      <w:r w:rsidR="00C66184" w:rsidRPr="0076280D">
        <w:t xml:space="preserve">Por otra parte, de </w:t>
      </w:r>
      <w:r w:rsidR="00C66184">
        <w:t>acuerdo con los</w:t>
      </w:r>
      <w:r w:rsidR="00C66184" w:rsidRPr="0076280D">
        <w:t xml:space="preserve"> resultados de búsqueda en el SIAER</w:t>
      </w:r>
      <w:r w:rsidR="00C66184" w:rsidRPr="00F72C5B">
        <w:rPr>
          <w:vertAlign w:val="superscript"/>
        </w:rPr>
        <w:footnoteReference w:id="8"/>
      </w:r>
      <w:r w:rsidR="00C66184" w:rsidRPr="0076280D">
        <w:t xml:space="preserve"> y en el RPC</w:t>
      </w:r>
      <w:r w:rsidR="00C66184" w:rsidRPr="00F72C5B">
        <w:rPr>
          <w:vertAlign w:val="superscript"/>
        </w:rPr>
        <w:footnoteReference w:id="9"/>
      </w:r>
      <w:r w:rsidR="00C66184" w:rsidRPr="0076280D">
        <w:t xml:space="preserve">, no </w:t>
      </w:r>
      <w:r w:rsidR="00C66184">
        <w:t>existen registros</w:t>
      </w:r>
      <w:r w:rsidR="00C66184" w:rsidRPr="0076280D">
        <w:t xml:space="preserve"> de usuarios que cuenten con </w:t>
      </w:r>
      <w:r w:rsidR="00C66184">
        <w:t>u</w:t>
      </w:r>
      <w:r w:rsidR="00C66184" w:rsidRPr="0076280D">
        <w:t xml:space="preserve">n título habilitante para la operación de sistemas de radiocomunicación en la banda </w:t>
      </w:r>
      <w:r w:rsidR="00C66184">
        <w:t xml:space="preserve">de frecuencias </w:t>
      </w:r>
      <w:r w:rsidR="00C66184" w:rsidRPr="0076280D">
        <w:t xml:space="preserve">64-71 GHz. </w:t>
      </w:r>
    </w:p>
    <w:p w14:paraId="112BB387" w14:textId="0B23CF9A" w:rsidR="000C6079" w:rsidRPr="00997DC0" w:rsidRDefault="000C6079" w:rsidP="006B5275">
      <w:pPr>
        <w:ind w:left="709"/>
      </w:pPr>
    </w:p>
    <w:p w14:paraId="3A5DE195" w14:textId="70AF8D6B" w:rsidR="00504BD8" w:rsidRPr="00997DC0" w:rsidRDefault="00504BD8" w:rsidP="006B5275">
      <w:pPr>
        <w:pStyle w:val="Ttulo2"/>
      </w:pPr>
      <w:bookmarkStart w:id="132" w:name="_Toc51057449"/>
      <w:bookmarkStart w:id="133" w:name="_Toc51759023"/>
      <w:bookmarkStart w:id="134" w:name="_Toc51759714"/>
      <w:bookmarkStart w:id="135" w:name="_Toc170783409"/>
      <w:bookmarkEnd w:id="95"/>
      <w:r w:rsidRPr="00997DC0">
        <w:t xml:space="preserve">Entorno </w:t>
      </w:r>
      <w:r w:rsidR="00E707D6" w:rsidRPr="00997DC0">
        <w:t>i</w:t>
      </w:r>
      <w:r w:rsidRPr="00997DC0">
        <w:t>nternacional</w:t>
      </w:r>
      <w:r w:rsidR="00952202" w:rsidRPr="00997DC0">
        <w:t xml:space="preserve"> de la banda</w:t>
      </w:r>
      <w:r w:rsidR="00EE60D9" w:rsidRPr="00997DC0">
        <w:t xml:space="preserve"> 64-71 GHz</w:t>
      </w:r>
      <w:bookmarkEnd w:id="132"/>
      <w:bookmarkEnd w:id="133"/>
      <w:bookmarkEnd w:id="134"/>
      <w:bookmarkEnd w:id="135"/>
    </w:p>
    <w:p w14:paraId="3BFA504B" w14:textId="77777777" w:rsidR="00F96DBF" w:rsidRPr="00997DC0" w:rsidRDefault="00F96DBF" w:rsidP="006B5275"/>
    <w:p w14:paraId="27FDC852" w14:textId="2C051A89" w:rsidR="000B2C2E" w:rsidRPr="00997DC0" w:rsidRDefault="000B2C2E" w:rsidP="006B5275">
      <w:pPr>
        <w:pStyle w:val="Ttulo3"/>
        <w:rPr>
          <w:b/>
        </w:rPr>
      </w:pPr>
      <w:bookmarkStart w:id="136" w:name="_Toc48652088"/>
      <w:bookmarkStart w:id="137" w:name="_Toc48665197"/>
      <w:bookmarkStart w:id="138" w:name="_Toc51057450"/>
      <w:bookmarkStart w:id="139" w:name="_Toc51759024"/>
      <w:bookmarkStart w:id="140" w:name="_Toc51759715"/>
      <w:bookmarkStart w:id="141" w:name="_Toc170783410"/>
      <w:r w:rsidRPr="00997DC0">
        <w:t>Atribución internacional de la banda 64-71 GHz</w:t>
      </w:r>
      <w:bookmarkEnd w:id="136"/>
      <w:bookmarkEnd w:id="137"/>
      <w:bookmarkEnd w:id="138"/>
      <w:bookmarkEnd w:id="139"/>
      <w:bookmarkEnd w:id="140"/>
      <w:bookmarkEnd w:id="141"/>
    </w:p>
    <w:p w14:paraId="79B46BD9" w14:textId="77777777" w:rsidR="00504BD8" w:rsidRPr="00997DC0" w:rsidRDefault="00504BD8" w:rsidP="006B5275">
      <w:pPr>
        <w:ind w:left="709"/>
      </w:pPr>
    </w:p>
    <w:p w14:paraId="79106799" w14:textId="4F3E1A4E" w:rsidR="00040609" w:rsidRPr="00997DC0" w:rsidRDefault="00A75BD7" w:rsidP="006B5275">
      <w:pPr>
        <w:ind w:left="709"/>
      </w:pPr>
      <w:r w:rsidRPr="00997DC0">
        <w:t xml:space="preserve">El </w:t>
      </w:r>
      <w:r w:rsidR="004E1020" w:rsidRPr="00997DC0">
        <w:t>RR</w:t>
      </w:r>
      <w:r w:rsidRPr="00997DC0">
        <w:t xml:space="preserve"> del UIT-R es un tratado internacional por el cual se rige la utilización del espectro radioeléctrico y los recursos </w:t>
      </w:r>
      <w:r w:rsidR="00AE478F" w:rsidRPr="00997DC0">
        <w:t>orbitales a nivel mundial</w:t>
      </w:r>
      <w:r w:rsidR="00664B18" w:rsidRPr="00997DC0">
        <w:t>. E</w:t>
      </w:r>
      <w:r w:rsidR="00AE478F" w:rsidRPr="00997DC0">
        <w:t>n este</w:t>
      </w:r>
      <w:r w:rsidRPr="00997DC0">
        <w:t xml:space="preserve"> se indican los servicios de radiocomunicaciones a los que se encuentra atribuida una determinada banda de frecuencias del espectro radioeléctrico a nivel internacional, así como información adicional sobre el uso y planificación de determinadas bandas de frecuencias</w:t>
      </w:r>
      <w:r w:rsidRPr="00997DC0">
        <w:rPr>
          <w:color w:val="auto"/>
          <w:vertAlign w:val="superscript"/>
        </w:rPr>
        <w:footnoteReference w:id="10"/>
      </w:r>
      <w:r w:rsidRPr="00997DC0">
        <w:t>. Así, el RR contempla para la banda 64-71 GHz l</w:t>
      </w:r>
      <w:r w:rsidR="00664B18" w:rsidRPr="00997DC0">
        <w:t xml:space="preserve">as atribuciones señaladas en la Tabla 2 </w:t>
      </w:r>
      <w:r w:rsidR="00E707D6" w:rsidRPr="00997DC0">
        <w:t>y en la Figura</w:t>
      </w:r>
      <w:r w:rsidR="00664B18" w:rsidRPr="00997DC0">
        <w:t xml:space="preserve"> 2</w:t>
      </w:r>
      <w:r w:rsidRPr="00997DC0">
        <w:t xml:space="preserve"> siguiente</w:t>
      </w:r>
      <w:r w:rsidR="00664B18" w:rsidRPr="00997DC0">
        <w:t>s</w:t>
      </w:r>
      <w:r w:rsidRPr="00997DC0">
        <w:t>:</w:t>
      </w:r>
    </w:p>
    <w:p w14:paraId="6E601C23" w14:textId="77777777" w:rsidR="000A3659" w:rsidRPr="00997DC0" w:rsidRDefault="000A3659" w:rsidP="006B5275">
      <w:pPr>
        <w:ind w:left="709"/>
      </w:pPr>
    </w:p>
    <w:tbl>
      <w:tblPr>
        <w:tblStyle w:val="Tablaconcuadrcula"/>
        <w:tblW w:w="0" w:type="auto"/>
        <w:jc w:val="center"/>
        <w:tblLook w:val="04A0" w:firstRow="1" w:lastRow="0" w:firstColumn="1" w:lastColumn="0" w:noHBand="0" w:noVBand="1"/>
      </w:tblPr>
      <w:tblGrid>
        <w:gridCol w:w="2122"/>
        <w:gridCol w:w="1984"/>
        <w:gridCol w:w="2126"/>
      </w:tblGrid>
      <w:tr w:rsidR="000A3659" w:rsidRPr="00997DC0" w14:paraId="0D2C4D92" w14:textId="77777777" w:rsidTr="001F644F">
        <w:trPr>
          <w:jc w:val="center"/>
        </w:trPr>
        <w:tc>
          <w:tcPr>
            <w:tcW w:w="6232"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70AD47" w:themeFill="accent6"/>
          </w:tcPr>
          <w:p w14:paraId="5C859EDC" w14:textId="77777777" w:rsidR="000A3659" w:rsidRPr="00997DC0" w:rsidRDefault="000A3659" w:rsidP="006B5275">
            <w:pPr>
              <w:jc w:val="center"/>
              <w:rPr>
                <w:b/>
                <w:i/>
                <w:sz w:val="18"/>
                <w:szCs w:val="18"/>
              </w:rPr>
            </w:pPr>
            <w:r w:rsidRPr="00997DC0">
              <w:rPr>
                <w:b/>
                <w:color w:val="FFFFFF" w:themeColor="background1"/>
                <w:sz w:val="18"/>
                <w:szCs w:val="18"/>
              </w:rPr>
              <w:t>REGLAMENTO DE RADIOCOMUNICACIONES</w:t>
            </w:r>
          </w:p>
        </w:tc>
      </w:tr>
      <w:tr w:rsidR="000A3659" w:rsidRPr="00997DC0" w14:paraId="56921A46" w14:textId="77777777" w:rsidTr="001F644F">
        <w:trPr>
          <w:jc w:val="center"/>
        </w:trPr>
        <w:tc>
          <w:tcPr>
            <w:tcW w:w="2122" w:type="dxa"/>
            <w:tcBorders>
              <w:top w:val="single" w:sz="12" w:space="0" w:color="FFFFFF" w:themeColor="background1"/>
            </w:tcBorders>
            <w:shd w:val="clear" w:color="auto" w:fill="C5E0B3" w:themeFill="accent6" w:themeFillTint="66"/>
          </w:tcPr>
          <w:p w14:paraId="77A87FE0" w14:textId="77777777" w:rsidR="000A3659" w:rsidRPr="00997DC0" w:rsidRDefault="000A3659" w:rsidP="006B5275">
            <w:pPr>
              <w:jc w:val="center"/>
              <w:rPr>
                <w:b/>
                <w:sz w:val="18"/>
                <w:szCs w:val="18"/>
              </w:rPr>
            </w:pPr>
            <w:r w:rsidRPr="00997DC0">
              <w:rPr>
                <w:b/>
                <w:sz w:val="18"/>
                <w:szCs w:val="18"/>
              </w:rPr>
              <w:t>Región 1</w:t>
            </w:r>
          </w:p>
        </w:tc>
        <w:tc>
          <w:tcPr>
            <w:tcW w:w="1984" w:type="dxa"/>
            <w:tcBorders>
              <w:top w:val="single" w:sz="12" w:space="0" w:color="FFFFFF" w:themeColor="background1"/>
            </w:tcBorders>
            <w:shd w:val="clear" w:color="auto" w:fill="C5E0B3" w:themeFill="accent6" w:themeFillTint="66"/>
          </w:tcPr>
          <w:p w14:paraId="163EAA2A" w14:textId="77777777" w:rsidR="000A3659" w:rsidRPr="00997DC0" w:rsidRDefault="000A3659" w:rsidP="006B5275">
            <w:pPr>
              <w:jc w:val="center"/>
              <w:rPr>
                <w:b/>
                <w:sz w:val="18"/>
                <w:szCs w:val="18"/>
              </w:rPr>
            </w:pPr>
            <w:r w:rsidRPr="00997DC0">
              <w:rPr>
                <w:b/>
                <w:sz w:val="18"/>
                <w:szCs w:val="18"/>
              </w:rPr>
              <w:t>Región 2</w:t>
            </w:r>
          </w:p>
        </w:tc>
        <w:tc>
          <w:tcPr>
            <w:tcW w:w="2126" w:type="dxa"/>
            <w:tcBorders>
              <w:top w:val="single" w:sz="12" w:space="0" w:color="FFFFFF" w:themeColor="background1"/>
            </w:tcBorders>
            <w:shd w:val="clear" w:color="auto" w:fill="C5E0B3" w:themeFill="accent6" w:themeFillTint="66"/>
          </w:tcPr>
          <w:p w14:paraId="7D12D569" w14:textId="77777777" w:rsidR="000A3659" w:rsidRPr="00997DC0" w:rsidRDefault="000A3659" w:rsidP="006B5275">
            <w:pPr>
              <w:jc w:val="center"/>
              <w:rPr>
                <w:b/>
                <w:sz w:val="18"/>
                <w:szCs w:val="18"/>
              </w:rPr>
            </w:pPr>
            <w:r w:rsidRPr="00997DC0">
              <w:rPr>
                <w:b/>
                <w:sz w:val="18"/>
                <w:szCs w:val="18"/>
              </w:rPr>
              <w:t>Región 3</w:t>
            </w:r>
          </w:p>
        </w:tc>
      </w:tr>
      <w:tr w:rsidR="000A3659" w:rsidRPr="00997DC0" w14:paraId="3DFC8D3D" w14:textId="77777777" w:rsidTr="001F644F">
        <w:trPr>
          <w:jc w:val="center"/>
        </w:trPr>
        <w:tc>
          <w:tcPr>
            <w:tcW w:w="6232" w:type="dxa"/>
            <w:gridSpan w:val="3"/>
          </w:tcPr>
          <w:p w14:paraId="4FDC8CFF" w14:textId="4BBEE1C9" w:rsidR="000A3659" w:rsidRPr="00997DC0" w:rsidRDefault="000A3659" w:rsidP="006B5275">
            <w:pPr>
              <w:rPr>
                <w:b/>
                <w:sz w:val="18"/>
                <w:szCs w:val="18"/>
              </w:rPr>
            </w:pPr>
            <w:r w:rsidRPr="00997DC0">
              <w:rPr>
                <w:b/>
                <w:sz w:val="18"/>
                <w:szCs w:val="18"/>
                <w:lang w:eastAsia="es-ES"/>
              </w:rPr>
              <w:t>64 – 65 GHz</w:t>
            </w:r>
          </w:p>
          <w:p w14:paraId="5B19E0EF" w14:textId="77777777" w:rsidR="000A3659" w:rsidRPr="00997DC0" w:rsidRDefault="000A3659" w:rsidP="006B5275">
            <w:pPr>
              <w:ind w:left="291"/>
              <w:rPr>
                <w:sz w:val="18"/>
                <w:szCs w:val="18"/>
                <w:lang w:eastAsia="es-ES"/>
              </w:rPr>
            </w:pPr>
            <w:r w:rsidRPr="00997DC0">
              <w:rPr>
                <w:sz w:val="18"/>
                <w:szCs w:val="18"/>
                <w:lang w:eastAsia="es-ES"/>
              </w:rPr>
              <w:t>FIJO</w:t>
            </w:r>
          </w:p>
          <w:p w14:paraId="0AD729E9" w14:textId="77777777" w:rsidR="000A3659" w:rsidRPr="00997DC0" w:rsidRDefault="000A3659" w:rsidP="006B5275">
            <w:pPr>
              <w:ind w:left="291"/>
              <w:rPr>
                <w:sz w:val="18"/>
                <w:szCs w:val="18"/>
                <w:lang w:eastAsia="es-ES"/>
              </w:rPr>
            </w:pPr>
            <w:r w:rsidRPr="00997DC0">
              <w:rPr>
                <w:sz w:val="18"/>
                <w:szCs w:val="18"/>
                <w:lang w:eastAsia="es-ES"/>
              </w:rPr>
              <w:t>ENTRE SATÉLITES</w:t>
            </w:r>
          </w:p>
          <w:p w14:paraId="7B6F977F" w14:textId="77777777" w:rsidR="000A3659" w:rsidRPr="00997DC0" w:rsidRDefault="000A3659" w:rsidP="006B5275">
            <w:pPr>
              <w:ind w:left="291"/>
              <w:rPr>
                <w:sz w:val="18"/>
                <w:szCs w:val="18"/>
                <w:lang w:eastAsia="es-ES"/>
              </w:rPr>
            </w:pPr>
            <w:r w:rsidRPr="00997DC0">
              <w:rPr>
                <w:sz w:val="18"/>
                <w:szCs w:val="18"/>
                <w:lang w:eastAsia="es-ES"/>
              </w:rPr>
              <w:t>MÓVIL salvo móvil aeronáutico</w:t>
            </w:r>
          </w:p>
          <w:p w14:paraId="0313EAC3" w14:textId="77777777" w:rsidR="000A3659" w:rsidRPr="00997DC0" w:rsidRDefault="000A3659" w:rsidP="006B5275">
            <w:pPr>
              <w:pStyle w:val="Tabla"/>
              <w:ind w:left="291"/>
              <w:jc w:val="left"/>
              <w:rPr>
                <w:szCs w:val="18"/>
              </w:rPr>
            </w:pPr>
          </w:p>
          <w:p w14:paraId="52E1DD88" w14:textId="2E21E5A0" w:rsidR="000A3659" w:rsidRPr="00997DC0" w:rsidRDefault="000A3659" w:rsidP="006B5275">
            <w:pPr>
              <w:ind w:left="303"/>
              <w:rPr>
                <w:rFonts w:eastAsia="Times New Roman"/>
                <w:sz w:val="18"/>
                <w:szCs w:val="18"/>
                <w:lang w:eastAsia="es-ES"/>
              </w:rPr>
            </w:pPr>
            <w:r w:rsidRPr="00997DC0">
              <w:rPr>
                <w:sz w:val="18"/>
                <w:szCs w:val="18"/>
                <w:lang w:eastAsia="es-ES"/>
              </w:rPr>
              <w:t>5.547 5.556</w:t>
            </w:r>
          </w:p>
        </w:tc>
      </w:tr>
      <w:tr w:rsidR="000A3659" w:rsidRPr="00997DC0" w14:paraId="5C6EBAA5" w14:textId="77777777" w:rsidTr="001F644F">
        <w:trPr>
          <w:jc w:val="center"/>
        </w:trPr>
        <w:tc>
          <w:tcPr>
            <w:tcW w:w="6232" w:type="dxa"/>
            <w:gridSpan w:val="3"/>
          </w:tcPr>
          <w:p w14:paraId="6572FA1A" w14:textId="35FFC144" w:rsidR="000A3659" w:rsidRPr="00997DC0" w:rsidRDefault="000A3659" w:rsidP="006B5275">
            <w:pPr>
              <w:rPr>
                <w:b/>
                <w:sz w:val="18"/>
                <w:szCs w:val="18"/>
                <w:lang w:eastAsia="es-ES"/>
              </w:rPr>
            </w:pPr>
            <w:r w:rsidRPr="00997DC0">
              <w:rPr>
                <w:b/>
                <w:sz w:val="18"/>
                <w:szCs w:val="18"/>
                <w:lang w:eastAsia="es-ES"/>
              </w:rPr>
              <w:t>65 – 66 GHz</w:t>
            </w:r>
          </w:p>
          <w:p w14:paraId="06F19329" w14:textId="77777777" w:rsidR="000A3659" w:rsidRPr="00997DC0" w:rsidRDefault="000A3659" w:rsidP="006B5275">
            <w:pPr>
              <w:ind w:left="291"/>
              <w:rPr>
                <w:sz w:val="18"/>
                <w:szCs w:val="18"/>
                <w:lang w:eastAsia="es-ES"/>
              </w:rPr>
            </w:pPr>
            <w:r w:rsidRPr="00997DC0">
              <w:rPr>
                <w:sz w:val="18"/>
                <w:szCs w:val="18"/>
                <w:lang w:eastAsia="es-ES"/>
              </w:rPr>
              <w:t>EXPLORACIÓN DE LA TIERRA POR SATÉLITE</w:t>
            </w:r>
          </w:p>
          <w:p w14:paraId="7CA74BF4" w14:textId="77777777" w:rsidR="000A3659" w:rsidRPr="00997DC0" w:rsidRDefault="000A3659" w:rsidP="006B5275">
            <w:pPr>
              <w:ind w:left="291"/>
              <w:rPr>
                <w:sz w:val="18"/>
                <w:szCs w:val="18"/>
                <w:lang w:eastAsia="es-ES"/>
              </w:rPr>
            </w:pPr>
            <w:r w:rsidRPr="00997DC0">
              <w:rPr>
                <w:sz w:val="18"/>
                <w:szCs w:val="18"/>
                <w:lang w:eastAsia="es-ES"/>
              </w:rPr>
              <w:t>FIJO</w:t>
            </w:r>
          </w:p>
          <w:p w14:paraId="3919DB75" w14:textId="77777777" w:rsidR="000A3659" w:rsidRPr="00997DC0" w:rsidRDefault="000A3659" w:rsidP="006B5275">
            <w:pPr>
              <w:ind w:left="291"/>
              <w:rPr>
                <w:sz w:val="18"/>
                <w:szCs w:val="18"/>
                <w:lang w:eastAsia="es-ES"/>
              </w:rPr>
            </w:pPr>
            <w:r w:rsidRPr="00997DC0">
              <w:rPr>
                <w:sz w:val="18"/>
                <w:szCs w:val="18"/>
                <w:lang w:eastAsia="es-ES"/>
              </w:rPr>
              <w:t>ENTRE SATÉLITES</w:t>
            </w:r>
          </w:p>
          <w:p w14:paraId="3004EF3F" w14:textId="77777777" w:rsidR="000A3659" w:rsidRPr="00997DC0" w:rsidRDefault="000A3659" w:rsidP="006B5275">
            <w:pPr>
              <w:ind w:left="291"/>
              <w:rPr>
                <w:sz w:val="18"/>
                <w:szCs w:val="18"/>
                <w:lang w:eastAsia="es-ES"/>
              </w:rPr>
            </w:pPr>
            <w:r w:rsidRPr="00997DC0">
              <w:rPr>
                <w:sz w:val="18"/>
                <w:szCs w:val="18"/>
                <w:lang w:eastAsia="es-ES"/>
              </w:rPr>
              <w:t>MÓVIL salvo móvil aeronáutico</w:t>
            </w:r>
          </w:p>
          <w:p w14:paraId="485B1243" w14:textId="77777777" w:rsidR="000A3659" w:rsidRPr="00997DC0" w:rsidRDefault="000A3659" w:rsidP="006B5275">
            <w:pPr>
              <w:ind w:left="291"/>
              <w:rPr>
                <w:sz w:val="18"/>
                <w:szCs w:val="18"/>
                <w:lang w:eastAsia="es-ES"/>
              </w:rPr>
            </w:pPr>
            <w:r w:rsidRPr="00997DC0">
              <w:rPr>
                <w:sz w:val="18"/>
                <w:szCs w:val="18"/>
                <w:lang w:eastAsia="es-ES"/>
              </w:rPr>
              <w:t>INVESTIGACIÓN ESPACIAL</w:t>
            </w:r>
          </w:p>
          <w:p w14:paraId="68D86E07" w14:textId="77777777" w:rsidR="000A3659" w:rsidRPr="00997DC0" w:rsidRDefault="000A3659" w:rsidP="006B5275">
            <w:pPr>
              <w:ind w:left="291"/>
              <w:rPr>
                <w:sz w:val="18"/>
                <w:szCs w:val="18"/>
                <w:lang w:eastAsia="es-ES"/>
              </w:rPr>
            </w:pPr>
          </w:p>
          <w:p w14:paraId="42554617" w14:textId="5201ECA4" w:rsidR="000A3659" w:rsidRPr="00997DC0" w:rsidRDefault="000A3659" w:rsidP="006B5275">
            <w:pPr>
              <w:ind w:left="303"/>
              <w:rPr>
                <w:sz w:val="18"/>
                <w:szCs w:val="18"/>
              </w:rPr>
            </w:pPr>
            <w:r w:rsidRPr="00997DC0">
              <w:rPr>
                <w:sz w:val="18"/>
                <w:szCs w:val="18"/>
                <w:lang w:eastAsia="es-ES"/>
              </w:rPr>
              <w:t>5.547</w:t>
            </w:r>
          </w:p>
        </w:tc>
      </w:tr>
      <w:tr w:rsidR="000A3659" w:rsidRPr="00997DC0" w14:paraId="585770A8" w14:textId="77777777" w:rsidTr="001F644F">
        <w:trPr>
          <w:jc w:val="center"/>
        </w:trPr>
        <w:tc>
          <w:tcPr>
            <w:tcW w:w="6232" w:type="dxa"/>
            <w:gridSpan w:val="3"/>
          </w:tcPr>
          <w:p w14:paraId="664E275D" w14:textId="6E2BC513" w:rsidR="000A3659" w:rsidRPr="00997DC0" w:rsidRDefault="000A3659" w:rsidP="006B5275">
            <w:pPr>
              <w:rPr>
                <w:b/>
                <w:sz w:val="18"/>
                <w:szCs w:val="18"/>
                <w:lang w:eastAsia="es-ES"/>
              </w:rPr>
            </w:pPr>
            <w:r w:rsidRPr="00997DC0">
              <w:rPr>
                <w:b/>
                <w:sz w:val="18"/>
                <w:szCs w:val="18"/>
                <w:lang w:eastAsia="es-ES"/>
              </w:rPr>
              <w:t>66 – 71 GHz</w:t>
            </w:r>
          </w:p>
          <w:p w14:paraId="5F49015C" w14:textId="77777777" w:rsidR="000A3659" w:rsidRPr="00997DC0" w:rsidRDefault="000A3659" w:rsidP="006B5275">
            <w:pPr>
              <w:ind w:left="291"/>
              <w:rPr>
                <w:sz w:val="18"/>
                <w:szCs w:val="18"/>
                <w:lang w:eastAsia="es-ES"/>
              </w:rPr>
            </w:pPr>
            <w:r w:rsidRPr="00997DC0">
              <w:rPr>
                <w:sz w:val="18"/>
                <w:szCs w:val="18"/>
                <w:lang w:eastAsia="es-ES"/>
              </w:rPr>
              <w:t>ENTRE SATÉLITES</w:t>
            </w:r>
          </w:p>
          <w:p w14:paraId="0EC619D1" w14:textId="610CE2C4" w:rsidR="000A3659" w:rsidRPr="00997DC0" w:rsidRDefault="000A3659" w:rsidP="006B5275">
            <w:pPr>
              <w:ind w:left="291"/>
              <w:rPr>
                <w:sz w:val="18"/>
                <w:szCs w:val="18"/>
                <w:lang w:eastAsia="es-ES"/>
              </w:rPr>
            </w:pPr>
            <w:r w:rsidRPr="00997DC0">
              <w:rPr>
                <w:sz w:val="18"/>
                <w:szCs w:val="18"/>
                <w:lang w:eastAsia="es-ES"/>
              </w:rPr>
              <w:t>MÓVIL 5.553 5.558</w:t>
            </w:r>
            <w:r w:rsidR="006C5097" w:rsidRPr="00997DC0">
              <w:rPr>
                <w:sz w:val="18"/>
                <w:szCs w:val="18"/>
                <w:lang w:eastAsia="es-ES"/>
              </w:rPr>
              <w:t xml:space="preserve"> 5.559AA</w:t>
            </w:r>
          </w:p>
          <w:p w14:paraId="60D90FE9" w14:textId="77777777" w:rsidR="000A3659" w:rsidRPr="00997DC0" w:rsidRDefault="000A3659" w:rsidP="006B5275">
            <w:pPr>
              <w:ind w:left="291"/>
              <w:rPr>
                <w:sz w:val="18"/>
                <w:szCs w:val="18"/>
                <w:lang w:eastAsia="es-ES"/>
              </w:rPr>
            </w:pPr>
            <w:r w:rsidRPr="00997DC0">
              <w:rPr>
                <w:sz w:val="18"/>
                <w:szCs w:val="18"/>
                <w:lang w:eastAsia="es-ES"/>
              </w:rPr>
              <w:t>MÓVIL POR SATÉLITE</w:t>
            </w:r>
          </w:p>
          <w:p w14:paraId="02444533" w14:textId="77777777" w:rsidR="000A3659" w:rsidRPr="00997DC0" w:rsidRDefault="000A3659" w:rsidP="006B5275">
            <w:pPr>
              <w:ind w:left="291"/>
              <w:rPr>
                <w:sz w:val="18"/>
                <w:szCs w:val="18"/>
                <w:lang w:eastAsia="es-ES"/>
              </w:rPr>
            </w:pPr>
            <w:r w:rsidRPr="00997DC0">
              <w:rPr>
                <w:sz w:val="18"/>
                <w:szCs w:val="18"/>
                <w:lang w:eastAsia="es-ES"/>
              </w:rPr>
              <w:t>RADIONAVEGACIÓN</w:t>
            </w:r>
          </w:p>
          <w:p w14:paraId="101F6A0E" w14:textId="77777777" w:rsidR="000A3659" w:rsidRPr="00997DC0" w:rsidRDefault="000A3659" w:rsidP="006B5275">
            <w:pPr>
              <w:ind w:left="291"/>
              <w:rPr>
                <w:sz w:val="18"/>
                <w:szCs w:val="18"/>
                <w:lang w:eastAsia="es-ES"/>
              </w:rPr>
            </w:pPr>
            <w:r w:rsidRPr="00997DC0">
              <w:rPr>
                <w:sz w:val="18"/>
                <w:szCs w:val="18"/>
                <w:lang w:eastAsia="es-ES"/>
              </w:rPr>
              <w:lastRenderedPageBreak/>
              <w:t>RADIONAVEGACIÓN POR SATÉLITE</w:t>
            </w:r>
          </w:p>
          <w:p w14:paraId="20345B3B" w14:textId="77777777" w:rsidR="000A3659" w:rsidRPr="00997DC0" w:rsidRDefault="000A3659" w:rsidP="006B5275">
            <w:pPr>
              <w:ind w:left="291"/>
              <w:rPr>
                <w:sz w:val="18"/>
                <w:szCs w:val="18"/>
                <w:lang w:eastAsia="es-ES"/>
              </w:rPr>
            </w:pPr>
          </w:p>
          <w:p w14:paraId="77D8EF0B" w14:textId="139C9D22" w:rsidR="000A3659" w:rsidRPr="00997DC0" w:rsidRDefault="000A3659" w:rsidP="006B5275">
            <w:pPr>
              <w:ind w:left="303"/>
              <w:rPr>
                <w:rFonts w:eastAsia="Times New Roman"/>
                <w:sz w:val="18"/>
                <w:szCs w:val="18"/>
                <w:lang w:eastAsia="es-ES"/>
              </w:rPr>
            </w:pPr>
            <w:r w:rsidRPr="00997DC0">
              <w:rPr>
                <w:sz w:val="18"/>
                <w:szCs w:val="18"/>
                <w:lang w:eastAsia="es-ES"/>
              </w:rPr>
              <w:t>5.554</w:t>
            </w:r>
          </w:p>
        </w:tc>
      </w:tr>
    </w:tbl>
    <w:p w14:paraId="572BBE5E" w14:textId="77777777" w:rsidR="002F6DC5" w:rsidRPr="00997DC0" w:rsidRDefault="002F6DC5" w:rsidP="006B5275">
      <w:pPr>
        <w:pStyle w:val="Tabla"/>
        <w:rPr>
          <w:rFonts w:eastAsiaTheme="minorHAnsi"/>
          <w:b/>
          <w:bCs w:val="0"/>
        </w:rPr>
      </w:pPr>
      <w:bookmarkStart w:id="142" w:name="_Toc48652067"/>
      <w:bookmarkStart w:id="143" w:name="_Toc48663947"/>
      <w:bookmarkStart w:id="144" w:name="_Toc48667697"/>
      <w:bookmarkStart w:id="145" w:name="_Toc48671433"/>
      <w:bookmarkStart w:id="146" w:name="_Toc48732686"/>
      <w:bookmarkStart w:id="147" w:name="_Toc50469088"/>
      <w:bookmarkStart w:id="148" w:name="_Toc50484236"/>
      <w:bookmarkStart w:id="149" w:name="_Toc50487897"/>
      <w:bookmarkStart w:id="150" w:name="_Toc50488716"/>
      <w:bookmarkStart w:id="151" w:name="_Toc50553377"/>
      <w:bookmarkStart w:id="152" w:name="_Toc50563773"/>
      <w:bookmarkStart w:id="153" w:name="_Toc51057421"/>
      <w:bookmarkStart w:id="154" w:name="_Toc51758993"/>
      <w:bookmarkStart w:id="155" w:name="_Toc51759684"/>
    </w:p>
    <w:p w14:paraId="579604F6" w14:textId="4AE8F037" w:rsidR="008906FB" w:rsidRPr="00997DC0" w:rsidRDefault="00AA2B4E" w:rsidP="006B5275">
      <w:pPr>
        <w:pStyle w:val="Tabla"/>
        <w:rPr>
          <w:rFonts w:eastAsiaTheme="minorHAnsi"/>
        </w:rPr>
      </w:pPr>
      <w:bookmarkStart w:id="156" w:name="_Toc170760796"/>
      <w:r w:rsidRPr="00997DC0" w:rsidDel="008906FB">
        <w:rPr>
          <w:rFonts w:eastAsiaTheme="minorHAnsi"/>
          <w:b/>
          <w:bCs w:val="0"/>
        </w:rPr>
        <w:t>Tabla 2.</w:t>
      </w:r>
      <w:r w:rsidRPr="00997DC0" w:rsidDel="008906FB">
        <w:rPr>
          <w:rFonts w:eastAsiaTheme="minorHAnsi"/>
        </w:rPr>
        <w:t xml:space="preserve"> Atribución de </w:t>
      </w:r>
      <w:r w:rsidR="00BA20D7" w:rsidRPr="00997DC0">
        <w:rPr>
          <w:rFonts w:eastAsiaTheme="minorHAnsi"/>
        </w:rPr>
        <w:t>la banda 64-71 GHz</w:t>
      </w:r>
      <w:r w:rsidRPr="00997DC0" w:rsidDel="008906FB">
        <w:rPr>
          <w:rFonts w:eastAsiaTheme="minorHAnsi"/>
        </w:rPr>
        <w:t xml:space="preserve"> </w:t>
      </w:r>
      <w:r w:rsidR="006C5097" w:rsidRPr="00997DC0" w:rsidDel="008906FB">
        <w:rPr>
          <w:rFonts w:eastAsiaTheme="minorHAnsi"/>
        </w:rPr>
        <w:t>de acuerdo con el</w:t>
      </w:r>
      <w:r w:rsidRPr="00997DC0" w:rsidDel="008906FB">
        <w:rPr>
          <w:rFonts w:eastAsiaTheme="minorHAnsi"/>
        </w:rPr>
        <w:t xml:space="preserve"> RR del UIT-R.</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6E6A9121" w14:textId="5C8A7C36" w:rsidR="00424AEB" w:rsidRPr="00997DC0" w:rsidRDefault="00424AEB" w:rsidP="006B5275">
      <w:pPr>
        <w:ind w:left="709"/>
      </w:pPr>
    </w:p>
    <w:p w14:paraId="0D3D2EFE" w14:textId="72F1C55F" w:rsidR="008906FB" w:rsidRPr="00997DC0" w:rsidRDefault="00E26AD2" w:rsidP="006B5275">
      <w:pPr>
        <w:rPr>
          <w:rFonts w:ascii="ITC Avant Garde" w:hAnsi="ITC Avant Garde"/>
          <w:szCs w:val="20"/>
        </w:rPr>
      </w:pPr>
      <w:bookmarkStart w:id="157" w:name="_Toc48144811"/>
      <w:r>
        <w:rPr>
          <w:rFonts w:ascii="ITC Avant Garde" w:hAnsi="ITC Avant Garde"/>
          <w:noProof/>
          <w:sz w:val="22"/>
        </w:rPr>
        <mc:AlternateContent>
          <mc:Choice Requires="wpg">
            <w:drawing>
              <wp:inline distT="0" distB="0" distL="0" distR="0" wp14:anchorId="2967B9E5" wp14:editId="1B32479B">
                <wp:extent cx="5589270" cy="1779905"/>
                <wp:effectExtent l="0" t="11430" r="0" b="0"/>
                <wp:docPr id="1847145612" name="Grupo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9270" cy="1779905"/>
                          <a:chOff x="-303" y="0"/>
                          <a:chExt cx="66906" cy="19712"/>
                        </a:xfrm>
                      </wpg:grpSpPr>
                      <wps:wsp>
                        <wps:cNvPr id="802611515" name="Conector recto 250"/>
                        <wps:cNvCnPr>
                          <a:cxnSpLocks noChangeShapeType="1"/>
                        </wps:cNvCnPr>
                        <wps:spPr bwMode="auto">
                          <a:xfrm flipH="1">
                            <a:off x="16104" y="0"/>
                            <a:ext cx="0" cy="16648"/>
                          </a:xfrm>
                          <a:prstGeom prst="line">
                            <a:avLst/>
                          </a:prstGeom>
                          <a:noFill/>
                          <a:ln w="19050">
                            <a:solidFill>
                              <a:srgbClr val="7F7F7F"/>
                            </a:solidFill>
                            <a:miter lim="800000"/>
                            <a:headEnd/>
                            <a:tailEnd/>
                          </a:ln>
                          <a:extLst>
                            <a:ext uri="{909E8E84-426E-40DD-AFC4-6F175D3DCCD1}">
                              <a14:hiddenFill xmlns:a14="http://schemas.microsoft.com/office/drawing/2010/main">
                                <a:noFill/>
                              </a14:hiddenFill>
                            </a:ext>
                          </a:extLst>
                        </wps:spPr>
                        <wps:bodyPr/>
                      </wps:wsp>
                      <wps:wsp>
                        <wps:cNvPr id="1259418955" name="Conector recto 251"/>
                        <wps:cNvCnPr>
                          <a:cxnSpLocks noChangeShapeType="1"/>
                        </wps:cNvCnPr>
                        <wps:spPr bwMode="auto">
                          <a:xfrm flipH="1">
                            <a:off x="29410" y="0"/>
                            <a:ext cx="0" cy="16648"/>
                          </a:xfrm>
                          <a:prstGeom prst="line">
                            <a:avLst/>
                          </a:prstGeom>
                          <a:noFill/>
                          <a:ln w="19050">
                            <a:solidFill>
                              <a:srgbClr val="7F7F7F"/>
                            </a:solidFill>
                            <a:miter lim="800000"/>
                            <a:headEnd/>
                            <a:tailEnd/>
                          </a:ln>
                          <a:extLst>
                            <a:ext uri="{909E8E84-426E-40DD-AFC4-6F175D3DCCD1}">
                              <a14:hiddenFill xmlns:a14="http://schemas.microsoft.com/office/drawing/2010/main">
                                <a:noFill/>
                              </a14:hiddenFill>
                            </a:ext>
                          </a:extLst>
                        </wps:spPr>
                        <wps:bodyPr/>
                      </wps:wsp>
                      <wps:wsp>
                        <wps:cNvPr id="348384398" name="Conector recto 252"/>
                        <wps:cNvCnPr>
                          <a:cxnSpLocks noChangeShapeType="1"/>
                        </wps:cNvCnPr>
                        <wps:spPr bwMode="auto">
                          <a:xfrm flipH="1">
                            <a:off x="64424" y="0"/>
                            <a:ext cx="0" cy="16643"/>
                          </a:xfrm>
                          <a:prstGeom prst="line">
                            <a:avLst/>
                          </a:prstGeom>
                          <a:noFill/>
                          <a:ln w="19050">
                            <a:solidFill>
                              <a:srgbClr val="7F7F7F"/>
                            </a:solidFill>
                            <a:miter lim="800000"/>
                            <a:headEnd/>
                            <a:tailEnd/>
                          </a:ln>
                          <a:extLst>
                            <a:ext uri="{909E8E84-426E-40DD-AFC4-6F175D3DCCD1}">
                              <a14:hiddenFill xmlns:a14="http://schemas.microsoft.com/office/drawing/2010/main">
                                <a:noFill/>
                              </a14:hiddenFill>
                            </a:ext>
                          </a:extLst>
                        </wps:spPr>
                        <wps:bodyPr/>
                      </wps:wsp>
                      <wpg:grpSp>
                        <wpg:cNvPr id="161353737" name="Grupo 253"/>
                        <wpg:cNvGrpSpPr>
                          <a:grpSpLocks/>
                        </wpg:cNvGrpSpPr>
                        <wpg:grpSpPr bwMode="auto">
                          <a:xfrm>
                            <a:off x="-303" y="68"/>
                            <a:ext cx="66905" cy="19644"/>
                            <a:chOff x="-303" y="0"/>
                            <a:chExt cx="66906" cy="19644"/>
                          </a:xfrm>
                        </wpg:grpSpPr>
                        <wpg:grpSp>
                          <wpg:cNvPr id="807469208" name="Grupo 254"/>
                          <wpg:cNvGrpSpPr>
                            <a:grpSpLocks/>
                          </wpg:cNvGrpSpPr>
                          <wpg:grpSpPr bwMode="auto">
                            <a:xfrm>
                              <a:off x="3191" y="258"/>
                              <a:ext cx="60907" cy="14896"/>
                              <a:chOff x="0" y="0"/>
                              <a:chExt cx="60906" cy="14896"/>
                            </a:xfrm>
                          </wpg:grpSpPr>
                          <wpg:grpSp>
                            <wpg:cNvPr id="116484476" name="Grupo 255"/>
                            <wpg:cNvGrpSpPr>
                              <a:grpSpLocks/>
                            </wpg:cNvGrpSpPr>
                            <wpg:grpSpPr bwMode="auto">
                              <a:xfrm>
                                <a:off x="26770" y="0"/>
                                <a:ext cx="34136" cy="14896"/>
                                <a:chOff x="445" y="0"/>
                                <a:chExt cx="40701" cy="14901"/>
                              </a:xfrm>
                            </wpg:grpSpPr>
                            <wpg:grpSp>
                              <wpg:cNvPr id="509020350" name="Grupo 256"/>
                              <wpg:cNvGrpSpPr>
                                <a:grpSpLocks/>
                              </wpg:cNvGrpSpPr>
                              <wpg:grpSpPr bwMode="auto">
                                <a:xfrm>
                                  <a:off x="445" y="0"/>
                                  <a:ext cx="40625" cy="11708"/>
                                  <a:chOff x="445" y="0"/>
                                  <a:chExt cx="40624" cy="11708"/>
                                </a:xfrm>
                              </wpg:grpSpPr>
                              <wpg:grpSp>
                                <wpg:cNvPr id="1204763918" name="Grupo 257"/>
                                <wpg:cNvGrpSpPr>
                                  <a:grpSpLocks/>
                                </wpg:cNvGrpSpPr>
                                <wpg:grpSpPr bwMode="auto">
                                  <a:xfrm>
                                    <a:off x="445" y="0"/>
                                    <a:ext cx="40544" cy="5498"/>
                                    <a:chOff x="445" y="0"/>
                                    <a:chExt cx="40544" cy="5498"/>
                                  </a:xfrm>
                                </wpg:grpSpPr>
                                <wps:wsp>
                                  <wps:cNvPr id="198997980" name="Rectángulo redondeado 258"/>
                                  <wps:cNvSpPr>
                                    <a:spLocks noChangeArrowheads="1"/>
                                  </wps:cNvSpPr>
                                  <wps:spPr bwMode="auto">
                                    <a:xfrm>
                                      <a:off x="445" y="0"/>
                                      <a:ext cx="40458" cy="2392"/>
                                    </a:xfrm>
                                    <a:prstGeom prst="roundRect">
                                      <a:avLst>
                                        <a:gd name="adj" fmla="val 16667"/>
                                      </a:avLst>
                                    </a:prstGeom>
                                    <a:solidFill>
                                      <a:srgbClr val="FFAFAF"/>
                                    </a:solidFill>
                                    <a:ln w="12700">
                                      <a:solidFill>
                                        <a:srgbClr val="FFAFAF"/>
                                      </a:solidFill>
                                      <a:miter lim="800000"/>
                                      <a:headEnd/>
                                      <a:tailEnd/>
                                    </a:ln>
                                  </wps:spPr>
                                  <wps:txbx>
                                    <w:txbxContent>
                                      <w:p w14:paraId="3036E196" w14:textId="77777777" w:rsidR="00E70772" w:rsidRPr="00997DC0" w:rsidRDefault="00E70772" w:rsidP="008360A9">
                                        <w:pPr>
                                          <w:jc w:val="center"/>
                                          <w:rPr>
                                            <w:b/>
                                            <w:sz w:val="16"/>
                                            <w:szCs w:val="16"/>
                                            <w:lang w:eastAsia="es-MX"/>
                                          </w:rPr>
                                        </w:pPr>
                                        <w:r w:rsidRPr="00997DC0">
                                          <w:rPr>
                                            <w:b/>
                                            <w:sz w:val="16"/>
                                            <w:szCs w:val="16"/>
                                            <w:lang w:eastAsia="es-MX"/>
                                          </w:rPr>
                                          <w:t>ENTRE SATÉLITES</w:t>
                                        </w:r>
                                      </w:p>
                                    </w:txbxContent>
                                  </wps:txbx>
                                  <wps:bodyPr rot="0" vert="horz" wrap="square" lIns="0" tIns="0" rIns="0" bIns="0" anchor="ctr" anchorCtr="0" upright="1">
                                    <a:noAutofit/>
                                  </wps:bodyPr>
                                </wps:wsp>
                                <wps:wsp>
                                  <wps:cNvPr id="942113555" name="Rectángulo redondeado 259"/>
                                  <wps:cNvSpPr>
                                    <a:spLocks noChangeArrowheads="1"/>
                                  </wps:cNvSpPr>
                                  <wps:spPr bwMode="auto">
                                    <a:xfrm>
                                      <a:off x="531" y="3105"/>
                                      <a:ext cx="40458" cy="2393"/>
                                    </a:xfrm>
                                    <a:prstGeom prst="roundRect">
                                      <a:avLst>
                                        <a:gd name="adj" fmla="val 16667"/>
                                      </a:avLst>
                                    </a:prstGeom>
                                    <a:solidFill>
                                      <a:srgbClr val="9CD85B"/>
                                    </a:solidFill>
                                    <a:ln w="12700">
                                      <a:solidFill>
                                        <a:srgbClr val="9CD85B"/>
                                      </a:solidFill>
                                      <a:miter lim="800000"/>
                                      <a:headEnd/>
                                      <a:tailEnd/>
                                    </a:ln>
                                  </wps:spPr>
                                  <wps:txbx>
                                    <w:txbxContent>
                                      <w:p w14:paraId="44790B69" w14:textId="5B290AF0" w:rsidR="00E70772" w:rsidRPr="00997DC0" w:rsidRDefault="00E70772" w:rsidP="008360A9">
                                        <w:pPr>
                                          <w:jc w:val="center"/>
                                          <w:rPr>
                                            <w:b/>
                                            <w:sz w:val="16"/>
                                            <w:szCs w:val="16"/>
                                          </w:rPr>
                                        </w:pPr>
                                        <w:r w:rsidRPr="00997DC0">
                                          <w:rPr>
                                            <w:b/>
                                            <w:sz w:val="16"/>
                                            <w:szCs w:val="16"/>
                                          </w:rPr>
                                          <w:t>MÓVIL</w:t>
                                        </w:r>
                                      </w:p>
                                    </w:txbxContent>
                                  </wps:txbx>
                                  <wps:bodyPr rot="0" vert="horz" wrap="square" lIns="0" tIns="0" rIns="0" bIns="0" anchor="ctr" anchorCtr="0" upright="1">
                                    <a:noAutofit/>
                                  </wps:bodyPr>
                                </wps:wsp>
                              </wpg:grpSp>
                              <wpg:grpSp>
                                <wpg:cNvPr id="10321596" name="Grupo 260"/>
                                <wpg:cNvGrpSpPr>
                                  <a:grpSpLocks/>
                                </wpg:cNvGrpSpPr>
                                <wpg:grpSpPr bwMode="auto">
                                  <a:xfrm>
                                    <a:off x="531" y="6211"/>
                                    <a:ext cx="40539" cy="5497"/>
                                    <a:chOff x="445" y="0"/>
                                    <a:chExt cx="40544" cy="5499"/>
                                  </a:xfrm>
                                </wpg:grpSpPr>
                                <wps:wsp>
                                  <wps:cNvPr id="712478904" name="Rectángulo redondeado 261"/>
                                  <wps:cNvSpPr>
                                    <a:spLocks noChangeArrowheads="1"/>
                                  </wps:cNvSpPr>
                                  <wps:spPr bwMode="auto">
                                    <a:xfrm>
                                      <a:off x="445" y="0"/>
                                      <a:ext cx="40458" cy="2393"/>
                                    </a:xfrm>
                                    <a:prstGeom prst="roundRect">
                                      <a:avLst>
                                        <a:gd name="adj" fmla="val 16667"/>
                                      </a:avLst>
                                    </a:prstGeom>
                                    <a:solidFill>
                                      <a:srgbClr val="8EE0C5"/>
                                    </a:solidFill>
                                    <a:ln w="12700">
                                      <a:solidFill>
                                        <a:srgbClr val="8EE0C5"/>
                                      </a:solidFill>
                                      <a:miter lim="800000"/>
                                      <a:headEnd/>
                                      <a:tailEnd/>
                                    </a:ln>
                                  </wps:spPr>
                                  <wps:txbx>
                                    <w:txbxContent>
                                      <w:p w14:paraId="72B7A5C4" w14:textId="77777777" w:rsidR="00E70772" w:rsidRPr="00997DC0" w:rsidRDefault="00E70772" w:rsidP="008360A9">
                                        <w:pPr>
                                          <w:jc w:val="center"/>
                                          <w:rPr>
                                            <w:b/>
                                            <w:sz w:val="16"/>
                                            <w:szCs w:val="16"/>
                                          </w:rPr>
                                        </w:pPr>
                                        <w:r w:rsidRPr="00997DC0">
                                          <w:rPr>
                                            <w:b/>
                                            <w:sz w:val="16"/>
                                            <w:szCs w:val="16"/>
                                          </w:rPr>
                                          <w:t>MÓVIL POR SATÉLITE</w:t>
                                        </w:r>
                                      </w:p>
                                    </w:txbxContent>
                                  </wps:txbx>
                                  <wps:bodyPr rot="0" vert="horz" wrap="square" lIns="0" tIns="0" rIns="0" bIns="0" anchor="ctr" anchorCtr="0" upright="1">
                                    <a:noAutofit/>
                                  </wps:bodyPr>
                                </wps:wsp>
                                <wps:wsp>
                                  <wps:cNvPr id="1211392793" name="Rectángulo redondeado 262"/>
                                  <wps:cNvSpPr>
                                    <a:spLocks noChangeArrowheads="1"/>
                                  </wps:cNvSpPr>
                                  <wps:spPr bwMode="auto">
                                    <a:xfrm>
                                      <a:off x="531" y="3105"/>
                                      <a:ext cx="40458" cy="2394"/>
                                    </a:xfrm>
                                    <a:prstGeom prst="roundRect">
                                      <a:avLst>
                                        <a:gd name="adj" fmla="val 16667"/>
                                      </a:avLst>
                                    </a:prstGeom>
                                    <a:solidFill>
                                      <a:srgbClr val="BFA174"/>
                                    </a:solidFill>
                                    <a:ln w="12700">
                                      <a:solidFill>
                                        <a:srgbClr val="BFA174"/>
                                      </a:solidFill>
                                      <a:miter lim="800000"/>
                                      <a:headEnd/>
                                      <a:tailEnd/>
                                    </a:ln>
                                  </wps:spPr>
                                  <wps:txbx>
                                    <w:txbxContent>
                                      <w:p w14:paraId="0A5F3C41" w14:textId="77777777" w:rsidR="00E70772" w:rsidRPr="00997DC0" w:rsidRDefault="00E70772" w:rsidP="008360A9">
                                        <w:pPr>
                                          <w:jc w:val="center"/>
                                          <w:rPr>
                                            <w:b/>
                                            <w:sz w:val="16"/>
                                            <w:szCs w:val="16"/>
                                          </w:rPr>
                                        </w:pPr>
                                        <w:r w:rsidRPr="00997DC0">
                                          <w:rPr>
                                            <w:b/>
                                            <w:sz w:val="16"/>
                                            <w:szCs w:val="16"/>
                                          </w:rPr>
                                          <w:t>RADIONAVEGACIÓN</w:t>
                                        </w:r>
                                      </w:p>
                                    </w:txbxContent>
                                  </wps:txbx>
                                  <wps:bodyPr rot="0" vert="horz" wrap="square" lIns="0" tIns="0" rIns="0" bIns="0" anchor="ctr" anchorCtr="0" upright="1">
                                    <a:noAutofit/>
                                  </wps:bodyPr>
                                </wps:wsp>
                              </wpg:grpSp>
                            </wpg:grpSp>
                            <wps:wsp>
                              <wps:cNvPr id="1762374473" name="Rectángulo redondeado 263"/>
                              <wps:cNvSpPr>
                                <a:spLocks noChangeArrowheads="1"/>
                              </wps:cNvSpPr>
                              <wps:spPr bwMode="auto">
                                <a:xfrm>
                                  <a:off x="704" y="12508"/>
                                  <a:ext cx="40443" cy="2393"/>
                                </a:xfrm>
                                <a:prstGeom prst="roundRect">
                                  <a:avLst>
                                    <a:gd name="adj" fmla="val 16667"/>
                                  </a:avLst>
                                </a:prstGeom>
                                <a:solidFill>
                                  <a:srgbClr val="66998F"/>
                                </a:solidFill>
                                <a:ln w="12700">
                                  <a:solidFill>
                                    <a:srgbClr val="66998F"/>
                                  </a:solidFill>
                                  <a:miter lim="800000"/>
                                  <a:headEnd/>
                                  <a:tailEnd/>
                                </a:ln>
                              </wps:spPr>
                              <wps:txbx>
                                <w:txbxContent>
                                  <w:p w14:paraId="02973A65" w14:textId="77777777" w:rsidR="00E70772" w:rsidRPr="00997DC0" w:rsidRDefault="00E70772" w:rsidP="008360A9">
                                    <w:pPr>
                                      <w:jc w:val="center"/>
                                      <w:rPr>
                                        <w:b/>
                                        <w:sz w:val="16"/>
                                        <w:szCs w:val="16"/>
                                      </w:rPr>
                                    </w:pPr>
                                    <w:r w:rsidRPr="00997DC0">
                                      <w:rPr>
                                        <w:b/>
                                        <w:sz w:val="16"/>
                                        <w:szCs w:val="16"/>
                                      </w:rPr>
                                      <w:t>RADIONAVEGACIÓN POR SATÉLITE</w:t>
                                    </w:r>
                                  </w:p>
                                </w:txbxContent>
                              </wps:txbx>
                              <wps:bodyPr rot="0" vert="horz" wrap="square" lIns="0" tIns="0" rIns="0" bIns="0" anchor="ctr" anchorCtr="0" upright="1">
                                <a:noAutofit/>
                              </wps:bodyPr>
                            </wps:wsp>
                          </wpg:grpSp>
                          <wpg:grpSp>
                            <wpg:cNvPr id="410351625" name="Grupo 264"/>
                            <wpg:cNvGrpSpPr>
                              <a:grpSpLocks/>
                            </wpg:cNvGrpSpPr>
                            <wpg:grpSpPr bwMode="auto">
                              <a:xfrm>
                                <a:off x="13284" y="0"/>
                                <a:ext cx="12573" cy="14896"/>
                                <a:chOff x="0" y="0"/>
                                <a:chExt cx="40701" cy="14901"/>
                              </a:xfrm>
                            </wpg:grpSpPr>
                            <wpg:grpSp>
                              <wpg:cNvPr id="498469427" name="Grupo 265"/>
                              <wpg:cNvGrpSpPr>
                                <a:grpSpLocks/>
                              </wpg:cNvGrpSpPr>
                              <wpg:grpSpPr bwMode="auto">
                                <a:xfrm>
                                  <a:off x="0" y="0"/>
                                  <a:ext cx="40624" cy="11708"/>
                                  <a:chOff x="0" y="0"/>
                                  <a:chExt cx="40624" cy="11708"/>
                                </a:xfrm>
                              </wpg:grpSpPr>
                              <wpg:grpSp>
                                <wpg:cNvPr id="1404203923" name="Grupo 266"/>
                                <wpg:cNvGrpSpPr>
                                  <a:grpSpLocks/>
                                </wpg:cNvGrpSpPr>
                                <wpg:grpSpPr bwMode="auto">
                                  <a:xfrm>
                                    <a:off x="0" y="0"/>
                                    <a:ext cx="40544" cy="5498"/>
                                    <a:chOff x="0" y="0"/>
                                    <a:chExt cx="40544" cy="5498"/>
                                  </a:xfrm>
                                </wpg:grpSpPr>
                                <wps:wsp>
                                  <wps:cNvPr id="772475421" name="Rectángulo redondeado 267"/>
                                  <wps:cNvSpPr>
                                    <a:spLocks noChangeArrowheads="1"/>
                                  </wps:cNvSpPr>
                                  <wps:spPr bwMode="auto">
                                    <a:xfrm>
                                      <a:off x="0" y="0"/>
                                      <a:ext cx="40457" cy="2392"/>
                                    </a:xfrm>
                                    <a:prstGeom prst="roundRect">
                                      <a:avLst>
                                        <a:gd name="adj" fmla="val 20500"/>
                                      </a:avLst>
                                    </a:prstGeom>
                                    <a:solidFill>
                                      <a:srgbClr val="FFAFAF"/>
                                    </a:solidFill>
                                    <a:ln w="12700">
                                      <a:solidFill>
                                        <a:srgbClr val="FFAFAF"/>
                                      </a:solidFill>
                                      <a:miter lim="800000"/>
                                      <a:headEnd/>
                                      <a:tailEnd/>
                                    </a:ln>
                                  </wps:spPr>
                                  <wps:txbx>
                                    <w:txbxContent>
                                      <w:p w14:paraId="7EA7F1AE" w14:textId="77777777" w:rsidR="00E70772" w:rsidRPr="00997DC0" w:rsidRDefault="00E70772" w:rsidP="008360A9">
                                        <w:pPr>
                                          <w:jc w:val="center"/>
                                          <w:rPr>
                                            <w:b/>
                                            <w:sz w:val="16"/>
                                            <w:szCs w:val="16"/>
                                            <w:lang w:eastAsia="es-MX"/>
                                          </w:rPr>
                                        </w:pPr>
                                        <w:r w:rsidRPr="00997DC0">
                                          <w:rPr>
                                            <w:b/>
                                            <w:sz w:val="16"/>
                                            <w:szCs w:val="16"/>
                                            <w:lang w:eastAsia="es-MX"/>
                                          </w:rPr>
                                          <w:t>ENTRE SATÉLITES</w:t>
                                        </w:r>
                                      </w:p>
                                    </w:txbxContent>
                                  </wps:txbx>
                                  <wps:bodyPr rot="0" vert="horz" wrap="square" lIns="0" tIns="0" rIns="0" bIns="0" anchor="ctr" anchorCtr="0" upright="1">
                                    <a:noAutofit/>
                                  </wps:bodyPr>
                                </wps:wsp>
                                <wps:wsp>
                                  <wps:cNvPr id="819759405" name="Rectángulo redondeado 268"/>
                                  <wps:cNvSpPr>
                                    <a:spLocks noChangeArrowheads="1"/>
                                  </wps:cNvSpPr>
                                  <wps:spPr bwMode="auto">
                                    <a:xfrm>
                                      <a:off x="86" y="3105"/>
                                      <a:ext cx="40458" cy="2393"/>
                                    </a:xfrm>
                                    <a:prstGeom prst="roundRect">
                                      <a:avLst>
                                        <a:gd name="adj" fmla="val 22412"/>
                                      </a:avLst>
                                    </a:prstGeom>
                                    <a:solidFill>
                                      <a:srgbClr val="C8FF32"/>
                                    </a:solidFill>
                                    <a:ln w="12700">
                                      <a:solidFill>
                                        <a:srgbClr val="C8FF32"/>
                                      </a:solidFill>
                                      <a:miter lim="800000"/>
                                      <a:headEnd/>
                                      <a:tailEnd/>
                                    </a:ln>
                                  </wps:spPr>
                                  <wps:txbx>
                                    <w:txbxContent>
                                      <w:p w14:paraId="0BEF9AE0" w14:textId="77777777" w:rsidR="00E70772" w:rsidRPr="00997DC0" w:rsidRDefault="00E70772" w:rsidP="008360A9">
                                        <w:pPr>
                                          <w:jc w:val="center"/>
                                          <w:rPr>
                                            <w:b/>
                                            <w:sz w:val="12"/>
                                            <w:szCs w:val="14"/>
                                          </w:rPr>
                                        </w:pPr>
                                        <w:r w:rsidRPr="00997DC0">
                                          <w:rPr>
                                            <w:b/>
                                            <w:sz w:val="12"/>
                                            <w:szCs w:val="14"/>
                                          </w:rPr>
                                          <w:t>EXPLORACIÓN DE LA TIERRA POR SATÉLITE</w:t>
                                        </w:r>
                                      </w:p>
                                    </w:txbxContent>
                                  </wps:txbx>
                                  <wps:bodyPr rot="0" vert="horz" wrap="square" lIns="0" tIns="0" rIns="0" bIns="0" anchor="ctr" anchorCtr="0" upright="1">
                                    <a:noAutofit/>
                                  </wps:bodyPr>
                                </wps:wsp>
                              </wpg:grpSp>
                              <wpg:grpSp>
                                <wpg:cNvPr id="1086208494" name="Grupo 269"/>
                                <wpg:cNvGrpSpPr>
                                  <a:grpSpLocks/>
                                </wpg:cNvGrpSpPr>
                                <wpg:grpSpPr bwMode="auto">
                                  <a:xfrm>
                                    <a:off x="86" y="6211"/>
                                    <a:ext cx="40538" cy="5497"/>
                                    <a:chOff x="0" y="0"/>
                                    <a:chExt cx="40544" cy="5499"/>
                                  </a:xfrm>
                                </wpg:grpSpPr>
                                <wps:wsp>
                                  <wps:cNvPr id="216262470" name="Rectángulo redondeado 270"/>
                                  <wps:cNvSpPr>
                                    <a:spLocks noChangeArrowheads="1"/>
                                  </wps:cNvSpPr>
                                  <wps:spPr bwMode="auto">
                                    <a:xfrm>
                                      <a:off x="0" y="0"/>
                                      <a:ext cx="40457" cy="2393"/>
                                    </a:xfrm>
                                    <a:prstGeom prst="roundRect">
                                      <a:avLst>
                                        <a:gd name="adj" fmla="val 16667"/>
                                      </a:avLst>
                                    </a:prstGeom>
                                    <a:solidFill>
                                      <a:srgbClr val="9ADDEF"/>
                                    </a:solidFill>
                                    <a:ln w="12700">
                                      <a:solidFill>
                                        <a:srgbClr val="9ADDEF"/>
                                      </a:solidFill>
                                      <a:miter lim="800000"/>
                                      <a:headEnd/>
                                      <a:tailEnd/>
                                    </a:ln>
                                  </wps:spPr>
                                  <wps:txbx>
                                    <w:txbxContent>
                                      <w:p w14:paraId="021534C2" w14:textId="77777777" w:rsidR="00E70772" w:rsidRPr="00997DC0" w:rsidRDefault="00E70772" w:rsidP="008360A9">
                                        <w:pPr>
                                          <w:jc w:val="center"/>
                                          <w:rPr>
                                            <w:b/>
                                            <w:sz w:val="16"/>
                                            <w:szCs w:val="16"/>
                                          </w:rPr>
                                        </w:pPr>
                                        <w:r w:rsidRPr="00997DC0">
                                          <w:rPr>
                                            <w:b/>
                                            <w:sz w:val="16"/>
                                            <w:szCs w:val="16"/>
                                          </w:rPr>
                                          <w:t>FIJO</w:t>
                                        </w:r>
                                      </w:p>
                                    </w:txbxContent>
                                  </wps:txbx>
                                  <wps:bodyPr rot="0" vert="horz" wrap="square" lIns="0" tIns="0" rIns="0" bIns="0" anchor="ctr" anchorCtr="0" upright="1">
                                    <a:noAutofit/>
                                  </wps:bodyPr>
                                </wps:wsp>
                                <wps:wsp>
                                  <wps:cNvPr id="3803078" name="Rectángulo redondeado 271"/>
                                  <wps:cNvSpPr>
                                    <a:spLocks noChangeArrowheads="1"/>
                                  </wps:cNvSpPr>
                                  <wps:spPr bwMode="auto">
                                    <a:xfrm>
                                      <a:off x="86" y="3105"/>
                                      <a:ext cx="40458" cy="2394"/>
                                    </a:xfrm>
                                    <a:prstGeom prst="roundRect">
                                      <a:avLst>
                                        <a:gd name="adj" fmla="val 16667"/>
                                      </a:avLst>
                                    </a:prstGeom>
                                    <a:solidFill>
                                      <a:srgbClr val="96FF96"/>
                                    </a:solidFill>
                                    <a:ln w="12700">
                                      <a:solidFill>
                                        <a:srgbClr val="96FF96"/>
                                      </a:solidFill>
                                      <a:miter lim="800000"/>
                                      <a:headEnd/>
                                      <a:tailEnd/>
                                    </a:ln>
                                  </wps:spPr>
                                  <wps:txbx>
                                    <w:txbxContent>
                                      <w:p w14:paraId="02959E7E" w14:textId="77777777" w:rsidR="00E70772" w:rsidRPr="00997DC0" w:rsidRDefault="00E70772" w:rsidP="008360A9">
                                        <w:pPr>
                                          <w:jc w:val="center"/>
                                          <w:rPr>
                                            <w:b/>
                                            <w:sz w:val="14"/>
                                            <w:szCs w:val="16"/>
                                          </w:rPr>
                                        </w:pPr>
                                        <w:r w:rsidRPr="00997DC0">
                                          <w:rPr>
                                            <w:b/>
                                            <w:sz w:val="14"/>
                                            <w:szCs w:val="16"/>
                                          </w:rPr>
                                          <w:t>INVESTIGACIÓN ESPACIAL</w:t>
                                        </w:r>
                                      </w:p>
                                    </w:txbxContent>
                                  </wps:txbx>
                                  <wps:bodyPr rot="0" vert="horz" wrap="square" lIns="0" tIns="0" rIns="0" bIns="0" anchor="ctr" anchorCtr="0" upright="1">
                                    <a:noAutofit/>
                                  </wps:bodyPr>
                                </wps:wsp>
                              </wpg:grpSp>
                            </wpg:grpSp>
                            <wps:wsp>
                              <wps:cNvPr id="1393277520" name="Rectángulo redondeado 272"/>
                              <wps:cNvSpPr>
                                <a:spLocks noChangeArrowheads="1"/>
                              </wps:cNvSpPr>
                              <wps:spPr bwMode="auto">
                                <a:xfrm>
                                  <a:off x="258" y="12508"/>
                                  <a:ext cx="40443" cy="2393"/>
                                </a:xfrm>
                                <a:prstGeom prst="roundRect">
                                  <a:avLst>
                                    <a:gd name="adj" fmla="val 16667"/>
                                  </a:avLst>
                                </a:prstGeom>
                                <a:solidFill>
                                  <a:srgbClr val="9CD85B"/>
                                </a:solidFill>
                                <a:ln w="12700">
                                  <a:solidFill>
                                    <a:srgbClr val="9CD85B"/>
                                  </a:solidFill>
                                  <a:miter lim="800000"/>
                                  <a:headEnd/>
                                  <a:tailEnd/>
                                </a:ln>
                              </wps:spPr>
                              <wps:txbx>
                                <w:txbxContent>
                                  <w:p w14:paraId="40EDFB1A" w14:textId="77777777" w:rsidR="00E70772" w:rsidRPr="00997DC0" w:rsidRDefault="00E70772" w:rsidP="008360A9">
                                    <w:pPr>
                                      <w:jc w:val="center"/>
                                      <w:rPr>
                                        <w:b/>
                                        <w:sz w:val="14"/>
                                        <w:szCs w:val="16"/>
                                      </w:rPr>
                                    </w:pPr>
                                    <w:r w:rsidRPr="00997DC0">
                                      <w:rPr>
                                        <w:b/>
                                        <w:sz w:val="14"/>
                                        <w:szCs w:val="16"/>
                                      </w:rPr>
                                      <w:t>MÓVIL salvo móvil aeronáutico</w:t>
                                    </w:r>
                                  </w:p>
                                  <w:p w14:paraId="04C6EF2F" w14:textId="77777777" w:rsidR="00E70772" w:rsidRPr="00997DC0" w:rsidRDefault="00E70772" w:rsidP="00362663">
                                    <w:pPr>
                                      <w:rPr>
                                        <w:b/>
                                        <w:sz w:val="16"/>
                                        <w:szCs w:val="16"/>
                                      </w:rPr>
                                    </w:pPr>
                                  </w:p>
                                </w:txbxContent>
                              </wps:txbx>
                              <wps:bodyPr rot="0" vert="horz" wrap="square" lIns="0" tIns="0" rIns="0" bIns="0" anchor="ctr" anchorCtr="0" upright="1">
                                <a:noAutofit/>
                              </wps:bodyPr>
                            </wps:wsp>
                          </wpg:grpSp>
                          <wpg:grpSp>
                            <wpg:cNvPr id="335246921" name="Grupo 273"/>
                            <wpg:cNvGrpSpPr>
                              <a:grpSpLocks/>
                            </wpg:cNvGrpSpPr>
                            <wpg:grpSpPr bwMode="auto">
                              <a:xfrm>
                                <a:off x="0" y="0"/>
                                <a:ext cx="12583" cy="14737"/>
                                <a:chOff x="0" y="0"/>
                                <a:chExt cx="12583" cy="14737"/>
                              </a:xfrm>
                            </wpg:grpSpPr>
                            <wps:wsp>
                              <wps:cNvPr id="963699395" name="Rectángulo redondeado 274"/>
                              <wps:cNvSpPr>
                                <a:spLocks noChangeArrowheads="1"/>
                              </wps:cNvSpPr>
                              <wps:spPr bwMode="auto">
                                <a:xfrm>
                                  <a:off x="0" y="0"/>
                                  <a:ext cx="12497" cy="4385"/>
                                </a:xfrm>
                                <a:prstGeom prst="roundRect">
                                  <a:avLst>
                                    <a:gd name="adj" fmla="val 16667"/>
                                  </a:avLst>
                                </a:prstGeom>
                                <a:solidFill>
                                  <a:srgbClr val="FFAFAF"/>
                                </a:solidFill>
                                <a:ln w="12700">
                                  <a:solidFill>
                                    <a:srgbClr val="FFAFAF"/>
                                  </a:solidFill>
                                  <a:miter lim="800000"/>
                                  <a:headEnd/>
                                  <a:tailEnd/>
                                </a:ln>
                              </wps:spPr>
                              <wps:txbx>
                                <w:txbxContent>
                                  <w:p w14:paraId="5ED288A2" w14:textId="77777777" w:rsidR="00E70772" w:rsidRPr="00997DC0" w:rsidRDefault="00E70772" w:rsidP="008360A9">
                                    <w:pPr>
                                      <w:jc w:val="center"/>
                                      <w:rPr>
                                        <w:b/>
                                        <w:sz w:val="16"/>
                                        <w:szCs w:val="16"/>
                                        <w:lang w:eastAsia="es-MX"/>
                                      </w:rPr>
                                    </w:pPr>
                                    <w:r w:rsidRPr="00997DC0">
                                      <w:rPr>
                                        <w:b/>
                                        <w:sz w:val="16"/>
                                        <w:szCs w:val="16"/>
                                        <w:lang w:eastAsia="es-MX"/>
                                      </w:rPr>
                                      <w:t>ENTRE SATÉLITES</w:t>
                                    </w:r>
                                  </w:p>
                                </w:txbxContent>
                              </wps:txbx>
                              <wps:bodyPr rot="0" vert="horz" wrap="square" lIns="0" tIns="0" rIns="0" bIns="0" anchor="ctr" anchorCtr="0" upright="1">
                                <a:noAutofit/>
                              </wps:bodyPr>
                            </wps:wsp>
                            <wps:wsp>
                              <wps:cNvPr id="357190439" name="Rectángulo redondeado 275"/>
                              <wps:cNvSpPr>
                                <a:spLocks noChangeArrowheads="1"/>
                              </wps:cNvSpPr>
                              <wps:spPr bwMode="auto">
                                <a:xfrm>
                                  <a:off x="0" y="5175"/>
                                  <a:ext cx="12496" cy="4386"/>
                                </a:xfrm>
                                <a:prstGeom prst="roundRect">
                                  <a:avLst>
                                    <a:gd name="adj" fmla="val 16667"/>
                                  </a:avLst>
                                </a:prstGeom>
                                <a:solidFill>
                                  <a:srgbClr val="9ADDEF"/>
                                </a:solidFill>
                                <a:ln w="12700">
                                  <a:solidFill>
                                    <a:srgbClr val="9ADDEF"/>
                                  </a:solidFill>
                                  <a:miter lim="800000"/>
                                  <a:headEnd/>
                                  <a:tailEnd/>
                                </a:ln>
                              </wps:spPr>
                              <wps:txbx>
                                <w:txbxContent>
                                  <w:p w14:paraId="4DD08F49" w14:textId="77777777" w:rsidR="00E70772" w:rsidRPr="00997DC0" w:rsidRDefault="00E70772" w:rsidP="008360A9">
                                    <w:pPr>
                                      <w:jc w:val="center"/>
                                      <w:rPr>
                                        <w:b/>
                                        <w:sz w:val="16"/>
                                        <w:szCs w:val="16"/>
                                        <w:lang w:eastAsia="es-MX"/>
                                      </w:rPr>
                                    </w:pPr>
                                    <w:r w:rsidRPr="00997DC0">
                                      <w:rPr>
                                        <w:b/>
                                        <w:sz w:val="16"/>
                                        <w:szCs w:val="16"/>
                                        <w:lang w:eastAsia="es-MX"/>
                                      </w:rPr>
                                      <w:t>FIJO</w:t>
                                    </w:r>
                                  </w:p>
                                </w:txbxContent>
                              </wps:txbx>
                              <wps:bodyPr rot="0" vert="horz" wrap="square" lIns="0" tIns="0" rIns="0" bIns="0" anchor="ctr" anchorCtr="0" upright="1">
                                <a:noAutofit/>
                              </wps:bodyPr>
                            </wps:wsp>
                            <wps:wsp>
                              <wps:cNvPr id="481015781" name="Rectángulo redondeado 276"/>
                              <wps:cNvSpPr>
                                <a:spLocks noChangeArrowheads="1"/>
                              </wps:cNvSpPr>
                              <wps:spPr bwMode="auto">
                                <a:xfrm>
                                  <a:off x="86" y="10351"/>
                                  <a:ext cx="12497" cy="4386"/>
                                </a:xfrm>
                                <a:prstGeom prst="roundRect">
                                  <a:avLst>
                                    <a:gd name="adj" fmla="val 16667"/>
                                  </a:avLst>
                                </a:prstGeom>
                                <a:solidFill>
                                  <a:srgbClr val="9CD85B"/>
                                </a:solidFill>
                                <a:ln w="12700">
                                  <a:solidFill>
                                    <a:srgbClr val="9CD85B"/>
                                  </a:solidFill>
                                  <a:miter lim="800000"/>
                                  <a:headEnd/>
                                  <a:tailEnd/>
                                </a:ln>
                              </wps:spPr>
                              <wps:txbx>
                                <w:txbxContent>
                                  <w:p w14:paraId="5515B497" w14:textId="77777777" w:rsidR="00E70772" w:rsidRPr="00997DC0" w:rsidRDefault="00E70772" w:rsidP="008360A9">
                                    <w:pPr>
                                      <w:jc w:val="center"/>
                                      <w:rPr>
                                        <w:b/>
                                        <w:sz w:val="16"/>
                                        <w:szCs w:val="16"/>
                                      </w:rPr>
                                    </w:pPr>
                                    <w:r w:rsidRPr="00997DC0">
                                      <w:rPr>
                                        <w:b/>
                                        <w:sz w:val="16"/>
                                        <w:szCs w:val="16"/>
                                      </w:rPr>
                                      <w:t>MÓVIL salvo móvil aeronáutico</w:t>
                                    </w:r>
                                  </w:p>
                                </w:txbxContent>
                              </wps:txbx>
                              <wps:bodyPr rot="0" vert="horz" wrap="square" lIns="0" tIns="0" rIns="0" bIns="0" anchor="ctr" anchorCtr="0" upright="1">
                                <a:noAutofit/>
                              </wps:bodyPr>
                            </wps:wsp>
                          </wpg:grpSp>
                        </wpg:grpSp>
                        <wps:wsp>
                          <wps:cNvPr id="1853497700" name="Conector recto 277"/>
                          <wps:cNvCnPr>
                            <a:cxnSpLocks noChangeShapeType="1"/>
                          </wps:cNvCnPr>
                          <wps:spPr bwMode="auto">
                            <a:xfrm flipH="1">
                              <a:off x="2760" y="0"/>
                              <a:ext cx="0" cy="16648"/>
                            </a:xfrm>
                            <a:prstGeom prst="line">
                              <a:avLst/>
                            </a:prstGeom>
                            <a:noFill/>
                            <a:ln w="19050">
                              <a:solidFill>
                                <a:srgbClr val="7F7F7F"/>
                              </a:solidFill>
                              <a:miter lim="800000"/>
                              <a:headEnd/>
                              <a:tailEnd/>
                            </a:ln>
                            <a:extLst>
                              <a:ext uri="{909E8E84-426E-40DD-AFC4-6F175D3DCCD1}">
                                <a14:hiddenFill xmlns:a14="http://schemas.microsoft.com/office/drawing/2010/main">
                                  <a:noFill/>
                                </a14:hiddenFill>
                              </a:ext>
                            </a:extLst>
                          </wps:spPr>
                          <wps:bodyPr/>
                        </wps:wsp>
                        <wps:wsp>
                          <wps:cNvPr id="839500431" name="Cuadro de texto 2"/>
                          <wps:cNvSpPr txBox="1">
                            <a:spLocks noChangeArrowheads="1"/>
                          </wps:cNvSpPr>
                          <wps:spPr bwMode="auto">
                            <a:xfrm>
                              <a:off x="-303" y="17047"/>
                              <a:ext cx="6174" cy="2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8C0E6" w14:textId="1BEB20BA" w:rsidR="00E70772" w:rsidRPr="00997DC0" w:rsidRDefault="00E70772" w:rsidP="00362663">
                                <w:pPr>
                                  <w:rPr>
                                    <w:b/>
                                    <w:sz w:val="16"/>
                                    <w:szCs w:val="16"/>
                                  </w:rPr>
                                </w:pPr>
                                <w:r w:rsidRPr="00997DC0">
                                  <w:rPr>
                                    <w:b/>
                                    <w:sz w:val="16"/>
                                    <w:szCs w:val="16"/>
                                  </w:rPr>
                                  <w:t>64 GHz</w:t>
                                </w:r>
                              </w:p>
                            </w:txbxContent>
                          </wps:txbx>
                          <wps:bodyPr rot="0" vert="horz" wrap="square" lIns="0" tIns="0" rIns="0" bIns="0" anchor="ctr" anchorCtr="0" upright="1">
                            <a:noAutofit/>
                          </wps:bodyPr>
                        </wps:wsp>
                        <wps:wsp>
                          <wps:cNvPr id="1020405236" name="Cuadro de texto 2"/>
                          <wps:cNvSpPr txBox="1">
                            <a:spLocks noChangeArrowheads="1"/>
                          </wps:cNvSpPr>
                          <wps:spPr bwMode="auto">
                            <a:xfrm>
                              <a:off x="12948" y="17008"/>
                              <a:ext cx="6416" cy="2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17CA2" w14:textId="718F7598" w:rsidR="00E70772" w:rsidRPr="00997DC0" w:rsidRDefault="00E70772" w:rsidP="00362663">
                                <w:pPr>
                                  <w:rPr>
                                    <w:b/>
                                    <w:sz w:val="16"/>
                                    <w:szCs w:val="16"/>
                                  </w:rPr>
                                </w:pPr>
                                <w:r w:rsidRPr="00997DC0">
                                  <w:rPr>
                                    <w:b/>
                                    <w:sz w:val="16"/>
                                    <w:szCs w:val="16"/>
                                  </w:rPr>
                                  <w:t>65 GHz</w:t>
                                </w:r>
                              </w:p>
                            </w:txbxContent>
                          </wps:txbx>
                          <wps:bodyPr rot="0" vert="horz" wrap="square" lIns="0" tIns="0" rIns="0" bIns="0" anchor="ctr" anchorCtr="0" upright="1">
                            <a:noAutofit/>
                          </wps:bodyPr>
                        </wps:wsp>
                        <wps:wsp>
                          <wps:cNvPr id="1707561525" name="Cuadro de texto 2"/>
                          <wps:cNvSpPr txBox="1">
                            <a:spLocks noChangeArrowheads="1"/>
                          </wps:cNvSpPr>
                          <wps:spPr bwMode="auto">
                            <a:xfrm>
                              <a:off x="26390" y="16822"/>
                              <a:ext cx="6537" cy="2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D7429" w14:textId="1F30AF84" w:rsidR="00E70772" w:rsidRPr="00997DC0" w:rsidRDefault="00E70772" w:rsidP="00362663">
                                <w:pPr>
                                  <w:rPr>
                                    <w:b/>
                                    <w:sz w:val="16"/>
                                    <w:szCs w:val="16"/>
                                  </w:rPr>
                                </w:pPr>
                                <w:r w:rsidRPr="00997DC0">
                                  <w:rPr>
                                    <w:b/>
                                    <w:sz w:val="16"/>
                                    <w:szCs w:val="16"/>
                                  </w:rPr>
                                  <w:t>66 GHz</w:t>
                                </w:r>
                              </w:p>
                            </w:txbxContent>
                          </wps:txbx>
                          <wps:bodyPr rot="0" vert="horz" wrap="square" lIns="0" tIns="0" rIns="0" bIns="0" anchor="ctr" anchorCtr="0" upright="1">
                            <a:noAutofit/>
                          </wps:bodyPr>
                        </wps:wsp>
                        <wps:wsp>
                          <wps:cNvPr id="2096352712" name="Cuadro de texto 2"/>
                          <wps:cNvSpPr txBox="1">
                            <a:spLocks noChangeArrowheads="1"/>
                          </wps:cNvSpPr>
                          <wps:spPr bwMode="auto">
                            <a:xfrm>
                              <a:off x="61557" y="16818"/>
                              <a:ext cx="5045" cy="2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374F1" w14:textId="32B4EF1D" w:rsidR="00E70772" w:rsidRPr="00997DC0" w:rsidRDefault="00E70772" w:rsidP="00362663">
                                <w:pPr>
                                  <w:rPr>
                                    <w:b/>
                                    <w:sz w:val="16"/>
                                    <w:szCs w:val="16"/>
                                  </w:rPr>
                                </w:pPr>
                                <w:r w:rsidRPr="00997DC0">
                                  <w:rPr>
                                    <w:b/>
                                    <w:sz w:val="16"/>
                                    <w:szCs w:val="16"/>
                                  </w:rPr>
                                  <w:t>71 GHz</w:t>
                                </w:r>
                              </w:p>
                            </w:txbxContent>
                          </wps:txbx>
                          <wps:bodyPr rot="0" vert="horz" wrap="square" lIns="0" tIns="0" rIns="0" bIns="0" anchor="ctr" anchorCtr="0" upright="1">
                            <a:noAutofit/>
                          </wps:bodyPr>
                        </wps:wsp>
                      </wpg:grpSp>
                    </wpg:wgp>
                  </a:graphicData>
                </a:graphic>
              </wp:inline>
            </w:drawing>
          </mc:Choice>
          <mc:Fallback>
            <w:pict>
              <v:group w14:anchorId="2967B9E5" id="Grupo 249" o:spid="_x0000_s1059" style="width:440.1pt;height:140.15pt;mso-position-horizontal-relative:char;mso-position-vertical-relative:line" coordorigin="-303" coordsize="66906,1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9+eIQoAAJlRAAAOAAAAZHJzL2Uyb0RvYy54bWzsXO1u47oR/V+g7yDovzeiRFGisdmLxI63&#10;Bbbtovf2ARRL/mhtyZWUdbYXfZg+S1+shxRJS7Z1nQ9bcbpOgES2RZocDmfOnOHo40+Py4X1LcmL&#10;eZZe2+SDY1tJOs7ieTq9tv/2y6gX2lZRRmkcLbI0uba/J4X906ff/+7jetVP3GyWLeIkt9BJWvTX&#10;q2t7Vpar/tVVMZ4ly6j4kK2SFB9OsnwZlXiZT6/iPFqj9+XiynUcdrXO8niVZ+OkKPDusPrQ/iT7&#10;n0yScfmXyaRISmtxbWNspfyby7/34u/Vp49Rf5pHq9l8rIYRvWAUy2ie4ktNV8OojKyHfL7T1XI+&#10;zrMim5QfxtnyKptM5uNEzgGzIc7WbD7n2cNKzmXaX09XRkwQ7ZacXtzt+M/fvubWPMbahTQg1GfE&#10;ta00WmKtPucPq8xyKRdSWq+mfdz8OV/9vPqaV1PF5Zds/I8CH19tfy5eT6ubrfv1n7IYHUYPZSal&#10;9DjJl6ILzN96lIvx3SxG8lhaY7zp+yF3A6zZGJ+RIODc8avlGs+wpqJdz3M829o0Hc/uVGPGuMNU&#10;Ux5gSmKIUb/6XjlWNTYxMWhesRFu8Trh/jyLVolcs0LISwk3dFxGiE98LdsBdsO4zHIrF/8s15eq&#10;KMaCRoO0kvD4MVUSttJsMIvSaSK7/+X7CtIkclKNJuJFgeXZL3Frspiv/iAa1mRPGHFoXYha/lry&#10;jNGwIb6ov8qL8nOSLS1xcW0v5qmYcdSPvn0pykrS+hbxdpqN5osF3o/6i9RaYwBYSke2KLLFPBaf&#10;ig+LfHo/WOTWtwibNRiJX/XFjduW8xImYzFfXtuhI37ETVF/lkTxXRrL6zKaL6prLPoiFR9jWhic&#10;uqq25q/c4XfhXUh71GV3PeoMh72b0YD22IgE/tAbDgZD8m8xTkL7s3kcJ6kYqjYThD5NU5TBqja4&#10;MRRGKFfN3qWeYrD6vxw0NLZa2Epd77P4+9dcCFq8D+XtSIuJ63NKQu63q7FUyoZORv0u1NjFwKCx&#10;G1twUeOLGk/3G2OPhl5IPQ5oUjm6HWMs/cUbaDGj1D1kjL2LMT5/Y6ywj4FNGmMx4vle4AVa8xTE&#10;8uWibkMogSaPBbEMVGLSmUt/KGGWQEow5xJkcehf5UyfC7FUw1aI1SKP0Ako465jdqKWhxzGKeXh&#10;EU6ku3D9bYE43MH6SIHQkLMtgTScTA1wopUGnLrVc6VBCKAWpQH6aQBwuFv4+lNKw2WBQNq73tOj&#10;xNueFhy6BuCUQnU2rTbioE7gQL6VEDkuBVhpw98tyuFDpK7jASluiUMuySnFsTUtDSWow1y9VUgA&#10;pZVY8ynCYMKqS2Hods8VBnEdKIbHyc5WCU6tHK3S8GEt5Kx8Cl/6ZGHsNGuVRQeBGeEh5wEPjZL9&#10;FfHYf/+TTh8WGWKzOEtjxBUiQJMzVJhAh8BFFf+a6Owmz7O1CEQQRDbCs6qBaN0enonYRAXErSKn&#10;GIYUuevxZlC7E5WBO0hjMZtNaCa+YRqr3RTFf7etyXIBugMBl0UYY1KVsBoyjpMbth7GNYKwRqw2&#10;Gt3gV+3xxm0q3kMcfyjea+/jJfHeVsBUPt4/ViSH2i1Fv4qhrDyrKCFQWLiYZfm/bGsNOujaLv75&#10;EOWJbS3+mGI1oR+lvsj1xb2+iNIxml7b4zK3rerFoKxYpodVPp/O0HcVdafZDUiQyVyGyUIfqnF0&#10;Hspx6hJgkU0k16r3iv2RxMSp9d73KqfsEc31bGxvXfUPYOAOVZ8PhqF/+zrVb+/jqKpvDNj5qv6G&#10;mavwjsS/BvpoEO14LvEBzJqwgCkG7XQ0pdZOhq1TubuNdvoeN75Q2pinoaS6L5Qb7S19IXhSGoRc&#10;0IEV/myzCazO8pzaJjzJF56PQQjv7pyBBOxYyhf6wvY+jmoQjGU/X4MgPOTJyXkiXCFyDRzJhAOK&#10;XyeGTq342twccoYyVjZ24y1x4O3ohgR6OC/U/fY+jqn7rkm3nK/u151h/bqbPREw1wtARhzeE4q7&#10;6gQgBipXhUyEjr83PphSDFZE2QiOzschgGDj4SuDo/Y+jropjFt/H5tCUEB7ESJSQZ5PJFnTINLY&#10;yWlF4rnhXgIfCiu20jNZxWPQaOBmwLFSd5tzZidnFfcyioJE2ybDali50abOJ+62Mi5vYxxF2rxV&#10;Kwh1KPhE7hqTpthmdnJCsTGrjcGqo/9tAq3RpC6InUatcugAOgUBQgYfXMJB5GSIF5xvODVyashu&#10;I27qK17/6OSZi/MMElFgLf5/yTPXoN/z9Q+dgKOQ8AAnIUTe7EC8YDiXDrQ+BCMC8HMoXDguMnJd&#10;ak5XPVfzB+Fo5GkW+4XhQnsfR0VGBuOer+ZvvOBv+UAnZEi3Um44Hu0DT37IT6nnfvJMZTWQSNom&#10;zxq2vM0Pvjl15gJtAqGIJOpvWwTcIXO5nURLDdnt94PHtQavSSLxm+Hw7pVxUnsfR7UGKozQyZsf&#10;NonkhY7nBCYj3UYXByauPB8vqFkqfRJZJzrVkdYuM0hsNKpOmQA8vtAL8tY+jqr3KmI8Z72ve8H6&#10;dSe4ECyy5waBD3bxkBswULqDLSHOLghk+I5Is/aU6NNPFLT3cdRNociD97IpWukRz/NdcRjPhPIK&#10;GYK2kojldHnVvTAFyhoawkycmGyeL2q02cDCfa3ekh/hzAP96/GDkWKVNhFWqgOD0BCexoVI/gJ8&#10;S4aSeqHOYL69f2w/GPR0U9Dex1FNgeG4zjdK7MQPen6AEh+csD/oBg2i6EzrfZT2NA9vCMVXZ1yh&#10;+NKcG5PxltnU9mDm6Yrf3sdRFd/QXD+44tOQOMQPQuNDW0Migxo6UHzFvMik2K7qb2z+Gan+uzlV&#10;576DQzT1OKh+3YkvIKHvAViIA8AqJtqutgqM28Re6LL01Q1wZrBWvqCREN6UedpL5eul8lXXbwPC&#10;O0A0xrAPHqI4z6w4sUqoDeoDqiDJwHerfLzNUKJenfo+VZ2AqepCWQlVIZLWYiaOYlXHYajTJMh3&#10;UU2jTACRFgCQZsRE0YApVtbV1OYN3Hie9dUNJm2rWmGEH7FeGHztttZC7KpYTj7N4VcOtOjcurw3&#10;YmHQoyPq9zhKgXoO4becOUisDEfNkvEvqI5/fcm4KJvnPsqPxHLUBo0X9ap5WQ+vM9GN256J90zF&#10;uxi+lBT0Sv/fV5NuSiw8k+H4wcEgQfUacsSuKKCrkkLnYTQIauUVIQivrM6dGKtBiYqFXFAXapO0&#10;kQAXqyF2hNkq1XMsYFTkVrlYDWFfn2w1TI7oR7cagRPgITzC1J+V1YA54BVaJiysTgJVGi6e1cNQ&#10;1K6wBvMOUYcXq3GxGv36E3qMAX0+1jCw+we3Gq6DTIPviiddnZXVgCEThy5F8pGFqF2XSRyNNXxH&#10;PD5AHtjHKbIL1jDPvhLxySVCkXFE+3O9XmE13tlpPsnZ4fl/MvxSzyoUDxisv8Z1/YmKn/4HAAD/&#10;/wMAUEsDBBQABgAIAAAAIQAkxs3R3AAAAAUBAAAPAAAAZHJzL2Rvd25yZXYueG1sTI9BS8NAEIXv&#10;gv9hGcGb3U2KEmI2pRT1VARbQbxNs9MkNDsbstsk/feuXuxl4PEe731TrGbbiZEG3zrWkCwUCOLK&#10;mZZrDZ/714cMhA/IBjvHpOFCHlbl7U2BuXETf9C4C7WIJexz1NCE0OdS+qohi37heuLoHd1gMUQ5&#10;1NIMOMVy28lUqSdpseW40GBPm4aq0+5sNbxNOK2Xycu4PR03l+/94/vXNiGt7+/m9TOIQHP4D8Mv&#10;fkSHMjId3JmNF52G+Ej4u9HLMpWCOGhIM7UEWRbymr78AQAA//8DAFBLAQItABQABgAIAAAAIQC2&#10;gziS/gAAAOEBAAATAAAAAAAAAAAAAAAAAAAAAABbQ29udGVudF9UeXBlc10ueG1sUEsBAi0AFAAG&#10;AAgAAAAhADj9If/WAAAAlAEAAAsAAAAAAAAAAAAAAAAALwEAAF9yZWxzLy5yZWxzUEsBAi0AFAAG&#10;AAgAAAAhAIl7354hCgAAmVEAAA4AAAAAAAAAAAAAAAAALgIAAGRycy9lMm9Eb2MueG1sUEsBAi0A&#10;FAAGAAgAAAAhACTGzdHcAAAABQEAAA8AAAAAAAAAAAAAAAAAewwAAGRycy9kb3ducmV2LnhtbFBL&#10;BQYAAAAABAAEAPMAAACEDQAAAAA=&#10;">
                <v:line id="Conector recto 250" o:spid="_x0000_s1060" style="position:absolute;flip:x;visibility:visible;mso-wrap-style:square" from="16104,0" to="16104,1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8DnyQAAAOIAAAAPAAAAZHJzL2Rvd25yZXYueG1sRI9ba8JA&#10;FITfC/0Pyyn4VjcRTCW6SqmXWvHFCz4fssdsMHs2ZFeN/74rFPo4zMw3zGTW2VrcqPWVYwVpPwFB&#10;XDhdcangeFi+j0D4gKyxdkwKHuRhNn19mWCu3Z13dNuHUkQI+xwVmBCaXEpfGLLo+64hjt7ZtRZD&#10;lG0pdYv3CLe1HCRJJi1WHBcMNvRlqLjsr1bB4vQx15msDbnFTxG2G14+Vt9K9d66zzGIQF34D/+1&#10;11rBKBlkaTpMh/C8FO+AnP4CAAD//wMAUEsBAi0AFAAGAAgAAAAhANvh9svuAAAAhQEAABMAAAAA&#10;AAAAAAAAAAAAAAAAAFtDb250ZW50X1R5cGVzXS54bWxQSwECLQAUAAYACAAAACEAWvQsW78AAAAV&#10;AQAACwAAAAAAAAAAAAAAAAAfAQAAX3JlbHMvLnJlbHNQSwECLQAUAAYACAAAACEAH9PA58kAAADi&#10;AAAADwAAAAAAAAAAAAAAAAAHAgAAZHJzL2Rvd25yZXYueG1sUEsFBgAAAAADAAMAtwAAAP0CAAAA&#10;AA==&#10;" strokecolor="#7f7f7f" strokeweight="1.5pt">
                  <v:stroke joinstyle="miter"/>
                </v:line>
                <v:line id="Conector recto 251" o:spid="_x0000_s1061" style="position:absolute;flip:x;visibility:visible;mso-wrap-style:square" from="29410,0" to="29410,1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SlgxwAAAOMAAAAPAAAAZHJzL2Rvd25yZXYueG1sRE9LawIx&#10;EL4X+h/CFHrTrNL1sRpFrNZWvPjA87CZbpZuJssm1fXfN4LQ43zvmc5bW4kLNb50rKDXTUAQ506X&#10;XCg4HdedEQgfkDVWjknBjTzMZ89PU8y0u/KeLodQiBjCPkMFJoQ6k9Lnhiz6rquJI/ftGoshnk0h&#10;dYPXGG4r2U+SgbRYcmwwWNPSUP5z+LUKVufhux7IypBbfeVht+X17WOj1OtLu5iACNSGf/HD/anj&#10;/H46fuuNxmkK958iAHL2BwAA//8DAFBLAQItABQABgAIAAAAIQDb4fbL7gAAAIUBAAATAAAAAAAA&#10;AAAAAAAAAAAAAABbQ29udGVudF9UeXBlc10ueG1sUEsBAi0AFAAGAAgAAAAhAFr0LFu/AAAAFQEA&#10;AAsAAAAAAAAAAAAAAAAAHwEAAF9yZWxzLy5yZWxzUEsBAi0AFAAGAAgAAAAhAHRxKWDHAAAA4wAA&#10;AA8AAAAAAAAAAAAAAAAABwIAAGRycy9kb3ducmV2LnhtbFBLBQYAAAAAAwADALcAAAD7AgAAAAA=&#10;" strokecolor="#7f7f7f" strokeweight="1.5pt">
                  <v:stroke joinstyle="miter"/>
                </v:line>
                <v:line id="Conector recto 252" o:spid="_x0000_s1062" style="position:absolute;flip:x;visibility:visible;mso-wrap-style:square" from="64424,0" to="64424,16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WMIxwAAAOIAAAAPAAAAZHJzL2Rvd25yZXYueG1sRE/JbsIw&#10;EL1X6j9YU6m3xmmDIKQYhFooi7iwqOdRPI0j4nEUuxD+Hh8q9fj09smst424UOdrxwpekxQEcel0&#10;zZWC03H5koPwAVlj45gU3MjDbPr4MMFCuyvv6XIIlYgh7AtUYEJoCyl9aciiT1xLHLkf11kMEXaV&#10;1B1eY7ht5FuaDqXFmmODwZY+DJXnw69VsPgefeqhbAy5xaYMuy0vb18rpZ6f+vk7iEB9+Bf/udda&#10;QTbIs3yQjePmeCneATm9AwAA//8DAFBLAQItABQABgAIAAAAIQDb4fbL7gAAAIUBAAATAAAAAAAA&#10;AAAAAAAAAAAAAABbQ29udGVudF9UeXBlc10ueG1sUEsBAi0AFAAGAAgAAAAhAFr0LFu/AAAAFQEA&#10;AAsAAAAAAAAAAAAAAAAAHwEAAF9yZWxzLy5yZWxzUEsBAi0AFAAGAAgAAAAhAOZFYwjHAAAA4gAA&#10;AA8AAAAAAAAAAAAAAAAABwIAAGRycy9kb3ducmV2LnhtbFBLBQYAAAAAAwADALcAAAD7AgAAAAA=&#10;" strokecolor="#7f7f7f" strokeweight="1.5pt">
                  <v:stroke joinstyle="miter"/>
                </v:line>
                <v:group id="Grupo 253" o:spid="_x0000_s1063" style="position:absolute;left:-303;top:68;width:66905;height:19644" coordorigin="-303" coordsize="66906,1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kPLxwAAAOIAAAAPAAAAZHJzL2Rvd25yZXYueG1sRE/LasJA&#10;FN0L/sNwC+50EoMPUkcRqeJChKpQurtkrkkwcydkpkn8+05B6PJw3qtNbyrRUuNKywriSQSCOLO6&#10;5FzB7bofL0E4j6yxskwKnuRgsx4OVphq2/EntRefixDCLkUFhfd1KqXLCjLoJrYmDtzdNgZ9gE0u&#10;dYNdCDeVnEbRXBosOTQUWNOuoOxx+TEKDh122yT+aE+P++75fZ2dv04xKTV667fvIDz1/l/8ch91&#10;mD+Pk1mySBbwdylgkOtfAAAA//8DAFBLAQItABQABgAIAAAAIQDb4fbL7gAAAIUBAAATAAAAAAAA&#10;AAAAAAAAAAAAAABbQ29udGVudF9UeXBlc10ueG1sUEsBAi0AFAAGAAgAAAAhAFr0LFu/AAAAFQEA&#10;AAsAAAAAAAAAAAAAAAAAHwEAAF9yZWxzLy5yZWxzUEsBAi0AFAAGAAgAAAAhANHeQ8vHAAAA4gAA&#10;AA8AAAAAAAAAAAAAAAAABwIAAGRycy9kb3ducmV2LnhtbFBLBQYAAAAAAwADALcAAAD7AgAAAAA=&#10;">
                  <v:group id="Grupo 254" o:spid="_x0000_s1064" style="position:absolute;left:3191;top:258;width:60907;height:14896" coordsize="60906,14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PeFyAAAAOIAAAAPAAAAZHJzL2Rvd25yZXYueG1sRE/LasJA&#10;FN0X/IfhFrqrM9FWbeooIlpcSMEHSHeXzDUJZu6EzDSJf+8sCl0eznu+7G0lWmp86VhDMlQgiDNn&#10;Ss41nE/b1xkIH5ANVo5Jw508LBeDpzmmxnV8oPYYchFD2KeooQihTqX0WUEW/dDVxJG7usZiiLDJ&#10;pWmwi+G2kiOlJtJiybGhwJrWBWW346/V8NVhtxonm3Z/u67vP6f378s+Ia1fnvvVJ4hAffgX/7l3&#10;RsNMTd8mHyMVN8dL8Q7IxQMAAP//AwBQSwECLQAUAAYACAAAACEA2+H2y+4AAACFAQAAEwAAAAAA&#10;AAAAAAAAAAAAAAAAW0NvbnRlbnRfVHlwZXNdLnhtbFBLAQItABQABgAIAAAAIQBa9CxbvwAAABUB&#10;AAALAAAAAAAAAAAAAAAAAB8BAABfcmVscy8ucmVsc1BLAQItABQABgAIAAAAIQDOrPeFyAAAAOIA&#10;AAAPAAAAAAAAAAAAAAAAAAcCAABkcnMvZG93bnJldi54bWxQSwUGAAAAAAMAAwC3AAAA/AIAAAAA&#10;">
                    <v:group id="Grupo 255" o:spid="_x0000_s1065" style="position:absolute;left:26770;width:34136;height:14896" coordorigin="445" coordsize="40701,14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ff1yAAAAOIAAAAPAAAAZHJzL2Rvd25yZXYueG1sRE9Na8JA&#10;EL0X+h+WKfRWN2ljKqmriLTFgwjGgngbsmMSzM6G7DaJ/94VCj0+3vd8OZpG9NS52rKCeBKBIC6s&#10;rrlU8HP4epmBcB5ZY2OZFFzJwXLx+DDHTNuB99TnvhQhhF2GCirv20xKV1Rk0E1sSxy4s+0M+gC7&#10;UuoOhxBuGvkaRak0WHNoqLCldUXFJf81Cr4HHFZv8We/vZzX19NhujtuY1Lq+WlcfYDwNPp/8Z97&#10;o8P8OE1mSfKewv1SwCAXNwAAAP//AwBQSwECLQAUAAYACAAAACEA2+H2y+4AAACFAQAAEwAAAAAA&#10;AAAAAAAAAAAAAAAAW0NvbnRlbnRfVHlwZXNdLnhtbFBLAQItABQABgAIAAAAIQBa9CxbvwAAABUB&#10;AAALAAAAAAAAAAAAAAAAAB8BAABfcmVscy8ucmVsc1BLAQItABQABgAIAAAAIQDUbff1yAAAAOIA&#10;AAAPAAAAAAAAAAAAAAAAAAcCAABkcnMvZG93bnJldi54bWxQSwUGAAAAAAMAAwC3AAAA/AIAAAAA&#10;">
                      <v:group id="Grupo 256" o:spid="_x0000_s1066" style="position:absolute;left:445;width:40625;height:11708" coordorigin="445" coordsize="40624,11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Ox9yQAAAOIAAAAPAAAAZHJzL2Rvd25yZXYueG1sRI/LasJA&#10;FIb3hb7DcAru6kyUlDZ1IiKtdCGFakHcHTInF8ycCZlpEt++sxBc/vw3vtV6sq0YqPeNYw3JXIEg&#10;LpxpuNLwe/x8fgXhA7LB1jFpuJKHdf74sMLMuJF/aDiESsQR9hlqqEPoMil9UZNFP3cdcfRK11sM&#10;UfaVND2Ocdy2cqHUi7TYcHyosaNtTcXl8Gc17EYcN8vkY9hfyu31fEy/T/uEtJ49TZt3EIGmcA/f&#10;2l9GQ6re1EIt0wgRkSIOyPwfAAD//wMAUEsBAi0AFAAGAAgAAAAhANvh9svuAAAAhQEAABMAAAAA&#10;AAAAAAAAAAAAAAAAAFtDb250ZW50X1R5cGVzXS54bWxQSwECLQAUAAYACAAAACEAWvQsW78AAAAV&#10;AQAACwAAAAAAAAAAAAAAAAAfAQAAX3JlbHMvLnJlbHNQSwECLQAUAAYACAAAACEAVuDsfckAAADi&#10;AAAADwAAAAAAAAAAAAAAAAAHAgAAZHJzL2Rvd25yZXYueG1sUEsFBgAAAAADAAMAtwAAAP0CAAAA&#10;AA==&#10;">
                        <v:group id="Grupo 257" o:spid="_x0000_s1067" style="position:absolute;left:445;width:40544;height:5498" coordorigin="445" coordsize="40544,5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8JbzQAAAOMAAAAPAAAAZHJzL2Rvd25yZXYueG1sRI9Pa8JA&#10;EMXvBb/DMkJvdRNt1aauItKWHqTgHyi9DdkxCWZnQ3abxG/fORR6nHlv3vvNajO4WnXUhsqzgXSS&#10;gCLOva24MHA+vT0sQYWIbLH2TAZuFGCzHt2tMLO+5wN1x1goCeGQoYEyxibTOuQlOQwT3xCLdvGt&#10;wyhjW2jbYi/hrtbTJJlrhxVLQ4kN7UrKr8cfZ+C9x347S1+7/fWyu32fnj6/9ikZcz8eti+gIg3x&#10;3/x3/WEFf5o8Luaz51Sg5SdZgF7/AgAA//8DAFBLAQItABQABgAIAAAAIQDb4fbL7gAAAIUBAAAT&#10;AAAAAAAAAAAAAAAAAAAAAABbQ29udGVudF9UeXBlc10ueG1sUEsBAi0AFAAGAAgAAAAhAFr0LFu/&#10;AAAAFQEAAAsAAAAAAAAAAAAAAAAAHwEAAF9yZWxzLy5yZWxzUEsBAi0AFAAGAAgAAAAhAEADwlvN&#10;AAAA4wAAAA8AAAAAAAAAAAAAAAAABwIAAGRycy9kb3ducmV2LnhtbFBLBQYAAAAAAwADALcAAAAB&#10;AwAAAAA=&#10;">
                          <v:roundrect id="Rectángulo redondeado 258" o:spid="_x0000_s1068" style="position:absolute;left:445;width:40458;height:23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kC/xgAAAOIAAAAPAAAAZHJzL2Rvd25yZXYueG1sRE+7asMw&#10;FN0L/QdxC11KIrfQxnKjhCYQ6NIhjyHjxbqxjKUr11Ji9++rodDxcN7L9eSduNEQ28AanucFCOI6&#10;mJYbDafjblaCiAnZoAtMGn4ownp1f7fEyoSR93Q7pEbkEI4VarAp9ZWUsbbkMc5DT5y5Sxg8pgyH&#10;RpoBxxzunXwpijfpseXcYLGnraW6O1y9hs7F73O3cIomNT7tXr/sNW72Wj8+TB/vIBJN6V/85/40&#10;eb4qlVqoMp/IlzIGufoFAAD//wMAUEsBAi0AFAAGAAgAAAAhANvh9svuAAAAhQEAABMAAAAAAAAA&#10;AAAAAAAAAAAAAFtDb250ZW50X1R5cGVzXS54bWxQSwECLQAUAAYACAAAACEAWvQsW78AAAAVAQAA&#10;CwAAAAAAAAAAAAAAAAAfAQAAX3JlbHMvLnJlbHNQSwECLQAUAAYACAAAACEAIeZAv8YAAADiAAAA&#10;DwAAAAAAAAAAAAAAAAAHAgAAZHJzL2Rvd25yZXYueG1sUEsFBgAAAAADAAMAtwAAAPoCAAAAAA==&#10;" fillcolor="#ffafaf" strokecolor="#ffafaf" strokeweight="1pt">
                            <v:stroke joinstyle="miter"/>
                            <v:textbox inset="0,0,0,0">
                              <w:txbxContent>
                                <w:p w14:paraId="3036E196" w14:textId="77777777" w:rsidR="00E70772" w:rsidRPr="00997DC0" w:rsidRDefault="00E70772" w:rsidP="008360A9">
                                  <w:pPr>
                                    <w:jc w:val="center"/>
                                    <w:rPr>
                                      <w:b/>
                                      <w:sz w:val="16"/>
                                      <w:szCs w:val="16"/>
                                      <w:lang w:eastAsia="es-MX"/>
                                    </w:rPr>
                                  </w:pPr>
                                  <w:r w:rsidRPr="00997DC0">
                                    <w:rPr>
                                      <w:b/>
                                      <w:sz w:val="16"/>
                                      <w:szCs w:val="16"/>
                                      <w:lang w:eastAsia="es-MX"/>
                                    </w:rPr>
                                    <w:t>ENTRE SATÉLITES</w:t>
                                  </w:r>
                                </w:p>
                              </w:txbxContent>
                            </v:textbox>
                          </v:roundrect>
                          <v:roundrect id="Rectángulo redondeado 259" o:spid="_x0000_s1069" style="position:absolute;left:531;top:3105;width:40458;height:23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JxSywAAAOIAAAAPAAAAZHJzL2Rvd25yZXYueG1sRI9Ba8JA&#10;FITvBf/D8gpeim6ipmh0FRFaeopUBa+P7DNJzb4N2Y2m/fXdQsHjMDPfMKtNb2pxo9ZVlhXE4wgE&#10;cW51xYWC0/FtNAfhPLLG2jIp+CYHm/XgaYWptnf+pNvBFyJA2KWooPS+SaV0eUkG3dg2xMG72Nag&#10;D7ItpG7xHuCmlpMoepUGKw4LJTa0Kym/Hjqj4Lz/ec+y6VHPfOauL8m8++pMptTwud8uQXjq/SP8&#10;3/7QChazSRxPkySBv0vhDsj1LwAAAP//AwBQSwECLQAUAAYACAAAACEA2+H2y+4AAACFAQAAEwAA&#10;AAAAAAAAAAAAAAAAAAAAW0NvbnRlbnRfVHlwZXNdLnhtbFBLAQItABQABgAIAAAAIQBa9CxbvwAA&#10;ABUBAAALAAAAAAAAAAAAAAAAAB8BAABfcmVscy8ucmVsc1BLAQItABQABgAIAAAAIQC3YJxSywAA&#10;AOIAAAAPAAAAAAAAAAAAAAAAAAcCAABkcnMvZG93bnJldi54bWxQSwUGAAAAAAMAAwC3AAAA/wIA&#10;AAAA&#10;" fillcolor="#9cd85b" strokecolor="#9cd85b" strokeweight="1pt">
                            <v:stroke joinstyle="miter"/>
                            <v:textbox inset="0,0,0,0">
                              <w:txbxContent>
                                <w:p w14:paraId="44790B69" w14:textId="5B290AF0" w:rsidR="00E70772" w:rsidRPr="00997DC0" w:rsidRDefault="00E70772" w:rsidP="008360A9">
                                  <w:pPr>
                                    <w:jc w:val="center"/>
                                    <w:rPr>
                                      <w:b/>
                                      <w:sz w:val="16"/>
                                      <w:szCs w:val="16"/>
                                    </w:rPr>
                                  </w:pPr>
                                  <w:r w:rsidRPr="00997DC0">
                                    <w:rPr>
                                      <w:b/>
                                      <w:sz w:val="16"/>
                                      <w:szCs w:val="16"/>
                                    </w:rPr>
                                    <w:t>MÓVIL</w:t>
                                  </w:r>
                                </w:p>
                              </w:txbxContent>
                            </v:textbox>
                          </v:roundrect>
                        </v:group>
                        <v:group id="Grupo 260" o:spid="_x0000_s1070" style="position:absolute;left:531;top:6211;width:40539;height:5497" coordorigin="445" coordsize="40544,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ulcxQAAAOEAAAAPAAAAZHJzL2Rvd25yZXYueG1sRE/LisIw&#10;FN0L/kO4A7PTtIqiHaOI6DALEXyAuLs017bY3JQmtvXvJwMDLg/nvVh1phQN1a6wrCAeRiCIU6sL&#10;zhRczrvBDITzyBpLy6TgRQ5Wy35vgYm2LR+pOflMhBB2CSrIva8SKV2ak0E3tBVx4O62NugDrDOp&#10;a2xDuCnlKIqm0mDBoSHHijY5pY/T0yj4brFdj+Nts3/cN6/beXK47mNS6vOjW3+B8NT5t/jf/aPD&#10;/Gg8iifzKfw9ChDk8hcAAP//AwBQSwECLQAUAAYACAAAACEA2+H2y+4AAACFAQAAEwAAAAAAAAAA&#10;AAAAAAAAAAAAW0NvbnRlbnRfVHlwZXNdLnhtbFBLAQItABQABgAIAAAAIQBa9CxbvwAAABUBAAAL&#10;AAAAAAAAAAAAAAAAAB8BAABfcmVscy8ucmVsc1BLAQItABQABgAIAAAAIQDD0ulcxQAAAOEAAAAP&#10;AAAAAAAAAAAAAAAAAAcCAABkcnMvZG93bnJldi54bWxQSwUGAAAAAAMAAwC3AAAA+QIAAAAA&#10;">
                          <v:roundrect id="Rectángulo redondeado 261" o:spid="_x0000_s1071" style="position:absolute;left:445;width:40458;height:23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SJSyQAAAOIAAAAPAAAAZHJzL2Rvd25yZXYueG1sRI/RasJA&#10;FETfhf7Dcgt9092oGI2uUlosfbKY9gMu2WsSkr0bsquJ/fpuodDHYWbOMLvDaFtxo97XjjUkMwWC&#10;uHCm5lLD1+dxugbhA7LB1jFpuJOHw/5hssPMuIHPdMtDKSKEfYYaqhC6TEpfVGTRz1xHHL2L6y2G&#10;KPtSmh6HCLetnCu1khZrjgsVdvRSUdHkVxsp5pQuFsPlnKsmJNcP9a3emletnx7H5y2IQGP4D/+1&#10;342GNJkv0/VGLeH3UrwDcv8DAAD//wMAUEsBAi0AFAAGAAgAAAAhANvh9svuAAAAhQEAABMAAAAA&#10;AAAAAAAAAAAAAAAAAFtDb250ZW50X1R5cGVzXS54bWxQSwECLQAUAAYACAAAACEAWvQsW78AAAAV&#10;AQAACwAAAAAAAAAAAAAAAAAfAQAAX3JlbHMvLnJlbHNQSwECLQAUAAYACAAAACEA4K0iUskAAADi&#10;AAAADwAAAAAAAAAAAAAAAAAHAgAAZHJzL2Rvd25yZXYueG1sUEsFBgAAAAADAAMAtwAAAP0CAAAA&#10;AA==&#10;" fillcolor="#8ee0c5" strokecolor="#8ee0c5" strokeweight="1pt">
                            <v:stroke joinstyle="miter"/>
                            <v:textbox inset="0,0,0,0">
                              <w:txbxContent>
                                <w:p w14:paraId="72B7A5C4" w14:textId="77777777" w:rsidR="00E70772" w:rsidRPr="00997DC0" w:rsidRDefault="00E70772" w:rsidP="008360A9">
                                  <w:pPr>
                                    <w:jc w:val="center"/>
                                    <w:rPr>
                                      <w:b/>
                                      <w:sz w:val="16"/>
                                      <w:szCs w:val="16"/>
                                    </w:rPr>
                                  </w:pPr>
                                  <w:r w:rsidRPr="00997DC0">
                                    <w:rPr>
                                      <w:b/>
                                      <w:sz w:val="16"/>
                                      <w:szCs w:val="16"/>
                                    </w:rPr>
                                    <w:t>MÓVIL POR SATÉLITE</w:t>
                                  </w:r>
                                </w:p>
                              </w:txbxContent>
                            </v:textbox>
                          </v:roundrect>
                          <v:roundrect id="Rectángulo redondeado 262" o:spid="_x0000_s1072" style="position:absolute;left:531;top:3105;width:40458;height:23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UY6yAAAAOMAAAAPAAAAZHJzL2Rvd25yZXYueG1sRE9La8JA&#10;EL4L/Q/LFHrTTSL1kbpKEVosnrRFehx2p0lqdjZk15j667uC4HG+9yxWva1FR62vHCtIRwkIYu1M&#10;xYWCr8+34QyED8gGa8ek4I88rJYPgwXmxp15R90+FCKGsM9RQRlCk0vpdUkW/cg1xJH7ca3FEM+2&#10;kKbFcwy3tcySZCItVhwbSmxoXZI+7k9Wwe+lOj2vD0fefHfpx1Rrer9sSamnx/71BUSgPtzFN/fG&#10;xPlZmo7n2XQ+hutPEQC5/AcAAP//AwBQSwECLQAUAAYACAAAACEA2+H2y+4AAACFAQAAEwAAAAAA&#10;AAAAAAAAAAAAAAAAW0NvbnRlbnRfVHlwZXNdLnhtbFBLAQItABQABgAIAAAAIQBa9CxbvwAAABUB&#10;AAALAAAAAAAAAAAAAAAAAB8BAABfcmVscy8ucmVsc1BLAQItABQABgAIAAAAIQDiZUY6yAAAAOMA&#10;AAAPAAAAAAAAAAAAAAAAAAcCAABkcnMvZG93bnJldi54bWxQSwUGAAAAAAMAAwC3AAAA/AIAAAAA&#10;" fillcolor="#bfa174" strokecolor="#bfa174" strokeweight="1pt">
                            <v:stroke joinstyle="miter"/>
                            <v:textbox inset="0,0,0,0">
                              <w:txbxContent>
                                <w:p w14:paraId="0A5F3C41" w14:textId="77777777" w:rsidR="00E70772" w:rsidRPr="00997DC0" w:rsidRDefault="00E70772" w:rsidP="008360A9">
                                  <w:pPr>
                                    <w:jc w:val="center"/>
                                    <w:rPr>
                                      <w:b/>
                                      <w:sz w:val="16"/>
                                      <w:szCs w:val="16"/>
                                    </w:rPr>
                                  </w:pPr>
                                  <w:r w:rsidRPr="00997DC0">
                                    <w:rPr>
                                      <w:b/>
                                      <w:sz w:val="16"/>
                                      <w:szCs w:val="16"/>
                                    </w:rPr>
                                    <w:t>RADIONAVEGACIÓN</w:t>
                                  </w:r>
                                </w:p>
                              </w:txbxContent>
                            </v:textbox>
                          </v:roundrect>
                        </v:group>
                      </v:group>
                      <v:roundrect id="Rectángulo redondeado 263" o:spid="_x0000_s1073" style="position:absolute;left:704;top:12508;width:40443;height:23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j0xwAAAOMAAAAPAAAAZHJzL2Rvd25yZXYueG1sRE/NasJA&#10;EL4X+g7LFHopdRMNRlJXEYu0lF5ifYAhOyapmdmQXTW+fbdQ6HG+/1muR+7UhQbfOjGQThJQJJWz&#10;rdQGDl+75wUoH1Asdk7IwI08rFf3d0ssrLtKSZd9qFUMEV+ggSaEvtDaVw0x+onrSSJ3dANjiOdQ&#10;azvgNYZzp6dJMteMrcSGBnvaNlSd9mc2cErLb8wOH7Spy/KTq5Rfn97YmMeHcfMCKtAY/sV/7ncb&#10;5+fz6SzPsnwGvz9FAPTqBwAA//8DAFBLAQItABQABgAIAAAAIQDb4fbL7gAAAIUBAAATAAAAAAAA&#10;AAAAAAAAAAAAAABbQ29udGVudF9UeXBlc10ueG1sUEsBAi0AFAAGAAgAAAAhAFr0LFu/AAAAFQEA&#10;AAsAAAAAAAAAAAAAAAAAHwEAAF9yZWxzLy5yZWxzUEsBAi0AFAAGAAgAAAAhABg8iPTHAAAA4wAA&#10;AA8AAAAAAAAAAAAAAAAABwIAAGRycy9kb3ducmV2LnhtbFBLBQYAAAAAAwADALcAAAD7AgAAAAA=&#10;" fillcolor="#66998f" strokecolor="#66998f" strokeweight="1pt">
                        <v:stroke joinstyle="miter"/>
                        <v:textbox inset="0,0,0,0">
                          <w:txbxContent>
                            <w:p w14:paraId="02973A65" w14:textId="77777777" w:rsidR="00E70772" w:rsidRPr="00997DC0" w:rsidRDefault="00E70772" w:rsidP="008360A9">
                              <w:pPr>
                                <w:jc w:val="center"/>
                                <w:rPr>
                                  <w:b/>
                                  <w:sz w:val="16"/>
                                  <w:szCs w:val="16"/>
                                </w:rPr>
                              </w:pPr>
                              <w:r w:rsidRPr="00997DC0">
                                <w:rPr>
                                  <w:b/>
                                  <w:sz w:val="16"/>
                                  <w:szCs w:val="16"/>
                                </w:rPr>
                                <w:t>RADIONAVEGACIÓN POR SATÉLITE</w:t>
                              </w:r>
                            </w:p>
                          </w:txbxContent>
                        </v:textbox>
                      </v:roundrect>
                    </v:group>
                    <v:group id="Grupo 264" o:spid="_x0000_s1074" style="position:absolute;left:13284;width:12573;height:14896" coordsize="40701,14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IFBywAAAOIAAAAPAAAAZHJzL2Rvd25yZXYueG1sRI9Ba8JA&#10;FITvQv/D8gq96Wa1kZK6ikgtPUjBWCi9PbLPJJh9G7JrEv99t1DwOMzMN8xqM9pG9NT52rEGNUtA&#10;EBfO1Fxq+Drtpy8gfEA22DgmDTfysFk/TFaYGTfwkfo8lCJC2GeooQqhzaT0RUUW/cy1xNE7u85i&#10;iLIrpelwiHDbyHmSLKXFmuNChS3tKiou+dVqeB9w2C7UW3+4nHe3n1P6+X1QpPXT47h9BRFoDPfw&#10;f/vDaHhWySJVy3kKf5fiHZDrXwAAAP//AwBQSwECLQAUAAYACAAAACEA2+H2y+4AAACFAQAAEwAA&#10;AAAAAAAAAAAAAAAAAAAAW0NvbnRlbnRfVHlwZXNdLnhtbFBLAQItABQABgAIAAAAIQBa9CxbvwAA&#10;ABUBAAALAAAAAAAAAAAAAAAAAB8BAABfcmVscy8ucmVsc1BLAQItABQABgAIAAAAIQCZJIFBywAA&#10;AOIAAAAPAAAAAAAAAAAAAAAAAAcCAABkcnMvZG93bnJldi54bWxQSwUGAAAAAAMAAwC3AAAA/wIA&#10;AAAA&#10;">
                      <v:group id="Grupo 265" o:spid="_x0000_s1075" style="position:absolute;width:40624;height:11708" coordsize="40624,11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feUywAAAOIAAAAPAAAAZHJzL2Rvd25yZXYueG1sRI9Ba8JA&#10;FITvBf/D8gRvdRNNrUZXEWlLDyJUC8XbI/tMgtm3IbtN4r/vFgSPw8x8w6w2valES40rLSuIxxEI&#10;4szqknMF36f35zkI55E1VpZJwY0cbNaDpxWm2nb8Re3R5yJA2KWooPC+TqV0WUEG3djWxMG72Mag&#10;D7LJpW6wC3BTyUkUzaTBksNCgTXtCsqux1+j4KPDbjuN39r99bK7nU8vh599TEqNhv12CcJT7x/h&#10;e/tTK0gW82S2SCav8H8p3AG5/gMAAP//AwBQSwECLQAUAAYACAAAACEA2+H2y+4AAACFAQAAEwAA&#10;AAAAAAAAAAAAAAAAAAAAW0NvbnRlbnRfVHlwZXNdLnhtbFBLAQItABQABgAIAAAAIQBa9CxbvwAA&#10;ABUBAAALAAAAAAAAAAAAAAAAAB8BAABfcmVscy8ucmVsc1BLAQItABQABgAIAAAAIQAcyfeUywAA&#10;AOIAAAAPAAAAAAAAAAAAAAAAAAcCAABkcnMvZG93bnJldi54bWxQSwUGAAAAAAMAAwC3AAAA/wIA&#10;AAAA&#10;">
                        <v:group id="Grupo 266" o:spid="_x0000_s1076" style="position:absolute;width:40544;height:5498" coordsize="40544,5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4a0yQAAAOMAAAAPAAAAZHJzL2Rvd25yZXYueG1sRE9fa8Iw&#10;EH8f7DuEG+xNk7ZuzM4oIlP2IIPpYPh2NGdbbC6lydr67ZeBsMf7/b/FarSN6KnztWMNyVSBIC6c&#10;qbnU8HXcTl5A+IBssHFMGq7kYbW8v1tgbtzAn9QfQiliCPscNVQhtLmUvqjIop+6ljhyZ9dZDPHs&#10;Smk6HGK4bWSq1LO0WHNsqLClTUXF5fBjNewGHNZZ8tbvL+fN9XR8+vjeJ6T148O4fgURaAz/4pv7&#10;3cT5MzVLVTZPM/j7KQIgl78AAAD//wMAUEsBAi0AFAAGAAgAAAAhANvh9svuAAAAhQEAABMAAAAA&#10;AAAAAAAAAAAAAAAAAFtDb250ZW50X1R5cGVzXS54bWxQSwECLQAUAAYACAAAACEAWvQsW78AAAAV&#10;AQAACwAAAAAAAAAAAAAAAAAfAQAAX3JlbHMvLnJlbHNQSwECLQAUAAYACAAAACEAPdOGtMkAAADj&#10;AAAADwAAAAAAAAAAAAAAAAAHAgAAZHJzL2Rvd25yZXYueG1sUEsFBgAAAAADAAMAtwAAAP0CAAAA&#10;AA==&#10;">
                          <v:roundrect id="Rectángulo redondeado 267" o:spid="_x0000_s1077" style="position:absolute;width:40457;height:2392;visibility:visible;mso-wrap-style:square;v-text-anchor:middle" arcsize="134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8lNzAAAAOIAAAAPAAAAZHJzL2Rvd25yZXYueG1sRI9Pa8JA&#10;FMTvhX6H5RW81Y1Rm5K6SiuIPXgw2oO9vWZf/tDs25BdTfz2XUHocZiZ3zCL1WAacaHO1ZYVTMYR&#10;COLc6ppLBV/HzfMrCOeRNTaWScGVHKyWjw8LTLXtOaPLwZciQNilqKDyvk2ldHlFBt3YtsTBK2xn&#10;0AfZlVJ32Ae4aWQcRS/SYM1hocKW1hXlv4ezUXDq+ZR9TGm/+1lPm+/oWGTnbaHU6Gl4fwPhafD/&#10;4Xv7UytIkniWzGfxBG6Xwh2Qyz8AAAD//wMAUEsBAi0AFAAGAAgAAAAhANvh9svuAAAAhQEAABMA&#10;AAAAAAAAAAAAAAAAAAAAAFtDb250ZW50X1R5cGVzXS54bWxQSwECLQAUAAYACAAAACEAWvQsW78A&#10;AAAVAQAACwAAAAAAAAAAAAAAAAAfAQAAX3JlbHMvLnJlbHNQSwECLQAUAAYACAAAACEAvZ/JTcwA&#10;AADiAAAADwAAAAAAAAAAAAAAAAAHAgAAZHJzL2Rvd25yZXYueG1sUEsFBgAAAAADAAMAtwAAAAAD&#10;AAAAAA==&#10;" fillcolor="#ffafaf" strokecolor="#ffafaf" strokeweight="1pt">
                            <v:stroke joinstyle="miter"/>
                            <v:textbox inset="0,0,0,0">
                              <w:txbxContent>
                                <w:p w14:paraId="7EA7F1AE" w14:textId="77777777" w:rsidR="00E70772" w:rsidRPr="00997DC0" w:rsidRDefault="00E70772" w:rsidP="008360A9">
                                  <w:pPr>
                                    <w:jc w:val="center"/>
                                    <w:rPr>
                                      <w:b/>
                                      <w:sz w:val="16"/>
                                      <w:szCs w:val="16"/>
                                      <w:lang w:eastAsia="es-MX"/>
                                    </w:rPr>
                                  </w:pPr>
                                  <w:r w:rsidRPr="00997DC0">
                                    <w:rPr>
                                      <w:b/>
                                      <w:sz w:val="16"/>
                                      <w:szCs w:val="16"/>
                                      <w:lang w:eastAsia="es-MX"/>
                                    </w:rPr>
                                    <w:t>ENTRE SATÉLITES</w:t>
                                  </w:r>
                                </w:p>
                              </w:txbxContent>
                            </v:textbox>
                          </v:roundrect>
                          <v:roundrect id="Rectángulo redondeado 268" o:spid="_x0000_s1078" style="position:absolute;left:86;top:3105;width:40458;height:2393;visibility:visible;mso-wrap-style:square;v-text-anchor:middle" arcsize="1468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EJKzAAAAOIAAAAPAAAAZHJzL2Rvd25yZXYueG1sRI/dSsNA&#10;FITvhb7DcgreiN1EjLZpt0UEi4oX6c8DHLOn2dTs2ZDdNunbdwXBy2FmvmEWq8E24kydrx0rSCcJ&#10;COLS6ZorBfvd2/0UhA/IGhvHpOBCHlbL0c0Cc+163tB5GyoRIexzVGBCaHMpfWnIop+4ljh6B9dZ&#10;DFF2ldQd9hFuG/mQJE/SYs1xwWBLr4bKn+3JKsg+DoU7fZl14T/v+k36fSzW+51St+PhZQ4i0BD+&#10;w3/td61gms6es9ljksHvpXgH5PIKAAD//wMAUEsBAi0AFAAGAAgAAAAhANvh9svuAAAAhQEAABMA&#10;AAAAAAAAAAAAAAAAAAAAAFtDb250ZW50X1R5cGVzXS54bWxQSwECLQAUAAYACAAAACEAWvQsW78A&#10;AAAVAQAACwAAAAAAAAAAAAAAAAAfAQAAX3JlbHMvLnJlbHNQSwECLQAUAAYACAAAACEAp8BCSswA&#10;AADiAAAADwAAAAAAAAAAAAAAAAAHAgAAZHJzL2Rvd25yZXYueG1sUEsFBgAAAAADAAMAtwAAAAAD&#10;AAAAAA==&#10;" fillcolor="#c8ff32" strokecolor="#c8ff32" strokeweight="1pt">
                            <v:stroke joinstyle="miter"/>
                            <v:textbox inset="0,0,0,0">
                              <w:txbxContent>
                                <w:p w14:paraId="0BEF9AE0" w14:textId="77777777" w:rsidR="00E70772" w:rsidRPr="00997DC0" w:rsidRDefault="00E70772" w:rsidP="008360A9">
                                  <w:pPr>
                                    <w:jc w:val="center"/>
                                    <w:rPr>
                                      <w:b/>
                                      <w:sz w:val="12"/>
                                      <w:szCs w:val="14"/>
                                    </w:rPr>
                                  </w:pPr>
                                  <w:r w:rsidRPr="00997DC0">
                                    <w:rPr>
                                      <w:b/>
                                      <w:sz w:val="12"/>
                                      <w:szCs w:val="14"/>
                                    </w:rPr>
                                    <w:t>EXPLORACIÓN DE LA TIERRA POR SATÉLITE</w:t>
                                  </w:r>
                                </w:p>
                              </w:txbxContent>
                            </v:textbox>
                          </v:roundrect>
                        </v:group>
                        <v:group id="Grupo 269" o:spid="_x0000_s1079" style="position:absolute;left:86;top:6211;width:40538;height:5497" coordsize="40544,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EMyQAAAOMAAAAPAAAAZHJzL2Rvd25yZXYueG1sRE9fa8Iw&#10;EH8f+B3CDfY2kzontTOKiBt7EEEdDN+O5myLzaU0WVu//TIY+Hi//7dYDbYWHbW+cqwhGSsQxLkz&#10;FRcavk7vzykIH5AN1o5Jw408rJajhwVmxvV8oO4YChFD2GeooQyhyaT0eUkW/dg1xJG7uNZiiGdb&#10;SNNiH8NtLSdKzaTFimNDiQ1tSsqvxx+r4aPHfv2SbLvd9bK5nU+v++9dQlo/PQ7rNxCBhnAX/7s/&#10;TZyv0tlEpdP5FP5+igDI5S8AAAD//wMAUEsBAi0AFAAGAAgAAAAhANvh9svuAAAAhQEAABMAAAAA&#10;AAAAAAAAAAAAAAAAAFtDb250ZW50X1R5cGVzXS54bWxQSwECLQAUAAYACAAAACEAWvQsW78AAAAV&#10;AQAACwAAAAAAAAAAAAAAAAAfAQAAX3JlbHMvLnJlbHNQSwECLQAUAAYACAAAACEA685BDMkAAADj&#10;AAAADwAAAAAAAAAAAAAAAAAHAgAAZHJzL2Rvd25yZXYueG1sUEsFBgAAAAADAAMAtwAAAP0CAAAA&#10;AA==&#10;">
                          <v:roundrect id="Rectángulo redondeado 270" o:spid="_x0000_s1080" style="position:absolute;width:40457;height:23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OXEygAAAOIAAAAPAAAAZHJzL2Rvd25yZXYueG1sRI/LasMw&#10;EEX3hfyDmEJ3jWzTOMGJEkpL+oBASdpkPVhT28QaGUn14++rRaHLy31xNrvRtKIn5xvLCtJ5AoK4&#10;tLrhSsHX5/5+BcIHZI2tZVIwkYfddnazwULbgY/Un0Il4gj7AhXUIXSFlL6syaCf2444et/WGQxR&#10;ukpqh0McN63MkiSXBhuODzV29FRTeT39GAWXxfvL4dwPh5XbnxevaTk9f1STUne34+MaRKAx/If/&#10;2m9aQZbmWZ49LCNERIo4ILe/AAAA//8DAFBLAQItABQABgAIAAAAIQDb4fbL7gAAAIUBAAATAAAA&#10;AAAAAAAAAAAAAAAAAABbQ29udGVudF9UeXBlc10ueG1sUEsBAi0AFAAGAAgAAAAhAFr0LFu/AAAA&#10;FQEAAAsAAAAAAAAAAAAAAAAAHwEAAF9yZWxzLy5yZWxzUEsBAi0AFAAGAAgAAAAhAF2o5cTKAAAA&#10;4gAAAA8AAAAAAAAAAAAAAAAABwIAAGRycy9kb3ducmV2LnhtbFBLBQYAAAAAAwADALcAAAD+AgAA&#10;AAA=&#10;" fillcolor="#9addef" strokecolor="#9addef" strokeweight="1pt">
                            <v:stroke joinstyle="miter"/>
                            <v:textbox inset="0,0,0,0">
                              <w:txbxContent>
                                <w:p w14:paraId="021534C2" w14:textId="77777777" w:rsidR="00E70772" w:rsidRPr="00997DC0" w:rsidRDefault="00E70772" w:rsidP="008360A9">
                                  <w:pPr>
                                    <w:jc w:val="center"/>
                                    <w:rPr>
                                      <w:b/>
                                      <w:sz w:val="16"/>
                                      <w:szCs w:val="16"/>
                                    </w:rPr>
                                  </w:pPr>
                                  <w:r w:rsidRPr="00997DC0">
                                    <w:rPr>
                                      <w:b/>
                                      <w:sz w:val="16"/>
                                      <w:szCs w:val="16"/>
                                    </w:rPr>
                                    <w:t>FIJO</w:t>
                                  </w:r>
                                </w:p>
                              </w:txbxContent>
                            </v:textbox>
                          </v:roundrect>
                          <v:roundrect id="Rectángulo redondeado 271" o:spid="_x0000_s1081" style="position:absolute;left:86;top:3105;width:40458;height:23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JsVxAAAAOAAAAAPAAAAZHJzL2Rvd25yZXYueG1sRE/LagIx&#10;FN0X/IdwC+40qYLa0Si+CkJdVG33l8l1ZnByMyTpOP69WRS6PJz3YtXZWrTkQ+VYw9tQgSDOnam4&#10;0PB9+RjMQISIbLB2TBoeFGC17L0sMDPuzidqz7EQKYRDhhrKGJtMypCXZDEMXUOcuKvzFmOCvpDG&#10;4z2F21qOlJpIixWnhhIb2paU386/VkOx2Vft5Wjz3bv0P597f/raXTut+6/deg4iUhf/xX/ug9Ew&#10;nqmxmqbF6VA6A3L5BAAA//8DAFBLAQItABQABgAIAAAAIQDb4fbL7gAAAIUBAAATAAAAAAAAAAAA&#10;AAAAAAAAAABbQ29udGVudF9UeXBlc10ueG1sUEsBAi0AFAAGAAgAAAAhAFr0LFu/AAAAFQEAAAsA&#10;AAAAAAAAAAAAAAAAHwEAAF9yZWxzLy5yZWxzUEsBAi0AFAAGAAgAAAAhAO/0mxXEAAAA4AAAAA8A&#10;AAAAAAAAAAAAAAAABwIAAGRycy9kb3ducmV2LnhtbFBLBQYAAAAAAwADALcAAAD4AgAAAAA=&#10;" fillcolor="#96ff96" strokecolor="#96ff96" strokeweight="1pt">
                            <v:stroke joinstyle="miter"/>
                            <v:textbox inset="0,0,0,0">
                              <w:txbxContent>
                                <w:p w14:paraId="02959E7E" w14:textId="77777777" w:rsidR="00E70772" w:rsidRPr="00997DC0" w:rsidRDefault="00E70772" w:rsidP="008360A9">
                                  <w:pPr>
                                    <w:jc w:val="center"/>
                                    <w:rPr>
                                      <w:b/>
                                      <w:sz w:val="14"/>
                                      <w:szCs w:val="16"/>
                                    </w:rPr>
                                  </w:pPr>
                                  <w:r w:rsidRPr="00997DC0">
                                    <w:rPr>
                                      <w:b/>
                                      <w:sz w:val="14"/>
                                      <w:szCs w:val="16"/>
                                    </w:rPr>
                                    <w:t>INVESTIGACIÓN ESPACIAL</w:t>
                                  </w:r>
                                </w:p>
                              </w:txbxContent>
                            </v:textbox>
                          </v:roundrect>
                        </v:group>
                      </v:group>
                      <v:roundrect id="Rectángulo redondeado 272" o:spid="_x0000_s1082" style="position:absolute;left:258;top:12508;width:40443;height:23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afuzAAAAOMAAAAPAAAAZHJzL2Rvd25yZXYueG1sRI9BS8NA&#10;EIXvQv/DMgUvYjdNrK2x2yKC4iliK3gdsmOSNjsbsps2+uudQ8HjzLx5733r7ehadaI+NJ4NzGcJ&#10;KOLS24YrA5/7l9sVqBCRLbaeycAPBdhuJldrzK0/8weddrFSYsIhRwN1jF2udShrchhmviOW27fv&#10;HUYZ+0rbHs9i7lqdJsm9dtiwJNTY0XNN5XE3OANf77+vRZHt7V0swvFmsRoOgyuMuZ6OT4+gIo3x&#10;X3z5frNSP3vI0uVykQqFMMkC9OYPAAD//wMAUEsBAi0AFAAGAAgAAAAhANvh9svuAAAAhQEAABMA&#10;AAAAAAAAAAAAAAAAAAAAAFtDb250ZW50X1R5cGVzXS54bWxQSwECLQAUAAYACAAAACEAWvQsW78A&#10;AAAVAQAACwAAAAAAAAAAAAAAAAAfAQAAX3JlbHMvLnJlbHNQSwECLQAUAAYACAAAACEAfN2n7swA&#10;AADjAAAADwAAAAAAAAAAAAAAAAAHAgAAZHJzL2Rvd25yZXYueG1sUEsFBgAAAAADAAMAtwAAAAAD&#10;AAAAAA==&#10;" fillcolor="#9cd85b" strokecolor="#9cd85b" strokeweight="1pt">
                        <v:stroke joinstyle="miter"/>
                        <v:textbox inset="0,0,0,0">
                          <w:txbxContent>
                            <w:p w14:paraId="40EDFB1A" w14:textId="77777777" w:rsidR="00E70772" w:rsidRPr="00997DC0" w:rsidRDefault="00E70772" w:rsidP="008360A9">
                              <w:pPr>
                                <w:jc w:val="center"/>
                                <w:rPr>
                                  <w:b/>
                                  <w:sz w:val="14"/>
                                  <w:szCs w:val="16"/>
                                </w:rPr>
                              </w:pPr>
                              <w:r w:rsidRPr="00997DC0">
                                <w:rPr>
                                  <w:b/>
                                  <w:sz w:val="14"/>
                                  <w:szCs w:val="16"/>
                                </w:rPr>
                                <w:t>MÓVIL salvo móvil aeronáutico</w:t>
                              </w:r>
                            </w:p>
                            <w:p w14:paraId="04C6EF2F" w14:textId="77777777" w:rsidR="00E70772" w:rsidRPr="00997DC0" w:rsidRDefault="00E70772" w:rsidP="00362663">
                              <w:pPr>
                                <w:rPr>
                                  <w:b/>
                                  <w:sz w:val="16"/>
                                  <w:szCs w:val="16"/>
                                </w:rPr>
                              </w:pPr>
                            </w:p>
                          </w:txbxContent>
                        </v:textbox>
                      </v:roundrect>
                    </v:group>
                    <v:group id="Grupo 273" o:spid="_x0000_s1083" style="position:absolute;width:12583;height:14737" coordsize="12583,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9bXywAAAOIAAAAPAAAAZHJzL2Rvd25yZXYueG1sRI9Pa8JA&#10;FMTvhX6H5RW86eaPhjZ1FZG29CBCtVB6e2SfSTD7NmTXJH57tyD0OMzMb5jlejSN6KlztWUF8SwC&#10;QVxYXXOp4Pv4Pn0G4TyyxsYyKbiSg/Xq8WGJubYDf1F/8KUIEHY5Kqi8b3MpXVGRQTezLXHwTrYz&#10;6IPsSqk7HALcNDKJokwarDksVNjStqLifLgYBR8DDps0fut359P2+ntc7H92MSk1eRo3ryA8jf4/&#10;fG9/agVpukjm2UsSw9+lcAfk6gYAAP//AwBQSwECLQAUAAYACAAAACEA2+H2y+4AAACFAQAAEwAA&#10;AAAAAAAAAAAAAAAAAAAAW0NvbnRlbnRfVHlwZXNdLnhtbFBLAQItABQABgAIAAAAIQBa9CxbvwAA&#10;ABUBAAALAAAAAAAAAAAAAAAAAB8BAABfcmVscy8ucmVsc1BLAQItABQABgAIAAAAIQBdP9bXywAA&#10;AOIAAAAPAAAAAAAAAAAAAAAAAAcCAABkcnMvZG93bnJldi54bWxQSwUGAAAAAAMAAwC3AAAA/wIA&#10;AAAA&#10;">
                      <v:roundrect id="Rectángulo redondeado 274" o:spid="_x0000_s1084" style="position:absolute;width:12497;height:43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iAgygAAAOIAAAAPAAAAZHJzL2Rvd25yZXYueG1sRI9BSwMx&#10;FITvQv9DeIIXsVlbupq1abFCwYuHVg8eH5vnZtnkZbtJu+u/N4LgcZiZb5j1dvJOXGiIbWAN9/MC&#10;BHEdTMuNho/3/d0jiJiQDbrApOGbImw3s6s1ViaMfKDLMTUiQzhWqMGm1FdSxtqSxzgPPXH2vsLg&#10;MWU5NNIMOGa4d3JRFKX02HJesNjTi6W6O569hs7F02f34BRNarzdr97sOe4OWt9cT89PIBJN6T/8&#10;1341GlS5LJVaqhX8Xsp3QG5+AAAA//8DAFBLAQItABQABgAIAAAAIQDb4fbL7gAAAIUBAAATAAAA&#10;AAAAAAAAAAAAAAAAAABbQ29udGVudF9UeXBlc10ueG1sUEsBAi0AFAAGAAgAAAAhAFr0LFu/AAAA&#10;FQEAAAsAAAAAAAAAAAAAAAAAHwEAAF9yZWxzLy5yZWxzUEsBAi0AFAAGAAgAAAAhAJ2KICDKAAAA&#10;4gAAAA8AAAAAAAAAAAAAAAAABwIAAGRycy9kb3ducmV2LnhtbFBLBQYAAAAAAwADALcAAAD+AgAA&#10;AAA=&#10;" fillcolor="#ffafaf" strokecolor="#ffafaf" strokeweight="1pt">
                        <v:stroke joinstyle="miter"/>
                        <v:textbox inset="0,0,0,0">
                          <w:txbxContent>
                            <w:p w14:paraId="5ED288A2" w14:textId="77777777" w:rsidR="00E70772" w:rsidRPr="00997DC0" w:rsidRDefault="00E70772" w:rsidP="008360A9">
                              <w:pPr>
                                <w:jc w:val="center"/>
                                <w:rPr>
                                  <w:b/>
                                  <w:sz w:val="16"/>
                                  <w:szCs w:val="16"/>
                                  <w:lang w:eastAsia="es-MX"/>
                                </w:rPr>
                              </w:pPr>
                              <w:r w:rsidRPr="00997DC0">
                                <w:rPr>
                                  <w:b/>
                                  <w:sz w:val="16"/>
                                  <w:szCs w:val="16"/>
                                  <w:lang w:eastAsia="es-MX"/>
                                </w:rPr>
                                <w:t>ENTRE SATÉLITES</w:t>
                              </w:r>
                            </w:p>
                          </w:txbxContent>
                        </v:textbox>
                      </v:roundrect>
                      <v:roundrect id="Rectángulo redondeado 275" o:spid="_x0000_s1085" style="position:absolute;top:5175;width:12496;height:43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V6PzAAAAOIAAAAPAAAAZHJzL2Rvd25yZXYueG1sRI/dSsNA&#10;FITvhb7DcgTv7CbWaJt2W0SpViiI1fb6kD0modmzYXfNz9u7guDlMDPfMKvNYBrRkfO1ZQXpNAFB&#10;XFhdc6ng82N7PQfhA7LGxjIpGMnDZj25WGGubc/v1B1CKSKEfY4KqhDaXEpfVGTQT21LHL0v6wyG&#10;KF0ptcM+wk0jb5LkThqsOS5U2NJjRcX58G0UnLLX5/2x6/dztz1mL2kxPr2Vo1JXl8PDEkSgIfyH&#10;/9o7rWCW3aeL5Ha2gN9L8Q7I9Q8AAAD//wMAUEsBAi0AFAAGAAgAAAAhANvh9svuAAAAhQEAABMA&#10;AAAAAAAAAAAAAAAAAAAAAFtDb250ZW50X1R5cGVzXS54bWxQSwECLQAUAAYACAAAACEAWvQsW78A&#10;AAAVAQAACwAAAAAAAAAAAAAAAAAfAQAAX3JlbHMvLnJlbHNQSwECLQAUAAYACAAAACEAMPVej8wA&#10;AADiAAAADwAAAAAAAAAAAAAAAAAHAgAAZHJzL2Rvd25yZXYueG1sUEsFBgAAAAADAAMAtwAAAAAD&#10;AAAAAA==&#10;" fillcolor="#9addef" strokecolor="#9addef" strokeweight="1pt">
                        <v:stroke joinstyle="miter"/>
                        <v:textbox inset="0,0,0,0">
                          <w:txbxContent>
                            <w:p w14:paraId="4DD08F49" w14:textId="77777777" w:rsidR="00E70772" w:rsidRPr="00997DC0" w:rsidRDefault="00E70772" w:rsidP="008360A9">
                              <w:pPr>
                                <w:jc w:val="center"/>
                                <w:rPr>
                                  <w:b/>
                                  <w:sz w:val="16"/>
                                  <w:szCs w:val="16"/>
                                  <w:lang w:eastAsia="es-MX"/>
                                </w:rPr>
                              </w:pPr>
                              <w:r w:rsidRPr="00997DC0">
                                <w:rPr>
                                  <w:b/>
                                  <w:sz w:val="16"/>
                                  <w:szCs w:val="16"/>
                                  <w:lang w:eastAsia="es-MX"/>
                                </w:rPr>
                                <w:t>FIJO</w:t>
                              </w:r>
                            </w:p>
                          </w:txbxContent>
                        </v:textbox>
                      </v:roundrect>
                      <v:roundrect id="Rectángulo redondeado 276" o:spid="_x0000_s1086" style="position:absolute;left:86;top:10351;width:12497;height:43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5ruywAAAOIAAAAPAAAAZHJzL2Rvd25yZXYueG1sRI9ba8JA&#10;FITfC/6H5RT6UnST1kuIriKFlj5FvICvh+wxSc2eDdmNRn99t1DwcZiZb5jFqje1uFDrKssK4lEE&#10;gji3uuJCwWH/OUxAOI+ssbZMCm7kYLUcPC0w1fbKW7rsfCEChF2KCkrvm1RKl5dk0I1sQxy8k20N&#10;+iDbQuoWrwFuavkWRVNpsOKwUGJDHyXl511nFBw3968se9/rsc/c+XWSdD+dyZR6ee7XcxCeev8I&#10;/7e/tYJxEkfxZJbE8Hcp3AG5/AUAAP//AwBQSwECLQAUAAYACAAAACEA2+H2y+4AAACFAQAAEwAA&#10;AAAAAAAAAAAAAAAAAAAAW0NvbnRlbnRfVHlwZXNdLnhtbFBLAQItABQABgAIAAAAIQBa9CxbvwAA&#10;ABUBAAALAAAAAAAAAAAAAAAAAB8BAABfcmVscy8ucmVsc1BLAQItABQABgAIAAAAIQACK5ruywAA&#10;AOIAAAAPAAAAAAAAAAAAAAAAAAcCAABkcnMvZG93bnJldi54bWxQSwUGAAAAAAMAAwC3AAAA/wIA&#10;AAAA&#10;" fillcolor="#9cd85b" strokecolor="#9cd85b" strokeweight="1pt">
                        <v:stroke joinstyle="miter"/>
                        <v:textbox inset="0,0,0,0">
                          <w:txbxContent>
                            <w:p w14:paraId="5515B497" w14:textId="77777777" w:rsidR="00E70772" w:rsidRPr="00997DC0" w:rsidRDefault="00E70772" w:rsidP="008360A9">
                              <w:pPr>
                                <w:jc w:val="center"/>
                                <w:rPr>
                                  <w:b/>
                                  <w:sz w:val="16"/>
                                  <w:szCs w:val="16"/>
                                </w:rPr>
                              </w:pPr>
                              <w:r w:rsidRPr="00997DC0">
                                <w:rPr>
                                  <w:b/>
                                  <w:sz w:val="16"/>
                                  <w:szCs w:val="16"/>
                                </w:rPr>
                                <w:t>MÓVIL salvo móvil aeronáutico</w:t>
                              </w:r>
                            </w:p>
                          </w:txbxContent>
                        </v:textbox>
                      </v:roundrect>
                    </v:group>
                  </v:group>
                  <v:line id="Conector recto 277" o:spid="_x0000_s1087" style="position:absolute;flip:x;visibility:visible;mso-wrap-style:square" from="2760,0" to="2760,1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TVMygAAAOMAAAAPAAAAZHJzL2Rvd25yZXYueG1sRI9BT8JA&#10;EIXvJv6HzZh4k62gFAsLIQiCxotoPE+6Q7exO9t0Vyj/3jmYcJyZN++9b7bofaOO1MU6sIH7QQaK&#10;uAy25srA1+fmbgIqJmSLTWAycKYIi/n11QwLG078Qcd9qpSYcCzQgEupLbSOpSOPcRBaYrkdQucx&#10;ydhV2nZ4EnPf6GGWjbXHmiXBYUsrR+XP/tcbWH/nz3asG0dh/Vqm9zfenF+2xtze9MspqER9uoj/&#10;v3dW6k8eRw9PeZ4JhTDJAvT8DwAA//8DAFBLAQItABQABgAIAAAAIQDb4fbL7gAAAIUBAAATAAAA&#10;AAAAAAAAAAAAAAAAAABbQ29udGVudF9UeXBlc10ueG1sUEsBAi0AFAAGAAgAAAAhAFr0LFu/AAAA&#10;FQEAAAsAAAAAAAAAAAAAAAAAHwEAAF9yZWxzLy5yZWxzUEsBAi0AFAAGAAgAAAAhAJTZNUzKAAAA&#10;4wAAAA8AAAAAAAAAAAAAAAAABwIAAGRycy9kb3ducmV2LnhtbFBLBQYAAAAAAwADALcAAAD+AgAA&#10;AAA=&#10;" strokecolor="#7f7f7f" strokeweight="1.5pt">
                    <v:stroke joinstyle="miter"/>
                  </v:line>
                  <v:shape id="Cuadro de texto 2" o:spid="_x0000_s1088" type="#_x0000_t202" style="position:absolute;left:-303;top:17047;width:6174;height:2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UfgygAAAOIAAAAPAAAAZHJzL2Rvd25yZXYueG1sRI/NbsIw&#10;EITvSLyDtZW4ILCBUtEUg/hRgUsPgT7AKl6SiHgdxQbSPn1dCYnjaGa+0cyXra3EjRpfOtYwGioQ&#10;xJkzJecavk+fgxkIH5ANVo5Jww95WC66nTkmxt05pdsx5CJC2CeooQihTqT0WUEW/dDVxNE7u8Zi&#10;iLLJpWnwHuG2kmOl3qTFkuNCgTVtCsoux6vVQKvU/X5d/M6m6+1mdy6Z+nKvde+lXX2ACNSGZ/jR&#10;PhgNs8n7VKnXyQj+L8U7IBd/AAAA//8DAFBLAQItABQABgAIAAAAIQDb4fbL7gAAAIUBAAATAAAA&#10;AAAAAAAAAAAAAAAAAABbQ29udGVudF9UeXBlc10ueG1sUEsBAi0AFAAGAAgAAAAhAFr0LFu/AAAA&#10;FQEAAAsAAAAAAAAAAAAAAAAAHwEAAF9yZWxzLy5yZWxzUEsBAi0AFAAGAAgAAAAhAB2lR+DKAAAA&#10;4gAAAA8AAAAAAAAAAAAAAAAABwIAAGRycy9kb3ducmV2LnhtbFBLBQYAAAAAAwADALcAAAD+AgAA&#10;AAA=&#10;" filled="f" stroked="f">
                    <v:textbox inset="0,0,0,0">
                      <w:txbxContent>
                        <w:p w14:paraId="5E28C0E6" w14:textId="1BEB20BA" w:rsidR="00E70772" w:rsidRPr="00997DC0" w:rsidRDefault="00E70772" w:rsidP="00362663">
                          <w:pPr>
                            <w:rPr>
                              <w:b/>
                              <w:sz w:val="16"/>
                              <w:szCs w:val="16"/>
                            </w:rPr>
                          </w:pPr>
                          <w:r w:rsidRPr="00997DC0">
                            <w:rPr>
                              <w:b/>
                              <w:sz w:val="16"/>
                              <w:szCs w:val="16"/>
                            </w:rPr>
                            <w:t>64 GHz</w:t>
                          </w:r>
                        </w:p>
                      </w:txbxContent>
                    </v:textbox>
                  </v:shape>
                  <v:shape id="Cuadro de texto 2" o:spid="_x0000_s1089" type="#_x0000_t202" style="position:absolute;left:12948;top:17008;width:6416;height:2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8xixwAAAOMAAAAPAAAAZHJzL2Rvd25yZXYueG1sRE/NasJA&#10;EL4XfIdlhF5K3TW1ItFV1OLPpYdYH2DIjkkwOxuyq8Y+vSsUepzvf2aLztbiSq2vHGsYDhQI4tyZ&#10;igsNx5/N+wSED8gGa8ek4U4eFvPeywxT426c0fUQChFD2KeooQyhSaX0eUkW/cA1xJE7udZiiGdb&#10;SNPiLYbbWiZKjaXFimNDiQ2tS8rPh4vVQMvM/X6f/dZmq6/19lQxvcmd1q/9bjkFEagL/+I/997E&#10;+SpRI/WZfIzh+VMEQM4fAAAA//8DAFBLAQItABQABgAIAAAAIQDb4fbL7gAAAIUBAAATAAAAAAAA&#10;AAAAAAAAAAAAAABbQ29udGVudF9UeXBlc10ueG1sUEsBAi0AFAAGAAgAAAAhAFr0LFu/AAAAFQEA&#10;AAsAAAAAAAAAAAAAAAAAHwEAAF9yZWxzLy5yZWxzUEsBAi0AFAAGAAgAAAAhANyDzGLHAAAA4wAA&#10;AA8AAAAAAAAAAAAAAAAABwIAAGRycy9kb3ducmV2LnhtbFBLBQYAAAAAAwADALcAAAD7AgAAAAA=&#10;" filled="f" stroked="f">
                    <v:textbox inset="0,0,0,0">
                      <w:txbxContent>
                        <w:p w14:paraId="48417CA2" w14:textId="718F7598" w:rsidR="00E70772" w:rsidRPr="00997DC0" w:rsidRDefault="00E70772" w:rsidP="00362663">
                          <w:pPr>
                            <w:rPr>
                              <w:b/>
                              <w:sz w:val="16"/>
                              <w:szCs w:val="16"/>
                            </w:rPr>
                          </w:pPr>
                          <w:r w:rsidRPr="00997DC0">
                            <w:rPr>
                              <w:b/>
                              <w:sz w:val="16"/>
                              <w:szCs w:val="16"/>
                            </w:rPr>
                            <w:t>65 GHz</w:t>
                          </w:r>
                        </w:p>
                      </w:txbxContent>
                    </v:textbox>
                  </v:shape>
                  <v:shape id="Cuadro de texto 2" o:spid="_x0000_s1090" type="#_x0000_t202" style="position:absolute;left:26390;top:16822;width:6537;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5yHxgAAAOMAAAAPAAAAZHJzL2Rvd25yZXYueG1sRE/NisIw&#10;EL4v+A5hBC+LpgpV6RrFVfy57KHdfYChGdtiMylNVqtPbwTB43z/s1h1phYXal1lWcF4FIEgzq2u&#10;uFDw97sbzkE4j6yxtkwKbuRgtex9LDDR9sopXTJfiBDCLkEFpfdNIqXLSzLoRrYhDtzJtgZ9ONtC&#10;6havIdzUchJFU2mw4tBQYkObkvJz9m8U0Dq195+z25v0e7vZnyqmT3lQatDv1l8gPHX+LX65jzrM&#10;n0WzeDqOJzE8fwoAyOUDAAD//wMAUEsBAi0AFAAGAAgAAAAhANvh9svuAAAAhQEAABMAAAAAAAAA&#10;AAAAAAAAAAAAAFtDb250ZW50X1R5cGVzXS54bWxQSwECLQAUAAYACAAAACEAWvQsW78AAAAVAQAA&#10;CwAAAAAAAAAAAAAAAAAfAQAAX3JlbHMvLnJlbHNQSwECLQAUAAYACAAAACEAq0+ch8YAAADjAAAA&#10;DwAAAAAAAAAAAAAAAAAHAgAAZHJzL2Rvd25yZXYueG1sUEsFBgAAAAADAAMAtwAAAPoCAAAAAA==&#10;" filled="f" stroked="f">
                    <v:textbox inset="0,0,0,0">
                      <w:txbxContent>
                        <w:p w14:paraId="151D7429" w14:textId="1F30AF84" w:rsidR="00E70772" w:rsidRPr="00997DC0" w:rsidRDefault="00E70772" w:rsidP="00362663">
                          <w:pPr>
                            <w:rPr>
                              <w:b/>
                              <w:sz w:val="16"/>
                              <w:szCs w:val="16"/>
                            </w:rPr>
                          </w:pPr>
                          <w:r w:rsidRPr="00997DC0">
                            <w:rPr>
                              <w:b/>
                              <w:sz w:val="16"/>
                              <w:szCs w:val="16"/>
                            </w:rPr>
                            <w:t>66 GHz</w:t>
                          </w:r>
                        </w:p>
                      </w:txbxContent>
                    </v:textbox>
                  </v:shape>
                  <v:shape id="Cuadro de texto 2" o:spid="_x0000_s1091" type="#_x0000_t202" style="position:absolute;left:61557;top:16818;width:5045;height:2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GqbywAAAOMAAAAPAAAAZHJzL2Rvd25yZXYueG1sRI/NbsIw&#10;EITvlfoO1lbqpQKHIH6aYhAFAb1wCPAAq3hJIuJ1FBsIPD1GQupxNDPfaCaz1lTiQo0rLSvodSMQ&#10;xJnVJecKDvtVZwzCeWSNlWVScCMHs+n72wQTba+c0mXncxEg7BJUUHhfJ1K6rCCDrmtr4uAdbWPQ&#10;B9nkUjd4DXBTyTiKhtJgyWGhwJoWBWWn3dkooHlq79uTW5v0d7lYH0umL7lR6vOjnf+A8NT6//Cr&#10;/acVxNH3sD+IR70Ynp/CH5DTBwAAAP//AwBQSwECLQAUAAYACAAAACEA2+H2y+4AAACFAQAAEwAA&#10;AAAAAAAAAAAAAAAAAAAAW0NvbnRlbnRfVHlwZXNdLnhtbFBLAQItABQABgAIAAAAIQBa9CxbvwAA&#10;ABUBAAALAAAAAAAAAAAAAAAAAB8BAABfcmVscy8ucmVsc1BLAQItABQABgAIAAAAIQCIaGqbywAA&#10;AOMAAAAPAAAAAAAAAAAAAAAAAAcCAABkcnMvZG93bnJldi54bWxQSwUGAAAAAAMAAwC3AAAA/wIA&#10;AAAA&#10;" filled="f" stroked="f">
                    <v:textbox inset="0,0,0,0">
                      <w:txbxContent>
                        <w:p w14:paraId="1F0374F1" w14:textId="32B4EF1D" w:rsidR="00E70772" w:rsidRPr="00997DC0" w:rsidRDefault="00E70772" w:rsidP="00362663">
                          <w:pPr>
                            <w:rPr>
                              <w:b/>
                              <w:sz w:val="16"/>
                              <w:szCs w:val="16"/>
                            </w:rPr>
                          </w:pPr>
                          <w:r w:rsidRPr="00997DC0">
                            <w:rPr>
                              <w:b/>
                              <w:sz w:val="16"/>
                              <w:szCs w:val="16"/>
                            </w:rPr>
                            <w:t>71 GHz</w:t>
                          </w:r>
                        </w:p>
                      </w:txbxContent>
                    </v:textbox>
                  </v:shape>
                </v:group>
                <w10:anchorlock/>
              </v:group>
            </w:pict>
          </mc:Fallback>
        </mc:AlternateContent>
      </w:r>
    </w:p>
    <w:p w14:paraId="56240ED5" w14:textId="53058066" w:rsidR="00C2572D" w:rsidRPr="00997DC0" w:rsidRDefault="00746110" w:rsidP="006B5275">
      <w:pPr>
        <w:pStyle w:val="Figuras"/>
        <w:spacing w:line="23" w:lineRule="atLeast"/>
      </w:pPr>
      <w:bookmarkStart w:id="158" w:name="_Toc48652065"/>
      <w:bookmarkStart w:id="159" w:name="_Toc48663945"/>
      <w:bookmarkStart w:id="160" w:name="_Toc48667695"/>
      <w:bookmarkStart w:id="161" w:name="_Toc48671431"/>
      <w:bookmarkStart w:id="162" w:name="_Toc48732684"/>
      <w:bookmarkStart w:id="163" w:name="_Toc49940095"/>
      <w:bookmarkStart w:id="164" w:name="_Toc50469101"/>
      <w:bookmarkStart w:id="165" w:name="_Toc50484249"/>
      <w:bookmarkStart w:id="166" w:name="_Toc50487910"/>
      <w:bookmarkStart w:id="167" w:name="_Toc50488729"/>
      <w:bookmarkStart w:id="168" w:name="_Toc50553391"/>
      <w:bookmarkStart w:id="169" w:name="_Toc50563787"/>
      <w:bookmarkStart w:id="170" w:name="_Toc51057435"/>
      <w:bookmarkStart w:id="171" w:name="_Toc51759009"/>
      <w:bookmarkStart w:id="172" w:name="_Toc51759700"/>
      <w:bookmarkStart w:id="173" w:name="_Toc170760837"/>
      <w:r w:rsidRPr="00997DC0">
        <w:rPr>
          <w:b/>
          <w:bCs/>
        </w:rPr>
        <w:t>Figura</w:t>
      </w:r>
      <w:r w:rsidR="00C2572D" w:rsidRPr="00997DC0">
        <w:rPr>
          <w:b/>
          <w:bCs/>
        </w:rPr>
        <w:t xml:space="preserve"> 2.</w:t>
      </w:r>
      <w:r w:rsidR="00C2572D" w:rsidRPr="00997DC0">
        <w:t xml:space="preserve"> Representación gráfica de la</w:t>
      </w:r>
      <w:r w:rsidR="000428CA" w:rsidRPr="00997DC0">
        <w:t xml:space="preserve"> atribució</w:t>
      </w:r>
      <w:r w:rsidR="00C2572D" w:rsidRPr="00997DC0">
        <w:t xml:space="preserve">n </w:t>
      </w:r>
      <w:r w:rsidR="000428CA" w:rsidRPr="00997DC0">
        <w:t>internacional de l</w:t>
      </w:r>
      <w:r w:rsidR="00C2572D" w:rsidRPr="00997DC0">
        <w:t>a banda 64 - 71 GHz</w:t>
      </w:r>
      <w:r w:rsidR="000428CA" w:rsidRPr="00997DC0">
        <w:t>.</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445B404E" w14:textId="77777777" w:rsidR="0045264E" w:rsidRPr="00997DC0" w:rsidRDefault="0045264E" w:rsidP="006B5275">
      <w:pPr>
        <w:ind w:left="709"/>
      </w:pPr>
    </w:p>
    <w:p w14:paraId="7AB0D79F" w14:textId="25E81F12" w:rsidR="000428CA" w:rsidRPr="00997DC0" w:rsidRDefault="000428CA" w:rsidP="006B5275">
      <w:pPr>
        <w:ind w:left="709"/>
      </w:pPr>
      <w:r w:rsidRPr="00997DC0">
        <w:t xml:space="preserve">Por su parte, las notas internacionales 5.547, </w:t>
      </w:r>
      <w:r w:rsidR="00A84D8E" w:rsidRPr="00997DC0">
        <w:t xml:space="preserve">5.553, </w:t>
      </w:r>
      <w:r w:rsidRPr="00997DC0">
        <w:t>5.554</w:t>
      </w:r>
      <w:r w:rsidR="00A84D8E" w:rsidRPr="00997DC0">
        <w:t xml:space="preserve">, </w:t>
      </w:r>
      <w:r w:rsidRPr="00997DC0">
        <w:t>5.556</w:t>
      </w:r>
      <w:r w:rsidR="006C5097" w:rsidRPr="00997DC0">
        <w:t>,</w:t>
      </w:r>
      <w:r w:rsidR="00A84D8E" w:rsidRPr="00997DC0">
        <w:t xml:space="preserve"> 5.558</w:t>
      </w:r>
      <w:r w:rsidR="006C5097" w:rsidRPr="00997DC0">
        <w:t xml:space="preserve"> y 5.559AA</w:t>
      </w:r>
      <w:r w:rsidRPr="00997DC0">
        <w:t>, señalan</w:t>
      </w:r>
      <w:r w:rsidR="006C5097" w:rsidRPr="00997DC0">
        <w:t xml:space="preserve"> lo expuesto a continuación</w:t>
      </w:r>
      <w:r w:rsidRPr="00997DC0">
        <w:t xml:space="preserve">: </w:t>
      </w:r>
    </w:p>
    <w:p w14:paraId="46BAFE0A" w14:textId="77777777" w:rsidR="00D44D84" w:rsidRPr="00997DC0" w:rsidRDefault="00D44D84" w:rsidP="006B5275">
      <w:pPr>
        <w:ind w:left="709"/>
      </w:pPr>
    </w:p>
    <w:p w14:paraId="012204AB" w14:textId="377BEBC8" w:rsidR="000428CA" w:rsidRPr="00997DC0" w:rsidRDefault="000428CA" w:rsidP="006B5275">
      <w:pPr>
        <w:ind w:left="1276" w:right="567"/>
        <w:rPr>
          <w:vertAlign w:val="subscript"/>
        </w:rPr>
      </w:pPr>
      <w:r w:rsidRPr="00997DC0">
        <w:rPr>
          <w:b/>
        </w:rPr>
        <w:t>5.547</w:t>
      </w:r>
      <w:r w:rsidRPr="00997DC0">
        <w:t xml:space="preserve"> Las bandas 31,8-33,4 GHz, 37-40 GHz, 40,5-43,5 GHz, 51,4-52,6 GHz, 55,78-59 GHz y 64-66 GHz están disponibles para aplicaciones de alta densidad en el servicio fijo (véase la Resolución </w:t>
      </w:r>
      <w:r w:rsidRPr="00997DC0">
        <w:rPr>
          <w:b/>
          <w:bCs/>
        </w:rPr>
        <w:t>75 (CMR-</w:t>
      </w:r>
      <w:proofErr w:type="gramStart"/>
      <w:r w:rsidRPr="00997DC0">
        <w:rPr>
          <w:b/>
          <w:bCs/>
        </w:rPr>
        <w:t>2000)</w:t>
      </w:r>
      <w:r w:rsidR="006C5097" w:rsidRPr="00997DC0">
        <w:t>*</w:t>
      </w:r>
      <w:proofErr w:type="gramEnd"/>
      <w:r w:rsidRPr="00997DC0">
        <w:t xml:space="preserve">). Las administraciones deben tener en cuenta esta circunstancia cuando consideren las disposiciones reglamentarias relativas a estas bandas. Debido a la posible instalación de aplicaciones de alta densidad en el servicio fijo por satélite en las bandas 39,5-40 GHz y 40,5-42 GHz, (véase el número </w:t>
      </w:r>
      <w:r w:rsidRPr="00997DC0">
        <w:rPr>
          <w:b/>
          <w:bCs/>
        </w:rPr>
        <w:t>5.516B</w:t>
      </w:r>
      <w:r w:rsidRPr="00997DC0">
        <w:t>), las administraciones deben tener en cuenta además las posibles limitaciones a las aplicaciones de alta densidad en el servicio fijo, según el caso. (CMR-07)</w:t>
      </w:r>
    </w:p>
    <w:p w14:paraId="55455D55" w14:textId="77777777" w:rsidR="00D44D84" w:rsidRPr="00997DC0" w:rsidRDefault="00D44D84" w:rsidP="006B5275">
      <w:pPr>
        <w:ind w:left="1276" w:right="567"/>
      </w:pPr>
    </w:p>
    <w:p w14:paraId="1FEFFE43" w14:textId="4455D297" w:rsidR="006C5097" w:rsidRPr="00997DC0" w:rsidRDefault="006C5097" w:rsidP="006B5275">
      <w:pPr>
        <w:ind w:left="1276" w:right="567"/>
      </w:pPr>
      <w:r w:rsidRPr="00997DC0">
        <w:t>* (…) Esta Resolución ha sido revisada por la CMR-12.</w:t>
      </w:r>
    </w:p>
    <w:p w14:paraId="10760C1A" w14:textId="77777777" w:rsidR="006C5097" w:rsidRPr="00997DC0" w:rsidRDefault="006C5097" w:rsidP="006B5275">
      <w:pPr>
        <w:ind w:left="1276" w:right="567"/>
      </w:pPr>
    </w:p>
    <w:p w14:paraId="24029628" w14:textId="788B1891" w:rsidR="000428CA" w:rsidRPr="00997DC0" w:rsidRDefault="000428CA" w:rsidP="006B5275">
      <w:pPr>
        <w:ind w:left="1276" w:right="567"/>
        <w:rPr>
          <w:vertAlign w:val="subscript"/>
        </w:rPr>
      </w:pPr>
      <w:r w:rsidRPr="00997DC0">
        <w:rPr>
          <w:b/>
        </w:rPr>
        <w:t>5.553</w:t>
      </w:r>
      <w:r w:rsidRPr="00997DC0">
        <w:t xml:space="preserve"> Las estaciones del servicio móvil terrestre pueden funcionar en las bandas 43,5-47 GHz y 66-71 GHz, a reserva de no causar interferencias perjudiciales a los servicios de radiocomunicación espacial a los que están atribuidas estas bandas (véase el número </w:t>
      </w:r>
      <w:r w:rsidRPr="00997DC0">
        <w:rPr>
          <w:b/>
          <w:bCs/>
        </w:rPr>
        <w:t>5.43</w:t>
      </w:r>
      <w:r w:rsidRPr="00997DC0">
        <w:t>). (CMR-2000)</w:t>
      </w:r>
    </w:p>
    <w:p w14:paraId="0B3A5C07" w14:textId="77777777" w:rsidR="00D44D84" w:rsidRPr="00997DC0" w:rsidRDefault="00D44D84" w:rsidP="006B5275">
      <w:pPr>
        <w:ind w:left="1276" w:right="567"/>
      </w:pPr>
    </w:p>
    <w:p w14:paraId="51051315" w14:textId="2B313D4C" w:rsidR="000428CA" w:rsidRPr="00997DC0" w:rsidRDefault="000428CA" w:rsidP="006B5275">
      <w:pPr>
        <w:ind w:left="1276" w:right="567"/>
      </w:pPr>
      <w:r w:rsidRPr="00997DC0">
        <w:rPr>
          <w:b/>
        </w:rPr>
        <w:t>5.554</w:t>
      </w:r>
      <w:r w:rsidRPr="00997DC0">
        <w:t xml:space="preserve"> </w:t>
      </w:r>
      <w:proofErr w:type="gramStart"/>
      <w:r w:rsidRPr="00997DC0">
        <w:t>En</w:t>
      </w:r>
      <w:proofErr w:type="gramEnd"/>
      <w:r w:rsidRPr="00997DC0">
        <w:t xml:space="preserve"> las bandas 43,5-47 GHz, 66-71 GHz, 95-100 GHz, 123-130 GHz, 191,8-200 GHz y 252-265 GHz se autorizan también los enlaces por satélite que conectan estaciones terrestres situadas en puntos fijos determinados, cuando se utilizan conjuntamente con el servicio móvil por satélite o el servicio de radionavegación por satélite. (CMR-2000)</w:t>
      </w:r>
    </w:p>
    <w:p w14:paraId="5B33D5A4" w14:textId="77777777" w:rsidR="00D44D84" w:rsidRPr="00997DC0" w:rsidRDefault="00D44D84" w:rsidP="006B5275">
      <w:pPr>
        <w:ind w:left="1276" w:right="567"/>
      </w:pPr>
    </w:p>
    <w:p w14:paraId="594E256B" w14:textId="7B8A53EC" w:rsidR="000428CA" w:rsidRPr="00997DC0" w:rsidRDefault="000428CA" w:rsidP="006B5275">
      <w:pPr>
        <w:ind w:left="1276" w:right="567"/>
        <w:rPr>
          <w:vertAlign w:val="subscript"/>
        </w:rPr>
      </w:pPr>
      <w:r w:rsidRPr="00997DC0">
        <w:rPr>
          <w:b/>
        </w:rPr>
        <w:t>5.556</w:t>
      </w:r>
      <w:r w:rsidR="006C5097" w:rsidRPr="00997DC0">
        <w:t xml:space="preserve"> </w:t>
      </w:r>
      <w:r w:rsidRPr="00997DC0">
        <w:t>En virtud de disposiciones nacionales, pueden llevarse a cabo observaciones de radioastronomía en las bandas 51,4-54,25 GHz, 58,2-59 GHz y 64-65 GHz. (CMR-2000)</w:t>
      </w:r>
    </w:p>
    <w:p w14:paraId="2BA27C55" w14:textId="264F1411" w:rsidR="006B2D9B" w:rsidRPr="00997DC0" w:rsidRDefault="006B2D9B" w:rsidP="006B5275">
      <w:pPr>
        <w:ind w:left="1276" w:right="567"/>
      </w:pPr>
    </w:p>
    <w:p w14:paraId="336B7CD6" w14:textId="7D75EBBB" w:rsidR="000428CA" w:rsidRPr="00997DC0" w:rsidRDefault="000428CA" w:rsidP="006B5275">
      <w:pPr>
        <w:ind w:left="1276" w:right="567"/>
      </w:pPr>
      <w:r w:rsidRPr="00997DC0">
        <w:rPr>
          <w:b/>
        </w:rPr>
        <w:t xml:space="preserve">5.558 </w:t>
      </w:r>
      <w:r w:rsidRPr="00997DC0">
        <w:t xml:space="preserve">En las bandas 55,78-58,2 GHz, 59-64 GHz, 66-71 GHz, 122,25-123 GHz, 130-134 GHz, 167-174,8 GHz y 191,8-200 GHz podrán utilizarse estaciones del servicio móvil aeronáutico, a reserva de no causar interferencias perjudiciales al servicio entre satélites (véase el número </w:t>
      </w:r>
      <w:r w:rsidRPr="00997DC0">
        <w:rPr>
          <w:b/>
          <w:bCs/>
        </w:rPr>
        <w:t>5.43</w:t>
      </w:r>
      <w:r w:rsidRPr="00997DC0">
        <w:t>). (CMR-2000)</w:t>
      </w:r>
    </w:p>
    <w:p w14:paraId="2C5B95C2" w14:textId="77777777" w:rsidR="005E2BF7" w:rsidRPr="00997DC0" w:rsidRDefault="005E2BF7" w:rsidP="006B5275">
      <w:pPr>
        <w:ind w:left="1276" w:right="567"/>
        <w:rPr>
          <w:bCs/>
        </w:rPr>
      </w:pPr>
    </w:p>
    <w:p w14:paraId="3EFC7D2E" w14:textId="679D3F46" w:rsidR="005E2BF7" w:rsidRPr="00997DC0" w:rsidRDefault="005E2BF7" w:rsidP="006B5275">
      <w:pPr>
        <w:ind w:left="1276" w:right="567"/>
        <w:rPr>
          <w:bCs/>
        </w:rPr>
      </w:pPr>
      <w:r w:rsidRPr="00997DC0">
        <w:rPr>
          <w:b/>
        </w:rPr>
        <w:lastRenderedPageBreak/>
        <w:t>5.559AA</w:t>
      </w:r>
      <w:r w:rsidRPr="00997DC0">
        <w:rPr>
          <w:bCs/>
        </w:rPr>
        <w:t xml:space="preserve"> La banda de frecuencias 66-71 GHz está identificada para su utilización por las administraciones que deseen introducir la componente terrenal de las Telecomunicaciones Móviles Internacionales (IMT). Dicha identificación no impide la utilización de esta banda de frecuencias por las aplicaciones de los servicios a los que está atribuida y no implica prioridad alguna en el Reglamento de Radiocomunicaciones. Es de aplicación la Resolución </w:t>
      </w:r>
      <w:r w:rsidRPr="00997DC0">
        <w:rPr>
          <w:b/>
        </w:rPr>
        <w:t>241 (CMR-19)</w:t>
      </w:r>
      <w:r w:rsidRPr="00997DC0">
        <w:rPr>
          <w:bCs/>
        </w:rPr>
        <w:t>. (CMR-19)</w:t>
      </w:r>
    </w:p>
    <w:p w14:paraId="2B30884F" w14:textId="77777777" w:rsidR="00C43E26" w:rsidRPr="00997DC0" w:rsidRDefault="00C43E26" w:rsidP="006B5275"/>
    <w:p w14:paraId="6AB637F4" w14:textId="791C56E5" w:rsidR="00840EBB" w:rsidRPr="00997DC0" w:rsidRDefault="008A596F" w:rsidP="006B5275">
      <w:pPr>
        <w:pStyle w:val="Ttulo3"/>
      </w:pPr>
      <w:bookmarkStart w:id="174" w:name="_Toc51057451"/>
      <w:bookmarkStart w:id="175" w:name="_Toc51759025"/>
      <w:bookmarkStart w:id="176" w:name="_Toc51759716"/>
      <w:bookmarkStart w:id="177" w:name="_Toc170783411"/>
      <w:r w:rsidRPr="00997DC0">
        <w:t>Sector de Radiocomunicaciones de la UIT</w:t>
      </w:r>
      <w:bookmarkEnd w:id="174"/>
      <w:bookmarkEnd w:id="175"/>
      <w:bookmarkEnd w:id="176"/>
      <w:bookmarkEnd w:id="177"/>
    </w:p>
    <w:p w14:paraId="6687D64E" w14:textId="77777777" w:rsidR="004731C5" w:rsidRPr="00997DC0" w:rsidRDefault="004731C5" w:rsidP="006B5275">
      <w:pPr>
        <w:ind w:left="709"/>
        <w:rPr>
          <w:lang w:eastAsia="es-MX"/>
        </w:rPr>
      </w:pPr>
    </w:p>
    <w:p w14:paraId="51D38200" w14:textId="5AA42763" w:rsidR="008B49A6" w:rsidRPr="00997DC0" w:rsidRDefault="008B49A6" w:rsidP="006B5275">
      <w:pPr>
        <w:ind w:left="709"/>
        <w:rPr>
          <w:kern w:val="2"/>
          <w:lang w:eastAsia="ar-SA"/>
        </w:rPr>
      </w:pPr>
      <w:r w:rsidRPr="00997DC0">
        <w:rPr>
          <w:lang w:eastAsia="es-MX"/>
        </w:rPr>
        <w:t>El UIT-R</w:t>
      </w:r>
      <w:r w:rsidR="00664B18" w:rsidRPr="00997DC0">
        <w:rPr>
          <w:lang w:eastAsia="es-MX"/>
        </w:rPr>
        <w:t>,</w:t>
      </w:r>
      <w:r w:rsidRPr="00997DC0">
        <w:rPr>
          <w:lang w:eastAsia="es-MX"/>
        </w:rPr>
        <w:t xml:space="preserve"> a través de su Manual sobre la Gestión nacional del espectro</w:t>
      </w:r>
      <w:r w:rsidR="00743142" w:rsidRPr="00997DC0">
        <w:rPr>
          <w:lang w:eastAsia="es-MX"/>
        </w:rPr>
        <w:t>, edición 2015</w:t>
      </w:r>
      <w:r w:rsidRPr="00997DC0">
        <w:rPr>
          <w:rStyle w:val="Refdenotaalpie"/>
          <w:rFonts w:ascii="Arial" w:hAnsi="Arial"/>
          <w:position w:val="0"/>
          <w:sz w:val="20"/>
          <w:szCs w:val="20"/>
          <w:vertAlign w:val="superscript"/>
          <w:lang w:eastAsia="es-ES"/>
        </w:rPr>
        <w:footnoteReference w:id="11"/>
      </w:r>
      <w:r w:rsidRPr="00997DC0">
        <w:rPr>
          <w:lang w:eastAsia="es-MX"/>
        </w:rPr>
        <w:t xml:space="preserve">, </w:t>
      </w:r>
      <w:r w:rsidR="005C0990" w:rsidRPr="00997DC0">
        <w:rPr>
          <w:lang w:eastAsia="es-MX"/>
        </w:rPr>
        <w:t xml:space="preserve">particularmente </w:t>
      </w:r>
      <w:r w:rsidRPr="00997DC0">
        <w:rPr>
          <w:kern w:val="2"/>
          <w:lang w:eastAsia="ar-SA"/>
        </w:rPr>
        <w:t xml:space="preserve">en </w:t>
      </w:r>
      <w:r w:rsidR="005C0990" w:rsidRPr="00997DC0">
        <w:rPr>
          <w:kern w:val="2"/>
          <w:lang w:eastAsia="ar-SA"/>
        </w:rPr>
        <w:t>el</w:t>
      </w:r>
      <w:r w:rsidRPr="00997DC0">
        <w:rPr>
          <w:kern w:val="2"/>
          <w:lang w:eastAsia="ar-SA"/>
        </w:rPr>
        <w:t xml:space="preserve"> Capítulo 2, </w:t>
      </w:r>
      <w:r w:rsidRPr="00997DC0">
        <w:rPr>
          <w:i/>
          <w:kern w:val="2"/>
          <w:lang w:eastAsia="ar-SA"/>
        </w:rPr>
        <w:t>“Planificación espectral”</w:t>
      </w:r>
      <w:r w:rsidRPr="00997DC0">
        <w:rPr>
          <w:kern w:val="2"/>
          <w:lang w:eastAsia="ar-SA"/>
        </w:rPr>
        <w:t xml:space="preserve"> indica lo siguiente:</w:t>
      </w:r>
    </w:p>
    <w:p w14:paraId="3A2F10D8" w14:textId="77777777" w:rsidR="008B49A6" w:rsidRPr="00997DC0" w:rsidRDefault="008B49A6" w:rsidP="006B5275">
      <w:pPr>
        <w:ind w:left="709"/>
        <w:rPr>
          <w:lang w:eastAsia="ar-SA"/>
        </w:rPr>
      </w:pPr>
    </w:p>
    <w:p w14:paraId="05D33665" w14:textId="77777777" w:rsidR="00146FDF" w:rsidRDefault="008B49A6" w:rsidP="006B5275">
      <w:pPr>
        <w:ind w:left="1276" w:right="567"/>
        <w:rPr>
          <w:i/>
          <w:sz w:val="18"/>
          <w:szCs w:val="20"/>
          <w:lang w:eastAsia="ar-SA"/>
        </w:rPr>
      </w:pPr>
      <w:r w:rsidRPr="00997DC0">
        <w:rPr>
          <w:i/>
          <w:sz w:val="18"/>
          <w:szCs w:val="20"/>
          <w:lang w:eastAsia="ar-SA"/>
        </w:rPr>
        <w:t>“</w:t>
      </w:r>
      <w:r w:rsidR="00146FDF" w:rsidRPr="00146FDF">
        <w:rPr>
          <w:b/>
          <w:bCs/>
          <w:i/>
          <w:sz w:val="18"/>
          <w:szCs w:val="20"/>
          <w:lang w:eastAsia="ar-SA"/>
        </w:rPr>
        <w:t>2.3.1 Definición de los objetivos de la planificación espectral</w:t>
      </w:r>
      <w:r w:rsidR="00146FDF" w:rsidRPr="00146FDF">
        <w:rPr>
          <w:i/>
          <w:sz w:val="18"/>
          <w:szCs w:val="20"/>
          <w:lang w:eastAsia="ar-SA"/>
        </w:rPr>
        <w:t xml:space="preserve"> </w:t>
      </w:r>
    </w:p>
    <w:p w14:paraId="5F4EA252" w14:textId="77777777" w:rsidR="00146FDF" w:rsidRDefault="00146FDF" w:rsidP="006B5275">
      <w:pPr>
        <w:ind w:left="1276" w:right="567"/>
        <w:rPr>
          <w:i/>
          <w:sz w:val="18"/>
          <w:szCs w:val="20"/>
          <w:lang w:eastAsia="ar-SA"/>
        </w:rPr>
      </w:pPr>
    </w:p>
    <w:p w14:paraId="3AA5F5F3" w14:textId="12DA6483" w:rsidR="008B49A6" w:rsidRPr="00997DC0" w:rsidRDefault="008B49A6" w:rsidP="006B5275">
      <w:pPr>
        <w:ind w:left="1276" w:right="567"/>
        <w:rPr>
          <w:i/>
          <w:sz w:val="18"/>
          <w:szCs w:val="20"/>
          <w:lang w:eastAsia="ar-SA"/>
        </w:rPr>
      </w:pPr>
      <w:r w:rsidRPr="00997DC0">
        <w:rPr>
          <w:i/>
          <w:sz w:val="18"/>
          <w:szCs w:val="20"/>
          <w:lang w:eastAsia="ar-SA"/>
        </w:rPr>
        <w:t xml:space="preserve">La </w:t>
      </w:r>
      <w:r w:rsidRPr="00997DC0">
        <w:rPr>
          <w:b/>
          <w:i/>
          <w:sz w:val="18"/>
          <w:szCs w:val="20"/>
          <w:lang w:eastAsia="ar-SA"/>
        </w:rPr>
        <w:t>identificación</w:t>
      </w:r>
      <w:r w:rsidRPr="00997DC0">
        <w:rPr>
          <w:i/>
          <w:sz w:val="18"/>
          <w:szCs w:val="20"/>
          <w:lang w:eastAsia="ar-SA"/>
        </w:rPr>
        <w:t xml:space="preserve"> y </w:t>
      </w:r>
      <w:r w:rsidRPr="00997DC0">
        <w:rPr>
          <w:b/>
          <w:i/>
          <w:sz w:val="18"/>
          <w:szCs w:val="20"/>
          <w:lang w:eastAsia="ar-SA"/>
        </w:rPr>
        <w:t>definición</w:t>
      </w:r>
      <w:r w:rsidRPr="00997DC0">
        <w:rPr>
          <w:i/>
          <w:sz w:val="18"/>
          <w:szCs w:val="20"/>
          <w:lang w:eastAsia="ar-SA"/>
        </w:rPr>
        <w:t xml:space="preserve"> de los objetivos de </w:t>
      </w:r>
      <w:r w:rsidRPr="00997DC0">
        <w:rPr>
          <w:b/>
          <w:i/>
          <w:sz w:val="18"/>
          <w:szCs w:val="20"/>
          <w:lang w:eastAsia="ar-SA"/>
        </w:rPr>
        <w:t>la planificación espectral</w:t>
      </w:r>
      <w:r w:rsidRPr="00997DC0">
        <w:rPr>
          <w:i/>
          <w:sz w:val="18"/>
          <w:szCs w:val="20"/>
          <w:lang w:eastAsia="ar-SA"/>
        </w:rPr>
        <w:t xml:space="preserve"> es una parte necesaria del proceso de planificación y requiere el estudio de la optimización de los usos del espectro radioeléctrico. Dicho estudio </w:t>
      </w:r>
      <w:r w:rsidRPr="00997DC0">
        <w:rPr>
          <w:b/>
          <w:i/>
          <w:sz w:val="18"/>
          <w:szCs w:val="20"/>
          <w:lang w:eastAsia="ar-SA"/>
        </w:rPr>
        <w:t>debe considerar el crecimiento potencial de los servicios de radiocomunicaciones existentes y la introducción y crecimiento de nuevos servicios y aplicaciones</w:t>
      </w:r>
      <w:r w:rsidRPr="00997DC0">
        <w:rPr>
          <w:i/>
          <w:sz w:val="18"/>
          <w:szCs w:val="20"/>
          <w:lang w:eastAsia="ar-SA"/>
        </w:rPr>
        <w:t>. Además, deben considerarse los cambios en la utilización del espectro por parte de las industrias, empresas, administraci</w:t>
      </w:r>
      <w:r w:rsidR="00972A7B" w:rsidRPr="00997DC0">
        <w:rPr>
          <w:i/>
          <w:sz w:val="18"/>
          <w:szCs w:val="20"/>
          <w:lang w:eastAsia="ar-SA"/>
        </w:rPr>
        <w:t>ón y los ciudadanos en general</w:t>
      </w:r>
      <w:r w:rsidR="005C387A" w:rsidRPr="00997DC0">
        <w:rPr>
          <w:i/>
          <w:sz w:val="18"/>
          <w:szCs w:val="20"/>
          <w:lang w:eastAsia="ar-SA"/>
        </w:rPr>
        <w:t>.</w:t>
      </w:r>
    </w:p>
    <w:p w14:paraId="74D8C3C6" w14:textId="77777777" w:rsidR="007045E1" w:rsidRPr="00997DC0" w:rsidRDefault="007045E1" w:rsidP="006B5275">
      <w:pPr>
        <w:ind w:left="1276" w:right="567"/>
        <w:rPr>
          <w:b/>
          <w:i/>
          <w:sz w:val="18"/>
          <w:szCs w:val="20"/>
          <w:lang w:eastAsia="ar-SA"/>
        </w:rPr>
      </w:pPr>
    </w:p>
    <w:p w14:paraId="2AE10EB1" w14:textId="508B76F0" w:rsidR="008B49A6" w:rsidRPr="00997DC0" w:rsidRDefault="008B49A6" w:rsidP="006B5275">
      <w:pPr>
        <w:ind w:left="1276" w:right="567"/>
        <w:rPr>
          <w:i/>
          <w:sz w:val="18"/>
          <w:szCs w:val="20"/>
          <w:lang w:eastAsia="ar-SA"/>
        </w:rPr>
      </w:pPr>
      <w:r w:rsidRPr="00997DC0">
        <w:rPr>
          <w:i/>
          <w:sz w:val="18"/>
          <w:szCs w:val="20"/>
          <w:lang w:eastAsia="ar-SA"/>
        </w:rPr>
        <w:t>(…)</w:t>
      </w:r>
    </w:p>
    <w:p w14:paraId="115EAD88" w14:textId="77777777" w:rsidR="007045E1" w:rsidRPr="00997DC0" w:rsidRDefault="007045E1" w:rsidP="006B5275">
      <w:pPr>
        <w:ind w:left="1276" w:right="567"/>
        <w:rPr>
          <w:i/>
          <w:sz w:val="18"/>
          <w:szCs w:val="20"/>
          <w:lang w:eastAsia="ar-SA"/>
        </w:rPr>
      </w:pPr>
    </w:p>
    <w:p w14:paraId="23F72FE8" w14:textId="2983E26B" w:rsidR="00146FDF" w:rsidRPr="00146FDF" w:rsidRDefault="00146FDF" w:rsidP="006B5275">
      <w:pPr>
        <w:ind w:left="1276" w:right="567"/>
        <w:rPr>
          <w:b/>
          <w:bCs/>
          <w:i/>
          <w:sz w:val="18"/>
          <w:szCs w:val="20"/>
          <w:lang w:eastAsia="ar-SA"/>
        </w:rPr>
      </w:pPr>
      <w:r w:rsidRPr="00146FDF">
        <w:rPr>
          <w:b/>
          <w:bCs/>
          <w:i/>
          <w:sz w:val="18"/>
          <w:szCs w:val="20"/>
          <w:lang w:eastAsia="ar-SA"/>
        </w:rPr>
        <w:t>2.3.2 Elementos a considerar</w:t>
      </w:r>
    </w:p>
    <w:p w14:paraId="56262020" w14:textId="77777777" w:rsidR="00146FDF" w:rsidRPr="00997DC0" w:rsidRDefault="00146FDF" w:rsidP="006B5275">
      <w:pPr>
        <w:ind w:left="1276" w:right="567"/>
        <w:rPr>
          <w:i/>
          <w:sz w:val="18"/>
          <w:szCs w:val="20"/>
          <w:lang w:eastAsia="ar-SA"/>
        </w:rPr>
      </w:pPr>
    </w:p>
    <w:p w14:paraId="10AAC2CB" w14:textId="63625DD0" w:rsidR="008B49A6" w:rsidRPr="00997DC0" w:rsidRDefault="008B49A6" w:rsidP="006B5275">
      <w:pPr>
        <w:ind w:left="1276" w:right="567"/>
        <w:rPr>
          <w:b/>
          <w:i/>
          <w:sz w:val="18"/>
          <w:szCs w:val="20"/>
          <w:lang w:eastAsia="ar-SA"/>
        </w:rPr>
      </w:pPr>
      <w:r w:rsidRPr="00997DC0">
        <w:rPr>
          <w:i/>
          <w:sz w:val="18"/>
          <w:szCs w:val="20"/>
          <w:lang w:eastAsia="ar-SA"/>
        </w:rPr>
        <w:t xml:space="preserve">La </w:t>
      </w:r>
      <w:r w:rsidRPr="00997DC0">
        <w:rPr>
          <w:b/>
          <w:i/>
          <w:sz w:val="18"/>
          <w:szCs w:val="20"/>
          <w:lang w:eastAsia="ar-SA"/>
        </w:rPr>
        <w:t>planificación espectral</w:t>
      </w:r>
      <w:r w:rsidRPr="00997DC0">
        <w:rPr>
          <w:i/>
          <w:sz w:val="18"/>
          <w:szCs w:val="20"/>
          <w:lang w:eastAsia="ar-SA"/>
        </w:rPr>
        <w:t xml:space="preserve"> </w:t>
      </w:r>
      <w:r w:rsidR="00267C9A" w:rsidRPr="00997DC0">
        <w:rPr>
          <w:i/>
          <w:sz w:val="18"/>
          <w:szCs w:val="20"/>
          <w:lang w:eastAsia="ar-SA"/>
        </w:rPr>
        <w:t>(</w:t>
      </w:r>
      <w:r w:rsidRPr="00997DC0">
        <w:rPr>
          <w:i/>
          <w:sz w:val="18"/>
          <w:szCs w:val="20"/>
          <w:lang w:eastAsia="ar-SA"/>
        </w:rPr>
        <w:t>…</w:t>
      </w:r>
      <w:r w:rsidR="00267C9A" w:rsidRPr="00997DC0">
        <w:rPr>
          <w:i/>
          <w:sz w:val="18"/>
          <w:szCs w:val="20"/>
          <w:lang w:eastAsia="ar-SA"/>
        </w:rPr>
        <w:t>)</w:t>
      </w:r>
      <w:r w:rsidRPr="00997DC0">
        <w:rPr>
          <w:i/>
          <w:sz w:val="18"/>
          <w:szCs w:val="20"/>
          <w:lang w:eastAsia="ar-SA"/>
        </w:rPr>
        <w:t xml:space="preserve"> puede </w:t>
      </w:r>
      <w:r w:rsidRPr="00997DC0">
        <w:rPr>
          <w:b/>
          <w:i/>
          <w:sz w:val="18"/>
          <w:szCs w:val="20"/>
          <w:lang w:eastAsia="ar-SA"/>
        </w:rPr>
        <w:t>determinar las futuras necesidades de espectro nacional</w:t>
      </w:r>
      <w:r w:rsidRPr="00997DC0">
        <w:rPr>
          <w:i/>
          <w:sz w:val="18"/>
          <w:szCs w:val="20"/>
          <w:lang w:eastAsia="ar-SA"/>
        </w:rPr>
        <w:t>, a grandes rasgos, para los servicios de radiocomunicaciones en función de factores tecnológicos, jurídicos, sociales, ecológicos, políticos y económicos, que pueden influir en la utilización del espectro. Para satisfacer las necesidades de utilización del espectro, sus gestores deben identificar en primer lugar las necesidades actuales y futuras, y el espectro disponible, antes de determinar la mejor manera de acomodar dichas necesidades</w:t>
      </w:r>
      <w:r w:rsidR="00676563" w:rsidRPr="00997DC0">
        <w:rPr>
          <w:i/>
          <w:sz w:val="18"/>
          <w:szCs w:val="20"/>
          <w:lang w:eastAsia="ar-SA"/>
        </w:rPr>
        <w:t>.</w:t>
      </w:r>
    </w:p>
    <w:p w14:paraId="70BE71FA" w14:textId="77777777" w:rsidR="00267C9A" w:rsidRPr="00997DC0" w:rsidRDefault="00267C9A" w:rsidP="006B5275">
      <w:pPr>
        <w:ind w:left="1276" w:right="567"/>
        <w:rPr>
          <w:i/>
          <w:sz w:val="18"/>
          <w:szCs w:val="20"/>
          <w:lang w:eastAsia="ar-SA"/>
        </w:rPr>
      </w:pPr>
    </w:p>
    <w:p w14:paraId="46F9221E" w14:textId="7D8BA178" w:rsidR="008B49A6" w:rsidRPr="00997DC0" w:rsidRDefault="008B49A6" w:rsidP="006B5275">
      <w:pPr>
        <w:ind w:left="1276" w:right="567"/>
        <w:rPr>
          <w:i/>
          <w:sz w:val="18"/>
          <w:szCs w:val="20"/>
          <w:lang w:eastAsia="ar-SA"/>
        </w:rPr>
      </w:pPr>
      <w:r w:rsidRPr="00997DC0">
        <w:rPr>
          <w:i/>
          <w:sz w:val="18"/>
          <w:szCs w:val="20"/>
          <w:lang w:eastAsia="ar-SA"/>
        </w:rPr>
        <w:t>(…)</w:t>
      </w:r>
    </w:p>
    <w:p w14:paraId="246E8427" w14:textId="77777777" w:rsidR="00267C9A" w:rsidRPr="00997DC0" w:rsidRDefault="00267C9A" w:rsidP="006B5275">
      <w:pPr>
        <w:ind w:left="1276" w:right="567"/>
        <w:rPr>
          <w:i/>
          <w:sz w:val="18"/>
          <w:szCs w:val="20"/>
          <w:lang w:eastAsia="ar-SA"/>
        </w:rPr>
      </w:pPr>
    </w:p>
    <w:p w14:paraId="4E9951D4" w14:textId="28BC6AE6" w:rsidR="00146FDF" w:rsidRPr="00146FDF" w:rsidRDefault="00146FDF" w:rsidP="006B5275">
      <w:pPr>
        <w:ind w:left="1276" w:right="567"/>
        <w:rPr>
          <w:b/>
          <w:bCs/>
          <w:i/>
          <w:sz w:val="18"/>
          <w:szCs w:val="20"/>
          <w:lang w:eastAsia="ar-SA"/>
        </w:rPr>
      </w:pPr>
      <w:r w:rsidRPr="00146FDF">
        <w:rPr>
          <w:b/>
          <w:bCs/>
          <w:i/>
          <w:sz w:val="18"/>
          <w:szCs w:val="20"/>
          <w:lang w:eastAsia="ar-SA"/>
        </w:rPr>
        <w:t>2.11.8 Utilización del espectro no utilizado</w:t>
      </w:r>
    </w:p>
    <w:p w14:paraId="7157D2F8" w14:textId="77777777" w:rsidR="00146FDF" w:rsidRPr="00997DC0" w:rsidRDefault="00146FDF" w:rsidP="006B5275">
      <w:pPr>
        <w:ind w:left="1276" w:right="567"/>
        <w:rPr>
          <w:i/>
          <w:sz w:val="18"/>
          <w:szCs w:val="20"/>
          <w:lang w:eastAsia="ar-SA"/>
        </w:rPr>
      </w:pPr>
    </w:p>
    <w:p w14:paraId="68250F61" w14:textId="5D3F1627" w:rsidR="008B49A6" w:rsidRPr="00997DC0" w:rsidRDefault="008B49A6" w:rsidP="006B5275">
      <w:pPr>
        <w:ind w:left="1276" w:right="567"/>
        <w:rPr>
          <w:i/>
          <w:sz w:val="18"/>
          <w:szCs w:val="20"/>
          <w:lang w:eastAsia="ar-SA"/>
        </w:rPr>
      </w:pPr>
      <w:r w:rsidRPr="00997DC0">
        <w:rPr>
          <w:i/>
          <w:sz w:val="18"/>
          <w:szCs w:val="20"/>
          <w:lang w:eastAsia="ar-SA"/>
        </w:rPr>
        <w:t xml:space="preserve">Las políticas, reglamentos y programas de espectro deben </w:t>
      </w:r>
      <w:r w:rsidRPr="00997DC0">
        <w:rPr>
          <w:b/>
          <w:i/>
          <w:sz w:val="18"/>
          <w:szCs w:val="20"/>
          <w:lang w:eastAsia="ar-SA"/>
        </w:rPr>
        <w:t>fomentar la utilización del espectro por encima de 40 GHz</w:t>
      </w:r>
      <w:r w:rsidRPr="00997DC0">
        <w:rPr>
          <w:i/>
          <w:sz w:val="18"/>
          <w:szCs w:val="20"/>
          <w:lang w:eastAsia="ar-SA"/>
        </w:rPr>
        <w:t xml:space="preserve">, sobre todo para servicios que necesitan exclusividad en el espectro y para las </w:t>
      </w:r>
      <w:r w:rsidRPr="00997DC0">
        <w:rPr>
          <w:b/>
          <w:i/>
          <w:sz w:val="18"/>
          <w:szCs w:val="20"/>
          <w:lang w:eastAsia="ar-SA"/>
        </w:rPr>
        <w:t>aplicaciones de</w:t>
      </w:r>
      <w:r w:rsidRPr="00997DC0">
        <w:rPr>
          <w:i/>
          <w:sz w:val="18"/>
          <w:szCs w:val="20"/>
          <w:lang w:eastAsia="ar-SA"/>
        </w:rPr>
        <w:t xml:space="preserve"> </w:t>
      </w:r>
      <w:r w:rsidRPr="00997DC0">
        <w:rPr>
          <w:b/>
          <w:i/>
          <w:sz w:val="18"/>
          <w:szCs w:val="20"/>
          <w:lang w:eastAsia="ar-SA"/>
        </w:rPr>
        <w:t>banda ancha.</w:t>
      </w:r>
      <w:r w:rsidRPr="00997DC0">
        <w:rPr>
          <w:i/>
          <w:sz w:val="18"/>
          <w:szCs w:val="20"/>
          <w:lang w:eastAsia="ar-SA"/>
        </w:rPr>
        <w:t xml:space="preserve"> Por lo general, el espectro por encima de 40 GHz se utiliza poco. Este segmento del espectro puede soportar servicios de banda muy ancha y se puede recurrir a la reutilización a gran escala dado el pequeño tamaño de las células, la estrechez del ancho de haz y la excesiva pérdida de propagación</w:t>
      </w:r>
      <w:r w:rsidR="00720EFF" w:rsidRPr="00997DC0">
        <w:rPr>
          <w:i/>
          <w:sz w:val="18"/>
          <w:szCs w:val="20"/>
          <w:lang w:eastAsia="ar-SA"/>
        </w:rPr>
        <w:t>.</w:t>
      </w:r>
    </w:p>
    <w:p w14:paraId="673ADDA2" w14:textId="77777777" w:rsidR="004731C5" w:rsidRPr="00997DC0" w:rsidRDefault="004731C5" w:rsidP="006B5275">
      <w:pPr>
        <w:ind w:left="1276" w:right="567"/>
        <w:rPr>
          <w:b/>
          <w:i/>
          <w:sz w:val="18"/>
          <w:szCs w:val="20"/>
          <w:lang w:eastAsia="ar-SA"/>
        </w:rPr>
      </w:pPr>
    </w:p>
    <w:p w14:paraId="593953E8" w14:textId="734847BF" w:rsidR="008B49A6" w:rsidRPr="00997DC0" w:rsidRDefault="008B49A6" w:rsidP="006B5275">
      <w:pPr>
        <w:ind w:left="1276" w:right="567"/>
        <w:rPr>
          <w:b/>
          <w:i/>
          <w:sz w:val="18"/>
          <w:szCs w:val="20"/>
          <w:lang w:eastAsia="ar-SA"/>
        </w:rPr>
      </w:pPr>
      <w:r w:rsidRPr="00997DC0">
        <w:rPr>
          <w:i/>
          <w:sz w:val="18"/>
          <w:szCs w:val="20"/>
          <w:lang w:eastAsia="ar-SA"/>
        </w:rPr>
        <w:t>(…)</w:t>
      </w:r>
      <w:r w:rsidR="00720EFF" w:rsidRPr="00997DC0">
        <w:rPr>
          <w:i/>
          <w:sz w:val="18"/>
          <w:szCs w:val="20"/>
          <w:lang w:eastAsia="ar-SA"/>
        </w:rPr>
        <w:t>”</w:t>
      </w:r>
    </w:p>
    <w:p w14:paraId="7D46F872" w14:textId="14D6BF2F" w:rsidR="008A596F" w:rsidRPr="00997DC0" w:rsidRDefault="008A596F" w:rsidP="006B5275">
      <w:pPr>
        <w:ind w:left="709"/>
        <w:rPr>
          <w:lang w:eastAsia="es-MX"/>
        </w:rPr>
      </w:pPr>
    </w:p>
    <w:p w14:paraId="03E7B557" w14:textId="036B37EF" w:rsidR="008B49A6" w:rsidRPr="00997DC0" w:rsidRDefault="008B49A6" w:rsidP="006B5275">
      <w:pPr>
        <w:ind w:left="709"/>
        <w:rPr>
          <w:lang w:eastAsia="ar-SA"/>
        </w:rPr>
      </w:pPr>
      <w:r w:rsidRPr="00997DC0">
        <w:rPr>
          <w:lang w:eastAsia="es-MX"/>
        </w:rPr>
        <w:t>Adicionalmente</w:t>
      </w:r>
      <w:r w:rsidRPr="00997DC0">
        <w:rPr>
          <w:lang w:eastAsia="ar-SA"/>
        </w:rPr>
        <w:t>, en el Capítulo 3 “</w:t>
      </w:r>
      <w:r w:rsidRPr="00997DC0">
        <w:rPr>
          <w:i/>
          <w:iCs/>
          <w:lang w:eastAsia="ar-SA"/>
        </w:rPr>
        <w:t>Concesión de licencias y asignaciones de frecuencias</w:t>
      </w:r>
      <w:r w:rsidRPr="00997DC0">
        <w:rPr>
          <w:lang w:eastAsia="ar-SA"/>
        </w:rPr>
        <w:t>” cita</w:t>
      </w:r>
      <w:r w:rsidR="00267C9A" w:rsidRPr="00997DC0">
        <w:rPr>
          <w:lang w:eastAsia="ar-SA"/>
        </w:rPr>
        <w:t xml:space="preserve"> lo siguiente</w:t>
      </w:r>
      <w:r w:rsidRPr="00997DC0">
        <w:rPr>
          <w:lang w:eastAsia="ar-SA"/>
        </w:rPr>
        <w:t>:</w:t>
      </w:r>
    </w:p>
    <w:p w14:paraId="6B247C5B" w14:textId="77777777" w:rsidR="008B49A6" w:rsidRPr="00997DC0" w:rsidRDefault="008B49A6" w:rsidP="006B5275">
      <w:pPr>
        <w:ind w:left="709"/>
        <w:rPr>
          <w:lang w:eastAsia="ar-SA"/>
        </w:rPr>
      </w:pPr>
    </w:p>
    <w:p w14:paraId="08AA9F79" w14:textId="77777777" w:rsidR="00DB24EC" w:rsidRPr="00997DC0" w:rsidRDefault="00DB24EC" w:rsidP="006B5275">
      <w:pPr>
        <w:ind w:left="1276" w:right="567"/>
        <w:rPr>
          <w:i/>
          <w:iCs/>
          <w:sz w:val="18"/>
          <w:szCs w:val="18"/>
          <w:lang w:eastAsia="es-MX"/>
        </w:rPr>
      </w:pPr>
      <w:r w:rsidRPr="00997DC0">
        <w:rPr>
          <w:i/>
          <w:iCs/>
          <w:sz w:val="18"/>
          <w:szCs w:val="18"/>
          <w:lang w:eastAsia="es-MX"/>
        </w:rPr>
        <w:t xml:space="preserve">"Además de los procedimientos para la concesión de licencias y asignación de frecuencias descritos en este Capítulo, en algunos casos </w:t>
      </w:r>
      <w:r w:rsidRPr="00997DC0">
        <w:rPr>
          <w:b/>
          <w:i/>
          <w:iCs/>
          <w:sz w:val="18"/>
          <w:szCs w:val="18"/>
          <w:u w:val="single"/>
          <w:lang w:eastAsia="es-MX"/>
        </w:rPr>
        <w:t>los responsables de la gestión del espectro podrían adoptar procedimientos exentos de licencias</w:t>
      </w:r>
      <w:r w:rsidRPr="00997DC0">
        <w:rPr>
          <w:bCs/>
          <w:i/>
          <w:iCs/>
          <w:sz w:val="18"/>
          <w:szCs w:val="18"/>
          <w:lang w:eastAsia="es-MX"/>
        </w:rPr>
        <w:t xml:space="preserve"> </w:t>
      </w:r>
      <w:r w:rsidRPr="00997DC0">
        <w:rPr>
          <w:i/>
          <w:iCs/>
          <w:sz w:val="18"/>
          <w:szCs w:val="18"/>
          <w:lang w:eastAsia="es-MX"/>
        </w:rPr>
        <w:t>para algunas tecnologías, como por ejemplo Wi-Fi, Wi-Max, RFID, ultra banda ancha (UWB) y otros sistemas de corto alcance."</w:t>
      </w:r>
    </w:p>
    <w:p w14:paraId="14B4A194" w14:textId="77777777" w:rsidR="00DB24EC" w:rsidRPr="00997DC0" w:rsidRDefault="00DB24EC" w:rsidP="006B5275">
      <w:pPr>
        <w:ind w:left="709"/>
        <w:rPr>
          <w:lang w:eastAsia="es-MX"/>
        </w:rPr>
      </w:pPr>
    </w:p>
    <w:p w14:paraId="70A75C37" w14:textId="77777777" w:rsidR="00DB24EC" w:rsidRPr="00997DC0" w:rsidRDefault="00DB24EC" w:rsidP="006B5275">
      <w:pPr>
        <w:ind w:left="709"/>
        <w:rPr>
          <w:lang w:eastAsia="es-MX"/>
        </w:rPr>
      </w:pPr>
      <w:r w:rsidRPr="00997DC0">
        <w:rPr>
          <w:lang w:eastAsia="es-MX"/>
        </w:rPr>
        <w:t>Adicionalmente, en el mismo Manual, específicamente, en la sección Parámetros técnicos del Capítulo 5, “</w:t>
      </w:r>
      <w:r w:rsidRPr="00997DC0">
        <w:rPr>
          <w:i/>
          <w:iCs/>
          <w:lang w:eastAsia="es-MX"/>
        </w:rPr>
        <w:t>Práctica de la ingeniería del espectro</w:t>
      </w:r>
      <w:r w:rsidRPr="00997DC0">
        <w:rPr>
          <w:lang w:eastAsia="es-MX"/>
        </w:rPr>
        <w:t>”, se encuentra lo siguiente:</w:t>
      </w:r>
    </w:p>
    <w:p w14:paraId="5F89A5AF" w14:textId="77777777" w:rsidR="00DB24EC" w:rsidRPr="00997DC0" w:rsidRDefault="00DB24EC" w:rsidP="006B5275">
      <w:pPr>
        <w:ind w:left="709"/>
        <w:rPr>
          <w:lang w:eastAsia="es-MX"/>
        </w:rPr>
      </w:pPr>
    </w:p>
    <w:p w14:paraId="3EA62695" w14:textId="77777777" w:rsidR="00DB24EC" w:rsidRPr="00997DC0" w:rsidRDefault="00DB24EC" w:rsidP="006B5275">
      <w:pPr>
        <w:ind w:left="1276" w:right="567"/>
        <w:rPr>
          <w:i/>
          <w:iCs/>
          <w:sz w:val="18"/>
          <w:szCs w:val="20"/>
          <w:lang w:eastAsia="es-MX"/>
        </w:rPr>
      </w:pPr>
      <w:r w:rsidRPr="00997DC0">
        <w:rPr>
          <w:bCs/>
          <w:i/>
          <w:iCs/>
          <w:sz w:val="18"/>
          <w:szCs w:val="20"/>
          <w:u w:val="single"/>
          <w:lang w:eastAsia="es-MX"/>
        </w:rPr>
        <w:lastRenderedPageBreak/>
        <w:t xml:space="preserve">“(…) </w:t>
      </w:r>
      <w:r w:rsidRPr="00997DC0">
        <w:rPr>
          <w:b/>
          <w:i/>
          <w:iCs/>
          <w:sz w:val="18"/>
          <w:szCs w:val="20"/>
          <w:u w:val="single"/>
          <w:lang w:eastAsia="es-MX"/>
        </w:rPr>
        <w:t>Hay dos categorías de especificaciones de equipos</w:t>
      </w:r>
      <w:r w:rsidRPr="00997DC0">
        <w:rPr>
          <w:i/>
          <w:iCs/>
          <w:sz w:val="18"/>
          <w:szCs w:val="20"/>
          <w:lang w:eastAsia="es-MX"/>
        </w:rPr>
        <w:t xml:space="preserve">. La primera corresponde a las estaciones radioeléctricas con licencia, mientras que </w:t>
      </w:r>
      <w:r w:rsidRPr="00997DC0">
        <w:rPr>
          <w:b/>
          <w:i/>
          <w:iCs/>
          <w:sz w:val="18"/>
          <w:szCs w:val="20"/>
          <w:u w:val="single"/>
          <w:lang w:eastAsia="es-MX"/>
        </w:rPr>
        <w:t>la segunda corresponde a los equipos radioeléctricos exentos de licencia</w:t>
      </w:r>
      <w:r w:rsidRPr="00997DC0">
        <w:rPr>
          <w:i/>
          <w:iCs/>
          <w:sz w:val="18"/>
          <w:szCs w:val="20"/>
          <w:lang w:eastAsia="es-MX"/>
        </w:rPr>
        <w:t>. Las especificaciones de equipos se refieren casi exclusivamente a los parámetros técnicos mínimos que deben satisfacer estrictamente los equipos desde el punto de vista de la utilización eficaz del espectro y de la reducción de la interferencia en transmisores y receptores. Normalmente no guardan relación con la calidad de servicio, ya que ésta se deja a discreción del usuario, lo que da pie a que exista una diversidad de calidades de equipos para satisfacer las distintas necesidades.</w:t>
      </w:r>
    </w:p>
    <w:p w14:paraId="0722ED36" w14:textId="77777777" w:rsidR="00DB24EC" w:rsidRPr="00997DC0" w:rsidRDefault="00DB24EC" w:rsidP="006B5275">
      <w:pPr>
        <w:ind w:left="1276" w:right="567"/>
        <w:rPr>
          <w:i/>
          <w:iCs/>
          <w:sz w:val="18"/>
          <w:szCs w:val="20"/>
          <w:lang w:eastAsia="es-MX"/>
        </w:rPr>
      </w:pPr>
    </w:p>
    <w:p w14:paraId="61F2E43E" w14:textId="77777777" w:rsidR="00DB24EC" w:rsidRPr="00997DC0" w:rsidRDefault="00DB24EC" w:rsidP="006B5275">
      <w:pPr>
        <w:ind w:left="1276" w:right="567"/>
        <w:rPr>
          <w:i/>
          <w:iCs/>
          <w:sz w:val="18"/>
          <w:szCs w:val="20"/>
          <w:lang w:eastAsia="es-MX"/>
        </w:rPr>
      </w:pPr>
      <w:r w:rsidRPr="00997DC0">
        <w:rPr>
          <w:b/>
          <w:i/>
          <w:iCs/>
          <w:sz w:val="18"/>
          <w:szCs w:val="20"/>
          <w:u w:val="single"/>
          <w:lang w:eastAsia="es-MX"/>
        </w:rPr>
        <w:t>La segunda categoría de especificaciones de equipos suele relacionarse con los equipos de baja potencia exentos de licencia por lo limitado de su alcance. El funcionamiento de estos equipos se permite en determinadas bandas de frecuencias.</w:t>
      </w:r>
      <w:r w:rsidRPr="00997DC0">
        <w:rPr>
          <w:i/>
          <w:iCs/>
          <w:sz w:val="18"/>
          <w:szCs w:val="20"/>
          <w:lang w:eastAsia="es-MX"/>
        </w:rPr>
        <w:t xml:space="preserve"> Además de los dispositivos de apertura de puertas de garajes, de los dispositivos de alarma y control de los juguetes y de los teléfonos inalámbricos, hay muchos otros ejemplos de este tipo de equipos que se utilizan cada vez más en el sector comercial, por ejemplo: las redes radioeléctricas de área local (RLAN) y los sistemas de identificación de radiofrecuencia (RFID). Esta categoría de especificaciones de equipos afecta exclusivamente a características de los transmisores tales como la potencia máxima, los niveles armónicos admisibles y la estabilidad, y no recibe protección contra la interferencia”.</w:t>
      </w:r>
    </w:p>
    <w:p w14:paraId="0D71382F" w14:textId="50730097" w:rsidR="008B49A6" w:rsidRPr="00997DC0" w:rsidRDefault="008B49A6" w:rsidP="006B5275">
      <w:pPr>
        <w:ind w:left="709"/>
        <w:rPr>
          <w:lang w:eastAsia="ar-SA"/>
        </w:rPr>
      </w:pPr>
    </w:p>
    <w:p w14:paraId="68042446" w14:textId="45A219B4" w:rsidR="0019220F" w:rsidRPr="00997DC0" w:rsidRDefault="0019220F" w:rsidP="006B5275">
      <w:pPr>
        <w:ind w:left="709"/>
        <w:rPr>
          <w:lang w:eastAsia="ar-SA"/>
        </w:rPr>
      </w:pPr>
      <w:r w:rsidRPr="00997DC0">
        <w:rPr>
          <w:lang w:eastAsia="ar-SA"/>
        </w:rPr>
        <w:t xml:space="preserve">De lo anterior se observa que, como parte de la administración del espectro radioeléctrico, una buena práctica es </w:t>
      </w:r>
      <w:r w:rsidR="005734EB" w:rsidRPr="00997DC0">
        <w:rPr>
          <w:lang w:eastAsia="ar-SA"/>
        </w:rPr>
        <w:t xml:space="preserve">la habilitación de </w:t>
      </w:r>
      <w:r w:rsidRPr="00997DC0">
        <w:rPr>
          <w:lang w:eastAsia="ar-SA"/>
        </w:rPr>
        <w:t>ciertas bandas de frecuencias para su uso sin</w:t>
      </w:r>
      <w:r w:rsidR="005734EB" w:rsidRPr="00997DC0">
        <w:rPr>
          <w:lang w:eastAsia="ar-SA"/>
        </w:rPr>
        <w:t xml:space="preserve"> concesión y el establecimiento de</w:t>
      </w:r>
      <w:r w:rsidRPr="00997DC0">
        <w:rPr>
          <w:lang w:eastAsia="ar-SA"/>
        </w:rPr>
        <w:t xml:space="preserve"> parámetros técnicos</w:t>
      </w:r>
      <w:r w:rsidR="005734EB" w:rsidRPr="00997DC0">
        <w:rPr>
          <w:lang w:eastAsia="ar-SA"/>
        </w:rPr>
        <w:t xml:space="preserve"> que se deben establecer para reducir la posibilidad de recibir </w:t>
      </w:r>
      <w:r w:rsidRPr="00997DC0">
        <w:rPr>
          <w:lang w:eastAsia="ar-SA"/>
        </w:rPr>
        <w:t>interferencias perjudiciales.</w:t>
      </w:r>
    </w:p>
    <w:p w14:paraId="01F07A55" w14:textId="77777777" w:rsidR="0019220F" w:rsidRPr="00997DC0" w:rsidRDefault="0019220F" w:rsidP="006B5275">
      <w:pPr>
        <w:ind w:left="709"/>
        <w:rPr>
          <w:lang w:eastAsia="ar-SA"/>
        </w:rPr>
      </w:pPr>
    </w:p>
    <w:p w14:paraId="2C72536E" w14:textId="59363AA0" w:rsidR="00BD356F" w:rsidRDefault="00BD356F" w:rsidP="006B5275">
      <w:pPr>
        <w:ind w:left="709"/>
        <w:rPr>
          <w:lang w:eastAsia="ar-SA"/>
        </w:rPr>
      </w:pPr>
      <w:r>
        <w:rPr>
          <w:lang w:eastAsia="ar-SA"/>
        </w:rPr>
        <w:t xml:space="preserve">Así mismo, </w:t>
      </w:r>
      <w:r w:rsidRPr="00BD356F">
        <w:rPr>
          <w:lang w:eastAsia="ar-SA"/>
        </w:rPr>
        <w:t>el UIT-R se ha enfocado en establecer diversas reglas o directrices con el objeto de alcanzar un mayor grado de armonización de los dispositivos de radiocomunicaciones. Es así que, a través de la Recomendación UIT-R SM.2103 “</w:t>
      </w:r>
      <w:r w:rsidRPr="00BD356F">
        <w:rPr>
          <w:i/>
          <w:iCs/>
          <w:lang w:eastAsia="ar-SA"/>
        </w:rPr>
        <w:t>Armonización mundial de categorías de dispositivos de corto alcance</w:t>
      </w:r>
      <w:r w:rsidRPr="00BD356F">
        <w:rPr>
          <w:lang w:eastAsia="ar-SA"/>
        </w:rPr>
        <w:t>”</w:t>
      </w:r>
      <w:r w:rsidRPr="00BD356F">
        <w:rPr>
          <w:rStyle w:val="Refdenotaalpie"/>
          <w:rFonts w:ascii="Arial" w:hAnsi="Arial"/>
          <w:position w:val="0"/>
          <w:sz w:val="20"/>
          <w:szCs w:val="20"/>
          <w:vertAlign w:val="superscript"/>
          <w:lang w:eastAsia="es-ES"/>
        </w:rPr>
        <w:footnoteReference w:id="12"/>
      </w:r>
      <w:r w:rsidRPr="00BD356F">
        <w:rPr>
          <w:lang w:eastAsia="ar-SA"/>
        </w:rPr>
        <w:t xml:space="preserve"> se muestran diversas categorías, aplicaciones y normas técnicas implementadas en diversos países y regiones a nivel mundial, con el fin de orientar a otros países respecto de la armonización de las categorías, reglamentación y las bandas de frecuencias empleadas para Dispositivos de Radiocomunicación de Corto Alcance (DRCA). Por su parte, el Informe UIT-R SM.2153 “</w:t>
      </w:r>
      <w:r w:rsidRPr="00BD356F">
        <w:rPr>
          <w:i/>
          <w:iCs/>
          <w:lang w:eastAsia="ar-SA"/>
        </w:rPr>
        <w:t>Parámetros técnicos y de funcionamiento de los dispositivos de radiocomunicaciones de corto alcance y utilización del espectro por los mismos</w:t>
      </w:r>
      <w:r w:rsidRPr="00BD356F">
        <w:rPr>
          <w:lang w:eastAsia="ar-SA"/>
        </w:rPr>
        <w:t>”</w:t>
      </w:r>
      <w:r w:rsidRPr="00BD356F">
        <w:rPr>
          <w:rStyle w:val="Refdenotaalpie"/>
          <w:rFonts w:ascii="Arial" w:hAnsi="Arial"/>
          <w:position w:val="0"/>
          <w:sz w:val="20"/>
          <w:szCs w:val="20"/>
          <w:vertAlign w:val="superscript"/>
          <w:lang w:eastAsia="es-ES"/>
        </w:rPr>
        <w:footnoteReference w:id="13"/>
      </w:r>
      <w:r w:rsidRPr="00BD356F">
        <w:rPr>
          <w:lang w:eastAsia="ar-SA"/>
        </w:rPr>
        <w:t>, se observa que existen bandas de frecuencias armonizadas y recomendadas para el despliegue de los DRCA, incluyendo la banda 64</w:t>
      </w:r>
      <w:r>
        <w:rPr>
          <w:lang w:eastAsia="ar-SA"/>
        </w:rPr>
        <w:t>-71</w:t>
      </w:r>
      <w:r w:rsidRPr="00BD356F">
        <w:rPr>
          <w:lang w:eastAsia="ar-SA"/>
        </w:rPr>
        <w:t xml:space="preserve"> GHz, en donde se indican parámetros técnicos y de utilización de las bandas consideradas, con base en las normas y reglamentación técnica adoptada por cada país, o a nivel regional, por grupos, comisiones u organizaciones particulares. Asimismo, la Resolución UIT-R 54 “</w:t>
      </w:r>
      <w:r w:rsidRPr="00BD356F">
        <w:rPr>
          <w:i/>
          <w:iCs/>
          <w:lang w:eastAsia="ar-SA"/>
        </w:rPr>
        <w:t>Estudios para lograr la armonización de los dispositivos de corto alcance</w:t>
      </w:r>
      <w:r w:rsidRPr="00BD356F">
        <w:rPr>
          <w:lang w:eastAsia="ar-SA"/>
        </w:rPr>
        <w:t>”</w:t>
      </w:r>
      <w:r w:rsidRPr="00BD356F">
        <w:rPr>
          <w:rStyle w:val="Refdenotaalpie"/>
          <w:rFonts w:ascii="Arial" w:hAnsi="Arial"/>
          <w:position w:val="0"/>
          <w:sz w:val="20"/>
          <w:szCs w:val="20"/>
          <w:vertAlign w:val="superscript"/>
          <w:lang w:eastAsia="es-ES"/>
        </w:rPr>
        <w:footnoteReference w:id="14"/>
      </w:r>
      <w:r w:rsidRPr="00BD356F">
        <w:rPr>
          <w:lang w:eastAsia="ar-SA"/>
        </w:rPr>
        <w:t xml:space="preserve">, reconoce, entre otras cosas, que las ventajas de la armonización del espectro podrían materializarse en: i) mayores posibilidades de interoperabilidad entre equipos; ii) </w:t>
      </w:r>
      <w:r w:rsidR="00C5331E">
        <w:rPr>
          <w:lang w:eastAsia="ar-SA"/>
        </w:rPr>
        <w:t xml:space="preserve">generación de </w:t>
      </w:r>
      <w:r w:rsidRPr="00BD356F">
        <w:rPr>
          <w:lang w:eastAsia="ar-SA"/>
        </w:rPr>
        <w:t>economías de escala y disponibilidad de equipos; iii) mejor gestión del espectro, y iv) mejora de la distribución de equipos en los diversos países.</w:t>
      </w:r>
    </w:p>
    <w:p w14:paraId="071D1170" w14:textId="77777777" w:rsidR="00BD356F" w:rsidRDefault="00BD356F" w:rsidP="006B5275">
      <w:pPr>
        <w:ind w:left="709"/>
        <w:rPr>
          <w:lang w:eastAsia="ar-SA"/>
        </w:rPr>
      </w:pPr>
    </w:p>
    <w:p w14:paraId="0185879D" w14:textId="5CB28B8A" w:rsidR="00585801" w:rsidRPr="00997DC0" w:rsidRDefault="00585801" w:rsidP="006B5275">
      <w:pPr>
        <w:ind w:left="709"/>
        <w:rPr>
          <w:lang w:eastAsia="ar-SA"/>
        </w:rPr>
      </w:pPr>
      <w:r w:rsidRPr="00997DC0">
        <w:rPr>
          <w:lang w:eastAsia="ar-SA"/>
        </w:rPr>
        <w:t xml:space="preserve">Por otro lado, </w:t>
      </w:r>
      <w:r w:rsidR="00B42E30" w:rsidRPr="00997DC0">
        <w:rPr>
          <w:lang w:eastAsia="ar-SA"/>
        </w:rPr>
        <w:t>el</w:t>
      </w:r>
      <w:r w:rsidRPr="00997DC0">
        <w:rPr>
          <w:lang w:eastAsia="ar-SA"/>
        </w:rPr>
        <w:t xml:space="preserve"> UIT-R</w:t>
      </w:r>
      <w:r w:rsidR="003357CB" w:rsidRPr="00997DC0">
        <w:rPr>
          <w:lang w:eastAsia="ar-SA"/>
        </w:rPr>
        <w:t>,</w:t>
      </w:r>
      <w:r w:rsidRPr="00997DC0">
        <w:rPr>
          <w:lang w:eastAsia="ar-SA"/>
        </w:rPr>
        <w:t xml:space="preserve"> mediante la Recomendación UIT-R M.2003 </w:t>
      </w:r>
      <w:r w:rsidRPr="00997DC0">
        <w:rPr>
          <w:i/>
          <w:lang w:eastAsia="ar-SA"/>
        </w:rPr>
        <w:t>“Sistemas inalámbricos de múltiples gigabits en frecuencias en torno a 60 GHz”</w:t>
      </w:r>
      <w:r w:rsidRPr="00997DC0">
        <w:rPr>
          <w:rStyle w:val="Refdenotaalpie"/>
          <w:rFonts w:ascii="Arial" w:hAnsi="Arial"/>
          <w:position w:val="0"/>
          <w:sz w:val="20"/>
          <w:szCs w:val="20"/>
          <w:vertAlign w:val="superscript"/>
          <w:lang w:eastAsia="es-ES"/>
        </w:rPr>
        <w:footnoteReference w:id="15"/>
      </w:r>
      <w:r w:rsidRPr="00997DC0">
        <w:rPr>
          <w:rStyle w:val="Refdenotaalpie"/>
          <w:position w:val="0"/>
          <w:sz w:val="20"/>
          <w:szCs w:val="20"/>
          <w:lang w:eastAsia="es-ES"/>
        </w:rPr>
        <w:t>,</w:t>
      </w:r>
      <w:r w:rsidRPr="00997DC0">
        <w:rPr>
          <w:lang w:eastAsia="ar-SA"/>
        </w:rPr>
        <w:t xml:space="preserve"> describe las</w:t>
      </w:r>
      <w:r w:rsidR="00B42E30" w:rsidRPr="00997DC0">
        <w:rPr>
          <w:lang w:eastAsia="ar-SA"/>
        </w:rPr>
        <w:t xml:space="preserve"> características generales y </w:t>
      </w:r>
      <w:r w:rsidR="00C24DE3" w:rsidRPr="00997DC0">
        <w:rPr>
          <w:lang w:eastAsia="ar-SA"/>
        </w:rPr>
        <w:t>normativas</w:t>
      </w:r>
      <w:r w:rsidR="00B42E30" w:rsidRPr="00997DC0">
        <w:rPr>
          <w:lang w:eastAsia="ar-SA"/>
        </w:rPr>
        <w:t xml:space="preserve"> de la interfaz radioeléctrica para los </w:t>
      </w:r>
      <w:r w:rsidR="00EA10D7">
        <w:rPr>
          <w:lang w:eastAsia="ar-SA"/>
        </w:rPr>
        <w:t>s</w:t>
      </w:r>
      <w:r w:rsidR="001D5133" w:rsidRPr="001D5133">
        <w:rPr>
          <w:lang w:eastAsia="ar-SA"/>
        </w:rPr>
        <w:t xml:space="preserve">istemas </w:t>
      </w:r>
      <w:r w:rsidR="00EA10D7">
        <w:rPr>
          <w:lang w:eastAsia="ar-SA"/>
        </w:rPr>
        <w:t>i</w:t>
      </w:r>
      <w:r w:rsidR="001D5133" w:rsidRPr="001D5133">
        <w:rPr>
          <w:lang w:eastAsia="ar-SA"/>
        </w:rPr>
        <w:t xml:space="preserve">nalámbricos de </w:t>
      </w:r>
      <w:r w:rsidR="00EA10D7">
        <w:rPr>
          <w:lang w:eastAsia="ar-SA"/>
        </w:rPr>
        <w:t>m</w:t>
      </w:r>
      <w:r w:rsidR="001D5133" w:rsidRPr="001D5133">
        <w:rPr>
          <w:lang w:eastAsia="ar-SA"/>
        </w:rPr>
        <w:t xml:space="preserve">últiples </w:t>
      </w:r>
      <w:r w:rsidR="00EA10D7">
        <w:rPr>
          <w:lang w:eastAsia="ar-SA"/>
        </w:rPr>
        <w:t>g</w:t>
      </w:r>
      <w:r w:rsidR="001D5133" w:rsidRPr="001D5133">
        <w:rPr>
          <w:lang w:eastAsia="ar-SA"/>
        </w:rPr>
        <w:t>igabits</w:t>
      </w:r>
      <w:r w:rsidR="00EA10D7">
        <w:rPr>
          <w:lang w:eastAsia="ar-SA"/>
        </w:rPr>
        <w:t>,</w:t>
      </w:r>
      <w:r w:rsidR="001D5133">
        <w:rPr>
          <w:lang w:eastAsia="ar-SA"/>
        </w:rPr>
        <w:t xml:space="preserve"> </w:t>
      </w:r>
      <w:r w:rsidR="00B42E30" w:rsidRPr="001D5133">
        <w:rPr>
          <w:i/>
          <w:iCs/>
          <w:lang w:eastAsia="ar-SA"/>
        </w:rPr>
        <w:t>MGWS</w:t>
      </w:r>
      <w:r w:rsidR="00B42E30" w:rsidRPr="00997DC0">
        <w:rPr>
          <w:lang w:eastAsia="ar-SA"/>
        </w:rPr>
        <w:t xml:space="preserve"> que funcionan en la gama de frecuencias de 60 GHz, y recomienda </w:t>
      </w:r>
      <w:r w:rsidR="00C24DE3" w:rsidRPr="00997DC0">
        <w:rPr>
          <w:lang w:eastAsia="ar-SA"/>
        </w:rPr>
        <w:t>que se utilicen las normas y sistemas característicos que figuran en el Anexo 1 a dicha Recomendación.</w:t>
      </w:r>
      <w:r w:rsidRPr="00997DC0">
        <w:rPr>
          <w:lang w:eastAsia="ar-SA"/>
        </w:rPr>
        <w:t xml:space="preserve"> </w:t>
      </w:r>
      <w:r w:rsidR="00C24DE3" w:rsidRPr="00997DC0">
        <w:rPr>
          <w:lang w:eastAsia="ar-SA"/>
        </w:rPr>
        <w:t xml:space="preserve">Para tal efecto el Anexo 1 señala, entre otras cosas, que las </w:t>
      </w:r>
      <w:r w:rsidRPr="00997DC0">
        <w:rPr>
          <w:lang w:eastAsia="ar-SA"/>
        </w:rPr>
        <w:t xml:space="preserve">redes de radiocomunicaciones </w:t>
      </w:r>
      <w:r w:rsidR="00C24DE3" w:rsidRPr="00997DC0">
        <w:rPr>
          <w:lang w:eastAsia="ar-SA"/>
        </w:rPr>
        <w:t xml:space="preserve">basadas en </w:t>
      </w:r>
      <w:r w:rsidR="00C24DE3" w:rsidRPr="001D5133">
        <w:rPr>
          <w:i/>
          <w:iCs/>
          <w:lang w:eastAsia="ar-SA"/>
        </w:rPr>
        <w:t>MGWS</w:t>
      </w:r>
      <w:r w:rsidR="00C24DE3" w:rsidRPr="00997DC0">
        <w:rPr>
          <w:lang w:eastAsia="ar-SA"/>
        </w:rPr>
        <w:t xml:space="preserve"> </w:t>
      </w:r>
      <w:r w:rsidR="0052027A" w:rsidRPr="00997DC0">
        <w:rPr>
          <w:lang w:eastAsia="ar-SA"/>
        </w:rPr>
        <w:lastRenderedPageBreak/>
        <w:t xml:space="preserve">pueden </w:t>
      </w:r>
      <w:r w:rsidR="00C24DE3" w:rsidRPr="00997DC0">
        <w:rPr>
          <w:lang w:eastAsia="ar-SA"/>
        </w:rPr>
        <w:t>utilizarse para aplicaciones</w:t>
      </w:r>
      <w:r w:rsidR="0052027A" w:rsidRPr="00997DC0" w:rsidDel="00C24DE3">
        <w:rPr>
          <w:lang w:eastAsia="ar-SA"/>
        </w:rPr>
        <w:t xml:space="preserve"> de </w:t>
      </w:r>
      <w:r w:rsidRPr="00997DC0">
        <w:rPr>
          <w:lang w:eastAsia="ar-SA"/>
        </w:rPr>
        <w:t>corto alcance</w:t>
      </w:r>
      <w:r w:rsidR="00C24DE3" w:rsidRPr="00997DC0">
        <w:rPr>
          <w:lang w:eastAsia="ar-SA"/>
        </w:rPr>
        <w:t xml:space="preserve"> y en situaciones de visibilidad directa</w:t>
      </w:r>
      <w:r w:rsidRPr="00997DC0">
        <w:rPr>
          <w:lang w:eastAsia="ar-SA"/>
        </w:rPr>
        <w:t xml:space="preserve">, </w:t>
      </w:r>
      <w:r w:rsidR="0052027A" w:rsidRPr="00997DC0">
        <w:rPr>
          <w:lang w:eastAsia="ar-SA"/>
        </w:rPr>
        <w:t xml:space="preserve">transmisiones a </w:t>
      </w:r>
      <w:r w:rsidRPr="00997DC0">
        <w:rPr>
          <w:lang w:eastAsia="ar-SA"/>
        </w:rPr>
        <w:t>alta velocidad</w:t>
      </w:r>
      <w:r w:rsidR="00C24DE3" w:rsidRPr="00997DC0">
        <w:rPr>
          <w:lang w:eastAsia="ar-SA"/>
        </w:rPr>
        <w:t xml:space="preserve"> de muy corto alcance</w:t>
      </w:r>
      <w:r w:rsidRPr="00997DC0">
        <w:rPr>
          <w:lang w:eastAsia="ar-SA"/>
        </w:rPr>
        <w:t xml:space="preserve">, </w:t>
      </w:r>
      <w:r w:rsidRPr="00997DC0">
        <w:rPr>
          <w:i/>
          <w:iCs/>
          <w:lang w:eastAsia="ar-SA"/>
        </w:rPr>
        <w:t>WLAN</w:t>
      </w:r>
      <w:r w:rsidRPr="00997DC0">
        <w:rPr>
          <w:lang w:eastAsia="ar-SA"/>
        </w:rPr>
        <w:t xml:space="preserve">, </w:t>
      </w:r>
      <w:r w:rsidR="00755490" w:rsidRPr="00997DC0">
        <w:rPr>
          <w:lang w:eastAsia="ar-SA"/>
        </w:rPr>
        <w:t xml:space="preserve">e </w:t>
      </w:r>
      <w:r w:rsidRPr="00997DC0">
        <w:rPr>
          <w:lang w:eastAsia="ar-SA"/>
        </w:rPr>
        <w:t xml:space="preserve">intercambio de </w:t>
      </w:r>
      <w:r w:rsidR="00C24DE3" w:rsidRPr="00997DC0">
        <w:rPr>
          <w:lang w:eastAsia="ar-SA"/>
        </w:rPr>
        <w:t>datos</w:t>
      </w:r>
      <w:r w:rsidRPr="00997DC0">
        <w:rPr>
          <w:lang w:eastAsia="ar-SA"/>
        </w:rPr>
        <w:t xml:space="preserve"> entre dispositivos, por mencionar algunos. Asimismo, </w:t>
      </w:r>
      <w:r w:rsidR="00C24DE3" w:rsidRPr="00997DC0">
        <w:rPr>
          <w:lang w:eastAsia="ar-SA"/>
        </w:rPr>
        <w:t>se establecen diversas</w:t>
      </w:r>
      <w:r w:rsidRPr="00997DC0">
        <w:rPr>
          <w:lang w:eastAsia="ar-SA"/>
        </w:rPr>
        <w:t xml:space="preserve"> características técnicas </w:t>
      </w:r>
      <w:r w:rsidR="006453FB" w:rsidRPr="00997DC0">
        <w:rPr>
          <w:lang w:eastAsia="ar-SA"/>
        </w:rPr>
        <w:t>para</w:t>
      </w:r>
      <w:r w:rsidRPr="00997DC0">
        <w:rPr>
          <w:lang w:eastAsia="ar-SA"/>
        </w:rPr>
        <w:t xml:space="preserve"> los MGWS, </w:t>
      </w:r>
      <w:r w:rsidR="006453FB" w:rsidRPr="00997DC0">
        <w:rPr>
          <w:lang w:eastAsia="ar-SA"/>
        </w:rPr>
        <w:t xml:space="preserve">que van </w:t>
      </w:r>
      <w:r w:rsidRPr="00997DC0">
        <w:rPr>
          <w:lang w:eastAsia="ar-SA"/>
        </w:rPr>
        <w:t>desde el mínimo de espectro continuo</w:t>
      </w:r>
      <w:r w:rsidR="00C24DE3" w:rsidRPr="00997DC0">
        <w:rPr>
          <w:lang w:eastAsia="ar-SA"/>
        </w:rPr>
        <w:t xml:space="preserve"> de 7 GHz en el rango de </w:t>
      </w:r>
      <w:r w:rsidR="00C5331E">
        <w:rPr>
          <w:lang w:eastAsia="ar-SA"/>
        </w:rPr>
        <w:t xml:space="preserve">frecuencias </w:t>
      </w:r>
      <w:r w:rsidR="00C24DE3" w:rsidRPr="00997DC0">
        <w:rPr>
          <w:lang w:eastAsia="ar-SA"/>
        </w:rPr>
        <w:t>57-71 GHz</w:t>
      </w:r>
      <w:r w:rsidR="0089292E" w:rsidRPr="00997DC0">
        <w:rPr>
          <w:lang w:eastAsia="ar-SA"/>
        </w:rPr>
        <w:t xml:space="preserve"> para satisfacer los requerimientos de las aplicaciones respectivas (p. ej. video no comprimido </w:t>
      </w:r>
      <w:r w:rsidR="00C45EF7" w:rsidRPr="00997DC0">
        <w:rPr>
          <w:lang w:eastAsia="ar-SA"/>
        </w:rPr>
        <w:t xml:space="preserve">en calidad 1080p </w:t>
      </w:r>
      <w:r w:rsidR="0089292E" w:rsidRPr="00997DC0">
        <w:rPr>
          <w:lang w:eastAsia="ar-SA"/>
        </w:rPr>
        <w:t>a 3 Gbit/s)</w:t>
      </w:r>
      <w:r w:rsidRPr="00997DC0">
        <w:rPr>
          <w:lang w:eastAsia="ar-SA"/>
        </w:rPr>
        <w:t xml:space="preserve">, </w:t>
      </w:r>
      <w:r w:rsidR="0089292E" w:rsidRPr="00997DC0">
        <w:rPr>
          <w:lang w:eastAsia="ar-SA"/>
        </w:rPr>
        <w:t xml:space="preserve">el número de canales, </w:t>
      </w:r>
      <w:r w:rsidRPr="00997DC0">
        <w:rPr>
          <w:lang w:eastAsia="ar-SA"/>
        </w:rPr>
        <w:t>el ancho de banda de canal</w:t>
      </w:r>
      <w:r w:rsidR="0089292E" w:rsidRPr="00997DC0">
        <w:rPr>
          <w:lang w:eastAsia="ar-SA"/>
        </w:rPr>
        <w:t xml:space="preserve"> de 2160 MHz</w:t>
      </w:r>
      <w:r w:rsidR="001919AC" w:rsidRPr="00997DC0">
        <w:rPr>
          <w:lang w:eastAsia="ar-SA"/>
        </w:rPr>
        <w:t xml:space="preserve"> para canales únicos</w:t>
      </w:r>
      <w:r w:rsidR="00C45EF7" w:rsidRPr="00997DC0">
        <w:rPr>
          <w:lang w:eastAsia="ar-SA"/>
        </w:rPr>
        <w:t>, incluida</w:t>
      </w:r>
      <w:r w:rsidR="001919AC" w:rsidRPr="00997DC0">
        <w:rPr>
          <w:lang w:eastAsia="ar-SA"/>
        </w:rPr>
        <w:t xml:space="preserve"> la agrupación de dichos canales</w:t>
      </w:r>
      <w:r w:rsidRPr="00997DC0">
        <w:rPr>
          <w:lang w:eastAsia="ar-SA"/>
        </w:rPr>
        <w:t xml:space="preserve">, </w:t>
      </w:r>
      <w:r w:rsidR="001919AC" w:rsidRPr="00997DC0">
        <w:rPr>
          <w:lang w:eastAsia="ar-SA"/>
        </w:rPr>
        <w:t xml:space="preserve">así como </w:t>
      </w:r>
      <w:r w:rsidR="006453FB" w:rsidRPr="00997DC0">
        <w:rPr>
          <w:lang w:eastAsia="ar-SA"/>
        </w:rPr>
        <w:t xml:space="preserve">los </w:t>
      </w:r>
      <w:r w:rsidRPr="00997DC0">
        <w:rPr>
          <w:lang w:eastAsia="ar-SA"/>
        </w:rPr>
        <w:t>parámetros</w:t>
      </w:r>
      <w:r w:rsidR="00150049" w:rsidRPr="00997DC0">
        <w:rPr>
          <w:lang w:eastAsia="ar-SA"/>
        </w:rPr>
        <w:t xml:space="preserve"> técnicos y de coexistencia, </w:t>
      </w:r>
      <w:r w:rsidR="006453FB" w:rsidRPr="00997DC0">
        <w:rPr>
          <w:lang w:eastAsia="ar-SA"/>
        </w:rPr>
        <w:t xml:space="preserve">la </w:t>
      </w:r>
      <w:r w:rsidRPr="00997DC0">
        <w:rPr>
          <w:lang w:eastAsia="ar-SA"/>
        </w:rPr>
        <w:t xml:space="preserve">máscara de transmisión y </w:t>
      </w:r>
      <w:r w:rsidR="006453FB" w:rsidRPr="00997DC0">
        <w:rPr>
          <w:lang w:eastAsia="ar-SA"/>
        </w:rPr>
        <w:t xml:space="preserve">las </w:t>
      </w:r>
      <w:r w:rsidRPr="00997DC0">
        <w:rPr>
          <w:lang w:eastAsia="ar-SA"/>
        </w:rPr>
        <w:t>normas aplicables a dichos sistemas.</w:t>
      </w:r>
    </w:p>
    <w:p w14:paraId="20D43BA1" w14:textId="516C56FA" w:rsidR="00585801" w:rsidRPr="00997DC0" w:rsidRDefault="00585801" w:rsidP="006B5275">
      <w:pPr>
        <w:ind w:left="709"/>
        <w:rPr>
          <w:lang w:eastAsia="ar-SA"/>
        </w:rPr>
      </w:pPr>
    </w:p>
    <w:p w14:paraId="5B872E65" w14:textId="03389766" w:rsidR="007322C6" w:rsidRPr="00997DC0" w:rsidRDefault="009B2BE6" w:rsidP="006B5275">
      <w:pPr>
        <w:ind w:left="709"/>
        <w:rPr>
          <w:lang w:eastAsia="ar-SA"/>
        </w:rPr>
      </w:pPr>
      <w:r w:rsidRPr="00997DC0">
        <w:rPr>
          <w:lang w:eastAsia="ar-SA"/>
        </w:rPr>
        <w:t>Por su parte, el Informe</w:t>
      </w:r>
      <w:r w:rsidR="00585801" w:rsidRPr="00997DC0">
        <w:rPr>
          <w:lang w:eastAsia="ar-SA"/>
        </w:rPr>
        <w:t xml:space="preserve"> UIT-R M.2227 </w:t>
      </w:r>
      <w:r w:rsidR="00585801" w:rsidRPr="00997DC0">
        <w:rPr>
          <w:i/>
          <w:lang w:eastAsia="ar-SA"/>
        </w:rPr>
        <w:t>“Use of multiple gigabit wireless systems</w:t>
      </w:r>
      <w:r w:rsidR="00585801" w:rsidRPr="00997DC0">
        <w:rPr>
          <w:i/>
        </w:rPr>
        <w:t xml:space="preserve"> </w:t>
      </w:r>
      <w:r w:rsidR="00585801" w:rsidRPr="00997DC0">
        <w:rPr>
          <w:i/>
          <w:lang w:eastAsia="ar-SA"/>
        </w:rPr>
        <w:t>in frequencies around 60 GHz”</w:t>
      </w:r>
      <w:r w:rsidR="00585801" w:rsidRPr="00997DC0">
        <w:rPr>
          <w:rStyle w:val="Refdenotaalpie"/>
          <w:rFonts w:ascii="Arial" w:hAnsi="Arial"/>
          <w:color w:val="auto"/>
          <w:position w:val="0"/>
          <w:sz w:val="20"/>
          <w:szCs w:val="20"/>
          <w:vertAlign w:val="superscript"/>
          <w:lang w:eastAsia="es-ES"/>
        </w:rPr>
        <w:footnoteReference w:id="16"/>
      </w:r>
      <w:r w:rsidR="00585801" w:rsidRPr="00997DC0">
        <w:rPr>
          <w:lang w:eastAsia="ar-SA"/>
        </w:rPr>
        <w:t xml:space="preserve"> </w:t>
      </w:r>
      <w:r w:rsidR="0019220F" w:rsidRPr="00997DC0">
        <w:rPr>
          <w:lang w:eastAsia="ar-SA"/>
        </w:rPr>
        <w:t>describe divers</w:t>
      </w:r>
      <w:r w:rsidRPr="00997DC0">
        <w:rPr>
          <w:lang w:eastAsia="ar-SA"/>
        </w:rPr>
        <w:t>o</w:t>
      </w:r>
      <w:r w:rsidR="0019220F" w:rsidRPr="00997DC0">
        <w:rPr>
          <w:lang w:eastAsia="ar-SA"/>
        </w:rPr>
        <w:t xml:space="preserve">s </w:t>
      </w:r>
      <w:r w:rsidRPr="00997DC0">
        <w:rPr>
          <w:lang w:eastAsia="ar-SA"/>
        </w:rPr>
        <w:t xml:space="preserve">casos de uso y </w:t>
      </w:r>
      <w:r w:rsidR="0019220F" w:rsidRPr="00997DC0">
        <w:rPr>
          <w:lang w:eastAsia="ar-SA"/>
        </w:rPr>
        <w:t>aplicaciones de MGW</w:t>
      </w:r>
      <w:r w:rsidR="007322C6" w:rsidRPr="00997DC0">
        <w:rPr>
          <w:lang w:eastAsia="ar-SA"/>
        </w:rPr>
        <w:t xml:space="preserve">S </w:t>
      </w:r>
      <w:r w:rsidR="009D76FA" w:rsidRPr="00997DC0">
        <w:rPr>
          <w:lang w:eastAsia="ar-SA"/>
        </w:rPr>
        <w:t>que pu</w:t>
      </w:r>
      <w:r w:rsidR="004C4247" w:rsidRPr="00997DC0">
        <w:rPr>
          <w:lang w:eastAsia="ar-SA"/>
        </w:rPr>
        <w:t>eden</w:t>
      </w:r>
      <w:r w:rsidR="009D76FA" w:rsidRPr="00997DC0">
        <w:rPr>
          <w:lang w:eastAsia="ar-SA"/>
        </w:rPr>
        <w:t xml:space="preserve"> operar </w:t>
      </w:r>
      <w:r w:rsidR="00F50F88" w:rsidRPr="00997DC0">
        <w:rPr>
          <w:lang w:eastAsia="ar-SA"/>
        </w:rPr>
        <w:t>a través de un esquema exento de licencia</w:t>
      </w:r>
      <w:r w:rsidR="00744486" w:rsidRPr="00997DC0">
        <w:rPr>
          <w:lang w:eastAsia="ar-SA"/>
        </w:rPr>
        <w:t xml:space="preserve"> y ofrecer altas tasas de transferencia de datos</w:t>
      </w:r>
      <w:r w:rsidR="004C4247" w:rsidRPr="00997DC0">
        <w:rPr>
          <w:lang w:eastAsia="ar-SA"/>
        </w:rPr>
        <w:t xml:space="preserve">, </w:t>
      </w:r>
      <w:r w:rsidR="00744486" w:rsidRPr="00997DC0">
        <w:rPr>
          <w:lang w:eastAsia="ar-SA"/>
        </w:rPr>
        <w:t xml:space="preserve">mediante una canalización de 6 canales con ancho de banda de 2160 MHz centrados en las frecuencias 58.32, 60.48, 62.64, 64.8, 66.96 y 69.12 GHz (rango </w:t>
      </w:r>
      <w:r w:rsidR="0047030D" w:rsidRPr="00997DC0">
        <w:rPr>
          <w:lang w:eastAsia="ar-SA"/>
        </w:rPr>
        <w:t>desde 5</w:t>
      </w:r>
      <w:r w:rsidR="00744486" w:rsidRPr="00997DC0">
        <w:rPr>
          <w:lang w:eastAsia="ar-SA"/>
        </w:rPr>
        <w:t>7</w:t>
      </w:r>
      <w:r w:rsidR="0047030D" w:rsidRPr="00997DC0">
        <w:rPr>
          <w:lang w:eastAsia="ar-SA"/>
        </w:rPr>
        <w:t xml:space="preserve"> GHz hasta 71 GHz</w:t>
      </w:r>
      <w:r w:rsidR="00744486" w:rsidRPr="00997DC0">
        <w:rPr>
          <w:lang w:eastAsia="ar-SA"/>
        </w:rPr>
        <w:t>), así como</w:t>
      </w:r>
      <w:r w:rsidR="00BE7842" w:rsidRPr="00997DC0">
        <w:rPr>
          <w:lang w:eastAsia="ar-SA"/>
        </w:rPr>
        <w:t xml:space="preserve"> </w:t>
      </w:r>
      <w:r w:rsidR="00744486" w:rsidRPr="00997DC0">
        <w:rPr>
          <w:lang w:eastAsia="ar-SA"/>
        </w:rPr>
        <w:t>distintos</w:t>
      </w:r>
      <w:r w:rsidR="00246124" w:rsidRPr="00997DC0">
        <w:rPr>
          <w:lang w:eastAsia="ar-SA"/>
        </w:rPr>
        <w:t xml:space="preserve"> escenarios de </w:t>
      </w:r>
      <w:r w:rsidR="00744486" w:rsidRPr="00997DC0">
        <w:rPr>
          <w:lang w:eastAsia="ar-SA"/>
        </w:rPr>
        <w:t>operación para interiores y exteriores</w:t>
      </w:r>
      <w:r w:rsidR="00BE7842" w:rsidRPr="00997DC0">
        <w:rPr>
          <w:lang w:eastAsia="ar-SA"/>
        </w:rPr>
        <w:t>.</w:t>
      </w:r>
    </w:p>
    <w:p w14:paraId="32380A50" w14:textId="2C23A53A" w:rsidR="00CF4515" w:rsidRPr="00997DC0" w:rsidRDefault="00CF4515" w:rsidP="006B5275">
      <w:pPr>
        <w:ind w:left="709"/>
        <w:rPr>
          <w:lang w:eastAsia="ar-SA"/>
        </w:rPr>
      </w:pPr>
    </w:p>
    <w:p w14:paraId="6E867CF5" w14:textId="2AC92B85" w:rsidR="00CF4515" w:rsidRDefault="00744486" w:rsidP="006B5275">
      <w:pPr>
        <w:ind w:left="709"/>
        <w:rPr>
          <w:lang w:eastAsia="ar-SA"/>
        </w:rPr>
      </w:pPr>
      <w:r w:rsidRPr="00997DC0">
        <w:rPr>
          <w:lang w:eastAsia="ar-SA"/>
        </w:rPr>
        <w:t>Aunado a lo anterior</w:t>
      </w:r>
      <w:r w:rsidR="0028768E" w:rsidRPr="00997DC0">
        <w:rPr>
          <w:lang w:eastAsia="ar-SA"/>
        </w:rPr>
        <w:t>,</w:t>
      </w:r>
      <w:r w:rsidR="00CF4515" w:rsidRPr="00997DC0">
        <w:rPr>
          <w:lang w:eastAsia="ar-SA"/>
        </w:rPr>
        <w:t xml:space="preserve"> </w:t>
      </w:r>
      <w:r w:rsidRPr="00997DC0">
        <w:rPr>
          <w:lang w:eastAsia="ar-SA"/>
        </w:rPr>
        <w:t>el Informe</w:t>
      </w:r>
      <w:r w:rsidR="00CF4515" w:rsidRPr="00997DC0">
        <w:rPr>
          <w:lang w:eastAsia="ar-SA"/>
        </w:rPr>
        <w:t xml:space="preserve"> UIT-R M.2227 describe las características técnicas y especificaciones de los MGWS</w:t>
      </w:r>
      <w:r w:rsidRPr="00997DC0">
        <w:rPr>
          <w:lang w:eastAsia="ar-SA"/>
        </w:rPr>
        <w:t>,</w:t>
      </w:r>
      <w:r w:rsidR="00CF4515" w:rsidRPr="00997DC0">
        <w:rPr>
          <w:lang w:eastAsia="ar-SA"/>
        </w:rPr>
        <w:t xml:space="preserve"> tal y como se muestran en la </w:t>
      </w:r>
      <w:r w:rsidR="00B056B6" w:rsidRPr="00997DC0">
        <w:rPr>
          <w:lang w:eastAsia="ar-SA"/>
        </w:rPr>
        <w:t>T</w:t>
      </w:r>
      <w:r w:rsidR="00CF4515" w:rsidRPr="00997DC0">
        <w:rPr>
          <w:lang w:eastAsia="ar-SA"/>
        </w:rPr>
        <w:t>abla</w:t>
      </w:r>
      <w:r w:rsidR="00B056B6" w:rsidRPr="00997DC0">
        <w:rPr>
          <w:lang w:eastAsia="ar-SA"/>
        </w:rPr>
        <w:t xml:space="preserve"> 3</w:t>
      </w:r>
      <w:r w:rsidR="00CF4515" w:rsidRPr="00997DC0">
        <w:rPr>
          <w:lang w:eastAsia="ar-SA"/>
        </w:rPr>
        <w:t xml:space="preserve"> siguiente:</w:t>
      </w:r>
    </w:p>
    <w:p w14:paraId="3F1F8B5C" w14:textId="77777777" w:rsidR="002F424B" w:rsidRDefault="002F424B" w:rsidP="006B5275">
      <w:pPr>
        <w:ind w:left="709"/>
        <w:rPr>
          <w:lang w:eastAsia="ar-SA"/>
        </w:rPr>
      </w:pPr>
    </w:p>
    <w:tbl>
      <w:tblPr>
        <w:tblStyle w:val="Tablaconcuadrcula"/>
        <w:tblW w:w="0" w:type="auto"/>
        <w:jc w:val="right"/>
        <w:tblLook w:val="04A0" w:firstRow="1" w:lastRow="0" w:firstColumn="1" w:lastColumn="0" w:noHBand="0" w:noVBand="1"/>
      </w:tblPr>
      <w:tblGrid>
        <w:gridCol w:w="1216"/>
        <w:gridCol w:w="1347"/>
        <w:gridCol w:w="1134"/>
        <w:gridCol w:w="1969"/>
        <w:gridCol w:w="1255"/>
        <w:gridCol w:w="1879"/>
      </w:tblGrid>
      <w:tr w:rsidR="00E73336" w:rsidRPr="00997DC0" w14:paraId="34821318" w14:textId="0253A049" w:rsidTr="00975300">
        <w:trPr>
          <w:jc w:val="right"/>
        </w:trPr>
        <w:tc>
          <w:tcPr>
            <w:tcW w:w="8800" w:type="dxa"/>
            <w:gridSpan w:val="6"/>
            <w:shd w:val="clear" w:color="auto" w:fill="70AD47" w:themeFill="accent6"/>
          </w:tcPr>
          <w:p w14:paraId="5D38C8CA" w14:textId="46125407" w:rsidR="00E73336" w:rsidRPr="00997DC0" w:rsidRDefault="00E73336" w:rsidP="006B5275">
            <w:pPr>
              <w:jc w:val="center"/>
              <w:rPr>
                <w:b/>
                <w:sz w:val="18"/>
                <w:szCs w:val="18"/>
                <w:lang w:eastAsia="ar-SA"/>
              </w:rPr>
            </w:pPr>
            <w:r w:rsidRPr="00997DC0">
              <w:rPr>
                <w:b/>
                <w:sz w:val="18"/>
                <w:szCs w:val="18"/>
                <w:lang w:eastAsia="ar-SA"/>
              </w:rPr>
              <w:t>Características técnicas y especificaciones de los MGWS</w:t>
            </w:r>
          </w:p>
        </w:tc>
      </w:tr>
      <w:tr w:rsidR="00C813B9" w:rsidRPr="00997DC0" w14:paraId="68B8FD92" w14:textId="667BD708" w:rsidTr="00975300">
        <w:trPr>
          <w:jc w:val="right"/>
        </w:trPr>
        <w:tc>
          <w:tcPr>
            <w:tcW w:w="1216" w:type="dxa"/>
            <w:shd w:val="clear" w:color="auto" w:fill="E2EFD9" w:themeFill="accent6" w:themeFillTint="33"/>
            <w:vAlign w:val="center"/>
          </w:tcPr>
          <w:p w14:paraId="7D2356B5" w14:textId="3943082E" w:rsidR="00E73336" w:rsidRPr="00997DC0" w:rsidRDefault="00E73336" w:rsidP="006B5275">
            <w:pPr>
              <w:jc w:val="center"/>
              <w:rPr>
                <w:b/>
                <w:sz w:val="18"/>
                <w:szCs w:val="18"/>
                <w:lang w:eastAsia="ar-SA"/>
              </w:rPr>
            </w:pPr>
            <w:r w:rsidRPr="00997DC0">
              <w:rPr>
                <w:b/>
                <w:sz w:val="18"/>
                <w:szCs w:val="18"/>
                <w:lang w:eastAsia="ar-SA"/>
              </w:rPr>
              <w:t>Modulación</w:t>
            </w:r>
          </w:p>
        </w:tc>
        <w:tc>
          <w:tcPr>
            <w:tcW w:w="1347" w:type="dxa"/>
            <w:shd w:val="clear" w:color="auto" w:fill="E2EFD9" w:themeFill="accent6" w:themeFillTint="33"/>
            <w:vAlign w:val="center"/>
          </w:tcPr>
          <w:p w14:paraId="4FC25989" w14:textId="2B3A8414" w:rsidR="00E73336" w:rsidRPr="00997DC0" w:rsidRDefault="00E73336" w:rsidP="006B5275">
            <w:pPr>
              <w:jc w:val="center"/>
              <w:rPr>
                <w:b/>
                <w:sz w:val="18"/>
                <w:szCs w:val="18"/>
                <w:lang w:eastAsia="ar-SA"/>
              </w:rPr>
            </w:pPr>
            <w:r w:rsidRPr="00997DC0">
              <w:rPr>
                <w:b/>
                <w:sz w:val="18"/>
                <w:szCs w:val="18"/>
                <w:lang w:eastAsia="ar-SA"/>
              </w:rPr>
              <w:t>Tasa de transferencia de datos</w:t>
            </w:r>
          </w:p>
        </w:tc>
        <w:tc>
          <w:tcPr>
            <w:tcW w:w="1134" w:type="dxa"/>
            <w:shd w:val="clear" w:color="auto" w:fill="E2EFD9" w:themeFill="accent6" w:themeFillTint="33"/>
            <w:vAlign w:val="center"/>
          </w:tcPr>
          <w:p w14:paraId="6DF1B94E" w14:textId="336521EF" w:rsidR="00E73336" w:rsidRPr="00997DC0" w:rsidRDefault="00E73336" w:rsidP="006B5275">
            <w:pPr>
              <w:jc w:val="center"/>
              <w:rPr>
                <w:b/>
                <w:sz w:val="18"/>
                <w:szCs w:val="18"/>
                <w:lang w:eastAsia="ar-SA"/>
              </w:rPr>
            </w:pPr>
            <w:r w:rsidRPr="00997DC0">
              <w:rPr>
                <w:b/>
                <w:sz w:val="18"/>
                <w:szCs w:val="18"/>
                <w:lang w:eastAsia="ar-SA"/>
              </w:rPr>
              <w:t>Esquema de acceso</w:t>
            </w:r>
          </w:p>
        </w:tc>
        <w:tc>
          <w:tcPr>
            <w:tcW w:w="1969" w:type="dxa"/>
            <w:shd w:val="clear" w:color="auto" w:fill="E2EFD9" w:themeFill="accent6" w:themeFillTint="33"/>
            <w:vAlign w:val="center"/>
          </w:tcPr>
          <w:p w14:paraId="03B4F959" w14:textId="724D557E" w:rsidR="00E73336" w:rsidRPr="00997DC0" w:rsidRDefault="00E73336" w:rsidP="006B5275">
            <w:pPr>
              <w:jc w:val="center"/>
              <w:rPr>
                <w:b/>
                <w:sz w:val="18"/>
                <w:szCs w:val="18"/>
                <w:lang w:eastAsia="ar-SA"/>
              </w:rPr>
            </w:pPr>
            <w:r w:rsidRPr="00997DC0">
              <w:rPr>
                <w:b/>
                <w:sz w:val="18"/>
                <w:szCs w:val="18"/>
                <w:lang w:eastAsia="ar-SA"/>
              </w:rPr>
              <w:t>Estándar</w:t>
            </w:r>
          </w:p>
        </w:tc>
        <w:tc>
          <w:tcPr>
            <w:tcW w:w="1255" w:type="dxa"/>
            <w:shd w:val="clear" w:color="auto" w:fill="E2EFD9" w:themeFill="accent6" w:themeFillTint="33"/>
            <w:vAlign w:val="center"/>
          </w:tcPr>
          <w:p w14:paraId="0979D704" w14:textId="1E8876AF" w:rsidR="00E73336" w:rsidRPr="00997DC0" w:rsidRDefault="00E73336" w:rsidP="006B5275">
            <w:pPr>
              <w:jc w:val="center"/>
              <w:rPr>
                <w:b/>
                <w:sz w:val="18"/>
                <w:szCs w:val="18"/>
                <w:lang w:eastAsia="ar-SA"/>
              </w:rPr>
            </w:pPr>
            <w:r w:rsidRPr="00997DC0">
              <w:rPr>
                <w:b/>
                <w:sz w:val="18"/>
                <w:szCs w:val="18"/>
                <w:lang w:eastAsia="ar-SA"/>
              </w:rPr>
              <w:t>Ancho de banda de canal</w:t>
            </w:r>
          </w:p>
        </w:tc>
        <w:tc>
          <w:tcPr>
            <w:tcW w:w="1879" w:type="dxa"/>
            <w:shd w:val="clear" w:color="auto" w:fill="E2EFD9" w:themeFill="accent6" w:themeFillTint="33"/>
            <w:vAlign w:val="center"/>
          </w:tcPr>
          <w:p w14:paraId="37F54318" w14:textId="6C6AA6A8" w:rsidR="00E73336" w:rsidRPr="00997DC0" w:rsidRDefault="00E73336" w:rsidP="006B5275">
            <w:pPr>
              <w:jc w:val="center"/>
              <w:rPr>
                <w:b/>
                <w:sz w:val="18"/>
                <w:szCs w:val="18"/>
                <w:lang w:eastAsia="ar-SA"/>
              </w:rPr>
            </w:pPr>
            <w:r w:rsidRPr="00997DC0">
              <w:rPr>
                <w:b/>
                <w:sz w:val="18"/>
                <w:szCs w:val="18"/>
                <w:lang w:eastAsia="ar-SA"/>
              </w:rPr>
              <w:t>Otras Características</w:t>
            </w:r>
          </w:p>
        </w:tc>
      </w:tr>
      <w:tr w:rsidR="00C813B9" w:rsidRPr="00997DC0" w14:paraId="2D6D891F" w14:textId="571BCCDB" w:rsidTr="00975300">
        <w:trPr>
          <w:trHeight w:val="411"/>
          <w:jc w:val="right"/>
        </w:trPr>
        <w:tc>
          <w:tcPr>
            <w:tcW w:w="1216" w:type="dxa"/>
            <w:vAlign w:val="center"/>
          </w:tcPr>
          <w:p w14:paraId="2B92306B" w14:textId="4762DC9F" w:rsidR="00E73336" w:rsidRPr="00997DC0" w:rsidRDefault="00E73336" w:rsidP="006B5275">
            <w:pPr>
              <w:jc w:val="center"/>
              <w:rPr>
                <w:sz w:val="18"/>
                <w:szCs w:val="18"/>
                <w:lang w:eastAsia="ar-SA"/>
              </w:rPr>
            </w:pPr>
            <w:r w:rsidRPr="00997DC0">
              <w:rPr>
                <w:sz w:val="18"/>
                <w:szCs w:val="18"/>
                <w:lang w:eastAsia="ar-SA"/>
              </w:rPr>
              <w:t>SC</w:t>
            </w:r>
          </w:p>
        </w:tc>
        <w:tc>
          <w:tcPr>
            <w:tcW w:w="1347" w:type="dxa"/>
            <w:vAlign w:val="center"/>
          </w:tcPr>
          <w:p w14:paraId="225846E0" w14:textId="3B060F13" w:rsidR="00E73336" w:rsidRPr="00997DC0" w:rsidRDefault="00E73336" w:rsidP="006B5275">
            <w:pPr>
              <w:jc w:val="center"/>
              <w:rPr>
                <w:rFonts w:eastAsia="Times New Roman"/>
                <w:kern w:val="1"/>
                <w:sz w:val="18"/>
                <w:szCs w:val="18"/>
                <w:lang w:eastAsia="ar-SA"/>
              </w:rPr>
            </w:pPr>
            <w:r w:rsidRPr="00997DC0">
              <w:rPr>
                <w:rFonts w:eastAsia="Times New Roman"/>
                <w:kern w:val="1"/>
                <w:sz w:val="18"/>
                <w:szCs w:val="18"/>
                <w:lang w:eastAsia="ar-SA"/>
              </w:rPr>
              <w:t xml:space="preserve">11 </w:t>
            </w:r>
            <w:r w:rsidRPr="00997DC0">
              <w:rPr>
                <w:sz w:val="18"/>
                <w:szCs w:val="18"/>
              </w:rPr>
              <w:t>Gbit/s</w:t>
            </w:r>
          </w:p>
        </w:tc>
        <w:tc>
          <w:tcPr>
            <w:tcW w:w="1134" w:type="dxa"/>
            <w:vMerge w:val="restart"/>
            <w:vAlign w:val="center"/>
          </w:tcPr>
          <w:p w14:paraId="2FA3B639" w14:textId="4123FA10" w:rsidR="00E73336" w:rsidRPr="00997DC0" w:rsidRDefault="00E73336" w:rsidP="006B5275">
            <w:pPr>
              <w:jc w:val="center"/>
              <w:rPr>
                <w:sz w:val="18"/>
                <w:szCs w:val="18"/>
                <w:lang w:eastAsia="ar-SA"/>
              </w:rPr>
            </w:pPr>
            <w:r w:rsidRPr="00997DC0">
              <w:rPr>
                <w:sz w:val="18"/>
                <w:szCs w:val="18"/>
                <w:lang w:eastAsia="ar-SA"/>
              </w:rPr>
              <w:t>TDMA</w:t>
            </w:r>
          </w:p>
        </w:tc>
        <w:tc>
          <w:tcPr>
            <w:tcW w:w="1969" w:type="dxa"/>
            <w:vMerge w:val="restart"/>
            <w:vAlign w:val="center"/>
          </w:tcPr>
          <w:p w14:paraId="45FFF8EE" w14:textId="6F16CAB9" w:rsidR="00E73336" w:rsidRPr="004A0347" w:rsidRDefault="00C813B9" w:rsidP="006B5275">
            <w:pPr>
              <w:jc w:val="center"/>
              <w:rPr>
                <w:sz w:val="18"/>
                <w:szCs w:val="18"/>
                <w:lang w:val="it-IT" w:eastAsia="ar-SA"/>
              </w:rPr>
            </w:pPr>
            <w:r w:rsidRPr="004A0347">
              <w:rPr>
                <w:sz w:val="18"/>
                <w:szCs w:val="18"/>
                <w:lang w:val="it-IT" w:eastAsia="ar-SA"/>
              </w:rPr>
              <w:t xml:space="preserve">IEEE </w:t>
            </w:r>
            <w:r w:rsidR="00E73336" w:rsidRPr="004A0347">
              <w:rPr>
                <w:sz w:val="18"/>
                <w:szCs w:val="18"/>
                <w:lang w:val="it-IT" w:eastAsia="ar-SA"/>
              </w:rPr>
              <w:t>802.15.3c-2009</w:t>
            </w:r>
          </w:p>
          <w:p w14:paraId="0C5A1843" w14:textId="1BD5B296" w:rsidR="00E73336" w:rsidRPr="004A0347" w:rsidRDefault="00C813B9" w:rsidP="006B5275">
            <w:pPr>
              <w:jc w:val="center"/>
              <w:rPr>
                <w:sz w:val="18"/>
                <w:szCs w:val="18"/>
                <w:lang w:val="it-IT" w:eastAsia="ar-SA"/>
              </w:rPr>
            </w:pPr>
            <w:r w:rsidRPr="004A0347">
              <w:rPr>
                <w:sz w:val="18"/>
                <w:szCs w:val="18"/>
                <w:lang w:val="it-IT" w:eastAsia="ar-SA"/>
              </w:rPr>
              <w:t xml:space="preserve">IEEE </w:t>
            </w:r>
            <w:r w:rsidR="00E73336" w:rsidRPr="004A0347">
              <w:rPr>
                <w:sz w:val="18"/>
                <w:szCs w:val="18"/>
                <w:lang w:val="it-IT" w:eastAsia="ar-SA"/>
              </w:rPr>
              <w:t xml:space="preserve">802.11 ad </w:t>
            </w:r>
            <w:r w:rsidRPr="004A0347">
              <w:rPr>
                <w:sz w:val="18"/>
                <w:szCs w:val="18"/>
                <w:lang w:val="it-IT" w:eastAsia="ar-SA"/>
              </w:rPr>
              <w:t xml:space="preserve">(Especificación WiGig de la </w:t>
            </w:r>
            <w:r w:rsidRPr="004A0347">
              <w:rPr>
                <w:i/>
                <w:sz w:val="18"/>
                <w:szCs w:val="18"/>
                <w:lang w:val="it-IT" w:eastAsia="ar-SA"/>
              </w:rPr>
              <w:t>Wi-Fi Alliance</w:t>
            </w:r>
            <w:r w:rsidRPr="004A0347">
              <w:rPr>
                <w:sz w:val="18"/>
                <w:szCs w:val="18"/>
                <w:lang w:val="it-IT" w:eastAsia="ar-SA"/>
              </w:rPr>
              <w:t>)</w:t>
            </w:r>
          </w:p>
          <w:p w14:paraId="62A3F6E4" w14:textId="67F44079" w:rsidR="00E73336" w:rsidRPr="004A0347" w:rsidRDefault="00C813B9" w:rsidP="006B5275">
            <w:pPr>
              <w:jc w:val="center"/>
              <w:rPr>
                <w:sz w:val="18"/>
                <w:szCs w:val="18"/>
                <w:lang w:val="it-IT" w:eastAsia="ar-SA"/>
              </w:rPr>
            </w:pPr>
            <w:r w:rsidRPr="004A0347">
              <w:rPr>
                <w:sz w:val="18"/>
                <w:szCs w:val="18"/>
                <w:lang w:val="it-IT" w:eastAsia="ar-SA"/>
              </w:rPr>
              <w:t xml:space="preserve">IEEE </w:t>
            </w:r>
            <w:r w:rsidR="00E73336" w:rsidRPr="004A0347">
              <w:rPr>
                <w:sz w:val="18"/>
                <w:szCs w:val="18"/>
                <w:lang w:val="it-IT" w:eastAsia="ar-SA"/>
              </w:rPr>
              <w:t>802.11-2016</w:t>
            </w:r>
          </w:p>
          <w:p w14:paraId="2025FEF5" w14:textId="77777777" w:rsidR="00E73336" w:rsidRPr="004A0347" w:rsidRDefault="00C813B9" w:rsidP="006B5275">
            <w:pPr>
              <w:jc w:val="center"/>
              <w:rPr>
                <w:sz w:val="18"/>
                <w:szCs w:val="18"/>
                <w:lang w:val="it-IT" w:eastAsia="ar-SA"/>
              </w:rPr>
            </w:pPr>
            <w:r w:rsidRPr="004A0347">
              <w:rPr>
                <w:sz w:val="18"/>
                <w:szCs w:val="18"/>
                <w:lang w:val="it-IT" w:eastAsia="ar-SA"/>
              </w:rPr>
              <w:t xml:space="preserve">IEEE </w:t>
            </w:r>
            <w:r w:rsidR="00E73336" w:rsidRPr="004A0347">
              <w:rPr>
                <w:sz w:val="18"/>
                <w:szCs w:val="18"/>
                <w:lang w:val="it-IT" w:eastAsia="ar-SA"/>
              </w:rPr>
              <w:t>802.15.3e-2017</w:t>
            </w:r>
          </w:p>
          <w:p w14:paraId="1C3444C3" w14:textId="128155E6" w:rsidR="00984057" w:rsidRPr="00997DC0" w:rsidRDefault="00984057" w:rsidP="006B5275">
            <w:pPr>
              <w:jc w:val="center"/>
              <w:rPr>
                <w:sz w:val="18"/>
                <w:szCs w:val="18"/>
                <w:lang w:eastAsia="ar-SA"/>
              </w:rPr>
            </w:pPr>
            <w:r w:rsidRPr="00997DC0">
              <w:rPr>
                <w:sz w:val="18"/>
                <w:szCs w:val="18"/>
                <w:lang w:eastAsia="ar-SA"/>
              </w:rPr>
              <w:t>ETSI EN 302 567</w:t>
            </w:r>
          </w:p>
        </w:tc>
        <w:tc>
          <w:tcPr>
            <w:tcW w:w="1255" w:type="dxa"/>
            <w:vMerge w:val="restart"/>
            <w:vAlign w:val="center"/>
          </w:tcPr>
          <w:p w14:paraId="36AEDBC1" w14:textId="4FE2E8B6" w:rsidR="00E73336" w:rsidRPr="00997DC0" w:rsidRDefault="00E73336" w:rsidP="006B5275">
            <w:pPr>
              <w:jc w:val="center"/>
              <w:rPr>
                <w:sz w:val="18"/>
                <w:szCs w:val="18"/>
                <w:lang w:eastAsia="ar-SA"/>
              </w:rPr>
            </w:pPr>
            <w:r w:rsidRPr="00997DC0">
              <w:rPr>
                <w:sz w:val="18"/>
                <w:szCs w:val="18"/>
                <w:lang w:eastAsia="ar-SA"/>
              </w:rPr>
              <w:t>2,160 MHz</w:t>
            </w:r>
          </w:p>
        </w:tc>
        <w:tc>
          <w:tcPr>
            <w:tcW w:w="1879" w:type="dxa"/>
            <w:vMerge w:val="restart"/>
            <w:vAlign w:val="center"/>
          </w:tcPr>
          <w:p w14:paraId="15B355B3" w14:textId="70FCCC74" w:rsidR="00E73336" w:rsidRPr="00997DC0" w:rsidRDefault="00A44FDB" w:rsidP="006B5275">
            <w:pPr>
              <w:pStyle w:val="Prrafodelista"/>
              <w:numPr>
                <w:ilvl w:val="0"/>
                <w:numId w:val="2"/>
              </w:numPr>
              <w:ind w:left="287" w:hanging="284"/>
              <w:jc w:val="left"/>
              <w:rPr>
                <w:sz w:val="18"/>
                <w:szCs w:val="18"/>
                <w:lang w:eastAsia="ar-SA"/>
              </w:rPr>
            </w:pPr>
            <w:r w:rsidRPr="00997DC0">
              <w:rPr>
                <w:sz w:val="18"/>
                <w:szCs w:val="18"/>
                <w:lang w:eastAsia="ar-SA"/>
              </w:rPr>
              <w:t xml:space="preserve">Tecnología </w:t>
            </w:r>
            <w:r w:rsidR="00E73336" w:rsidRPr="00997DC0">
              <w:rPr>
                <w:i/>
                <w:iCs/>
                <w:sz w:val="18"/>
                <w:szCs w:val="18"/>
                <w:lang w:eastAsia="ar-SA"/>
              </w:rPr>
              <w:t>Beamforming</w:t>
            </w:r>
          </w:p>
          <w:p w14:paraId="7F488424" w14:textId="0E42798E" w:rsidR="00A44FDB" w:rsidRPr="00997DC0" w:rsidRDefault="00A44FDB" w:rsidP="006B5275">
            <w:pPr>
              <w:pStyle w:val="Prrafodelista"/>
              <w:numPr>
                <w:ilvl w:val="0"/>
                <w:numId w:val="2"/>
              </w:numPr>
              <w:ind w:left="287" w:hanging="284"/>
              <w:jc w:val="left"/>
              <w:rPr>
                <w:sz w:val="18"/>
                <w:szCs w:val="18"/>
                <w:lang w:eastAsia="ar-SA"/>
              </w:rPr>
            </w:pPr>
            <w:r w:rsidRPr="00997DC0">
              <w:rPr>
                <w:sz w:val="18"/>
                <w:szCs w:val="18"/>
                <w:lang w:eastAsia="ar-SA"/>
              </w:rPr>
              <w:t>Reutilización espacial de frecuencias</w:t>
            </w:r>
          </w:p>
          <w:p w14:paraId="1E3EF17E" w14:textId="662CC201" w:rsidR="00984057" w:rsidRPr="00997DC0" w:rsidRDefault="00984057" w:rsidP="006B5275">
            <w:pPr>
              <w:pStyle w:val="Prrafodelista"/>
              <w:numPr>
                <w:ilvl w:val="0"/>
                <w:numId w:val="2"/>
              </w:numPr>
              <w:ind w:left="287" w:hanging="284"/>
              <w:jc w:val="left"/>
              <w:rPr>
                <w:sz w:val="18"/>
                <w:szCs w:val="18"/>
                <w:lang w:eastAsia="ar-SA"/>
              </w:rPr>
            </w:pPr>
            <w:r w:rsidRPr="00997DC0">
              <w:rPr>
                <w:sz w:val="18"/>
                <w:szCs w:val="18"/>
                <w:lang w:eastAsia="ar-SA"/>
              </w:rPr>
              <w:t>Enlaces con o sin línea de vista</w:t>
            </w:r>
          </w:p>
          <w:p w14:paraId="608EBEEE" w14:textId="12F13286" w:rsidR="00E73336" w:rsidRPr="00997DC0" w:rsidRDefault="00E73336" w:rsidP="006B5275">
            <w:pPr>
              <w:pStyle w:val="Prrafodelista"/>
              <w:numPr>
                <w:ilvl w:val="0"/>
                <w:numId w:val="2"/>
              </w:numPr>
              <w:ind w:left="287" w:hanging="284"/>
              <w:jc w:val="left"/>
              <w:rPr>
                <w:sz w:val="18"/>
                <w:szCs w:val="18"/>
                <w:lang w:eastAsia="ar-SA"/>
              </w:rPr>
            </w:pPr>
            <w:r w:rsidRPr="00997DC0">
              <w:rPr>
                <w:sz w:val="18"/>
                <w:szCs w:val="18"/>
                <w:lang w:eastAsia="ar-SA"/>
              </w:rPr>
              <w:t>Tecnología MIMO</w:t>
            </w:r>
          </w:p>
        </w:tc>
      </w:tr>
      <w:tr w:rsidR="00C813B9" w:rsidRPr="00997DC0" w14:paraId="04998C66" w14:textId="5F3F9457" w:rsidTr="00975300">
        <w:trPr>
          <w:jc w:val="right"/>
        </w:trPr>
        <w:tc>
          <w:tcPr>
            <w:tcW w:w="1216" w:type="dxa"/>
            <w:vAlign w:val="center"/>
          </w:tcPr>
          <w:p w14:paraId="752744EC" w14:textId="48B83A5B" w:rsidR="00E73336" w:rsidRPr="00997DC0" w:rsidRDefault="00E73336" w:rsidP="006B5275">
            <w:pPr>
              <w:jc w:val="center"/>
              <w:rPr>
                <w:sz w:val="18"/>
                <w:szCs w:val="18"/>
                <w:lang w:eastAsia="ar-SA"/>
              </w:rPr>
            </w:pPr>
            <w:r w:rsidRPr="00997DC0">
              <w:rPr>
                <w:sz w:val="18"/>
                <w:szCs w:val="18"/>
                <w:lang w:eastAsia="ar-SA"/>
              </w:rPr>
              <w:t>OFDM</w:t>
            </w:r>
          </w:p>
        </w:tc>
        <w:tc>
          <w:tcPr>
            <w:tcW w:w="1347" w:type="dxa"/>
            <w:vAlign w:val="center"/>
          </w:tcPr>
          <w:p w14:paraId="7E8C0B0A" w14:textId="231807EE" w:rsidR="00E73336" w:rsidRPr="00997DC0" w:rsidRDefault="00E73336" w:rsidP="006B5275">
            <w:pPr>
              <w:jc w:val="center"/>
              <w:rPr>
                <w:rFonts w:eastAsia="Times New Roman"/>
                <w:kern w:val="1"/>
                <w:sz w:val="18"/>
                <w:szCs w:val="18"/>
                <w:lang w:eastAsia="ar-SA"/>
              </w:rPr>
            </w:pPr>
            <w:r w:rsidRPr="00997DC0">
              <w:rPr>
                <w:sz w:val="18"/>
                <w:szCs w:val="18"/>
              </w:rPr>
              <w:t>7 Gbit/s</w:t>
            </w:r>
          </w:p>
        </w:tc>
        <w:tc>
          <w:tcPr>
            <w:tcW w:w="1134" w:type="dxa"/>
            <w:vMerge/>
            <w:vAlign w:val="center"/>
          </w:tcPr>
          <w:p w14:paraId="5D9081D5" w14:textId="77777777" w:rsidR="00E73336" w:rsidRPr="00997DC0" w:rsidRDefault="00E73336" w:rsidP="006B5275">
            <w:pPr>
              <w:jc w:val="center"/>
              <w:rPr>
                <w:sz w:val="18"/>
                <w:szCs w:val="18"/>
                <w:lang w:eastAsia="ar-SA"/>
              </w:rPr>
            </w:pPr>
          </w:p>
        </w:tc>
        <w:tc>
          <w:tcPr>
            <w:tcW w:w="1969" w:type="dxa"/>
            <w:vMerge/>
            <w:vAlign w:val="center"/>
          </w:tcPr>
          <w:p w14:paraId="2CB55147" w14:textId="77777777" w:rsidR="00E73336" w:rsidRPr="00997DC0" w:rsidRDefault="00E73336" w:rsidP="006B5275">
            <w:pPr>
              <w:jc w:val="center"/>
              <w:rPr>
                <w:sz w:val="18"/>
                <w:szCs w:val="18"/>
                <w:lang w:eastAsia="ar-SA"/>
              </w:rPr>
            </w:pPr>
          </w:p>
        </w:tc>
        <w:tc>
          <w:tcPr>
            <w:tcW w:w="1255" w:type="dxa"/>
            <w:vMerge/>
            <w:vAlign w:val="center"/>
          </w:tcPr>
          <w:p w14:paraId="15E8C518" w14:textId="77777777" w:rsidR="00E73336" w:rsidRPr="00997DC0" w:rsidRDefault="00E73336" w:rsidP="006B5275">
            <w:pPr>
              <w:jc w:val="center"/>
              <w:rPr>
                <w:sz w:val="18"/>
                <w:szCs w:val="18"/>
                <w:lang w:eastAsia="ar-SA"/>
              </w:rPr>
            </w:pPr>
          </w:p>
        </w:tc>
        <w:tc>
          <w:tcPr>
            <w:tcW w:w="1879" w:type="dxa"/>
            <w:vMerge/>
            <w:vAlign w:val="center"/>
          </w:tcPr>
          <w:p w14:paraId="252AAC51" w14:textId="77777777" w:rsidR="00E73336" w:rsidRPr="00997DC0" w:rsidRDefault="00E73336" w:rsidP="006B5275">
            <w:pPr>
              <w:jc w:val="center"/>
              <w:rPr>
                <w:sz w:val="18"/>
                <w:szCs w:val="18"/>
                <w:lang w:eastAsia="ar-SA"/>
              </w:rPr>
            </w:pPr>
          </w:p>
        </w:tc>
      </w:tr>
    </w:tbl>
    <w:p w14:paraId="51425DE0" w14:textId="77777777" w:rsidR="00BA20D7" w:rsidRPr="00997DC0" w:rsidRDefault="00BA20D7" w:rsidP="006B5275">
      <w:pPr>
        <w:pStyle w:val="Tabla"/>
        <w:rPr>
          <w:b/>
          <w:bCs w:val="0"/>
        </w:rPr>
      </w:pPr>
      <w:bookmarkStart w:id="178" w:name="_Toc50553378"/>
      <w:bookmarkStart w:id="179" w:name="_Toc50563774"/>
      <w:bookmarkStart w:id="180" w:name="_Toc51057422"/>
      <w:bookmarkStart w:id="181" w:name="_Toc51758994"/>
      <w:bookmarkStart w:id="182" w:name="_Toc51759685"/>
    </w:p>
    <w:p w14:paraId="03D7AF57" w14:textId="467DB15A" w:rsidR="00E73336" w:rsidRPr="00997DC0" w:rsidRDefault="00E73336" w:rsidP="006B5275">
      <w:pPr>
        <w:pStyle w:val="Tabla"/>
        <w:rPr>
          <w:b/>
          <w:i/>
        </w:rPr>
      </w:pPr>
      <w:bookmarkStart w:id="183" w:name="_Toc170760797"/>
      <w:r w:rsidRPr="00997DC0" w:rsidDel="000D1FB8">
        <w:rPr>
          <w:b/>
          <w:bCs w:val="0"/>
        </w:rPr>
        <w:t>Tabla 3.</w:t>
      </w:r>
      <w:r w:rsidRPr="00997DC0" w:rsidDel="000D1FB8">
        <w:t xml:space="preserve"> </w:t>
      </w:r>
      <w:r w:rsidRPr="00997DC0">
        <w:t>Característica</w:t>
      </w:r>
      <w:r w:rsidR="00DC0D01" w:rsidRPr="00997DC0">
        <w:t>s</w:t>
      </w:r>
      <w:r w:rsidRPr="00997DC0">
        <w:t xml:space="preserve"> y especificaciones para MGWS conforme </w:t>
      </w:r>
      <w:r w:rsidR="00984057" w:rsidRPr="00997DC0">
        <w:t>al Informe</w:t>
      </w:r>
      <w:r w:rsidRPr="00997DC0">
        <w:t xml:space="preserve"> UIT-R M.2227.</w:t>
      </w:r>
      <w:bookmarkEnd w:id="178"/>
      <w:bookmarkEnd w:id="179"/>
      <w:bookmarkEnd w:id="180"/>
      <w:bookmarkEnd w:id="181"/>
      <w:bookmarkEnd w:id="182"/>
      <w:bookmarkEnd w:id="183"/>
    </w:p>
    <w:p w14:paraId="2288CE96" w14:textId="77777777" w:rsidR="00063719" w:rsidRPr="00997DC0" w:rsidRDefault="00063719" w:rsidP="006B5275">
      <w:pPr>
        <w:ind w:left="709"/>
        <w:rPr>
          <w:lang w:eastAsia="ar-SA"/>
        </w:rPr>
      </w:pPr>
    </w:p>
    <w:p w14:paraId="1A4EA624" w14:textId="1D69F405" w:rsidR="00A516E8" w:rsidRPr="00997DC0" w:rsidRDefault="00A516E8" w:rsidP="006B5275">
      <w:pPr>
        <w:ind w:left="709"/>
        <w:rPr>
          <w:lang w:eastAsia="ar-SA"/>
        </w:rPr>
      </w:pPr>
      <w:r w:rsidRPr="00997DC0">
        <w:rPr>
          <w:lang w:eastAsia="ar-SA"/>
        </w:rPr>
        <w:t xml:space="preserve">En lo que respecta a sistemas que </w:t>
      </w:r>
      <w:r w:rsidR="00AA4C02">
        <w:rPr>
          <w:lang w:eastAsia="ar-SA"/>
        </w:rPr>
        <w:t xml:space="preserve">pudieran </w:t>
      </w:r>
      <w:r w:rsidRPr="00997DC0">
        <w:rPr>
          <w:lang w:eastAsia="ar-SA"/>
        </w:rPr>
        <w:t>funciona</w:t>
      </w:r>
      <w:r w:rsidR="00AA4C02">
        <w:rPr>
          <w:lang w:eastAsia="ar-SA"/>
        </w:rPr>
        <w:t>r</w:t>
      </w:r>
      <w:r w:rsidRPr="00997DC0">
        <w:rPr>
          <w:lang w:eastAsia="ar-SA"/>
        </w:rPr>
        <w:t xml:space="preserve"> en el rango 64-66 GHz bajo la atribución primaria al servicio fijo, el UIT-R contempla las Recomendaciones UIT-R F.1497 “</w:t>
      </w:r>
      <w:r w:rsidRPr="00997DC0">
        <w:rPr>
          <w:i/>
          <w:iCs/>
          <w:lang w:eastAsia="ar-SA"/>
        </w:rPr>
        <w:t>Disposición de radiocanales para los sistemas inalámbricos fijos que funcionan en la banda 55,78-66 GHz</w:t>
      </w:r>
      <w:r w:rsidRPr="00997DC0">
        <w:rPr>
          <w:lang w:eastAsia="ar-SA"/>
        </w:rPr>
        <w:t>”</w:t>
      </w:r>
      <w:r w:rsidR="00AF6161" w:rsidRPr="00997DC0">
        <w:rPr>
          <w:rStyle w:val="Refdenotaalpie"/>
          <w:rFonts w:ascii="Arial" w:hAnsi="Arial"/>
          <w:color w:val="auto"/>
          <w:position w:val="0"/>
          <w:sz w:val="20"/>
          <w:szCs w:val="20"/>
          <w:vertAlign w:val="superscript"/>
          <w:lang w:eastAsia="es-ES"/>
        </w:rPr>
        <w:footnoteReference w:id="17"/>
      </w:r>
      <w:r w:rsidRPr="00997DC0">
        <w:rPr>
          <w:lang w:eastAsia="ar-SA"/>
        </w:rPr>
        <w:t xml:space="preserve"> y UIT-R F.1763 “</w:t>
      </w:r>
      <w:r w:rsidRPr="00997DC0">
        <w:rPr>
          <w:i/>
          <w:iCs/>
          <w:lang w:eastAsia="ar-SA"/>
        </w:rPr>
        <w:t>Normas de interfaz radioeléctrica para sistemas de acceso inalámbrico de banda ancha que funcionan en el servicio fijo por debajo de 66 GHz</w:t>
      </w:r>
      <w:r w:rsidRPr="00997DC0">
        <w:rPr>
          <w:lang w:eastAsia="ar-SA"/>
        </w:rPr>
        <w:t>”</w:t>
      </w:r>
      <w:r w:rsidR="00A94E4A" w:rsidRPr="00997DC0">
        <w:rPr>
          <w:rStyle w:val="Refdenotaalpie"/>
          <w:rFonts w:ascii="Arial" w:hAnsi="Arial"/>
          <w:color w:val="auto"/>
          <w:position w:val="0"/>
          <w:sz w:val="20"/>
          <w:szCs w:val="20"/>
          <w:vertAlign w:val="superscript"/>
          <w:lang w:eastAsia="es-ES"/>
        </w:rPr>
        <w:footnoteReference w:id="18"/>
      </w:r>
      <w:r w:rsidRPr="00997DC0">
        <w:rPr>
          <w:lang w:eastAsia="ar-SA"/>
        </w:rPr>
        <w:t>, así como el Informe UIT-R F.2107 “</w:t>
      </w:r>
      <w:r w:rsidRPr="00997DC0">
        <w:rPr>
          <w:i/>
          <w:iCs/>
          <w:lang w:eastAsia="ar-SA"/>
        </w:rPr>
        <w:t>Características y aplicaciones de los sistemas de acceso inalámbrico que funcionan en los rangos de frecuencia entre 57 GHz y 134 GHz</w:t>
      </w:r>
      <w:r w:rsidRPr="00997DC0">
        <w:rPr>
          <w:lang w:eastAsia="ar-SA"/>
        </w:rPr>
        <w:t>”</w:t>
      </w:r>
      <w:r w:rsidR="00D90165" w:rsidRPr="00997DC0">
        <w:rPr>
          <w:rStyle w:val="Refdenotaalpie"/>
          <w:rFonts w:ascii="Arial" w:hAnsi="Arial"/>
          <w:color w:val="auto"/>
          <w:position w:val="0"/>
          <w:sz w:val="20"/>
          <w:szCs w:val="20"/>
          <w:vertAlign w:val="superscript"/>
          <w:lang w:eastAsia="es-ES"/>
        </w:rPr>
        <w:footnoteReference w:id="19"/>
      </w:r>
      <w:r w:rsidRPr="00997DC0">
        <w:rPr>
          <w:lang w:eastAsia="ar-SA"/>
        </w:rPr>
        <w:t xml:space="preserve">, indican las canalizaciones para sistemas inalámbricos que utilizan TDD y FDD para aplicaciones de alta densidad en el servicio fijo, las normas </w:t>
      </w:r>
      <w:r w:rsidR="00011A50" w:rsidRPr="00997DC0">
        <w:rPr>
          <w:lang w:eastAsia="ar-SA"/>
        </w:rPr>
        <w:t>específicas</w:t>
      </w:r>
      <w:r w:rsidRPr="00997DC0">
        <w:rPr>
          <w:lang w:eastAsia="ar-SA"/>
        </w:rPr>
        <w:t xml:space="preserve"> de interfaz radioeléctrica que pueden utilizarse para los sistemas de banda ancha, y las características generales de propagación, parámetros de los sistemas, tipos de aplicaciones y otros parámetros técnicos y operacionales relacionados con la implementación de sistemas inalámbricos fijos</w:t>
      </w:r>
      <w:r w:rsidR="00341EED" w:rsidRPr="00997DC0">
        <w:rPr>
          <w:lang w:eastAsia="ar-SA"/>
        </w:rPr>
        <w:t xml:space="preserve"> en exteriores e interiores, respectivamente</w:t>
      </w:r>
      <w:r w:rsidRPr="00997DC0">
        <w:rPr>
          <w:lang w:eastAsia="ar-SA"/>
        </w:rPr>
        <w:t>.</w:t>
      </w:r>
    </w:p>
    <w:p w14:paraId="45B994F0" w14:textId="77777777" w:rsidR="00C242C4" w:rsidRPr="00997DC0" w:rsidRDefault="00C242C4" w:rsidP="006B5275">
      <w:pPr>
        <w:ind w:left="709"/>
        <w:rPr>
          <w:lang w:eastAsia="ar-SA"/>
        </w:rPr>
      </w:pPr>
    </w:p>
    <w:p w14:paraId="39D3F6AF" w14:textId="77777777" w:rsidR="00C5331E" w:rsidRDefault="00C242C4" w:rsidP="006B5275">
      <w:pPr>
        <w:ind w:left="709"/>
        <w:rPr>
          <w:lang w:eastAsia="ar-SA"/>
        </w:rPr>
      </w:pPr>
      <w:r w:rsidRPr="00997DC0">
        <w:rPr>
          <w:lang w:eastAsia="ar-SA"/>
        </w:rPr>
        <w:lastRenderedPageBreak/>
        <w:t xml:space="preserve">Adicionalmente, conforme al número 5.559AA </w:t>
      </w:r>
      <w:r w:rsidR="001968B0" w:rsidRPr="00997DC0">
        <w:rPr>
          <w:lang w:eastAsia="ar-SA"/>
        </w:rPr>
        <w:t xml:space="preserve">y la Resolución 241 (CMR-19) </w:t>
      </w:r>
      <w:r w:rsidRPr="00997DC0">
        <w:rPr>
          <w:lang w:eastAsia="ar-SA"/>
        </w:rPr>
        <w:t>del RR</w:t>
      </w:r>
      <w:r w:rsidR="005B3B25">
        <w:rPr>
          <w:lang w:eastAsia="ar-SA"/>
        </w:rPr>
        <w:t>,</w:t>
      </w:r>
      <w:r w:rsidRPr="00997DC0">
        <w:rPr>
          <w:lang w:eastAsia="ar-SA"/>
        </w:rPr>
        <w:t xml:space="preserve"> como resultado de las decisiones de la CMR-19, la banda de frecuencias 66-71 GHz </w:t>
      </w:r>
      <w:r w:rsidR="00E72DE0" w:rsidRPr="00997DC0">
        <w:rPr>
          <w:lang w:eastAsia="ar-SA"/>
        </w:rPr>
        <w:t xml:space="preserve">fue </w:t>
      </w:r>
      <w:r w:rsidRPr="00997DC0">
        <w:rPr>
          <w:lang w:eastAsia="ar-SA"/>
        </w:rPr>
        <w:t>identificada para su utilización por las administraciones que deseen introducir la componente terrenal de las IMT</w:t>
      </w:r>
      <w:r w:rsidR="001968B0" w:rsidRPr="00997DC0">
        <w:rPr>
          <w:lang w:eastAsia="ar-SA"/>
        </w:rPr>
        <w:t xml:space="preserve">. </w:t>
      </w:r>
      <w:r w:rsidR="00065DD2">
        <w:rPr>
          <w:lang w:eastAsia="ar-SA"/>
        </w:rPr>
        <w:t>No obstante, e</w:t>
      </w:r>
      <w:r w:rsidR="00065DD2" w:rsidRPr="00997DC0">
        <w:rPr>
          <w:lang w:eastAsia="ar-SA"/>
        </w:rPr>
        <w:t xml:space="preserve">sta </w:t>
      </w:r>
      <w:r w:rsidRPr="00997DC0">
        <w:rPr>
          <w:lang w:eastAsia="ar-SA"/>
        </w:rPr>
        <w:t>identificación no imp</w:t>
      </w:r>
      <w:r w:rsidR="00F10360" w:rsidRPr="00997DC0">
        <w:rPr>
          <w:lang w:eastAsia="ar-SA"/>
        </w:rPr>
        <w:t>ide</w:t>
      </w:r>
      <w:r w:rsidRPr="00997DC0">
        <w:rPr>
          <w:lang w:eastAsia="ar-SA"/>
        </w:rPr>
        <w:t xml:space="preserve"> la utilización de esta banda por aplicaciones de los servicios a los que está atribuida y no implica prioridad alguna en el R</w:t>
      </w:r>
      <w:r w:rsidR="00F10360" w:rsidRPr="00997DC0">
        <w:rPr>
          <w:lang w:eastAsia="ar-SA"/>
        </w:rPr>
        <w:t>R</w:t>
      </w:r>
      <w:r w:rsidRPr="00997DC0">
        <w:rPr>
          <w:lang w:eastAsia="ar-SA"/>
        </w:rPr>
        <w:t xml:space="preserve">. </w:t>
      </w:r>
    </w:p>
    <w:p w14:paraId="4AF712EB" w14:textId="77777777" w:rsidR="00C5331E" w:rsidRDefault="00C5331E" w:rsidP="006B5275">
      <w:pPr>
        <w:ind w:left="709"/>
        <w:rPr>
          <w:lang w:eastAsia="ar-SA"/>
        </w:rPr>
      </w:pPr>
    </w:p>
    <w:p w14:paraId="3FC5518C" w14:textId="269B38B3" w:rsidR="00C242C4" w:rsidRPr="00997DC0" w:rsidRDefault="00065DD2" w:rsidP="006B5275">
      <w:pPr>
        <w:ind w:left="709"/>
        <w:rPr>
          <w:lang w:eastAsia="ar-SA"/>
        </w:rPr>
      </w:pPr>
      <w:r>
        <w:rPr>
          <w:lang w:eastAsia="ar-SA"/>
        </w:rPr>
        <w:t>Es importante señalar que</w:t>
      </w:r>
      <w:r w:rsidR="005B3B25">
        <w:rPr>
          <w:lang w:eastAsia="ar-SA"/>
        </w:rPr>
        <w:t xml:space="preserve">, a 5 años de </w:t>
      </w:r>
      <w:r w:rsidR="00C5331E">
        <w:rPr>
          <w:lang w:eastAsia="ar-SA"/>
        </w:rPr>
        <w:t>la</w:t>
      </w:r>
      <w:r w:rsidR="005B3B25">
        <w:rPr>
          <w:lang w:eastAsia="ar-SA"/>
        </w:rPr>
        <w:t xml:space="preserve"> identificación </w:t>
      </w:r>
      <w:r w:rsidR="00C5331E">
        <w:rPr>
          <w:lang w:eastAsia="ar-SA"/>
        </w:rPr>
        <w:t xml:space="preserve">de la banda 66-71 GHz como una banda propicia para las IMT, </w:t>
      </w:r>
      <w:r w:rsidR="005B3B25">
        <w:rPr>
          <w:lang w:eastAsia="ar-SA"/>
        </w:rPr>
        <w:t xml:space="preserve">actualmente no se observa un desarrollo </w:t>
      </w:r>
      <w:r w:rsidR="00C5331E">
        <w:rPr>
          <w:lang w:eastAsia="ar-SA"/>
        </w:rPr>
        <w:t>tecnológico y ni comercial</w:t>
      </w:r>
      <w:r w:rsidR="005B3B25">
        <w:rPr>
          <w:lang w:eastAsia="ar-SA"/>
        </w:rPr>
        <w:t xml:space="preserve"> para sistemas IMT en la banda, por lo que</w:t>
      </w:r>
      <w:r w:rsidR="00C5331E">
        <w:rPr>
          <w:lang w:eastAsia="ar-SA"/>
        </w:rPr>
        <w:t xml:space="preserve"> </w:t>
      </w:r>
      <w:r w:rsidR="005B3B25">
        <w:rPr>
          <w:lang w:eastAsia="ar-SA"/>
        </w:rPr>
        <w:t>no se prevé que dichos sistemas puedan llegar a implementarse en el corto o mediano plazo.</w:t>
      </w:r>
    </w:p>
    <w:p w14:paraId="1A2DE847" w14:textId="77777777" w:rsidR="00A516E8" w:rsidRPr="00997DC0" w:rsidRDefault="00A516E8" w:rsidP="006B5275">
      <w:pPr>
        <w:ind w:left="709"/>
        <w:rPr>
          <w:lang w:eastAsia="ar-SA"/>
        </w:rPr>
      </w:pPr>
    </w:p>
    <w:p w14:paraId="6A0E5D7F" w14:textId="68671B29" w:rsidR="006E3998" w:rsidRPr="00997DC0" w:rsidRDefault="00A516E8" w:rsidP="006B5275">
      <w:pPr>
        <w:ind w:left="709"/>
      </w:pPr>
      <w:r w:rsidRPr="00997DC0">
        <w:t>Finalmente</w:t>
      </w:r>
      <w:r w:rsidR="006E3998" w:rsidRPr="00997DC0">
        <w:t>, la Recomendación</w:t>
      </w:r>
      <w:r w:rsidR="006E3998" w:rsidRPr="00997DC0">
        <w:rPr>
          <w:i/>
        </w:rPr>
        <w:t xml:space="preserve"> </w:t>
      </w:r>
      <w:r w:rsidR="006E3998" w:rsidRPr="00997DC0">
        <w:t>UIT-R SM.1132</w:t>
      </w:r>
      <w:r w:rsidR="006E3998" w:rsidRPr="00997DC0">
        <w:rPr>
          <w:i/>
        </w:rPr>
        <w:t xml:space="preserve"> “Principios y métodos generales de compartición entre servicios de radiocomunicación o entre estaciones radioeléctricas”</w:t>
      </w:r>
      <w:r w:rsidR="006E3998" w:rsidRPr="00997DC0">
        <w:rPr>
          <w:rStyle w:val="Refdenotaalpie"/>
          <w:rFonts w:ascii="Arial" w:hAnsi="Arial"/>
          <w:color w:val="auto"/>
          <w:position w:val="0"/>
          <w:sz w:val="20"/>
          <w:szCs w:val="20"/>
          <w:vertAlign w:val="superscript"/>
          <w:lang w:eastAsia="es-ES"/>
        </w:rPr>
        <w:footnoteReference w:id="20"/>
      </w:r>
      <w:r w:rsidR="006E3998" w:rsidRPr="00997DC0">
        <w:rPr>
          <w:i/>
        </w:rPr>
        <w:t xml:space="preserve">, </w:t>
      </w:r>
      <w:r w:rsidR="00925F91" w:rsidRPr="00997DC0">
        <w:rPr>
          <w:iCs/>
        </w:rPr>
        <w:t xml:space="preserve">recomienda que las administraciones consideren los principios generales y </w:t>
      </w:r>
      <w:r w:rsidR="006E3998" w:rsidRPr="00997DC0">
        <w:t xml:space="preserve">métodos </w:t>
      </w:r>
      <w:r w:rsidR="00925F91" w:rsidRPr="00997DC0">
        <w:rPr>
          <w:iCs/>
        </w:rPr>
        <w:t xml:space="preserve">descritos en el Anexo 1 </w:t>
      </w:r>
      <w:r w:rsidR="00065DD2">
        <w:rPr>
          <w:iCs/>
        </w:rPr>
        <w:t xml:space="preserve">de dicha Recomendación </w:t>
      </w:r>
      <w:r w:rsidR="00925F91" w:rsidRPr="00997DC0">
        <w:rPr>
          <w:iCs/>
        </w:rPr>
        <w:t xml:space="preserve">para facilitar la </w:t>
      </w:r>
      <w:r w:rsidR="006E3998" w:rsidRPr="00997DC0">
        <w:t xml:space="preserve">compartición </w:t>
      </w:r>
      <w:r w:rsidR="00925F91" w:rsidRPr="00997DC0">
        <w:rPr>
          <w:iCs/>
        </w:rPr>
        <w:t xml:space="preserve">de espectro </w:t>
      </w:r>
      <w:r w:rsidR="00065DD2">
        <w:rPr>
          <w:iCs/>
        </w:rPr>
        <w:t xml:space="preserve">de forma </w:t>
      </w:r>
      <w:r w:rsidR="00925F91" w:rsidRPr="00997DC0">
        <w:rPr>
          <w:iCs/>
        </w:rPr>
        <w:t>eficiente y efectiva entre múltiples servicios y estaciones de radiocomunicaciones, donde los métodos de compartición se basan en cuatro dimensiones: separaciones en frecuencia, localización espacial, tiempo y señal.</w:t>
      </w:r>
      <w:r w:rsidR="006E3998" w:rsidRPr="00997DC0">
        <w:t xml:space="preserve"> </w:t>
      </w:r>
      <w:r w:rsidR="00925F91" w:rsidRPr="00997DC0">
        <w:t xml:space="preserve">Dentro de la dimensión de separación en señal, el UIT-R recomienda, entre otras cosas, </w:t>
      </w:r>
      <w:r w:rsidR="006E3998" w:rsidRPr="00997DC0">
        <w:t>que la limitación de la densidad de flujo de potencia (</w:t>
      </w:r>
      <w:r w:rsidR="006E3998" w:rsidRPr="00997DC0">
        <w:rPr>
          <w:i/>
          <w:iCs/>
        </w:rPr>
        <w:t>dfp)</w:t>
      </w:r>
      <w:r w:rsidR="006E3998" w:rsidRPr="00997DC0">
        <w:t xml:space="preserve"> es un método </w:t>
      </w:r>
      <w:r w:rsidR="00906365" w:rsidRPr="00997DC0">
        <w:t>que facilita la compartición entre servicios y estaciones basada en ajustes de las potencias y anchos de banda</w:t>
      </w:r>
      <w:r w:rsidR="00BE7842" w:rsidRPr="00997DC0">
        <w:t>.</w:t>
      </w:r>
      <w:r w:rsidR="006E3998" w:rsidRPr="00997DC0">
        <w:t xml:space="preserve"> </w:t>
      </w:r>
      <w:r w:rsidR="00BE7842" w:rsidRPr="00997DC0">
        <w:t>L</w:t>
      </w:r>
      <w:r w:rsidR="006E3998" w:rsidRPr="00997DC0">
        <w:t>o anterior permite al operador tomar una decisión con respecto a la potencia transmitida, a la ganancia de la antena y al emplazamiento del sistema a fin de satisfacer la limitación</w:t>
      </w:r>
      <w:r w:rsidR="00906365" w:rsidRPr="00997DC0">
        <w:t>, por mencionar algunos</w:t>
      </w:r>
      <w:r w:rsidR="00653889" w:rsidRPr="00997DC0">
        <w:t>.</w:t>
      </w:r>
    </w:p>
    <w:p w14:paraId="17F5CFFA" w14:textId="77777777" w:rsidR="00653889" w:rsidRPr="00997DC0" w:rsidRDefault="00653889" w:rsidP="006B5275">
      <w:pPr>
        <w:ind w:left="709"/>
        <w:rPr>
          <w:lang w:eastAsia="es-MX"/>
        </w:rPr>
      </w:pPr>
    </w:p>
    <w:p w14:paraId="4154F7CC" w14:textId="27CBF306" w:rsidR="008A596F" w:rsidRPr="00997DC0" w:rsidRDefault="008A596F" w:rsidP="006B5275">
      <w:pPr>
        <w:pStyle w:val="Ttulo3"/>
      </w:pPr>
      <w:bookmarkStart w:id="184" w:name="_Toc51057452"/>
      <w:bookmarkStart w:id="185" w:name="_Toc51759026"/>
      <w:bookmarkStart w:id="186" w:name="_Toc51759717"/>
      <w:bookmarkStart w:id="187" w:name="_Toc170783412"/>
      <w:r w:rsidRPr="00997DC0">
        <w:t>Regulación en países</w:t>
      </w:r>
      <w:bookmarkEnd w:id="184"/>
      <w:bookmarkEnd w:id="185"/>
      <w:bookmarkEnd w:id="186"/>
      <w:r w:rsidRPr="00997DC0">
        <w:t xml:space="preserve"> </w:t>
      </w:r>
      <w:r w:rsidR="00BA45C7" w:rsidRPr="00997DC0">
        <w:t>de las Américas</w:t>
      </w:r>
      <w:bookmarkEnd w:id="187"/>
    </w:p>
    <w:p w14:paraId="30DC9AD5" w14:textId="77777777" w:rsidR="00BA45C7" w:rsidRPr="00997DC0" w:rsidRDefault="00BA45C7" w:rsidP="006B5275">
      <w:pPr>
        <w:ind w:left="709"/>
        <w:rPr>
          <w:lang w:eastAsia="es-MX"/>
        </w:rPr>
      </w:pPr>
    </w:p>
    <w:p w14:paraId="259987A7" w14:textId="0A65C2C7" w:rsidR="00063940" w:rsidRPr="00997DC0" w:rsidRDefault="00063940" w:rsidP="006B5275">
      <w:pPr>
        <w:ind w:left="709"/>
        <w:rPr>
          <w:lang w:eastAsia="es-MX"/>
        </w:rPr>
      </w:pPr>
      <w:r w:rsidRPr="00997DC0">
        <w:rPr>
          <w:lang w:eastAsia="es-MX"/>
        </w:rPr>
        <w:t>En esta sección se exponen y analizan diversas regulaciones y normas técnicas respecto del uso de la banda 64-71 GHz que han implementado algunos reguladores en sus respectivos países para operar sistemas de radiocomunicación sin licencia.</w:t>
      </w:r>
    </w:p>
    <w:p w14:paraId="5770C6A6" w14:textId="77777777" w:rsidR="00540AC9" w:rsidRPr="00997DC0" w:rsidRDefault="00540AC9" w:rsidP="006B5275">
      <w:pPr>
        <w:ind w:left="709"/>
        <w:rPr>
          <w:lang w:eastAsia="es-MX"/>
        </w:rPr>
      </w:pPr>
    </w:p>
    <w:p w14:paraId="6E47870A" w14:textId="6EB14FF6" w:rsidR="008A596F" w:rsidRPr="00997DC0" w:rsidRDefault="008A596F" w:rsidP="006B5275">
      <w:pPr>
        <w:pStyle w:val="Ttulo4"/>
        <w:rPr>
          <w:b/>
        </w:rPr>
      </w:pPr>
      <w:r w:rsidRPr="00997DC0">
        <w:t>Estados Unidos de América</w:t>
      </w:r>
    </w:p>
    <w:p w14:paraId="7D0EBB4D" w14:textId="77777777" w:rsidR="00BA45C7" w:rsidRPr="00997DC0" w:rsidRDefault="00BA45C7" w:rsidP="006B5275">
      <w:pPr>
        <w:ind w:left="851"/>
        <w:rPr>
          <w:lang w:eastAsia="es-MX"/>
        </w:rPr>
      </w:pPr>
    </w:p>
    <w:p w14:paraId="2E0107B7" w14:textId="028680FA" w:rsidR="00BB44AD" w:rsidRPr="00997DC0" w:rsidRDefault="00BB44AD" w:rsidP="006B5275">
      <w:pPr>
        <w:ind w:left="851"/>
        <w:rPr>
          <w:lang w:eastAsia="es-MX"/>
        </w:rPr>
      </w:pPr>
      <w:r w:rsidRPr="00997DC0">
        <w:rPr>
          <w:lang w:eastAsia="es-MX"/>
        </w:rPr>
        <w:t>En los EE. UU., la responsabilidad regulatoria de</w:t>
      </w:r>
      <w:r w:rsidR="00A31FDA" w:rsidRPr="00997DC0">
        <w:rPr>
          <w:lang w:eastAsia="es-MX"/>
        </w:rPr>
        <w:t xml:space="preserve"> </w:t>
      </w:r>
      <w:r w:rsidRPr="00997DC0">
        <w:rPr>
          <w:lang w:eastAsia="es-MX"/>
        </w:rPr>
        <w:t>l</w:t>
      </w:r>
      <w:r w:rsidR="00A31FDA" w:rsidRPr="00997DC0">
        <w:rPr>
          <w:lang w:eastAsia="es-MX"/>
        </w:rPr>
        <w:t>a</w:t>
      </w:r>
      <w:r w:rsidRPr="00997DC0">
        <w:rPr>
          <w:lang w:eastAsia="es-MX"/>
        </w:rPr>
        <w:t xml:space="preserve"> </w:t>
      </w:r>
      <w:r w:rsidR="00A31FDA" w:rsidRPr="00997DC0">
        <w:rPr>
          <w:lang w:eastAsia="es-MX"/>
        </w:rPr>
        <w:t xml:space="preserve">administración </w:t>
      </w:r>
      <w:r w:rsidRPr="00997DC0">
        <w:rPr>
          <w:lang w:eastAsia="es-MX"/>
        </w:rPr>
        <w:t>del espectro radioeléctrico se divide entre la FCC y la NTIA. La FCC es quien administra el espectro para uso no federal, es decir, para el gobierno local, estatal, comercial, privado interno y uso personal, y la NTIA es la que administra el espectro para uso federal, es decir, para el Ejército, la Administración Federal de Aviación y la Oficina de Federal de Investigación.</w:t>
      </w:r>
      <w:r w:rsidR="008D6615" w:rsidRPr="00997DC0">
        <w:rPr>
          <w:lang w:eastAsia="es-MX"/>
        </w:rPr>
        <w:t xml:space="preserve"> Particularmente, la regulación </w:t>
      </w:r>
      <w:r w:rsidR="002A5966" w:rsidRPr="00997DC0">
        <w:rPr>
          <w:lang w:eastAsia="es-MX"/>
        </w:rPr>
        <w:t xml:space="preserve">en esta materia </w:t>
      </w:r>
      <w:r w:rsidR="008D6615" w:rsidRPr="00997DC0">
        <w:rPr>
          <w:lang w:eastAsia="es-MX"/>
        </w:rPr>
        <w:t>emitida por la FCC se encuentra en el Título 47 del CFR.</w:t>
      </w:r>
    </w:p>
    <w:p w14:paraId="0EC1E040" w14:textId="77777777" w:rsidR="00BB44AD" w:rsidRPr="00997DC0" w:rsidRDefault="00BB44AD" w:rsidP="006B5275">
      <w:pPr>
        <w:ind w:left="851"/>
        <w:rPr>
          <w:lang w:eastAsia="es-MX"/>
        </w:rPr>
      </w:pPr>
    </w:p>
    <w:p w14:paraId="0B1B9E8E" w14:textId="3409A9F5" w:rsidR="00BB44AD" w:rsidRPr="00997DC0" w:rsidRDefault="002A5966" w:rsidP="006B5275">
      <w:pPr>
        <w:ind w:left="851"/>
        <w:rPr>
          <w:lang w:eastAsia="es-MX"/>
        </w:rPr>
      </w:pPr>
      <w:r w:rsidRPr="00997DC0">
        <w:rPr>
          <w:lang w:eastAsia="es-MX"/>
        </w:rPr>
        <w:t>U</w:t>
      </w:r>
      <w:r w:rsidR="00BB44AD" w:rsidRPr="00997DC0">
        <w:rPr>
          <w:lang w:eastAsia="es-MX"/>
        </w:rPr>
        <w:t>no de los instrumentos regulatorios con los que cuenta la FCC es el Cuadro de Atribución de Frecuencias</w:t>
      </w:r>
      <w:r w:rsidR="00F17E49" w:rsidRPr="00997DC0">
        <w:rPr>
          <w:vertAlign w:val="superscript"/>
          <w:lang w:eastAsia="es-MX"/>
        </w:rPr>
        <w:footnoteReference w:id="21"/>
      </w:r>
      <w:r w:rsidR="00BB44AD" w:rsidRPr="00997DC0">
        <w:rPr>
          <w:lang w:eastAsia="es-MX"/>
        </w:rPr>
        <w:t xml:space="preserve"> (CAF-EE. UU</w:t>
      </w:r>
      <w:r w:rsidR="00B0029B" w:rsidRPr="00997DC0">
        <w:rPr>
          <w:lang w:eastAsia="es-MX"/>
        </w:rPr>
        <w:t>.)</w:t>
      </w:r>
      <w:r w:rsidR="00F17E49" w:rsidRPr="00997DC0">
        <w:rPr>
          <w:lang w:eastAsia="es-MX"/>
        </w:rPr>
        <w:t>,</w:t>
      </w:r>
      <w:r w:rsidR="002944BC" w:rsidRPr="00997DC0">
        <w:rPr>
          <w:lang w:eastAsia="es-MX"/>
        </w:rPr>
        <w:t xml:space="preserve"> </w:t>
      </w:r>
      <w:r w:rsidR="00BB44AD" w:rsidRPr="00997DC0">
        <w:rPr>
          <w:lang w:eastAsia="es-MX"/>
        </w:rPr>
        <w:t xml:space="preserve">el cual indica las atribuciones de las bandas de frecuencias en su contexto nacional, así como las reglas de cada una de las partes que integran el Título 47 “Telecomunicaciones” del CFR y las </w:t>
      </w:r>
      <w:r w:rsidRPr="00997DC0">
        <w:rPr>
          <w:lang w:eastAsia="es-MX"/>
        </w:rPr>
        <w:t>n</w:t>
      </w:r>
      <w:r w:rsidR="00BB44AD" w:rsidRPr="00997DC0">
        <w:rPr>
          <w:lang w:eastAsia="es-MX"/>
        </w:rPr>
        <w:t xml:space="preserve">otas aplicables. Las atribuciones correspondientes a la banda 64-71 GHz se indican en la </w:t>
      </w:r>
      <w:r w:rsidR="00B056B6" w:rsidRPr="00997DC0">
        <w:rPr>
          <w:lang w:eastAsia="es-MX"/>
        </w:rPr>
        <w:t>T</w:t>
      </w:r>
      <w:r w:rsidR="00BB44AD" w:rsidRPr="00997DC0">
        <w:rPr>
          <w:lang w:eastAsia="es-MX"/>
        </w:rPr>
        <w:t>abla</w:t>
      </w:r>
      <w:r w:rsidR="00B056B6" w:rsidRPr="00997DC0">
        <w:rPr>
          <w:lang w:eastAsia="es-MX"/>
        </w:rPr>
        <w:t xml:space="preserve"> 4</w:t>
      </w:r>
      <w:r w:rsidR="00BB44AD" w:rsidRPr="00997DC0">
        <w:rPr>
          <w:lang w:eastAsia="es-MX"/>
        </w:rPr>
        <w:t xml:space="preserve"> siguiente:</w:t>
      </w:r>
    </w:p>
    <w:p w14:paraId="585EE8EE" w14:textId="77777777" w:rsidR="001F49C2" w:rsidRPr="00997DC0" w:rsidRDefault="001F49C2" w:rsidP="006B5275">
      <w:pPr>
        <w:ind w:left="851"/>
        <w:rPr>
          <w:lang w:eastAsia="es-MX"/>
        </w:rPr>
      </w:pPr>
    </w:p>
    <w:tbl>
      <w:tblPr>
        <w:tblStyle w:val="Tablaconcuadrcula"/>
        <w:tblW w:w="4600" w:type="pct"/>
        <w:jc w:val="righ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3115"/>
        <w:gridCol w:w="3118"/>
        <w:gridCol w:w="2409"/>
      </w:tblGrid>
      <w:tr w:rsidR="00826516" w:rsidRPr="00997DC0" w14:paraId="3328AAE6" w14:textId="77777777" w:rsidTr="008955C4">
        <w:trPr>
          <w:cantSplit/>
          <w:tblHeader/>
          <w:jc w:val="right"/>
        </w:trPr>
        <w:tc>
          <w:tcPr>
            <w:tcW w:w="5000" w:type="pct"/>
            <w:gridSpan w:val="3"/>
            <w:shd w:val="clear" w:color="auto" w:fill="92D050"/>
          </w:tcPr>
          <w:p w14:paraId="4A8032C6" w14:textId="470B7B53" w:rsidR="00826516" w:rsidRPr="00997DC0" w:rsidRDefault="008D04BC" w:rsidP="006B5275">
            <w:pPr>
              <w:jc w:val="center"/>
              <w:rPr>
                <w:b/>
                <w:sz w:val="18"/>
                <w:szCs w:val="18"/>
              </w:rPr>
            </w:pPr>
            <w:r w:rsidRPr="00997DC0">
              <w:rPr>
                <w:b/>
                <w:sz w:val="18"/>
                <w:szCs w:val="18"/>
              </w:rPr>
              <w:t>Cuadro de Atribución de Frecuencias de EE. UU.</w:t>
            </w:r>
          </w:p>
        </w:tc>
      </w:tr>
      <w:tr w:rsidR="00826516" w:rsidRPr="00997DC0" w14:paraId="360A5D77" w14:textId="77777777" w:rsidTr="0010585A">
        <w:trPr>
          <w:cantSplit/>
          <w:tblHeader/>
          <w:jc w:val="right"/>
        </w:trPr>
        <w:tc>
          <w:tcPr>
            <w:tcW w:w="1802" w:type="pct"/>
            <w:shd w:val="clear" w:color="auto" w:fill="E2EFD9" w:themeFill="accent6" w:themeFillTint="33"/>
            <w:vAlign w:val="center"/>
          </w:tcPr>
          <w:p w14:paraId="3A3112A5" w14:textId="77777777" w:rsidR="00826516" w:rsidRPr="00997DC0" w:rsidRDefault="00826516" w:rsidP="006B5275">
            <w:pPr>
              <w:jc w:val="center"/>
              <w:rPr>
                <w:b/>
                <w:sz w:val="18"/>
                <w:szCs w:val="18"/>
              </w:rPr>
            </w:pPr>
            <w:r w:rsidRPr="00997DC0">
              <w:rPr>
                <w:b/>
                <w:sz w:val="18"/>
                <w:szCs w:val="18"/>
              </w:rPr>
              <w:t>Uso Federal</w:t>
            </w:r>
          </w:p>
          <w:p w14:paraId="07A51CA9" w14:textId="3E61D06B" w:rsidR="00826516" w:rsidRPr="00997DC0" w:rsidRDefault="008D04BC" w:rsidP="006B5275">
            <w:pPr>
              <w:jc w:val="center"/>
              <w:rPr>
                <w:b/>
                <w:sz w:val="18"/>
                <w:szCs w:val="18"/>
              </w:rPr>
            </w:pPr>
            <w:r w:rsidRPr="00997DC0">
              <w:rPr>
                <w:b/>
                <w:sz w:val="18"/>
                <w:szCs w:val="18"/>
              </w:rPr>
              <w:t>(</w:t>
            </w:r>
            <w:r w:rsidR="00907DEC" w:rsidRPr="00997DC0">
              <w:rPr>
                <w:b/>
                <w:sz w:val="18"/>
                <w:szCs w:val="18"/>
              </w:rPr>
              <w:t>G</w:t>
            </w:r>
            <w:r w:rsidRPr="00997DC0">
              <w:rPr>
                <w:b/>
                <w:sz w:val="18"/>
                <w:szCs w:val="18"/>
              </w:rPr>
              <w:t>Hz)</w:t>
            </w:r>
          </w:p>
        </w:tc>
        <w:tc>
          <w:tcPr>
            <w:tcW w:w="1804" w:type="pct"/>
            <w:shd w:val="clear" w:color="auto" w:fill="E2EFD9" w:themeFill="accent6" w:themeFillTint="33"/>
            <w:vAlign w:val="center"/>
          </w:tcPr>
          <w:p w14:paraId="72001376" w14:textId="41D140A6" w:rsidR="008D04BC" w:rsidRPr="00997DC0" w:rsidRDefault="00826516" w:rsidP="006B5275">
            <w:pPr>
              <w:jc w:val="center"/>
              <w:rPr>
                <w:b/>
                <w:sz w:val="18"/>
                <w:szCs w:val="18"/>
              </w:rPr>
            </w:pPr>
            <w:r w:rsidRPr="00997DC0">
              <w:rPr>
                <w:b/>
                <w:sz w:val="18"/>
                <w:szCs w:val="18"/>
              </w:rPr>
              <w:t>Uso No Federal</w:t>
            </w:r>
          </w:p>
          <w:p w14:paraId="64493544" w14:textId="2185958D" w:rsidR="00826516" w:rsidRPr="00997DC0" w:rsidRDefault="008D04BC" w:rsidP="006B5275">
            <w:pPr>
              <w:jc w:val="center"/>
              <w:rPr>
                <w:b/>
                <w:sz w:val="18"/>
                <w:szCs w:val="18"/>
              </w:rPr>
            </w:pPr>
            <w:r w:rsidRPr="00997DC0">
              <w:rPr>
                <w:b/>
                <w:sz w:val="18"/>
                <w:szCs w:val="18"/>
              </w:rPr>
              <w:t>(</w:t>
            </w:r>
            <w:r w:rsidR="00907DEC" w:rsidRPr="00997DC0">
              <w:rPr>
                <w:b/>
                <w:sz w:val="18"/>
                <w:szCs w:val="18"/>
              </w:rPr>
              <w:t>G</w:t>
            </w:r>
            <w:r w:rsidRPr="00997DC0">
              <w:rPr>
                <w:b/>
                <w:sz w:val="18"/>
                <w:szCs w:val="18"/>
              </w:rPr>
              <w:t>Hz)</w:t>
            </w:r>
          </w:p>
        </w:tc>
        <w:tc>
          <w:tcPr>
            <w:tcW w:w="1394" w:type="pct"/>
            <w:shd w:val="clear" w:color="auto" w:fill="E2EFD9" w:themeFill="accent6" w:themeFillTint="33"/>
            <w:vAlign w:val="center"/>
          </w:tcPr>
          <w:p w14:paraId="678D628B" w14:textId="1C8CAF68" w:rsidR="00826516" w:rsidRPr="00997DC0" w:rsidRDefault="00744396" w:rsidP="006B5275">
            <w:pPr>
              <w:jc w:val="center"/>
              <w:rPr>
                <w:b/>
                <w:sz w:val="18"/>
                <w:szCs w:val="18"/>
              </w:rPr>
            </w:pPr>
            <w:r w:rsidRPr="00997DC0">
              <w:rPr>
                <w:b/>
                <w:sz w:val="18"/>
                <w:szCs w:val="18"/>
              </w:rPr>
              <w:t xml:space="preserve">FCC- Reglas de las Partes – Notas </w:t>
            </w:r>
            <w:r w:rsidR="00D32498" w:rsidRPr="00997DC0">
              <w:rPr>
                <w:b/>
                <w:sz w:val="18"/>
                <w:szCs w:val="18"/>
              </w:rPr>
              <w:t>nacionales</w:t>
            </w:r>
          </w:p>
        </w:tc>
      </w:tr>
      <w:tr w:rsidR="00826516" w:rsidRPr="00997DC0" w14:paraId="688FD2E3" w14:textId="77777777" w:rsidTr="0010585A">
        <w:trPr>
          <w:trHeight w:val="733"/>
          <w:jc w:val="right"/>
        </w:trPr>
        <w:tc>
          <w:tcPr>
            <w:tcW w:w="1802" w:type="pct"/>
          </w:tcPr>
          <w:p w14:paraId="46B07872" w14:textId="77777777" w:rsidR="00826516" w:rsidRPr="00997DC0" w:rsidRDefault="00826516" w:rsidP="006B5275">
            <w:pPr>
              <w:rPr>
                <w:b/>
                <w:sz w:val="18"/>
                <w:szCs w:val="18"/>
              </w:rPr>
            </w:pPr>
            <w:r w:rsidRPr="00997DC0">
              <w:rPr>
                <w:b/>
                <w:sz w:val="18"/>
                <w:szCs w:val="18"/>
              </w:rPr>
              <w:t xml:space="preserve">64-65 </w:t>
            </w:r>
          </w:p>
          <w:p w14:paraId="7B097B90" w14:textId="77777777" w:rsidR="00826516" w:rsidRPr="00997DC0" w:rsidRDefault="00826516" w:rsidP="006B5275">
            <w:pPr>
              <w:ind w:left="591" w:hanging="283"/>
              <w:rPr>
                <w:sz w:val="18"/>
                <w:szCs w:val="18"/>
              </w:rPr>
            </w:pPr>
            <w:r w:rsidRPr="00997DC0">
              <w:rPr>
                <w:sz w:val="18"/>
                <w:szCs w:val="18"/>
              </w:rPr>
              <w:t>FIJO</w:t>
            </w:r>
          </w:p>
          <w:p w14:paraId="35D62E76" w14:textId="77777777" w:rsidR="00826516" w:rsidRPr="00997DC0" w:rsidRDefault="00826516" w:rsidP="006B5275">
            <w:pPr>
              <w:ind w:left="591" w:hanging="283"/>
              <w:rPr>
                <w:sz w:val="18"/>
                <w:szCs w:val="18"/>
              </w:rPr>
            </w:pPr>
            <w:r w:rsidRPr="00997DC0">
              <w:rPr>
                <w:sz w:val="18"/>
                <w:szCs w:val="18"/>
              </w:rPr>
              <w:t>ENTRE SATÉLITES</w:t>
            </w:r>
          </w:p>
          <w:p w14:paraId="74C1351D" w14:textId="7C42347D" w:rsidR="00E54ACE" w:rsidRPr="00997DC0" w:rsidRDefault="00826516" w:rsidP="0010585A">
            <w:pPr>
              <w:ind w:left="591" w:hanging="283"/>
              <w:rPr>
                <w:sz w:val="18"/>
                <w:szCs w:val="18"/>
              </w:rPr>
            </w:pPr>
            <w:r w:rsidRPr="00997DC0">
              <w:rPr>
                <w:sz w:val="18"/>
                <w:szCs w:val="18"/>
              </w:rPr>
              <w:t>MÓVIL salvo móvil aeronáutico</w:t>
            </w:r>
          </w:p>
        </w:tc>
        <w:tc>
          <w:tcPr>
            <w:tcW w:w="1804" w:type="pct"/>
          </w:tcPr>
          <w:p w14:paraId="331F87FB" w14:textId="77777777" w:rsidR="00826516" w:rsidRPr="00997DC0" w:rsidRDefault="00826516" w:rsidP="006B5275">
            <w:pPr>
              <w:rPr>
                <w:b/>
                <w:sz w:val="18"/>
                <w:szCs w:val="18"/>
              </w:rPr>
            </w:pPr>
            <w:r w:rsidRPr="00997DC0">
              <w:rPr>
                <w:b/>
                <w:sz w:val="18"/>
                <w:szCs w:val="18"/>
              </w:rPr>
              <w:t xml:space="preserve">64-65 </w:t>
            </w:r>
          </w:p>
          <w:p w14:paraId="5BB07821" w14:textId="77777777" w:rsidR="00826516" w:rsidRPr="00997DC0" w:rsidRDefault="00826516" w:rsidP="006B5275">
            <w:pPr>
              <w:ind w:left="591" w:hanging="283"/>
              <w:rPr>
                <w:sz w:val="18"/>
                <w:szCs w:val="18"/>
              </w:rPr>
            </w:pPr>
            <w:r w:rsidRPr="00997DC0">
              <w:rPr>
                <w:sz w:val="18"/>
                <w:szCs w:val="18"/>
              </w:rPr>
              <w:t>FIJO</w:t>
            </w:r>
          </w:p>
          <w:p w14:paraId="1BFD82ED" w14:textId="77777777" w:rsidR="00826516" w:rsidRPr="00997DC0" w:rsidRDefault="00826516" w:rsidP="006B5275">
            <w:pPr>
              <w:ind w:left="591" w:hanging="283"/>
              <w:rPr>
                <w:sz w:val="18"/>
                <w:szCs w:val="18"/>
              </w:rPr>
            </w:pPr>
            <w:r w:rsidRPr="00997DC0">
              <w:rPr>
                <w:sz w:val="18"/>
                <w:szCs w:val="18"/>
              </w:rPr>
              <w:t>MÓVIL salvo móvil aeronáutico</w:t>
            </w:r>
          </w:p>
        </w:tc>
        <w:tc>
          <w:tcPr>
            <w:tcW w:w="1394" w:type="pct"/>
          </w:tcPr>
          <w:p w14:paraId="67947804" w14:textId="77777777" w:rsidR="00826516" w:rsidRPr="00997DC0" w:rsidRDefault="00826516" w:rsidP="006B5275">
            <w:pPr>
              <w:rPr>
                <w:sz w:val="18"/>
                <w:szCs w:val="18"/>
              </w:rPr>
            </w:pPr>
            <w:r w:rsidRPr="00997DC0">
              <w:rPr>
                <w:b/>
                <w:sz w:val="18"/>
                <w:szCs w:val="18"/>
              </w:rPr>
              <w:t>Parte 15</w:t>
            </w:r>
            <w:r w:rsidRPr="00997DC0">
              <w:rPr>
                <w:sz w:val="18"/>
                <w:szCs w:val="18"/>
              </w:rPr>
              <w:t xml:space="preserve"> - Dispositivos de Radiofrecuencia</w:t>
            </w:r>
          </w:p>
          <w:p w14:paraId="45CD1AF4" w14:textId="77777777" w:rsidR="00826516" w:rsidRPr="00997DC0" w:rsidRDefault="00826516" w:rsidP="006B5275">
            <w:pPr>
              <w:rPr>
                <w:sz w:val="18"/>
                <w:szCs w:val="18"/>
              </w:rPr>
            </w:pPr>
          </w:p>
        </w:tc>
      </w:tr>
      <w:tr w:rsidR="00826516" w:rsidRPr="00997DC0" w14:paraId="1191403F" w14:textId="77777777" w:rsidTr="0010585A">
        <w:trPr>
          <w:trHeight w:val="537"/>
          <w:jc w:val="right"/>
        </w:trPr>
        <w:tc>
          <w:tcPr>
            <w:tcW w:w="1802" w:type="pct"/>
          </w:tcPr>
          <w:p w14:paraId="709A3CE8" w14:textId="77777777" w:rsidR="00826516" w:rsidRPr="00997DC0" w:rsidRDefault="00826516" w:rsidP="006B5275">
            <w:pPr>
              <w:rPr>
                <w:b/>
                <w:sz w:val="18"/>
                <w:szCs w:val="18"/>
              </w:rPr>
            </w:pPr>
            <w:r w:rsidRPr="00997DC0">
              <w:rPr>
                <w:b/>
                <w:sz w:val="18"/>
                <w:szCs w:val="18"/>
              </w:rPr>
              <w:lastRenderedPageBreak/>
              <w:t xml:space="preserve">65-66 </w:t>
            </w:r>
          </w:p>
          <w:p w14:paraId="681F8671" w14:textId="77777777" w:rsidR="00826516" w:rsidRPr="00997DC0" w:rsidRDefault="00826516" w:rsidP="006B5275">
            <w:pPr>
              <w:ind w:left="591" w:hanging="283"/>
              <w:rPr>
                <w:sz w:val="18"/>
                <w:szCs w:val="18"/>
              </w:rPr>
            </w:pPr>
            <w:r w:rsidRPr="00997DC0">
              <w:rPr>
                <w:sz w:val="18"/>
                <w:szCs w:val="18"/>
              </w:rPr>
              <w:t>EXPLORACIÓN DE LA TIERRA POR SATÉLITE</w:t>
            </w:r>
          </w:p>
          <w:p w14:paraId="1C758820" w14:textId="77777777" w:rsidR="00826516" w:rsidRPr="00997DC0" w:rsidRDefault="00826516" w:rsidP="006B5275">
            <w:pPr>
              <w:ind w:left="591" w:hanging="283"/>
              <w:rPr>
                <w:sz w:val="18"/>
                <w:szCs w:val="18"/>
              </w:rPr>
            </w:pPr>
            <w:r w:rsidRPr="00997DC0">
              <w:rPr>
                <w:sz w:val="18"/>
                <w:szCs w:val="18"/>
              </w:rPr>
              <w:t>FIJO</w:t>
            </w:r>
          </w:p>
          <w:p w14:paraId="63F3FCC1" w14:textId="77777777" w:rsidR="00826516" w:rsidRPr="00997DC0" w:rsidRDefault="00826516" w:rsidP="006B5275">
            <w:pPr>
              <w:ind w:left="591" w:hanging="283"/>
              <w:rPr>
                <w:sz w:val="18"/>
                <w:szCs w:val="18"/>
              </w:rPr>
            </w:pPr>
            <w:r w:rsidRPr="00997DC0">
              <w:rPr>
                <w:sz w:val="18"/>
                <w:szCs w:val="18"/>
              </w:rPr>
              <w:t>MÓVIL salvo móvil aeronáutico</w:t>
            </w:r>
          </w:p>
          <w:p w14:paraId="4DD6BCB0" w14:textId="14B717C3" w:rsidR="00826516" w:rsidRPr="00997DC0" w:rsidRDefault="00826516" w:rsidP="0010585A">
            <w:pPr>
              <w:ind w:left="591" w:hanging="283"/>
              <w:rPr>
                <w:sz w:val="18"/>
                <w:szCs w:val="18"/>
              </w:rPr>
            </w:pPr>
            <w:r w:rsidRPr="00997DC0">
              <w:rPr>
                <w:sz w:val="18"/>
                <w:szCs w:val="18"/>
              </w:rPr>
              <w:t>INVESTIGACIÓN ESPACIAL</w:t>
            </w:r>
          </w:p>
        </w:tc>
        <w:tc>
          <w:tcPr>
            <w:tcW w:w="1804" w:type="pct"/>
          </w:tcPr>
          <w:p w14:paraId="421199B5" w14:textId="77777777" w:rsidR="00826516" w:rsidRPr="00997DC0" w:rsidRDefault="00826516" w:rsidP="006B5275">
            <w:pPr>
              <w:rPr>
                <w:b/>
                <w:sz w:val="18"/>
                <w:szCs w:val="18"/>
              </w:rPr>
            </w:pPr>
            <w:r w:rsidRPr="00997DC0">
              <w:rPr>
                <w:b/>
                <w:sz w:val="18"/>
                <w:szCs w:val="18"/>
              </w:rPr>
              <w:t xml:space="preserve">65-66 </w:t>
            </w:r>
          </w:p>
          <w:p w14:paraId="38429291" w14:textId="77777777" w:rsidR="00826516" w:rsidRPr="00997DC0" w:rsidRDefault="00826516" w:rsidP="006B5275">
            <w:pPr>
              <w:ind w:left="591" w:hanging="283"/>
              <w:rPr>
                <w:sz w:val="18"/>
                <w:szCs w:val="18"/>
              </w:rPr>
            </w:pPr>
            <w:r w:rsidRPr="00997DC0">
              <w:rPr>
                <w:sz w:val="18"/>
                <w:szCs w:val="18"/>
              </w:rPr>
              <w:t>EXPLORACIÓN DE LA TIERRA POR SATÉLITE</w:t>
            </w:r>
          </w:p>
          <w:p w14:paraId="6CFD8809" w14:textId="77777777" w:rsidR="00826516" w:rsidRPr="00997DC0" w:rsidRDefault="00826516" w:rsidP="006B5275">
            <w:pPr>
              <w:ind w:left="591" w:hanging="283"/>
              <w:rPr>
                <w:sz w:val="18"/>
                <w:szCs w:val="18"/>
              </w:rPr>
            </w:pPr>
            <w:r w:rsidRPr="00997DC0">
              <w:rPr>
                <w:sz w:val="18"/>
                <w:szCs w:val="18"/>
              </w:rPr>
              <w:t>FIJO</w:t>
            </w:r>
          </w:p>
          <w:p w14:paraId="5558A66C" w14:textId="77777777" w:rsidR="00826516" w:rsidRPr="00997DC0" w:rsidRDefault="00826516" w:rsidP="006B5275">
            <w:pPr>
              <w:ind w:left="591" w:hanging="283"/>
              <w:rPr>
                <w:sz w:val="18"/>
                <w:szCs w:val="18"/>
              </w:rPr>
            </w:pPr>
            <w:r w:rsidRPr="00997DC0">
              <w:rPr>
                <w:sz w:val="18"/>
                <w:szCs w:val="18"/>
              </w:rPr>
              <w:t>ENTRE SATÉLITES</w:t>
            </w:r>
          </w:p>
          <w:p w14:paraId="44F55F77" w14:textId="77777777" w:rsidR="00826516" w:rsidRPr="00997DC0" w:rsidRDefault="00826516" w:rsidP="006B5275">
            <w:pPr>
              <w:ind w:left="591" w:hanging="283"/>
              <w:rPr>
                <w:sz w:val="18"/>
                <w:szCs w:val="18"/>
              </w:rPr>
            </w:pPr>
            <w:r w:rsidRPr="00997DC0">
              <w:rPr>
                <w:sz w:val="18"/>
                <w:szCs w:val="18"/>
              </w:rPr>
              <w:t>MÓVIL salvo móvil aeronáutico</w:t>
            </w:r>
          </w:p>
          <w:p w14:paraId="30BA458C" w14:textId="627272A6" w:rsidR="00826516" w:rsidRPr="00997DC0" w:rsidRDefault="00826516" w:rsidP="006B5275">
            <w:pPr>
              <w:ind w:left="591" w:hanging="283"/>
              <w:rPr>
                <w:sz w:val="18"/>
                <w:szCs w:val="18"/>
              </w:rPr>
            </w:pPr>
            <w:r w:rsidRPr="00997DC0">
              <w:rPr>
                <w:sz w:val="18"/>
                <w:szCs w:val="18"/>
              </w:rPr>
              <w:t>INVESTIGACIÓN ESPACIAL</w:t>
            </w:r>
          </w:p>
        </w:tc>
        <w:tc>
          <w:tcPr>
            <w:tcW w:w="1394" w:type="pct"/>
            <w:vMerge w:val="restart"/>
          </w:tcPr>
          <w:p w14:paraId="750ADDAE" w14:textId="77777777" w:rsidR="00826516" w:rsidRPr="00997DC0" w:rsidRDefault="00826516" w:rsidP="006B5275">
            <w:pPr>
              <w:rPr>
                <w:sz w:val="18"/>
                <w:szCs w:val="18"/>
              </w:rPr>
            </w:pPr>
            <w:r w:rsidRPr="00997DC0">
              <w:rPr>
                <w:b/>
                <w:sz w:val="18"/>
                <w:szCs w:val="18"/>
              </w:rPr>
              <w:t>Parte 15</w:t>
            </w:r>
            <w:r w:rsidRPr="00997DC0">
              <w:rPr>
                <w:sz w:val="18"/>
                <w:szCs w:val="18"/>
              </w:rPr>
              <w:t xml:space="preserve"> - Dispositivos de Radiofrecuencia</w:t>
            </w:r>
          </w:p>
          <w:p w14:paraId="0F16CB32" w14:textId="77777777" w:rsidR="00826516" w:rsidRPr="00997DC0" w:rsidRDefault="00826516" w:rsidP="006B5275">
            <w:pPr>
              <w:rPr>
                <w:sz w:val="18"/>
                <w:szCs w:val="18"/>
              </w:rPr>
            </w:pPr>
            <w:r w:rsidRPr="00997DC0">
              <w:rPr>
                <w:b/>
                <w:sz w:val="18"/>
                <w:szCs w:val="18"/>
              </w:rPr>
              <w:t>Parte 25</w:t>
            </w:r>
            <w:r w:rsidRPr="00997DC0">
              <w:rPr>
                <w:sz w:val="18"/>
                <w:szCs w:val="18"/>
              </w:rPr>
              <w:t xml:space="preserve"> – Comunicaciones satelitales</w:t>
            </w:r>
          </w:p>
          <w:p w14:paraId="787DEA45" w14:textId="77777777" w:rsidR="00826516" w:rsidRPr="00997DC0" w:rsidRDefault="00826516" w:rsidP="006B5275">
            <w:pPr>
              <w:rPr>
                <w:sz w:val="18"/>
                <w:szCs w:val="18"/>
              </w:rPr>
            </w:pPr>
          </w:p>
        </w:tc>
      </w:tr>
      <w:tr w:rsidR="00826516" w:rsidRPr="00997DC0" w14:paraId="4036EDAE" w14:textId="77777777" w:rsidTr="0010585A">
        <w:trPr>
          <w:trHeight w:val="537"/>
          <w:jc w:val="right"/>
        </w:trPr>
        <w:tc>
          <w:tcPr>
            <w:tcW w:w="1802" w:type="pct"/>
          </w:tcPr>
          <w:p w14:paraId="0C5A6903" w14:textId="77777777" w:rsidR="00826516" w:rsidRPr="00997DC0" w:rsidRDefault="00826516" w:rsidP="006B5275">
            <w:pPr>
              <w:rPr>
                <w:b/>
                <w:sz w:val="18"/>
                <w:szCs w:val="18"/>
              </w:rPr>
            </w:pPr>
            <w:r w:rsidRPr="00997DC0">
              <w:rPr>
                <w:b/>
                <w:sz w:val="18"/>
                <w:szCs w:val="18"/>
              </w:rPr>
              <w:t>66-71</w:t>
            </w:r>
          </w:p>
          <w:p w14:paraId="037B4D71" w14:textId="77777777" w:rsidR="00826516" w:rsidRPr="00997DC0" w:rsidRDefault="00826516" w:rsidP="006B5275">
            <w:pPr>
              <w:ind w:left="591" w:hanging="283"/>
              <w:rPr>
                <w:sz w:val="18"/>
                <w:szCs w:val="18"/>
              </w:rPr>
            </w:pPr>
            <w:r w:rsidRPr="00997DC0">
              <w:rPr>
                <w:sz w:val="18"/>
                <w:szCs w:val="18"/>
              </w:rPr>
              <w:t>MÓVIL 5.553 5.558</w:t>
            </w:r>
          </w:p>
          <w:p w14:paraId="2C56A81E" w14:textId="77777777" w:rsidR="00826516" w:rsidRPr="00997DC0" w:rsidRDefault="00826516" w:rsidP="006B5275">
            <w:pPr>
              <w:ind w:left="591" w:hanging="283"/>
              <w:rPr>
                <w:sz w:val="18"/>
                <w:szCs w:val="18"/>
              </w:rPr>
            </w:pPr>
            <w:r w:rsidRPr="00997DC0">
              <w:rPr>
                <w:sz w:val="18"/>
                <w:szCs w:val="18"/>
              </w:rPr>
              <w:t>MÓVIL POR SATÉLITE</w:t>
            </w:r>
          </w:p>
          <w:p w14:paraId="137C45FE" w14:textId="77777777" w:rsidR="00826516" w:rsidRPr="00997DC0" w:rsidRDefault="00826516" w:rsidP="006B5275">
            <w:pPr>
              <w:ind w:left="591" w:hanging="283"/>
              <w:rPr>
                <w:sz w:val="18"/>
                <w:szCs w:val="18"/>
              </w:rPr>
            </w:pPr>
            <w:r w:rsidRPr="00997DC0">
              <w:rPr>
                <w:sz w:val="18"/>
                <w:szCs w:val="18"/>
              </w:rPr>
              <w:t>RADIONAVEGACIÓN</w:t>
            </w:r>
          </w:p>
          <w:p w14:paraId="0BB95F4E" w14:textId="670C3A31" w:rsidR="00826516" w:rsidRPr="00997DC0" w:rsidRDefault="00826516" w:rsidP="006B5275">
            <w:pPr>
              <w:ind w:left="591" w:hanging="283"/>
              <w:rPr>
                <w:sz w:val="18"/>
                <w:szCs w:val="18"/>
              </w:rPr>
            </w:pPr>
            <w:r w:rsidRPr="00997DC0">
              <w:rPr>
                <w:sz w:val="18"/>
                <w:szCs w:val="18"/>
              </w:rPr>
              <w:t>RADIONAVEGACIÓN POR SATÉLITE</w:t>
            </w:r>
          </w:p>
          <w:p w14:paraId="6189EEE7" w14:textId="77777777" w:rsidR="00826516" w:rsidRPr="00997DC0" w:rsidRDefault="00826516" w:rsidP="006B5275">
            <w:pPr>
              <w:ind w:left="591" w:hanging="283"/>
              <w:rPr>
                <w:sz w:val="18"/>
                <w:szCs w:val="18"/>
              </w:rPr>
            </w:pPr>
          </w:p>
          <w:p w14:paraId="039EFD45" w14:textId="77777777" w:rsidR="00826516" w:rsidRPr="00997DC0" w:rsidRDefault="00826516" w:rsidP="006B5275">
            <w:pPr>
              <w:ind w:left="591" w:hanging="283"/>
              <w:rPr>
                <w:sz w:val="18"/>
                <w:szCs w:val="18"/>
              </w:rPr>
            </w:pPr>
            <w:r w:rsidRPr="00997DC0">
              <w:rPr>
                <w:sz w:val="18"/>
                <w:szCs w:val="18"/>
              </w:rPr>
              <w:t>5.554</w:t>
            </w:r>
          </w:p>
        </w:tc>
        <w:tc>
          <w:tcPr>
            <w:tcW w:w="1804" w:type="pct"/>
          </w:tcPr>
          <w:p w14:paraId="05670262" w14:textId="77777777" w:rsidR="00826516" w:rsidRPr="00997DC0" w:rsidRDefault="00826516" w:rsidP="006B5275">
            <w:pPr>
              <w:rPr>
                <w:b/>
                <w:sz w:val="18"/>
                <w:szCs w:val="18"/>
              </w:rPr>
            </w:pPr>
            <w:r w:rsidRPr="00997DC0">
              <w:rPr>
                <w:b/>
                <w:sz w:val="18"/>
                <w:szCs w:val="18"/>
              </w:rPr>
              <w:t>66-71</w:t>
            </w:r>
          </w:p>
          <w:p w14:paraId="5BD3138F" w14:textId="77777777" w:rsidR="00826516" w:rsidRPr="00997DC0" w:rsidRDefault="00826516" w:rsidP="006B5275">
            <w:pPr>
              <w:ind w:left="591" w:hanging="283"/>
              <w:rPr>
                <w:sz w:val="18"/>
                <w:szCs w:val="18"/>
              </w:rPr>
            </w:pPr>
            <w:r w:rsidRPr="00997DC0">
              <w:rPr>
                <w:sz w:val="18"/>
                <w:szCs w:val="18"/>
              </w:rPr>
              <w:t>ENTRE SATÉLITES</w:t>
            </w:r>
          </w:p>
          <w:p w14:paraId="4BA24A5D" w14:textId="77777777" w:rsidR="00826516" w:rsidRPr="00997DC0" w:rsidRDefault="00826516" w:rsidP="006B5275">
            <w:pPr>
              <w:ind w:left="591" w:hanging="283"/>
              <w:rPr>
                <w:sz w:val="18"/>
                <w:szCs w:val="18"/>
              </w:rPr>
            </w:pPr>
            <w:r w:rsidRPr="00997DC0">
              <w:rPr>
                <w:sz w:val="18"/>
                <w:szCs w:val="18"/>
              </w:rPr>
              <w:t>MÓVIL 5.553 5.558</w:t>
            </w:r>
          </w:p>
          <w:p w14:paraId="2C0B9D77" w14:textId="77777777" w:rsidR="00826516" w:rsidRPr="00997DC0" w:rsidRDefault="00826516" w:rsidP="006B5275">
            <w:pPr>
              <w:ind w:left="591" w:hanging="283"/>
              <w:rPr>
                <w:sz w:val="18"/>
                <w:szCs w:val="18"/>
              </w:rPr>
            </w:pPr>
            <w:r w:rsidRPr="00997DC0">
              <w:rPr>
                <w:sz w:val="18"/>
                <w:szCs w:val="18"/>
              </w:rPr>
              <w:t>MÓVIL POR SATÉLITE</w:t>
            </w:r>
          </w:p>
          <w:p w14:paraId="54A4A33D" w14:textId="77777777" w:rsidR="00826516" w:rsidRPr="00997DC0" w:rsidRDefault="00826516" w:rsidP="006B5275">
            <w:pPr>
              <w:ind w:left="591" w:hanging="283"/>
              <w:rPr>
                <w:sz w:val="18"/>
                <w:szCs w:val="18"/>
              </w:rPr>
            </w:pPr>
            <w:r w:rsidRPr="00997DC0">
              <w:rPr>
                <w:sz w:val="18"/>
                <w:szCs w:val="18"/>
              </w:rPr>
              <w:t>RADIONAVEGACIÓN</w:t>
            </w:r>
          </w:p>
          <w:p w14:paraId="56055F67" w14:textId="4DE30833" w:rsidR="00826516" w:rsidRPr="00997DC0" w:rsidRDefault="00826516" w:rsidP="006B5275">
            <w:pPr>
              <w:ind w:left="591" w:hanging="283"/>
              <w:rPr>
                <w:sz w:val="18"/>
                <w:szCs w:val="18"/>
              </w:rPr>
            </w:pPr>
            <w:r w:rsidRPr="00997DC0">
              <w:rPr>
                <w:sz w:val="18"/>
                <w:szCs w:val="18"/>
              </w:rPr>
              <w:t>RADIONAVEGACIÓN POR SATÉLITE</w:t>
            </w:r>
          </w:p>
          <w:p w14:paraId="2729CB96" w14:textId="77777777" w:rsidR="00826516" w:rsidRPr="00997DC0" w:rsidRDefault="00826516" w:rsidP="006B5275">
            <w:pPr>
              <w:ind w:left="591" w:hanging="283"/>
              <w:rPr>
                <w:sz w:val="18"/>
                <w:szCs w:val="18"/>
              </w:rPr>
            </w:pPr>
            <w:r w:rsidRPr="00997DC0">
              <w:rPr>
                <w:sz w:val="18"/>
                <w:szCs w:val="18"/>
              </w:rPr>
              <w:t>5.554</w:t>
            </w:r>
          </w:p>
        </w:tc>
        <w:tc>
          <w:tcPr>
            <w:tcW w:w="1394" w:type="pct"/>
            <w:vMerge/>
          </w:tcPr>
          <w:p w14:paraId="0973F2D1" w14:textId="77777777" w:rsidR="00826516" w:rsidRPr="00997DC0" w:rsidRDefault="00826516" w:rsidP="006B5275">
            <w:pPr>
              <w:rPr>
                <w:sz w:val="18"/>
                <w:szCs w:val="18"/>
              </w:rPr>
            </w:pPr>
          </w:p>
        </w:tc>
      </w:tr>
    </w:tbl>
    <w:p w14:paraId="0164B78B" w14:textId="77777777" w:rsidR="00BA45C7" w:rsidRPr="00997DC0" w:rsidRDefault="00BA45C7" w:rsidP="006B5275">
      <w:pPr>
        <w:pStyle w:val="Tabla"/>
      </w:pPr>
      <w:bookmarkStart w:id="188" w:name="_Toc48144814"/>
      <w:bookmarkStart w:id="189" w:name="_Toc48652068"/>
      <w:bookmarkStart w:id="190" w:name="_Toc48663948"/>
      <w:bookmarkStart w:id="191" w:name="_Toc48667698"/>
      <w:bookmarkStart w:id="192" w:name="_Toc48671434"/>
      <w:bookmarkStart w:id="193" w:name="_Toc48732687"/>
      <w:bookmarkStart w:id="194" w:name="_Toc50469089"/>
      <w:bookmarkStart w:id="195" w:name="_Toc50484237"/>
      <w:bookmarkStart w:id="196" w:name="_Toc50487898"/>
      <w:bookmarkStart w:id="197" w:name="_Toc50488717"/>
      <w:bookmarkStart w:id="198" w:name="_Toc50553379"/>
      <w:bookmarkStart w:id="199" w:name="_Toc50563775"/>
      <w:bookmarkStart w:id="200" w:name="_Toc51057423"/>
      <w:bookmarkStart w:id="201" w:name="_Toc51758995"/>
      <w:bookmarkStart w:id="202" w:name="_Toc51759686"/>
    </w:p>
    <w:p w14:paraId="0924914A" w14:textId="70775895" w:rsidR="00AA2B4E" w:rsidRPr="00997DC0" w:rsidRDefault="00AA2B4E" w:rsidP="006B5275">
      <w:pPr>
        <w:pStyle w:val="Tabla"/>
        <w:ind w:left="851"/>
      </w:pPr>
      <w:bookmarkStart w:id="203" w:name="_Toc170760798"/>
      <w:r w:rsidRPr="00997DC0" w:rsidDel="000D1FB8">
        <w:rPr>
          <w:b/>
          <w:bCs w:val="0"/>
        </w:rPr>
        <w:t xml:space="preserve">Tabla </w:t>
      </w:r>
      <w:r w:rsidR="00E73336" w:rsidRPr="00997DC0">
        <w:rPr>
          <w:b/>
          <w:bCs w:val="0"/>
        </w:rPr>
        <w:t>4</w:t>
      </w:r>
      <w:r w:rsidRPr="00997DC0" w:rsidDel="000D1FB8">
        <w:rPr>
          <w:b/>
          <w:bCs w:val="0"/>
        </w:rPr>
        <w:t>.</w:t>
      </w:r>
      <w:r w:rsidRPr="00997DC0" w:rsidDel="000D1FB8">
        <w:t xml:space="preserve"> Atribución de la banda 64-71 GHz </w:t>
      </w:r>
      <w:r w:rsidR="009039DF" w:rsidRPr="00997DC0">
        <w:t>conforme al CAF-EE. UU.</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335133E0" w14:textId="3FD41614" w:rsidR="00B2310C" w:rsidRPr="00997DC0" w:rsidRDefault="00B2310C" w:rsidP="006B5275">
      <w:pPr>
        <w:ind w:left="851"/>
      </w:pPr>
    </w:p>
    <w:p w14:paraId="42AEFB70" w14:textId="392562A4" w:rsidR="002944BC" w:rsidRPr="00997DC0" w:rsidRDefault="002944BC" w:rsidP="006B5275">
      <w:pPr>
        <w:ind w:left="851"/>
      </w:pPr>
      <w:r w:rsidRPr="00997DC0">
        <w:t>La Parte 15 del Título 47 del CFR establece las condiciones técnicas generales para la operación de dispositivos de radiofrecuencia de baja potencia sin licencia, los cuales se encuentran clasificados en tres categorías: i) radiadores incidentales, ii) radiadores no intencionales y iii) radiadores intencionales.</w:t>
      </w:r>
      <w:r w:rsidR="009E00F1" w:rsidRPr="00997DC0">
        <w:t xml:space="preserve"> </w:t>
      </w:r>
      <w:r w:rsidR="00594E93" w:rsidRPr="00997DC0">
        <w:t>Para el caso que nos ocupa</w:t>
      </w:r>
      <w:r w:rsidR="00024A7F" w:rsidRPr="00997DC0">
        <w:t>,</w:t>
      </w:r>
      <w:r w:rsidR="00594E93" w:rsidRPr="00997DC0">
        <w:t xml:space="preserve"> </w:t>
      </w:r>
      <w:r w:rsidR="00024A7F" w:rsidRPr="00997DC0">
        <w:t>l</w:t>
      </w:r>
      <w:r w:rsidR="009E00F1" w:rsidRPr="00997DC0">
        <w:t>a categoría que es de interés es la de radiadores intencionales, dentro de los cuales se encuentran identificados diversos sistemas de transmisión exentos de licencia que operan en la banda 64-71 GHz.</w:t>
      </w:r>
    </w:p>
    <w:p w14:paraId="5A7F7714" w14:textId="21482D8E" w:rsidR="00F17E49" w:rsidRPr="00997DC0" w:rsidRDefault="00F17E49" w:rsidP="006B5275">
      <w:pPr>
        <w:ind w:left="851"/>
      </w:pPr>
    </w:p>
    <w:p w14:paraId="69085B54" w14:textId="2C364C51" w:rsidR="00F17E49" w:rsidRPr="00997DC0" w:rsidDel="002944BC" w:rsidRDefault="00024A7F" w:rsidP="006B5275">
      <w:pPr>
        <w:ind w:left="851"/>
      </w:pPr>
      <w:r w:rsidRPr="00997DC0">
        <w:t>Particularmente, e</w:t>
      </w:r>
      <w:r w:rsidR="00F17E49" w:rsidRPr="00997DC0">
        <w:t xml:space="preserve">n la sección </w:t>
      </w:r>
      <w:r w:rsidRPr="00997DC0">
        <w:t>§</w:t>
      </w:r>
      <w:r w:rsidR="00F17E49" w:rsidRPr="00997DC0">
        <w:t>15.255</w:t>
      </w:r>
      <w:r w:rsidR="00F17E49" w:rsidRPr="00997DC0">
        <w:rPr>
          <w:rStyle w:val="Refdenotaalpie"/>
          <w:rFonts w:ascii="Arial" w:hAnsi="Arial"/>
          <w:color w:val="auto"/>
          <w:position w:val="0"/>
          <w:sz w:val="20"/>
          <w:szCs w:val="20"/>
          <w:vertAlign w:val="superscript"/>
          <w:lang w:eastAsia="es-ES"/>
        </w:rPr>
        <w:footnoteReference w:id="22"/>
      </w:r>
      <w:r w:rsidRPr="00997DC0">
        <w:t xml:space="preserve"> “</w:t>
      </w:r>
      <w:r w:rsidRPr="00997DC0">
        <w:rPr>
          <w:i/>
          <w:iCs/>
        </w:rPr>
        <w:t>Operación dentro de la banda 57-71 GHz</w:t>
      </w:r>
      <w:r w:rsidRPr="00997DC0">
        <w:t xml:space="preserve">” del </w:t>
      </w:r>
      <w:r w:rsidRPr="00997DC0">
        <w:rPr>
          <w:i/>
          <w:iCs/>
        </w:rPr>
        <w:t>CFR</w:t>
      </w:r>
      <w:r w:rsidR="00AA4F25" w:rsidRPr="00997DC0">
        <w:t>, enmendada por última vez el 23 de agosto de 2023 mediante una regla emitida por la FCC</w:t>
      </w:r>
      <w:r w:rsidR="00AA4F25" w:rsidRPr="00997DC0">
        <w:rPr>
          <w:rStyle w:val="Refdenotaalpie"/>
          <w:rFonts w:ascii="Arial" w:hAnsi="Arial"/>
          <w:color w:val="auto"/>
          <w:position w:val="0"/>
          <w:sz w:val="20"/>
          <w:szCs w:val="20"/>
          <w:vertAlign w:val="superscript"/>
          <w:lang w:eastAsia="es-ES"/>
        </w:rPr>
        <w:footnoteReference w:id="23"/>
      </w:r>
      <w:r w:rsidR="00AA4F25" w:rsidRPr="00997DC0">
        <w:rPr>
          <w:rStyle w:val="Refdenotaalpie"/>
          <w:color w:val="auto"/>
          <w:position w:val="0"/>
          <w:sz w:val="20"/>
          <w:lang w:eastAsia="es-ES"/>
        </w:rPr>
        <w:t>,</w:t>
      </w:r>
      <w:r w:rsidR="00F17E49" w:rsidRPr="00997DC0">
        <w:t xml:space="preserve"> se indican las disposiciones y límites de operación de los sistemas de transmisión exentos de licencia que operan en la banda </w:t>
      </w:r>
      <w:r w:rsidR="00366D30" w:rsidRPr="00997DC0">
        <w:t>57</w:t>
      </w:r>
      <w:r w:rsidR="00F17E49" w:rsidRPr="00997DC0">
        <w:t>-71 GHz</w:t>
      </w:r>
      <w:r w:rsidR="005743C7" w:rsidRPr="00997DC0">
        <w:t>,</w:t>
      </w:r>
      <w:r w:rsidR="00F17E49" w:rsidRPr="00997DC0">
        <w:t xml:space="preserve"> tales como dispositivos de corto alcance, sensores de perturbación de </w:t>
      </w:r>
      <w:r w:rsidR="00F056B3" w:rsidRPr="00997DC0">
        <w:t>campo y transmisores fijos</w:t>
      </w:r>
      <w:r w:rsidR="00F17E49" w:rsidRPr="00997DC0">
        <w:t xml:space="preserve"> punto a punto, </w:t>
      </w:r>
      <w:r w:rsidR="00874919" w:rsidRPr="00997DC0">
        <w:t>entre otros. De manera particular, los parámetros de operación de los sistemas exentos de licencia para la banda 64-71 GHz</w:t>
      </w:r>
      <w:r w:rsidR="00F17E49" w:rsidRPr="00997DC0">
        <w:t xml:space="preserve"> se resumen en la siguiente tabla:</w:t>
      </w:r>
    </w:p>
    <w:p w14:paraId="0C880790" w14:textId="77777777" w:rsidR="00040609" w:rsidRPr="00997DC0" w:rsidRDefault="00040609" w:rsidP="006B5275">
      <w:pPr>
        <w:ind w:left="851"/>
      </w:pPr>
    </w:p>
    <w:tbl>
      <w:tblPr>
        <w:tblStyle w:val="Tablaconcuadrcula"/>
        <w:tblW w:w="4535" w:type="pct"/>
        <w:jc w:val="righ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CellMar>
          <w:left w:w="28" w:type="dxa"/>
          <w:right w:w="28" w:type="dxa"/>
        </w:tblCellMar>
        <w:tblLook w:val="04A0" w:firstRow="1" w:lastRow="0" w:firstColumn="1" w:lastColumn="0" w:noHBand="0" w:noVBand="1"/>
      </w:tblPr>
      <w:tblGrid>
        <w:gridCol w:w="1258"/>
        <w:gridCol w:w="2849"/>
        <w:gridCol w:w="2735"/>
        <w:gridCol w:w="1678"/>
      </w:tblGrid>
      <w:tr w:rsidR="00B74FDB" w:rsidRPr="00997DC0" w14:paraId="7C48A3AD" w14:textId="6BD325A3" w:rsidTr="00C41AD6">
        <w:trPr>
          <w:cantSplit/>
          <w:trHeight w:val="20"/>
          <w:tblHeader/>
          <w:jc w:val="right"/>
        </w:trPr>
        <w:tc>
          <w:tcPr>
            <w:tcW w:w="738" w:type="pct"/>
            <w:shd w:val="clear" w:color="auto" w:fill="92D050"/>
            <w:vAlign w:val="center"/>
          </w:tcPr>
          <w:p w14:paraId="607239EA" w14:textId="77777777" w:rsidR="009D60E4" w:rsidRPr="00997DC0" w:rsidRDefault="009D60E4" w:rsidP="006B5275">
            <w:pPr>
              <w:jc w:val="center"/>
              <w:rPr>
                <w:b/>
                <w:sz w:val="18"/>
                <w:szCs w:val="18"/>
                <w:lang w:eastAsia="es-MX"/>
              </w:rPr>
            </w:pPr>
            <w:r w:rsidRPr="00997DC0">
              <w:rPr>
                <w:b/>
                <w:sz w:val="18"/>
                <w:szCs w:val="18"/>
                <w:lang w:eastAsia="es-MX"/>
              </w:rPr>
              <w:t>Tipo de sistema</w:t>
            </w:r>
          </w:p>
        </w:tc>
        <w:tc>
          <w:tcPr>
            <w:tcW w:w="1672" w:type="pct"/>
            <w:shd w:val="clear" w:color="auto" w:fill="92D050"/>
            <w:vAlign w:val="center"/>
          </w:tcPr>
          <w:p w14:paraId="3FDF9E75" w14:textId="772BE280" w:rsidR="009D60E4" w:rsidRPr="00997DC0" w:rsidRDefault="00D72C45" w:rsidP="006B5275">
            <w:pPr>
              <w:jc w:val="center"/>
              <w:rPr>
                <w:b/>
                <w:sz w:val="18"/>
                <w:szCs w:val="18"/>
                <w:lang w:eastAsia="es-MX"/>
              </w:rPr>
            </w:pPr>
            <w:r w:rsidRPr="00997DC0">
              <w:rPr>
                <w:b/>
                <w:sz w:val="18"/>
                <w:szCs w:val="18"/>
                <w:lang w:eastAsia="es-MX"/>
              </w:rPr>
              <w:t>PIRE</w:t>
            </w:r>
          </w:p>
          <w:p w14:paraId="1924BC9F" w14:textId="2A5B0CA1" w:rsidR="009D60E4" w:rsidRPr="00997DC0" w:rsidRDefault="003237A0" w:rsidP="006B5275">
            <w:pPr>
              <w:jc w:val="center"/>
              <w:rPr>
                <w:b/>
                <w:sz w:val="18"/>
                <w:szCs w:val="18"/>
                <w:lang w:eastAsia="es-MX"/>
              </w:rPr>
            </w:pPr>
            <w:r w:rsidRPr="00997DC0">
              <w:rPr>
                <w:b/>
                <w:sz w:val="18"/>
                <w:szCs w:val="18"/>
                <w:lang w:eastAsia="es-MX"/>
              </w:rPr>
              <w:t>máxima</w:t>
            </w:r>
          </w:p>
        </w:tc>
        <w:tc>
          <w:tcPr>
            <w:tcW w:w="1605" w:type="pct"/>
            <w:shd w:val="clear" w:color="auto" w:fill="92D050"/>
            <w:vAlign w:val="center"/>
          </w:tcPr>
          <w:p w14:paraId="58EDD46B" w14:textId="75BC977D" w:rsidR="009D60E4" w:rsidRPr="00997DC0" w:rsidRDefault="00D72C45" w:rsidP="006B5275">
            <w:pPr>
              <w:jc w:val="center"/>
              <w:rPr>
                <w:b/>
                <w:sz w:val="18"/>
                <w:szCs w:val="18"/>
                <w:lang w:eastAsia="es-MX"/>
              </w:rPr>
            </w:pPr>
            <w:r w:rsidRPr="00997DC0">
              <w:rPr>
                <w:b/>
                <w:sz w:val="18"/>
                <w:szCs w:val="18"/>
                <w:lang w:eastAsia="es-MX"/>
              </w:rPr>
              <w:t>PIRE</w:t>
            </w:r>
          </w:p>
          <w:p w14:paraId="071F1945" w14:textId="70AD0A8B" w:rsidR="009D60E4" w:rsidRPr="00997DC0" w:rsidRDefault="003237A0" w:rsidP="006B5275">
            <w:pPr>
              <w:jc w:val="center"/>
              <w:rPr>
                <w:b/>
                <w:sz w:val="18"/>
                <w:szCs w:val="18"/>
                <w:lang w:eastAsia="es-MX"/>
              </w:rPr>
            </w:pPr>
            <w:r w:rsidRPr="00997DC0">
              <w:rPr>
                <w:b/>
                <w:sz w:val="18"/>
                <w:szCs w:val="18"/>
                <w:lang w:eastAsia="es-MX"/>
              </w:rPr>
              <w:t>promedio</w:t>
            </w:r>
          </w:p>
        </w:tc>
        <w:tc>
          <w:tcPr>
            <w:tcW w:w="985" w:type="pct"/>
            <w:shd w:val="clear" w:color="auto" w:fill="92D050"/>
          </w:tcPr>
          <w:p w14:paraId="4CF266BA" w14:textId="77777777" w:rsidR="009D60E4" w:rsidRPr="00997DC0" w:rsidRDefault="009D60E4" w:rsidP="006B5275">
            <w:pPr>
              <w:jc w:val="center"/>
              <w:rPr>
                <w:b/>
                <w:sz w:val="18"/>
                <w:szCs w:val="18"/>
                <w:lang w:eastAsia="es-MX"/>
              </w:rPr>
            </w:pPr>
            <w:r w:rsidRPr="00997DC0">
              <w:rPr>
                <w:b/>
                <w:sz w:val="18"/>
                <w:szCs w:val="18"/>
                <w:lang w:eastAsia="es-MX"/>
              </w:rPr>
              <w:t>Potencia</w:t>
            </w:r>
          </w:p>
          <w:p w14:paraId="1E57E11E" w14:textId="283785BB" w:rsidR="009D60E4" w:rsidRPr="00997DC0" w:rsidRDefault="009D60E4" w:rsidP="006B5275">
            <w:pPr>
              <w:jc w:val="center"/>
              <w:rPr>
                <w:b/>
                <w:sz w:val="18"/>
                <w:szCs w:val="18"/>
                <w:lang w:eastAsia="es-MX"/>
              </w:rPr>
            </w:pPr>
            <w:r w:rsidRPr="00997DC0">
              <w:rPr>
                <w:b/>
                <w:sz w:val="18"/>
                <w:szCs w:val="18"/>
                <w:lang w:eastAsia="es-MX"/>
              </w:rPr>
              <w:t>de salida</w:t>
            </w:r>
            <w:r w:rsidR="00693C18" w:rsidRPr="00997DC0">
              <w:rPr>
                <w:b/>
                <w:sz w:val="18"/>
                <w:szCs w:val="18"/>
                <w:lang w:eastAsia="es-MX"/>
              </w:rPr>
              <w:t xml:space="preserve"> conducida</w:t>
            </w:r>
            <w:r w:rsidR="005546ED" w:rsidRPr="00997DC0">
              <w:rPr>
                <w:b/>
                <w:sz w:val="18"/>
                <w:szCs w:val="18"/>
                <w:lang w:eastAsia="es-MX"/>
              </w:rPr>
              <w:t xml:space="preserve"> </w:t>
            </w:r>
            <w:r w:rsidR="00693C18" w:rsidRPr="00997DC0">
              <w:rPr>
                <w:b/>
                <w:sz w:val="18"/>
                <w:szCs w:val="18"/>
                <w:lang w:eastAsia="es-MX"/>
              </w:rPr>
              <w:t>máxima</w:t>
            </w:r>
          </w:p>
        </w:tc>
      </w:tr>
      <w:tr w:rsidR="00693C18" w:rsidRPr="00997DC0" w14:paraId="43D82F71" w14:textId="77777777" w:rsidTr="00C41AD6">
        <w:trPr>
          <w:cantSplit/>
          <w:trHeight w:val="20"/>
          <w:jc w:val="right"/>
        </w:trPr>
        <w:tc>
          <w:tcPr>
            <w:tcW w:w="738" w:type="pct"/>
            <w:shd w:val="clear" w:color="auto" w:fill="E2EFD9" w:themeFill="accent6" w:themeFillTint="33"/>
            <w:vAlign w:val="center"/>
          </w:tcPr>
          <w:p w14:paraId="39383BBF" w14:textId="558E58A2" w:rsidR="003237A0" w:rsidRPr="00997DC0" w:rsidRDefault="00B10EB7" w:rsidP="006B5275">
            <w:pPr>
              <w:rPr>
                <w:sz w:val="18"/>
                <w:szCs w:val="18"/>
                <w:lang w:eastAsia="es-MX"/>
              </w:rPr>
            </w:pPr>
            <w:r w:rsidRPr="00997DC0">
              <w:rPr>
                <w:sz w:val="18"/>
                <w:szCs w:val="18"/>
                <w:lang w:eastAsia="es-MX"/>
              </w:rPr>
              <w:t xml:space="preserve">Dispositivos </w:t>
            </w:r>
            <w:r w:rsidR="003237A0" w:rsidRPr="00997DC0">
              <w:rPr>
                <w:sz w:val="18"/>
                <w:szCs w:val="18"/>
                <w:lang w:eastAsia="es-MX"/>
              </w:rPr>
              <w:t>diferentes a sensores de perturbación de campo</w:t>
            </w:r>
          </w:p>
        </w:tc>
        <w:tc>
          <w:tcPr>
            <w:tcW w:w="1672" w:type="pct"/>
            <w:vAlign w:val="center"/>
          </w:tcPr>
          <w:p w14:paraId="3D58E05C" w14:textId="18506B1C" w:rsidR="003237A0" w:rsidRPr="00997DC0" w:rsidRDefault="003237A0" w:rsidP="006B5275">
            <w:pPr>
              <w:jc w:val="center"/>
              <w:rPr>
                <w:rFonts w:eastAsia="Calibri"/>
                <w:sz w:val="18"/>
                <w:szCs w:val="18"/>
                <w:lang w:eastAsia="es-MX"/>
              </w:rPr>
            </w:pPr>
            <w:r w:rsidRPr="00997DC0">
              <w:rPr>
                <w:sz w:val="18"/>
                <w:szCs w:val="18"/>
              </w:rPr>
              <w:t>≤ 43 dBm</w:t>
            </w:r>
          </w:p>
        </w:tc>
        <w:tc>
          <w:tcPr>
            <w:tcW w:w="1605" w:type="pct"/>
            <w:vAlign w:val="center"/>
          </w:tcPr>
          <w:p w14:paraId="15A3F853" w14:textId="17593F88" w:rsidR="003237A0" w:rsidRPr="00997DC0" w:rsidRDefault="003237A0" w:rsidP="006B5275">
            <w:pPr>
              <w:jc w:val="center"/>
              <w:rPr>
                <w:rFonts w:eastAsia="Calibri"/>
                <w:sz w:val="18"/>
                <w:szCs w:val="18"/>
                <w:lang w:eastAsia="es-MX"/>
              </w:rPr>
            </w:pPr>
            <w:r w:rsidRPr="00997DC0">
              <w:rPr>
                <w:sz w:val="18"/>
                <w:szCs w:val="18"/>
              </w:rPr>
              <w:t>≤ 40 dBm</w:t>
            </w:r>
          </w:p>
        </w:tc>
        <w:tc>
          <w:tcPr>
            <w:tcW w:w="985" w:type="pct"/>
            <w:vAlign w:val="center"/>
          </w:tcPr>
          <w:p w14:paraId="4E7A45E5" w14:textId="281D6366" w:rsidR="003237A0" w:rsidRPr="00997DC0" w:rsidRDefault="00BB50FD" w:rsidP="006B5275">
            <w:pPr>
              <w:jc w:val="center"/>
              <w:rPr>
                <w:sz w:val="18"/>
                <w:szCs w:val="18"/>
              </w:rPr>
            </w:pPr>
            <w:r w:rsidRPr="00997DC0">
              <w:rPr>
                <w:sz w:val="18"/>
                <w:szCs w:val="18"/>
              </w:rPr>
              <w:t>-</w:t>
            </w:r>
          </w:p>
        </w:tc>
      </w:tr>
      <w:tr w:rsidR="00693C18" w:rsidRPr="00997DC0" w14:paraId="4E780CFA" w14:textId="77777777" w:rsidTr="00C41AD6">
        <w:trPr>
          <w:cantSplit/>
          <w:trHeight w:val="20"/>
          <w:jc w:val="right"/>
        </w:trPr>
        <w:tc>
          <w:tcPr>
            <w:tcW w:w="738" w:type="pct"/>
            <w:vMerge w:val="restart"/>
            <w:shd w:val="clear" w:color="auto" w:fill="E2EFD9" w:themeFill="accent6" w:themeFillTint="33"/>
            <w:vAlign w:val="center"/>
          </w:tcPr>
          <w:p w14:paraId="09B16A4E" w14:textId="69F533F3" w:rsidR="003237A0" w:rsidRPr="00997DC0" w:rsidRDefault="003237A0" w:rsidP="006B5275">
            <w:pPr>
              <w:rPr>
                <w:sz w:val="18"/>
                <w:szCs w:val="18"/>
                <w:lang w:eastAsia="es-MX"/>
              </w:rPr>
            </w:pPr>
            <w:r w:rsidRPr="00997DC0">
              <w:rPr>
                <w:sz w:val="18"/>
                <w:szCs w:val="18"/>
                <w:lang w:eastAsia="es-MX"/>
              </w:rPr>
              <w:t>Transmisores fijos punto a punto en exteriores</w:t>
            </w:r>
          </w:p>
        </w:tc>
        <w:tc>
          <w:tcPr>
            <w:tcW w:w="1672" w:type="pct"/>
            <w:vAlign w:val="center"/>
          </w:tcPr>
          <w:p w14:paraId="7647F924" w14:textId="75AC9D1E" w:rsidR="003237A0" w:rsidRPr="00997DC0" w:rsidRDefault="003237A0" w:rsidP="006B5275">
            <w:pPr>
              <w:jc w:val="center"/>
              <w:rPr>
                <w:rFonts w:eastAsia="Calibri"/>
                <w:sz w:val="18"/>
                <w:szCs w:val="18"/>
                <w:lang w:eastAsia="es-MX"/>
              </w:rPr>
            </w:pPr>
            <w:r w:rsidRPr="00997DC0">
              <w:rPr>
                <w:sz w:val="18"/>
                <w:szCs w:val="18"/>
              </w:rPr>
              <w:t>≤ 85 dBm</w:t>
            </w:r>
          </w:p>
        </w:tc>
        <w:tc>
          <w:tcPr>
            <w:tcW w:w="1605" w:type="pct"/>
            <w:vAlign w:val="center"/>
          </w:tcPr>
          <w:p w14:paraId="422DCCDE" w14:textId="0C40DB9E" w:rsidR="003237A0" w:rsidRPr="00997DC0" w:rsidRDefault="003237A0" w:rsidP="006B5275">
            <w:pPr>
              <w:jc w:val="center"/>
              <w:rPr>
                <w:rFonts w:eastAsia="Calibri"/>
                <w:sz w:val="18"/>
                <w:szCs w:val="18"/>
                <w:lang w:eastAsia="es-MX"/>
              </w:rPr>
            </w:pPr>
            <w:r w:rsidRPr="00997DC0">
              <w:rPr>
                <w:sz w:val="18"/>
                <w:szCs w:val="18"/>
              </w:rPr>
              <w:t>≤ 82 dBm</w:t>
            </w:r>
          </w:p>
        </w:tc>
        <w:tc>
          <w:tcPr>
            <w:tcW w:w="985" w:type="pct"/>
            <w:vMerge w:val="restart"/>
            <w:vAlign w:val="center"/>
          </w:tcPr>
          <w:p w14:paraId="721944FA" w14:textId="046D6321" w:rsidR="003237A0" w:rsidRPr="00997DC0" w:rsidRDefault="00BB50FD" w:rsidP="006B5275">
            <w:pPr>
              <w:jc w:val="center"/>
              <w:rPr>
                <w:sz w:val="18"/>
                <w:szCs w:val="18"/>
              </w:rPr>
            </w:pPr>
            <w:r w:rsidRPr="00997DC0">
              <w:rPr>
                <w:sz w:val="18"/>
                <w:szCs w:val="18"/>
              </w:rPr>
              <w:t>-</w:t>
            </w:r>
          </w:p>
        </w:tc>
      </w:tr>
      <w:tr w:rsidR="00693C18" w:rsidRPr="00997DC0" w14:paraId="27EBB9D1" w14:textId="77777777" w:rsidTr="00C41AD6">
        <w:trPr>
          <w:cantSplit/>
          <w:trHeight w:val="20"/>
          <w:jc w:val="right"/>
        </w:trPr>
        <w:tc>
          <w:tcPr>
            <w:tcW w:w="738" w:type="pct"/>
            <w:vMerge/>
            <w:shd w:val="clear" w:color="auto" w:fill="E2EFD9" w:themeFill="accent6" w:themeFillTint="33"/>
            <w:vAlign w:val="center"/>
          </w:tcPr>
          <w:p w14:paraId="5AF00C96" w14:textId="77777777" w:rsidR="00693C18" w:rsidRPr="00997DC0" w:rsidRDefault="00693C18" w:rsidP="006B5275">
            <w:pPr>
              <w:rPr>
                <w:sz w:val="18"/>
                <w:szCs w:val="18"/>
                <w:lang w:eastAsia="es-MX"/>
              </w:rPr>
            </w:pPr>
          </w:p>
        </w:tc>
        <w:tc>
          <w:tcPr>
            <w:tcW w:w="1672" w:type="pct"/>
            <w:vAlign w:val="center"/>
          </w:tcPr>
          <w:p w14:paraId="461FCF94" w14:textId="1A58129B" w:rsidR="00693C18" w:rsidRPr="00997DC0" w:rsidRDefault="00693C18" w:rsidP="006B5275">
            <w:pPr>
              <w:contextualSpacing/>
              <w:rPr>
                <w:sz w:val="18"/>
                <w:szCs w:val="18"/>
              </w:rPr>
            </w:pPr>
            <w:r w:rsidRPr="00997DC0">
              <w:rPr>
                <w:sz w:val="18"/>
                <w:szCs w:val="18"/>
              </w:rPr>
              <w:t>Se deberán restar 2 dB a la PIRE máxima por cada dB que la ganancia de la antena sea inferior a 51 dB, sin que sea necesario reducir la PIRE máxima por debajo de 43 dBm.</w:t>
            </w:r>
          </w:p>
        </w:tc>
        <w:tc>
          <w:tcPr>
            <w:tcW w:w="1605" w:type="pct"/>
            <w:vAlign w:val="center"/>
          </w:tcPr>
          <w:p w14:paraId="4D6B289F" w14:textId="26FA73A2" w:rsidR="00693C18" w:rsidRPr="00997DC0" w:rsidRDefault="00693C18" w:rsidP="006B5275">
            <w:pPr>
              <w:contextualSpacing/>
              <w:rPr>
                <w:sz w:val="18"/>
                <w:szCs w:val="18"/>
              </w:rPr>
            </w:pPr>
            <w:r w:rsidRPr="00997DC0">
              <w:rPr>
                <w:sz w:val="18"/>
                <w:szCs w:val="18"/>
              </w:rPr>
              <w:t>Se deberán restar 2 dB a la PIRE promedio por cada dB que la ganancia de la antena sea inferior a 51 dB, sin que sea necesario reducir la PIRE promedio por debajo de 40 dBm.</w:t>
            </w:r>
          </w:p>
        </w:tc>
        <w:tc>
          <w:tcPr>
            <w:tcW w:w="985" w:type="pct"/>
            <w:vMerge/>
            <w:vAlign w:val="center"/>
          </w:tcPr>
          <w:p w14:paraId="23023D05" w14:textId="77777777" w:rsidR="00693C18" w:rsidRPr="00997DC0" w:rsidRDefault="00693C18" w:rsidP="006B5275">
            <w:pPr>
              <w:jc w:val="center"/>
              <w:rPr>
                <w:sz w:val="18"/>
                <w:szCs w:val="18"/>
              </w:rPr>
            </w:pPr>
          </w:p>
        </w:tc>
      </w:tr>
      <w:tr w:rsidR="00693C18" w:rsidRPr="00997DC0" w14:paraId="6A1C95B9" w14:textId="77777777" w:rsidTr="00C41AD6">
        <w:trPr>
          <w:cantSplit/>
          <w:trHeight w:val="20"/>
          <w:jc w:val="right"/>
        </w:trPr>
        <w:tc>
          <w:tcPr>
            <w:tcW w:w="738" w:type="pct"/>
            <w:vMerge/>
            <w:shd w:val="clear" w:color="auto" w:fill="E2EFD9" w:themeFill="accent6" w:themeFillTint="33"/>
            <w:vAlign w:val="center"/>
          </w:tcPr>
          <w:p w14:paraId="7E405058" w14:textId="77777777" w:rsidR="00693C18" w:rsidRPr="00997DC0" w:rsidRDefault="00693C18" w:rsidP="006B5275">
            <w:pPr>
              <w:rPr>
                <w:sz w:val="18"/>
                <w:szCs w:val="18"/>
                <w:lang w:eastAsia="es-MX"/>
              </w:rPr>
            </w:pPr>
          </w:p>
        </w:tc>
        <w:tc>
          <w:tcPr>
            <w:tcW w:w="3277" w:type="pct"/>
            <w:gridSpan w:val="2"/>
            <w:vAlign w:val="center"/>
          </w:tcPr>
          <w:p w14:paraId="2159F457" w14:textId="5A06EA7D" w:rsidR="00693C18" w:rsidRPr="00997DC0" w:rsidRDefault="00693C18" w:rsidP="006B5275">
            <w:pPr>
              <w:contextualSpacing/>
              <w:rPr>
                <w:sz w:val="18"/>
                <w:szCs w:val="18"/>
              </w:rPr>
            </w:pPr>
            <w:r w:rsidRPr="00997DC0">
              <w:rPr>
                <w:sz w:val="18"/>
                <w:szCs w:val="18"/>
              </w:rPr>
              <w:t>Los sistemas de radiadores intencionales se deben certificar utilizando la(s) antena(s) especifica(s) con la que se comercializará y operará el sistema.</w:t>
            </w:r>
          </w:p>
        </w:tc>
        <w:tc>
          <w:tcPr>
            <w:tcW w:w="985" w:type="pct"/>
            <w:vMerge/>
            <w:vAlign w:val="center"/>
          </w:tcPr>
          <w:p w14:paraId="12FF6043" w14:textId="77777777" w:rsidR="00693C18" w:rsidRPr="00997DC0" w:rsidRDefault="00693C18" w:rsidP="006B5275">
            <w:pPr>
              <w:jc w:val="center"/>
              <w:rPr>
                <w:sz w:val="18"/>
                <w:szCs w:val="18"/>
              </w:rPr>
            </w:pPr>
          </w:p>
        </w:tc>
      </w:tr>
      <w:tr w:rsidR="00693C18" w:rsidRPr="00997DC0" w14:paraId="68B26A90" w14:textId="77777777" w:rsidTr="00C41AD6">
        <w:trPr>
          <w:cantSplit/>
          <w:trHeight w:val="20"/>
          <w:jc w:val="right"/>
        </w:trPr>
        <w:tc>
          <w:tcPr>
            <w:tcW w:w="738" w:type="pct"/>
            <w:shd w:val="clear" w:color="auto" w:fill="E2EFD9" w:themeFill="accent6" w:themeFillTint="33"/>
            <w:vAlign w:val="center"/>
          </w:tcPr>
          <w:p w14:paraId="7E021BF4" w14:textId="430F2FD9" w:rsidR="003237A0" w:rsidRPr="00997DC0" w:rsidRDefault="00C972CA" w:rsidP="006B5275">
            <w:pPr>
              <w:rPr>
                <w:rFonts w:eastAsia="Calibri"/>
                <w:sz w:val="18"/>
                <w:szCs w:val="18"/>
                <w:lang w:eastAsia="es-MX"/>
              </w:rPr>
            </w:pPr>
            <w:r w:rsidRPr="00997DC0">
              <w:rPr>
                <w:sz w:val="18"/>
                <w:szCs w:val="18"/>
              </w:rPr>
              <w:lastRenderedPageBreak/>
              <w:t>Sensores</w:t>
            </w:r>
            <w:r w:rsidR="003237A0" w:rsidRPr="00997DC0">
              <w:rPr>
                <w:sz w:val="18"/>
                <w:szCs w:val="18"/>
              </w:rPr>
              <w:t xml:space="preserve"> de perturbación de campo</w:t>
            </w:r>
            <w:r w:rsidRPr="00997DC0">
              <w:rPr>
                <w:sz w:val="18"/>
                <w:szCs w:val="18"/>
              </w:rPr>
              <w:t>/radares</w:t>
            </w:r>
          </w:p>
        </w:tc>
        <w:tc>
          <w:tcPr>
            <w:tcW w:w="1672" w:type="pct"/>
            <w:vAlign w:val="center"/>
          </w:tcPr>
          <w:p w14:paraId="31F75189" w14:textId="3C485156" w:rsidR="003237A0" w:rsidRPr="00997DC0" w:rsidRDefault="00B50F58" w:rsidP="006B5275">
            <w:pPr>
              <w:jc w:val="center"/>
              <w:rPr>
                <w:sz w:val="18"/>
                <w:szCs w:val="18"/>
              </w:rPr>
            </w:pPr>
            <w:r w:rsidRPr="00997DC0">
              <w:rPr>
                <w:sz w:val="18"/>
                <w:szCs w:val="18"/>
              </w:rPr>
              <w:t xml:space="preserve">≤ </w:t>
            </w:r>
            <w:r w:rsidR="003237A0" w:rsidRPr="00997DC0">
              <w:rPr>
                <w:sz w:val="18"/>
                <w:szCs w:val="18"/>
              </w:rPr>
              <w:t>10 dBm</w:t>
            </w:r>
          </w:p>
        </w:tc>
        <w:tc>
          <w:tcPr>
            <w:tcW w:w="1605" w:type="pct"/>
            <w:vAlign w:val="center"/>
          </w:tcPr>
          <w:p w14:paraId="77FFC2EB" w14:textId="67D015EC" w:rsidR="003237A0" w:rsidRPr="00997DC0" w:rsidRDefault="00BB50FD" w:rsidP="006B5275">
            <w:pPr>
              <w:jc w:val="center"/>
              <w:rPr>
                <w:sz w:val="18"/>
                <w:szCs w:val="18"/>
              </w:rPr>
            </w:pPr>
            <w:r w:rsidRPr="00997DC0">
              <w:rPr>
                <w:sz w:val="18"/>
                <w:szCs w:val="18"/>
              </w:rPr>
              <w:t>-</w:t>
            </w:r>
          </w:p>
        </w:tc>
        <w:tc>
          <w:tcPr>
            <w:tcW w:w="985" w:type="pct"/>
            <w:vAlign w:val="center"/>
          </w:tcPr>
          <w:p w14:paraId="29E59C85" w14:textId="3F45593A" w:rsidR="003237A0" w:rsidRPr="00997DC0" w:rsidRDefault="00693C18" w:rsidP="006B5275">
            <w:pPr>
              <w:jc w:val="center"/>
              <w:rPr>
                <w:sz w:val="18"/>
                <w:szCs w:val="18"/>
              </w:rPr>
            </w:pPr>
            <w:r w:rsidRPr="00997DC0">
              <w:rPr>
                <w:sz w:val="18"/>
                <w:szCs w:val="18"/>
              </w:rPr>
              <w:t xml:space="preserve">≤ </w:t>
            </w:r>
            <w:r w:rsidR="003237A0" w:rsidRPr="00997DC0">
              <w:rPr>
                <w:sz w:val="18"/>
                <w:szCs w:val="18"/>
              </w:rPr>
              <w:t>- 10 dBm</w:t>
            </w:r>
          </w:p>
        </w:tc>
      </w:tr>
    </w:tbl>
    <w:p w14:paraId="2093A1BC" w14:textId="77777777" w:rsidR="00BA45C7" w:rsidRPr="00997DC0" w:rsidRDefault="00BA45C7" w:rsidP="006B5275">
      <w:pPr>
        <w:pStyle w:val="Tabla"/>
      </w:pPr>
      <w:bookmarkStart w:id="204" w:name="_Toc48667699"/>
      <w:bookmarkStart w:id="205" w:name="_Toc48671435"/>
      <w:bookmarkStart w:id="206" w:name="_Toc48732688"/>
      <w:bookmarkStart w:id="207" w:name="_Toc50469090"/>
      <w:bookmarkStart w:id="208" w:name="_Toc50484238"/>
      <w:bookmarkStart w:id="209" w:name="_Toc50487899"/>
      <w:bookmarkStart w:id="210" w:name="_Toc50488718"/>
      <w:bookmarkStart w:id="211" w:name="_Toc50553380"/>
      <w:bookmarkStart w:id="212" w:name="_Toc50563776"/>
      <w:bookmarkStart w:id="213" w:name="_Toc51057424"/>
      <w:bookmarkStart w:id="214" w:name="_Toc51758996"/>
      <w:bookmarkStart w:id="215" w:name="_Toc51759687"/>
    </w:p>
    <w:p w14:paraId="22FF3136" w14:textId="428FC55F" w:rsidR="00AA2B4E" w:rsidRPr="00997DC0" w:rsidRDefault="00AA2B4E" w:rsidP="006B5275">
      <w:pPr>
        <w:pStyle w:val="Tabla"/>
        <w:ind w:left="851"/>
        <w:rPr>
          <w:b/>
          <w:i/>
        </w:rPr>
      </w:pPr>
      <w:bookmarkStart w:id="216" w:name="_Toc170760799"/>
      <w:r w:rsidRPr="00997DC0" w:rsidDel="000D1FB8">
        <w:rPr>
          <w:b/>
          <w:bCs w:val="0"/>
        </w:rPr>
        <w:t xml:space="preserve">Tabla </w:t>
      </w:r>
      <w:r w:rsidR="00E73336" w:rsidRPr="00997DC0">
        <w:rPr>
          <w:b/>
          <w:bCs w:val="0"/>
        </w:rPr>
        <w:t>5</w:t>
      </w:r>
      <w:r w:rsidRPr="00997DC0" w:rsidDel="000D1FB8">
        <w:rPr>
          <w:b/>
          <w:bCs w:val="0"/>
        </w:rPr>
        <w:t>.</w:t>
      </w:r>
      <w:r w:rsidRPr="00997DC0" w:rsidDel="000D1FB8">
        <w:t xml:space="preserve"> </w:t>
      </w:r>
      <w:r w:rsidR="00BA5042" w:rsidRPr="00997DC0">
        <w:t>Parámetros particulares</w:t>
      </w:r>
      <w:r w:rsidRPr="00997DC0">
        <w:t xml:space="preserve"> aplicables </w:t>
      </w:r>
      <w:r w:rsidR="00BA5042" w:rsidRPr="00997DC0">
        <w:t xml:space="preserve">a </w:t>
      </w:r>
      <w:r w:rsidRPr="00997DC0">
        <w:t xml:space="preserve">dispositivos que operan en la banda </w:t>
      </w:r>
      <w:r w:rsidR="001E74BC" w:rsidRPr="00997DC0">
        <w:t>64</w:t>
      </w:r>
      <w:r w:rsidRPr="00997DC0">
        <w:t xml:space="preserve">-71 GHz </w:t>
      </w:r>
      <w:r w:rsidRPr="00997DC0" w:rsidDel="000D1FB8">
        <w:t>en EE.</w:t>
      </w:r>
      <w:r w:rsidRPr="00997DC0">
        <w:t xml:space="preserve"> </w:t>
      </w:r>
      <w:r w:rsidRPr="00997DC0" w:rsidDel="000D1FB8">
        <w:t>UU.</w:t>
      </w:r>
      <w:bookmarkEnd w:id="204"/>
      <w:bookmarkEnd w:id="205"/>
      <w:bookmarkEnd w:id="206"/>
      <w:bookmarkEnd w:id="207"/>
      <w:bookmarkEnd w:id="208"/>
      <w:bookmarkEnd w:id="209"/>
      <w:bookmarkEnd w:id="210"/>
      <w:bookmarkEnd w:id="211"/>
      <w:bookmarkEnd w:id="212"/>
      <w:bookmarkEnd w:id="213"/>
      <w:bookmarkEnd w:id="214"/>
      <w:bookmarkEnd w:id="215"/>
      <w:bookmarkEnd w:id="216"/>
    </w:p>
    <w:p w14:paraId="14D48DA2" w14:textId="5D28B22E" w:rsidR="006F78D4" w:rsidRPr="00997DC0" w:rsidRDefault="006F78D4" w:rsidP="006B5275">
      <w:pPr>
        <w:ind w:left="851"/>
        <w:rPr>
          <w:highlight w:val="lightGray"/>
        </w:rPr>
      </w:pPr>
    </w:p>
    <w:p w14:paraId="4DDE0AB5" w14:textId="0CE05435" w:rsidR="007B7DE5" w:rsidRPr="00997DC0" w:rsidRDefault="006F78D4" w:rsidP="006B5275">
      <w:pPr>
        <w:ind w:left="851"/>
      </w:pPr>
      <w:r w:rsidRPr="00997DC0">
        <w:t>Finalmente</w:t>
      </w:r>
      <w:r w:rsidR="00690E4B" w:rsidRPr="00997DC0">
        <w:t>, e</w:t>
      </w:r>
      <w:r w:rsidR="002D479C" w:rsidRPr="00997DC0">
        <w:t>n</w:t>
      </w:r>
      <w:r w:rsidR="0004138F" w:rsidRPr="00997DC0">
        <w:t xml:space="preserve"> la </w:t>
      </w:r>
      <w:r w:rsidR="002D479C" w:rsidRPr="00997DC0">
        <w:t xml:space="preserve">sección </w:t>
      </w:r>
      <w:r w:rsidR="00A47E6E" w:rsidRPr="00997DC0">
        <w:t>§</w:t>
      </w:r>
      <w:r w:rsidR="0004138F" w:rsidRPr="00997DC0">
        <w:t>15.255</w:t>
      </w:r>
      <w:r w:rsidR="0004138F" w:rsidRPr="0010585A">
        <w:t xml:space="preserve"> </w:t>
      </w:r>
      <w:r w:rsidR="0010585A" w:rsidRPr="0010585A">
        <w:t xml:space="preserve">del CFR </w:t>
      </w:r>
      <w:r w:rsidR="007B7DE5" w:rsidRPr="00997DC0">
        <w:t xml:space="preserve">se </w:t>
      </w:r>
      <w:r w:rsidR="00720EFF" w:rsidRPr="00997DC0">
        <w:t>enuncian</w:t>
      </w:r>
      <w:r w:rsidR="007B7DE5" w:rsidRPr="00997DC0">
        <w:t xml:space="preserve"> las </w:t>
      </w:r>
      <w:r w:rsidR="000A7332" w:rsidRPr="00997DC0">
        <w:t>siguientes</w:t>
      </w:r>
      <w:r w:rsidR="007B7DE5" w:rsidRPr="00997DC0">
        <w:t xml:space="preserve"> disposiciones</w:t>
      </w:r>
      <w:r w:rsidRPr="00997DC0">
        <w:t xml:space="preserve"> </w:t>
      </w:r>
      <w:r w:rsidR="00741BB9" w:rsidRPr="00997DC0">
        <w:t>relevantes</w:t>
      </w:r>
      <w:r w:rsidR="00F6262B" w:rsidRPr="00997DC0">
        <w:t xml:space="preserve"> aplicables a la banda </w:t>
      </w:r>
      <w:r w:rsidR="000E16A7">
        <w:t>57</w:t>
      </w:r>
      <w:r w:rsidR="00F6262B" w:rsidRPr="00997DC0">
        <w:t>-71 GHz</w:t>
      </w:r>
      <w:r w:rsidR="000A7332" w:rsidRPr="00997DC0">
        <w:t>:</w:t>
      </w:r>
    </w:p>
    <w:p w14:paraId="32B072AC" w14:textId="77777777" w:rsidR="003079E2" w:rsidRPr="00997DC0" w:rsidRDefault="003079E2" w:rsidP="006B5275">
      <w:pPr>
        <w:ind w:left="851"/>
      </w:pPr>
    </w:p>
    <w:p w14:paraId="0D40EA5A" w14:textId="72AD259D" w:rsidR="006B2D9B" w:rsidRPr="00997DC0" w:rsidRDefault="007B7DE5" w:rsidP="006B5275">
      <w:pPr>
        <w:pStyle w:val="Prrafodelista"/>
        <w:numPr>
          <w:ilvl w:val="0"/>
          <w:numId w:val="3"/>
        </w:numPr>
        <w:ind w:left="1565" w:hanging="357"/>
      </w:pPr>
      <w:r w:rsidRPr="00997DC0">
        <w:t>No se permite la operación de los</w:t>
      </w:r>
      <w:r w:rsidRPr="00997DC0" w:rsidDel="00B10EB7">
        <w:t xml:space="preserve"> </w:t>
      </w:r>
      <w:r w:rsidRPr="00997DC0">
        <w:t>equipos utilizados en satélites</w:t>
      </w:r>
      <w:r w:rsidR="006B2D9B" w:rsidRPr="00997DC0">
        <w:t>.</w:t>
      </w:r>
    </w:p>
    <w:p w14:paraId="29B2557B" w14:textId="77777777" w:rsidR="00F464BD" w:rsidRPr="00997DC0" w:rsidRDefault="00F464BD" w:rsidP="006B5275">
      <w:pPr>
        <w:ind w:left="851"/>
        <w:rPr>
          <w:rFonts w:ascii="ITC Avant Garde" w:hAnsi="ITC Avant Garde"/>
          <w:szCs w:val="20"/>
        </w:rPr>
      </w:pPr>
    </w:p>
    <w:p w14:paraId="5C4A2EEE" w14:textId="77777777" w:rsidR="00215116" w:rsidRPr="00997DC0" w:rsidRDefault="007B7DE5" w:rsidP="006B5275">
      <w:pPr>
        <w:pStyle w:val="Prrafodelista"/>
        <w:numPr>
          <w:ilvl w:val="0"/>
          <w:numId w:val="3"/>
        </w:numPr>
        <w:ind w:left="1565" w:hanging="357"/>
      </w:pPr>
      <w:r w:rsidRPr="00997DC0">
        <w:t>La operación en aeronaves está permitida b</w:t>
      </w:r>
      <w:r w:rsidR="006B2D9B" w:rsidRPr="00997DC0">
        <w:t>ajo las siguientes condiciones:</w:t>
      </w:r>
    </w:p>
    <w:p w14:paraId="24F74697" w14:textId="77777777" w:rsidR="00215116" w:rsidRPr="00997DC0" w:rsidRDefault="00215116" w:rsidP="006B5275">
      <w:pPr>
        <w:ind w:left="851"/>
      </w:pPr>
    </w:p>
    <w:p w14:paraId="3FB5C384" w14:textId="77777777" w:rsidR="00215116" w:rsidRPr="00997DC0" w:rsidRDefault="003079E2" w:rsidP="006B5275">
      <w:pPr>
        <w:pStyle w:val="Prrafodelista"/>
        <w:numPr>
          <w:ilvl w:val="1"/>
          <w:numId w:val="3"/>
        </w:numPr>
        <w:ind w:left="1775" w:hanging="357"/>
      </w:pPr>
      <w:r w:rsidRPr="00997DC0">
        <w:t>Cuando la aeronave está en tierra.</w:t>
      </w:r>
    </w:p>
    <w:p w14:paraId="004B646D" w14:textId="77777777" w:rsidR="00215116" w:rsidRPr="00997DC0" w:rsidRDefault="00215116" w:rsidP="006B5275">
      <w:pPr>
        <w:pStyle w:val="Prrafodelista"/>
        <w:ind w:left="1775"/>
      </w:pPr>
    </w:p>
    <w:p w14:paraId="36AFA597" w14:textId="1C4B41B2" w:rsidR="00215116" w:rsidRPr="00997DC0" w:rsidRDefault="003079E2" w:rsidP="006B5275">
      <w:pPr>
        <w:pStyle w:val="Prrafodelista"/>
        <w:numPr>
          <w:ilvl w:val="1"/>
          <w:numId w:val="3"/>
        </w:numPr>
        <w:ind w:left="1775" w:hanging="357"/>
      </w:pPr>
      <w:r w:rsidRPr="00997DC0">
        <w:t>Mientras la aeronave se encuentre en el aire</w:t>
      </w:r>
      <w:r w:rsidR="004B088C" w:rsidRPr="00997DC0">
        <w:t>,</w:t>
      </w:r>
      <w:r w:rsidRPr="00997DC0">
        <w:t xml:space="preserve"> solo en redes cerradas </w:t>
      </w:r>
      <w:r w:rsidR="00B10EB7" w:rsidRPr="00997DC0">
        <w:t xml:space="preserve">exclusivas </w:t>
      </w:r>
      <w:r w:rsidRPr="00997DC0">
        <w:t>de comunicaciones</w:t>
      </w:r>
      <w:r w:rsidRPr="00997DC0" w:rsidDel="00B10EB7">
        <w:t xml:space="preserve"> </w:t>
      </w:r>
      <w:r w:rsidRPr="00997DC0">
        <w:t>a bordo</w:t>
      </w:r>
      <w:r w:rsidRPr="00997DC0" w:rsidDel="00864EE0">
        <w:t xml:space="preserve"> </w:t>
      </w:r>
      <w:r w:rsidRPr="00997DC0">
        <w:t>de la aeronave, con las siguientes excepciones:</w:t>
      </w:r>
    </w:p>
    <w:p w14:paraId="4BB25C69" w14:textId="6120B8E8" w:rsidR="004D0BF5" w:rsidRPr="00997DC0" w:rsidRDefault="004B088C" w:rsidP="006B5275">
      <w:pPr>
        <w:pStyle w:val="Prrafodelista"/>
        <w:numPr>
          <w:ilvl w:val="2"/>
          <w:numId w:val="3"/>
        </w:numPr>
      </w:pPr>
      <w:r w:rsidRPr="00997DC0">
        <w:t xml:space="preserve"> </w:t>
      </w:r>
      <w:r w:rsidR="004D0BF5" w:rsidRPr="00997DC0">
        <w:t xml:space="preserve">deben </w:t>
      </w:r>
      <w:r w:rsidR="00C7759D" w:rsidRPr="00997DC0">
        <w:t>u</w:t>
      </w:r>
      <w:r w:rsidR="003079E2" w:rsidRPr="00997DC0">
        <w:t>tiliza</w:t>
      </w:r>
      <w:r w:rsidR="004D0BF5" w:rsidRPr="00997DC0">
        <w:t>rse en</w:t>
      </w:r>
      <w:r w:rsidR="00C7759D" w:rsidRPr="00997DC0">
        <w:t xml:space="preserve"> aplicaciones</w:t>
      </w:r>
      <w:r w:rsidR="003079E2" w:rsidRPr="00997DC0">
        <w:t xml:space="preserve"> </w:t>
      </w:r>
      <w:r w:rsidR="003079E2" w:rsidRPr="00997DC0">
        <w:rPr>
          <w:shd w:val="clear" w:color="auto" w:fill="FFFFFF"/>
        </w:rPr>
        <w:t>WAIC</w:t>
      </w:r>
      <w:r w:rsidR="00C7759D" w:rsidRPr="00997DC0">
        <w:rPr>
          <w:shd w:val="clear" w:color="auto" w:fill="FFFFFF"/>
        </w:rPr>
        <w:t xml:space="preserve"> en las que se monten sensores o cámaras en el exterior de la </w:t>
      </w:r>
      <w:r w:rsidR="004D0BF5" w:rsidRPr="00997DC0">
        <w:rPr>
          <w:shd w:val="clear" w:color="auto" w:fill="FFFFFF"/>
        </w:rPr>
        <w:t xml:space="preserve">estructura de la </w:t>
      </w:r>
      <w:r w:rsidR="00C7759D" w:rsidRPr="00997DC0">
        <w:rPr>
          <w:shd w:val="clear" w:color="auto" w:fill="FFFFFF"/>
        </w:rPr>
        <w:t>aeronave.</w:t>
      </w:r>
    </w:p>
    <w:p w14:paraId="6B68D1C2" w14:textId="77777777" w:rsidR="004D0BF5" w:rsidRPr="00997DC0" w:rsidRDefault="004D0BF5" w:rsidP="006B5275">
      <w:pPr>
        <w:pStyle w:val="Prrafodelista"/>
        <w:ind w:left="2160"/>
        <w:rPr>
          <w:rFonts w:ascii="ITC Avant Garde" w:hAnsi="ITC Avant Garde"/>
          <w:szCs w:val="20"/>
        </w:rPr>
      </w:pPr>
    </w:p>
    <w:p w14:paraId="3585850B" w14:textId="70428079" w:rsidR="003079E2" w:rsidRPr="00997DC0" w:rsidRDefault="004D0BF5" w:rsidP="006B5275">
      <w:pPr>
        <w:pStyle w:val="Prrafodelista"/>
        <w:numPr>
          <w:ilvl w:val="2"/>
          <w:numId w:val="3"/>
        </w:numPr>
      </w:pPr>
      <w:r w:rsidRPr="00997DC0">
        <w:t>Los e</w:t>
      </w:r>
      <w:r w:rsidR="00F75567" w:rsidRPr="00997DC0">
        <w:t>quipo</w:t>
      </w:r>
      <w:r w:rsidRPr="00997DC0">
        <w:t>s</w:t>
      </w:r>
      <w:r w:rsidR="00F75567" w:rsidRPr="00997DC0">
        <w:t xml:space="preserve"> </w:t>
      </w:r>
      <w:r w:rsidRPr="00997DC0">
        <w:t xml:space="preserve">no deben </w:t>
      </w:r>
      <w:r w:rsidRPr="00997DC0">
        <w:rPr>
          <w:shd w:val="clear" w:color="auto" w:fill="FFFFFF"/>
        </w:rPr>
        <w:t>utilizarse</w:t>
      </w:r>
      <w:r w:rsidRPr="00997DC0">
        <w:t xml:space="preserve"> en aeronaves con cuerpo o fuselaje de </w:t>
      </w:r>
      <w:r w:rsidR="003079E2" w:rsidRPr="00997DC0">
        <w:t>poca atenuación de señales RF.</w:t>
      </w:r>
    </w:p>
    <w:p w14:paraId="495998C1" w14:textId="77777777" w:rsidR="004D0BF5" w:rsidRPr="00997DC0" w:rsidRDefault="004D0BF5" w:rsidP="006B5275">
      <w:pPr>
        <w:pStyle w:val="Prrafodelista"/>
        <w:ind w:left="2160"/>
        <w:rPr>
          <w:rFonts w:ascii="ITC Avant Garde" w:hAnsi="ITC Avant Garde"/>
          <w:szCs w:val="20"/>
        </w:rPr>
      </w:pPr>
    </w:p>
    <w:p w14:paraId="0D1B0650" w14:textId="04E92603" w:rsidR="0008780A" w:rsidRPr="00997DC0" w:rsidRDefault="00897DBB" w:rsidP="006B5275">
      <w:pPr>
        <w:pStyle w:val="Prrafodelista"/>
        <w:numPr>
          <w:ilvl w:val="2"/>
          <w:numId w:val="3"/>
        </w:numPr>
      </w:pPr>
      <w:r w:rsidRPr="00997DC0">
        <w:t xml:space="preserve">Los sensores de </w:t>
      </w:r>
      <w:r w:rsidRPr="00997DC0">
        <w:rPr>
          <w:shd w:val="clear" w:color="auto" w:fill="FFFFFF"/>
        </w:rPr>
        <w:t>perturbación</w:t>
      </w:r>
      <w:r w:rsidRPr="00997DC0">
        <w:t xml:space="preserve"> de campo/radares pueden operar solo en la banda de frecuencias 59.3-71 GHz</w:t>
      </w:r>
      <w:r w:rsidR="004C4455" w:rsidRPr="00997DC0">
        <w:t xml:space="preserve"> mientras se encuentren instalados en equipos electrónicos port</w:t>
      </w:r>
      <w:r w:rsidR="00B10EB7" w:rsidRPr="00997DC0">
        <w:t>átiles</w:t>
      </w:r>
      <w:r w:rsidR="004C4455" w:rsidRPr="00997DC0">
        <w:t xml:space="preserve"> </w:t>
      </w:r>
      <w:r w:rsidR="00B10EB7" w:rsidRPr="00997DC0">
        <w:t>y personales</w:t>
      </w:r>
      <w:r w:rsidR="004C4455" w:rsidRPr="00997DC0">
        <w:t xml:space="preserve"> de los pasajeros</w:t>
      </w:r>
      <w:r w:rsidR="00B10EB7" w:rsidRPr="00997DC0">
        <w:t xml:space="preserve"> (por ejemplo, teléfonos inteligentes, tabletas)</w:t>
      </w:r>
      <w:r w:rsidR="004C4455" w:rsidRPr="00997DC0">
        <w:t xml:space="preserve"> y </w:t>
      </w:r>
      <w:r w:rsidR="00B10EB7" w:rsidRPr="00997DC0">
        <w:t xml:space="preserve">deben </w:t>
      </w:r>
      <w:r w:rsidR="00741BB9" w:rsidRPr="00997DC0">
        <w:t>cumpl</w:t>
      </w:r>
      <w:r w:rsidR="00B10EB7" w:rsidRPr="00997DC0">
        <w:t>ir</w:t>
      </w:r>
      <w:r w:rsidR="004C4455" w:rsidRPr="00997DC0">
        <w:t xml:space="preserve"> </w:t>
      </w:r>
      <w:r w:rsidR="00741BB9" w:rsidRPr="00997DC0">
        <w:t>con lo señalado en el inciso i. del presente numeral</w:t>
      </w:r>
      <w:r w:rsidR="00B10EB7" w:rsidRPr="00997DC0">
        <w:t xml:space="preserve"> y los parámetros respectivos de la Tabla 5</w:t>
      </w:r>
      <w:r w:rsidR="00741BB9" w:rsidRPr="00997DC0">
        <w:t>.</w:t>
      </w:r>
    </w:p>
    <w:p w14:paraId="1E928595" w14:textId="77777777" w:rsidR="00741BB9" w:rsidRPr="00997DC0" w:rsidRDefault="00741BB9" w:rsidP="006B5275">
      <w:pPr>
        <w:ind w:left="851"/>
      </w:pPr>
    </w:p>
    <w:p w14:paraId="6CB8EAF7" w14:textId="3172DCEF" w:rsidR="0008780A" w:rsidRPr="00997DC0" w:rsidRDefault="0008780A" w:rsidP="006B5275">
      <w:pPr>
        <w:pStyle w:val="Prrafodelista"/>
        <w:numPr>
          <w:ilvl w:val="0"/>
          <w:numId w:val="3"/>
        </w:numPr>
        <w:ind w:left="1565" w:hanging="357"/>
      </w:pPr>
      <w:r w:rsidRPr="00997DC0">
        <w:t>Las emisiones fuera de la banda 57-71 GHz deben constituir únicamente emisiones no esenciales con niveles que no deben exceder el nivel de la emisión fundamental.</w:t>
      </w:r>
    </w:p>
    <w:p w14:paraId="363C01FF" w14:textId="77777777" w:rsidR="0008780A" w:rsidRPr="00997DC0" w:rsidRDefault="0008780A" w:rsidP="006B5275">
      <w:pPr>
        <w:ind w:left="851"/>
      </w:pPr>
    </w:p>
    <w:p w14:paraId="45FBBDD8" w14:textId="3B87BA08" w:rsidR="0008780A" w:rsidRPr="00997DC0" w:rsidRDefault="00741BB9" w:rsidP="006B5275">
      <w:pPr>
        <w:pStyle w:val="Prrafodelista"/>
        <w:numPr>
          <w:ilvl w:val="0"/>
          <w:numId w:val="3"/>
        </w:numPr>
        <w:ind w:left="1565" w:hanging="357"/>
      </w:pPr>
      <w:r w:rsidRPr="00997DC0">
        <w:t xml:space="preserve">Los niveles de emisiones radiadas por debajo de 40 GHz no deben exceder los límites generales establecidos en la sección §15.209 del CFR. </w:t>
      </w:r>
      <w:r w:rsidR="0008780A" w:rsidRPr="00997DC0">
        <w:t xml:space="preserve">Entre 40 GHz y 200 GHz, el nivel de </w:t>
      </w:r>
      <w:r w:rsidRPr="00997DC0">
        <w:t xml:space="preserve">estas </w:t>
      </w:r>
      <w:r w:rsidR="0008780A" w:rsidRPr="00997DC0">
        <w:t>emisiones no debe exceder de 90 pW/cm</w:t>
      </w:r>
      <w:r w:rsidR="0008780A" w:rsidRPr="00997DC0">
        <w:rPr>
          <w:vertAlign w:val="superscript"/>
        </w:rPr>
        <w:t>2</w:t>
      </w:r>
      <w:r w:rsidR="0008780A" w:rsidRPr="00997DC0">
        <w:t xml:space="preserve"> a una distancia de 3 metros.</w:t>
      </w:r>
    </w:p>
    <w:p w14:paraId="3576C584" w14:textId="77777777" w:rsidR="00741BB9" w:rsidRPr="00997DC0" w:rsidRDefault="00741BB9" w:rsidP="006B5275">
      <w:pPr>
        <w:ind w:left="851"/>
      </w:pPr>
    </w:p>
    <w:p w14:paraId="1D5A8A42" w14:textId="72C25D3F" w:rsidR="00741BB9" w:rsidRPr="00997DC0" w:rsidRDefault="003702FC" w:rsidP="006B5275">
      <w:pPr>
        <w:pStyle w:val="Prrafodelista"/>
        <w:numPr>
          <w:ilvl w:val="0"/>
          <w:numId w:val="3"/>
        </w:numPr>
        <w:ind w:left="1565" w:hanging="357"/>
      </w:pPr>
      <w:r w:rsidRPr="00997DC0">
        <w:t xml:space="preserve">Se deben observar los siguientes límites en la potencia de salida </w:t>
      </w:r>
      <w:r w:rsidR="004313FC" w:rsidRPr="00997DC0">
        <w:t xml:space="preserve">conducida </w:t>
      </w:r>
      <w:r w:rsidRPr="00997DC0">
        <w:t>del transmisor:</w:t>
      </w:r>
    </w:p>
    <w:p w14:paraId="20FE7328" w14:textId="77777777" w:rsidR="003702FC" w:rsidRPr="00997DC0" w:rsidRDefault="003702FC" w:rsidP="006B5275">
      <w:pPr>
        <w:ind w:left="851"/>
      </w:pPr>
    </w:p>
    <w:p w14:paraId="25C21077" w14:textId="61CEA9C0" w:rsidR="003702FC" w:rsidRPr="00997DC0" w:rsidRDefault="00F15E4E" w:rsidP="006B5275">
      <w:pPr>
        <w:pStyle w:val="Prrafodelista"/>
        <w:numPr>
          <w:ilvl w:val="1"/>
          <w:numId w:val="3"/>
        </w:numPr>
        <w:ind w:left="1775" w:hanging="357"/>
      </w:pPr>
      <w:r w:rsidRPr="00997DC0">
        <w:t xml:space="preserve">La potencia pico de salida del transmisor </w:t>
      </w:r>
      <w:r w:rsidR="00847F4E" w:rsidRPr="00997DC0">
        <w:t xml:space="preserve">de dispositivos diferentes a sensores de perturbación de campo/radares y con un ancho de banda de emisión igual o mayor a 100 MHz, </w:t>
      </w:r>
      <w:r w:rsidRPr="00997DC0">
        <w:t>no deberá exceder de 500 mW.</w:t>
      </w:r>
      <w:r w:rsidR="00D502BD" w:rsidRPr="00997DC0">
        <w:t xml:space="preserve"> Dependiendo de la ganancia de la antena, podría ser necesario operar estos dispositivos con niveles de potencia menores a fin de satisfacer los niveles señalados en la Tabla 5.</w:t>
      </w:r>
    </w:p>
    <w:p w14:paraId="4DA1838A" w14:textId="77777777" w:rsidR="00F15E4E" w:rsidRPr="00997DC0" w:rsidRDefault="00F15E4E" w:rsidP="006B5275">
      <w:pPr>
        <w:pStyle w:val="Prrafodelista"/>
        <w:ind w:left="1775"/>
      </w:pPr>
    </w:p>
    <w:p w14:paraId="56F5823F" w14:textId="4E836CC3" w:rsidR="00F15E4E" w:rsidRPr="00997DC0" w:rsidRDefault="00F15E4E" w:rsidP="006B5275">
      <w:pPr>
        <w:pStyle w:val="Prrafodelista"/>
        <w:numPr>
          <w:ilvl w:val="1"/>
          <w:numId w:val="3"/>
        </w:numPr>
        <w:ind w:left="1775" w:hanging="357"/>
      </w:pPr>
      <w:r w:rsidRPr="00997DC0">
        <w:t xml:space="preserve">La potencia pico de salida del transmisor </w:t>
      </w:r>
      <w:r w:rsidR="00524247">
        <w:t xml:space="preserve">de dispositivos diferentes a sensores de perturbación de campo/radares y con un ancho de banda de emisión de menos de 100 MHz, </w:t>
      </w:r>
      <w:r w:rsidRPr="00997DC0">
        <w:t>deberá ser menor que el resultado del producto de 500 mW y el ancho de banda de emisión, dividido entre 100 MHz, para los dispositivos con un ancho de banda de emisión menor a 100 MHz.</w:t>
      </w:r>
    </w:p>
    <w:p w14:paraId="3C23E3DB" w14:textId="77777777" w:rsidR="00F15E4E" w:rsidRPr="00997DC0" w:rsidRDefault="00F15E4E" w:rsidP="006B5275">
      <w:pPr>
        <w:ind w:left="851"/>
      </w:pPr>
    </w:p>
    <w:p w14:paraId="198B06AA" w14:textId="6C496B6A" w:rsidR="0013168F" w:rsidRPr="00997DC0" w:rsidRDefault="0089400E" w:rsidP="006B5275">
      <w:pPr>
        <w:pStyle w:val="Ttulo4"/>
        <w:rPr>
          <w:b/>
        </w:rPr>
      </w:pPr>
      <w:r w:rsidRPr="00997DC0">
        <w:t>Canadá</w:t>
      </w:r>
    </w:p>
    <w:p w14:paraId="26C37A2B" w14:textId="77777777" w:rsidR="00215116" w:rsidRPr="00997DC0" w:rsidRDefault="00215116" w:rsidP="006B5275">
      <w:pPr>
        <w:ind w:left="851"/>
      </w:pPr>
    </w:p>
    <w:p w14:paraId="22E728AE" w14:textId="3F226D2F" w:rsidR="002E51E7" w:rsidRPr="00997DC0" w:rsidRDefault="002E51E7" w:rsidP="006B5275">
      <w:pPr>
        <w:ind w:left="851"/>
      </w:pPr>
      <w:r w:rsidRPr="00997DC0">
        <w:lastRenderedPageBreak/>
        <w:t xml:space="preserve">En Canadá, la responsabilidad de administrar los recursos del espectro radioeléctrico está a cargo del </w:t>
      </w:r>
      <w:r w:rsidRPr="00997DC0">
        <w:rPr>
          <w:iCs/>
        </w:rPr>
        <w:t>ISED</w:t>
      </w:r>
      <w:r w:rsidRPr="00997DC0">
        <w:t>. Uno de los instrumentos regulatorios con los que cuenta</w:t>
      </w:r>
      <w:r w:rsidR="00F12E94" w:rsidRPr="00997DC0">
        <w:t xml:space="preserve"> el</w:t>
      </w:r>
      <w:r w:rsidRPr="00997DC0">
        <w:t xml:space="preserve"> </w:t>
      </w:r>
      <w:r w:rsidRPr="00997DC0">
        <w:rPr>
          <w:iCs/>
        </w:rPr>
        <w:t>ISED</w:t>
      </w:r>
      <w:r w:rsidRPr="00997DC0">
        <w:t xml:space="preserve"> para dar a conocer las diversas políticas de utilización del espectro es </w:t>
      </w:r>
      <w:r w:rsidR="00B9571B" w:rsidRPr="00997DC0">
        <w:t>la</w:t>
      </w:r>
      <w:r w:rsidRPr="00997DC0">
        <w:t xml:space="preserve"> </w:t>
      </w:r>
      <w:r w:rsidR="00D864C1" w:rsidRPr="00997DC0">
        <w:t xml:space="preserve">Tabla Canadiense de </w:t>
      </w:r>
      <w:r w:rsidR="00AB009D" w:rsidRPr="00997DC0">
        <w:t>Atribuciones</w:t>
      </w:r>
      <w:r w:rsidR="00D864C1" w:rsidRPr="00997DC0">
        <w:t xml:space="preserve"> de Frecuencias </w:t>
      </w:r>
      <w:r w:rsidRPr="00997DC0">
        <w:t>(C</w:t>
      </w:r>
      <w:r w:rsidR="00D864C1" w:rsidRPr="00997DC0">
        <w:t>TF</w:t>
      </w:r>
      <w:r w:rsidRPr="00997DC0">
        <w:t>A-CAN)</w:t>
      </w:r>
      <w:r w:rsidRPr="00997DC0">
        <w:rPr>
          <w:rStyle w:val="Refdenotaalpie"/>
          <w:rFonts w:ascii="Arial" w:hAnsi="Arial"/>
          <w:color w:val="auto"/>
          <w:position w:val="0"/>
          <w:sz w:val="20"/>
          <w:szCs w:val="20"/>
          <w:vertAlign w:val="superscript"/>
          <w:lang w:eastAsia="es-ES"/>
        </w:rPr>
        <w:footnoteReference w:id="24"/>
      </w:r>
      <w:r w:rsidRPr="00997DC0">
        <w:t xml:space="preserve">, </w:t>
      </w:r>
      <w:r w:rsidR="00AB009D" w:rsidRPr="00997DC0">
        <w:t>la</w:t>
      </w:r>
      <w:r w:rsidRPr="00997DC0">
        <w:t xml:space="preserve"> cual establece la atribución de frecuencias para los servicios radiocomunicación en Canadá. El C</w:t>
      </w:r>
      <w:r w:rsidR="00802458" w:rsidRPr="00997DC0">
        <w:t>TF</w:t>
      </w:r>
      <w:r w:rsidRPr="00997DC0">
        <w:t>A-CAN para la banda 64-71 GHz, indica lo siguiente:</w:t>
      </w:r>
    </w:p>
    <w:p w14:paraId="6E3CAA55" w14:textId="77777777" w:rsidR="005536D7" w:rsidRPr="00997DC0" w:rsidRDefault="005536D7" w:rsidP="006B5275">
      <w:pPr>
        <w:ind w:left="851"/>
      </w:pPr>
    </w:p>
    <w:tbl>
      <w:tblPr>
        <w:tblStyle w:val="Tablaconcuadrcula"/>
        <w:tblW w:w="4402" w:type="pct"/>
        <w:jc w:val="righ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4957"/>
        <w:gridCol w:w="3313"/>
      </w:tblGrid>
      <w:tr w:rsidR="0013168F" w:rsidRPr="00997DC0" w14:paraId="5A121DC7" w14:textId="77777777" w:rsidTr="00215116">
        <w:trPr>
          <w:jc w:val="right"/>
        </w:trPr>
        <w:tc>
          <w:tcPr>
            <w:tcW w:w="5000" w:type="pct"/>
            <w:gridSpan w:val="2"/>
            <w:shd w:val="clear" w:color="auto" w:fill="70AD47" w:themeFill="accent6"/>
          </w:tcPr>
          <w:p w14:paraId="46C6F782" w14:textId="6C71A896" w:rsidR="0013168F" w:rsidRPr="00997DC0" w:rsidRDefault="005A00DA" w:rsidP="006B5275">
            <w:pPr>
              <w:jc w:val="center"/>
              <w:rPr>
                <w:b/>
                <w:sz w:val="18"/>
                <w:szCs w:val="18"/>
              </w:rPr>
            </w:pPr>
            <w:r w:rsidRPr="00997DC0">
              <w:rPr>
                <w:b/>
                <w:sz w:val="18"/>
                <w:szCs w:val="18"/>
              </w:rPr>
              <w:t>Cuadro</w:t>
            </w:r>
            <w:r w:rsidR="0013168F" w:rsidRPr="00997DC0">
              <w:rPr>
                <w:b/>
                <w:sz w:val="18"/>
                <w:szCs w:val="18"/>
              </w:rPr>
              <w:t xml:space="preserve"> de Atribución de Frecuencias </w:t>
            </w:r>
            <w:r w:rsidRPr="00997DC0">
              <w:rPr>
                <w:b/>
                <w:sz w:val="18"/>
                <w:szCs w:val="18"/>
              </w:rPr>
              <w:t>de</w:t>
            </w:r>
            <w:r w:rsidR="0013168F" w:rsidRPr="00997DC0">
              <w:rPr>
                <w:b/>
                <w:sz w:val="18"/>
                <w:szCs w:val="18"/>
              </w:rPr>
              <w:t xml:space="preserve"> </w:t>
            </w:r>
            <w:r w:rsidR="002D7773" w:rsidRPr="00997DC0">
              <w:rPr>
                <w:b/>
                <w:sz w:val="18"/>
                <w:szCs w:val="18"/>
              </w:rPr>
              <w:t>Canadá</w:t>
            </w:r>
          </w:p>
        </w:tc>
      </w:tr>
      <w:tr w:rsidR="002D7773" w:rsidRPr="00997DC0" w14:paraId="018924A0" w14:textId="77777777" w:rsidTr="003742C5">
        <w:trPr>
          <w:jc w:val="right"/>
        </w:trPr>
        <w:tc>
          <w:tcPr>
            <w:tcW w:w="2997" w:type="pct"/>
            <w:shd w:val="clear" w:color="auto" w:fill="E2EFD9" w:themeFill="accent6" w:themeFillTint="33"/>
            <w:vAlign w:val="center"/>
          </w:tcPr>
          <w:p w14:paraId="170543CF" w14:textId="659C64EE" w:rsidR="00471EF6" w:rsidRPr="00997DC0" w:rsidRDefault="005A00DA" w:rsidP="006B5275">
            <w:pPr>
              <w:jc w:val="center"/>
              <w:rPr>
                <w:b/>
                <w:sz w:val="18"/>
                <w:szCs w:val="18"/>
              </w:rPr>
            </w:pPr>
            <w:r w:rsidRPr="00997DC0">
              <w:rPr>
                <w:b/>
                <w:sz w:val="18"/>
                <w:szCs w:val="18"/>
              </w:rPr>
              <w:t>Banda de frecuencias</w:t>
            </w:r>
          </w:p>
          <w:p w14:paraId="1AA5290B" w14:textId="24D1931B" w:rsidR="002D7773" w:rsidRPr="00997DC0" w:rsidRDefault="00471EF6" w:rsidP="006B5275">
            <w:pPr>
              <w:jc w:val="center"/>
              <w:rPr>
                <w:b/>
                <w:sz w:val="18"/>
                <w:szCs w:val="18"/>
              </w:rPr>
            </w:pPr>
            <w:r w:rsidRPr="00997DC0">
              <w:rPr>
                <w:b/>
                <w:sz w:val="18"/>
                <w:szCs w:val="18"/>
              </w:rPr>
              <w:t>(G</w:t>
            </w:r>
            <w:r w:rsidR="002D7773" w:rsidRPr="00997DC0">
              <w:rPr>
                <w:b/>
                <w:sz w:val="18"/>
                <w:szCs w:val="18"/>
              </w:rPr>
              <w:t>Hz</w:t>
            </w:r>
            <w:r w:rsidRPr="00997DC0">
              <w:rPr>
                <w:b/>
                <w:sz w:val="18"/>
                <w:szCs w:val="18"/>
              </w:rPr>
              <w:t>)</w:t>
            </w:r>
          </w:p>
        </w:tc>
        <w:tc>
          <w:tcPr>
            <w:tcW w:w="2003" w:type="pct"/>
            <w:shd w:val="clear" w:color="auto" w:fill="E2EFD9" w:themeFill="accent6" w:themeFillTint="33"/>
            <w:vAlign w:val="center"/>
          </w:tcPr>
          <w:p w14:paraId="4D24381A" w14:textId="3BD8EAA8" w:rsidR="002D7773" w:rsidRPr="00997DC0" w:rsidRDefault="002D7773" w:rsidP="006B5275">
            <w:pPr>
              <w:jc w:val="center"/>
              <w:rPr>
                <w:b/>
                <w:sz w:val="18"/>
                <w:szCs w:val="18"/>
              </w:rPr>
            </w:pPr>
            <w:r w:rsidRPr="00997DC0">
              <w:rPr>
                <w:b/>
                <w:sz w:val="18"/>
                <w:szCs w:val="18"/>
              </w:rPr>
              <w:t xml:space="preserve">Notas </w:t>
            </w:r>
            <w:r w:rsidR="005A00DA" w:rsidRPr="00997DC0">
              <w:rPr>
                <w:b/>
                <w:sz w:val="18"/>
                <w:szCs w:val="18"/>
              </w:rPr>
              <w:t>aplicables</w:t>
            </w:r>
          </w:p>
        </w:tc>
      </w:tr>
      <w:tr w:rsidR="002D7773" w:rsidRPr="00997DC0" w14:paraId="32222F2E" w14:textId="77777777" w:rsidTr="003742C5">
        <w:trPr>
          <w:trHeight w:val="132"/>
          <w:jc w:val="right"/>
        </w:trPr>
        <w:tc>
          <w:tcPr>
            <w:tcW w:w="2997" w:type="pct"/>
          </w:tcPr>
          <w:p w14:paraId="6F2BFA89" w14:textId="77777777" w:rsidR="002D7773" w:rsidRPr="00997DC0" w:rsidRDefault="002D7773" w:rsidP="006B5275">
            <w:pPr>
              <w:rPr>
                <w:b/>
                <w:sz w:val="18"/>
                <w:szCs w:val="18"/>
              </w:rPr>
            </w:pPr>
            <w:r w:rsidRPr="00997DC0">
              <w:rPr>
                <w:b/>
                <w:sz w:val="18"/>
                <w:szCs w:val="18"/>
              </w:rPr>
              <w:t xml:space="preserve">64-65 </w:t>
            </w:r>
          </w:p>
          <w:p w14:paraId="0537594D" w14:textId="77777777" w:rsidR="002D7773" w:rsidRPr="00997DC0" w:rsidRDefault="002D7773" w:rsidP="006B5275">
            <w:pPr>
              <w:ind w:left="591" w:hanging="283"/>
              <w:rPr>
                <w:sz w:val="18"/>
                <w:szCs w:val="18"/>
              </w:rPr>
            </w:pPr>
            <w:r w:rsidRPr="00997DC0">
              <w:rPr>
                <w:sz w:val="18"/>
                <w:szCs w:val="18"/>
              </w:rPr>
              <w:t>FIJO</w:t>
            </w:r>
          </w:p>
          <w:p w14:paraId="37699872" w14:textId="77777777" w:rsidR="002D7773" w:rsidRPr="00997DC0" w:rsidRDefault="002D7773" w:rsidP="006B5275">
            <w:pPr>
              <w:ind w:left="591" w:hanging="283"/>
              <w:rPr>
                <w:sz w:val="18"/>
                <w:szCs w:val="18"/>
              </w:rPr>
            </w:pPr>
            <w:r w:rsidRPr="00997DC0">
              <w:rPr>
                <w:sz w:val="18"/>
                <w:szCs w:val="18"/>
              </w:rPr>
              <w:t>ENTRE SATÉLITES</w:t>
            </w:r>
          </w:p>
          <w:p w14:paraId="41A5876C" w14:textId="7F972F4B" w:rsidR="002D7773" w:rsidRPr="00997DC0" w:rsidRDefault="002D7773" w:rsidP="006B5275">
            <w:pPr>
              <w:ind w:left="591" w:hanging="283"/>
              <w:rPr>
                <w:sz w:val="18"/>
                <w:szCs w:val="18"/>
              </w:rPr>
            </w:pPr>
            <w:r w:rsidRPr="00997DC0">
              <w:rPr>
                <w:sz w:val="18"/>
                <w:szCs w:val="18"/>
              </w:rPr>
              <w:t>MÓVIL salvo móvil aeronáutico</w:t>
            </w:r>
          </w:p>
          <w:p w14:paraId="20D3C874" w14:textId="06490012" w:rsidR="002D7773" w:rsidRPr="00997DC0" w:rsidRDefault="002D7773" w:rsidP="006B5275">
            <w:pPr>
              <w:ind w:left="591" w:hanging="283"/>
              <w:rPr>
                <w:sz w:val="18"/>
                <w:szCs w:val="18"/>
              </w:rPr>
            </w:pPr>
            <w:r w:rsidRPr="00997DC0">
              <w:rPr>
                <w:sz w:val="18"/>
                <w:szCs w:val="18"/>
              </w:rPr>
              <w:t>5.547 5.556</w:t>
            </w:r>
          </w:p>
        </w:tc>
        <w:tc>
          <w:tcPr>
            <w:tcW w:w="2003" w:type="pct"/>
            <w:vMerge w:val="restart"/>
            <w:vAlign w:val="center"/>
          </w:tcPr>
          <w:p w14:paraId="46792F8E" w14:textId="24255E22" w:rsidR="002D7773" w:rsidRPr="00997DC0" w:rsidRDefault="00471EF6" w:rsidP="006B5275">
            <w:pPr>
              <w:rPr>
                <w:sz w:val="18"/>
                <w:szCs w:val="18"/>
              </w:rPr>
            </w:pPr>
            <w:r w:rsidRPr="00997DC0">
              <w:rPr>
                <w:sz w:val="18"/>
                <w:szCs w:val="18"/>
              </w:rPr>
              <w:t>No hay notas nacionales</w:t>
            </w:r>
          </w:p>
        </w:tc>
      </w:tr>
      <w:tr w:rsidR="002D7773" w:rsidRPr="00997DC0" w14:paraId="3D7B8A6A" w14:textId="77777777" w:rsidTr="003742C5">
        <w:trPr>
          <w:trHeight w:val="537"/>
          <w:jc w:val="right"/>
        </w:trPr>
        <w:tc>
          <w:tcPr>
            <w:tcW w:w="2997" w:type="pct"/>
          </w:tcPr>
          <w:p w14:paraId="5217D8ED" w14:textId="77777777" w:rsidR="002D7773" w:rsidRPr="00997DC0" w:rsidRDefault="002D7773" w:rsidP="006B5275">
            <w:pPr>
              <w:rPr>
                <w:b/>
                <w:sz w:val="18"/>
                <w:szCs w:val="18"/>
              </w:rPr>
            </w:pPr>
            <w:r w:rsidRPr="00997DC0">
              <w:rPr>
                <w:b/>
                <w:sz w:val="18"/>
                <w:szCs w:val="18"/>
              </w:rPr>
              <w:t xml:space="preserve">65-66 </w:t>
            </w:r>
          </w:p>
          <w:p w14:paraId="77E9D915" w14:textId="77777777" w:rsidR="002D7773" w:rsidRPr="00997DC0" w:rsidRDefault="002D7773" w:rsidP="006B5275">
            <w:pPr>
              <w:ind w:left="280"/>
              <w:rPr>
                <w:sz w:val="18"/>
                <w:szCs w:val="18"/>
              </w:rPr>
            </w:pPr>
            <w:r w:rsidRPr="00997DC0">
              <w:rPr>
                <w:sz w:val="18"/>
                <w:szCs w:val="18"/>
              </w:rPr>
              <w:t>EXPLORACIÓN DE LA TIERRA POR SATÉLITE</w:t>
            </w:r>
          </w:p>
          <w:p w14:paraId="6139E46D" w14:textId="77777777" w:rsidR="002D7773" w:rsidRPr="00997DC0" w:rsidRDefault="002D7773" w:rsidP="006B5275">
            <w:pPr>
              <w:ind w:left="591" w:hanging="283"/>
              <w:rPr>
                <w:sz w:val="18"/>
                <w:szCs w:val="18"/>
              </w:rPr>
            </w:pPr>
            <w:r w:rsidRPr="00997DC0">
              <w:rPr>
                <w:sz w:val="18"/>
                <w:szCs w:val="18"/>
              </w:rPr>
              <w:t>FIJO</w:t>
            </w:r>
          </w:p>
          <w:p w14:paraId="04FD15B9" w14:textId="77777777" w:rsidR="002D7773" w:rsidRPr="00997DC0" w:rsidRDefault="002D7773" w:rsidP="006B5275">
            <w:pPr>
              <w:ind w:left="591" w:hanging="283"/>
              <w:rPr>
                <w:sz w:val="18"/>
                <w:szCs w:val="18"/>
              </w:rPr>
            </w:pPr>
            <w:r w:rsidRPr="00997DC0">
              <w:rPr>
                <w:sz w:val="18"/>
                <w:szCs w:val="18"/>
              </w:rPr>
              <w:t>ENTRE SATÉLITES</w:t>
            </w:r>
          </w:p>
          <w:p w14:paraId="7C3711CD" w14:textId="77777777" w:rsidR="002D7773" w:rsidRPr="00997DC0" w:rsidRDefault="002D7773" w:rsidP="006B5275">
            <w:pPr>
              <w:ind w:left="591" w:hanging="283"/>
              <w:rPr>
                <w:sz w:val="18"/>
                <w:szCs w:val="18"/>
              </w:rPr>
            </w:pPr>
            <w:r w:rsidRPr="00997DC0">
              <w:rPr>
                <w:sz w:val="18"/>
                <w:szCs w:val="18"/>
              </w:rPr>
              <w:t>MÓVIL salvo móvil aeronáutico</w:t>
            </w:r>
          </w:p>
          <w:p w14:paraId="53DA3E56" w14:textId="5AD1C87A" w:rsidR="002D7773" w:rsidRPr="00997DC0" w:rsidRDefault="002D7773" w:rsidP="00C41AD6">
            <w:pPr>
              <w:ind w:left="591" w:hanging="283"/>
              <w:rPr>
                <w:sz w:val="18"/>
                <w:szCs w:val="18"/>
              </w:rPr>
            </w:pPr>
            <w:r w:rsidRPr="00997DC0">
              <w:rPr>
                <w:sz w:val="18"/>
                <w:szCs w:val="18"/>
              </w:rPr>
              <w:t>INVESTIGACIÓN ESPACIAL</w:t>
            </w:r>
          </w:p>
          <w:p w14:paraId="4D6B99D5" w14:textId="7696530A" w:rsidR="002D7773" w:rsidRPr="00997DC0" w:rsidRDefault="002D7773" w:rsidP="006B5275">
            <w:pPr>
              <w:ind w:left="308"/>
              <w:rPr>
                <w:sz w:val="18"/>
                <w:szCs w:val="18"/>
              </w:rPr>
            </w:pPr>
            <w:r w:rsidRPr="00997DC0">
              <w:rPr>
                <w:sz w:val="18"/>
                <w:szCs w:val="18"/>
              </w:rPr>
              <w:t>5.547</w:t>
            </w:r>
          </w:p>
        </w:tc>
        <w:tc>
          <w:tcPr>
            <w:tcW w:w="2003" w:type="pct"/>
            <w:vMerge/>
          </w:tcPr>
          <w:p w14:paraId="432A012A" w14:textId="77777777" w:rsidR="002D7773" w:rsidRPr="00997DC0" w:rsidRDefault="002D7773" w:rsidP="006B5275">
            <w:pPr>
              <w:rPr>
                <w:sz w:val="18"/>
                <w:szCs w:val="18"/>
              </w:rPr>
            </w:pPr>
          </w:p>
        </w:tc>
      </w:tr>
      <w:tr w:rsidR="002D7773" w:rsidRPr="00997DC0" w14:paraId="3C18CFA4" w14:textId="77777777" w:rsidTr="003742C5">
        <w:trPr>
          <w:trHeight w:val="537"/>
          <w:jc w:val="right"/>
        </w:trPr>
        <w:tc>
          <w:tcPr>
            <w:tcW w:w="2997" w:type="pct"/>
          </w:tcPr>
          <w:p w14:paraId="15E43501" w14:textId="77777777" w:rsidR="002D7773" w:rsidRPr="00997DC0" w:rsidRDefault="002D7773" w:rsidP="006B5275">
            <w:pPr>
              <w:rPr>
                <w:b/>
                <w:sz w:val="18"/>
                <w:szCs w:val="18"/>
              </w:rPr>
            </w:pPr>
            <w:r w:rsidRPr="00997DC0">
              <w:rPr>
                <w:b/>
                <w:sz w:val="18"/>
                <w:szCs w:val="18"/>
              </w:rPr>
              <w:t>66-71</w:t>
            </w:r>
          </w:p>
          <w:p w14:paraId="6ED22DF1" w14:textId="77777777" w:rsidR="002D7773" w:rsidRPr="00997DC0" w:rsidRDefault="002D7773" w:rsidP="006B5275">
            <w:pPr>
              <w:ind w:left="591" w:hanging="283"/>
              <w:rPr>
                <w:sz w:val="18"/>
                <w:szCs w:val="18"/>
              </w:rPr>
            </w:pPr>
            <w:r w:rsidRPr="00997DC0">
              <w:rPr>
                <w:sz w:val="18"/>
                <w:szCs w:val="18"/>
              </w:rPr>
              <w:t>ENTRE SATÉLITES</w:t>
            </w:r>
          </w:p>
          <w:p w14:paraId="10397ACD" w14:textId="38A6FD45" w:rsidR="002D7773" w:rsidRPr="00997DC0" w:rsidRDefault="002D7773" w:rsidP="006B5275">
            <w:pPr>
              <w:ind w:left="591" w:hanging="283"/>
              <w:rPr>
                <w:b/>
                <w:sz w:val="18"/>
                <w:szCs w:val="18"/>
              </w:rPr>
            </w:pPr>
            <w:r w:rsidRPr="00997DC0">
              <w:rPr>
                <w:sz w:val="18"/>
                <w:szCs w:val="18"/>
              </w:rPr>
              <w:t xml:space="preserve">MÓVIL </w:t>
            </w:r>
            <w:r w:rsidR="00802458" w:rsidRPr="00997DC0">
              <w:rPr>
                <w:sz w:val="18"/>
                <w:szCs w:val="18"/>
              </w:rPr>
              <w:t>5.553 5.558 5.559AA</w:t>
            </w:r>
          </w:p>
          <w:p w14:paraId="0828D4E1" w14:textId="77777777" w:rsidR="002D7773" w:rsidRPr="00997DC0" w:rsidRDefault="002D7773" w:rsidP="006B5275">
            <w:pPr>
              <w:ind w:left="591" w:hanging="283"/>
              <w:rPr>
                <w:sz w:val="18"/>
                <w:szCs w:val="18"/>
              </w:rPr>
            </w:pPr>
            <w:r w:rsidRPr="00997DC0">
              <w:rPr>
                <w:sz w:val="18"/>
                <w:szCs w:val="18"/>
              </w:rPr>
              <w:t>MÓVIL POR SATÉLITE</w:t>
            </w:r>
          </w:p>
          <w:p w14:paraId="217B7D61" w14:textId="77777777" w:rsidR="002D7773" w:rsidRPr="00997DC0" w:rsidRDefault="002D7773" w:rsidP="006B5275">
            <w:pPr>
              <w:ind w:left="591" w:hanging="283"/>
              <w:rPr>
                <w:sz w:val="18"/>
                <w:szCs w:val="18"/>
              </w:rPr>
            </w:pPr>
            <w:r w:rsidRPr="00997DC0">
              <w:rPr>
                <w:sz w:val="18"/>
                <w:szCs w:val="18"/>
              </w:rPr>
              <w:t>RADIONAVEGACIÓN</w:t>
            </w:r>
          </w:p>
          <w:p w14:paraId="1985AA36" w14:textId="77777777" w:rsidR="002D7773" w:rsidRPr="00997DC0" w:rsidRDefault="002D7773" w:rsidP="006B5275">
            <w:pPr>
              <w:ind w:left="591" w:hanging="283"/>
              <w:rPr>
                <w:sz w:val="18"/>
                <w:szCs w:val="18"/>
              </w:rPr>
            </w:pPr>
            <w:r w:rsidRPr="00997DC0">
              <w:rPr>
                <w:sz w:val="18"/>
                <w:szCs w:val="18"/>
              </w:rPr>
              <w:t>RADIONAVEGACIÓN POR SATÉLITE</w:t>
            </w:r>
          </w:p>
          <w:p w14:paraId="550DB878" w14:textId="2EF83C57" w:rsidR="002D7773" w:rsidRPr="00997DC0" w:rsidRDefault="002D7773" w:rsidP="006B5275">
            <w:pPr>
              <w:ind w:left="591" w:hanging="283"/>
              <w:rPr>
                <w:sz w:val="18"/>
                <w:szCs w:val="18"/>
              </w:rPr>
            </w:pPr>
            <w:r w:rsidRPr="00997DC0">
              <w:rPr>
                <w:sz w:val="18"/>
                <w:szCs w:val="18"/>
              </w:rPr>
              <w:t>5.554</w:t>
            </w:r>
          </w:p>
        </w:tc>
        <w:tc>
          <w:tcPr>
            <w:tcW w:w="2003" w:type="pct"/>
            <w:vMerge/>
          </w:tcPr>
          <w:p w14:paraId="0A6ABE72" w14:textId="77777777" w:rsidR="002D7773" w:rsidRPr="00997DC0" w:rsidRDefault="002D7773" w:rsidP="006B5275">
            <w:pPr>
              <w:rPr>
                <w:sz w:val="18"/>
                <w:szCs w:val="18"/>
              </w:rPr>
            </w:pPr>
          </w:p>
        </w:tc>
      </w:tr>
    </w:tbl>
    <w:p w14:paraId="1B5366FD" w14:textId="77777777" w:rsidR="00215116" w:rsidRPr="00997DC0" w:rsidRDefault="00215116" w:rsidP="006B5275">
      <w:pPr>
        <w:pStyle w:val="Tabla"/>
      </w:pPr>
      <w:bookmarkStart w:id="217" w:name="_Toc50469091"/>
      <w:bookmarkStart w:id="218" w:name="_Toc50484239"/>
      <w:bookmarkStart w:id="219" w:name="_Toc50487900"/>
      <w:bookmarkStart w:id="220" w:name="_Toc50488719"/>
      <w:bookmarkStart w:id="221" w:name="_Toc50553381"/>
      <w:bookmarkStart w:id="222" w:name="_Toc50563777"/>
      <w:bookmarkStart w:id="223" w:name="_Toc51057425"/>
      <w:bookmarkStart w:id="224" w:name="_Toc51758997"/>
      <w:bookmarkStart w:id="225" w:name="_Toc51759688"/>
    </w:p>
    <w:p w14:paraId="4065CD48" w14:textId="5F099A2B" w:rsidR="00AA2B4E" w:rsidRPr="00997DC0" w:rsidRDefault="00AA2B4E" w:rsidP="006B5275">
      <w:pPr>
        <w:pStyle w:val="Tabla"/>
        <w:ind w:left="851"/>
      </w:pPr>
      <w:bookmarkStart w:id="226" w:name="_Toc170760800"/>
      <w:r w:rsidRPr="00997DC0" w:rsidDel="006F0CDE">
        <w:rPr>
          <w:b/>
          <w:bCs w:val="0"/>
        </w:rPr>
        <w:t xml:space="preserve">Tabla </w:t>
      </w:r>
      <w:r w:rsidR="00E73336" w:rsidRPr="00997DC0">
        <w:rPr>
          <w:b/>
          <w:bCs w:val="0"/>
        </w:rPr>
        <w:t>6</w:t>
      </w:r>
      <w:r w:rsidRPr="00997DC0" w:rsidDel="006F0CDE">
        <w:rPr>
          <w:b/>
          <w:bCs w:val="0"/>
        </w:rPr>
        <w:t>.</w:t>
      </w:r>
      <w:r w:rsidRPr="00997DC0" w:rsidDel="006F0CDE">
        <w:t xml:space="preserve"> Atribución de la banda 64-71 GHz </w:t>
      </w:r>
      <w:r w:rsidR="00F41EE5" w:rsidRPr="00997DC0">
        <w:t xml:space="preserve">conforme al </w:t>
      </w:r>
      <w:r w:rsidR="00F41EE5" w:rsidRPr="00997DC0">
        <w:rPr>
          <w:bCs w:val="0"/>
        </w:rPr>
        <w:t>C</w:t>
      </w:r>
      <w:r w:rsidR="006676E8" w:rsidRPr="00997DC0">
        <w:rPr>
          <w:bCs w:val="0"/>
        </w:rPr>
        <w:t>TF</w:t>
      </w:r>
      <w:r w:rsidR="00F41EE5" w:rsidRPr="00997DC0">
        <w:rPr>
          <w:bCs w:val="0"/>
        </w:rPr>
        <w:t>A</w:t>
      </w:r>
      <w:r w:rsidR="00F41EE5" w:rsidRPr="00997DC0">
        <w:t>-CAN</w:t>
      </w:r>
      <w:r w:rsidRPr="00997DC0" w:rsidDel="006F0CDE">
        <w:t>.</w:t>
      </w:r>
      <w:bookmarkEnd w:id="217"/>
      <w:bookmarkEnd w:id="218"/>
      <w:bookmarkEnd w:id="219"/>
      <w:bookmarkEnd w:id="220"/>
      <w:bookmarkEnd w:id="221"/>
      <w:bookmarkEnd w:id="222"/>
      <w:bookmarkEnd w:id="223"/>
      <w:bookmarkEnd w:id="224"/>
      <w:bookmarkEnd w:id="225"/>
      <w:bookmarkEnd w:id="226"/>
    </w:p>
    <w:p w14:paraId="5149BB0B" w14:textId="77777777" w:rsidR="00802458" w:rsidRPr="00997DC0" w:rsidRDefault="00802458" w:rsidP="006B5275">
      <w:pPr>
        <w:ind w:left="851"/>
      </w:pPr>
    </w:p>
    <w:p w14:paraId="3372A82F" w14:textId="250353C8" w:rsidR="00DC4C87" w:rsidRPr="00997DC0" w:rsidRDefault="00070E4E" w:rsidP="006B5275">
      <w:pPr>
        <w:ind w:left="851"/>
        <w:rPr>
          <w:color w:val="auto"/>
          <w:lang w:eastAsia="es-ES"/>
        </w:rPr>
      </w:pPr>
      <w:r w:rsidRPr="00997DC0">
        <w:t>Por otro lado</w:t>
      </w:r>
      <w:r w:rsidR="00273B0A" w:rsidRPr="00997DC0">
        <w:t xml:space="preserve">, </w:t>
      </w:r>
      <w:r w:rsidRPr="00997DC0">
        <w:t xml:space="preserve">el ISED cuenta con diversas </w:t>
      </w:r>
      <w:r w:rsidR="00AB009D" w:rsidRPr="00997DC0">
        <w:t>p</w:t>
      </w:r>
      <w:r w:rsidR="000769FA" w:rsidRPr="00997DC0">
        <w:t xml:space="preserve">olíticas </w:t>
      </w:r>
      <w:r w:rsidRPr="00997DC0">
        <w:t>c</w:t>
      </w:r>
      <w:r w:rsidR="000769FA" w:rsidRPr="00997DC0">
        <w:t xml:space="preserve">anadienses relacionadas con el uso del espectro radioeléctrico, </w:t>
      </w:r>
      <w:r w:rsidR="00E52C53" w:rsidRPr="00997DC0">
        <w:t xml:space="preserve">tales como el marco para las subastas del espectro, el marco de políticas del espectro, las </w:t>
      </w:r>
      <w:r w:rsidR="000769FA" w:rsidRPr="00997DC0">
        <w:t>políticas de utilización del espectro</w:t>
      </w:r>
      <w:r w:rsidR="00092492" w:rsidRPr="00997DC0">
        <w:t xml:space="preserve"> o SP</w:t>
      </w:r>
      <w:r w:rsidR="000769FA" w:rsidRPr="00997DC0">
        <w:t xml:space="preserve"> y </w:t>
      </w:r>
      <w:r w:rsidR="00E52C53" w:rsidRPr="00997DC0">
        <w:t xml:space="preserve">las </w:t>
      </w:r>
      <w:r w:rsidR="000769FA" w:rsidRPr="00997DC0">
        <w:t>políticas de sistemas de radio</w:t>
      </w:r>
      <w:r w:rsidR="00092492" w:rsidRPr="00997DC0">
        <w:t xml:space="preserve"> o RP</w:t>
      </w:r>
      <w:r w:rsidR="000769FA" w:rsidRPr="00997DC0">
        <w:rPr>
          <w:rStyle w:val="Refdenotaalpie"/>
          <w:color w:val="auto"/>
          <w:position w:val="0"/>
          <w:sz w:val="20"/>
          <w:szCs w:val="20"/>
          <w:lang w:eastAsia="es-ES"/>
        </w:rPr>
        <w:t>.</w:t>
      </w:r>
      <w:r w:rsidR="00DC4C87" w:rsidRPr="00997DC0">
        <w:rPr>
          <w:color w:val="auto"/>
          <w:lang w:eastAsia="es-ES"/>
        </w:rPr>
        <w:t xml:space="preserve"> Dentro de estas políticas se abordan los objetivos y directrices generales para administrar de manera eficiente las bandas de frecuencias del espectro radioeléctrico en Canadá.</w:t>
      </w:r>
    </w:p>
    <w:p w14:paraId="7F5E32EE" w14:textId="77777777" w:rsidR="00DC4C87" w:rsidRPr="00997DC0" w:rsidRDefault="00DC4C87" w:rsidP="006B5275">
      <w:pPr>
        <w:ind w:left="851"/>
        <w:rPr>
          <w:color w:val="auto"/>
          <w:lang w:eastAsia="es-ES"/>
        </w:rPr>
      </w:pPr>
    </w:p>
    <w:p w14:paraId="343EB908" w14:textId="6D963726" w:rsidR="000769FA" w:rsidRPr="00997DC0" w:rsidRDefault="00E52C53" w:rsidP="006B5275">
      <w:pPr>
        <w:ind w:left="851"/>
        <w:rPr>
          <w:color w:val="auto"/>
          <w:lang w:eastAsia="es-ES"/>
        </w:rPr>
      </w:pPr>
      <w:r w:rsidRPr="00997DC0">
        <w:rPr>
          <w:color w:val="auto"/>
          <w:lang w:eastAsia="es-ES"/>
        </w:rPr>
        <w:t>A</w:t>
      </w:r>
      <w:r w:rsidR="00FF6BDD" w:rsidRPr="00997DC0">
        <w:rPr>
          <w:color w:val="auto"/>
          <w:lang w:eastAsia="es-ES"/>
        </w:rPr>
        <w:t>dicionalmente</w:t>
      </w:r>
      <w:r w:rsidRPr="00997DC0">
        <w:rPr>
          <w:color w:val="auto"/>
          <w:lang w:eastAsia="es-ES"/>
        </w:rPr>
        <w:t xml:space="preserve">, </w:t>
      </w:r>
      <w:r w:rsidR="00FF6BDD" w:rsidRPr="00997DC0">
        <w:rPr>
          <w:color w:val="auto"/>
          <w:lang w:eastAsia="es-ES"/>
        </w:rPr>
        <w:t xml:space="preserve">a fin de complementar las políticas anteriores, </w:t>
      </w:r>
      <w:r w:rsidRPr="00997DC0">
        <w:rPr>
          <w:color w:val="auto"/>
          <w:lang w:eastAsia="es-ES"/>
        </w:rPr>
        <w:t xml:space="preserve">el ISED </w:t>
      </w:r>
      <w:r w:rsidR="00DC4C87" w:rsidRPr="00997DC0">
        <w:rPr>
          <w:color w:val="auto"/>
          <w:lang w:eastAsia="es-ES"/>
        </w:rPr>
        <w:t>también cuenta con estándares en materia</w:t>
      </w:r>
      <w:r w:rsidR="00FF6BDD" w:rsidRPr="00997DC0">
        <w:rPr>
          <w:color w:val="auto"/>
          <w:lang w:eastAsia="es-ES"/>
        </w:rPr>
        <w:t xml:space="preserve"> de</w:t>
      </w:r>
      <w:r w:rsidR="00DC4C87" w:rsidRPr="00997DC0">
        <w:rPr>
          <w:color w:val="auto"/>
          <w:lang w:eastAsia="es-ES"/>
        </w:rPr>
        <w:t xml:space="preserve"> </w:t>
      </w:r>
      <w:r w:rsidR="00FF6BDD" w:rsidRPr="00997DC0">
        <w:rPr>
          <w:color w:val="auto"/>
          <w:lang w:eastAsia="es-ES"/>
        </w:rPr>
        <w:t>especificaciones técnicas particulares para</w:t>
      </w:r>
      <w:r w:rsidR="00DC4C87" w:rsidRPr="00997DC0">
        <w:rPr>
          <w:color w:val="auto"/>
          <w:lang w:eastAsia="es-ES"/>
        </w:rPr>
        <w:t xml:space="preserve"> equipos y dispositivos de radiocomunicaciones</w:t>
      </w:r>
      <w:r w:rsidR="00FF6BDD" w:rsidRPr="00997DC0">
        <w:rPr>
          <w:color w:val="auto"/>
          <w:lang w:eastAsia="es-ES"/>
        </w:rPr>
        <w:t xml:space="preserve"> (RSS)</w:t>
      </w:r>
      <w:r w:rsidR="00DC4C87" w:rsidRPr="00997DC0">
        <w:rPr>
          <w:color w:val="auto"/>
          <w:lang w:eastAsia="es-ES"/>
        </w:rPr>
        <w:t xml:space="preserve">, </w:t>
      </w:r>
      <w:r w:rsidR="00FF6BDD" w:rsidRPr="00997DC0">
        <w:rPr>
          <w:color w:val="auto"/>
          <w:lang w:eastAsia="es-ES"/>
        </w:rPr>
        <w:t>que indican los requerimientos que debe cumplir cualquier equipo o dispositivo para operar en ciertas bandas de frecuencias del espectro radioeléctrico.</w:t>
      </w:r>
    </w:p>
    <w:p w14:paraId="09958CBB" w14:textId="77777777" w:rsidR="00FF6BDD" w:rsidRPr="00997DC0" w:rsidRDefault="00FF6BDD" w:rsidP="006B5275">
      <w:pPr>
        <w:ind w:left="851"/>
        <w:rPr>
          <w:color w:val="auto"/>
          <w:lang w:eastAsia="es-ES"/>
        </w:rPr>
      </w:pPr>
    </w:p>
    <w:p w14:paraId="31F190C1" w14:textId="370CFE55" w:rsidR="00FF6BDD" w:rsidRPr="00997DC0" w:rsidRDefault="00FF6BDD" w:rsidP="006B5275">
      <w:pPr>
        <w:ind w:left="851"/>
      </w:pPr>
      <w:r w:rsidRPr="00997DC0">
        <w:rPr>
          <w:color w:val="auto"/>
          <w:lang w:eastAsia="es-ES"/>
        </w:rPr>
        <w:t xml:space="preserve">Ahora bien, </w:t>
      </w:r>
      <w:r w:rsidR="00560751" w:rsidRPr="00997DC0">
        <w:rPr>
          <w:color w:val="auto"/>
          <w:lang w:eastAsia="es-ES"/>
        </w:rPr>
        <w:t>los dispositivos exentos de licencia son aparatos de radio que están exentos del requisito de operar bajo una licencia en bandas de frecuencias específicas y que cumplen con las políticas, regulaciones y estándares técnicos de espectro apropiados del ISED, además de que los dispositivos o sistemas exentos de licencia no pueden reclamar protección contra otros sistemas de radio y no pueden causar interferencias perjudiciales a los servicios licenciados.</w:t>
      </w:r>
    </w:p>
    <w:p w14:paraId="3E948B56" w14:textId="77777777" w:rsidR="000769FA" w:rsidRPr="00997DC0" w:rsidRDefault="000769FA" w:rsidP="006B5275">
      <w:pPr>
        <w:ind w:left="851"/>
      </w:pPr>
    </w:p>
    <w:p w14:paraId="1654C474" w14:textId="77777777" w:rsidR="0037100A" w:rsidRDefault="00FF6BDD" w:rsidP="008C15CC">
      <w:pPr>
        <w:ind w:left="851"/>
      </w:pPr>
      <w:r w:rsidRPr="00997DC0">
        <w:t>En virtud de lo anterior</w:t>
      </w:r>
      <w:r w:rsidR="000769FA" w:rsidRPr="00997DC0">
        <w:t xml:space="preserve">, </w:t>
      </w:r>
      <w:r w:rsidR="00560751" w:rsidRPr="00997DC0">
        <w:t xml:space="preserve">se resalta que no existen notas nacionales en la CTFA-CAN respecto al uso de la banda 64-71 GHz, no obstante, </w:t>
      </w:r>
      <w:r w:rsidR="00683210" w:rsidRPr="00997DC0">
        <w:t>el Anexo J d</w:t>
      </w:r>
      <w:r w:rsidR="000769FA" w:rsidRPr="00997DC0">
        <w:t>el estándar de radio</w:t>
      </w:r>
      <w:r w:rsidR="00625721" w:rsidRPr="00997DC0">
        <w:t xml:space="preserve"> RSS-210</w:t>
      </w:r>
      <w:r w:rsidR="00654CBD" w:rsidRPr="00997DC0">
        <w:t>,</w:t>
      </w:r>
      <w:r w:rsidR="00625721" w:rsidRPr="00997DC0">
        <w:t xml:space="preserve"> </w:t>
      </w:r>
      <w:r w:rsidR="00A91544" w:rsidRPr="00997DC0">
        <w:rPr>
          <w:i/>
          <w:iCs/>
        </w:rPr>
        <w:t xml:space="preserve">Issue </w:t>
      </w:r>
      <w:r w:rsidR="00A91544" w:rsidRPr="00997DC0">
        <w:t>10,</w:t>
      </w:r>
      <w:r w:rsidR="00A91544" w:rsidRPr="00997DC0">
        <w:rPr>
          <w:i/>
        </w:rPr>
        <w:t xml:space="preserve"> </w:t>
      </w:r>
      <w:r w:rsidR="00625721" w:rsidRPr="00997DC0">
        <w:rPr>
          <w:i/>
        </w:rPr>
        <w:t>“Licence-Exempt Radio Apparatus: Category I Equipment”</w:t>
      </w:r>
      <w:r w:rsidR="00C62073" w:rsidRPr="00997DC0">
        <w:rPr>
          <w:rStyle w:val="Refdenotaalpie"/>
          <w:rFonts w:ascii="Arial" w:hAnsi="Arial"/>
          <w:color w:val="auto"/>
          <w:position w:val="0"/>
          <w:sz w:val="20"/>
          <w:szCs w:val="20"/>
          <w:vertAlign w:val="superscript"/>
          <w:lang w:eastAsia="es-ES"/>
        </w:rPr>
        <w:footnoteReference w:id="25"/>
      </w:r>
      <w:r w:rsidR="00625721" w:rsidRPr="00997DC0">
        <w:rPr>
          <w:color w:val="auto"/>
          <w:lang w:eastAsia="es-ES"/>
        </w:rPr>
        <w:t xml:space="preserve">, </w:t>
      </w:r>
      <w:r w:rsidR="00AF260D" w:rsidRPr="00997DC0">
        <w:t xml:space="preserve">establece los requisitos para los dispositivos de </w:t>
      </w:r>
      <w:r w:rsidR="002010D8" w:rsidRPr="00997DC0">
        <w:t>radio</w:t>
      </w:r>
      <w:r w:rsidR="00AF260D" w:rsidRPr="00997DC0">
        <w:t xml:space="preserve">comunicación de corto alcance </w:t>
      </w:r>
      <w:r w:rsidR="00AF260D" w:rsidRPr="00997DC0" w:rsidDel="00B127FE">
        <w:t xml:space="preserve">y </w:t>
      </w:r>
      <w:r w:rsidR="00AF260D" w:rsidRPr="00997DC0">
        <w:t>alta capacidad</w:t>
      </w:r>
      <w:r w:rsidR="00B127FE" w:rsidRPr="00997DC0">
        <w:t xml:space="preserve">, incluyendo, pero no </w:t>
      </w:r>
      <w:r w:rsidR="00B127FE" w:rsidRPr="00997DC0">
        <w:lastRenderedPageBreak/>
        <w:t>limitando, sensores de perturbación de campo fijo y dispositivos de corto alcance para detección de movimiento interactivo,</w:t>
      </w:r>
      <w:r w:rsidR="00AF260D" w:rsidRPr="00997DC0">
        <w:t xml:space="preserve"> </w:t>
      </w:r>
      <w:r w:rsidR="000769FA" w:rsidRPr="00997DC0">
        <w:t xml:space="preserve">que operan </w:t>
      </w:r>
      <w:r w:rsidR="00AF260D" w:rsidRPr="00997DC0">
        <w:t xml:space="preserve">en la banda </w:t>
      </w:r>
      <w:r w:rsidR="00255FE8" w:rsidRPr="00997DC0">
        <w:t>57</w:t>
      </w:r>
      <w:r w:rsidR="00AF260D" w:rsidRPr="00997DC0">
        <w:t>-71 GHz</w:t>
      </w:r>
      <w:r w:rsidR="00013FE0" w:rsidRPr="00997DC0">
        <w:t xml:space="preserve"> como dispositivos exentos de licencia</w:t>
      </w:r>
      <w:r w:rsidR="00A91544" w:rsidRPr="00997DC0">
        <w:t>.</w:t>
      </w:r>
    </w:p>
    <w:p w14:paraId="47A84A98" w14:textId="77777777" w:rsidR="0037100A" w:rsidRDefault="0037100A" w:rsidP="008C15CC">
      <w:pPr>
        <w:ind w:left="851"/>
      </w:pPr>
    </w:p>
    <w:p w14:paraId="709E92EB" w14:textId="72BBDEA5" w:rsidR="008C15CC" w:rsidRDefault="0037100A" w:rsidP="008C15CC">
      <w:pPr>
        <w:ind w:left="851"/>
      </w:pPr>
      <w:r>
        <w:t>Por otro lado,</w:t>
      </w:r>
      <w:r w:rsidR="00712F07" w:rsidRPr="00997DC0">
        <w:t xml:space="preserve"> recientemente el ISED, a través de la Junta Asesora de Radio de Canadá, emitió a consulta una revisión al estándar RSS-210 como una propuesta </w:t>
      </w:r>
      <w:r w:rsidR="00712F07" w:rsidRPr="00997DC0">
        <w:rPr>
          <w:i/>
          <w:iCs/>
        </w:rPr>
        <w:t>Issue 11</w:t>
      </w:r>
      <w:r w:rsidR="00300A76" w:rsidRPr="00997DC0">
        <w:rPr>
          <w:rStyle w:val="Refdenotaalpie"/>
          <w:rFonts w:ascii="Arial" w:hAnsi="Arial"/>
          <w:color w:val="auto"/>
          <w:position w:val="0"/>
          <w:sz w:val="20"/>
          <w:szCs w:val="20"/>
          <w:vertAlign w:val="superscript"/>
          <w:lang w:eastAsia="es-ES"/>
        </w:rPr>
        <w:footnoteReference w:id="26"/>
      </w:r>
      <w:r w:rsidR="00300A76" w:rsidRPr="00997DC0">
        <w:t>, incluido el Anexo J,</w:t>
      </w:r>
      <w:r w:rsidR="00A91544" w:rsidRPr="00997DC0">
        <w:t xml:space="preserve"> la cual remplazaría el RSS-210, </w:t>
      </w:r>
      <w:r w:rsidR="00A91544" w:rsidRPr="00997DC0">
        <w:rPr>
          <w:i/>
          <w:iCs/>
        </w:rPr>
        <w:t xml:space="preserve">Issue </w:t>
      </w:r>
      <w:r w:rsidR="00A91544" w:rsidRPr="00997DC0">
        <w:t>10, de diciembre de 2019.</w:t>
      </w:r>
      <w:r>
        <w:t xml:space="preserve"> Los cambios propuestos al estándar que nos ocupa se señalan a continuación:</w:t>
      </w:r>
    </w:p>
    <w:p w14:paraId="0FFBD780" w14:textId="77777777" w:rsidR="008C15CC" w:rsidRDefault="008C15CC" w:rsidP="008C15CC">
      <w:pPr>
        <w:ind w:left="851"/>
      </w:pPr>
    </w:p>
    <w:tbl>
      <w:tblPr>
        <w:tblStyle w:val="Tablaconcuadrcula"/>
        <w:tblW w:w="0" w:type="auto"/>
        <w:jc w:val="right"/>
        <w:tblLook w:val="04A0" w:firstRow="1" w:lastRow="0" w:firstColumn="1" w:lastColumn="0" w:noHBand="0" w:noVBand="1"/>
      </w:tblPr>
      <w:tblGrid>
        <w:gridCol w:w="4106"/>
        <w:gridCol w:w="5288"/>
      </w:tblGrid>
      <w:tr w:rsidR="00A6750B" w:rsidRPr="00997DC0" w14:paraId="2D1610DE" w14:textId="77777777" w:rsidTr="004E10BE">
        <w:trPr>
          <w:trHeight w:val="422"/>
          <w:jc w:val="right"/>
        </w:trPr>
        <w:tc>
          <w:tcPr>
            <w:tcW w:w="4106" w:type="dxa"/>
            <w:shd w:val="clear" w:color="auto" w:fill="92D050"/>
            <w:vAlign w:val="center"/>
          </w:tcPr>
          <w:p w14:paraId="6A4734C9" w14:textId="3C9E0E34" w:rsidR="00A6750B" w:rsidRPr="00997DC0" w:rsidRDefault="00A6750B" w:rsidP="006B5275">
            <w:pPr>
              <w:jc w:val="center"/>
              <w:rPr>
                <w:sz w:val="18"/>
                <w:szCs w:val="18"/>
              </w:rPr>
            </w:pPr>
            <w:r w:rsidRPr="00997DC0">
              <w:rPr>
                <w:b/>
                <w:sz w:val="18"/>
                <w:szCs w:val="18"/>
                <w:lang w:eastAsia="es-MX"/>
              </w:rPr>
              <w:t>RSS-210 vigente (</w:t>
            </w:r>
            <w:proofErr w:type="spellStart"/>
            <w:r w:rsidRPr="00997DC0">
              <w:rPr>
                <w:b/>
                <w:sz w:val="18"/>
                <w:szCs w:val="18"/>
                <w:lang w:eastAsia="es-MX"/>
              </w:rPr>
              <w:t>Issue</w:t>
            </w:r>
            <w:proofErr w:type="spellEnd"/>
            <w:r w:rsidRPr="00997DC0">
              <w:rPr>
                <w:b/>
                <w:sz w:val="18"/>
                <w:szCs w:val="18"/>
                <w:lang w:eastAsia="es-MX"/>
              </w:rPr>
              <w:t xml:space="preserve"> 10)</w:t>
            </w:r>
          </w:p>
        </w:tc>
        <w:tc>
          <w:tcPr>
            <w:tcW w:w="5288" w:type="dxa"/>
            <w:shd w:val="clear" w:color="auto" w:fill="92D050"/>
            <w:vAlign w:val="center"/>
          </w:tcPr>
          <w:p w14:paraId="48C0F223" w14:textId="1693B8DC" w:rsidR="00A6750B" w:rsidRPr="00997DC0" w:rsidRDefault="00A6750B" w:rsidP="006B5275">
            <w:pPr>
              <w:jc w:val="center"/>
              <w:rPr>
                <w:sz w:val="18"/>
                <w:szCs w:val="18"/>
              </w:rPr>
            </w:pPr>
            <w:r w:rsidRPr="00997DC0">
              <w:rPr>
                <w:b/>
                <w:sz w:val="18"/>
                <w:szCs w:val="18"/>
                <w:lang w:eastAsia="es-MX"/>
              </w:rPr>
              <w:t>Propuesta de cambios RSS-210 (Issue 11)</w:t>
            </w:r>
          </w:p>
        </w:tc>
      </w:tr>
      <w:tr w:rsidR="00A6750B" w:rsidRPr="00997DC0" w14:paraId="22940F1B" w14:textId="77777777" w:rsidTr="00F66056">
        <w:trPr>
          <w:jc w:val="right"/>
        </w:trPr>
        <w:tc>
          <w:tcPr>
            <w:tcW w:w="4106" w:type="dxa"/>
          </w:tcPr>
          <w:p w14:paraId="723E0D0E" w14:textId="77777777" w:rsidR="00A6750B" w:rsidRPr="00997DC0" w:rsidRDefault="00A6750B" w:rsidP="00372FAB">
            <w:pPr>
              <w:ind w:right="170"/>
              <w:rPr>
                <w:rFonts w:eastAsia="Calibri"/>
                <w:i/>
                <w:iCs/>
                <w:sz w:val="18"/>
                <w:szCs w:val="18"/>
                <w:lang w:eastAsia="es-MX"/>
              </w:rPr>
            </w:pPr>
            <w:r w:rsidRPr="00997DC0">
              <w:rPr>
                <w:rFonts w:eastAsia="Calibri"/>
                <w:i/>
                <w:iCs/>
                <w:sz w:val="18"/>
                <w:szCs w:val="18"/>
                <w:lang w:eastAsia="es-MX"/>
              </w:rPr>
              <w:t>J.1 Restricciones</w:t>
            </w:r>
          </w:p>
          <w:p w14:paraId="5187B870" w14:textId="77777777" w:rsidR="00A6750B" w:rsidRPr="00997DC0" w:rsidRDefault="00A6750B" w:rsidP="00372FAB">
            <w:pPr>
              <w:ind w:right="170"/>
              <w:rPr>
                <w:rFonts w:eastAsia="Calibri"/>
                <w:i/>
                <w:iCs/>
                <w:sz w:val="18"/>
                <w:szCs w:val="18"/>
                <w:lang w:eastAsia="es-MX"/>
              </w:rPr>
            </w:pPr>
          </w:p>
          <w:p w14:paraId="5EBB7F52" w14:textId="77777777" w:rsidR="00A6750B" w:rsidRPr="00997DC0" w:rsidRDefault="00A6750B" w:rsidP="00372FAB">
            <w:pPr>
              <w:ind w:right="170"/>
              <w:rPr>
                <w:rFonts w:eastAsia="Calibri"/>
                <w:i/>
                <w:iCs/>
                <w:sz w:val="18"/>
                <w:szCs w:val="18"/>
                <w:lang w:eastAsia="es-MX"/>
              </w:rPr>
            </w:pPr>
            <w:r w:rsidRPr="00997DC0">
              <w:rPr>
                <w:rFonts w:eastAsia="Calibri"/>
                <w:i/>
                <w:iCs/>
                <w:sz w:val="18"/>
                <w:szCs w:val="18"/>
                <w:lang w:eastAsia="es-MX"/>
              </w:rPr>
              <w:t>No se permiten los siguientes dispositivos:</w:t>
            </w:r>
          </w:p>
          <w:p w14:paraId="5A105670" w14:textId="77777777" w:rsidR="00A6750B" w:rsidRPr="00997DC0" w:rsidRDefault="00A6750B" w:rsidP="00372FAB">
            <w:pPr>
              <w:ind w:right="170"/>
              <w:rPr>
                <w:rFonts w:eastAsia="Calibri"/>
                <w:i/>
                <w:iCs/>
                <w:sz w:val="18"/>
                <w:szCs w:val="18"/>
                <w:lang w:eastAsia="es-MX"/>
              </w:rPr>
            </w:pPr>
          </w:p>
          <w:p w14:paraId="3FD0E4DF" w14:textId="77777777" w:rsidR="00A6750B" w:rsidRPr="00997DC0" w:rsidRDefault="00A6750B" w:rsidP="00372FAB">
            <w:pPr>
              <w:pStyle w:val="Prrafodelista"/>
              <w:numPr>
                <w:ilvl w:val="0"/>
                <w:numId w:val="4"/>
              </w:numPr>
              <w:ind w:left="0" w:right="170" w:firstLine="0"/>
              <w:contextualSpacing w:val="0"/>
              <w:rPr>
                <w:rFonts w:eastAsia="Calibri"/>
                <w:i/>
                <w:iCs/>
                <w:sz w:val="18"/>
                <w:szCs w:val="18"/>
                <w:lang w:eastAsia="es-MX"/>
              </w:rPr>
            </w:pPr>
            <w:r w:rsidRPr="00997DC0">
              <w:rPr>
                <w:rFonts w:eastAsia="Calibri"/>
                <w:i/>
                <w:iCs/>
                <w:sz w:val="18"/>
                <w:szCs w:val="18"/>
                <w:lang w:eastAsia="es-MX"/>
              </w:rPr>
              <w:t>Dispositivos utilizados en satélites</w:t>
            </w:r>
          </w:p>
          <w:p w14:paraId="4BE92537" w14:textId="77777777" w:rsidR="00A6750B" w:rsidRPr="00997DC0" w:rsidRDefault="00A6750B" w:rsidP="00372FAB">
            <w:pPr>
              <w:pStyle w:val="Prrafodelista"/>
              <w:numPr>
                <w:ilvl w:val="0"/>
                <w:numId w:val="4"/>
              </w:numPr>
              <w:ind w:left="0" w:right="170" w:firstLine="0"/>
              <w:contextualSpacing w:val="0"/>
              <w:rPr>
                <w:rFonts w:eastAsia="Calibri"/>
                <w:i/>
                <w:iCs/>
                <w:sz w:val="18"/>
                <w:szCs w:val="18"/>
                <w:lang w:eastAsia="es-MX"/>
              </w:rPr>
            </w:pPr>
            <w:r w:rsidRPr="00997DC0">
              <w:rPr>
                <w:rFonts w:eastAsia="Calibri"/>
                <w:i/>
                <w:iCs/>
                <w:sz w:val="18"/>
                <w:szCs w:val="18"/>
                <w:lang w:eastAsia="es-MX"/>
              </w:rPr>
              <w:t>FDS, incluidos los sistemas de radar de vehículos, a menos que los sensores de perturbación de campo se utilicen para operaciones fijas o como dispositivos de corto alcance para detección de movimiento interactivo (para los propósitos de esta sección, la referencia a las operaciones fijas incluye FDS instalados en equipos fijos, incluso si el sensor por si mismo se mueve dentro del equipo)</w:t>
            </w:r>
          </w:p>
          <w:p w14:paraId="4A457F87" w14:textId="77777777" w:rsidR="00A6750B" w:rsidRPr="00997DC0" w:rsidRDefault="00A6750B" w:rsidP="00372FAB">
            <w:pPr>
              <w:pStyle w:val="Prrafodelista"/>
              <w:ind w:left="0" w:right="170"/>
              <w:contextualSpacing w:val="0"/>
              <w:rPr>
                <w:rFonts w:eastAsia="Calibri"/>
                <w:i/>
                <w:iCs/>
                <w:sz w:val="18"/>
                <w:szCs w:val="18"/>
                <w:lang w:eastAsia="es-MX"/>
              </w:rPr>
            </w:pPr>
          </w:p>
          <w:p w14:paraId="673A41FF" w14:textId="77777777" w:rsidR="00A6750B" w:rsidRPr="00997DC0" w:rsidRDefault="00A6750B" w:rsidP="00372FAB">
            <w:pPr>
              <w:pStyle w:val="Prrafodelista"/>
              <w:ind w:left="0" w:right="170"/>
              <w:contextualSpacing w:val="0"/>
              <w:rPr>
                <w:rFonts w:eastAsia="Calibri"/>
                <w:i/>
                <w:iCs/>
                <w:sz w:val="18"/>
                <w:szCs w:val="18"/>
                <w:lang w:eastAsia="es-MX"/>
              </w:rPr>
            </w:pPr>
            <w:r w:rsidRPr="00997DC0">
              <w:rPr>
                <w:rFonts w:eastAsia="Calibri"/>
                <w:i/>
                <w:iCs/>
                <w:sz w:val="18"/>
                <w:szCs w:val="18"/>
                <w:lang w:eastAsia="es-MX"/>
              </w:rPr>
              <w:t>Los dispositivos utilizados en las aeronaves están permitidos bajo las siguientes condiciones:</w:t>
            </w:r>
          </w:p>
          <w:p w14:paraId="4102B951" w14:textId="77777777" w:rsidR="00A6750B" w:rsidRPr="00997DC0" w:rsidRDefault="00A6750B" w:rsidP="00372FAB">
            <w:pPr>
              <w:pStyle w:val="Prrafodelista"/>
              <w:ind w:left="0" w:right="170"/>
              <w:contextualSpacing w:val="0"/>
              <w:rPr>
                <w:rFonts w:eastAsia="Calibri"/>
                <w:i/>
                <w:iCs/>
                <w:sz w:val="18"/>
                <w:szCs w:val="18"/>
                <w:lang w:eastAsia="es-MX"/>
              </w:rPr>
            </w:pPr>
          </w:p>
          <w:p w14:paraId="208C1E90" w14:textId="77777777" w:rsidR="00A6750B" w:rsidRPr="00997DC0" w:rsidRDefault="00A6750B" w:rsidP="00372FAB">
            <w:pPr>
              <w:pStyle w:val="Prrafodelista"/>
              <w:numPr>
                <w:ilvl w:val="0"/>
                <w:numId w:val="5"/>
              </w:numPr>
              <w:ind w:left="360" w:right="170"/>
              <w:contextualSpacing w:val="0"/>
              <w:rPr>
                <w:rFonts w:eastAsia="Calibri"/>
                <w:i/>
                <w:iCs/>
                <w:sz w:val="18"/>
                <w:szCs w:val="18"/>
                <w:lang w:eastAsia="es-MX"/>
              </w:rPr>
            </w:pPr>
            <w:r w:rsidRPr="00997DC0">
              <w:rPr>
                <w:rFonts w:eastAsia="Calibri"/>
                <w:i/>
                <w:iCs/>
                <w:sz w:val="18"/>
                <w:szCs w:val="18"/>
                <w:lang w:eastAsia="es-MX"/>
              </w:rPr>
              <w:t>Los dispositivos se utilizan cuando la aeronave está en tierra</w:t>
            </w:r>
          </w:p>
          <w:p w14:paraId="3A7D2E63" w14:textId="77777777" w:rsidR="00A6750B" w:rsidRPr="00997DC0" w:rsidRDefault="00A6750B" w:rsidP="00372FAB">
            <w:pPr>
              <w:pStyle w:val="Prrafodelista"/>
              <w:numPr>
                <w:ilvl w:val="0"/>
                <w:numId w:val="5"/>
              </w:numPr>
              <w:ind w:left="360" w:right="170"/>
              <w:contextualSpacing w:val="0"/>
              <w:rPr>
                <w:rFonts w:eastAsia="Calibri"/>
                <w:i/>
                <w:iCs/>
                <w:sz w:val="18"/>
                <w:szCs w:val="18"/>
                <w:lang w:eastAsia="es-MX"/>
              </w:rPr>
            </w:pPr>
            <w:r w:rsidRPr="00997DC0">
              <w:rPr>
                <w:rFonts w:eastAsia="Calibri"/>
                <w:i/>
                <w:iCs/>
                <w:sz w:val="18"/>
                <w:szCs w:val="18"/>
                <w:lang w:eastAsia="es-MX"/>
              </w:rPr>
              <w:t>Los dispositivos se utilizan mientras están en el aire, solo en redes de comunicación a bordo cerradas y exclusivas dentro de la aeronave, con las siguientes excepciones:</w:t>
            </w:r>
          </w:p>
          <w:p w14:paraId="6F696F04" w14:textId="77777777" w:rsidR="00A6750B" w:rsidRPr="00997DC0" w:rsidRDefault="00A6750B" w:rsidP="006B5275">
            <w:pPr>
              <w:pStyle w:val="Prrafodelista"/>
              <w:ind w:left="530" w:right="170"/>
              <w:contextualSpacing w:val="0"/>
              <w:rPr>
                <w:rFonts w:eastAsia="Calibri"/>
                <w:i/>
                <w:iCs/>
                <w:sz w:val="18"/>
                <w:szCs w:val="18"/>
                <w:lang w:eastAsia="es-MX"/>
              </w:rPr>
            </w:pPr>
          </w:p>
          <w:p w14:paraId="3AD4F19A" w14:textId="77777777" w:rsidR="00A6750B" w:rsidRPr="00997DC0" w:rsidRDefault="00A6750B" w:rsidP="00757591">
            <w:pPr>
              <w:pStyle w:val="Prrafodelista"/>
              <w:numPr>
                <w:ilvl w:val="0"/>
                <w:numId w:val="6"/>
              </w:numPr>
              <w:ind w:left="739" w:right="170" w:hanging="284"/>
              <w:contextualSpacing w:val="0"/>
              <w:rPr>
                <w:rFonts w:eastAsia="Calibri"/>
                <w:i/>
                <w:iCs/>
                <w:sz w:val="18"/>
                <w:szCs w:val="18"/>
                <w:lang w:eastAsia="es-MX"/>
              </w:rPr>
            </w:pPr>
            <w:r w:rsidRPr="00997DC0">
              <w:rPr>
                <w:rFonts w:eastAsia="Calibri"/>
                <w:i/>
                <w:iCs/>
                <w:sz w:val="18"/>
                <w:szCs w:val="18"/>
                <w:lang w:eastAsia="es-MX"/>
              </w:rPr>
              <w:t>los dispositivos no se utilizarán en aplicaciones de intracomunicación de aviónica inalámbrica (WAIC) en las que se monten sensores estructurales externos o cámaras externas en el exterior de la estructura de la aeronave</w:t>
            </w:r>
          </w:p>
          <w:p w14:paraId="1645723F" w14:textId="77777777" w:rsidR="00A6750B" w:rsidRPr="00997DC0" w:rsidRDefault="00A6750B" w:rsidP="00757591">
            <w:pPr>
              <w:pStyle w:val="Prrafodelista"/>
              <w:numPr>
                <w:ilvl w:val="0"/>
                <w:numId w:val="6"/>
              </w:numPr>
              <w:ind w:left="739" w:right="170" w:hanging="284"/>
              <w:contextualSpacing w:val="0"/>
              <w:rPr>
                <w:rFonts w:eastAsia="Calibri"/>
                <w:i/>
                <w:iCs/>
                <w:sz w:val="18"/>
                <w:szCs w:val="18"/>
                <w:lang w:eastAsia="es-MX"/>
              </w:rPr>
            </w:pPr>
            <w:r w:rsidRPr="00997DC0">
              <w:rPr>
                <w:rFonts w:eastAsia="Calibri"/>
                <w:i/>
                <w:iCs/>
                <w:sz w:val="18"/>
                <w:szCs w:val="18"/>
                <w:lang w:eastAsia="es-MX"/>
              </w:rPr>
              <w:t>Los dispositivos no se utilizarán en aeronaves en las que haya poca atenuación de las señales de RF por el cuerpo/fuselaje de la aeronave (estas aeronaves incluyen, entre otras, aeronaves de juguete/modelos, aeronaves no tripuladas, aeronaves de fumigación de cultivos, aerostatos, etc.)</w:t>
            </w:r>
          </w:p>
          <w:p w14:paraId="013C9170" w14:textId="77777777" w:rsidR="00A6750B" w:rsidRPr="00997DC0" w:rsidRDefault="00A6750B" w:rsidP="00757591">
            <w:pPr>
              <w:pStyle w:val="Prrafodelista"/>
              <w:ind w:left="739" w:right="170" w:hanging="284"/>
              <w:contextualSpacing w:val="0"/>
              <w:rPr>
                <w:rFonts w:eastAsia="Calibri"/>
                <w:i/>
                <w:iCs/>
                <w:sz w:val="18"/>
                <w:szCs w:val="18"/>
                <w:lang w:eastAsia="es-MX"/>
              </w:rPr>
            </w:pPr>
          </w:p>
          <w:p w14:paraId="4291DA8F" w14:textId="0BA43228" w:rsidR="00A6750B" w:rsidRPr="00997DC0" w:rsidRDefault="00A6750B" w:rsidP="00757591">
            <w:pPr>
              <w:pStyle w:val="Prrafodelista"/>
              <w:numPr>
                <w:ilvl w:val="0"/>
                <w:numId w:val="5"/>
              </w:numPr>
              <w:ind w:left="360" w:right="170"/>
              <w:contextualSpacing w:val="0"/>
              <w:rPr>
                <w:sz w:val="18"/>
                <w:szCs w:val="18"/>
              </w:rPr>
            </w:pPr>
            <w:r w:rsidRPr="00997DC0">
              <w:rPr>
                <w:rFonts w:eastAsia="Calibri"/>
                <w:i/>
                <w:iCs/>
                <w:sz w:val="18"/>
                <w:szCs w:val="18"/>
                <w:lang w:eastAsia="es-MX"/>
              </w:rPr>
              <w:t xml:space="preserve">los manuales de usuario de los dispositivos deben incluir un texto que </w:t>
            </w:r>
            <w:r w:rsidRPr="00997DC0">
              <w:rPr>
                <w:rFonts w:eastAsia="Calibri"/>
                <w:i/>
                <w:iCs/>
                <w:sz w:val="18"/>
                <w:szCs w:val="18"/>
                <w:lang w:eastAsia="es-MX"/>
              </w:rPr>
              <w:lastRenderedPageBreak/>
              <w:t>indique las restricciones indicadas en las letras (a) y (b) anteriores</w:t>
            </w:r>
          </w:p>
        </w:tc>
        <w:tc>
          <w:tcPr>
            <w:tcW w:w="5288" w:type="dxa"/>
            <w:vAlign w:val="center"/>
          </w:tcPr>
          <w:p w14:paraId="3524F26A" w14:textId="77777777" w:rsidR="00A6750B" w:rsidRPr="00997DC0" w:rsidRDefault="00A6750B" w:rsidP="00757591">
            <w:pPr>
              <w:ind w:right="170"/>
              <w:rPr>
                <w:rFonts w:eastAsia="Calibri"/>
                <w:b/>
                <w:bCs/>
                <w:i/>
                <w:iCs/>
                <w:sz w:val="18"/>
                <w:szCs w:val="18"/>
                <w:lang w:eastAsia="es-MX"/>
              </w:rPr>
            </w:pPr>
            <w:r w:rsidRPr="00997DC0">
              <w:rPr>
                <w:rFonts w:eastAsia="Calibri"/>
                <w:b/>
                <w:bCs/>
                <w:i/>
                <w:iCs/>
                <w:sz w:val="18"/>
                <w:szCs w:val="18"/>
                <w:lang w:eastAsia="es-MX"/>
              </w:rPr>
              <w:lastRenderedPageBreak/>
              <w:t>J.1 Definiciones</w:t>
            </w:r>
          </w:p>
          <w:p w14:paraId="65748F3B" w14:textId="77777777" w:rsidR="00A6750B" w:rsidRPr="00997DC0" w:rsidRDefault="00A6750B" w:rsidP="00757591">
            <w:pPr>
              <w:ind w:right="170"/>
              <w:rPr>
                <w:rFonts w:eastAsia="Calibri"/>
                <w:b/>
                <w:bCs/>
                <w:i/>
                <w:iCs/>
                <w:sz w:val="18"/>
                <w:szCs w:val="18"/>
                <w:lang w:eastAsia="es-MX"/>
              </w:rPr>
            </w:pPr>
          </w:p>
          <w:p w14:paraId="43A7ADE7" w14:textId="77777777" w:rsidR="00A6750B" w:rsidRPr="00997DC0" w:rsidRDefault="00A6750B" w:rsidP="00757591">
            <w:pPr>
              <w:ind w:right="170"/>
              <w:rPr>
                <w:rFonts w:eastAsia="Calibri"/>
                <w:b/>
                <w:bCs/>
                <w:i/>
                <w:iCs/>
                <w:sz w:val="18"/>
                <w:szCs w:val="18"/>
                <w:lang w:eastAsia="es-MX"/>
              </w:rPr>
            </w:pPr>
            <w:r w:rsidRPr="00997DC0">
              <w:rPr>
                <w:rFonts w:eastAsia="Calibri"/>
                <w:b/>
                <w:bCs/>
                <w:i/>
                <w:iCs/>
                <w:sz w:val="18"/>
                <w:szCs w:val="18"/>
                <w:lang w:eastAsia="es-MX"/>
              </w:rPr>
              <w:t>El FDS se define en la sección F.1 y puede ser tanto fijo o móvil. Los dispositivos de radar son una subcategoría de los dispositivos FDS.</w:t>
            </w:r>
          </w:p>
          <w:p w14:paraId="12C74273" w14:textId="77777777" w:rsidR="00A6750B" w:rsidRPr="00997DC0" w:rsidRDefault="00A6750B" w:rsidP="00757591">
            <w:pPr>
              <w:ind w:right="170"/>
              <w:rPr>
                <w:rFonts w:eastAsia="Calibri"/>
                <w:b/>
                <w:bCs/>
                <w:i/>
                <w:iCs/>
                <w:sz w:val="18"/>
                <w:szCs w:val="18"/>
                <w:lang w:eastAsia="es-MX"/>
              </w:rPr>
            </w:pPr>
          </w:p>
          <w:p w14:paraId="014CECDB" w14:textId="77777777" w:rsidR="00A6750B" w:rsidRPr="00997DC0" w:rsidRDefault="00A6750B" w:rsidP="00757591">
            <w:pPr>
              <w:ind w:right="170"/>
              <w:rPr>
                <w:rFonts w:eastAsia="Calibri"/>
                <w:b/>
                <w:bCs/>
                <w:i/>
                <w:iCs/>
                <w:sz w:val="18"/>
                <w:szCs w:val="18"/>
                <w:lang w:eastAsia="es-MX"/>
              </w:rPr>
            </w:pPr>
            <w:r w:rsidRPr="00997DC0">
              <w:rPr>
                <w:rFonts w:eastAsia="Calibri"/>
                <w:b/>
                <w:bCs/>
                <w:i/>
                <w:iCs/>
                <w:sz w:val="18"/>
                <w:szCs w:val="18"/>
                <w:lang w:eastAsia="es-MX"/>
              </w:rPr>
              <w:t>Los FDS ágiles en frecuencia son dispositivos FDS como los radares de onda continúa modulada en frecuencia (FMCW) o radares de frecuencia de barrido.</w:t>
            </w:r>
          </w:p>
          <w:p w14:paraId="7F272E13" w14:textId="77777777" w:rsidR="00A6750B" w:rsidRPr="00997DC0" w:rsidRDefault="00A6750B" w:rsidP="00757591">
            <w:pPr>
              <w:ind w:right="170"/>
              <w:rPr>
                <w:rFonts w:eastAsia="Calibri"/>
                <w:b/>
                <w:bCs/>
                <w:i/>
                <w:iCs/>
                <w:sz w:val="18"/>
                <w:szCs w:val="18"/>
                <w:lang w:eastAsia="es-MX"/>
              </w:rPr>
            </w:pPr>
          </w:p>
          <w:p w14:paraId="1D1F88AA" w14:textId="77777777" w:rsidR="00A6750B" w:rsidRPr="00997DC0" w:rsidRDefault="00A6750B" w:rsidP="00757591">
            <w:pPr>
              <w:ind w:right="170"/>
              <w:rPr>
                <w:rFonts w:eastAsia="Calibri"/>
                <w:b/>
                <w:bCs/>
                <w:i/>
                <w:iCs/>
                <w:sz w:val="18"/>
                <w:szCs w:val="18"/>
                <w:lang w:eastAsia="es-MX"/>
              </w:rPr>
            </w:pPr>
            <w:r w:rsidRPr="00997DC0">
              <w:rPr>
                <w:rFonts w:eastAsia="Calibri"/>
                <w:b/>
                <w:bCs/>
                <w:i/>
                <w:iCs/>
                <w:sz w:val="18"/>
                <w:szCs w:val="18"/>
                <w:lang w:eastAsia="es-MX"/>
              </w:rPr>
              <w:t>El FDS de pulso es un dispositivo de baja potencia que normalmente transmite pulsos de nanosegundos de duración que se emiten en barridos y se propagan instantáneamente por la amplia banda deseada.</w:t>
            </w:r>
          </w:p>
          <w:p w14:paraId="5DCAA737" w14:textId="77777777" w:rsidR="00A6750B" w:rsidRPr="00997DC0" w:rsidRDefault="00A6750B" w:rsidP="00757591">
            <w:pPr>
              <w:ind w:right="170"/>
              <w:rPr>
                <w:rFonts w:eastAsia="Calibri"/>
                <w:b/>
                <w:bCs/>
                <w:i/>
                <w:iCs/>
                <w:sz w:val="18"/>
                <w:szCs w:val="18"/>
                <w:lang w:eastAsia="es-MX"/>
              </w:rPr>
            </w:pPr>
          </w:p>
          <w:p w14:paraId="427DD16E" w14:textId="77777777" w:rsidR="00A6750B" w:rsidRPr="00997DC0" w:rsidRDefault="00A6750B" w:rsidP="00757591">
            <w:pPr>
              <w:ind w:right="170"/>
              <w:rPr>
                <w:rFonts w:eastAsia="Calibri"/>
                <w:b/>
                <w:bCs/>
                <w:i/>
                <w:iCs/>
                <w:sz w:val="18"/>
                <w:szCs w:val="18"/>
                <w:lang w:eastAsia="es-MX"/>
              </w:rPr>
            </w:pPr>
            <w:r w:rsidRPr="00997DC0">
              <w:rPr>
                <w:rFonts w:eastAsia="Calibri"/>
                <w:b/>
                <w:bCs/>
                <w:i/>
                <w:iCs/>
                <w:sz w:val="18"/>
                <w:szCs w:val="18"/>
                <w:lang w:eastAsia="es-MX"/>
              </w:rPr>
              <w:t>El dispositivo electrónico portable personal es un equipo de uso personal, como teléfonos inteligentes, tabletas y portátiles.</w:t>
            </w:r>
          </w:p>
          <w:p w14:paraId="6FD84ABD" w14:textId="77777777" w:rsidR="00A6750B" w:rsidRPr="00997DC0" w:rsidRDefault="00A6750B" w:rsidP="00757591">
            <w:pPr>
              <w:ind w:right="170"/>
              <w:rPr>
                <w:rFonts w:eastAsia="Calibri"/>
                <w:b/>
                <w:bCs/>
                <w:i/>
                <w:iCs/>
                <w:sz w:val="18"/>
                <w:szCs w:val="18"/>
                <w:lang w:eastAsia="es-MX"/>
              </w:rPr>
            </w:pPr>
          </w:p>
          <w:p w14:paraId="57B8366F" w14:textId="77777777" w:rsidR="00A6750B" w:rsidRPr="00997DC0" w:rsidRDefault="00A6750B" w:rsidP="00757591">
            <w:pPr>
              <w:ind w:right="170"/>
              <w:rPr>
                <w:rFonts w:eastAsia="Calibri"/>
                <w:b/>
                <w:bCs/>
                <w:i/>
                <w:iCs/>
                <w:sz w:val="18"/>
                <w:szCs w:val="18"/>
                <w:lang w:eastAsia="es-MX"/>
              </w:rPr>
            </w:pPr>
            <w:r w:rsidRPr="00997DC0">
              <w:rPr>
                <w:rFonts w:eastAsia="Calibri"/>
                <w:b/>
                <w:bCs/>
                <w:i/>
                <w:iCs/>
                <w:sz w:val="18"/>
                <w:szCs w:val="18"/>
                <w:lang w:eastAsia="es-MX"/>
              </w:rPr>
              <w:t xml:space="preserve">J.2 </w:t>
            </w:r>
            <w:r w:rsidRPr="00997DC0">
              <w:rPr>
                <w:rFonts w:eastAsia="Calibri"/>
                <w:i/>
                <w:iCs/>
                <w:sz w:val="18"/>
                <w:szCs w:val="18"/>
                <w:lang w:eastAsia="es-MX"/>
              </w:rPr>
              <w:t>Restricciones</w:t>
            </w:r>
            <w:r w:rsidRPr="00997DC0">
              <w:rPr>
                <w:rFonts w:eastAsia="Calibri"/>
                <w:b/>
                <w:bCs/>
                <w:i/>
                <w:iCs/>
                <w:sz w:val="18"/>
                <w:szCs w:val="18"/>
                <w:lang w:eastAsia="es-MX"/>
              </w:rPr>
              <w:t xml:space="preserve"> </w:t>
            </w:r>
          </w:p>
          <w:p w14:paraId="510D313E" w14:textId="77777777" w:rsidR="00A6750B" w:rsidRPr="00997DC0" w:rsidRDefault="00A6750B" w:rsidP="00757591">
            <w:pPr>
              <w:ind w:right="170"/>
              <w:rPr>
                <w:rFonts w:eastAsia="Calibri"/>
                <w:b/>
                <w:bCs/>
                <w:i/>
                <w:iCs/>
                <w:sz w:val="18"/>
                <w:szCs w:val="18"/>
                <w:lang w:eastAsia="es-MX"/>
              </w:rPr>
            </w:pPr>
          </w:p>
          <w:p w14:paraId="655F79D0" w14:textId="0F8B750F" w:rsidR="00A6750B" w:rsidRPr="00997DC0" w:rsidRDefault="00A6750B" w:rsidP="00757591">
            <w:pPr>
              <w:ind w:right="170"/>
              <w:rPr>
                <w:rFonts w:eastAsia="Calibri"/>
                <w:b/>
                <w:bCs/>
                <w:i/>
                <w:iCs/>
                <w:sz w:val="18"/>
                <w:szCs w:val="18"/>
                <w:lang w:eastAsia="es-MX"/>
              </w:rPr>
            </w:pPr>
            <w:r w:rsidRPr="00997DC0">
              <w:rPr>
                <w:rFonts w:eastAsia="Calibri"/>
                <w:b/>
                <w:bCs/>
                <w:i/>
                <w:iCs/>
                <w:sz w:val="18"/>
                <w:szCs w:val="18"/>
                <w:lang w:eastAsia="es-MX"/>
              </w:rPr>
              <w:t>Los dispositivos certificados bajo este anexo no están permitidos en satélites.</w:t>
            </w:r>
            <w:r w:rsidRPr="00997DC0">
              <w:rPr>
                <w:rFonts w:eastAsia="Calibri"/>
                <w:i/>
                <w:iCs/>
                <w:sz w:val="18"/>
                <w:szCs w:val="18"/>
                <w:lang w:eastAsia="es-MX"/>
              </w:rPr>
              <w:t xml:space="preserve"> </w:t>
            </w:r>
            <w:r w:rsidR="00E0297B" w:rsidRPr="00997DC0">
              <w:rPr>
                <w:rFonts w:eastAsia="Calibri"/>
                <w:i/>
                <w:iCs/>
                <w:sz w:val="18"/>
                <w:szCs w:val="18"/>
                <w:lang w:eastAsia="es-MX"/>
              </w:rPr>
              <w:t>Los d</w:t>
            </w:r>
            <w:r w:rsidRPr="00997DC0">
              <w:rPr>
                <w:rFonts w:eastAsia="Calibri"/>
                <w:i/>
                <w:iCs/>
                <w:sz w:val="18"/>
                <w:szCs w:val="18"/>
                <w:lang w:eastAsia="es-MX"/>
              </w:rPr>
              <w:t>ispositivos utilizados en aeronaves están permitidos bajo las siguientes condiciones:</w:t>
            </w:r>
          </w:p>
          <w:p w14:paraId="561C07B8" w14:textId="77777777" w:rsidR="00A6750B" w:rsidRPr="00997DC0" w:rsidRDefault="00A6750B" w:rsidP="00757591">
            <w:pPr>
              <w:ind w:right="170"/>
              <w:rPr>
                <w:rFonts w:eastAsia="Calibri"/>
                <w:i/>
                <w:iCs/>
                <w:sz w:val="18"/>
                <w:szCs w:val="18"/>
                <w:lang w:eastAsia="es-MX"/>
              </w:rPr>
            </w:pPr>
          </w:p>
          <w:p w14:paraId="1AD117ED" w14:textId="0E4476B4" w:rsidR="00A6750B" w:rsidRPr="00997DC0" w:rsidRDefault="00A6750B" w:rsidP="00757591">
            <w:pPr>
              <w:pStyle w:val="Prrafodelista"/>
              <w:numPr>
                <w:ilvl w:val="0"/>
                <w:numId w:val="7"/>
              </w:numPr>
              <w:ind w:left="360" w:right="170"/>
              <w:contextualSpacing w:val="0"/>
              <w:rPr>
                <w:rFonts w:eastAsia="Calibri"/>
                <w:b/>
                <w:bCs/>
                <w:i/>
                <w:iCs/>
                <w:sz w:val="18"/>
                <w:szCs w:val="18"/>
                <w:lang w:eastAsia="es-MX"/>
              </w:rPr>
            </w:pPr>
            <w:r w:rsidRPr="00997DC0">
              <w:rPr>
                <w:rFonts w:eastAsia="Calibri"/>
                <w:b/>
                <w:bCs/>
                <w:i/>
                <w:iCs/>
                <w:sz w:val="18"/>
                <w:szCs w:val="18"/>
                <w:lang w:eastAsia="es-MX"/>
              </w:rPr>
              <w:t xml:space="preserve">Salvo lo permitido en J.2 </w:t>
            </w:r>
            <w:r w:rsidR="00E0297B" w:rsidRPr="00997DC0">
              <w:rPr>
                <w:rFonts w:eastAsia="Calibri"/>
                <w:b/>
                <w:bCs/>
                <w:i/>
                <w:iCs/>
                <w:sz w:val="18"/>
                <w:szCs w:val="18"/>
                <w:lang w:eastAsia="es-MX"/>
              </w:rPr>
              <w:t>(</w:t>
            </w:r>
            <w:r w:rsidRPr="00997DC0">
              <w:rPr>
                <w:rFonts w:eastAsia="Calibri"/>
                <w:b/>
                <w:bCs/>
                <w:i/>
                <w:iCs/>
                <w:sz w:val="18"/>
                <w:szCs w:val="18"/>
                <w:lang w:eastAsia="es-MX"/>
              </w:rPr>
              <w:t>b)</w:t>
            </w:r>
            <w:r w:rsidRPr="00997DC0">
              <w:rPr>
                <w:rFonts w:eastAsia="Calibri"/>
                <w:i/>
                <w:iCs/>
                <w:sz w:val="18"/>
                <w:szCs w:val="18"/>
                <w:lang w:eastAsia="es-MX"/>
              </w:rPr>
              <w:t>,</w:t>
            </w:r>
            <w:r w:rsidRPr="00997DC0">
              <w:rPr>
                <w:rFonts w:eastAsia="Calibri"/>
                <w:b/>
                <w:bCs/>
                <w:i/>
                <w:iCs/>
                <w:sz w:val="18"/>
                <w:szCs w:val="18"/>
                <w:lang w:eastAsia="es-MX"/>
              </w:rPr>
              <w:t xml:space="preserve"> </w:t>
            </w:r>
            <w:r w:rsidRPr="00997DC0">
              <w:rPr>
                <w:rFonts w:eastAsia="Calibri"/>
                <w:i/>
                <w:iCs/>
                <w:sz w:val="18"/>
                <w:szCs w:val="18"/>
                <w:lang w:eastAsia="es-MX"/>
              </w:rPr>
              <w:t xml:space="preserve">los dispositivos sólo deben utilizarse cuando la aeronave se encuentre en </w:t>
            </w:r>
            <w:r w:rsidR="00E0297B" w:rsidRPr="00997DC0">
              <w:rPr>
                <w:rFonts w:eastAsia="Calibri"/>
                <w:i/>
                <w:iCs/>
                <w:sz w:val="18"/>
                <w:szCs w:val="18"/>
                <w:lang w:eastAsia="es-MX"/>
              </w:rPr>
              <w:t>tierra.</w:t>
            </w:r>
          </w:p>
          <w:p w14:paraId="3AFF2BAB" w14:textId="77777777" w:rsidR="00A6750B" w:rsidRPr="00997DC0" w:rsidRDefault="00A6750B" w:rsidP="00757591">
            <w:pPr>
              <w:pStyle w:val="Prrafodelista"/>
              <w:numPr>
                <w:ilvl w:val="0"/>
                <w:numId w:val="7"/>
              </w:numPr>
              <w:ind w:left="360" w:right="170"/>
              <w:contextualSpacing w:val="0"/>
              <w:rPr>
                <w:rFonts w:eastAsia="Calibri"/>
                <w:i/>
                <w:iCs/>
                <w:sz w:val="18"/>
                <w:szCs w:val="18"/>
                <w:lang w:eastAsia="es-MX"/>
              </w:rPr>
            </w:pPr>
            <w:r w:rsidRPr="00997DC0">
              <w:rPr>
                <w:rFonts w:eastAsia="Calibri"/>
                <w:i/>
                <w:iCs/>
                <w:sz w:val="18"/>
                <w:szCs w:val="18"/>
                <w:lang w:eastAsia="es-MX"/>
              </w:rPr>
              <w:t>Los dispositivos utilizados durante el vuelo están sujetos a las siguientes restricciones:</w:t>
            </w:r>
          </w:p>
          <w:p w14:paraId="4DC1528D" w14:textId="77777777" w:rsidR="00E0297B" w:rsidRPr="00997DC0" w:rsidRDefault="00E0297B" w:rsidP="00757591">
            <w:pPr>
              <w:pStyle w:val="Prrafodelista"/>
              <w:ind w:left="360" w:right="170"/>
              <w:contextualSpacing w:val="0"/>
              <w:rPr>
                <w:rFonts w:eastAsia="Calibri"/>
                <w:i/>
                <w:iCs/>
                <w:sz w:val="18"/>
                <w:szCs w:val="18"/>
                <w:lang w:eastAsia="es-MX"/>
              </w:rPr>
            </w:pPr>
          </w:p>
          <w:p w14:paraId="6A3B0780" w14:textId="37E1F626" w:rsidR="00A6750B" w:rsidRPr="00997DC0" w:rsidRDefault="00A6750B" w:rsidP="00757591">
            <w:pPr>
              <w:pStyle w:val="Prrafodelista"/>
              <w:numPr>
                <w:ilvl w:val="0"/>
                <w:numId w:val="8"/>
              </w:numPr>
              <w:ind w:left="785" w:right="170" w:hanging="425"/>
              <w:contextualSpacing w:val="0"/>
              <w:rPr>
                <w:rFonts w:eastAsia="Calibri"/>
                <w:b/>
                <w:bCs/>
                <w:i/>
                <w:iCs/>
                <w:sz w:val="18"/>
                <w:szCs w:val="18"/>
                <w:lang w:eastAsia="es-MX"/>
              </w:rPr>
            </w:pPr>
            <w:r w:rsidRPr="00997DC0">
              <w:rPr>
                <w:rFonts w:eastAsia="Calibri"/>
                <w:b/>
                <w:bCs/>
                <w:i/>
                <w:iCs/>
                <w:sz w:val="18"/>
                <w:szCs w:val="18"/>
                <w:lang w:eastAsia="es-MX"/>
              </w:rPr>
              <w:t>se utilizarán dentro de redes de comunicación cerradas y exclusivas a bordo</w:t>
            </w:r>
            <w:r w:rsidR="00E0297B" w:rsidRPr="00997DC0">
              <w:rPr>
                <w:rFonts w:eastAsia="Calibri"/>
                <w:b/>
                <w:bCs/>
                <w:i/>
                <w:iCs/>
                <w:sz w:val="18"/>
                <w:szCs w:val="18"/>
                <w:lang w:eastAsia="es-MX"/>
              </w:rPr>
              <w:t xml:space="preserve"> de la aeronave</w:t>
            </w:r>
          </w:p>
          <w:p w14:paraId="6DA54807" w14:textId="77777777" w:rsidR="00E0297B" w:rsidRPr="00997DC0" w:rsidRDefault="00A6750B" w:rsidP="00757591">
            <w:pPr>
              <w:pStyle w:val="Prrafodelista"/>
              <w:numPr>
                <w:ilvl w:val="0"/>
                <w:numId w:val="8"/>
              </w:numPr>
              <w:ind w:left="785" w:right="170" w:hanging="425"/>
              <w:contextualSpacing w:val="0"/>
              <w:rPr>
                <w:rFonts w:eastAsia="Calibri"/>
                <w:b/>
                <w:bCs/>
                <w:i/>
                <w:iCs/>
                <w:sz w:val="18"/>
                <w:szCs w:val="18"/>
                <w:lang w:eastAsia="es-MX"/>
              </w:rPr>
            </w:pPr>
            <w:r w:rsidRPr="00997DC0">
              <w:rPr>
                <w:rFonts w:eastAsia="Calibri"/>
                <w:i/>
                <w:iCs/>
                <w:sz w:val="18"/>
                <w:szCs w:val="18"/>
                <w:lang w:eastAsia="es-MX"/>
              </w:rPr>
              <w:t xml:space="preserve">no se utilizarán en </w:t>
            </w:r>
            <w:r w:rsidR="00E0297B" w:rsidRPr="00997DC0">
              <w:rPr>
                <w:rFonts w:eastAsia="Calibri"/>
                <w:i/>
                <w:iCs/>
                <w:sz w:val="18"/>
                <w:szCs w:val="18"/>
                <w:lang w:eastAsia="es-MX"/>
              </w:rPr>
              <w:t xml:space="preserve">aplicaciones de </w:t>
            </w:r>
            <w:r w:rsidRPr="00997DC0">
              <w:rPr>
                <w:rFonts w:eastAsia="Calibri"/>
                <w:i/>
                <w:iCs/>
                <w:sz w:val="18"/>
                <w:szCs w:val="18"/>
                <w:lang w:eastAsia="es-MX"/>
              </w:rPr>
              <w:t>intracomunicación de aviónica inalámbrica (WAIC)</w:t>
            </w:r>
            <w:r w:rsidR="00E0297B" w:rsidRPr="00997DC0">
              <w:rPr>
                <w:rFonts w:eastAsia="Calibri"/>
                <w:i/>
                <w:iCs/>
                <w:sz w:val="18"/>
                <w:szCs w:val="18"/>
                <w:lang w:eastAsia="es-MX"/>
              </w:rPr>
              <w:t xml:space="preserve"> en los que se monten sensores estructurales externos o cámaras externas en el exterior de la estructura de la aeronave</w:t>
            </w:r>
          </w:p>
          <w:p w14:paraId="248AB36B" w14:textId="08D56E26" w:rsidR="00A6750B" w:rsidRPr="00997DC0" w:rsidRDefault="00A6750B" w:rsidP="00757591">
            <w:pPr>
              <w:pStyle w:val="Prrafodelista"/>
              <w:numPr>
                <w:ilvl w:val="0"/>
                <w:numId w:val="8"/>
              </w:numPr>
              <w:ind w:left="785" w:right="170" w:hanging="425"/>
              <w:contextualSpacing w:val="0"/>
              <w:rPr>
                <w:rFonts w:eastAsia="Calibri"/>
                <w:b/>
                <w:bCs/>
                <w:i/>
                <w:iCs/>
                <w:sz w:val="18"/>
                <w:szCs w:val="18"/>
                <w:lang w:eastAsia="es-MX"/>
              </w:rPr>
            </w:pPr>
            <w:r w:rsidRPr="00997DC0">
              <w:rPr>
                <w:rFonts w:eastAsia="Calibri"/>
                <w:b/>
                <w:bCs/>
                <w:i/>
                <w:iCs/>
                <w:sz w:val="18"/>
                <w:szCs w:val="18"/>
                <w:lang w:eastAsia="es-MX"/>
              </w:rPr>
              <w:t xml:space="preserve">no se utilizarán en aeronaves equipadas con un </w:t>
            </w:r>
            <w:r w:rsidR="00E0297B" w:rsidRPr="00997DC0">
              <w:rPr>
                <w:rFonts w:eastAsia="Calibri"/>
                <w:b/>
                <w:bCs/>
                <w:i/>
                <w:iCs/>
                <w:sz w:val="18"/>
                <w:szCs w:val="18"/>
                <w:lang w:eastAsia="es-MX"/>
              </w:rPr>
              <w:t>cuerpo/</w:t>
            </w:r>
            <w:r w:rsidRPr="00997DC0">
              <w:rPr>
                <w:rFonts w:eastAsia="Calibri"/>
                <w:b/>
                <w:bCs/>
                <w:i/>
                <w:iCs/>
                <w:sz w:val="18"/>
                <w:szCs w:val="18"/>
                <w:lang w:eastAsia="es-MX"/>
              </w:rPr>
              <w:t xml:space="preserve">fuselaje </w:t>
            </w:r>
            <w:r w:rsidR="00E0297B" w:rsidRPr="00997DC0">
              <w:rPr>
                <w:rFonts w:eastAsia="Calibri"/>
                <w:b/>
                <w:bCs/>
                <w:i/>
                <w:iCs/>
                <w:sz w:val="18"/>
                <w:szCs w:val="18"/>
                <w:lang w:eastAsia="es-MX"/>
              </w:rPr>
              <w:t>que provea poca o ninguna atenuación de RF, excepto cuando se instalen en aeronaves no tripuladas (UAV) y que cumplan con J.2(d)</w:t>
            </w:r>
          </w:p>
          <w:p w14:paraId="5A36BCED" w14:textId="338E84CF" w:rsidR="00A6750B" w:rsidRPr="00997DC0" w:rsidRDefault="00A6750B" w:rsidP="00757591">
            <w:pPr>
              <w:pStyle w:val="Prrafodelista"/>
              <w:numPr>
                <w:ilvl w:val="0"/>
                <w:numId w:val="8"/>
              </w:numPr>
              <w:ind w:left="785" w:right="170" w:hanging="425"/>
              <w:contextualSpacing w:val="0"/>
              <w:rPr>
                <w:rFonts w:eastAsia="Calibri"/>
                <w:b/>
                <w:bCs/>
                <w:i/>
                <w:iCs/>
                <w:sz w:val="18"/>
                <w:szCs w:val="18"/>
                <w:lang w:eastAsia="es-MX"/>
              </w:rPr>
            </w:pPr>
            <w:r w:rsidRPr="00997DC0">
              <w:rPr>
                <w:rFonts w:eastAsia="Calibri"/>
                <w:b/>
                <w:bCs/>
                <w:i/>
                <w:iCs/>
                <w:sz w:val="18"/>
                <w:szCs w:val="18"/>
                <w:lang w:eastAsia="es-MX"/>
              </w:rPr>
              <w:t>no se utilizarán dispositivos que funcionen en la banda 59</w:t>
            </w:r>
            <w:r w:rsidR="005D03B9" w:rsidRPr="00997DC0">
              <w:rPr>
                <w:rFonts w:eastAsia="Calibri"/>
                <w:b/>
                <w:bCs/>
                <w:i/>
                <w:iCs/>
                <w:sz w:val="18"/>
                <w:szCs w:val="18"/>
                <w:lang w:eastAsia="es-MX"/>
              </w:rPr>
              <w:t>.</w:t>
            </w:r>
            <w:r w:rsidRPr="00997DC0">
              <w:rPr>
                <w:rFonts w:eastAsia="Calibri"/>
                <w:b/>
                <w:bCs/>
                <w:i/>
                <w:iCs/>
                <w:sz w:val="18"/>
                <w:szCs w:val="18"/>
                <w:lang w:eastAsia="es-MX"/>
              </w:rPr>
              <w:t>3-71</w:t>
            </w:r>
            <w:r w:rsidR="005D03B9" w:rsidRPr="00997DC0">
              <w:rPr>
                <w:rFonts w:eastAsia="Calibri"/>
                <w:b/>
                <w:bCs/>
                <w:i/>
                <w:iCs/>
                <w:sz w:val="18"/>
                <w:szCs w:val="18"/>
                <w:lang w:eastAsia="es-MX"/>
              </w:rPr>
              <w:t>.</w:t>
            </w:r>
            <w:r w:rsidRPr="00997DC0">
              <w:rPr>
                <w:rFonts w:eastAsia="Calibri"/>
                <w:b/>
                <w:bCs/>
                <w:i/>
                <w:iCs/>
                <w:sz w:val="18"/>
                <w:szCs w:val="18"/>
                <w:lang w:eastAsia="es-MX"/>
              </w:rPr>
              <w:t>0 GH</w:t>
            </w:r>
            <w:r w:rsidR="005D03B9" w:rsidRPr="00997DC0">
              <w:rPr>
                <w:rFonts w:eastAsia="Calibri"/>
                <w:b/>
                <w:bCs/>
                <w:i/>
                <w:iCs/>
                <w:sz w:val="18"/>
                <w:szCs w:val="18"/>
                <w:lang w:eastAsia="es-MX"/>
              </w:rPr>
              <w:t>z</w:t>
            </w:r>
            <w:r w:rsidRPr="00997DC0">
              <w:rPr>
                <w:rFonts w:eastAsia="Calibri"/>
                <w:b/>
                <w:bCs/>
                <w:i/>
                <w:iCs/>
                <w:sz w:val="18"/>
                <w:szCs w:val="18"/>
                <w:lang w:eastAsia="es-MX"/>
              </w:rPr>
              <w:t xml:space="preserve"> salvo que cumplan</w:t>
            </w:r>
            <w:r w:rsidR="005D03B9" w:rsidRPr="00997DC0">
              <w:rPr>
                <w:rFonts w:eastAsia="Calibri"/>
                <w:b/>
                <w:bCs/>
                <w:i/>
                <w:iCs/>
                <w:sz w:val="18"/>
                <w:szCs w:val="18"/>
                <w:lang w:eastAsia="es-MX"/>
              </w:rPr>
              <w:t xml:space="preserve"> </w:t>
            </w:r>
            <w:r w:rsidRPr="00997DC0">
              <w:rPr>
                <w:rFonts w:eastAsia="Calibri"/>
                <w:b/>
                <w:bCs/>
                <w:i/>
                <w:iCs/>
                <w:sz w:val="18"/>
                <w:szCs w:val="18"/>
                <w:lang w:eastAsia="es-MX"/>
              </w:rPr>
              <w:t>todas las condiciones siguientes:</w:t>
            </w:r>
          </w:p>
          <w:p w14:paraId="54A6F78F" w14:textId="77777777" w:rsidR="005D03B9" w:rsidRPr="00997DC0" w:rsidRDefault="005D03B9" w:rsidP="00757591">
            <w:pPr>
              <w:pStyle w:val="Prrafodelista"/>
              <w:ind w:left="785" w:right="170"/>
              <w:contextualSpacing w:val="0"/>
              <w:rPr>
                <w:rFonts w:eastAsia="Calibri"/>
                <w:b/>
                <w:bCs/>
                <w:i/>
                <w:iCs/>
                <w:sz w:val="18"/>
                <w:szCs w:val="18"/>
                <w:lang w:eastAsia="es-MX"/>
              </w:rPr>
            </w:pPr>
            <w:r w:rsidRPr="00997DC0">
              <w:rPr>
                <w:rFonts w:eastAsia="Calibri"/>
                <w:b/>
                <w:bCs/>
                <w:i/>
                <w:iCs/>
                <w:sz w:val="18"/>
                <w:szCs w:val="18"/>
                <w:lang w:eastAsia="es-MX"/>
              </w:rPr>
              <w:t xml:space="preserve">(1) </w:t>
            </w:r>
            <w:r w:rsidR="00A6750B" w:rsidRPr="00997DC0">
              <w:rPr>
                <w:rFonts w:eastAsia="Calibri"/>
                <w:b/>
                <w:bCs/>
                <w:i/>
                <w:iCs/>
                <w:sz w:val="18"/>
                <w:szCs w:val="18"/>
                <w:lang w:eastAsia="es-MX"/>
              </w:rPr>
              <w:t>son FDS</w:t>
            </w:r>
          </w:p>
          <w:p w14:paraId="3653E6B8" w14:textId="77777777" w:rsidR="005D03B9" w:rsidRPr="00997DC0" w:rsidRDefault="00A6750B" w:rsidP="00757591">
            <w:pPr>
              <w:pStyle w:val="Prrafodelista"/>
              <w:ind w:left="785" w:right="170"/>
              <w:contextualSpacing w:val="0"/>
              <w:rPr>
                <w:rFonts w:eastAsia="Calibri"/>
                <w:b/>
                <w:bCs/>
                <w:i/>
                <w:iCs/>
                <w:sz w:val="18"/>
                <w:szCs w:val="18"/>
                <w:lang w:eastAsia="es-MX"/>
              </w:rPr>
            </w:pPr>
            <w:r w:rsidRPr="00997DC0">
              <w:rPr>
                <w:rFonts w:eastAsia="Calibri"/>
                <w:b/>
                <w:bCs/>
                <w:i/>
                <w:iCs/>
                <w:sz w:val="18"/>
                <w:szCs w:val="18"/>
                <w:lang w:eastAsia="es-MX"/>
              </w:rPr>
              <w:lastRenderedPageBreak/>
              <w:t>(2) se instalan dentro de dispositivos electrónicos portátiles personales</w:t>
            </w:r>
          </w:p>
          <w:p w14:paraId="1AB22916" w14:textId="79096DD9" w:rsidR="00A6750B" w:rsidRPr="00997DC0" w:rsidRDefault="009B0106" w:rsidP="00757591">
            <w:pPr>
              <w:pStyle w:val="Prrafodelista"/>
              <w:ind w:left="785" w:right="170"/>
              <w:contextualSpacing w:val="0"/>
              <w:rPr>
                <w:rFonts w:eastAsia="Calibri"/>
                <w:b/>
                <w:bCs/>
                <w:i/>
                <w:iCs/>
                <w:sz w:val="18"/>
                <w:szCs w:val="18"/>
                <w:lang w:eastAsia="es-MX"/>
              </w:rPr>
            </w:pPr>
            <w:r w:rsidRPr="00997DC0">
              <w:rPr>
                <w:rFonts w:eastAsia="Calibri"/>
                <w:b/>
                <w:bCs/>
                <w:i/>
                <w:iCs/>
                <w:sz w:val="18"/>
                <w:szCs w:val="18"/>
                <w:lang w:eastAsia="es-MX"/>
              </w:rPr>
              <w:t xml:space="preserve">(3) </w:t>
            </w:r>
            <w:r w:rsidR="00A6750B" w:rsidRPr="00997DC0">
              <w:rPr>
                <w:rFonts w:eastAsia="Calibri"/>
                <w:b/>
                <w:bCs/>
                <w:i/>
                <w:iCs/>
                <w:sz w:val="18"/>
                <w:szCs w:val="18"/>
                <w:lang w:eastAsia="es-MX"/>
              </w:rPr>
              <w:t>cumplir</w:t>
            </w:r>
            <w:r w:rsidRPr="00997DC0">
              <w:rPr>
                <w:rFonts w:eastAsia="Calibri"/>
                <w:b/>
                <w:bCs/>
                <w:i/>
                <w:iCs/>
                <w:sz w:val="18"/>
                <w:szCs w:val="18"/>
                <w:lang w:eastAsia="es-MX"/>
              </w:rPr>
              <w:t>án con</w:t>
            </w:r>
            <w:r w:rsidR="00A6750B" w:rsidRPr="00997DC0">
              <w:rPr>
                <w:rFonts w:eastAsia="Calibri"/>
                <w:b/>
                <w:bCs/>
                <w:i/>
                <w:iCs/>
                <w:sz w:val="18"/>
                <w:szCs w:val="18"/>
                <w:lang w:eastAsia="es-MX"/>
              </w:rPr>
              <w:t xml:space="preserve"> los requisitos pertinentes </w:t>
            </w:r>
            <w:r w:rsidRPr="00997DC0">
              <w:rPr>
                <w:rFonts w:eastAsia="Calibri"/>
                <w:b/>
                <w:bCs/>
                <w:i/>
                <w:iCs/>
                <w:sz w:val="18"/>
                <w:szCs w:val="18"/>
                <w:lang w:eastAsia="es-MX"/>
              </w:rPr>
              <w:t>en</w:t>
            </w:r>
            <w:r w:rsidR="00A6750B" w:rsidRPr="00997DC0">
              <w:rPr>
                <w:rFonts w:eastAsia="Calibri"/>
                <w:b/>
                <w:bCs/>
                <w:i/>
                <w:iCs/>
                <w:sz w:val="18"/>
                <w:szCs w:val="18"/>
                <w:lang w:eastAsia="es-MX"/>
              </w:rPr>
              <w:t xml:space="preserve"> J.3.2</w:t>
            </w:r>
            <w:r w:rsidRPr="00997DC0">
              <w:rPr>
                <w:rFonts w:eastAsia="Calibri"/>
                <w:b/>
                <w:bCs/>
                <w:i/>
                <w:iCs/>
                <w:sz w:val="18"/>
                <w:szCs w:val="18"/>
                <w:lang w:eastAsia="es-MX"/>
              </w:rPr>
              <w:t>(</w:t>
            </w:r>
            <w:r w:rsidR="00A6750B" w:rsidRPr="00997DC0">
              <w:rPr>
                <w:rFonts w:eastAsia="Calibri"/>
                <w:b/>
                <w:bCs/>
                <w:i/>
                <w:iCs/>
                <w:sz w:val="18"/>
                <w:szCs w:val="18"/>
                <w:lang w:eastAsia="es-MX"/>
              </w:rPr>
              <w:t>a), J.3.2</w:t>
            </w:r>
            <w:r w:rsidRPr="00997DC0">
              <w:rPr>
                <w:rFonts w:eastAsia="Calibri"/>
                <w:b/>
                <w:bCs/>
                <w:i/>
                <w:iCs/>
                <w:sz w:val="18"/>
                <w:szCs w:val="18"/>
                <w:lang w:eastAsia="es-MX"/>
              </w:rPr>
              <w:t>(</w:t>
            </w:r>
            <w:r w:rsidR="00A6750B" w:rsidRPr="00997DC0">
              <w:rPr>
                <w:rFonts w:eastAsia="Calibri"/>
                <w:b/>
                <w:bCs/>
                <w:i/>
                <w:iCs/>
                <w:sz w:val="18"/>
                <w:szCs w:val="18"/>
                <w:lang w:eastAsia="es-MX"/>
              </w:rPr>
              <w:t>b) y</w:t>
            </w:r>
            <w:r w:rsidRPr="00997DC0">
              <w:rPr>
                <w:rFonts w:eastAsia="Calibri"/>
                <w:b/>
                <w:bCs/>
                <w:i/>
                <w:iCs/>
                <w:sz w:val="18"/>
                <w:szCs w:val="18"/>
                <w:lang w:eastAsia="es-MX"/>
              </w:rPr>
              <w:t xml:space="preserve"> </w:t>
            </w:r>
            <w:r w:rsidR="00A6750B" w:rsidRPr="00997DC0">
              <w:rPr>
                <w:rFonts w:eastAsia="Calibri"/>
                <w:b/>
                <w:bCs/>
                <w:i/>
                <w:iCs/>
                <w:sz w:val="18"/>
                <w:szCs w:val="18"/>
                <w:lang w:eastAsia="es-MX"/>
              </w:rPr>
              <w:t xml:space="preserve">J.3.2 </w:t>
            </w:r>
            <w:r w:rsidRPr="00997DC0">
              <w:rPr>
                <w:rFonts w:eastAsia="Calibri"/>
                <w:b/>
                <w:bCs/>
                <w:i/>
                <w:iCs/>
                <w:sz w:val="18"/>
                <w:szCs w:val="18"/>
                <w:lang w:eastAsia="es-MX"/>
              </w:rPr>
              <w:t>(</w:t>
            </w:r>
            <w:r w:rsidR="00A6750B" w:rsidRPr="00997DC0">
              <w:rPr>
                <w:rFonts w:eastAsia="Calibri"/>
                <w:b/>
                <w:bCs/>
                <w:i/>
                <w:iCs/>
                <w:sz w:val="18"/>
                <w:szCs w:val="18"/>
                <w:lang w:eastAsia="es-MX"/>
              </w:rPr>
              <w:t>c)</w:t>
            </w:r>
          </w:p>
          <w:p w14:paraId="4ACD0872" w14:textId="77777777" w:rsidR="00A6750B" w:rsidRPr="00997DC0" w:rsidRDefault="00A6750B" w:rsidP="00757591">
            <w:pPr>
              <w:pStyle w:val="Prrafodelista"/>
              <w:numPr>
                <w:ilvl w:val="0"/>
                <w:numId w:val="7"/>
              </w:numPr>
              <w:ind w:left="360" w:right="170"/>
              <w:contextualSpacing w:val="0"/>
              <w:rPr>
                <w:rFonts w:eastAsia="Calibri"/>
                <w:i/>
                <w:iCs/>
                <w:sz w:val="18"/>
                <w:szCs w:val="18"/>
                <w:lang w:eastAsia="es-MX"/>
              </w:rPr>
            </w:pPr>
            <w:r w:rsidRPr="00997DC0">
              <w:rPr>
                <w:rFonts w:eastAsia="Calibri"/>
                <w:i/>
                <w:iCs/>
                <w:sz w:val="18"/>
                <w:szCs w:val="18"/>
                <w:lang w:eastAsia="es-MX"/>
              </w:rPr>
              <w:t xml:space="preserve">Los manuales de usuario de los </w:t>
            </w:r>
            <w:r w:rsidR="009B0106" w:rsidRPr="00997DC0">
              <w:rPr>
                <w:rFonts w:eastAsia="Calibri"/>
                <w:i/>
                <w:iCs/>
                <w:sz w:val="18"/>
                <w:szCs w:val="18"/>
                <w:lang w:eastAsia="es-MX"/>
              </w:rPr>
              <w:t>dispositivos</w:t>
            </w:r>
            <w:r w:rsidRPr="00997DC0">
              <w:rPr>
                <w:rFonts w:eastAsia="Calibri"/>
                <w:i/>
                <w:iCs/>
                <w:sz w:val="18"/>
                <w:szCs w:val="18"/>
                <w:lang w:eastAsia="es-MX"/>
              </w:rPr>
              <w:t xml:space="preserve"> </w:t>
            </w:r>
            <w:r w:rsidR="009B0106" w:rsidRPr="00997DC0">
              <w:rPr>
                <w:rFonts w:eastAsia="Calibri"/>
                <w:i/>
                <w:iCs/>
                <w:sz w:val="18"/>
                <w:szCs w:val="18"/>
                <w:lang w:eastAsia="es-MX"/>
              </w:rPr>
              <w:t>deben incluir</w:t>
            </w:r>
            <w:r w:rsidRPr="00997DC0">
              <w:rPr>
                <w:rFonts w:eastAsia="Calibri"/>
                <w:i/>
                <w:iCs/>
                <w:sz w:val="18"/>
                <w:szCs w:val="18"/>
                <w:lang w:eastAsia="es-MX"/>
              </w:rPr>
              <w:t xml:space="preserve"> un texto que indique las restricciones indicadas en J.2</w:t>
            </w:r>
            <w:r w:rsidR="009B0106" w:rsidRPr="00997DC0">
              <w:rPr>
                <w:rFonts w:eastAsia="Calibri"/>
                <w:i/>
                <w:iCs/>
                <w:sz w:val="18"/>
                <w:szCs w:val="18"/>
                <w:lang w:eastAsia="es-MX"/>
              </w:rPr>
              <w:t>(</w:t>
            </w:r>
            <w:r w:rsidRPr="00997DC0">
              <w:rPr>
                <w:rFonts w:eastAsia="Calibri"/>
                <w:i/>
                <w:iCs/>
                <w:sz w:val="18"/>
                <w:szCs w:val="18"/>
                <w:lang w:eastAsia="es-MX"/>
              </w:rPr>
              <w:t>a) y</w:t>
            </w:r>
            <w:r w:rsidR="009B0106" w:rsidRPr="00997DC0">
              <w:rPr>
                <w:rFonts w:eastAsia="Calibri"/>
                <w:i/>
                <w:iCs/>
                <w:sz w:val="18"/>
                <w:szCs w:val="18"/>
                <w:lang w:eastAsia="es-MX"/>
              </w:rPr>
              <w:t xml:space="preserve"> J.2(b).</w:t>
            </w:r>
          </w:p>
          <w:p w14:paraId="707A657B" w14:textId="17B6D66F" w:rsidR="001E6DBC" w:rsidRPr="00997DC0" w:rsidRDefault="001E6DBC" w:rsidP="00757591">
            <w:pPr>
              <w:pStyle w:val="Prrafodelista"/>
              <w:numPr>
                <w:ilvl w:val="0"/>
                <w:numId w:val="7"/>
              </w:numPr>
              <w:ind w:left="360" w:right="170"/>
              <w:contextualSpacing w:val="0"/>
              <w:rPr>
                <w:rFonts w:eastAsia="Calibri"/>
                <w:i/>
                <w:iCs/>
                <w:sz w:val="18"/>
                <w:szCs w:val="18"/>
                <w:lang w:eastAsia="es-MX"/>
              </w:rPr>
            </w:pPr>
            <w:r w:rsidRPr="00997DC0">
              <w:rPr>
                <w:rFonts w:eastAsia="Calibri"/>
                <w:i/>
                <w:iCs/>
                <w:sz w:val="18"/>
                <w:szCs w:val="18"/>
                <w:lang w:eastAsia="es-MX"/>
              </w:rPr>
              <w:t>(…)</w:t>
            </w:r>
          </w:p>
        </w:tc>
      </w:tr>
      <w:tr w:rsidR="005D03B9" w:rsidRPr="00997DC0" w14:paraId="01F99E9E" w14:textId="77777777" w:rsidTr="004E10BE">
        <w:trPr>
          <w:jc w:val="right"/>
        </w:trPr>
        <w:tc>
          <w:tcPr>
            <w:tcW w:w="4106" w:type="dxa"/>
          </w:tcPr>
          <w:p w14:paraId="2B655C87" w14:textId="59D3DE61" w:rsidR="002449F5" w:rsidRPr="00997DC0" w:rsidRDefault="002449F5" w:rsidP="006B5275">
            <w:pPr>
              <w:ind w:left="170" w:right="170"/>
              <w:rPr>
                <w:rFonts w:eastAsia="Calibri"/>
                <w:i/>
                <w:iCs/>
                <w:sz w:val="18"/>
                <w:szCs w:val="18"/>
                <w:lang w:eastAsia="es-MX"/>
              </w:rPr>
            </w:pPr>
            <w:r w:rsidRPr="00997DC0">
              <w:rPr>
                <w:rFonts w:eastAsia="Calibri"/>
                <w:i/>
                <w:iCs/>
                <w:sz w:val="18"/>
                <w:szCs w:val="18"/>
                <w:lang w:eastAsia="es-MX"/>
              </w:rPr>
              <w:lastRenderedPageBreak/>
              <w:t>J.2 Límites de las emisiones radiadas en la banda 57-71 GHz</w:t>
            </w:r>
          </w:p>
          <w:p w14:paraId="19898F37" w14:textId="77777777" w:rsidR="002449F5" w:rsidRPr="00997DC0" w:rsidRDefault="002449F5" w:rsidP="006B5275">
            <w:pPr>
              <w:ind w:left="170" w:right="170"/>
              <w:rPr>
                <w:rFonts w:eastAsia="Calibri"/>
                <w:i/>
                <w:iCs/>
                <w:sz w:val="18"/>
                <w:szCs w:val="18"/>
                <w:lang w:eastAsia="es-MX"/>
              </w:rPr>
            </w:pPr>
          </w:p>
          <w:p w14:paraId="6AA0B04A" w14:textId="72E7A3A7" w:rsidR="002449F5" w:rsidRPr="00997DC0" w:rsidRDefault="002449F5" w:rsidP="006B5275">
            <w:pPr>
              <w:ind w:left="170" w:right="170"/>
              <w:rPr>
                <w:rFonts w:eastAsia="Calibri"/>
                <w:i/>
                <w:iCs/>
                <w:sz w:val="18"/>
                <w:szCs w:val="18"/>
                <w:lang w:eastAsia="es-MX"/>
              </w:rPr>
            </w:pPr>
            <w:r w:rsidRPr="00997DC0">
              <w:rPr>
                <w:rFonts w:eastAsia="Calibri"/>
                <w:i/>
                <w:iCs/>
                <w:sz w:val="18"/>
                <w:szCs w:val="18"/>
                <w:lang w:eastAsia="es-MX"/>
              </w:rPr>
              <w:t>Dentro de la banda 57-71 GHz, la potencia de cualquier emisión, medida durante el intervalo de transmisión, deberá cumplir con los límites de p.i.r.e. de esta sección.</w:t>
            </w:r>
          </w:p>
          <w:p w14:paraId="7380381F" w14:textId="77777777" w:rsidR="002449F5" w:rsidRPr="00997DC0" w:rsidRDefault="002449F5" w:rsidP="006B5275">
            <w:pPr>
              <w:ind w:left="170" w:right="170"/>
              <w:rPr>
                <w:rFonts w:eastAsia="Calibri"/>
                <w:i/>
                <w:iCs/>
                <w:sz w:val="18"/>
                <w:szCs w:val="18"/>
                <w:lang w:eastAsia="es-MX"/>
              </w:rPr>
            </w:pPr>
          </w:p>
          <w:p w14:paraId="23F50994" w14:textId="77777777" w:rsidR="005D03B9" w:rsidRPr="00997DC0" w:rsidRDefault="002449F5" w:rsidP="006B5275">
            <w:pPr>
              <w:ind w:left="170" w:right="170"/>
              <w:rPr>
                <w:rFonts w:eastAsia="Calibri"/>
                <w:i/>
                <w:iCs/>
                <w:sz w:val="18"/>
                <w:szCs w:val="18"/>
                <w:lang w:eastAsia="es-MX"/>
              </w:rPr>
            </w:pPr>
            <w:r w:rsidRPr="00997DC0">
              <w:rPr>
                <w:rFonts w:eastAsia="Calibri"/>
                <w:i/>
                <w:iCs/>
                <w:sz w:val="18"/>
                <w:szCs w:val="18"/>
                <w:lang w:eastAsia="es-MX"/>
              </w:rPr>
              <w:t xml:space="preserve">A efectos del presente anexo, los términos “p.i.r.e. promedio” y “p.i.r.e. máxima” se refieren a la p.i.r.e. con </w:t>
            </w:r>
            <w:r w:rsidR="001E6DBC" w:rsidRPr="00997DC0">
              <w:rPr>
                <w:rFonts w:eastAsia="Calibri"/>
                <w:i/>
                <w:iCs/>
                <w:sz w:val="18"/>
                <w:szCs w:val="18"/>
                <w:lang w:eastAsia="es-MX"/>
              </w:rPr>
              <w:t xml:space="preserve">la </w:t>
            </w:r>
            <w:r w:rsidRPr="00997DC0">
              <w:rPr>
                <w:rFonts w:eastAsia="Calibri"/>
                <w:i/>
                <w:iCs/>
                <w:sz w:val="18"/>
                <w:szCs w:val="18"/>
                <w:lang w:eastAsia="es-MX"/>
              </w:rPr>
              <w:t>potencia de salida del transmisor medida en términos del valor promedio o del valor máximo, respectivamente.</w:t>
            </w:r>
          </w:p>
        </w:tc>
        <w:tc>
          <w:tcPr>
            <w:tcW w:w="5288" w:type="dxa"/>
            <w:vAlign w:val="center"/>
          </w:tcPr>
          <w:p w14:paraId="22A87B0F" w14:textId="1404AF07" w:rsidR="001E6DBC" w:rsidRPr="00997DC0" w:rsidRDefault="001E6DBC" w:rsidP="006B5275">
            <w:pPr>
              <w:ind w:left="170" w:right="170"/>
              <w:rPr>
                <w:rFonts w:eastAsia="Calibri"/>
                <w:b/>
                <w:bCs/>
                <w:i/>
                <w:iCs/>
                <w:sz w:val="18"/>
                <w:szCs w:val="18"/>
                <w:lang w:eastAsia="es-MX"/>
              </w:rPr>
            </w:pPr>
            <w:r w:rsidRPr="00997DC0">
              <w:rPr>
                <w:rFonts w:eastAsia="Calibri"/>
                <w:b/>
                <w:bCs/>
                <w:i/>
                <w:iCs/>
                <w:sz w:val="18"/>
                <w:szCs w:val="18"/>
                <w:lang w:eastAsia="es-MX"/>
              </w:rPr>
              <w:t xml:space="preserve">J.3 Límites de emisión en la banda 57-71 GHz </w:t>
            </w:r>
          </w:p>
          <w:p w14:paraId="37E852EE" w14:textId="77777777" w:rsidR="001E6DBC" w:rsidRPr="00997DC0" w:rsidRDefault="001E6DBC" w:rsidP="006B5275">
            <w:pPr>
              <w:ind w:left="170" w:right="170"/>
              <w:rPr>
                <w:rFonts w:eastAsia="Calibri"/>
                <w:b/>
                <w:bCs/>
                <w:i/>
                <w:iCs/>
                <w:sz w:val="18"/>
                <w:szCs w:val="18"/>
                <w:lang w:eastAsia="es-MX"/>
              </w:rPr>
            </w:pPr>
          </w:p>
          <w:p w14:paraId="3485BA47" w14:textId="66C23619" w:rsidR="001E6DBC" w:rsidRPr="00997DC0" w:rsidRDefault="001E6DBC" w:rsidP="006B5275">
            <w:pPr>
              <w:ind w:left="170" w:right="170"/>
              <w:rPr>
                <w:rFonts w:eastAsia="Calibri"/>
                <w:b/>
                <w:bCs/>
                <w:i/>
                <w:iCs/>
                <w:sz w:val="18"/>
                <w:szCs w:val="18"/>
                <w:lang w:eastAsia="es-MX"/>
              </w:rPr>
            </w:pPr>
            <w:r w:rsidRPr="00997DC0">
              <w:rPr>
                <w:rFonts w:eastAsia="Calibri"/>
                <w:b/>
                <w:bCs/>
                <w:i/>
                <w:iCs/>
                <w:sz w:val="18"/>
                <w:szCs w:val="18"/>
                <w:lang w:eastAsia="es-MX"/>
              </w:rPr>
              <w:t>En esta sección se especifican los límites de emisión dentro de la banda atribuida.</w:t>
            </w:r>
          </w:p>
          <w:p w14:paraId="41CE45A6" w14:textId="77777777" w:rsidR="001E6DBC" w:rsidRPr="00997DC0" w:rsidRDefault="001E6DBC" w:rsidP="006B5275">
            <w:pPr>
              <w:ind w:left="170" w:right="170"/>
              <w:rPr>
                <w:rFonts w:eastAsia="Calibri"/>
                <w:b/>
                <w:bCs/>
                <w:i/>
                <w:iCs/>
                <w:sz w:val="18"/>
                <w:szCs w:val="18"/>
                <w:lang w:eastAsia="es-MX"/>
              </w:rPr>
            </w:pPr>
          </w:p>
          <w:p w14:paraId="094808BE" w14:textId="2152B99D" w:rsidR="001E6DBC" w:rsidRPr="00997DC0" w:rsidRDefault="001E6DBC" w:rsidP="006B5275">
            <w:pPr>
              <w:ind w:left="170" w:right="170"/>
              <w:rPr>
                <w:rFonts w:eastAsia="Calibri"/>
                <w:b/>
                <w:bCs/>
                <w:i/>
                <w:iCs/>
                <w:sz w:val="18"/>
                <w:szCs w:val="18"/>
                <w:lang w:eastAsia="es-MX"/>
              </w:rPr>
            </w:pPr>
            <w:r w:rsidRPr="00997DC0">
              <w:rPr>
                <w:rFonts w:eastAsia="Calibri"/>
                <w:b/>
                <w:bCs/>
                <w:i/>
                <w:iCs/>
                <w:sz w:val="18"/>
                <w:szCs w:val="18"/>
                <w:lang w:eastAsia="es-MX"/>
              </w:rPr>
              <w:t>J.3.1 Generalidades</w:t>
            </w:r>
          </w:p>
          <w:p w14:paraId="1D0E9383" w14:textId="77777777" w:rsidR="001E6DBC" w:rsidRPr="00997DC0" w:rsidRDefault="001E6DBC" w:rsidP="006B5275">
            <w:pPr>
              <w:ind w:left="170" w:right="170"/>
              <w:rPr>
                <w:rFonts w:eastAsia="Calibri"/>
                <w:b/>
                <w:bCs/>
                <w:i/>
                <w:iCs/>
                <w:sz w:val="18"/>
                <w:szCs w:val="18"/>
                <w:lang w:eastAsia="es-MX"/>
              </w:rPr>
            </w:pPr>
          </w:p>
          <w:p w14:paraId="0A7D3F7F" w14:textId="29C81F34" w:rsidR="001E6DBC" w:rsidRPr="00997DC0" w:rsidRDefault="001E6DBC" w:rsidP="006B5275">
            <w:pPr>
              <w:ind w:left="170" w:right="170"/>
              <w:rPr>
                <w:rFonts w:eastAsia="Calibri"/>
                <w:i/>
                <w:iCs/>
                <w:sz w:val="18"/>
                <w:szCs w:val="18"/>
                <w:lang w:eastAsia="es-MX"/>
              </w:rPr>
            </w:pPr>
            <w:r w:rsidRPr="00997DC0">
              <w:rPr>
                <w:rFonts w:eastAsia="Calibri"/>
                <w:i/>
                <w:iCs/>
                <w:sz w:val="18"/>
                <w:szCs w:val="18"/>
                <w:lang w:eastAsia="es-MX"/>
              </w:rPr>
              <w:t xml:space="preserve">Dentro de la banda 57-71 GHz, la potencia de cualquier emisión se deberá medir durante el intervalo de transmisión y cumplir con los límites de la presente sección. A efectos del presente anexo, los términos “p.i.r.e. promedio” y “p.i.r.e. máxima” se refieren a la p.i.r.e. con la potencia de salida del transmisor medida en términos del valor promedio o del valor máximo, respectivamente. </w:t>
            </w:r>
          </w:p>
        </w:tc>
      </w:tr>
      <w:tr w:rsidR="001E6DBC" w:rsidRPr="00997DC0" w14:paraId="082BB0F2" w14:textId="77777777" w:rsidTr="004E10BE">
        <w:trPr>
          <w:jc w:val="right"/>
        </w:trPr>
        <w:tc>
          <w:tcPr>
            <w:tcW w:w="4106" w:type="dxa"/>
            <w:vAlign w:val="center"/>
          </w:tcPr>
          <w:p w14:paraId="7455160F" w14:textId="30405282" w:rsidR="00FC6C83" w:rsidRPr="00997DC0" w:rsidRDefault="00FC6C83" w:rsidP="006B5275">
            <w:pPr>
              <w:ind w:left="170" w:right="170"/>
              <w:rPr>
                <w:rFonts w:eastAsia="Calibri"/>
                <w:i/>
                <w:iCs/>
                <w:sz w:val="18"/>
                <w:szCs w:val="18"/>
                <w:lang w:eastAsia="es-MX"/>
              </w:rPr>
            </w:pPr>
            <w:r w:rsidRPr="00997DC0">
              <w:rPr>
                <w:rFonts w:eastAsia="Calibri"/>
                <w:i/>
                <w:iCs/>
                <w:sz w:val="18"/>
                <w:szCs w:val="18"/>
                <w:lang w:eastAsia="es-MX"/>
              </w:rPr>
              <w:t>J.2.1 Sensores de perturbaciones de campo fijo y sensores de movimiento interactivo</w:t>
            </w:r>
          </w:p>
          <w:p w14:paraId="41D186F9" w14:textId="77777777" w:rsidR="00FC6C83" w:rsidRPr="00997DC0" w:rsidRDefault="00FC6C83" w:rsidP="006B5275">
            <w:pPr>
              <w:ind w:left="170" w:right="170"/>
              <w:rPr>
                <w:rFonts w:eastAsia="Calibri"/>
                <w:i/>
                <w:iCs/>
                <w:sz w:val="18"/>
                <w:szCs w:val="18"/>
                <w:lang w:eastAsia="es-MX"/>
              </w:rPr>
            </w:pPr>
          </w:p>
          <w:p w14:paraId="68FC7776" w14:textId="4B57B04F" w:rsidR="00FC6C83" w:rsidRPr="00997DC0" w:rsidRDefault="00FC6C83" w:rsidP="006B5275">
            <w:pPr>
              <w:ind w:left="170" w:right="170"/>
              <w:rPr>
                <w:rFonts w:eastAsia="Calibri"/>
                <w:i/>
                <w:iCs/>
                <w:sz w:val="18"/>
                <w:szCs w:val="18"/>
                <w:lang w:eastAsia="es-MX"/>
              </w:rPr>
            </w:pPr>
            <w:r w:rsidRPr="00997DC0">
              <w:rPr>
                <w:rFonts w:eastAsia="Calibri"/>
                <w:i/>
                <w:iCs/>
                <w:sz w:val="18"/>
                <w:szCs w:val="18"/>
                <w:lang w:eastAsia="es-MX"/>
              </w:rPr>
              <w:t xml:space="preserve">A </w:t>
            </w:r>
            <w:proofErr w:type="gramStart"/>
            <w:r w:rsidRPr="00997DC0">
              <w:rPr>
                <w:rFonts w:eastAsia="Calibri"/>
                <w:i/>
                <w:iCs/>
                <w:sz w:val="18"/>
                <w:szCs w:val="18"/>
                <w:lang w:eastAsia="es-MX"/>
              </w:rPr>
              <w:t>continuación</w:t>
            </w:r>
            <w:proofErr w:type="gramEnd"/>
            <w:r w:rsidRPr="00997DC0">
              <w:rPr>
                <w:rFonts w:eastAsia="Calibri"/>
                <w:i/>
                <w:iCs/>
                <w:sz w:val="18"/>
                <w:szCs w:val="18"/>
                <w:lang w:eastAsia="es-MX"/>
              </w:rPr>
              <w:t xml:space="preserve"> se detallan las condiciones para los sensores de perturbaciones de campo fijo y los sensores de movimiento interactivo</w:t>
            </w:r>
          </w:p>
          <w:p w14:paraId="1C0D3FB1" w14:textId="77777777" w:rsidR="00FC6C83" w:rsidRPr="00997DC0" w:rsidRDefault="00FC6C83" w:rsidP="006B5275">
            <w:pPr>
              <w:ind w:left="170" w:right="170"/>
              <w:rPr>
                <w:rFonts w:eastAsia="Calibri"/>
                <w:i/>
                <w:iCs/>
                <w:sz w:val="18"/>
                <w:szCs w:val="18"/>
                <w:lang w:eastAsia="es-MX"/>
              </w:rPr>
            </w:pPr>
          </w:p>
          <w:p w14:paraId="0ACC899C" w14:textId="77777777" w:rsidR="00FC6C83" w:rsidRPr="00997DC0" w:rsidRDefault="00FC6C83" w:rsidP="006B5275">
            <w:pPr>
              <w:pStyle w:val="Prrafodelista"/>
              <w:numPr>
                <w:ilvl w:val="0"/>
                <w:numId w:val="9"/>
              </w:numPr>
              <w:ind w:right="170"/>
              <w:contextualSpacing w:val="0"/>
              <w:rPr>
                <w:rFonts w:eastAsia="Calibri"/>
                <w:i/>
                <w:iCs/>
                <w:sz w:val="18"/>
                <w:szCs w:val="18"/>
                <w:lang w:eastAsia="es-MX"/>
              </w:rPr>
            </w:pPr>
            <w:r w:rsidRPr="00997DC0">
              <w:rPr>
                <w:rFonts w:eastAsia="Calibri"/>
                <w:i/>
                <w:iCs/>
                <w:sz w:val="18"/>
                <w:szCs w:val="18"/>
                <w:lang w:eastAsia="es-MX"/>
              </w:rPr>
              <w:t>(…)</w:t>
            </w:r>
          </w:p>
          <w:p w14:paraId="07A298CC" w14:textId="77777777" w:rsidR="00FC6C83" w:rsidRPr="00997DC0" w:rsidRDefault="00FC6C83" w:rsidP="006B5275">
            <w:pPr>
              <w:pStyle w:val="Prrafodelista"/>
              <w:ind w:left="890" w:right="170"/>
              <w:contextualSpacing w:val="0"/>
              <w:rPr>
                <w:rFonts w:eastAsia="Calibri"/>
                <w:i/>
                <w:iCs/>
                <w:sz w:val="18"/>
                <w:szCs w:val="18"/>
                <w:lang w:eastAsia="es-MX"/>
              </w:rPr>
            </w:pPr>
          </w:p>
          <w:p w14:paraId="4D534101" w14:textId="27004328" w:rsidR="001E6DBC" w:rsidRPr="00997DC0" w:rsidRDefault="00FC6C83" w:rsidP="006B5275">
            <w:pPr>
              <w:pStyle w:val="Prrafodelista"/>
              <w:numPr>
                <w:ilvl w:val="0"/>
                <w:numId w:val="9"/>
              </w:numPr>
              <w:ind w:right="170"/>
              <w:contextualSpacing w:val="0"/>
              <w:rPr>
                <w:rFonts w:eastAsia="Calibri"/>
                <w:i/>
                <w:iCs/>
                <w:sz w:val="18"/>
                <w:szCs w:val="18"/>
                <w:lang w:eastAsia="es-MX"/>
              </w:rPr>
            </w:pPr>
            <w:r w:rsidRPr="00997DC0">
              <w:rPr>
                <w:rFonts w:eastAsia="Calibri"/>
                <w:i/>
                <w:iCs/>
                <w:sz w:val="18"/>
                <w:szCs w:val="18"/>
                <w:lang w:eastAsia="es-MX"/>
              </w:rPr>
              <w:t xml:space="preserve">Para sensores de perturbación de campo fijo distintos de los que funcionan con arreglo a las disposiciones del apartado </w:t>
            </w:r>
            <w:r w:rsidR="0088503C" w:rsidRPr="00997DC0">
              <w:rPr>
                <w:rFonts w:eastAsia="Calibri"/>
                <w:i/>
                <w:iCs/>
                <w:sz w:val="18"/>
                <w:szCs w:val="18"/>
                <w:lang w:eastAsia="es-MX"/>
              </w:rPr>
              <w:t>(</w:t>
            </w:r>
            <w:r w:rsidRPr="00997DC0">
              <w:rPr>
                <w:rFonts w:eastAsia="Calibri"/>
                <w:i/>
                <w:iCs/>
                <w:sz w:val="18"/>
                <w:szCs w:val="18"/>
                <w:lang w:eastAsia="es-MX"/>
              </w:rPr>
              <w:t xml:space="preserve">a) anterior y </w:t>
            </w:r>
            <w:r w:rsidR="0088503C" w:rsidRPr="00997DC0">
              <w:rPr>
                <w:rFonts w:eastAsia="Calibri"/>
                <w:i/>
                <w:iCs/>
                <w:sz w:val="18"/>
                <w:szCs w:val="18"/>
                <w:lang w:eastAsia="es-MX"/>
              </w:rPr>
              <w:t>para</w:t>
            </w:r>
            <w:r w:rsidRPr="00997DC0">
              <w:rPr>
                <w:rFonts w:eastAsia="Calibri"/>
                <w:i/>
                <w:iCs/>
                <w:sz w:val="18"/>
                <w:szCs w:val="18"/>
                <w:lang w:eastAsia="es-MX"/>
              </w:rPr>
              <w:t xml:space="preserve"> sensores de movimiento interactivo, la potencia de salida </w:t>
            </w:r>
            <w:r w:rsidR="0088503C" w:rsidRPr="00997DC0">
              <w:rPr>
                <w:rFonts w:eastAsia="Calibri"/>
                <w:i/>
                <w:iCs/>
                <w:sz w:val="18"/>
                <w:szCs w:val="18"/>
                <w:lang w:eastAsia="es-MX"/>
              </w:rPr>
              <w:t>máxima</w:t>
            </w:r>
            <w:r w:rsidRPr="00997DC0">
              <w:rPr>
                <w:rFonts w:eastAsia="Calibri"/>
                <w:i/>
                <w:iCs/>
                <w:sz w:val="18"/>
                <w:szCs w:val="18"/>
                <w:lang w:eastAsia="es-MX"/>
              </w:rPr>
              <w:t xml:space="preserve"> del transmisor no </w:t>
            </w:r>
            <w:r w:rsidR="0088503C" w:rsidRPr="00997DC0">
              <w:rPr>
                <w:rFonts w:eastAsia="Calibri"/>
                <w:i/>
                <w:iCs/>
                <w:sz w:val="18"/>
                <w:szCs w:val="18"/>
                <w:lang w:eastAsia="es-MX"/>
              </w:rPr>
              <w:t xml:space="preserve">deberá </w:t>
            </w:r>
            <w:r w:rsidRPr="00997DC0">
              <w:rPr>
                <w:rFonts w:eastAsia="Calibri"/>
                <w:i/>
                <w:iCs/>
                <w:sz w:val="18"/>
                <w:szCs w:val="18"/>
                <w:lang w:eastAsia="es-MX"/>
              </w:rPr>
              <w:t xml:space="preserve">exceder de -10 dBm, y la p.i.r.e. </w:t>
            </w:r>
            <w:r w:rsidR="0088503C" w:rsidRPr="00997DC0">
              <w:rPr>
                <w:rFonts w:eastAsia="Calibri"/>
                <w:i/>
                <w:iCs/>
                <w:sz w:val="18"/>
                <w:szCs w:val="18"/>
                <w:lang w:eastAsia="es-MX"/>
              </w:rPr>
              <w:t>máxima</w:t>
            </w:r>
            <w:r w:rsidRPr="00997DC0">
              <w:rPr>
                <w:rFonts w:eastAsia="Calibri"/>
                <w:i/>
                <w:iCs/>
                <w:sz w:val="18"/>
                <w:szCs w:val="18"/>
                <w:lang w:eastAsia="es-MX"/>
              </w:rPr>
              <w:t xml:space="preserve"> no </w:t>
            </w:r>
            <w:r w:rsidR="0088503C" w:rsidRPr="00997DC0">
              <w:rPr>
                <w:rFonts w:eastAsia="Calibri"/>
                <w:i/>
                <w:iCs/>
                <w:sz w:val="18"/>
                <w:szCs w:val="18"/>
                <w:lang w:eastAsia="es-MX"/>
              </w:rPr>
              <w:t xml:space="preserve">deberá </w:t>
            </w:r>
            <w:r w:rsidRPr="00997DC0">
              <w:rPr>
                <w:rFonts w:eastAsia="Calibri"/>
                <w:i/>
                <w:iCs/>
                <w:sz w:val="18"/>
                <w:szCs w:val="18"/>
                <w:lang w:eastAsia="es-MX"/>
              </w:rPr>
              <w:t>exceder de 10 dBm.</w:t>
            </w:r>
          </w:p>
        </w:tc>
        <w:tc>
          <w:tcPr>
            <w:tcW w:w="5288" w:type="dxa"/>
          </w:tcPr>
          <w:p w14:paraId="7F0F513D" w14:textId="4584F4B4" w:rsidR="00FC6C83" w:rsidRPr="00997DC0" w:rsidRDefault="00FC6C83" w:rsidP="006B5275">
            <w:pPr>
              <w:ind w:left="170" w:right="170"/>
              <w:rPr>
                <w:rFonts w:eastAsia="Calibri"/>
                <w:b/>
                <w:bCs/>
                <w:i/>
                <w:iCs/>
                <w:sz w:val="18"/>
                <w:szCs w:val="18"/>
                <w:lang w:eastAsia="es-MX"/>
              </w:rPr>
            </w:pPr>
            <w:r w:rsidRPr="00997DC0">
              <w:rPr>
                <w:rFonts w:eastAsia="Calibri"/>
                <w:b/>
                <w:bCs/>
                <w:i/>
                <w:iCs/>
                <w:sz w:val="18"/>
                <w:szCs w:val="18"/>
                <w:lang w:eastAsia="es-MX"/>
              </w:rPr>
              <w:t>J.3.2 Límites de emisión para FDS</w:t>
            </w:r>
          </w:p>
          <w:p w14:paraId="09AC8873" w14:textId="77777777" w:rsidR="00FC6C83" w:rsidRPr="00997DC0" w:rsidRDefault="00FC6C83" w:rsidP="006B5275">
            <w:pPr>
              <w:ind w:left="170" w:right="170"/>
              <w:rPr>
                <w:rFonts w:eastAsia="Calibri"/>
                <w:b/>
                <w:bCs/>
                <w:i/>
                <w:iCs/>
                <w:sz w:val="18"/>
                <w:szCs w:val="18"/>
                <w:lang w:eastAsia="es-MX"/>
              </w:rPr>
            </w:pPr>
          </w:p>
          <w:p w14:paraId="658693B4" w14:textId="77777777" w:rsidR="001E6DBC" w:rsidRPr="00997DC0" w:rsidRDefault="00FC6C83" w:rsidP="006B5275">
            <w:pPr>
              <w:ind w:left="170" w:right="170"/>
              <w:rPr>
                <w:rFonts w:eastAsia="Calibri"/>
                <w:b/>
                <w:bCs/>
                <w:i/>
                <w:iCs/>
                <w:sz w:val="18"/>
                <w:szCs w:val="18"/>
                <w:lang w:eastAsia="es-MX"/>
              </w:rPr>
            </w:pPr>
            <w:r w:rsidRPr="00997DC0">
              <w:rPr>
                <w:rFonts w:eastAsia="Calibri"/>
                <w:b/>
                <w:bCs/>
                <w:i/>
                <w:iCs/>
                <w:sz w:val="18"/>
                <w:szCs w:val="18"/>
                <w:lang w:eastAsia="es-MX"/>
              </w:rPr>
              <w:t xml:space="preserve">Los dispositivos FDS que funcionen en la banda 57-71 GHz no </w:t>
            </w:r>
            <w:r w:rsidR="0088503C" w:rsidRPr="00997DC0">
              <w:rPr>
                <w:rFonts w:eastAsia="Calibri"/>
                <w:b/>
                <w:bCs/>
                <w:i/>
                <w:iCs/>
                <w:sz w:val="18"/>
                <w:szCs w:val="18"/>
                <w:lang w:eastAsia="es-MX"/>
              </w:rPr>
              <w:t>deberán exceder</w:t>
            </w:r>
            <w:r w:rsidRPr="00997DC0">
              <w:rPr>
                <w:rFonts w:eastAsia="Calibri"/>
                <w:b/>
                <w:bCs/>
                <w:i/>
                <w:iCs/>
                <w:sz w:val="18"/>
                <w:szCs w:val="18"/>
                <w:lang w:eastAsia="es-MX"/>
              </w:rPr>
              <w:t xml:space="preserve"> la potencia de salida conducida del transmisor </w:t>
            </w:r>
            <w:r w:rsidR="0088503C" w:rsidRPr="00997DC0">
              <w:rPr>
                <w:rFonts w:eastAsia="Calibri"/>
                <w:b/>
                <w:bCs/>
                <w:i/>
                <w:iCs/>
                <w:sz w:val="18"/>
                <w:szCs w:val="18"/>
                <w:lang w:eastAsia="es-MX"/>
              </w:rPr>
              <w:t>máxima</w:t>
            </w:r>
            <w:r w:rsidRPr="00997DC0">
              <w:rPr>
                <w:rFonts w:eastAsia="Calibri"/>
                <w:b/>
                <w:bCs/>
                <w:i/>
                <w:iCs/>
                <w:sz w:val="18"/>
                <w:szCs w:val="18"/>
                <w:lang w:eastAsia="es-MX"/>
              </w:rPr>
              <w:t xml:space="preserve"> de –10 dBm y la p.i.r.e. </w:t>
            </w:r>
            <w:r w:rsidR="0088503C" w:rsidRPr="00997DC0">
              <w:rPr>
                <w:rFonts w:eastAsia="Calibri"/>
                <w:b/>
                <w:bCs/>
                <w:i/>
                <w:iCs/>
                <w:sz w:val="18"/>
                <w:szCs w:val="18"/>
                <w:lang w:eastAsia="es-MX"/>
              </w:rPr>
              <w:t>máxima</w:t>
            </w:r>
            <w:r w:rsidRPr="00997DC0">
              <w:rPr>
                <w:rFonts w:eastAsia="Calibri"/>
                <w:b/>
                <w:bCs/>
                <w:i/>
                <w:iCs/>
                <w:sz w:val="18"/>
                <w:szCs w:val="18"/>
                <w:lang w:eastAsia="es-MX"/>
              </w:rPr>
              <w:t xml:space="preserve"> de 10 dBm. Se aplican las siguientes excepciones:</w:t>
            </w:r>
          </w:p>
          <w:p w14:paraId="20185AB8" w14:textId="77777777" w:rsidR="0088503C" w:rsidRPr="00997DC0" w:rsidRDefault="0088503C" w:rsidP="006B5275">
            <w:pPr>
              <w:ind w:left="170" w:right="170"/>
              <w:rPr>
                <w:rFonts w:eastAsia="Calibri"/>
                <w:b/>
                <w:bCs/>
                <w:i/>
                <w:iCs/>
                <w:sz w:val="18"/>
                <w:szCs w:val="18"/>
                <w:lang w:eastAsia="es-MX"/>
              </w:rPr>
            </w:pPr>
          </w:p>
          <w:p w14:paraId="0E921AC7" w14:textId="77777777" w:rsidR="0088503C" w:rsidRPr="00997DC0" w:rsidRDefault="0088503C" w:rsidP="006B5275">
            <w:pPr>
              <w:pStyle w:val="Prrafodelista"/>
              <w:numPr>
                <w:ilvl w:val="0"/>
                <w:numId w:val="10"/>
              </w:numPr>
              <w:ind w:right="170"/>
              <w:contextualSpacing w:val="0"/>
              <w:rPr>
                <w:rFonts w:eastAsia="Calibri"/>
                <w:b/>
                <w:bCs/>
                <w:i/>
                <w:iCs/>
                <w:sz w:val="18"/>
                <w:szCs w:val="18"/>
                <w:lang w:eastAsia="es-MX"/>
              </w:rPr>
            </w:pPr>
            <w:r w:rsidRPr="00997DC0">
              <w:rPr>
                <w:rFonts w:eastAsia="Calibri"/>
                <w:b/>
                <w:bCs/>
                <w:i/>
                <w:iCs/>
                <w:sz w:val="18"/>
                <w:szCs w:val="18"/>
                <w:lang w:eastAsia="es-MX"/>
              </w:rPr>
              <w:t>(…)</w:t>
            </w:r>
          </w:p>
          <w:p w14:paraId="00904339" w14:textId="77777777" w:rsidR="0088503C" w:rsidRPr="00997DC0" w:rsidRDefault="0088503C" w:rsidP="006B5275">
            <w:pPr>
              <w:pStyle w:val="Prrafodelista"/>
              <w:ind w:left="890" w:right="170"/>
              <w:contextualSpacing w:val="0"/>
              <w:rPr>
                <w:rFonts w:eastAsia="Calibri"/>
                <w:b/>
                <w:bCs/>
                <w:i/>
                <w:iCs/>
                <w:sz w:val="18"/>
                <w:szCs w:val="18"/>
                <w:lang w:eastAsia="es-MX"/>
              </w:rPr>
            </w:pPr>
          </w:p>
          <w:p w14:paraId="71DB7A61" w14:textId="77777777" w:rsidR="0088503C" w:rsidRPr="00997DC0" w:rsidRDefault="0088503C" w:rsidP="006B5275">
            <w:pPr>
              <w:pStyle w:val="Prrafodelista"/>
              <w:numPr>
                <w:ilvl w:val="0"/>
                <w:numId w:val="10"/>
              </w:numPr>
              <w:ind w:right="170"/>
              <w:contextualSpacing w:val="0"/>
              <w:rPr>
                <w:rFonts w:eastAsia="Calibri"/>
                <w:b/>
                <w:bCs/>
                <w:i/>
                <w:iCs/>
                <w:sz w:val="18"/>
                <w:szCs w:val="18"/>
                <w:lang w:eastAsia="es-MX"/>
              </w:rPr>
            </w:pPr>
            <w:r w:rsidRPr="00997DC0">
              <w:rPr>
                <w:rFonts w:eastAsia="Calibri"/>
                <w:b/>
                <w:bCs/>
                <w:i/>
                <w:iCs/>
                <w:sz w:val="18"/>
                <w:szCs w:val="18"/>
                <w:lang w:eastAsia="es-MX"/>
              </w:rPr>
              <w:t>(…)</w:t>
            </w:r>
          </w:p>
          <w:p w14:paraId="0BF2BD53" w14:textId="77777777" w:rsidR="0088503C" w:rsidRPr="00997DC0" w:rsidRDefault="0088503C" w:rsidP="006B5275">
            <w:pPr>
              <w:pStyle w:val="Prrafodelista"/>
              <w:contextualSpacing w:val="0"/>
              <w:rPr>
                <w:rFonts w:eastAsia="Calibri"/>
                <w:b/>
                <w:bCs/>
                <w:i/>
                <w:iCs/>
                <w:sz w:val="18"/>
                <w:szCs w:val="18"/>
                <w:lang w:eastAsia="es-MX"/>
              </w:rPr>
            </w:pPr>
          </w:p>
          <w:p w14:paraId="45037E2A" w14:textId="58797746" w:rsidR="0088503C" w:rsidRPr="00997DC0" w:rsidRDefault="0088503C" w:rsidP="006B5275">
            <w:pPr>
              <w:pStyle w:val="Prrafodelista"/>
              <w:numPr>
                <w:ilvl w:val="0"/>
                <w:numId w:val="10"/>
              </w:numPr>
              <w:ind w:right="170"/>
              <w:contextualSpacing w:val="0"/>
              <w:rPr>
                <w:rFonts w:eastAsia="Calibri"/>
                <w:b/>
                <w:bCs/>
                <w:i/>
                <w:iCs/>
                <w:sz w:val="18"/>
                <w:szCs w:val="18"/>
                <w:lang w:eastAsia="es-MX"/>
              </w:rPr>
            </w:pPr>
            <w:r w:rsidRPr="00997DC0">
              <w:rPr>
                <w:rFonts w:eastAsia="Calibri"/>
                <w:b/>
                <w:bCs/>
                <w:i/>
                <w:iCs/>
                <w:sz w:val="18"/>
                <w:szCs w:val="18"/>
                <w:lang w:eastAsia="es-MX"/>
              </w:rPr>
              <w:t>(…)</w:t>
            </w:r>
          </w:p>
          <w:p w14:paraId="320BF331" w14:textId="77777777" w:rsidR="0088503C" w:rsidRPr="00997DC0" w:rsidRDefault="0088503C" w:rsidP="006B5275">
            <w:pPr>
              <w:pStyle w:val="Prrafodelista"/>
              <w:contextualSpacing w:val="0"/>
              <w:rPr>
                <w:rFonts w:eastAsia="Calibri"/>
                <w:b/>
                <w:bCs/>
                <w:i/>
                <w:iCs/>
                <w:sz w:val="18"/>
                <w:szCs w:val="18"/>
                <w:lang w:eastAsia="es-MX"/>
              </w:rPr>
            </w:pPr>
          </w:p>
          <w:p w14:paraId="0DF1969D" w14:textId="19973282" w:rsidR="0088503C" w:rsidRPr="00997DC0" w:rsidRDefault="0088503C" w:rsidP="006B5275">
            <w:pPr>
              <w:pStyle w:val="Prrafodelista"/>
              <w:numPr>
                <w:ilvl w:val="0"/>
                <w:numId w:val="10"/>
              </w:numPr>
              <w:ind w:right="170"/>
              <w:contextualSpacing w:val="0"/>
              <w:rPr>
                <w:rFonts w:eastAsia="Calibri"/>
                <w:b/>
                <w:bCs/>
                <w:i/>
                <w:iCs/>
                <w:sz w:val="18"/>
                <w:szCs w:val="18"/>
                <w:lang w:eastAsia="es-MX"/>
              </w:rPr>
            </w:pPr>
            <w:r w:rsidRPr="00997DC0">
              <w:rPr>
                <w:rFonts w:eastAsia="Calibri"/>
                <w:b/>
                <w:bCs/>
                <w:i/>
                <w:iCs/>
                <w:sz w:val="18"/>
                <w:szCs w:val="18"/>
                <w:lang w:eastAsia="es-MX"/>
              </w:rPr>
              <w:t>(…)</w:t>
            </w:r>
          </w:p>
        </w:tc>
      </w:tr>
      <w:tr w:rsidR="0088503C" w:rsidRPr="00997DC0" w14:paraId="4429E579" w14:textId="77777777" w:rsidTr="004E10BE">
        <w:trPr>
          <w:jc w:val="right"/>
        </w:trPr>
        <w:tc>
          <w:tcPr>
            <w:tcW w:w="4106" w:type="dxa"/>
            <w:vAlign w:val="center"/>
          </w:tcPr>
          <w:p w14:paraId="23ACFEBA" w14:textId="501D204F" w:rsidR="0088503C" w:rsidRPr="00997DC0" w:rsidRDefault="0088503C" w:rsidP="006B5275">
            <w:pPr>
              <w:ind w:left="170" w:right="170"/>
              <w:rPr>
                <w:rFonts w:eastAsia="Calibri"/>
                <w:i/>
                <w:iCs/>
                <w:sz w:val="18"/>
                <w:szCs w:val="18"/>
                <w:lang w:eastAsia="es-MX"/>
              </w:rPr>
            </w:pPr>
            <w:r w:rsidRPr="00997DC0">
              <w:rPr>
                <w:rFonts w:eastAsia="Calibri"/>
                <w:i/>
                <w:iCs/>
                <w:sz w:val="18"/>
                <w:szCs w:val="18"/>
                <w:lang w:eastAsia="es-MX"/>
              </w:rPr>
              <w:t>J.2.2 Dispositivos distintos de los sensores de perturbación de campo fijo y sensores de movimiento interactivo</w:t>
            </w:r>
          </w:p>
          <w:p w14:paraId="309B70D8" w14:textId="180F729F" w:rsidR="0088503C" w:rsidRPr="00997DC0" w:rsidRDefault="0088503C" w:rsidP="006B5275">
            <w:pPr>
              <w:ind w:left="170" w:right="170"/>
              <w:rPr>
                <w:rFonts w:eastAsia="Calibri"/>
                <w:i/>
                <w:iCs/>
                <w:sz w:val="18"/>
                <w:szCs w:val="18"/>
                <w:lang w:eastAsia="es-MX"/>
              </w:rPr>
            </w:pPr>
            <w:r w:rsidRPr="00997DC0">
              <w:rPr>
                <w:rFonts w:eastAsia="Calibri"/>
                <w:i/>
                <w:iCs/>
                <w:sz w:val="18"/>
                <w:szCs w:val="18"/>
                <w:lang w:eastAsia="es-MX"/>
              </w:rPr>
              <w:t xml:space="preserve"> </w:t>
            </w:r>
          </w:p>
          <w:p w14:paraId="5644E0BD" w14:textId="086D5B2F" w:rsidR="0088503C" w:rsidRPr="00997DC0" w:rsidRDefault="0088503C" w:rsidP="006B5275">
            <w:pPr>
              <w:ind w:left="170" w:right="170"/>
              <w:rPr>
                <w:rFonts w:eastAsia="Calibri"/>
                <w:i/>
                <w:iCs/>
                <w:sz w:val="18"/>
                <w:szCs w:val="18"/>
                <w:lang w:eastAsia="es-MX"/>
              </w:rPr>
            </w:pPr>
            <w:r w:rsidRPr="00997DC0">
              <w:rPr>
                <w:rFonts w:eastAsia="Calibri"/>
                <w:i/>
                <w:iCs/>
                <w:sz w:val="18"/>
                <w:szCs w:val="18"/>
                <w:lang w:eastAsia="es-MX"/>
              </w:rPr>
              <w:t xml:space="preserve">A </w:t>
            </w:r>
            <w:proofErr w:type="gramStart"/>
            <w:r w:rsidRPr="00997DC0">
              <w:rPr>
                <w:rFonts w:eastAsia="Calibri"/>
                <w:i/>
                <w:iCs/>
                <w:sz w:val="18"/>
                <w:szCs w:val="18"/>
                <w:lang w:eastAsia="es-MX"/>
              </w:rPr>
              <w:t>continuación</w:t>
            </w:r>
            <w:proofErr w:type="gramEnd"/>
            <w:r w:rsidRPr="00997DC0">
              <w:rPr>
                <w:rFonts w:eastAsia="Calibri"/>
                <w:i/>
                <w:iCs/>
                <w:sz w:val="18"/>
                <w:szCs w:val="18"/>
                <w:lang w:eastAsia="es-MX"/>
              </w:rPr>
              <w:t xml:space="preserve"> se detallan las condiciones para dispositivos distintos de los sensores de perturbación de campo fijo y los sensores de movimiento interactivo:</w:t>
            </w:r>
          </w:p>
          <w:p w14:paraId="7CCC3AEA" w14:textId="77777777" w:rsidR="0088503C" w:rsidRPr="00997DC0" w:rsidRDefault="0088503C" w:rsidP="006B5275">
            <w:pPr>
              <w:ind w:left="170" w:right="170"/>
              <w:rPr>
                <w:rFonts w:eastAsia="Calibri"/>
                <w:i/>
                <w:iCs/>
                <w:sz w:val="18"/>
                <w:szCs w:val="18"/>
                <w:lang w:eastAsia="es-MX"/>
              </w:rPr>
            </w:pPr>
          </w:p>
          <w:p w14:paraId="2B6E9D6F" w14:textId="025EDE49" w:rsidR="0088503C" w:rsidRPr="00997DC0" w:rsidRDefault="00234873" w:rsidP="006B5275">
            <w:pPr>
              <w:pStyle w:val="Prrafodelista"/>
              <w:numPr>
                <w:ilvl w:val="0"/>
                <w:numId w:val="11"/>
              </w:numPr>
              <w:ind w:left="597" w:right="170" w:hanging="425"/>
              <w:contextualSpacing w:val="0"/>
              <w:rPr>
                <w:rFonts w:eastAsia="Calibri"/>
                <w:i/>
                <w:iCs/>
                <w:sz w:val="18"/>
                <w:szCs w:val="18"/>
                <w:lang w:eastAsia="es-MX"/>
              </w:rPr>
            </w:pPr>
            <w:r w:rsidRPr="00997DC0">
              <w:rPr>
                <w:rFonts w:eastAsia="Calibri"/>
                <w:i/>
                <w:iCs/>
                <w:sz w:val="18"/>
                <w:szCs w:val="18"/>
                <w:lang w:eastAsia="es-MX"/>
              </w:rPr>
              <w:t>Para</w:t>
            </w:r>
            <w:r w:rsidR="0088503C" w:rsidRPr="00997DC0">
              <w:rPr>
                <w:rFonts w:eastAsia="Calibri"/>
                <w:i/>
                <w:iCs/>
                <w:sz w:val="18"/>
                <w:szCs w:val="18"/>
                <w:lang w:eastAsia="es-MX"/>
              </w:rPr>
              <w:t xml:space="preserve"> equipos fijos punto a punto situados en el exterior, la p.i.r.e. </w:t>
            </w:r>
            <w:r w:rsidR="00CD4F3F" w:rsidRPr="00997DC0">
              <w:rPr>
                <w:rFonts w:eastAsia="Calibri"/>
                <w:i/>
                <w:iCs/>
                <w:sz w:val="18"/>
                <w:szCs w:val="18"/>
                <w:lang w:eastAsia="es-MX"/>
              </w:rPr>
              <w:t>pro</w:t>
            </w:r>
            <w:r w:rsidR="0088503C" w:rsidRPr="00997DC0">
              <w:rPr>
                <w:rFonts w:eastAsia="Calibri"/>
                <w:i/>
                <w:iCs/>
                <w:sz w:val="18"/>
                <w:szCs w:val="18"/>
                <w:lang w:eastAsia="es-MX"/>
              </w:rPr>
              <w:t>medi</w:t>
            </w:r>
            <w:r w:rsidR="00CD4F3F" w:rsidRPr="00997DC0">
              <w:rPr>
                <w:rFonts w:eastAsia="Calibri"/>
                <w:i/>
                <w:iCs/>
                <w:sz w:val="18"/>
                <w:szCs w:val="18"/>
                <w:lang w:eastAsia="es-MX"/>
              </w:rPr>
              <w:t>o</w:t>
            </w:r>
            <w:r w:rsidR="0088503C" w:rsidRPr="00997DC0">
              <w:rPr>
                <w:rFonts w:eastAsia="Calibri"/>
                <w:i/>
                <w:iCs/>
                <w:sz w:val="18"/>
                <w:szCs w:val="18"/>
                <w:lang w:eastAsia="es-MX"/>
              </w:rPr>
              <w:t xml:space="preserve"> de cualquier emisión no </w:t>
            </w:r>
            <w:r w:rsidR="00CD4F3F" w:rsidRPr="00997DC0">
              <w:rPr>
                <w:rFonts w:eastAsia="Calibri"/>
                <w:i/>
                <w:iCs/>
                <w:sz w:val="18"/>
                <w:szCs w:val="18"/>
                <w:lang w:eastAsia="es-MX"/>
              </w:rPr>
              <w:t xml:space="preserve">deberá </w:t>
            </w:r>
            <w:r w:rsidR="0088503C" w:rsidRPr="00997DC0">
              <w:rPr>
                <w:rFonts w:eastAsia="Calibri"/>
                <w:i/>
                <w:iCs/>
                <w:sz w:val="18"/>
                <w:szCs w:val="18"/>
                <w:lang w:eastAsia="es-MX"/>
              </w:rPr>
              <w:t xml:space="preserve">exceder de 82 dBm menos 2 dB por cada dB </w:t>
            </w:r>
            <w:r w:rsidR="00CD4F3F" w:rsidRPr="00997DC0">
              <w:rPr>
                <w:rFonts w:eastAsia="Calibri"/>
                <w:i/>
                <w:iCs/>
                <w:sz w:val="18"/>
                <w:szCs w:val="18"/>
                <w:lang w:eastAsia="es-MX"/>
              </w:rPr>
              <w:t xml:space="preserve">en </w:t>
            </w:r>
            <w:r w:rsidR="0088503C" w:rsidRPr="00997DC0">
              <w:rPr>
                <w:rFonts w:eastAsia="Calibri"/>
                <w:i/>
                <w:iCs/>
                <w:sz w:val="18"/>
                <w:szCs w:val="18"/>
                <w:lang w:eastAsia="es-MX"/>
              </w:rPr>
              <w:t xml:space="preserve">que la ganancia de antena sea inferior a 51 dBi. La p.i.r.e. </w:t>
            </w:r>
            <w:r w:rsidR="00CD4F3F" w:rsidRPr="00997DC0">
              <w:rPr>
                <w:rFonts w:eastAsia="Calibri"/>
                <w:i/>
                <w:iCs/>
                <w:sz w:val="18"/>
                <w:szCs w:val="18"/>
                <w:lang w:eastAsia="es-MX"/>
              </w:rPr>
              <w:t>máxima</w:t>
            </w:r>
            <w:r w:rsidR="0088503C" w:rsidRPr="00997DC0">
              <w:rPr>
                <w:rFonts w:eastAsia="Calibri"/>
                <w:i/>
                <w:iCs/>
                <w:sz w:val="18"/>
                <w:szCs w:val="18"/>
                <w:lang w:eastAsia="es-MX"/>
              </w:rPr>
              <w:t xml:space="preserve"> de cualquier emisión no </w:t>
            </w:r>
            <w:r w:rsidR="00CD4F3F" w:rsidRPr="00997DC0">
              <w:rPr>
                <w:rFonts w:eastAsia="Calibri"/>
                <w:i/>
                <w:iCs/>
                <w:sz w:val="18"/>
                <w:szCs w:val="18"/>
                <w:lang w:eastAsia="es-MX"/>
              </w:rPr>
              <w:t xml:space="preserve">deberá </w:t>
            </w:r>
            <w:r w:rsidR="0088503C" w:rsidRPr="00997DC0">
              <w:rPr>
                <w:rFonts w:eastAsia="Calibri"/>
                <w:i/>
                <w:iCs/>
                <w:sz w:val="18"/>
                <w:szCs w:val="18"/>
                <w:lang w:eastAsia="es-MX"/>
              </w:rPr>
              <w:t xml:space="preserve">exceder de 85 dBm menos 2 dB por cada dB en que la ganancia de antena sea inferior a 51 dBi. No obstante, no se exigirá que la potencia </w:t>
            </w:r>
            <w:r w:rsidR="0088503C" w:rsidRPr="00997DC0">
              <w:rPr>
                <w:rFonts w:eastAsia="Calibri"/>
                <w:i/>
                <w:iCs/>
                <w:sz w:val="18"/>
                <w:szCs w:val="18"/>
                <w:lang w:eastAsia="es-MX"/>
              </w:rPr>
              <w:lastRenderedPageBreak/>
              <w:t xml:space="preserve">se reduzca por debajo de los límites establecidos en </w:t>
            </w:r>
            <w:r w:rsidR="00CD4F3F" w:rsidRPr="00997DC0">
              <w:rPr>
                <w:rFonts w:eastAsia="Calibri"/>
                <w:i/>
                <w:iCs/>
                <w:sz w:val="18"/>
                <w:szCs w:val="18"/>
                <w:lang w:eastAsia="es-MX"/>
              </w:rPr>
              <w:t>el apartado</w:t>
            </w:r>
            <w:r w:rsidR="0088503C" w:rsidRPr="00997DC0">
              <w:rPr>
                <w:rFonts w:eastAsia="Calibri"/>
                <w:i/>
                <w:iCs/>
                <w:sz w:val="18"/>
                <w:szCs w:val="18"/>
                <w:lang w:eastAsia="es-MX"/>
              </w:rPr>
              <w:t xml:space="preserve"> </w:t>
            </w:r>
            <w:r w:rsidR="00CD4F3F" w:rsidRPr="00997DC0">
              <w:rPr>
                <w:rFonts w:eastAsia="Calibri"/>
                <w:i/>
                <w:iCs/>
                <w:sz w:val="18"/>
                <w:szCs w:val="18"/>
                <w:lang w:eastAsia="es-MX"/>
              </w:rPr>
              <w:t>(</w:t>
            </w:r>
            <w:r w:rsidR="0088503C" w:rsidRPr="00997DC0">
              <w:rPr>
                <w:rFonts w:eastAsia="Calibri"/>
                <w:i/>
                <w:iCs/>
                <w:sz w:val="18"/>
                <w:szCs w:val="18"/>
                <w:lang w:eastAsia="es-MX"/>
              </w:rPr>
              <w:t>b).</w:t>
            </w:r>
          </w:p>
          <w:p w14:paraId="70A3141A" w14:textId="77777777" w:rsidR="00CD4F3F" w:rsidRPr="00997DC0" w:rsidRDefault="00CD4F3F" w:rsidP="006B5275">
            <w:pPr>
              <w:pStyle w:val="Prrafodelista"/>
              <w:ind w:left="597" w:right="170" w:hanging="425"/>
              <w:contextualSpacing w:val="0"/>
              <w:rPr>
                <w:rFonts w:eastAsia="Calibri"/>
                <w:i/>
                <w:iCs/>
                <w:sz w:val="18"/>
                <w:szCs w:val="18"/>
                <w:lang w:eastAsia="es-MX"/>
              </w:rPr>
            </w:pPr>
          </w:p>
          <w:p w14:paraId="4D9A7EF2" w14:textId="5236EA40" w:rsidR="0088503C" w:rsidRPr="00997DC0" w:rsidRDefault="0088503C" w:rsidP="006B5275">
            <w:pPr>
              <w:pStyle w:val="Prrafodelista"/>
              <w:ind w:left="597" w:right="170"/>
              <w:contextualSpacing w:val="0"/>
              <w:rPr>
                <w:rFonts w:eastAsia="Calibri"/>
                <w:i/>
                <w:iCs/>
                <w:sz w:val="18"/>
                <w:szCs w:val="18"/>
                <w:lang w:eastAsia="es-MX"/>
              </w:rPr>
            </w:pPr>
            <w:r w:rsidRPr="00997DC0">
              <w:rPr>
                <w:rFonts w:eastAsia="Calibri"/>
                <w:i/>
                <w:iCs/>
                <w:sz w:val="18"/>
                <w:szCs w:val="18"/>
                <w:lang w:eastAsia="es-MX"/>
              </w:rPr>
              <w:t xml:space="preserve">Las pruebas de conformidad se realizarán utilizando las antenas de mayor y menor ganancia con las que esté certificado el equipo. Además, este equipo no se comercializará ni operará con antenas distintas de las </w:t>
            </w:r>
            <w:r w:rsidR="00CD4F3F" w:rsidRPr="00997DC0">
              <w:rPr>
                <w:rFonts w:eastAsia="Calibri"/>
                <w:i/>
                <w:iCs/>
                <w:sz w:val="18"/>
                <w:szCs w:val="18"/>
                <w:lang w:eastAsia="es-MX"/>
              </w:rPr>
              <w:t>listadas</w:t>
            </w:r>
            <w:r w:rsidRPr="00997DC0">
              <w:rPr>
                <w:rFonts w:eastAsia="Calibri"/>
                <w:i/>
                <w:iCs/>
                <w:sz w:val="18"/>
                <w:szCs w:val="18"/>
                <w:lang w:eastAsia="es-MX"/>
              </w:rPr>
              <w:t xml:space="preserve"> en la solicitud de certificación con la que está certificado el equipo.</w:t>
            </w:r>
          </w:p>
          <w:p w14:paraId="75F0FE9C" w14:textId="77777777" w:rsidR="00CD4F3F" w:rsidRPr="00997DC0" w:rsidRDefault="00CD4F3F" w:rsidP="006B5275">
            <w:pPr>
              <w:pStyle w:val="Prrafodelista"/>
              <w:ind w:left="597" w:right="170" w:hanging="425"/>
              <w:contextualSpacing w:val="0"/>
              <w:rPr>
                <w:rFonts w:eastAsia="Calibri"/>
                <w:i/>
                <w:iCs/>
                <w:sz w:val="18"/>
                <w:szCs w:val="18"/>
                <w:lang w:eastAsia="es-MX"/>
              </w:rPr>
            </w:pPr>
          </w:p>
          <w:p w14:paraId="1F8FF353" w14:textId="77777777" w:rsidR="0088503C" w:rsidRPr="00997DC0" w:rsidRDefault="00CD4F3F" w:rsidP="006B5275">
            <w:pPr>
              <w:pStyle w:val="Prrafodelista"/>
              <w:numPr>
                <w:ilvl w:val="0"/>
                <w:numId w:val="11"/>
              </w:numPr>
              <w:ind w:left="597" w:right="170" w:hanging="425"/>
              <w:contextualSpacing w:val="0"/>
              <w:rPr>
                <w:rFonts w:eastAsia="Calibri"/>
                <w:i/>
                <w:iCs/>
                <w:sz w:val="18"/>
                <w:szCs w:val="18"/>
                <w:lang w:eastAsia="es-MX"/>
              </w:rPr>
            </w:pPr>
            <w:r w:rsidRPr="00997DC0">
              <w:rPr>
                <w:rFonts w:eastAsia="Calibri"/>
                <w:i/>
                <w:iCs/>
                <w:sz w:val="18"/>
                <w:szCs w:val="18"/>
                <w:lang w:eastAsia="es-MX"/>
              </w:rPr>
              <w:t>Para otros</w:t>
            </w:r>
            <w:r w:rsidR="0088503C" w:rsidRPr="00997DC0">
              <w:rPr>
                <w:rFonts w:eastAsia="Calibri"/>
                <w:i/>
                <w:iCs/>
                <w:sz w:val="18"/>
                <w:szCs w:val="18"/>
                <w:lang w:eastAsia="es-MX"/>
              </w:rPr>
              <w:t xml:space="preserve"> dispositivos, la p.i.r.e. </w:t>
            </w:r>
            <w:r w:rsidRPr="00997DC0">
              <w:rPr>
                <w:rFonts w:eastAsia="Calibri"/>
                <w:i/>
                <w:iCs/>
                <w:sz w:val="18"/>
                <w:szCs w:val="18"/>
                <w:lang w:eastAsia="es-MX"/>
              </w:rPr>
              <w:t>promedio y máxima</w:t>
            </w:r>
            <w:r w:rsidR="0088503C" w:rsidRPr="00997DC0">
              <w:rPr>
                <w:rFonts w:eastAsia="Calibri"/>
                <w:i/>
                <w:iCs/>
                <w:sz w:val="18"/>
                <w:szCs w:val="18"/>
                <w:lang w:eastAsia="es-MX"/>
              </w:rPr>
              <w:t xml:space="preserve"> de cualquier emisión no </w:t>
            </w:r>
            <w:r w:rsidRPr="00997DC0">
              <w:rPr>
                <w:rFonts w:eastAsia="Calibri"/>
                <w:i/>
                <w:iCs/>
                <w:sz w:val="18"/>
                <w:szCs w:val="18"/>
                <w:lang w:eastAsia="es-MX"/>
              </w:rPr>
              <w:t>deberá</w:t>
            </w:r>
            <w:r w:rsidR="00497852" w:rsidRPr="00997DC0">
              <w:rPr>
                <w:rFonts w:eastAsia="Calibri"/>
                <w:i/>
                <w:iCs/>
                <w:sz w:val="18"/>
                <w:szCs w:val="18"/>
                <w:lang w:eastAsia="es-MX"/>
              </w:rPr>
              <w:t>n</w:t>
            </w:r>
            <w:r w:rsidRPr="00997DC0">
              <w:rPr>
                <w:rFonts w:eastAsia="Calibri"/>
                <w:i/>
                <w:iCs/>
                <w:sz w:val="18"/>
                <w:szCs w:val="18"/>
                <w:lang w:eastAsia="es-MX"/>
              </w:rPr>
              <w:t xml:space="preserve"> </w:t>
            </w:r>
            <w:r w:rsidR="0088503C" w:rsidRPr="00997DC0">
              <w:rPr>
                <w:rFonts w:eastAsia="Calibri"/>
                <w:i/>
                <w:iCs/>
                <w:sz w:val="18"/>
                <w:szCs w:val="18"/>
                <w:lang w:eastAsia="es-MX"/>
              </w:rPr>
              <w:t>exceder de 40 dBm y 43 dBm, respectivamente</w:t>
            </w:r>
            <w:r w:rsidRPr="00997DC0">
              <w:rPr>
                <w:rFonts w:eastAsia="Calibri"/>
                <w:i/>
                <w:iCs/>
                <w:sz w:val="18"/>
                <w:szCs w:val="18"/>
                <w:lang w:eastAsia="es-MX"/>
              </w:rPr>
              <w:t>.</w:t>
            </w:r>
          </w:p>
          <w:p w14:paraId="15A47CAF" w14:textId="77777777" w:rsidR="000E56AC" w:rsidRPr="00997DC0" w:rsidRDefault="000E56AC" w:rsidP="006B5275">
            <w:pPr>
              <w:ind w:right="170"/>
              <w:rPr>
                <w:rFonts w:eastAsia="Calibri"/>
                <w:i/>
                <w:iCs/>
                <w:sz w:val="18"/>
                <w:szCs w:val="18"/>
                <w:lang w:eastAsia="es-MX"/>
              </w:rPr>
            </w:pPr>
          </w:p>
          <w:p w14:paraId="2CDD4481" w14:textId="77777777" w:rsidR="000E56AC" w:rsidRPr="00997DC0" w:rsidRDefault="000E56AC" w:rsidP="006B5275">
            <w:pPr>
              <w:ind w:right="170"/>
              <w:rPr>
                <w:rFonts w:eastAsia="Calibri"/>
                <w:i/>
                <w:iCs/>
                <w:sz w:val="18"/>
                <w:szCs w:val="18"/>
                <w:lang w:eastAsia="es-MX"/>
              </w:rPr>
            </w:pPr>
            <w:r w:rsidRPr="00997DC0">
              <w:rPr>
                <w:rFonts w:eastAsia="Calibri"/>
                <w:i/>
                <w:iCs/>
                <w:sz w:val="18"/>
                <w:szCs w:val="18"/>
                <w:lang w:eastAsia="es-MX"/>
              </w:rPr>
              <w:t>(…)</w:t>
            </w:r>
          </w:p>
          <w:p w14:paraId="0CD1AE1E" w14:textId="77777777" w:rsidR="003212CF" w:rsidRPr="00997DC0" w:rsidRDefault="003212CF" w:rsidP="006B5275">
            <w:pPr>
              <w:ind w:right="170"/>
              <w:rPr>
                <w:rFonts w:eastAsia="Calibri"/>
                <w:i/>
                <w:iCs/>
                <w:sz w:val="18"/>
                <w:szCs w:val="18"/>
                <w:lang w:eastAsia="es-MX"/>
              </w:rPr>
            </w:pPr>
          </w:p>
          <w:p w14:paraId="3D492F18" w14:textId="6B78457D" w:rsidR="003212CF" w:rsidRPr="00997DC0" w:rsidRDefault="003212CF" w:rsidP="006B5275">
            <w:pPr>
              <w:ind w:right="170"/>
              <w:rPr>
                <w:rFonts w:eastAsia="Calibri"/>
                <w:i/>
                <w:iCs/>
                <w:sz w:val="18"/>
                <w:szCs w:val="18"/>
                <w:lang w:eastAsia="es-MX"/>
              </w:rPr>
            </w:pPr>
            <w:r w:rsidRPr="00997DC0">
              <w:rPr>
                <w:rFonts w:eastAsia="Calibri"/>
                <w:i/>
                <w:iCs/>
                <w:sz w:val="18"/>
                <w:szCs w:val="18"/>
                <w:lang w:eastAsia="es-MX"/>
              </w:rPr>
              <w:t>J.4 Potencia de salida máxima del transmisor</w:t>
            </w:r>
          </w:p>
          <w:p w14:paraId="5FA59E14" w14:textId="77777777" w:rsidR="003212CF" w:rsidRPr="00997DC0" w:rsidRDefault="003212CF" w:rsidP="006B5275">
            <w:pPr>
              <w:ind w:right="170"/>
              <w:rPr>
                <w:rFonts w:eastAsia="Calibri"/>
                <w:i/>
                <w:iCs/>
                <w:sz w:val="18"/>
                <w:szCs w:val="18"/>
                <w:lang w:eastAsia="es-MX"/>
              </w:rPr>
            </w:pPr>
          </w:p>
          <w:p w14:paraId="3BA08D93" w14:textId="77777777" w:rsidR="003212CF" w:rsidRPr="00997DC0" w:rsidRDefault="003212CF" w:rsidP="006B5275">
            <w:pPr>
              <w:ind w:right="170"/>
              <w:rPr>
                <w:rFonts w:eastAsia="Calibri"/>
                <w:i/>
                <w:iCs/>
                <w:sz w:val="18"/>
                <w:szCs w:val="18"/>
                <w:lang w:eastAsia="es-MX"/>
              </w:rPr>
            </w:pPr>
            <w:r w:rsidRPr="00997DC0">
              <w:rPr>
                <w:rFonts w:eastAsia="Calibri"/>
                <w:i/>
                <w:iCs/>
                <w:sz w:val="18"/>
                <w:szCs w:val="18"/>
                <w:lang w:eastAsia="es-MX"/>
              </w:rPr>
              <w:t xml:space="preserve">A </w:t>
            </w:r>
            <w:proofErr w:type="gramStart"/>
            <w:r w:rsidRPr="00997DC0">
              <w:rPr>
                <w:rFonts w:eastAsia="Calibri"/>
                <w:i/>
                <w:iCs/>
                <w:sz w:val="18"/>
                <w:szCs w:val="18"/>
                <w:lang w:eastAsia="es-MX"/>
              </w:rPr>
              <w:t>continuación</w:t>
            </w:r>
            <w:proofErr w:type="gramEnd"/>
            <w:r w:rsidRPr="00997DC0">
              <w:rPr>
                <w:rFonts w:eastAsia="Calibri"/>
                <w:i/>
                <w:iCs/>
                <w:sz w:val="18"/>
                <w:szCs w:val="18"/>
                <w:lang w:eastAsia="es-MX"/>
              </w:rPr>
              <w:t xml:space="preserve"> se indican las condiciones para la potencia de salida máxima del transmisor:</w:t>
            </w:r>
          </w:p>
          <w:p w14:paraId="52FD5282" w14:textId="77777777" w:rsidR="003212CF" w:rsidRPr="00997DC0" w:rsidRDefault="003212CF" w:rsidP="006B5275">
            <w:pPr>
              <w:ind w:right="170"/>
              <w:rPr>
                <w:rFonts w:eastAsia="Calibri"/>
                <w:i/>
                <w:iCs/>
                <w:sz w:val="18"/>
                <w:szCs w:val="18"/>
                <w:lang w:eastAsia="es-MX"/>
              </w:rPr>
            </w:pPr>
          </w:p>
          <w:p w14:paraId="196422C9" w14:textId="4F3A0ACB" w:rsidR="003212CF" w:rsidRPr="00997DC0" w:rsidRDefault="003212CF" w:rsidP="006B5275">
            <w:pPr>
              <w:pStyle w:val="Prrafodelista"/>
              <w:numPr>
                <w:ilvl w:val="0"/>
                <w:numId w:val="14"/>
              </w:numPr>
              <w:ind w:left="597" w:right="170" w:hanging="425"/>
              <w:contextualSpacing w:val="0"/>
              <w:rPr>
                <w:rFonts w:eastAsia="Calibri"/>
                <w:i/>
                <w:iCs/>
                <w:sz w:val="18"/>
                <w:szCs w:val="18"/>
                <w:lang w:eastAsia="es-MX"/>
              </w:rPr>
            </w:pPr>
            <w:r w:rsidRPr="00997DC0">
              <w:rPr>
                <w:rFonts w:eastAsia="Calibri"/>
                <w:i/>
                <w:iCs/>
                <w:sz w:val="18"/>
                <w:szCs w:val="18"/>
                <w:lang w:eastAsia="es-MX"/>
              </w:rPr>
              <w:t>Para dispositivos con un ancho de banda de emisión superior o igual a 100 MHz, la potencia de salida máxima del transmisor no deberá exceder de 500 mW. Para dispositivos con un ancho de banda de emisión inferior a 100 MHz, la potencia de salida máxima del transmisor deberá ser inferior al producto de 500 mW y su anchura de banda de emisión dividida por 100 MHz.</w:t>
            </w:r>
          </w:p>
          <w:p w14:paraId="31973F74" w14:textId="77777777" w:rsidR="003212CF" w:rsidRPr="00997DC0" w:rsidRDefault="003212CF" w:rsidP="006B5275">
            <w:pPr>
              <w:ind w:left="597" w:right="170" w:hanging="425"/>
              <w:rPr>
                <w:rFonts w:eastAsia="Calibri"/>
                <w:i/>
                <w:iCs/>
                <w:sz w:val="18"/>
                <w:szCs w:val="18"/>
                <w:lang w:eastAsia="es-MX"/>
              </w:rPr>
            </w:pPr>
          </w:p>
          <w:p w14:paraId="0AB7E5EE" w14:textId="1C8C27C2" w:rsidR="003212CF" w:rsidRPr="00997DC0" w:rsidRDefault="003212CF" w:rsidP="006B5275">
            <w:pPr>
              <w:pStyle w:val="Prrafodelista"/>
              <w:numPr>
                <w:ilvl w:val="0"/>
                <w:numId w:val="14"/>
              </w:numPr>
              <w:ind w:left="597" w:right="170" w:hanging="425"/>
              <w:contextualSpacing w:val="0"/>
              <w:rPr>
                <w:rFonts w:eastAsia="Calibri"/>
                <w:i/>
                <w:iCs/>
                <w:sz w:val="18"/>
                <w:szCs w:val="18"/>
                <w:lang w:eastAsia="es-MX"/>
              </w:rPr>
            </w:pPr>
            <w:r w:rsidRPr="00997DC0">
              <w:rPr>
                <w:rFonts w:eastAsia="Calibri"/>
                <w:i/>
                <w:iCs/>
                <w:sz w:val="18"/>
                <w:szCs w:val="18"/>
                <w:lang w:eastAsia="es-MX"/>
              </w:rPr>
              <w:t>Con el fin de demostrar el cumplimiento de este RSS, se pueden realizar correcciones en la potencia de salida del transmisor para compensar las pérdidas de antena y circuito.</w:t>
            </w:r>
          </w:p>
          <w:p w14:paraId="29FE4078" w14:textId="77777777" w:rsidR="003212CF" w:rsidRPr="00997DC0" w:rsidRDefault="003212CF" w:rsidP="006B5275">
            <w:pPr>
              <w:pStyle w:val="Prrafodelista"/>
              <w:ind w:left="597" w:right="170" w:hanging="425"/>
              <w:contextualSpacing w:val="0"/>
              <w:rPr>
                <w:rFonts w:eastAsia="Calibri"/>
                <w:i/>
                <w:iCs/>
                <w:sz w:val="18"/>
                <w:szCs w:val="18"/>
                <w:lang w:eastAsia="es-MX"/>
              </w:rPr>
            </w:pPr>
          </w:p>
          <w:p w14:paraId="2BD469D9" w14:textId="5829940D" w:rsidR="003212CF" w:rsidRPr="00997DC0" w:rsidRDefault="003212CF" w:rsidP="006B5275">
            <w:pPr>
              <w:pStyle w:val="Prrafodelista"/>
              <w:numPr>
                <w:ilvl w:val="0"/>
                <w:numId w:val="14"/>
              </w:numPr>
              <w:ind w:left="597" w:right="170" w:hanging="425"/>
              <w:contextualSpacing w:val="0"/>
              <w:rPr>
                <w:rFonts w:eastAsia="Calibri"/>
                <w:i/>
                <w:iCs/>
                <w:sz w:val="18"/>
                <w:szCs w:val="18"/>
                <w:lang w:eastAsia="es-MX"/>
              </w:rPr>
            </w:pPr>
            <w:r w:rsidRPr="00997DC0">
              <w:rPr>
                <w:rFonts w:eastAsia="Calibri"/>
                <w:i/>
                <w:iCs/>
                <w:sz w:val="18"/>
                <w:szCs w:val="18"/>
                <w:lang w:eastAsia="es-MX"/>
              </w:rPr>
              <w:t>Para efectos de este estándar, la anchura de banda de emisión se define como el rango de frecuencias instantáneo ocupado por una señal radiada constante con modulación, fuera de la cual la densidad espectral de potencia radiada será 6 dB inferior a la densidad espectral de potencia radiada máxima en la banda, medida con una anchura de banda de resolución de 100 kHz. La frecuencia central debe permanecer estacionaria durante el intervalo de medición, incluso si no es estacionaria durante el funcionamiento normal.</w:t>
            </w:r>
          </w:p>
        </w:tc>
        <w:tc>
          <w:tcPr>
            <w:tcW w:w="5288" w:type="dxa"/>
          </w:tcPr>
          <w:p w14:paraId="7B26C044" w14:textId="1DE17733" w:rsidR="00497852" w:rsidRPr="00997DC0" w:rsidRDefault="00497852" w:rsidP="006B5275">
            <w:pPr>
              <w:ind w:left="170" w:right="170"/>
              <w:rPr>
                <w:rFonts w:eastAsia="Calibri"/>
                <w:b/>
                <w:bCs/>
                <w:i/>
                <w:iCs/>
                <w:sz w:val="18"/>
                <w:szCs w:val="18"/>
                <w:lang w:eastAsia="es-MX"/>
              </w:rPr>
            </w:pPr>
            <w:r w:rsidRPr="00997DC0">
              <w:rPr>
                <w:rFonts w:eastAsia="Calibri"/>
                <w:b/>
                <w:bCs/>
                <w:i/>
                <w:iCs/>
                <w:sz w:val="18"/>
                <w:szCs w:val="18"/>
                <w:lang w:eastAsia="es-MX"/>
              </w:rPr>
              <w:lastRenderedPageBreak/>
              <w:t xml:space="preserve">J.3.3 </w:t>
            </w:r>
            <w:r w:rsidR="00F66056" w:rsidRPr="00997DC0">
              <w:rPr>
                <w:rFonts w:eastAsia="Calibri"/>
                <w:b/>
                <w:bCs/>
                <w:i/>
                <w:iCs/>
                <w:sz w:val="18"/>
                <w:szCs w:val="18"/>
                <w:lang w:eastAsia="es-MX"/>
              </w:rPr>
              <w:t>Límites</w:t>
            </w:r>
            <w:r w:rsidRPr="00997DC0">
              <w:rPr>
                <w:rFonts w:eastAsia="Calibri"/>
                <w:b/>
                <w:bCs/>
                <w:i/>
                <w:iCs/>
                <w:sz w:val="18"/>
                <w:szCs w:val="18"/>
                <w:lang w:eastAsia="es-MX"/>
              </w:rPr>
              <w:t xml:space="preserve"> de emisión para dispositivos distintos a FDS</w:t>
            </w:r>
          </w:p>
          <w:p w14:paraId="72307748" w14:textId="77777777" w:rsidR="00497852" w:rsidRPr="00997DC0" w:rsidRDefault="00497852" w:rsidP="006B5275">
            <w:pPr>
              <w:ind w:left="170" w:right="170"/>
              <w:rPr>
                <w:rFonts w:eastAsia="Calibri"/>
                <w:i/>
                <w:iCs/>
                <w:sz w:val="18"/>
                <w:szCs w:val="18"/>
                <w:lang w:eastAsia="es-MX"/>
              </w:rPr>
            </w:pPr>
          </w:p>
          <w:p w14:paraId="245D49D4" w14:textId="062B263D" w:rsidR="00497852" w:rsidRPr="00997DC0" w:rsidRDefault="00497852" w:rsidP="006B5275">
            <w:pPr>
              <w:ind w:left="170" w:right="170"/>
              <w:rPr>
                <w:rFonts w:eastAsia="Calibri"/>
                <w:i/>
                <w:iCs/>
                <w:sz w:val="18"/>
                <w:szCs w:val="18"/>
                <w:lang w:eastAsia="es-MX"/>
              </w:rPr>
            </w:pPr>
            <w:r w:rsidRPr="00997DC0">
              <w:rPr>
                <w:rFonts w:eastAsia="Calibri"/>
                <w:i/>
                <w:iCs/>
                <w:sz w:val="18"/>
                <w:szCs w:val="18"/>
                <w:lang w:eastAsia="es-MX"/>
              </w:rPr>
              <w:t xml:space="preserve">A </w:t>
            </w:r>
            <w:proofErr w:type="gramStart"/>
            <w:r w:rsidRPr="00997DC0">
              <w:rPr>
                <w:rFonts w:eastAsia="Calibri"/>
                <w:i/>
                <w:iCs/>
                <w:sz w:val="18"/>
                <w:szCs w:val="18"/>
                <w:lang w:eastAsia="es-MX"/>
              </w:rPr>
              <w:t>continuación</w:t>
            </w:r>
            <w:proofErr w:type="gramEnd"/>
            <w:r w:rsidRPr="00997DC0">
              <w:rPr>
                <w:rFonts w:eastAsia="Calibri"/>
                <w:i/>
                <w:iCs/>
                <w:sz w:val="18"/>
                <w:szCs w:val="18"/>
                <w:lang w:eastAsia="es-MX"/>
              </w:rPr>
              <w:t xml:space="preserve"> se detallan las condiciones para dispositivos distintos a FDS</w:t>
            </w:r>
          </w:p>
          <w:p w14:paraId="47AEF11D" w14:textId="09F49237" w:rsidR="00497852" w:rsidRPr="00997DC0" w:rsidRDefault="00497852" w:rsidP="006B5275">
            <w:pPr>
              <w:ind w:left="170" w:right="170"/>
              <w:rPr>
                <w:rFonts w:eastAsia="Calibri"/>
                <w:i/>
                <w:iCs/>
                <w:sz w:val="18"/>
                <w:szCs w:val="18"/>
                <w:lang w:eastAsia="es-MX"/>
              </w:rPr>
            </w:pPr>
          </w:p>
          <w:p w14:paraId="67592081" w14:textId="77777777" w:rsidR="00497852" w:rsidRPr="00997DC0" w:rsidRDefault="00497852" w:rsidP="006B5275">
            <w:pPr>
              <w:pStyle w:val="Prrafodelista"/>
              <w:numPr>
                <w:ilvl w:val="0"/>
                <w:numId w:val="12"/>
              </w:numPr>
              <w:ind w:right="170"/>
              <w:contextualSpacing w:val="0"/>
              <w:rPr>
                <w:rFonts w:eastAsia="Calibri"/>
                <w:i/>
                <w:iCs/>
                <w:sz w:val="18"/>
                <w:szCs w:val="18"/>
                <w:lang w:eastAsia="es-MX"/>
              </w:rPr>
            </w:pPr>
            <w:r w:rsidRPr="00997DC0">
              <w:rPr>
                <w:rFonts w:eastAsia="Calibri"/>
                <w:b/>
                <w:bCs/>
                <w:i/>
                <w:iCs/>
                <w:sz w:val="18"/>
                <w:szCs w:val="18"/>
                <w:lang w:eastAsia="es-MX"/>
              </w:rPr>
              <w:t xml:space="preserve">Excepto cuando se aplique J.3.3 b), </w:t>
            </w:r>
            <w:r w:rsidRPr="00997DC0">
              <w:rPr>
                <w:rFonts w:eastAsia="Calibri"/>
                <w:i/>
                <w:iCs/>
                <w:sz w:val="18"/>
                <w:szCs w:val="18"/>
                <w:lang w:eastAsia="es-MX"/>
              </w:rPr>
              <w:t>la p.i.r.e. promedio de cualquier emisión no deberá exceder de 40 dBm y la p.i.r.e. máxima de cualquier emisión no deberá exceder de 43 dBm.</w:t>
            </w:r>
          </w:p>
          <w:p w14:paraId="13B5E279" w14:textId="77777777" w:rsidR="00497852" w:rsidRPr="00997DC0" w:rsidRDefault="00497852" w:rsidP="006B5275">
            <w:pPr>
              <w:pStyle w:val="Prrafodelista"/>
              <w:ind w:left="890" w:right="170"/>
              <w:contextualSpacing w:val="0"/>
              <w:rPr>
                <w:rFonts w:eastAsia="Calibri"/>
                <w:i/>
                <w:iCs/>
                <w:sz w:val="18"/>
                <w:szCs w:val="18"/>
                <w:lang w:eastAsia="es-MX"/>
              </w:rPr>
            </w:pPr>
          </w:p>
          <w:p w14:paraId="6577C7EA" w14:textId="77777777" w:rsidR="00497852" w:rsidRPr="00997DC0" w:rsidRDefault="00497852" w:rsidP="006B5275">
            <w:pPr>
              <w:pStyle w:val="Prrafodelista"/>
              <w:numPr>
                <w:ilvl w:val="0"/>
                <w:numId w:val="12"/>
              </w:numPr>
              <w:ind w:right="170"/>
              <w:contextualSpacing w:val="0"/>
              <w:rPr>
                <w:rFonts w:eastAsia="Calibri"/>
                <w:i/>
                <w:iCs/>
                <w:sz w:val="18"/>
                <w:szCs w:val="18"/>
                <w:lang w:eastAsia="es-MX"/>
              </w:rPr>
            </w:pPr>
            <w:r w:rsidRPr="00997DC0">
              <w:rPr>
                <w:rFonts w:eastAsia="Calibri"/>
                <w:i/>
                <w:iCs/>
                <w:sz w:val="18"/>
                <w:szCs w:val="18"/>
                <w:lang w:eastAsia="es-MX"/>
              </w:rPr>
              <w:t xml:space="preserve">Para equipos fijos punto a punto situados en el exterior, </w:t>
            </w:r>
          </w:p>
          <w:p w14:paraId="3F3D4DD3" w14:textId="77777777" w:rsidR="00497852" w:rsidRPr="00997DC0" w:rsidRDefault="00497852" w:rsidP="006B5275">
            <w:pPr>
              <w:pStyle w:val="Prrafodelista"/>
              <w:contextualSpacing w:val="0"/>
              <w:rPr>
                <w:rFonts w:eastAsia="Calibri"/>
                <w:i/>
                <w:iCs/>
                <w:sz w:val="18"/>
                <w:szCs w:val="18"/>
                <w:lang w:eastAsia="es-MX"/>
              </w:rPr>
            </w:pPr>
          </w:p>
          <w:p w14:paraId="2243959C" w14:textId="77777777" w:rsidR="00BF1F68" w:rsidRPr="00997DC0" w:rsidRDefault="00497852" w:rsidP="006B5275">
            <w:pPr>
              <w:pStyle w:val="Prrafodelista"/>
              <w:numPr>
                <w:ilvl w:val="0"/>
                <w:numId w:val="13"/>
              </w:numPr>
              <w:ind w:right="170" w:hanging="363"/>
              <w:contextualSpacing w:val="0"/>
              <w:rPr>
                <w:rFonts w:eastAsia="Calibri"/>
                <w:i/>
                <w:iCs/>
                <w:sz w:val="18"/>
                <w:szCs w:val="18"/>
                <w:lang w:eastAsia="es-MX"/>
              </w:rPr>
            </w:pPr>
            <w:r w:rsidRPr="00997DC0">
              <w:rPr>
                <w:rFonts w:eastAsia="Calibri"/>
                <w:i/>
                <w:iCs/>
                <w:sz w:val="18"/>
                <w:szCs w:val="18"/>
                <w:lang w:eastAsia="es-MX"/>
              </w:rPr>
              <w:t xml:space="preserve">la p.i.r.e. promedio de cualquier emisión no deberá exceder de 82 dBm menos 2 dB por cada dB en que la ganancia de antena sea inferior a 51 dBi. La p.i.r.e. máxima de cualquier emisión no deberá exceder de 85 </w:t>
            </w:r>
            <w:r w:rsidRPr="00997DC0">
              <w:rPr>
                <w:rFonts w:eastAsia="Calibri"/>
                <w:i/>
                <w:iCs/>
                <w:sz w:val="18"/>
                <w:szCs w:val="18"/>
                <w:lang w:eastAsia="es-MX"/>
              </w:rPr>
              <w:lastRenderedPageBreak/>
              <w:t xml:space="preserve">dBm menos 2 dB por cada dB en que la ganancia de antena sea inferior a 51 dBi. </w:t>
            </w:r>
          </w:p>
          <w:p w14:paraId="4967A247" w14:textId="77777777" w:rsidR="00BF1F68" w:rsidRPr="00997DC0" w:rsidRDefault="00BF1F68" w:rsidP="006B5275">
            <w:pPr>
              <w:pStyle w:val="Prrafodelista"/>
              <w:ind w:left="1250" w:right="170" w:hanging="363"/>
              <w:contextualSpacing w:val="0"/>
              <w:rPr>
                <w:rFonts w:eastAsia="Calibri"/>
                <w:i/>
                <w:iCs/>
                <w:sz w:val="18"/>
                <w:szCs w:val="18"/>
                <w:lang w:eastAsia="es-MX"/>
              </w:rPr>
            </w:pPr>
          </w:p>
          <w:p w14:paraId="07984688" w14:textId="7B4DCA2A" w:rsidR="00497852" w:rsidRPr="00997DC0" w:rsidRDefault="00BF1F68" w:rsidP="006B5275">
            <w:pPr>
              <w:pStyle w:val="Prrafodelista"/>
              <w:numPr>
                <w:ilvl w:val="0"/>
                <w:numId w:val="13"/>
              </w:numPr>
              <w:ind w:right="170" w:hanging="363"/>
              <w:contextualSpacing w:val="0"/>
              <w:rPr>
                <w:rFonts w:eastAsia="Calibri"/>
                <w:i/>
                <w:iCs/>
                <w:sz w:val="18"/>
                <w:szCs w:val="18"/>
                <w:lang w:eastAsia="es-MX"/>
              </w:rPr>
            </w:pPr>
            <w:r w:rsidRPr="00997DC0">
              <w:rPr>
                <w:rFonts w:eastAsia="Calibri"/>
                <w:b/>
                <w:bCs/>
                <w:i/>
                <w:iCs/>
                <w:sz w:val="18"/>
                <w:szCs w:val="18"/>
                <w:lang w:eastAsia="es-MX"/>
              </w:rPr>
              <w:t>Las disposiciones para reducir la potencia de transmisión en función de la ganancia de antena, según J.3.3(b)(i),</w:t>
            </w:r>
            <w:r w:rsidRPr="00997DC0">
              <w:rPr>
                <w:rFonts w:eastAsia="Calibri"/>
                <w:i/>
                <w:iCs/>
                <w:sz w:val="18"/>
                <w:szCs w:val="18"/>
                <w:lang w:eastAsia="es-MX"/>
              </w:rPr>
              <w:t xml:space="preserve"> </w:t>
            </w:r>
            <w:r w:rsidR="00497852" w:rsidRPr="00997DC0">
              <w:rPr>
                <w:rFonts w:eastAsia="Calibri"/>
                <w:i/>
                <w:iCs/>
                <w:sz w:val="18"/>
                <w:szCs w:val="18"/>
                <w:lang w:eastAsia="es-MX"/>
              </w:rPr>
              <w:t>no exigirá</w:t>
            </w:r>
            <w:r w:rsidRPr="00997DC0">
              <w:rPr>
                <w:rFonts w:eastAsia="Calibri"/>
                <w:i/>
                <w:iCs/>
                <w:sz w:val="18"/>
                <w:szCs w:val="18"/>
                <w:lang w:eastAsia="es-MX"/>
              </w:rPr>
              <w:t>n</w:t>
            </w:r>
            <w:r w:rsidR="00497852" w:rsidRPr="00997DC0">
              <w:rPr>
                <w:rFonts w:eastAsia="Calibri"/>
                <w:i/>
                <w:iCs/>
                <w:sz w:val="18"/>
                <w:szCs w:val="18"/>
                <w:lang w:eastAsia="es-MX"/>
              </w:rPr>
              <w:t xml:space="preserve"> que </w:t>
            </w:r>
            <w:r w:rsidR="00497852" w:rsidRPr="00997DC0">
              <w:rPr>
                <w:rFonts w:eastAsia="Calibri"/>
                <w:b/>
                <w:bCs/>
                <w:i/>
                <w:iCs/>
                <w:sz w:val="18"/>
                <w:szCs w:val="18"/>
                <w:lang w:eastAsia="es-MX"/>
              </w:rPr>
              <w:t>l</w:t>
            </w:r>
            <w:r w:rsidRPr="00997DC0">
              <w:rPr>
                <w:rFonts w:eastAsia="Calibri"/>
                <w:b/>
                <w:bCs/>
                <w:i/>
                <w:iCs/>
                <w:sz w:val="18"/>
                <w:szCs w:val="18"/>
                <w:lang w:eastAsia="es-MX"/>
              </w:rPr>
              <w:t>os niveles de</w:t>
            </w:r>
            <w:r w:rsidRPr="00997DC0">
              <w:rPr>
                <w:rFonts w:eastAsia="Calibri"/>
                <w:i/>
                <w:iCs/>
                <w:sz w:val="18"/>
                <w:szCs w:val="18"/>
                <w:lang w:eastAsia="es-MX"/>
              </w:rPr>
              <w:t xml:space="preserve"> </w:t>
            </w:r>
            <w:r w:rsidR="00497852" w:rsidRPr="00997DC0">
              <w:rPr>
                <w:rFonts w:eastAsia="Calibri"/>
                <w:i/>
                <w:iCs/>
                <w:sz w:val="18"/>
                <w:szCs w:val="18"/>
                <w:lang w:eastAsia="es-MX"/>
              </w:rPr>
              <w:t>potencia se reduzca</w:t>
            </w:r>
            <w:r w:rsidRPr="00997DC0">
              <w:rPr>
                <w:rFonts w:eastAsia="Calibri"/>
                <w:i/>
                <w:iCs/>
                <w:sz w:val="18"/>
                <w:szCs w:val="18"/>
                <w:lang w:eastAsia="es-MX"/>
              </w:rPr>
              <w:t>n</w:t>
            </w:r>
            <w:r w:rsidR="00497852" w:rsidRPr="00997DC0">
              <w:rPr>
                <w:rFonts w:eastAsia="Calibri"/>
                <w:i/>
                <w:iCs/>
                <w:sz w:val="18"/>
                <w:szCs w:val="18"/>
                <w:lang w:eastAsia="es-MX"/>
              </w:rPr>
              <w:t xml:space="preserve"> por debajo de los límites </w:t>
            </w:r>
            <w:r w:rsidRPr="00997DC0">
              <w:rPr>
                <w:rFonts w:eastAsia="Calibri"/>
                <w:b/>
                <w:bCs/>
                <w:i/>
                <w:iCs/>
                <w:sz w:val="18"/>
                <w:szCs w:val="18"/>
                <w:lang w:eastAsia="es-MX"/>
              </w:rPr>
              <w:t>especificados en</w:t>
            </w:r>
            <w:r w:rsidR="00497852" w:rsidRPr="00997DC0">
              <w:rPr>
                <w:rFonts w:eastAsia="Calibri"/>
                <w:b/>
                <w:bCs/>
                <w:i/>
                <w:iCs/>
                <w:sz w:val="18"/>
                <w:szCs w:val="18"/>
                <w:lang w:eastAsia="es-MX"/>
              </w:rPr>
              <w:t xml:space="preserve"> </w:t>
            </w:r>
            <w:r w:rsidRPr="00997DC0">
              <w:rPr>
                <w:rFonts w:eastAsia="Calibri"/>
                <w:b/>
                <w:bCs/>
                <w:i/>
                <w:iCs/>
                <w:sz w:val="18"/>
                <w:szCs w:val="18"/>
                <w:lang w:eastAsia="es-MX"/>
              </w:rPr>
              <w:t>J.3.3</w:t>
            </w:r>
            <w:r w:rsidR="00497852" w:rsidRPr="00997DC0">
              <w:rPr>
                <w:rFonts w:eastAsia="Calibri"/>
                <w:b/>
                <w:bCs/>
                <w:i/>
                <w:iCs/>
                <w:sz w:val="18"/>
                <w:szCs w:val="18"/>
                <w:lang w:eastAsia="es-MX"/>
              </w:rPr>
              <w:t>(</w:t>
            </w:r>
            <w:r w:rsidRPr="00997DC0">
              <w:rPr>
                <w:rFonts w:eastAsia="Calibri"/>
                <w:b/>
                <w:bCs/>
                <w:i/>
                <w:iCs/>
                <w:sz w:val="18"/>
                <w:szCs w:val="18"/>
                <w:lang w:eastAsia="es-MX"/>
              </w:rPr>
              <w:t>a</w:t>
            </w:r>
            <w:r w:rsidR="00497852" w:rsidRPr="00997DC0">
              <w:rPr>
                <w:rFonts w:eastAsia="Calibri"/>
                <w:b/>
                <w:bCs/>
                <w:i/>
                <w:iCs/>
                <w:sz w:val="18"/>
                <w:szCs w:val="18"/>
                <w:lang w:eastAsia="es-MX"/>
              </w:rPr>
              <w:t>)</w:t>
            </w:r>
            <w:r w:rsidR="00497852" w:rsidRPr="00997DC0">
              <w:rPr>
                <w:rFonts w:eastAsia="Calibri"/>
                <w:i/>
                <w:iCs/>
                <w:sz w:val="18"/>
                <w:szCs w:val="18"/>
                <w:lang w:eastAsia="es-MX"/>
              </w:rPr>
              <w:t>.</w:t>
            </w:r>
          </w:p>
          <w:p w14:paraId="77D69264" w14:textId="77777777" w:rsidR="00497852" w:rsidRPr="00997DC0" w:rsidRDefault="00497852" w:rsidP="006B5275">
            <w:pPr>
              <w:pStyle w:val="Prrafodelista"/>
              <w:ind w:left="1250" w:right="170" w:hanging="363"/>
              <w:contextualSpacing w:val="0"/>
              <w:rPr>
                <w:rFonts w:eastAsia="Calibri"/>
                <w:i/>
                <w:iCs/>
                <w:sz w:val="18"/>
                <w:szCs w:val="18"/>
                <w:lang w:eastAsia="es-MX"/>
              </w:rPr>
            </w:pPr>
          </w:p>
          <w:p w14:paraId="7DBAEF00" w14:textId="77777777" w:rsidR="00497852" w:rsidRPr="00997DC0" w:rsidRDefault="00497852" w:rsidP="006B5275">
            <w:pPr>
              <w:pStyle w:val="Prrafodelista"/>
              <w:numPr>
                <w:ilvl w:val="0"/>
                <w:numId w:val="13"/>
              </w:numPr>
              <w:ind w:right="170" w:hanging="363"/>
              <w:contextualSpacing w:val="0"/>
              <w:rPr>
                <w:rFonts w:eastAsia="Calibri"/>
                <w:i/>
                <w:iCs/>
                <w:sz w:val="18"/>
                <w:szCs w:val="18"/>
                <w:lang w:eastAsia="es-MX"/>
              </w:rPr>
            </w:pPr>
            <w:r w:rsidRPr="00997DC0">
              <w:rPr>
                <w:rFonts w:eastAsia="Calibri"/>
                <w:i/>
                <w:iCs/>
                <w:sz w:val="18"/>
                <w:szCs w:val="18"/>
                <w:lang w:eastAsia="es-MX"/>
              </w:rPr>
              <w:t>Las pruebas de conformidad se realizarán utilizando las antenas de mayor y menor ganancia con las que esté certificado el equipo. Además, este equipo no se comercializará ni operará con antenas distintas de las listadas en la solicitud de certificación con la que está certificado el equipo.</w:t>
            </w:r>
          </w:p>
          <w:p w14:paraId="076FC9C4" w14:textId="77777777" w:rsidR="00497852" w:rsidRPr="00997DC0" w:rsidRDefault="00497852" w:rsidP="006B5275">
            <w:pPr>
              <w:pStyle w:val="Prrafodelista"/>
              <w:ind w:left="890" w:right="170"/>
              <w:contextualSpacing w:val="0"/>
              <w:rPr>
                <w:rFonts w:eastAsia="Calibri"/>
                <w:i/>
                <w:iCs/>
                <w:sz w:val="18"/>
                <w:szCs w:val="18"/>
                <w:lang w:eastAsia="es-MX"/>
              </w:rPr>
            </w:pPr>
          </w:p>
          <w:p w14:paraId="218B7418" w14:textId="77777777" w:rsidR="0088503C" w:rsidRPr="00997DC0" w:rsidRDefault="00F90893" w:rsidP="006B5275">
            <w:pPr>
              <w:pStyle w:val="Prrafodelista"/>
              <w:numPr>
                <w:ilvl w:val="0"/>
                <w:numId w:val="12"/>
              </w:numPr>
              <w:ind w:right="170"/>
              <w:contextualSpacing w:val="0"/>
              <w:rPr>
                <w:rFonts w:eastAsia="Calibri"/>
                <w:b/>
                <w:bCs/>
                <w:i/>
                <w:iCs/>
                <w:sz w:val="18"/>
                <w:szCs w:val="18"/>
                <w:lang w:eastAsia="es-MX"/>
              </w:rPr>
            </w:pPr>
            <w:r w:rsidRPr="00997DC0">
              <w:rPr>
                <w:rFonts w:eastAsia="Calibri"/>
                <w:b/>
                <w:bCs/>
                <w:i/>
                <w:iCs/>
                <w:sz w:val="18"/>
                <w:szCs w:val="18"/>
                <w:lang w:eastAsia="es-MX"/>
              </w:rPr>
              <w:t>Salvo lo especificado en J.3.3(d), la potencia de salida conducida del transmisor máxima no deberá exceder de 500 mW. Dependiendo de la ganancia de la antena, puede ser necesario operar el radiador intencional utilizando una potencia de salida del transmisor máxima más baja para cumplir los límites de p.i.r.e. especificados en J.3.3</w:t>
            </w:r>
            <w:r w:rsidR="000E56AC" w:rsidRPr="00997DC0">
              <w:rPr>
                <w:rFonts w:eastAsia="Calibri"/>
                <w:b/>
                <w:bCs/>
                <w:i/>
                <w:iCs/>
                <w:sz w:val="18"/>
                <w:szCs w:val="18"/>
                <w:lang w:eastAsia="es-MX"/>
              </w:rPr>
              <w:t>(</w:t>
            </w:r>
            <w:r w:rsidRPr="00997DC0">
              <w:rPr>
                <w:rFonts w:eastAsia="Calibri"/>
                <w:b/>
                <w:bCs/>
                <w:i/>
                <w:iCs/>
                <w:sz w:val="18"/>
                <w:szCs w:val="18"/>
                <w:lang w:eastAsia="es-MX"/>
              </w:rPr>
              <w:t>a) y J.3.3</w:t>
            </w:r>
            <w:r w:rsidR="000E56AC" w:rsidRPr="00997DC0">
              <w:rPr>
                <w:rFonts w:eastAsia="Calibri"/>
                <w:b/>
                <w:bCs/>
                <w:i/>
                <w:iCs/>
                <w:sz w:val="18"/>
                <w:szCs w:val="18"/>
                <w:lang w:eastAsia="es-MX"/>
              </w:rPr>
              <w:t>(</w:t>
            </w:r>
            <w:r w:rsidRPr="00997DC0">
              <w:rPr>
                <w:rFonts w:eastAsia="Calibri"/>
                <w:b/>
                <w:bCs/>
                <w:i/>
                <w:iCs/>
                <w:sz w:val="18"/>
                <w:szCs w:val="18"/>
                <w:lang w:eastAsia="es-MX"/>
              </w:rPr>
              <w:t>b).</w:t>
            </w:r>
          </w:p>
          <w:p w14:paraId="3B8EC318" w14:textId="77777777" w:rsidR="000E56AC" w:rsidRPr="00997DC0" w:rsidRDefault="000E56AC" w:rsidP="006B5275">
            <w:pPr>
              <w:pStyle w:val="Prrafodelista"/>
              <w:ind w:left="890" w:right="170"/>
              <w:contextualSpacing w:val="0"/>
              <w:rPr>
                <w:rFonts w:eastAsia="Calibri"/>
                <w:b/>
                <w:bCs/>
                <w:i/>
                <w:iCs/>
                <w:sz w:val="18"/>
                <w:szCs w:val="18"/>
                <w:lang w:eastAsia="es-MX"/>
              </w:rPr>
            </w:pPr>
          </w:p>
          <w:p w14:paraId="0EED6434" w14:textId="26CF8708" w:rsidR="000E56AC" w:rsidRPr="00997DC0" w:rsidRDefault="000E56AC" w:rsidP="006B5275">
            <w:pPr>
              <w:pStyle w:val="Prrafodelista"/>
              <w:numPr>
                <w:ilvl w:val="0"/>
                <w:numId w:val="12"/>
              </w:numPr>
              <w:ind w:right="170"/>
              <w:contextualSpacing w:val="0"/>
              <w:rPr>
                <w:rFonts w:eastAsia="Calibri"/>
                <w:b/>
                <w:bCs/>
                <w:i/>
                <w:iCs/>
                <w:sz w:val="18"/>
                <w:szCs w:val="18"/>
                <w:lang w:eastAsia="es-MX"/>
              </w:rPr>
            </w:pPr>
            <w:r w:rsidRPr="00997DC0">
              <w:rPr>
                <w:rFonts w:eastAsia="Calibri"/>
                <w:b/>
                <w:bCs/>
                <w:i/>
                <w:iCs/>
                <w:sz w:val="18"/>
                <w:szCs w:val="18"/>
                <w:lang w:eastAsia="es-MX"/>
              </w:rPr>
              <w:t xml:space="preserve">Para dispositivos con un ancho de banda de emisión inferior a 100 MHz, la potencia de salida conducida del transmisor máxima (PTCOP) deberá ser inferior o igual al producto de 500 mW multiplicado por su anchura de banda de emisión dividido por 100 MHz. </w:t>
            </w:r>
            <w:r w:rsidR="003212CF" w:rsidRPr="00997DC0">
              <w:rPr>
                <w:rFonts w:eastAsia="Calibri"/>
                <w:b/>
                <w:bCs/>
                <w:i/>
                <w:iCs/>
                <w:sz w:val="18"/>
                <w:szCs w:val="18"/>
                <w:lang w:eastAsia="es-MX"/>
              </w:rPr>
              <w:t>Para</w:t>
            </w:r>
            <w:r w:rsidRPr="00997DC0">
              <w:rPr>
                <w:rFonts w:eastAsia="Calibri"/>
                <w:b/>
                <w:bCs/>
                <w:i/>
                <w:iCs/>
                <w:sz w:val="18"/>
                <w:szCs w:val="18"/>
                <w:lang w:eastAsia="es-MX"/>
              </w:rPr>
              <w:t xml:space="preserve"> efectos de J.3.3(d), la anchura de banda de emisión es el rango de frecuencias instantáneo ocupado por una señal radiada constante con modulación, fuera de la cual la densidad espectral de potencia radiada es 6 dB inferior a la densidad espectral de potencia radiada máxima en la banda, medida con una anchura de banda de resolución de 100 kHz. La frecuencia central debe permanecer estacionaria durante el intervalo de medición, incluso si no es estacionaria durante el funcionamiento normal.</w:t>
            </w:r>
          </w:p>
        </w:tc>
      </w:tr>
    </w:tbl>
    <w:p w14:paraId="18E0D14E" w14:textId="77777777" w:rsidR="00E315D1" w:rsidRPr="00997DC0" w:rsidRDefault="00E315D1" w:rsidP="006B5275">
      <w:pPr>
        <w:pStyle w:val="Tabla"/>
      </w:pPr>
    </w:p>
    <w:p w14:paraId="3D42AD95" w14:textId="306E773B" w:rsidR="002F6554" w:rsidRPr="00997DC0" w:rsidRDefault="002F6554" w:rsidP="006B5275">
      <w:pPr>
        <w:pStyle w:val="Tabla"/>
        <w:rPr>
          <w:i/>
          <w:iCs/>
        </w:rPr>
      </w:pPr>
      <w:bookmarkStart w:id="227" w:name="_Toc170760801"/>
      <w:r w:rsidRPr="00997DC0" w:rsidDel="006F0CDE">
        <w:rPr>
          <w:b/>
          <w:bCs w:val="0"/>
        </w:rPr>
        <w:t xml:space="preserve">Tabla </w:t>
      </w:r>
      <w:r w:rsidRPr="00997DC0">
        <w:rPr>
          <w:b/>
          <w:bCs w:val="0"/>
        </w:rPr>
        <w:t>7</w:t>
      </w:r>
      <w:r w:rsidRPr="00997DC0" w:rsidDel="006F0CDE">
        <w:rPr>
          <w:b/>
          <w:bCs w:val="0"/>
        </w:rPr>
        <w:t>.</w:t>
      </w:r>
      <w:r w:rsidRPr="00997DC0" w:rsidDel="006F0CDE">
        <w:t xml:space="preserve"> </w:t>
      </w:r>
      <w:r w:rsidR="00E37456" w:rsidRPr="00997DC0">
        <w:t>Regulación existente y propuestas de cambios para la banda 64-71 GHz en Canadá</w:t>
      </w:r>
      <w:r w:rsidR="000C4E2A" w:rsidRPr="00997DC0">
        <w:t>.</w:t>
      </w:r>
      <w:bookmarkEnd w:id="227"/>
    </w:p>
    <w:p w14:paraId="4C58AA73" w14:textId="77777777" w:rsidR="00DB6779" w:rsidRPr="00997DC0" w:rsidRDefault="00DB6779" w:rsidP="006B5275">
      <w:pPr>
        <w:ind w:left="851"/>
      </w:pPr>
    </w:p>
    <w:p w14:paraId="6F85B661" w14:textId="6EC20DEB" w:rsidR="0037100A" w:rsidRPr="00540600" w:rsidRDefault="0037100A" w:rsidP="0037100A">
      <w:pPr>
        <w:ind w:left="851"/>
      </w:pPr>
      <w:r>
        <w:t>Finalmente, la</w:t>
      </w:r>
      <w:r w:rsidRPr="00540600">
        <w:t xml:space="preserve"> propuesta de cambios para el Anexo J del estándar RSS-210 </w:t>
      </w:r>
      <w:r>
        <w:t xml:space="preserve">anterior </w:t>
      </w:r>
      <w:r w:rsidRPr="00540600">
        <w:t xml:space="preserve">estuvo en proceso de consulta desde febrero y hasta el 3 de mayo de 2024, dando como resultado la </w:t>
      </w:r>
      <w:r w:rsidRPr="00540600">
        <w:lastRenderedPageBreak/>
        <w:t>recepción de 82 comentarios. Posteriormente, el 25 de junio de 2024 el ISED emitió la actualización del estándar RSS-210 (</w:t>
      </w:r>
      <w:proofErr w:type="spellStart"/>
      <w:r w:rsidRPr="00540600">
        <w:t>Issue</w:t>
      </w:r>
      <w:proofErr w:type="spellEnd"/>
      <w:r w:rsidRPr="00540600">
        <w:t xml:space="preserve"> 11)</w:t>
      </w:r>
      <w:r w:rsidRPr="00DB2CE1">
        <w:rPr>
          <w:vertAlign w:val="superscript"/>
        </w:rPr>
        <w:footnoteReference w:id="27"/>
      </w:r>
      <w:r w:rsidRPr="00540600">
        <w:t xml:space="preserve">, la cual </w:t>
      </w:r>
      <w:r>
        <w:t>considera</w:t>
      </w:r>
      <w:r w:rsidRPr="00540600">
        <w:t xml:space="preserve"> </w:t>
      </w:r>
      <w:r>
        <w:t>los cambios señalados anteriormente.</w:t>
      </w:r>
    </w:p>
    <w:p w14:paraId="77AAD3A1" w14:textId="77777777" w:rsidR="0037100A" w:rsidRPr="00997DC0" w:rsidRDefault="0037100A" w:rsidP="006B5275">
      <w:pPr>
        <w:ind w:left="851"/>
      </w:pPr>
    </w:p>
    <w:p w14:paraId="636E6000" w14:textId="02AD9098" w:rsidR="00106785" w:rsidRDefault="00106785" w:rsidP="006B5275">
      <w:pPr>
        <w:pStyle w:val="Ttulo4"/>
      </w:pPr>
      <w:r w:rsidRPr="00781B62">
        <w:t>Brasil</w:t>
      </w:r>
    </w:p>
    <w:p w14:paraId="1D2DA241" w14:textId="77777777" w:rsidR="00A06F58" w:rsidRDefault="00A06F58" w:rsidP="006B5275">
      <w:pPr>
        <w:ind w:left="852" w:hanging="1"/>
      </w:pPr>
    </w:p>
    <w:p w14:paraId="4D859474" w14:textId="3D9232F4" w:rsidR="00E13F7B" w:rsidRDefault="00781B62" w:rsidP="006B5275">
      <w:pPr>
        <w:ind w:left="852" w:hanging="1"/>
      </w:pPr>
      <w:r>
        <w:tab/>
        <w:t>La AN</w:t>
      </w:r>
      <w:r w:rsidR="00A06F58">
        <w:t>A</w:t>
      </w:r>
      <w:r>
        <w:t>TEL es</w:t>
      </w:r>
      <w:r w:rsidR="00DE2995" w:rsidRPr="00DE2995">
        <w:t xml:space="preserve"> el órgano regulador de las telecomunicaciones en Brasil</w:t>
      </w:r>
      <w:r w:rsidR="00E13F7B">
        <w:t>,</w:t>
      </w:r>
      <w:r w:rsidR="00E13F7B" w:rsidRPr="00E13F7B">
        <w:t xml:space="preserve"> asociado al Ministerio de Comunicaciones. Su función principal radica en regular y fiscalizar los servicios de telecomunicaciones en todo el territorio brasileño, velando por su correcto funcionamiento, expansión y calidad. Además, garantiza la competencia justa y la protección de los derechos de los usuarios. Para cumplir con sus funciones</w:t>
      </w:r>
      <w:r w:rsidR="00E726F7">
        <w:t xml:space="preserve"> en materia de administración del espectro radioeléctrico</w:t>
      </w:r>
      <w:r w:rsidR="00E13F7B" w:rsidRPr="00E13F7B">
        <w:t>, la A</w:t>
      </w:r>
      <w:r w:rsidR="00E726F7">
        <w:t>NATEL</w:t>
      </w:r>
      <w:r w:rsidR="00E13F7B" w:rsidRPr="00E13F7B">
        <w:t xml:space="preserve"> cuenta con la Resolución N° 759 de 19 de enero de 2023</w:t>
      </w:r>
      <w:r w:rsidR="00E726F7" w:rsidRPr="00633558">
        <w:rPr>
          <w:rStyle w:val="Refdenotaalpie"/>
          <w:rFonts w:ascii="Arial" w:hAnsi="Arial"/>
          <w:color w:val="auto"/>
          <w:position w:val="0"/>
          <w:sz w:val="20"/>
          <w:szCs w:val="20"/>
          <w:vertAlign w:val="superscript"/>
          <w:lang w:eastAsia="es-ES"/>
        </w:rPr>
        <w:footnoteReference w:id="28"/>
      </w:r>
      <w:r w:rsidR="00E13F7B" w:rsidRPr="00633558">
        <w:rPr>
          <w:rStyle w:val="Refdenotaalpie"/>
          <w:rFonts w:ascii="Arial" w:hAnsi="Arial"/>
          <w:color w:val="auto"/>
          <w:position w:val="0"/>
          <w:sz w:val="20"/>
          <w:szCs w:val="20"/>
          <w:lang w:eastAsia="es-ES"/>
        </w:rPr>
        <w:t>,</w:t>
      </w:r>
      <w:r w:rsidR="00E13F7B" w:rsidRPr="00E13F7B">
        <w:t xml:space="preserve"> mediante la cual se aprobó el Plan de Asignación, Destinación y Distribución de Bandas de Frecuencias en Brasil (PDFF</w:t>
      </w:r>
      <w:r w:rsidR="00FD1B15">
        <w:t>-B</w:t>
      </w:r>
      <w:r w:rsidR="00E13F7B" w:rsidRPr="00E13F7B">
        <w:t>)</w:t>
      </w:r>
      <w:r w:rsidR="00E13F7B" w:rsidRPr="00D438C7">
        <w:t>.</w:t>
      </w:r>
      <w:r w:rsidR="00E13F7B" w:rsidRPr="00E13F7B">
        <w:t xml:space="preserve"> Este plan promueve las atribuciones, destinos y condiciones específicas para el uso de las bandas de radiofrecuencia previstas en el mismo, regulando de manera integral el espectro radioeléctrico en el país.</w:t>
      </w:r>
    </w:p>
    <w:p w14:paraId="63F5AD9A" w14:textId="77777777" w:rsidR="00E13F7B" w:rsidRDefault="00E13F7B" w:rsidP="006B5275">
      <w:pPr>
        <w:ind w:left="852" w:hanging="1"/>
      </w:pPr>
    </w:p>
    <w:p w14:paraId="5C59B7BB" w14:textId="62FB7649" w:rsidR="00E13F7B" w:rsidRDefault="00E13F7B" w:rsidP="006B5275">
      <w:pPr>
        <w:ind w:left="852" w:hanging="1"/>
      </w:pPr>
      <w:r w:rsidRPr="00997DC0">
        <w:t xml:space="preserve">El </w:t>
      </w:r>
      <w:r>
        <w:t>PDFF-B</w:t>
      </w:r>
      <w:r w:rsidRPr="00997DC0">
        <w:t xml:space="preserve"> para la banda 64-71 GHz, indica las atribuciones que se señalan en la Tabla 8 siguiente:</w:t>
      </w:r>
    </w:p>
    <w:p w14:paraId="7AED6699" w14:textId="77777777" w:rsidR="0005412F" w:rsidRDefault="0005412F" w:rsidP="006B5275">
      <w:pPr>
        <w:ind w:left="852" w:hanging="1"/>
      </w:pPr>
    </w:p>
    <w:tbl>
      <w:tblPr>
        <w:tblStyle w:val="Tablaconcuadrcula"/>
        <w:tblW w:w="4502" w:type="pct"/>
        <w:jc w:val="righ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2770"/>
        <w:gridCol w:w="2767"/>
        <w:gridCol w:w="2921"/>
      </w:tblGrid>
      <w:tr w:rsidR="00A4096D" w:rsidRPr="00085341" w14:paraId="0F7BC997" w14:textId="77777777" w:rsidTr="002F424B">
        <w:trPr>
          <w:jc w:val="right"/>
        </w:trPr>
        <w:tc>
          <w:tcPr>
            <w:tcW w:w="1637" w:type="pct"/>
            <w:shd w:val="clear" w:color="auto" w:fill="92D050"/>
            <w:vAlign w:val="center"/>
          </w:tcPr>
          <w:p w14:paraId="4258755A" w14:textId="77777777" w:rsidR="00A4096D" w:rsidRPr="002F424B" w:rsidRDefault="00A4096D" w:rsidP="006B5275">
            <w:pPr>
              <w:jc w:val="center"/>
              <w:rPr>
                <w:b/>
                <w:sz w:val="18"/>
                <w:szCs w:val="18"/>
                <w:highlight w:val="lightGray"/>
              </w:rPr>
            </w:pPr>
            <w:r w:rsidRPr="002F424B">
              <w:rPr>
                <w:b/>
                <w:sz w:val="18"/>
                <w:szCs w:val="18"/>
              </w:rPr>
              <w:t>Región 2 - UIT</w:t>
            </w:r>
          </w:p>
        </w:tc>
        <w:tc>
          <w:tcPr>
            <w:tcW w:w="1636" w:type="pct"/>
            <w:shd w:val="clear" w:color="auto" w:fill="92D050"/>
            <w:vAlign w:val="center"/>
          </w:tcPr>
          <w:p w14:paraId="569AC64D" w14:textId="668D91AB" w:rsidR="00A4096D" w:rsidRPr="002F424B" w:rsidRDefault="00A4096D" w:rsidP="006B5275">
            <w:pPr>
              <w:jc w:val="center"/>
              <w:rPr>
                <w:b/>
                <w:sz w:val="18"/>
                <w:szCs w:val="18"/>
              </w:rPr>
            </w:pPr>
            <w:r w:rsidRPr="002F424B">
              <w:rPr>
                <w:b/>
                <w:sz w:val="18"/>
                <w:szCs w:val="18"/>
              </w:rPr>
              <w:t xml:space="preserve">Brasil </w:t>
            </w:r>
          </w:p>
        </w:tc>
        <w:tc>
          <w:tcPr>
            <w:tcW w:w="1727" w:type="pct"/>
            <w:shd w:val="clear" w:color="auto" w:fill="92D050"/>
          </w:tcPr>
          <w:p w14:paraId="03124590" w14:textId="491A9E94" w:rsidR="00A4096D" w:rsidRPr="002F424B" w:rsidRDefault="00A4096D" w:rsidP="006B5275">
            <w:pPr>
              <w:jc w:val="center"/>
              <w:rPr>
                <w:b/>
                <w:sz w:val="18"/>
                <w:szCs w:val="18"/>
              </w:rPr>
            </w:pPr>
            <w:r w:rsidRPr="002F424B">
              <w:rPr>
                <w:b/>
                <w:sz w:val="18"/>
                <w:szCs w:val="18"/>
              </w:rPr>
              <w:t>Destino</w:t>
            </w:r>
          </w:p>
        </w:tc>
      </w:tr>
      <w:tr w:rsidR="00A4096D" w:rsidRPr="00085341" w14:paraId="51C7A6FF" w14:textId="77777777" w:rsidTr="00A4096D">
        <w:trPr>
          <w:trHeight w:val="733"/>
          <w:jc w:val="right"/>
        </w:trPr>
        <w:tc>
          <w:tcPr>
            <w:tcW w:w="1637" w:type="pct"/>
          </w:tcPr>
          <w:p w14:paraId="1AF16AA4" w14:textId="2851D621" w:rsidR="00A4096D" w:rsidRPr="00085341" w:rsidRDefault="00A4096D" w:rsidP="006B5275">
            <w:pPr>
              <w:rPr>
                <w:sz w:val="18"/>
                <w:szCs w:val="18"/>
              </w:rPr>
            </w:pPr>
            <w:r w:rsidRPr="00085341">
              <w:rPr>
                <w:sz w:val="18"/>
                <w:szCs w:val="18"/>
              </w:rPr>
              <w:t>64</w:t>
            </w:r>
            <w:r w:rsidR="00FD1B15">
              <w:rPr>
                <w:sz w:val="18"/>
                <w:szCs w:val="18"/>
              </w:rPr>
              <w:t>-</w:t>
            </w:r>
            <w:r w:rsidRPr="00085341">
              <w:rPr>
                <w:sz w:val="18"/>
                <w:szCs w:val="18"/>
              </w:rPr>
              <w:t>65</w:t>
            </w:r>
            <w:r w:rsidR="00812300">
              <w:rPr>
                <w:sz w:val="18"/>
                <w:szCs w:val="18"/>
              </w:rPr>
              <w:t xml:space="preserve"> GHz</w:t>
            </w:r>
          </w:p>
          <w:p w14:paraId="3A94E5AD" w14:textId="77777777" w:rsidR="00A4096D" w:rsidRPr="00085341" w:rsidRDefault="00A4096D" w:rsidP="00757591">
            <w:pPr>
              <w:ind w:left="172" w:hanging="172"/>
              <w:rPr>
                <w:sz w:val="18"/>
                <w:szCs w:val="18"/>
              </w:rPr>
            </w:pPr>
            <w:r w:rsidRPr="00085341">
              <w:rPr>
                <w:sz w:val="18"/>
                <w:szCs w:val="18"/>
              </w:rPr>
              <w:t>FIJO</w:t>
            </w:r>
          </w:p>
          <w:p w14:paraId="7D3BFE5A" w14:textId="77777777" w:rsidR="00A4096D" w:rsidRPr="00085341" w:rsidRDefault="00A4096D" w:rsidP="00757591">
            <w:pPr>
              <w:ind w:left="172" w:hanging="172"/>
              <w:rPr>
                <w:sz w:val="18"/>
                <w:szCs w:val="18"/>
              </w:rPr>
            </w:pPr>
            <w:r w:rsidRPr="00085341">
              <w:rPr>
                <w:sz w:val="18"/>
                <w:szCs w:val="18"/>
              </w:rPr>
              <w:t>ENTRE SATÉLITES</w:t>
            </w:r>
          </w:p>
          <w:p w14:paraId="0199C11A" w14:textId="2F8ACB6A" w:rsidR="00A4096D" w:rsidRPr="00085341" w:rsidRDefault="00A4096D" w:rsidP="00757591">
            <w:pPr>
              <w:ind w:left="172" w:hanging="172"/>
              <w:rPr>
                <w:sz w:val="18"/>
                <w:szCs w:val="18"/>
              </w:rPr>
            </w:pPr>
            <w:r w:rsidRPr="00085341">
              <w:rPr>
                <w:sz w:val="18"/>
                <w:szCs w:val="18"/>
              </w:rPr>
              <w:t xml:space="preserve">MÓVIL </w:t>
            </w:r>
            <w:r>
              <w:rPr>
                <w:sz w:val="18"/>
                <w:szCs w:val="18"/>
              </w:rPr>
              <w:t>salvo</w:t>
            </w:r>
            <w:r w:rsidRPr="00085341">
              <w:rPr>
                <w:sz w:val="18"/>
                <w:szCs w:val="18"/>
              </w:rPr>
              <w:t xml:space="preserve"> móvil aeronáutico</w:t>
            </w:r>
          </w:p>
          <w:p w14:paraId="2D7553F5" w14:textId="77777777" w:rsidR="00A4096D" w:rsidRPr="00085341" w:rsidRDefault="00A4096D" w:rsidP="006B5275">
            <w:pPr>
              <w:rPr>
                <w:b/>
                <w:sz w:val="18"/>
                <w:szCs w:val="18"/>
              </w:rPr>
            </w:pPr>
            <w:r w:rsidRPr="00085341">
              <w:rPr>
                <w:sz w:val="18"/>
                <w:szCs w:val="18"/>
              </w:rPr>
              <w:t>5.547 5.556</w:t>
            </w:r>
          </w:p>
        </w:tc>
        <w:tc>
          <w:tcPr>
            <w:tcW w:w="1636" w:type="pct"/>
          </w:tcPr>
          <w:p w14:paraId="0922AA9F" w14:textId="02253939" w:rsidR="00A4096D" w:rsidRPr="00085341" w:rsidRDefault="00A4096D" w:rsidP="006B5275">
            <w:pPr>
              <w:rPr>
                <w:sz w:val="18"/>
                <w:szCs w:val="18"/>
              </w:rPr>
            </w:pPr>
            <w:r w:rsidRPr="00085341">
              <w:rPr>
                <w:sz w:val="18"/>
                <w:szCs w:val="18"/>
              </w:rPr>
              <w:t>64</w:t>
            </w:r>
            <w:r w:rsidR="00FD1B15">
              <w:rPr>
                <w:sz w:val="18"/>
                <w:szCs w:val="18"/>
              </w:rPr>
              <w:t>-</w:t>
            </w:r>
            <w:r w:rsidRPr="00085341">
              <w:rPr>
                <w:sz w:val="18"/>
                <w:szCs w:val="18"/>
              </w:rPr>
              <w:t>65</w:t>
            </w:r>
            <w:r w:rsidR="00812300">
              <w:rPr>
                <w:sz w:val="18"/>
                <w:szCs w:val="18"/>
              </w:rPr>
              <w:t xml:space="preserve"> GHz</w:t>
            </w:r>
            <w:r w:rsidRPr="00085341">
              <w:rPr>
                <w:sz w:val="18"/>
                <w:szCs w:val="18"/>
              </w:rPr>
              <w:t xml:space="preserve"> </w:t>
            </w:r>
          </w:p>
          <w:p w14:paraId="11F83AF7" w14:textId="77777777" w:rsidR="00A4096D" w:rsidRPr="00085341" w:rsidRDefault="00A4096D" w:rsidP="00757591">
            <w:pPr>
              <w:ind w:left="172" w:hanging="172"/>
              <w:rPr>
                <w:sz w:val="18"/>
                <w:szCs w:val="18"/>
              </w:rPr>
            </w:pPr>
            <w:r w:rsidRPr="00085341">
              <w:rPr>
                <w:sz w:val="18"/>
                <w:szCs w:val="18"/>
              </w:rPr>
              <w:t>FIJO</w:t>
            </w:r>
          </w:p>
          <w:p w14:paraId="7AFAE377" w14:textId="77777777" w:rsidR="00A4096D" w:rsidRPr="00085341" w:rsidRDefault="00A4096D" w:rsidP="00757591">
            <w:pPr>
              <w:ind w:left="172" w:hanging="172"/>
              <w:rPr>
                <w:sz w:val="18"/>
                <w:szCs w:val="18"/>
              </w:rPr>
            </w:pPr>
            <w:r w:rsidRPr="00085341">
              <w:rPr>
                <w:sz w:val="18"/>
                <w:szCs w:val="18"/>
              </w:rPr>
              <w:t>ENTRE SATÉLITES</w:t>
            </w:r>
          </w:p>
          <w:p w14:paraId="05F54A9A" w14:textId="0E289416" w:rsidR="00A4096D" w:rsidRPr="00085341" w:rsidRDefault="00A4096D" w:rsidP="00757591">
            <w:pPr>
              <w:ind w:left="172" w:hanging="172"/>
              <w:rPr>
                <w:sz w:val="18"/>
                <w:szCs w:val="18"/>
              </w:rPr>
            </w:pPr>
            <w:r>
              <w:rPr>
                <w:sz w:val="18"/>
                <w:szCs w:val="18"/>
              </w:rPr>
              <w:t>MÓVIL salvo móvil aeronáutico</w:t>
            </w:r>
          </w:p>
        </w:tc>
        <w:tc>
          <w:tcPr>
            <w:tcW w:w="1727" w:type="pct"/>
          </w:tcPr>
          <w:p w14:paraId="1112E185" w14:textId="77777777" w:rsidR="00FD1B15" w:rsidRPr="00085341" w:rsidRDefault="00FD1B15" w:rsidP="006B5275">
            <w:pPr>
              <w:rPr>
                <w:sz w:val="18"/>
                <w:szCs w:val="18"/>
              </w:rPr>
            </w:pPr>
            <w:r w:rsidRPr="00085341">
              <w:rPr>
                <w:sz w:val="18"/>
                <w:szCs w:val="18"/>
              </w:rPr>
              <w:t>64</w:t>
            </w:r>
            <w:r>
              <w:rPr>
                <w:sz w:val="18"/>
                <w:szCs w:val="18"/>
              </w:rPr>
              <w:t>-</w:t>
            </w:r>
            <w:r w:rsidRPr="00085341">
              <w:rPr>
                <w:sz w:val="18"/>
                <w:szCs w:val="18"/>
              </w:rPr>
              <w:t>65</w:t>
            </w:r>
            <w:r>
              <w:rPr>
                <w:sz w:val="18"/>
                <w:szCs w:val="18"/>
              </w:rPr>
              <w:t xml:space="preserve"> GHz</w:t>
            </w:r>
            <w:r w:rsidRPr="00085341">
              <w:rPr>
                <w:sz w:val="18"/>
                <w:szCs w:val="18"/>
              </w:rPr>
              <w:t xml:space="preserve"> </w:t>
            </w:r>
          </w:p>
          <w:p w14:paraId="0796CC2F" w14:textId="77777777" w:rsidR="00A4096D" w:rsidRPr="00085341" w:rsidRDefault="00A4096D" w:rsidP="006B5275">
            <w:pPr>
              <w:rPr>
                <w:sz w:val="18"/>
                <w:szCs w:val="18"/>
              </w:rPr>
            </w:pPr>
            <w:r w:rsidRPr="00085341">
              <w:rPr>
                <w:sz w:val="18"/>
                <w:szCs w:val="18"/>
              </w:rPr>
              <w:t>Todos los servicios de telecomunicaciones – Fijo</w:t>
            </w:r>
          </w:p>
          <w:p w14:paraId="4FF050E5" w14:textId="7FD87F8E" w:rsidR="00A4096D" w:rsidRPr="00085341" w:rsidRDefault="00A4096D" w:rsidP="006B5275">
            <w:pPr>
              <w:rPr>
                <w:sz w:val="18"/>
                <w:szCs w:val="18"/>
              </w:rPr>
            </w:pPr>
            <w:r w:rsidRPr="00085341">
              <w:rPr>
                <w:color w:val="000000"/>
                <w:sz w:val="18"/>
                <w:szCs w:val="18"/>
                <w:shd w:val="clear" w:color="auto" w:fill="FFFFFF"/>
              </w:rPr>
              <w:t>Excepto servicios terrestres de interés colectivo</w:t>
            </w:r>
          </w:p>
        </w:tc>
      </w:tr>
      <w:tr w:rsidR="00A4096D" w:rsidRPr="00085341" w14:paraId="65CFD8DD" w14:textId="77777777" w:rsidTr="00A4096D">
        <w:trPr>
          <w:trHeight w:val="537"/>
          <w:jc w:val="right"/>
        </w:trPr>
        <w:tc>
          <w:tcPr>
            <w:tcW w:w="1637" w:type="pct"/>
          </w:tcPr>
          <w:p w14:paraId="735E6D75" w14:textId="77B78E06" w:rsidR="00A4096D" w:rsidRPr="00085341" w:rsidRDefault="00A4096D" w:rsidP="006B5275">
            <w:pPr>
              <w:rPr>
                <w:sz w:val="18"/>
                <w:szCs w:val="18"/>
              </w:rPr>
            </w:pPr>
            <w:r w:rsidRPr="00085341">
              <w:rPr>
                <w:sz w:val="18"/>
                <w:szCs w:val="18"/>
              </w:rPr>
              <w:t>65</w:t>
            </w:r>
            <w:r w:rsidR="00FD1B15">
              <w:rPr>
                <w:sz w:val="18"/>
                <w:szCs w:val="18"/>
              </w:rPr>
              <w:t>-</w:t>
            </w:r>
            <w:r w:rsidRPr="00085341">
              <w:rPr>
                <w:sz w:val="18"/>
                <w:szCs w:val="18"/>
              </w:rPr>
              <w:t>66</w:t>
            </w:r>
            <w:r w:rsidR="00812300">
              <w:rPr>
                <w:sz w:val="18"/>
                <w:szCs w:val="18"/>
              </w:rPr>
              <w:t xml:space="preserve"> GHz</w:t>
            </w:r>
          </w:p>
          <w:p w14:paraId="089A2621" w14:textId="77777777" w:rsidR="00A4096D" w:rsidRPr="00085341" w:rsidRDefault="00A4096D" w:rsidP="00757591">
            <w:pPr>
              <w:ind w:left="172" w:hanging="172"/>
              <w:rPr>
                <w:sz w:val="18"/>
                <w:szCs w:val="18"/>
              </w:rPr>
            </w:pPr>
            <w:r w:rsidRPr="00085341">
              <w:rPr>
                <w:sz w:val="18"/>
                <w:szCs w:val="18"/>
              </w:rPr>
              <w:t>EXPLORACIÓN DE LA TIERRA POR SATÉLITE</w:t>
            </w:r>
          </w:p>
          <w:p w14:paraId="1CB586F3" w14:textId="77777777" w:rsidR="00A4096D" w:rsidRPr="00085341" w:rsidRDefault="00A4096D" w:rsidP="00757591">
            <w:pPr>
              <w:ind w:left="172" w:hanging="172"/>
              <w:rPr>
                <w:sz w:val="18"/>
                <w:szCs w:val="18"/>
              </w:rPr>
            </w:pPr>
            <w:r w:rsidRPr="00085341">
              <w:rPr>
                <w:sz w:val="18"/>
                <w:szCs w:val="18"/>
              </w:rPr>
              <w:t>FIJO</w:t>
            </w:r>
          </w:p>
          <w:p w14:paraId="7B06CC46" w14:textId="77777777" w:rsidR="00A4096D" w:rsidRPr="00085341" w:rsidRDefault="00A4096D" w:rsidP="00757591">
            <w:pPr>
              <w:ind w:left="172" w:hanging="172"/>
              <w:rPr>
                <w:sz w:val="18"/>
                <w:szCs w:val="18"/>
              </w:rPr>
            </w:pPr>
            <w:r w:rsidRPr="00085341">
              <w:rPr>
                <w:sz w:val="18"/>
                <w:szCs w:val="18"/>
              </w:rPr>
              <w:t>ENTRE SATÉLITES</w:t>
            </w:r>
          </w:p>
          <w:p w14:paraId="4ED79BE1" w14:textId="213AAD78" w:rsidR="00A4096D" w:rsidRPr="00085341" w:rsidRDefault="00A4096D" w:rsidP="00757591">
            <w:pPr>
              <w:ind w:left="172" w:hanging="172"/>
              <w:rPr>
                <w:sz w:val="18"/>
                <w:szCs w:val="18"/>
              </w:rPr>
            </w:pPr>
            <w:r w:rsidRPr="00085341">
              <w:rPr>
                <w:sz w:val="18"/>
                <w:szCs w:val="18"/>
              </w:rPr>
              <w:t xml:space="preserve">MÓVIL </w:t>
            </w:r>
            <w:r>
              <w:rPr>
                <w:sz w:val="18"/>
                <w:szCs w:val="18"/>
              </w:rPr>
              <w:t>salvo</w:t>
            </w:r>
            <w:r w:rsidRPr="00085341">
              <w:rPr>
                <w:sz w:val="18"/>
                <w:szCs w:val="18"/>
              </w:rPr>
              <w:t xml:space="preserve"> móvil aeronáutico</w:t>
            </w:r>
          </w:p>
          <w:p w14:paraId="1FAA0FA9" w14:textId="7C100F80" w:rsidR="00A4096D" w:rsidRPr="00085341" w:rsidRDefault="00A4096D" w:rsidP="00757591">
            <w:pPr>
              <w:ind w:left="172" w:hanging="172"/>
              <w:rPr>
                <w:sz w:val="18"/>
                <w:szCs w:val="18"/>
              </w:rPr>
            </w:pPr>
            <w:r w:rsidRPr="00085341">
              <w:rPr>
                <w:sz w:val="18"/>
                <w:szCs w:val="18"/>
              </w:rPr>
              <w:t>INVESTIGACIÓN ESPACIAL</w:t>
            </w:r>
          </w:p>
          <w:p w14:paraId="5A279BBD" w14:textId="77777777" w:rsidR="00A4096D" w:rsidRPr="00085341" w:rsidRDefault="00A4096D" w:rsidP="006B5275">
            <w:pPr>
              <w:rPr>
                <w:sz w:val="18"/>
                <w:szCs w:val="18"/>
              </w:rPr>
            </w:pPr>
            <w:r w:rsidRPr="00085341">
              <w:rPr>
                <w:sz w:val="18"/>
                <w:szCs w:val="18"/>
              </w:rPr>
              <w:t>5.547</w:t>
            </w:r>
          </w:p>
        </w:tc>
        <w:tc>
          <w:tcPr>
            <w:tcW w:w="1636" w:type="pct"/>
          </w:tcPr>
          <w:p w14:paraId="3C8E773B" w14:textId="61F1DD9C" w:rsidR="00A4096D" w:rsidRPr="00085341" w:rsidRDefault="00A4096D" w:rsidP="006B5275">
            <w:pPr>
              <w:rPr>
                <w:sz w:val="18"/>
                <w:szCs w:val="18"/>
              </w:rPr>
            </w:pPr>
            <w:r w:rsidRPr="00085341">
              <w:rPr>
                <w:sz w:val="18"/>
                <w:szCs w:val="18"/>
              </w:rPr>
              <w:t>65</w:t>
            </w:r>
            <w:r w:rsidR="00FD1B15">
              <w:rPr>
                <w:sz w:val="18"/>
                <w:szCs w:val="18"/>
              </w:rPr>
              <w:t>-</w:t>
            </w:r>
            <w:r w:rsidRPr="00085341">
              <w:rPr>
                <w:sz w:val="18"/>
                <w:szCs w:val="18"/>
              </w:rPr>
              <w:t>66</w:t>
            </w:r>
            <w:r w:rsidR="00812300">
              <w:rPr>
                <w:sz w:val="18"/>
                <w:szCs w:val="18"/>
              </w:rPr>
              <w:t xml:space="preserve"> GHz</w:t>
            </w:r>
            <w:r w:rsidRPr="00085341">
              <w:rPr>
                <w:sz w:val="18"/>
                <w:szCs w:val="18"/>
              </w:rPr>
              <w:t xml:space="preserve"> </w:t>
            </w:r>
          </w:p>
          <w:p w14:paraId="4080D68B" w14:textId="77777777" w:rsidR="00A4096D" w:rsidRPr="00085341" w:rsidRDefault="00A4096D" w:rsidP="00757591">
            <w:pPr>
              <w:ind w:left="172" w:hanging="172"/>
              <w:rPr>
                <w:sz w:val="18"/>
                <w:szCs w:val="18"/>
              </w:rPr>
            </w:pPr>
            <w:r w:rsidRPr="00085341">
              <w:rPr>
                <w:sz w:val="18"/>
                <w:szCs w:val="18"/>
              </w:rPr>
              <w:t>EXPLORACIÓN DE LA TIERRA POR SATÉLITE</w:t>
            </w:r>
          </w:p>
          <w:p w14:paraId="29B3709C" w14:textId="77777777" w:rsidR="00A4096D" w:rsidRPr="00085341" w:rsidRDefault="00A4096D" w:rsidP="00757591">
            <w:pPr>
              <w:ind w:left="172" w:hanging="172"/>
              <w:rPr>
                <w:sz w:val="18"/>
                <w:szCs w:val="18"/>
              </w:rPr>
            </w:pPr>
            <w:r w:rsidRPr="00085341">
              <w:rPr>
                <w:sz w:val="18"/>
                <w:szCs w:val="18"/>
              </w:rPr>
              <w:t>FIJO</w:t>
            </w:r>
          </w:p>
          <w:p w14:paraId="63F3C98A" w14:textId="77777777" w:rsidR="00A4096D" w:rsidRPr="00085341" w:rsidRDefault="00A4096D" w:rsidP="00757591">
            <w:pPr>
              <w:ind w:left="172" w:hanging="172"/>
              <w:rPr>
                <w:sz w:val="18"/>
                <w:szCs w:val="18"/>
              </w:rPr>
            </w:pPr>
            <w:r w:rsidRPr="00085341">
              <w:rPr>
                <w:sz w:val="18"/>
                <w:szCs w:val="18"/>
              </w:rPr>
              <w:t>ENTRE SATÉLITES</w:t>
            </w:r>
          </w:p>
          <w:p w14:paraId="1A87AE2B" w14:textId="3EE896FA" w:rsidR="00A4096D" w:rsidRPr="00085341" w:rsidRDefault="00A4096D" w:rsidP="00757591">
            <w:pPr>
              <w:ind w:left="172" w:hanging="172"/>
              <w:rPr>
                <w:sz w:val="18"/>
                <w:szCs w:val="18"/>
              </w:rPr>
            </w:pPr>
            <w:r>
              <w:rPr>
                <w:sz w:val="18"/>
                <w:szCs w:val="18"/>
              </w:rPr>
              <w:t>MÓVIL salvo</w:t>
            </w:r>
            <w:r w:rsidRPr="00085341">
              <w:rPr>
                <w:sz w:val="18"/>
                <w:szCs w:val="18"/>
              </w:rPr>
              <w:t xml:space="preserve"> móvil aeronáutico</w:t>
            </w:r>
          </w:p>
          <w:p w14:paraId="1BF64EF2" w14:textId="1EC8C217" w:rsidR="00A4096D" w:rsidRPr="00085341" w:rsidRDefault="00A4096D" w:rsidP="00757591">
            <w:pPr>
              <w:ind w:left="172" w:hanging="172"/>
              <w:rPr>
                <w:sz w:val="18"/>
                <w:szCs w:val="18"/>
                <w:highlight w:val="lightGray"/>
              </w:rPr>
            </w:pPr>
            <w:r w:rsidRPr="00085341">
              <w:rPr>
                <w:sz w:val="18"/>
                <w:szCs w:val="18"/>
              </w:rPr>
              <w:t>INVESTIGACIÓN ESPACIAL</w:t>
            </w:r>
          </w:p>
        </w:tc>
        <w:tc>
          <w:tcPr>
            <w:tcW w:w="1727" w:type="pct"/>
          </w:tcPr>
          <w:p w14:paraId="346A8DF1" w14:textId="77777777" w:rsidR="00FD1B15" w:rsidRPr="00085341" w:rsidRDefault="00FD1B15" w:rsidP="006B5275">
            <w:pPr>
              <w:rPr>
                <w:sz w:val="18"/>
                <w:szCs w:val="18"/>
              </w:rPr>
            </w:pPr>
            <w:r w:rsidRPr="00085341">
              <w:rPr>
                <w:sz w:val="18"/>
                <w:szCs w:val="18"/>
              </w:rPr>
              <w:t>65</w:t>
            </w:r>
            <w:r>
              <w:rPr>
                <w:sz w:val="18"/>
                <w:szCs w:val="18"/>
              </w:rPr>
              <w:t>-</w:t>
            </w:r>
            <w:r w:rsidRPr="00085341">
              <w:rPr>
                <w:sz w:val="18"/>
                <w:szCs w:val="18"/>
              </w:rPr>
              <w:t>66</w:t>
            </w:r>
            <w:r>
              <w:rPr>
                <w:sz w:val="18"/>
                <w:szCs w:val="18"/>
              </w:rPr>
              <w:t xml:space="preserve"> GHz</w:t>
            </w:r>
            <w:r w:rsidRPr="00085341">
              <w:rPr>
                <w:sz w:val="18"/>
                <w:szCs w:val="18"/>
              </w:rPr>
              <w:t xml:space="preserve"> </w:t>
            </w:r>
          </w:p>
          <w:p w14:paraId="3CFC7728" w14:textId="4EF666E6" w:rsidR="00A4096D" w:rsidRPr="00085341" w:rsidRDefault="00A4096D" w:rsidP="006B5275">
            <w:pPr>
              <w:rPr>
                <w:sz w:val="18"/>
                <w:szCs w:val="18"/>
              </w:rPr>
            </w:pPr>
            <w:r>
              <w:rPr>
                <w:sz w:val="18"/>
                <w:szCs w:val="18"/>
              </w:rPr>
              <w:t>Privado limitado</w:t>
            </w:r>
            <w:r w:rsidRPr="00085341">
              <w:rPr>
                <w:sz w:val="18"/>
                <w:szCs w:val="18"/>
              </w:rPr>
              <w:t xml:space="preserve"> - Exploración de la Tierra por satélite e investigación espacial</w:t>
            </w:r>
          </w:p>
          <w:p w14:paraId="04531A2D" w14:textId="78383F73" w:rsidR="00A4096D" w:rsidRPr="00085341" w:rsidRDefault="00A4096D" w:rsidP="006B5275">
            <w:pPr>
              <w:rPr>
                <w:sz w:val="18"/>
                <w:szCs w:val="18"/>
              </w:rPr>
            </w:pPr>
            <w:r w:rsidRPr="00085341">
              <w:rPr>
                <w:sz w:val="18"/>
                <w:szCs w:val="18"/>
              </w:rPr>
              <w:t>Todos los servicios de telecomunicaciones – Fijo</w:t>
            </w:r>
          </w:p>
          <w:p w14:paraId="39818663" w14:textId="0D43E58E" w:rsidR="00A4096D" w:rsidRPr="00964D83" w:rsidRDefault="00A4096D" w:rsidP="006B5275">
            <w:pPr>
              <w:rPr>
                <w:color w:val="000000"/>
                <w:sz w:val="18"/>
                <w:szCs w:val="18"/>
                <w:shd w:val="clear" w:color="auto" w:fill="FFFFFF"/>
              </w:rPr>
            </w:pPr>
            <w:r w:rsidRPr="00085341">
              <w:rPr>
                <w:color w:val="000000"/>
                <w:sz w:val="18"/>
                <w:szCs w:val="18"/>
                <w:shd w:val="clear" w:color="auto" w:fill="FFFFFF"/>
              </w:rPr>
              <w:t>Excepto servicios terrestres de interés colectivo</w:t>
            </w:r>
          </w:p>
        </w:tc>
      </w:tr>
      <w:tr w:rsidR="00A4096D" w:rsidRPr="00085341" w14:paraId="12DA15A4" w14:textId="77777777" w:rsidTr="00A4096D">
        <w:trPr>
          <w:trHeight w:val="537"/>
          <w:jc w:val="right"/>
        </w:trPr>
        <w:tc>
          <w:tcPr>
            <w:tcW w:w="1637" w:type="pct"/>
          </w:tcPr>
          <w:p w14:paraId="4CB9C605" w14:textId="37BD0572" w:rsidR="00A4096D" w:rsidRPr="00085341" w:rsidRDefault="00A4096D" w:rsidP="006B5275">
            <w:pPr>
              <w:rPr>
                <w:sz w:val="18"/>
                <w:szCs w:val="18"/>
              </w:rPr>
            </w:pPr>
            <w:r w:rsidRPr="00085341">
              <w:rPr>
                <w:sz w:val="18"/>
                <w:szCs w:val="18"/>
              </w:rPr>
              <w:t>66</w:t>
            </w:r>
            <w:r w:rsidR="00FD1B15">
              <w:rPr>
                <w:sz w:val="18"/>
                <w:szCs w:val="18"/>
              </w:rPr>
              <w:t>-</w:t>
            </w:r>
            <w:r w:rsidRPr="00085341">
              <w:rPr>
                <w:sz w:val="18"/>
                <w:szCs w:val="18"/>
              </w:rPr>
              <w:t>71</w:t>
            </w:r>
            <w:r w:rsidR="00812300">
              <w:rPr>
                <w:sz w:val="18"/>
                <w:szCs w:val="18"/>
              </w:rPr>
              <w:t xml:space="preserve"> GHz</w:t>
            </w:r>
          </w:p>
          <w:p w14:paraId="0DEE821D" w14:textId="77777777" w:rsidR="00A4096D" w:rsidRPr="00085341" w:rsidRDefault="00A4096D" w:rsidP="00757591">
            <w:pPr>
              <w:ind w:left="172" w:hanging="172"/>
              <w:rPr>
                <w:sz w:val="18"/>
                <w:szCs w:val="18"/>
              </w:rPr>
            </w:pPr>
            <w:r w:rsidRPr="00085341">
              <w:rPr>
                <w:sz w:val="18"/>
                <w:szCs w:val="18"/>
              </w:rPr>
              <w:t>ENTRE SATÉLITES</w:t>
            </w:r>
          </w:p>
          <w:p w14:paraId="12025347" w14:textId="77777777" w:rsidR="00A4096D" w:rsidRPr="00085341" w:rsidRDefault="00A4096D" w:rsidP="00757591">
            <w:pPr>
              <w:ind w:left="172" w:hanging="172"/>
              <w:rPr>
                <w:sz w:val="18"/>
                <w:szCs w:val="18"/>
              </w:rPr>
            </w:pPr>
            <w:r w:rsidRPr="00085341">
              <w:rPr>
                <w:sz w:val="18"/>
                <w:szCs w:val="18"/>
              </w:rPr>
              <w:t>MÓVIL 5.553 5.558 5.559AA</w:t>
            </w:r>
          </w:p>
          <w:p w14:paraId="7E417BDE" w14:textId="77777777" w:rsidR="00A4096D" w:rsidRPr="00085341" w:rsidRDefault="00A4096D" w:rsidP="00757591">
            <w:pPr>
              <w:ind w:left="172" w:hanging="172"/>
              <w:rPr>
                <w:sz w:val="18"/>
                <w:szCs w:val="18"/>
              </w:rPr>
            </w:pPr>
            <w:r w:rsidRPr="00085341">
              <w:rPr>
                <w:sz w:val="18"/>
                <w:szCs w:val="18"/>
              </w:rPr>
              <w:t>MÓVIL POR SATÉLITE</w:t>
            </w:r>
          </w:p>
          <w:p w14:paraId="3139F2E1" w14:textId="77777777" w:rsidR="00A4096D" w:rsidRPr="00085341" w:rsidRDefault="00A4096D" w:rsidP="00757591">
            <w:pPr>
              <w:ind w:left="172" w:hanging="172"/>
              <w:rPr>
                <w:sz w:val="18"/>
                <w:szCs w:val="18"/>
              </w:rPr>
            </w:pPr>
            <w:r w:rsidRPr="00085341">
              <w:rPr>
                <w:sz w:val="18"/>
                <w:szCs w:val="18"/>
              </w:rPr>
              <w:t>RADIONAVEGACIÓN</w:t>
            </w:r>
          </w:p>
          <w:p w14:paraId="5D755433" w14:textId="4D5C44C9" w:rsidR="00A4096D" w:rsidRPr="00085341" w:rsidRDefault="00A4096D" w:rsidP="00757591">
            <w:pPr>
              <w:ind w:left="172" w:hanging="172"/>
              <w:rPr>
                <w:sz w:val="18"/>
                <w:szCs w:val="18"/>
              </w:rPr>
            </w:pPr>
            <w:r w:rsidRPr="00085341">
              <w:rPr>
                <w:sz w:val="18"/>
                <w:szCs w:val="18"/>
              </w:rPr>
              <w:t>RADIONAVEGACIÓN POR SATÉLITE</w:t>
            </w:r>
          </w:p>
          <w:p w14:paraId="792C1000" w14:textId="77777777" w:rsidR="00A4096D" w:rsidRPr="00085341" w:rsidRDefault="00A4096D" w:rsidP="006B5275">
            <w:pPr>
              <w:rPr>
                <w:sz w:val="18"/>
                <w:szCs w:val="18"/>
              </w:rPr>
            </w:pPr>
            <w:r w:rsidRPr="00085341">
              <w:rPr>
                <w:sz w:val="18"/>
                <w:szCs w:val="18"/>
              </w:rPr>
              <w:t>5.554</w:t>
            </w:r>
          </w:p>
        </w:tc>
        <w:tc>
          <w:tcPr>
            <w:tcW w:w="1636" w:type="pct"/>
          </w:tcPr>
          <w:p w14:paraId="2A6ECA49" w14:textId="342D655A" w:rsidR="00A4096D" w:rsidRPr="00085341" w:rsidRDefault="00A4096D" w:rsidP="00757591">
            <w:pPr>
              <w:ind w:left="172" w:hanging="172"/>
              <w:rPr>
                <w:sz w:val="18"/>
                <w:szCs w:val="18"/>
              </w:rPr>
            </w:pPr>
            <w:r w:rsidRPr="00085341">
              <w:rPr>
                <w:sz w:val="18"/>
                <w:szCs w:val="18"/>
              </w:rPr>
              <w:t>66</w:t>
            </w:r>
            <w:r w:rsidR="00FD1B15">
              <w:rPr>
                <w:sz w:val="18"/>
                <w:szCs w:val="18"/>
              </w:rPr>
              <w:t>-</w:t>
            </w:r>
            <w:r w:rsidRPr="00085341">
              <w:rPr>
                <w:sz w:val="18"/>
                <w:szCs w:val="18"/>
              </w:rPr>
              <w:t>71</w:t>
            </w:r>
            <w:r w:rsidR="00812300">
              <w:rPr>
                <w:sz w:val="18"/>
                <w:szCs w:val="18"/>
              </w:rPr>
              <w:t xml:space="preserve"> GHz</w:t>
            </w:r>
          </w:p>
          <w:p w14:paraId="775316C7" w14:textId="77777777" w:rsidR="00A4096D" w:rsidRPr="00085341" w:rsidRDefault="00A4096D" w:rsidP="00757591">
            <w:pPr>
              <w:ind w:left="172" w:hanging="172"/>
              <w:rPr>
                <w:sz w:val="18"/>
                <w:szCs w:val="18"/>
              </w:rPr>
            </w:pPr>
            <w:r w:rsidRPr="00085341">
              <w:rPr>
                <w:sz w:val="18"/>
                <w:szCs w:val="18"/>
              </w:rPr>
              <w:t>ENTRE SATÉLITES</w:t>
            </w:r>
          </w:p>
          <w:p w14:paraId="499DBC57" w14:textId="4F73A959" w:rsidR="00A4096D" w:rsidRPr="00085341" w:rsidRDefault="00A4096D" w:rsidP="00757591">
            <w:pPr>
              <w:ind w:left="172" w:hanging="172"/>
              <w:rPr>
                <w:sz w:val="18"/>
                <w:szCs w:val="18"/>
              </w:rPr>
            </w:pPr>
            <w:r w:rsidRPr="00085341">
              <w:rPr>
                <w:sz w:val="18"/>
                <w:szCs w:val="18"/>
              </w:rPr>
              <w:t>MÓVIL 5.553 5.558 5.559AA</w:t>
            </w:r>
          </w:p>
          <w:p w14:paraId="183CE7A0" w14:textId="77777777" w:rsidR="00A4096D" w:rsidRPr="00085341" w:rsidRDefault="00A4096D" w:rsidP="00757591">
            <w:pPr>
              <w:ind w:left="172" w:hanging="172"/>
              <w:rPr>
                <w:sz w:val="18"/>
                <w:szCs w:val="18"/>
              </w:rPr>
            </w:pPr>
            <w:r w:rsidRPr="00085341">
              <w:rPr>
                <w:sz w:val="18"/>
                <w:szCs w:val="18"/>
              </w:rPr>
              <w:t>MÓVIL POR SATÉLITE</w:t>
            </w:r>
          </w:p>
          <w:p w14:paraId="432F1351" w14:textId="77777777" w:rsidR="00A4096D" w:rsidRPr="00085341" w:rsidRDefault="00A4096D" w:rsidP="00757591">
            <w:pPr>
              <w:ind w:left="172" w:hanging="172"/>
              <w:rPr>
                <w:sz w:val="18"/>
                <w:szCs w:val="18"/>
              </w:rPr>
            </w:pPr>
            <w:r w:rsidRPr="00085341">
              <w:rPr>
                <w:sz w:val="18"/>
                <w:szCs w:val="18"/>
              </w:rPr>
              <w:t>RADIONAVEGACIÓN</w:t>
            </w:r>
          </w:p>
          <w:p w14:paraId="0004F188" w14:textId="77777777" w:rsidR="00A4096D" w:rsidRPr="00085341" w:rsidRDefault="00A4096D" w:rsidP="00757591">
            <w:pPr>
              <w:ind w:left="172" w:hanging="172"/>
              <w:rPr>
                <w:sz w:val="18"/>
                <w:szCs w:val="18"/>
              </w:rPr>
            </w:pPr>
            <w:r w:rsidRPr="00085341">
              <w:rPr>
                <w:sz w:val="18"/>
                <w:szCs w:val="18"/>
              </w:rPr>
              <w:t>RADIONAVEGACIÓN POR SATÉLITE</w:t>
            </w:r>
          </w:p>
        </w:tc>
        <w:tc>
          <w:tcPr>
            <w:tcW w:w="1727" w:type="pct"/>
          </w:tcPr>
          <w:p w14:paraId="308C9CE3" w14:textId="77777777" w:rsidR="00FD1B15" w:rsidRPr="00085341" w:rsidRDefault="00FD1B15" w:rsidP="006B5275">
            <w:pPr>
              <w:rPr>
                <w:sz w:val="18"/>
                <w:szCs w:val="18"/>
              </w:rPr>
            </w:pPr>
            <w:r w:rsidRPr="00085341">
              <w:rPr>
                <w:sz w:val="18"/>
                <w:szCs w:val="18"/>
              </w:rPr>
              <w:t>66</w:t>
            </w:r>
            <w:r>
              <w:rPr>
                <w:sz w:val="18"/>
                <w:szCs w:val="18"/>
              </w:rPr>
              <w:t>-</w:t>
            </w:r>
            <w:r w:rsidRPr="00085341">
              <w:rPr>
                <w:sz w:val="18"/>
                <w:szCs w:val="18"/>
              </w:rPr>
              <w:t>71</w:t>
            </w:r>
            <w:r>
              <w:rPr>
                <w:sz w:val="18"/>
                <w:szCs w:val="18"/>
              </w:rPr>
              <w:t xml:space="preserve"> GHz</w:t>
            </w:r>
          </w:p>
          <w:p w14:paraId="3B4D0C88" w14:textId="2DDCC65D" w:rsidR="00A4096D" w:rsidRPr="00D7054D" w:rsidRDefault="00A4096D" w:rsidP="006B5275">
            <w:pPr>
              <w:rPr>
                <w:color w:val="000000"/>
                <w:sz w:val="18"/>
                <w:szCs w:val="18"/>
                <w:shd w:val="clear" w:color="auto" w:fill="FFFFFF"/>
              </w:rPr>
            </w:pPr>
            <w:r w:rsidRPr="00085341">
              <w:rPr>
                <w:sz w:val="18"/>
                <w:szCs w:val="18"/>
              </w:rPr>
              <w:t xml:space="preserve">Todos los servicios de telecomunicaciones – </w:t>
            </w:r>
            <w:r w:rsidRPr="00085341">
              <w:rPr>
                <w:color w:val="000000"/>
                <w:sz w:val="18"/>
                <w:szCs w:val="18"/>
                <w:shd w:val="clear" w:color="auto" w:fill="FFFFFF"/>
              </w:rPr>
              <w:t>Móvil por Satélite</w:t>
            </w:r>
          </w:p>
        </w:tc>
      </w:tr>
    </w:tbl>
    <w:p w14:paraId="527D58AF" w14:textId="77777777" w:rsidR="0005412F" w:rsidRPr="00997DC0" w:rsidRDefault="0005412F" w:rsidP="006B5275">
      <w:pPr>
        <w:pStyle w:val="Tabla"/>
      </w:pPr>
    </w:p>
    <w:p w14:paraId="2DC01891" w14:textId="371DBD05" w:rsidR="0005412F" w:rsidRPr="00997DC0" w:rsidRDefault="0005412F" w:rsidP="006B5275">
      <w:pPr>
        <w:pStyle w:val="Tabla"/>
        <w:ind w:left="851"/>
      </w:pPr>
      <w:bookmarkStart w:id="228" w:name="_Toc170760802"/>
      <w:r w:rsidRPr="00997DC0" w:rsidDel="006F0CDE">
        <w:rPr>
          <w:b/>
          <w:bCs w:val="0"/>
        </w:rPr>
        <w:t xml:space="preserve">Tabla </w:t>
      </w:r>
      <w:r>
        <w:rPr>
          <w:b/>
          <w:bCs w:val="0"/>
        </w:rPr>
        <w:t>8</w:t>
      </w:r>
      <w:r w:rsidRPr="00997DC0" w:rsidDel="006F0CDE">
        <w:rPr>
          <w:b/>
          <w:bCs w:val="0"/>
        </w:rPr>
        <w:t>.</w:t>
      </w:r>
      <w:r w:rsidRPr="00997DC0" w:rsidDel="006F0CDE">
        <w:t xml:space="preserve"> Atribución de la banda 64-71 GHz </w:t>
      </w:r>
      <w:r w:rsidRPr="00997DC0">
        <w:t xml:space="preserve">conforme al </w:t>
      </w:r>
      <w:r>
        <w:t>P</w:t>
      </w:r>
      <w:r w:rsidR="00855851">
        <w:t>D</w:t>
      </w:r>
      <w:r>
        <w:t>FF</w:t>
      </w:r>
      <w:r w:rsidRPr="00997DC0">
        <w:t>-</w:t>
      </w:r>
      <w:r>
        <w:t>B</w:t>
      </w:r>
      <w:r w:rsidRPr="00997DC0" w:rsidDel="006F0CDE">
        <w:t>.</w:t>
      </w:r>
      <w:bookmarkEnd w:id="228"/>
    </w:p>
    <w:p w14:paraId="367C8A6D" w14:textId="77777777" w:rsidR="00E13F7B" w:rsidRDefault="00E13F7B" w:rsidP="006B5275">
      <w:pPr>
        <w:ind w:left="851"/>
      </w:pPr>
    </w:p>
    <w:p w14:paraId="792DE745" w14:textId="7A0D4C51" w:rsidR="00A4096D" w:rsidRDefault="00282EBF" w:rsidP="006B5275">
      <w:pPr>
        <w:ind w:left="851"/>
      </w:pPr>
      <w:r>
        <w:t>A</w:t>
      </w:r>
      <w:r w:rsidR="00964D83">
        <w:t>hora bien</w:t>
      </w:r>
      <w:r>
        <w:t xml:space="preserve">, </w:t>
      </w:r>
      <w:r w:rsidR="00964D83">
        <w:t xml:space="preserve">el artículo 163, numeral </w:t>
      </w:r>
      <w:r w:rsidR="00964D83" w:rsidRPr="00964D83">
        <w:t xml:space="preserve">§ </w:t>
      </w:r>
      <w:r w:rsidR="00964D83">
        <w:t xml:space="preserve">2, fracción I de la Ley N° 9.472 </w:t>
      </w:r>
      <w:r w:rsidR="003F2821">
        <w:t>de</w:t>
      </w:r>
      <w:r w:rsidR="00964D83">
        <w:t xml:space="preserve"> 16 de julio de 1997</w:t>
      </w:r>
      <w:r w:rsidR="00964D83" w:rsidRPr="0035129C">
        <w:rPr>
          <w:rStyle w:val="Refdenotaalpie"/>
          <w:rFonts w:ascii="Arial" w:hAnsi="Arial"/>
          <w:color w:val="auto"/>
          <w:position w:val="0"/>
          <w:sz w:val="20"/>
          <w:szCs w:val="20"/>
          <w:vertAlign w:val="superscript"/>
          <w:lang w:eastAsia="es-ES"/>
        </w:rPr>
        <w:footnoteReference w:id="29"/>
      </w:r>
      <w:r w:rsidR="00964D83">
        <w:t xml:space="preserve">, establece que el uso de radiofrecuencias a través de equipos de radiación restringida </w:t>
      </w:r>
      <w:r w:rsidR="003F2821">
        <w:t xml:space="preserve">definidos por la ANATEL </w:t>
      </w:r>
      <w:r w:rsidR="00964D83">
        <w:t>no depende del otorgamiento de u</w:t>
      </w:r>
      <w:r w:rsidR="003F2821">
        <w:t>na concesión, permiso o autorización para proveer servicios de telecomunicaciones. En tal sentido, mediante la Resolución N° 680 de 27 de junio de 2017</w:t>
      </w:r>
      <w:r w:rsidR="003F2821" w:rsidRPr="0035129C">
        <w:rPr>
          <w:rStyle w:val="Refdenotaalpie"/>
          <w:rFonts w:ascii="Arial" w:hAnsi="Arial"/>
          <w:color w:val="auto"/>
          <w:position w:val="0"/>
          <w:sz w:val="20"/>
          <w:szCs w:val="20"/>
          <w:vertAlign w:val="superscript"/>
          <w:lang w:eastAsia="es-ES"/>
        </w:rPr>
        <w:footnoteReference w:id="30"/>
      </w:r>
      <w:r w:rsidR="003F2821">
        <w:t xml:space="preserve">, se </w:t>
      </w:r>
      <w:r w:rsidR="000A01ED">
        <w:t>resuelve aprobar, entre otras cosas,</w:t>
      </w:r>
      <w:r w:rsidR="003F2821">
        <w:t xml:space="preserve"> el Reglamento sobre Equipos de </w:t>
      </w:r>
      <w:r w:rsidR="003F2821">
        <w:lastRenderedPageBreak/>
        <w:t>Radiocomunicaciones de Radiación Restringida,</w:t>
      </w:r>
      <w:r w:rsidR="000A01ED">
        <w:t xml:space="preserve"> el cual establece las características técnicas y condiciones de funcionamiento de los equipos de radiocomunicaciones para que se consideren de radiación restringida</w:t>
      </w:r>
      <w:r w:rsidR="00A4096D">
        <w:t xml:space="preserve"> y</w:t>
      </w:r>
      <w:r w:rsidR="00B13B66">
        <w:t xml:space="preserve">, </w:t>
      </w:r>
      <w:r w:rsidR="00A4096D">
        <w:t>particularmente,</w:t>
      </w:r>
      <w:r w:rsidR="00B13B66">
        <w:t xml:space="preserve"> el a</w:t>
      </w:r>
      <w:r w:rsidR="00A4096D">
        <w:t>nexo 1</w:t>
      </w:r>
      <w:r w:rsidR="00B13B66">
        <w:t xml:space="preserve"> </w:t>
      </w:r>
      <w:r w:rsidR="00A4096D">
        <w:t>señala las bandas de frecuencias para las que la ANATEL establecerá especificaciones mínimas a los equipos de radiocomunicaciones para que sean clasificados como de radiación restringida.</w:t>
      </w:r>
    </w:p>
    <w:p w14:paraId="49003A9C" w14:textId="77777777" w:rsidR="00A4096D" w:rsidRDefault="00A4096D" w:rsidP="006B5275">
      <w:pPr>
        <w:ind w:left="851"/>
      </w:pPr>
    </w:p>
    <w:p w14:paraId="0E2FC321" w14:textId="57B8073C" w:rsidR="00781B62" w:rsidRDefault="00A4096D" w:rsidP="006B5275">
      <w:pPr>
        <w:ind w:left="851"/>
      </w:pPr>
      <w:r>
        <w:t xml:space="preserve">En virtud de lo anterior, </w:t>
      </w:r>
      <w:r w:rsidR="00034BF9">
        <w:t>mediante la Ley N° 14448 de 4 de diciembre de 2017</w:t>
      </w:r>
      <w:r w:rsidR="00034BF9" w:rsidRPr="0035129C">
        <w:rPr>
          <w:rStyle w:val="Refdenotaalpie"/>
          <w:rFonts w:ascii="Arial" w:hAnsi="Arial"/>
          <w:color w:val="auto"/>
          <w:position w:val="0"/>
          <w:sz w:val="20"/>
          <w:szCs w:val="20"/>
          <w:vertAlign w:val="superscript"/>
          <w:lang w:eastAsia="es-ES"/>
        </w:rPr>
        <w:footnoteReference w:id="31"/>
      </w:r>
      <w:r w:rsidR="00034BF9">
        <w:t xml:space="preserve">, </w:t>
      </w:r>
      <w:r w:rsidR="009572E9">
        <w:t>la</w:t>
      </w:r>
      <w:r w:rsidR="00AE1950">
        <w:t xml:space="preserve"> ANATEL establece las siguientes condiciones mínima</w:t>
      </w:r>
      <w:r w:rsidR="006D31A0">
        <w:t>s y los requisitos técnicos para la evaluación de la conformidad de</w:t>
      </w:r>
      <w:r w:rsidR="00AE1950">
        <w:t xml:space="preserve"> equipos de radiocomunicaci</w:t>
      </w:r>
      <w:r w:rsidR="006D31A0">
        <w:t>ones</w:t>
      </w:r>
      <w:r w:rsidR="00AE1950">
        <w:t xml:space="preserve"> de radiación restringida</w:t>
      </w:r>
      <w:r w:rsidR="006D31A0">
        <w:t xml:space="preserve">, incluidos </w:t>
      </w:r>
      <w:r w:rsidR="005B566B">
        <w:t>los sistemas inalámbricos multigigabit que operan en la banda 57-71 GHz, o partes de esta</w:t>
      </w:r>
      <w:r w:rsidR="004B0842" w:rsidRPr="004B0842">
        <w:t>.</w:t>
      </w:r>
    </w:p>
    <w:p w14:paraId="615B025D" w14:textId="77777777" w:rsidR="004B0842" w:rsidRDefault="004B0842" w:rsidP="006B5275">
      <w:pPr>
        <w:ind w:left="851"/>
      </w:pPr>
    </w:p>
    <w:tbl>
      <w:tblPr>
        <w:tblStyle w:val="Tablaconcuadrcula"/>
        <w:tblW w:w="4610" w:type="pct"/>
        <w:jc w:val="righ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CellMar>
          <w:left w:w="28" w:type="dxa"/>
          <w:right w:w="28" w:type="dxa"/>
        </w:tblCellMar>
        <w:tblLook w:val="04A0" w:firstRow="1" w:lastRow="0" w:firstColumn="1" w:lastColumn="0" w:noHBand="0" w:noVBand="1"/>
      </w:tblPr>
      <w:tblGrid>
        <w:gridCol w:w="2112"/>
        <w:gridCol w:w="844"/>
        <w:gridCol w:w="982"/>
        <w:gridCol w:w="876"/>
        <w:gridCol w:w="1136"/>
        <w:gridCol w:w="2711"/>
      </w:tblGrid>
      <w:tr w:rsidR="002679A9" w:rsidRPr="00997DC0" w14:paraId="1E54AB4D" w14:textId="77777777" w:rsidTr="00E26AD2">
        <w:trPr>
          <w:cantSplit/>
          <w:trHeight w:val="341"/>
          <w:jc w:val="right"/>
        </w:trPr>
        <w:tc>
          <w:tcPr>
            <w:tcW w:w="5000" w:type="pct"/>
            <w:gridSpan w:val="6"/>
            <w:shd w:val="clear" w:color="auto" w:fill="92D050"/>
            <w:vAlign w:val="center"/>
          </w:tcPr>
          <w:p w14:paraId="5C8CBDA8" w14:textId="626F1580" w:rsidR="002679A9" w:rsidRPr="002679A9" w:rsidRDefault="002679A9" w:rsidP="006B5275">
            <w:pPr>
              <w:pStyle w:val="NormalWeb"/>
              <w:spacing w:before="0" w:beforeAutospacing="0" w:after="0" w:afterAutospacing="0" w:line="23" w:lineRule="atLeast"/>
              <w:jc w:val="center"/>
              <w:rPr>
                <w:rFonts w:ascii="Arial" w:hAnsi="Arial" w:cs="Arial"/>
                <w:sz w:val="18"/>
                <w:szCs w:val="18"/>
              </w:rPr>
            </w:pPr>
            <w:r w:rsidRPr="002679A9">
              <w:rPr>
                <w:rFonts w:ascii="Arial" w:hAnsi="Arial" w:cs="Arial"/>
                <w:b/>
                <w:bCs/>
                <w:sz w:val="18"/>
                <w:szCs w:val="18"/>
              </w:rPr>
              <w:t>Sistema inalámbrico multigigabit (No. 23, Anexo I, Art. 3 de la Ley N° 14448)</w:t>
            </w:r>
          </w:p>
        </w:tc>
      </w:tr>
      <w:tr w:rsidR="00E26AD2" w:rsidRPr="00997DC0" w14:paraId="7CFCA30A" w14:textId="77777777" w:rsidTr="00757591">
        <w:trPr>
          <w:cantSplit/>
          <w:trHeight w:val="20"/>
          <w:jc w:val="right"/>
        </w:trPr>
        <w:tc>
          <w:tcPr>
            <w:tcW w:w="1219" w:type="pct"/>
            <w:shd w:val="clear" w:color="auto" w:fill="92D050"/>
            <w:vAlign w:val="center"/>
          </w:tcPr>
          <w:p w14:paraId="0FDFEF0C" w14:textId="7F0D96FB" w:rsidR="002679A9" w:rsidRPr="00997DC0" w:rsidRDefault="002679A9" w:rsidP="006B5275">
            <w:pPr>
              <w:jc w:val="center"/>
              <w:rPr>
                <w:b/>
                <w:sz w:val="18"/>
                <w:szCs w:val="18"/>
                <w:lang w:eastAsia="es-MX"/>
              </w:rPr>
            </w:pPr>
            <w:r>
              <w:rPr>
                <w:b/>
                <w:sz w:val="18"/>
                <w:szCs w:val="18"/>
                <w:lang w:eastAsia="es-MX"/>
              </w:rPr>
              <w:t>Aplicación</w:t>
            </w:r>
          </w:p>
        </w:tc>
        <w:tc>
          <w:tcPr>
            <w:tcW w:w="487" w:type="pct"/>
            <w:shd w:val="clear" w:color="auto" w:fill="92D050"/>
            <w:vAlign w:val="center"/>
          </w:tcPr>
          <w:p w14:paraId="1CE26652" w14:textId="77777777" w:rsidR="002679A9" w:rsidRPr="00997DC0" w:rsidRDefault="002679A9" w:rsidP="006B5275">
            <w:pPr>
              <w:jc w:val="center"/>
              <w:rPr>
                <w:b/>
                <w:sz w:val="18"/>
                <w:szCs w:val="18"/>
                <w:lang w:eastAsia="es-MX"/>
              </w:rPr>
            </w:pPr>
            <w:r w:rsidRPr="00997DC0">
              <w:rPr>
                <w:b/>
                <w:sz w:val="18"/>
                <w:szCs w:val="18"/>
                <w:lang w:eastAsia="es-MX"/>
              </w:rPr>
              <w:t>PIRE</w:t>
            </w:r>
          </w:p>
          <w:p w14:paraId="347C0BCA" w14:textId="77777777" w:rsidR="002679A9" w:rsidRPr="00997DC0" w:rsidRDefault="002679A9" w:rsidP="006B5275">
            <w:pPr>
              <w:jc w:val="center"/>
              <w:rPr>
                <w:b/>
                <w:sz w:val="18"/>
                <w:szCs w:val="18"/>
                <w:lang w:eastAsia="es-MX"/>
              </w:rPr>
            </w:pPr>
            <w:r w:rsidRPr="00997DC0">
              <w:rPr>
                <w:b/>
                <w:sz w:val="18"/>
                <w:szCs w:val="18"/>
                <w:lang w:eastAsia="es-MX"/>
              </w:rPr>
              <w:t>máxima</w:t>
            </w:r>
          </w:p>
        </w:tc>
        <w:tc>
          <w:tcPr>
            <w:tcW w:w="567" w:type="pct"/>
            <w:shd w:val="clear" w:color="auto" w:fill="92D050"/>
            <w:vAlign w:val="center"/>
          </w:tcPr>
          <w:p w14:paraId="15DD2079" w14:textId="77777777" w:rsidR="002679A9" w:rsidRPr="00997DC0" w:rsidRDefault="002679A9" w:rsidP="006B5275">
            <w:pPr>
              <w:jc w:val="center"/>
              <w:rPr>
                <w:b/>
                <w:sz w:val="18"/>
                <w:szCs w:val="18"/>
                <w:lang w:eastAsia="es-MX"/>
              </w:rPr>
            </w:pPr>
            <w:r w:rsidRPr="00997DC0">
              <w:rPr>
                <w:b/>
                <w:sz w:val="18"/>
                <w:szCs w:val="18"/>
                <w:lang w:eastAsia="es-MX"/>
              </w:rPr>
              <w:t>PIRE</w:t>
            </w:r>
          </w:p>
          <w:p w14:paraId="5F337E7F" w14:textId="77777777" w:rsidR="002679A9" w:rsidRPr="00997DC0" w:rsidRDefault="002679A9" w:rsidP="006B5275">
            <w:pPr>
              <w:jc w:val="center"/>
              <w:rPr>
                <w:b/>
                <w:sz w:val="18"/>
                <w:szCs w:val="18"/>
                <w:lang w:eastAsia="es-MX"/>
              </w:rPr>
            </w:pPr>
            <w:r w:rsidRPr="00997DC0">
              <w:rPr>
                <w:b/>
                <w:sz w:val="18"/>
                <w:szCs w:val="18"/>
                <w:lang w:eastAsia="es-MX"/>
              </w:rPr>
              <w:t>promedio</w:t>
            </w:r>
          </w:p>
        </w:tc>
        <w:tc>
          <w:tcPr>
            <w:tcW w:w="506" w:type="pct"/>
            <w:shd w:val="clear" w:color="auto" w:fill="92D050"/>
            <w:vAlign w:val="center"/>
          </w:tcPr>
          <w:p w14:paraId="36A33FB3" w14:textId="49D4711F" w:rsidR="002679A9" w:rsidRPr="00997DC0" w:rsidRDefault="002679A9" w:rsidP="006B5275">
            <w:pPr>
              <w:jc w:val="center"/>
              <w:rPr>
                <w:b/>
                <w:sz w:val="18"/>
                <w:szCs w:val="18"/>
                <w:lang w:eastAsia="es-MX"/>
              </w:rPr>
            </w:pPr>
            <w:r>
              <w:rPr>
                <w:b/>
                <w:sz w:val="18"/>
                <w:szCs w:val="18"/>
                <w:lang w:eastAsia="es-MX"/>
              </w:rPr>
              <w:t>Densidad espectral de PIRE</w:t>
            </w:r>
          </w:p>
        </w:tc>
        <w:tc>
          <w:tcPr>
            <w:tcW w:w="656" w:type="pct"/>
            <w:shd w:val="clear" w:color="auto" w:fill="92D050"/>
          </w:tcPr>
          <w:p w14:paraId="7B07C0CB" w14:textId="73CB083F" w:rsidR="002679A9" w:rsidRPr="00997DC0" w:rsidRDefault="002679A9" w:rsidP="006B5275">
            <w:pPr>
              <w:jc w:val="center"/>
              <w:rPr>
                <w:b/>
                <w:sz w:val="18"/>
                <w:szCs w:val="18"/>
                <w:lang w:eastAsia="es-MX"/>
              </w:rPr>
            </w:pPr>
            <w:r w:rsidRPr="00997DC0">
              <w:rPr>
                <w:b/>
                <w:sz w:val="18"/>
                <w:szCs w:val="18"/>
                <w:lang w:eastAsia="es-MX"/>
              </w:rPr>
              <w:t>Potencia</w:t>
            </w:r>
            <w:r w:rsidR="00757591">
              <w:rPr>
                <w:b/>
                <w:sz w:val="18"/>
                <w:szCs w:val="18"/>
                <w:lang w:eastAsia="es-MX"/>
              </w:rPr>
              <w:t xml:space="preserve"> </w:t>
            </w:r>
            <w:r w:rsidRPr="00997DC0">
              <w:rPr>
                <w:b/>
                <w:sz w:val="18"/>
                <w:szCs w:val="18"/>
                <w:lang w:eastAsia="es-MX"/>
              </w:rPr>
              <w:t xml:space="preserve">de </w:t>
            </w:r>
            <w:r>
              <w:rPr>
                <w:b/>
                <w:sz w:val="18"/>
                <w:szCs w:val="18"/>
                <w:lang w:eastAsia="es-MX"/>
              </w:rPr>
              <w:t>transmisión</w:t>
            </w:r>
            <w:r w:rsidRPr="00997DC0">
              <w:rPr>
                <w:b/>
                <w:sz w:val="18"/>
                <w:szCs w:val="18"/>
                <w:lang w:eastAsia="es-MX"/>
              </w:rPr>
              <w:t xml:space="preserve"> máxima</w:t>
            </w:r>
          </w:p>
        </w:tc>
        <w:tc>
          <w:tcPr>
            <w:tcW w:w="1566" w:type="pct"/>
            <w:shd w:val="clear" w:color="auto" w:fill="92D050"/>
            <w:vAlign w:val="center"/>
          </w:tcPr>
          <w:p w14:paraId="737C274D" w14:textId="77777777" w:rsidR="002679A9" w:rsidRPr="00997DC0" w:rsidRDefault="002679A9" w:rsidP="006B5275">
            <w:pPr>
              <w:jc w:val="center"/>
              <w:rPr>
                <w:b/>
                <w:sz w:val="18"/>
                <w:szCs w:val="18"/>
                <w:lang w:eastAsia="es-MX"/>
              </w:rPr>
            </w:pPr>
            <w:r>
              <w:rPr>
                <w:b/>
                <w:sz w:val="18"/>
                <w:szCs w:val="18"/>
                <w:lang w:eastAsia="es-MX"/>
              </w:rPr>
              <w:t>Observaciones</w:t>
            </w:r>
          </w:p>
        </w:tc>
      </w:tr>
      <w:tr w:rsidR="00E26AD2" w:rsidRPr="00997DC0" w14:paraId="11030283" w14:textId="77777777" w:rsidTr="00757591">
        <w:trPr>
          <w:cantSplit/>
          <w:trHeight w:val="486"/>
          <w:jc w:val="right"/>
        </w:trPr>
        <w:tc>
          <w:tcPr>
            <w:tcW w:w="1219" w:type="pct"/>
            <w:shd w:val="clear" w:color="auto" w:fill="E2EFD9" w:themeFill="accent6" w:themeFillTint="33"/>
            <w:vAlign w:val="center"/>
          </w:tcPr>
          <w:p w14:paraId="519A068A" w14:textId="11EBDDA1" w:rsidR="002679A9" w:rsidRPr="00997DC0" w:rsidRDefault="002679A9" w:rsidP="006B5275">
            <w:pPr>
              <w:jc w:val="center"/>
              <w:rPr>
                <w:sz w:val="18"/>
                <w:szCs w:val="18"/>
                <w:lang w:eastAsia="es-MX"/>
              </w:rPr>
            </w:pPr>
            <w:r>
              <w:rPr>
                <w:sz w:val="18"/>
                <w:szCs w:val="18"/>
                <w:lang w:eastAsia="es-MX"/>
              </w:rPr>
              <w:t>Aplicaciones de punto-área en interiores o exteriores en 57-71 GHz</w:t>
            </w:r>
          </w:p>
        </w:tc>
        <w:tc>
          <w:tcPr>
            <w:tcW w:w="487" w:type="pct"/>
            <w:vAlign w:val="center"/>
          </w:tcPr>
          <w:p w14:paraId="1CF9C3B0" w14:textId="15A47633" w:rsidR="002679A9" w:rsidRPr="00997DC0" w:rsidRDefault="002679A9" w:rsidP="006B5275">
            <w:pPr>
              <w:jc w:val="center"/>
              <w:rPr>
                <w:rFonts w:eastAsia="Calibri"/>
                <w:sz w:val="18"/>
                <w:szCs w:val="18"/>
                <w:lang w:eastAsia="es-MX"/>
              </w:rPr>
            </w:pPr>
            <w:r w:rsidRPr="00997DC0">
              <w:rPr>
                <w:sz w:val="18"/>
                <w:szCs w:val="18"/>
              </w:rPr>
              <w:t>≤ 4</w:t>
            </w:r>
            <w:r>
              <w:rPr>
                <w:sz w:val="18"/>
                <w:szCs w:val="18"/>
              </w:rPr>
              <w:t>3</w:t>
            </w:r>
            <w:r w:rsidRPr="00997DC0">
              <w:rPr>
                <w:sz w:val="18"/>
                <w:szCs w:val="18"/>
              </w:rPr>
              <w:t xml:space="preserve"> dBm</w:t>
            </w:r>
          </w:p>
        </w:tc>
        <w:tc>
          <w:tcPr>
            <w:tcW w:w="567" w:type="pct"/>
            <w:vAlign w:val="center"/>
          </w:tcPr>
          <w:p w14:paraId="34D4EB77" w14:textId="5ADA169B" w:rsidR="002679A9" w:rsidRPr="00997DC0" w:rsidRDefault="002679A9" w:rsidP="006B5275">
            <w:pPr>
              <w:jc w:val="center"/>
              <w:rPr>
                <w:rFonts w:eastAsia="Calibri"/>
                <w:sz w:val="18"/>
                <w:szCs w:val="18"/>
                <w:lang w:eastAsia="es-MX"/>
              </w:rPr>
            </w:pPr>
            <w:r w:rsidRPr="00997DC0">
              <w:rPr>
                <w:sz w:val="18"/>
                <w:szCs w:val="18"/>
              </w:rPr>
              <w:t>≤ 4</w:t>
            </w:r>
            <w:r>
              <w:rPr>
                <w:sz w:val="18"/>
                <w:szCs w:val="18"/>
              </w:rPr>
              <w:t>0</w:t>
            </w:r>
            <w:r w:rsidRPr="00997DC0">
              <w:rPr>
                <w:sz w:val="18"/>
                <w:szCs w:val="18"/>
              </w:rPr>
              <w:t xml:space="preserve"> dBm</w:t>
            </w:r>
          </w:p>
        </w:tc>
        <w:tc>
          <w:tcPr>
            <w:tcW w:w="506" w:type="pct"/>
            <w:vAlign w:val="center"/>
          </w:tcPr>
          <w:p w14:paraId="4A363A0D" w14:textId="55D829F0" w:rsidR="002679A9" w:rsidRDefault="002679A9" w:rsidP="006B5275">
            <w:pPr>
              <w:jc w:val="center"/>
              <w:rPr>
                <w:sz w:val="18"/>
                <w:szCs w:val="18"/>
              </w:rPr>
            </w:pPr>
            <w:r>
              <w:rPr>
                <w:sz w:val="18"/>
                <w:szCs w:val="18"/>
              </w:rPr>
              <w:t>13</w:t>
            </w:r>
            <w:r w:rsidRPr="00997DC0">
              <w:rPr>
                <w:sz w:val="18"/>
                <w:szCs w:val="18"/>
              </w:rPr>
              <w:t xml:space="preserve"> dBm</w:t>
            </w:r>
            <w:r>
              <w:rPr>
                <w:sz w:val="18"/>
                <w:szCs w:val="18"/>
              </w:rPr>
              <w:t>/MHz</w:t>
            </w:r>
          </w:p>
        </w:tc>
        <w:tc>
          <w:tcPr>
            <w:tcW w:w="656" w:type="pct"/>
            <w:vAlign w:val="center"/>
          </w:tcPr>
          <w:p w14:paraId="6759F45E" w14:textId="61574F2D" w:rsidR="002679A9" w:rsidRPr="00997DC0" w:rsidRDefault="002679A9" w:rsidP="006B5275">
            <w:pPr>
              <w:jc w:val="center"/>
              <w:rPr>
                <w:sz w:val="18"/>
                <w:szCs w:val="18"/>
              </w:rPr>
            </w:pPr>
          </w:p>
        </w:tc>
        <w:tc>
          <w:tcPr>
            <w:tcW w:w="1566" w:type="pct"/>
            <w:vAlign w:val="center"/>
          </w:tcPr>
          <w:p w14:paraId="0100A693" w14:textId="1DE0D47D" w:rsidR="002679A9" w:rsidRDefault="002679A9" w:rsidP="006B5275">
            <w:pPr>
              <w:rPr>
                <w:sz w:val="18"/>
                <w:szCs w:val="18"/>
              </w:rPr>
            </w:pPr>
            <w:r>
              <w:rPr>
                <w:sz w:val="18"/>
                <w:szCs w:val="18"/>
              </w:rPr>
              <w:t>Obligatorio el uso de mecanismos de acceso compartido al medio</w:t>
            </w:r>
            <w:r w:rsidR="002F383F">
              <w:rPr>
                <w:sz w:val="18"/>
                <w:szCs w:val="18"/>
              </w:rPr>
              <w:t>.</w:t>
            </w:r>
          </w:p>
        </w:tc>
      </w:tr>
      <w:tr w:rsidR="00E26AD2" w:rsidRPr="00997DC0" w14:paraId="1792DB3E" w14:textId="77777777" w:rsidTr="00757591">
        <w:trPr>
          <w:cantSplit/>
          <w:trHeight w:val="2122"/>
          <w:jc w:val="right"/>
        </w:trPr>
        <w:tc>
          <w:tcPr>
            <w:tcW w:w="1219" w:type="pct"/>
            <w:shd w:val="clear" w:color="auto" w:fill="E2EFD9" w:themeFill="accent6" w:themeFillTint="33"/>
            <w:vAlign w:val="center"/>
          </w:tcPr>
          <w:p w14:paraId="3B841C68" w14:textId="1DF785C3" w:rsidR="002F383F" w:rsidRPr="00997DC0" w:rsidRDefault="002F383F" w:rsidP="006B5275">
            <w:pPr>
              <w:jc w:val="center"/>
              <w:rPr>
                <w:sz w:val="18"/>
                <w:szCs w:val="18"/>
                <w:lang w:eastAsia="es-MX"/>
              </w:rPr>
            </w:pPr>
            <w:r>
              <w:rPr>
                <w:sz w:val="18"/>
                <w:szCs w:val="18"/>
                <w:lang w:eastAsia="es-MX"/>
              </w:rPr>
              <w:t>Aplicaciones f</w:t>
            </w:r>
            <w:r w:rsidRPr="00997DC0">
              <w:rPr>
                <w:sz w:val="18"/>
                <w:szCs w:val="18"/>
                <w:lang w:eastAsia="es-MX"/>
              </w:rPr>
              <w:t>ij</w:t>
            </w:r>
            <w:r>
              <w:rPr>
                <w:sz w:val="18"/>
                <w:szCs w:val="18"/>
                <w:lang w:eastAsia="es-MX"/>
              </w:rPr>
              <w:t>a</w:t>
            </w:r>
            <w:r w:rsidRPr="00997DC0">
              <w:rPr>
                <w:sz w:val="18"/>
                <w:szCs w:val="18"/>
                <w:lang w:eastAsia="es-MX"/>
              </w:rPr>
              <w:t>s punto a punto</w:t>
            </w:r>
            <w:r>
              <w:rPr>
                <w:sz w:val="18"/>
                <w:szCs w:val="18"/>
                <w:lang w:eastAsia="es-MX"/>
              </w:rPr>
              <w:t>, punto a multipunto o multipunto a multipunto en 57-66 GHz</w:t>
            </w:r>
          </w:p>
        </w:tc>
        <w:tc>
          <w:tcPr>
            <w:tcW w:w="487" w:type="pct"/>
            <w:vAlign w:val="center"/>
          </w:tcPr>
          <w:p w14:paraId="56428554" w14:textId="0245B488" w:rsidR="002F383F" w:rsidRPr="00997DC0" w:rsidRDefault="002F383F" w:rsidP="006B5275">
            <w:pPr>
              <w:contextualSpacing/>
              <w:jc w:val="center"/>
              <w:rPr>
                <w:sz w:val="18"/>
                <w:szCs w:val="18"/>
              </w:rPr>
            </w:pPr>
            <w:r>
              <w:rPr>
                <w:sz w:val="18"/>
                <w:szCs w:val="18"/>
              </w:rPr>
              <w:t>-</w:t>
            </w:r>
          </w:p>
        </w:tc>
        <w:tc>
          <w:tcPr>
            <w:tcW w:w="567" w:type="pct"/>
            <w:vAlign w:val="center"/>
          </w:tcPr>
          <w:p w14:paraId="5101CADF" w14:textId="2CF4F945" w:rsidR="002F383F" w:rsidRPr="00997DC0" w:rsidRDefault="002F383F" w:rsidP="006B5275">
            <w:pPr>
              <w:contextualSpacing/>
              <w:jc w:val="center"/>
              <w:rPr>
                <w:sz w:val="18"/>
                <w:szCs w:val="18"/>
              </w:rPr>
            </w:pPr>
            <w:r w:rsidRPr="00997DC0">
              <w:rPr>
                <w:sz w:val="18"/>
                <w:szCs w:val="18"/>
              </w:rPr>
              <w:t xml:space="preserve">≤ </w:t>
            </w:r>
            <w:r>
              <w:rPr>
                <w:sz w:val="18"/>
                <w:szCs w:val="18"/>
              </w:rPr>
              <w:t>62</w:t>
            </w:r>
            <w:r w:rsidRPr="00997DC0">
              <w:rPr>
                <w:sz w:val="18"/>
                <w:szCs w:val="18"/>
              </w:rPr>
              <w:t xml:space="preserve"> dBm</w:t>
            </w:r>
          </w:p>
        </w:tc>
        <w:tc>
          <w:tcPr>
            <w:tcW w:w="506" w:type="pct"/>
            <w:vAlign w:val="center"/>
          </w:tcPr>
          <w:p w14:paraId="6C5E022B" w14:textId="3DBEC2B9" w:rsidR="002F383F" w:rsidRPr="00997DC0" w:rsidRDefault="002F383F" w:rsidP="006B5275">
            <w:pPr>
              <w:jc w:val="center"/>
              <w:rPr>
                <w:sz w:val="18"/>
                <w:szCs w:val="18"/>
              </w:rPr>
            </w:pPr>
            <w:r>
              <w:rPr>
                <w:sz w:val="18"/>
                <w:szCs w:val="18"/>
              </w:rPr>
              <w:t>-</w:t>
            </w:r>
          </w:p>
        </w:tc>
        <w:tc>
          <w:tcPr>
            <w:tcW w:w="656" w:type="pct"/>
            <w:vAlign w:val="center"/>
          </w:tcPr>
          <w:p w14:paraId="4CD0A14E" w14:textId="4AB8B0AC" w:rsidR="002F383F" w:rsidRPr="00997DC0" w:rsidRDefault="002F383F" w:rsidP="006B5275">
            <w:pPr>
              <w:jc w:val="center"/>
              <w:rPr>
                <w:sz w:val="18"/>
                <w:szCs w:val="18"/>
              </w:rPr>
            </w:pPr>
            <w:r w:rsidRPr="00997DC0">
              <w:rPr>
                <w:sz w:val="18"/>
                <w:szCs w:val="18"/>
              </w:rPr>
              <w:t>≤</w:t>
            </w:r>
            <w:r>
              <w:rPr>
                <w:sz w:val="18"/>
                <w:szCs w:val="18"/>
              </w:rPr>
              <w:t xml:space="preserve"> 27 dBm</w:t>
            </w:r>
          </w:p>
        </w:tc>
        <w:tc>
          <w:tcPr>
            <w:tcW w:w="1566" w:type="pct"/>
          </w:tcPr>
          <w:p w14:paraId="0A986EFF" w14:textId="4BA190D5" w:rsidR="002F383F" w:rsidRDefault="002F383F" w:rsidP="006B5275">
            <w:pPr>
              <w:rPr>
                <w:sz w:val="18"/>
                <w:szCs w:val="18"/>
              </w:rPr>
            </w:pPr>
            <w:r>
              <w:rPr>
                <w:sz w:val="18"/>
                <w:szCs w:val="18"/>
              </w:rPr>
              <w:t xml:space="preserve">Los equipos con PIRE promedio &gt; 40 dBm </w:t>
            </w:r>
            <w:r w:rsidRPr="00997DC0">
              <w:rPr>
                <w:sz w:val="18"/>
                <w:szCs w:val="18"/>
              </w:rPr>
              <w:t>≤</w:t>
            </w:r>
            <w:r>
              <w:rPr>
                <w:sz w:val="18"/>
                <w:szCs w:val="18"/>
              </w:rPr>
              <w:t xml:space="preserve"> 62 dBm deben limitarse en exteriores y con ganancia de antena mínima de 24 dBi.</w:t>
            </w:r>
          </w:p>
          <w:p w14:paraId="22399EEE" w14:textId="732B40FC" w:rsidR="002F383F" w:rsidRPr="00997DC0" w:rsidRDefault="002F383F" w:rsidP="006B5275">
            <w:pPr>
              <w:rPr>
                <w:sz w:val="18"/>
                <w:szCs w:val="18"/>
              </w:rPr>
            </w:pPr>
            <w:r>
              <w:rPr>
                <w:sz w:val="18"/>
                <w:szCs w:val="18"/>
              </w:rPr>
              <w:t xml:space="preserve">Los equipos deben contar </w:t>
            </w:r>
            <w:r w:rsidR="009932DE">
              <w:rPr>
                <w:sz w:val="18"/>
                <w:szCs w:val="18"/>
              </w:rPr>
              <w:t xml:space="preserve">permanentemente </w:t>
            </w:r>
            <w:r>
              <w:rPr>
                <w:sz w:val="18"/>
                <w:szCs w:val="18"/>
              </w:rPr>
              <w:t xml:space="preserve">con </w:t>
            </w:r>
            <w:r w:rsidRPr="001E36D4">
              <w:rPr>
                <w:sz w:val="18"/>
                <w:szCs w:val="18"/>
              </w:rPr>
              <w:t>control automático de potencia de transmisión (</w:t>
            </w:r>
            <w:r w:rsidRPr="002F383F">
              <w:rPr>
                <w:sz w:val="18"/>
                <w:szCs w:val="18"/>
              </w:rPr>
              <w:t>ATPC</w:t>
            </w:r>
            <w:r w:rsidR="009932DE">
              <w:rPr>
                <w:sz w:val="18"/>
                <w:szCs w:val="18"/>
              </w:rPr>
              <w:t>) con rango dinámico mínimo de 20 dB</w:t>
            </w:r>
            <w:r>
              <w:rPr>
                <w:sz w:val="18"/>
                <w:szCs w:val="18"/>
              </w:rPr>
              <w:t>.</w:t>
            </w:r>
          </w:p>
        </w:tc>
      </w:tr>
      <w:tr w:rsidR="00E26AD2" w:rsidRPr="00997DC0" w14:paraId="1D39EC07" w14:textId="77777777" w:rsidTr="00757591">
        <w:trPr>
          <w:cantSplit/>
          <w:trHeight w:val="20"/>
          <w:jc w:val="right"/>
        </w:trPr>
        <w:tc>
          <w:tcPr>
            <w:tcW w:w="1219" w:type="pct"/>
            <w:shd w:val="clear" w:color="auto" w:fill="E2EFD9" w:themeFill="accent6" w:themeFillTint="33"/>
            <w:vAlign w:val="center"/>
          </w:tcPr>
          <w:p w14:paraId="0CAA0759" w14:textId="140C89BE" w:rsidR="00EE0542" w:rsidRDefault="00EE0542" w:rsidP="006B5275">
            <w:pPr>
              <w:jc w:val="center"/>
              <w:rPr>
                <w:sz w:val="18"/>
                <w:szCs w:val="18"/>
                <w:lang w:eastAsia="es-MX"/>
              </w:rPr>
            </w:pPr>
            <w:r>
              <w:rPr>
                <w:sz w:val="18"/>
                <w:szCs w:val="18"/>
                <w:lang w:eastAsia="es-MX"/>
              </w:rPr>
              <w:t>Aplicaciones fijas punto a punto en exteriores en 57-71 GHz</w:t>
            </w:r>
          </w:p>
        </w:tc>
        <w:tc>
          <w:tcPr>
            <w:tcW w:w="487" w:type="pct"/>
            <w:vAlign w:val="center"/>
          </w:tcPr>
          <w:p w14:paraId="71E88D76" w14:textId="5DD1F1CC" w:rsidR="00EE0542" w:rsidRPr="00997DC0" w:rsidRDefault="00EE0542" w:rsidP="006B5275">
            <w:pPr>
              <w:contextualSpacing/>
              <w:jc w:val="center"/>
              <w:rPr>
                <w:sz w:val="18"/>
                <w:szCs w:val="18"/>
              </w:rPr>
            </w:pPr>
            <w:r w:rsidRPr="00997DC0">
              <w:rPr>
                <w:sz w:val="18"/>
                <w:szCs w:val="18"/>
              </w:rPr>
              <w:t>≤</w:t>
            </w:r>
            <w:r>
              <w:rPr>
                <w:sz w:val="18"/>
                <w:szCs w:val="18"/>
              </w:rPr>
              <w:t xml:space="preserve"> 85 dBm</w:t>
            </w:r>
          </w:p>
        </w:tc>
        <w:tc>
          <w:tcPr>
            <w:tcW w:w="567" w:type="pct"/>
            <w:vAlign w:val="center"/>
          </w:tcPr>
          <w:p w14:paraId="0187E78D" w14:textId="5A360F6D" w:rsidR="00EE0542" w:rsidRDefault="00EE0542" w:rsidP="006B5275">
            <w:pPr>
              <w:contextualSpacing/>
              <w:jc w:val="center"/>
              <w:rPr>
                <w:sz w:val="18"/>
                <w:szCs w:val="18"/>
              </w:rPr>
            </w:pPr>
            <w:r>
              <w:rPr>
                <w:sz w:val="18"/>
                <w:szCs w:val="18"/>
              </w:rPr>
              <w:t xml:space="preserve">&gt; 62 dBm y </w:t>
            </w:r>
            <w:r w:rsidRPr="00997DC0">
              <w:rPr>
                <w:sz w:val="18"/>
                <w:szCs w:val="18"/>
              </w:rPr>
              <w:t>≤</w:t>
            </w:r>
            <w:r>
              <w:rPr>
                <w:sz w:val="18"/>
                <w:szCs w:val="18"/>
              </w:rPr>
              <w:t xml:space="preserve"> 82 dBm</w:t>
            </w:r>
          </w:p>
        </w:tc>
        <w:tc>
          <w:tcPr>
            <w:tcW w:w="506" w:type="pct"/>
            <w:vAlign w:val="center"/>
          </w:tcPr>
          <w:p w14:paraId="55CAAD1D" w14:textId="73A1D74F" w:rsidR="00EE0542" w:rsidRPr="00997DC0" w:rsidRDefault="00E26AD2" w:rsidP="006B5275">
            <w:pPr>
              <w:jc w:val="center"/>
              <w:rPr>
                <w:sz w:val="18"/>
                <w:szCs w:val="18"/>
              </w:rPr>
            </w:pPr>
            <w:r>
              <w:rPr>
                <w:sz w:val="18"/>
                <w:szCs w:val="18"/>
              </w:rPr>
              <w:t>-</w:t>
            </w:r>
          </w:p>
        </w:tc>
        <w:tc>
          <w:tcPr>
            <w:tcW w:w="656" w:type="pct"/>
            <w:vAlign w:val="center"/>
          </w:tcPr>
          <w:p w14:paraId="5B6027C6" w14:textId="22CDE338" w:rsidR="00EE0542" w:rsidRDefault="00E26AD2" w:rsidP="006B5275">
            <w:pPr>
              <w:jc w:val="center"/>
              <w:rPr>
                <w:sz w:val="18"/>
                <w:szCs w:val="18"/>
              </w:rPr>
            </w:pPr>
            <w:r>
              <w:rPr>
                <w:sz w:val="18"/>
                <w:szCs w:val="18"/>
              </w:rPr>
              <w:t>-</w:t>
            </w:r>
          </w:p>
        </w:tc>
        <w:tc>
          <w:tcPr>
            <w:tcW w:w="1566" w:type="pct"/>
          </w:tcPr>
          <w:p w14:paraId="12E2AE00" w14:textId="434E4CFD" w:rsidR="00EE0542" w:rsidRPr="001E36D4" w:rsidRDefault="00EE0542" w:rsidP="006B5275">
            <w:pPr>
              <w:rPr>
                <w:sz w:val="18"/>
                <w:szCs w:val="18"/>
              </w:rPr>
            </w:pPr>
            <w:r w:rsidRPr="00EE0542">
              <w:rPr>
                <w:sz w:val="18"/>
                <w:szCs w:val="18"/>
              </w:rPr>
              <w:t>Si la ganancia máxima de la antena es inferior a 51 dBi, el valor medio de la PIRE</w:t>
            </w:r>
            <w:r>
              <w:rPr>
                <w:sz w:val="18"/>
                <w:szCs w:val="18"/>
              </w:rPr>
              <w:t xml:space="preserve"> máxima</w:t>
            </w:r>
            <w:r w:rsidRPr="00EE0542">
              <w:rPr>
                <w:sz w:val="18"/>
                <w:szCs w:val="18"/>
              </w:rPr>
              <w:t xml:space="preserve"> y la potencia máxima de cualquier emisión deben reducirse en 2 dB por cada </w:t>
            </w:r>
            <w:r w:rsidR="009932DE" w:rsidRPr="00EE0542">
              <w:rPr>
                <w:sz w:val="18"/>
                <w:szCs w:val="18"/>
              </w:rPr>
              <w:t>dB de</w:t>
            </w:r>
            <w:r>
              <w:rPr>
                <w:sz w:val="18"/>
                <w:szCs w:val="18"/>
              </w:rPr>
              <w:t xml:space="preserve"> reducción en la</w:t>
            </w:r>
            <w:r w:rsidRPr="00EE0542">
              <w:rPr>
                <w:sz w:val="18"/>
                <w:szCs w:val="18"/>
              </w:rPr>
              <w:t xml:space="preserve"> ganancia de la antena.</w:t>
            </w:r>
          </w:p>
        </w:tc>
      </w:tr>
    </w:tbl>
    <w:p w14:paraId="1AA3C9C6" w14:textId="77777777" w:rsidR="002679A9" w:rsidRPr="002679A9" w:rsidRDefault="002679A9" w:rsidP="006B5275">
      <w:pPr>
        <w:pStyle w:val="Tabla"/>
        <w:rPr>
          <w:b/>
          <w:bCs w:val="0"/>
        </w:rPr>
      </w:pPr>
    </w:p>
    <w:p w14:paraId="30335398" w14:textId="70F4DCA7" w:rsidR="00E13F7B" w:rsidRPr="00997DC0" w:rsidRDefault="00E13F7B" w:rsidP="006B5275">
      <w:pPr>
        <w:pStyle w:val="Tabla"/>
        <w:rPr>
          <w:i/>
          <w:iCs/>
        </w:rPr>
      </w:pPr>
      <w:bookmarkStart w:id="229" w:name="_Toc170760803"/>
      <w:r w:rsidRPr="00997DC0" w:rsidDel="006F0CDE">
        <w:rPr>
          <w:b/>
          <w:bCs w:val="0"/>
        </w:rPr>
        <w:t xml:space="preserve">Tabla </w:t>
      </w:r>
      <w:r>
        <w:rPr>
          <w:b/>
          <w:bCs w:val="0"/>
        </w:rPr>
        <w:t>9</w:t>
      </w:r>
      <w:r w:rsidRPr="00997DC0" w:rsidDel="006F0CDE">
        <w:rPr>
          <w:b/>
          <w:bCs w:val="0"/>
        </w:rPr>
        <w:t>.</w:t>
      </w:r>
      <w:r w:rsidRPr="00997DC0" w:rsidDel="006F0CDE">
        <w:t xml:space="preserve"> </w:t>
      </w:r>
      <w:r w:rsidRPr="00997DC0">
        <w:t xml:space="preserve">Regulación existente para la banda 64-71 GHz en </w:t>
      </w:r>
      <w:r>
        <w:t>Brasil.</w:t>
      </w:r>
      <w:bookmarkEnd w:id="229"/>
    </w:p>
    <w:p w14:paraId="44C933EB" w14:textId="0CE3E318" w:rsidR="00F703EF" w:rsidRDefault="00F703EF" w:rsidP="006B5275">
      <w:pPr>
        <w:ind w:left="851"/>
      </w:pPr>
    </w:p>
    <w:p w14:paraId="047E1828" w14:textId="27493C53" w:rsidR="009932DE" w:rsidRDefault="009932DE" w:rsidP="006B5275">
      <w:pPr>
        <w:ind w:left="851"/>
      </w:pPr>
      <w:r>
        <w:t xml:space="preserve">Aunado a los parámetros de las aplicaciones anteriores, se establece que está prohibido el uso de sistemas inalámbricos multigigabit que operen en 57-71 GHz en satélites, y el uso en aeronaves </w:t>
      </w:r>
      <w:r w:rsidR="006A4A97">
        <w:t xml:space="preserve">solo se permite cuando la </w:t>
      </w:r>
      <w:r w:rsidR="006A4A97" w:rsidRPr="006A4A97">
        <w:t xml:space="preserve">aeronave se encuentre en tierra o durante el vuelo </w:t>
      </w:r>
      <w:r w:rsidR="006A4A97">
        <w:t>solo</w:t>
      </w:r>
      <w:r w:rsidR="006A4A97" w:rsidRPr="006A4A97">
        <w:t xml:space="preserve"> en redes de comunicación cerradas y exclusivas ubicadas dentro del interior de la aeronave</w:t>
      </w:r>
      <w:r w:rsidR="006A4A97">
        <w:t xml:space="preserve">; además, no se permite el uso de productos en WAIC o aplicaciones que utilicen dispositivos instalados en la estructura externa del aeronave, </w:t>
      </w:r>
      <w:r w:rsidR="00757591">
        <w:t>ni</w:t>
      </w:r>
      <w:r w:rsidR="006A4A97">
        <w:t xml:space="preserve"> en aeromodelos, aeronaves no tripuladas, aviones para fumigación de cultivos, aerostatos, juguetes, drones y otros dispositivos similares</w:t>
      </w:r>
      <w:r w:rsidR="006A4A97" w:rsidRPr="006A4A97">
        <w:t>.</w:t>
      </w:r>
    </w:p>
    <w:p w14:paraId="3E5B7C22" w14:textId="77777777" w:rsidR="009932DE" w:rsidRDefault="009932DE" w:rsidP="006B5275">
      <w:pPr>
        <w:ind w:left="851"/>
      </w:pPr>
    </w:p>
    <w:p w14:paraId="1980C657" w14:textId="3B5F707F" w:rsidR="006C3AB1" w:rsidRPr="009932DE" w:rsidRDefault="006A4A97" w:rsidP="006B5275">
      <w:pPr>
        <w:ind w:left="851"/>
      </w:pPr>
      <w:r>
        <w:t>Finalmente,</w:t>
      </w:r>
      <w:r w:rsidR="009932DE">
        <w:t xml:space="preserve"> </w:t>
      </w:r>
      <w:r w:rsidR="00BF4A50">
        <w:t xml:space="preserve">señalan que </w:t>
      </w:r>
      <w:r w:rsidR="009932DE">
        <w:t>las emisiones no esenciales por debajo de 40 GHz no deberán exceder los límites generales establecidos en la</w:t>
      </w:r>
      <w:r w:rsidR="006B1B92">
        <w:t xml:space="preserve"> Tabla General de Emisiones de los procedimientos de prueba para la evaluación de la conformidad de equipos de radiocomunicaciones de radiación restringida</w:t>
      </w:r>
      <w:r w:rsidR="006B1B92" w:rsidRPr="0035129C">
        <w:rPr>
          <w:rStyle w:val="Refdenotaalpie"/>
          <w:rFonts w:ascii="Arial" w:hAnsi="Arial"/>
          <w:color w:val="auto"/>
          <w:position w:val="0"/>
          <w:sz w:val="20"/>
          <w:szCs w:val="20"/>
          <w:vertAlign w:val="superscript"/>
          <w:lang w:eastAsia="es-ES"/>
        </w:rPr>
        <w:footnoteReference w:id="32"/>
      </w:r>
      <w:r w:rsidR="009932DE">
        <w:t>; por encima de 40 GHz y hasta 200 GHz, las emisiones no esenciales no deben exceder los 90 pW/cm</w:t>
      </w:r>
      <w:r w:rsidR="009932DE" w:rsidRPr="009932DE">
        <w:rPr>
          <w:vertAlign w:val="superscript"/>
        </w:rPr>
        <w:t>2</w:t>
      </w:r>
      <w:r w:rsidR="009932DE">
        <w:t xml:space="preserve"> (medidas a 3 metros).</w:t>
      </w:r>
    </w:p>
    <w:p w14:paraId="5A088899" w14:textId="77777777" w:rsidR="009932DE" w:rsidRPr="00781B62" w:rsidRDefault="009932DE" w:rsidP="006B5275">
      <w:pPr>
        <w:ind w:left="851"/>
      </w:pPr>
    </w:p>
    <w:p w14:paraId="7963CF8E" w14:textId="0402F3E8" w:rsidR="00A6552A" w:rsidRPr="00997DC0" w:rsidRDefault="001926B0" w:rsidP="006B5275">
      <w:pPr>
        <w:pStyle w:val="Ttulo4"/>
        <w:rPr>
          <w:b/>
        </w:rPr>
      </w:pPr>
      <w:r w:rsidRPr="00997DC0">
        <w:t xml:space="preserve">República de </w:t>
      </w:r>
      <w:r w:rsidR="00A6552A" w:rsidRPr="00997DC0">
        <w:t>Chile</w:t>
      </w:r>
    </w:p>
    <w:p w14:paraId="4E770AE4" w14:textId="77777777" w:rsidR="00E315D1" w:rsidRPr="00997DC0" w:rsidRDefault="00E315D1" w:rsidP="006B5275">
      <w:pPr>
        <w:ind w:left="851"/>
      </w:pPr>
    </w:p>
    <w:p w14:paraId="7C28B6D6" w14:textId="017F3BC4" w:rsidR="00A6552A" w:rsidRPr="00997DC0" w:rsidRDefault="00A6552A" w:rsidP="006B5275">
      <w:pPr>
        <w:ind w:left="851"/>
      </w:pPr>
      <w:r w:rsidRPr="00997DC0">
        <w:lastRenderedPageBreak/>
        <w:t xml:space="preserve">La </w:t>
      </w:r>
      <w:r w:rsidR="00891914" w:rsidRPr="00997DC0">
        <w:t>SUBTEL</w:t>
      </w:r>
      <w:r w:rsidRPr="00997DC0">
        <w:t xml:space="preserve"> es un organismo dependiente del Ministerio de Transportes y Telecomunicaciones de </w:t>
      </w:r>
      <w:r w:rsidR="001926B0" w:rsidRPr="00997DC0">
        <w:t xml:space="preserve">la República de </w:t>
      </w:r>
      <w:r w:rsidRPr="00997DC0">
        <w:t xml:space="preserve">Chile. </w:t>
      </w:r>
      <w:r w:rsidR="00F12E94" w:rsidRPr="00997DC0">
        <w:t xml:space="preserve">La </w:t>
      </w:r>
      <w:r w:rsidRPr="00997DC0">
        <w:t xml:space="preserve">SUBTEL es la institución de </w:t>
      </w:r>
      <w:r w:rsidR="00F12E94" w:rsidRPr="00997DC0">
        <w:t>g</w:t>
      </w:r>
      <w:r w:rsidRPr="00997DC0">
        <w:t xml:space="preserve">obierno encargada de fomentar el desarrollo de las telecomunicaciones en </w:t>
      </w:r>
      <w:r w:rsidR="00EB3DEB">
        <w:t>dicho</w:t>
      </w:r>
      <w:r w:rsidR="00EB3DEB" w:rsidRPr="00997DC0">
        <w:t xml:space="preserve"> </w:t>
      </w:r>
      <w:r w:rsidRPr="00997DC0">
        <w:t xml:space="preserve">país, a través de distintos planes y normas. Las principales funciones de </w:t>
      </w:r>
      <w:r w:rsidR="00F12E94" w:rsidRPr="00997DC0">
        <w:t xml:space="preserve">la </w:t>
      </w:r>
      <w:r w:rsidRPr="00997DC0">
        <w:t xml:space="preserve">SUBTEL son proponer políticas nacionales, así como orientar, coordinar, promover y fomentar el desarrollo de las telecomunicaciones en </w:t>
      </w:r>
      <w:r w:rsidR="001926B0" w:rsidRPr="00997DC0">
        <w:t xml:space="preserve">la República de </w:t>
      </w:r>
      <w:r w:rsidRPr="00997DC0">
        <w:t>Chile.</w:t>
      </w:r>
    </w:p>
    <w:p w14:paraId="3D9AA416" w14:textId="183E1C78" w:rsidR="00EA24F0" w:rsidRPr="00997DC0" w:rsidRDefault="00EA24F0" w:rsidP="006B5275">
      <w:pPr>
        <w:ind w:left="851"/>
      </w:pPr>
    </w:p>
    <w:p w14:paraId="11CE8D7C" w14:textId="17B87242" w:rsidR="00025834" w:rsidRPr="00997DC0" w:rsidRDefault="00891914" w:rsidP="006B5275">
      <w:pPr>
        <w:ind w:left="851"/>
      </w:pPr>
      <w:r w:rsidRPr="00997DC0">
        <w:t>Adicionalmente,</w:t>
      </w:r>
      <w:r w:rsidR="00EA24F0" w:rsidRPr="00997DC0">
        <w:t xml:space="preserve"> </w:t>
      </w:r>
      <w:r w:rsidR="00F12E94" w:rsidRPr="00997DC0">
        <w:t xml:space="preserve">la </w:t>
      </w:r>
      <w:r w:rsidR="00EA24F0" w:rsidRPr="00997DC0">
        <w:t>SUBTEL</w:t>
      </w:r>
      <w:r w:rsidRPr="00997DC0">
        <w:t xml:space="preserve"> es la</w:t>
      </w:r>
      <w:r w:rsidR="00EA24F0" w:rsidRPr="00997DC0">
        <w:t xml:space="preserve"> encargada de gestionar el espectro radioeléctrico y administrar</w:t>
      </w:r>
      <w:r w:rsidR="00F12E94" w:rsidRPr="00997DC0">
        <w:t>lo</w:t>
      </w:r>
      <w:r w:rsidR="00EA24F0" w:rsidRPr="00997DC0">
        <w:t xml:space="preserve"> eficientemente</w:t>
      </w:r>
      <w:r w:rsidR="00F12E94" w:rsidRPr="00997DC0">
        <w:t>,</w:t>
      </w:r>
      <w:r w:rsidR="00EA24F0" w:rsidRPr="00997DC0">
        <w:t xml:space="preserve"> cuenta con el Plan General de Uso del Espectro Radioeléctrico (PGER) el cual es aprobado por el Ministerio de Transportes y Telecomunicaciones. La última modificación del PGER fue mediante Decreto </w:t>
      </w:r>
      <w:r w:rsidR="00300681" w:rsidRPr="00997DC0">
        <w:t xml:space="preserve">127 de fecha </w:t>
      </w:r>
      <w:r w:rsidR="00215BBA" w:rsidRPr="00997DC0">
        <w:t>25</w:t>
      </w:r>
      <w:r w:rsidR="00EA24F0" w:rsidRPr="00997DC0">
        <w:t xml:space="preserve"> de </w:t>
      </w:r>
      <w:r w:rsidR="00215BBA" w:rsidRPr="00997DC0">
        <w:t>abril de 2023</w:t>
      </w:r>
      <w:r w:rsidR="00EA24F0" w:rsidRPr="00997DC0">
        <w:rPr>
          <w:rStyle w:val="Refdenotaalpie"/>
          <w:rFonts w:ascii="Arial" w:hAnsi="Arial"/>
          <w:color w:val="auto"/>
          <w:position w:val="0"/>
          <w:sz w:val="20"/>
          <w:szCs w:val="20"/>
          <w:vertAlign w:val="superscript"/>
          <w:lang w:eastAsia="es-ES"/>
        </w:rPr>
        <w:footnoteReference w:id="33"/>
      </w:r>
      <w:r w:rsidR="00EA24F0" w:rsidRPr="00997DC0">
        <w:t>.</w:t>
      </w:r>
      <w:r w:rsidR="00025834" w:rsidRPr="00997DC0">
        <w:t xml:space="preserve"> En el </w:t>
      </w:r>
      <w:bookmarkStart w:id="230" w:name="_Hlk166065542"/>
      <w:r w:rsidR="00025834" w:rsidRPr="00997DC0">
        <w:t>PGER</w:t>
      </w:r>
      <w:bookmarkEnd w:id="230"/>
      <w:r w:rsidR="00025834" w:rsidRPr="00997DC0">
        <w:t xml:space="preserve"> se establece el Cuadro de Atribución de Bandas de Frecuencias (CABF-CL). El CABF-C</w:t>
      </w:r>
      <w:r w:rsidR="002234D5" w:rsidRPr="00997DC0">
        <w:t>L</w:t>
      </w:r>
      <w:r w:rsidR="00025834" w:rsidRPr="00997DC0">
        <w:t xml:space="preserve"> para la banda 64-71 GHz, indica l</w:t>
      </w:r>
      <w:r w:rsidR="00F12E94" w:rsidRPr="00997DC0">
        <w:t xml:space="preserve">as atribuciones que se señalan en la Tabla </w:t>
      </w:r>
      <w:r w:rsidR="007E4CF4">
        <w:t>10</w:t>
      </w:r>
      <w:r w:rsidR="00025834" w:rsidRPr="00997DC0">
        <w:t xml:space="preserve"> siguiente:</w:t>
      </w:r>
    </w:p>
    <w:p w14:paraId="7CDEA5F1" w14:textId="77777777" w:rsidR="00A6552A" w:rsidRPr="00997DC0" w:rsidRDefault="00A6552A" w:rsidP="006B5275">
      <w:pPr>
        <w:ind w:left="851"/>
      </w:pPr>
    </w:p>
    <w:tbl>
      <w:tblPr>
        <w:tblStyle w:val="Tablaconcuadrcula"/>
        <w:tblW w:w="4502" w:type="pct"/>
        <w:jc w:val="righ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2122"/>
        <w:gridCol w:w="4660"/>
        <w:gridCol w:w="1676"/>
      </w:tblGrid>
      <w:tr w:rsidR="00A6552A" w:rsidRPr="00997DC0" w14:paraId="48551D73" w14:textId="77777777" w:rsidTr="00B74FDB">
        <w:trPr>
          <w:trHeight w:val="308"/>
          <w:tblHeader/>
          <w:jc w:val="right"/>
        </w:trPr>
        <w:tc>
          <w:tcPr>
            <w:tcW w:w="5000" w:type="pct"/>
            <w:gridSpan w:val="3"/>
            <w:shd w:val="clear" w:color="auto" w:fill="70AD47" w:themeFill="accent6"/>
            <w:vAlign w:val="center"/>
          </w:tcPr>
          <w:p w14:paraId="0490F6B4" w14:textId="39AECD47" w:rsidR="00A6552A" w:rsidRPr="00997DC0" w:rsidRDefault="00A6552A" w:rsidP="006B5275">
            <w:pPr>
              <w:jc w:val="center"/>
              <w:rPr>
                <w:b/>
                <w:sz w:val="18"/>
                <w:szCs w:val="18"/>
              </w:rPr>
            </w:pPr>
            <w:r w:rsidRPr="00997DC0">
              <w:rPr>
                <w:b/>
                <w:sz w:val="18"/>
                <w:szCs w:val="18"/>
              </w:rPr>
              <w:t>Cuadro de Atribución de Bandas de Frecuencias de Chile</w:t>
            </w:r>
          </w:p>
        </w:tc>
      </w:tr>
      <w:tr w:rsidR="00A6552A" w:rsidRPr="00997DC0" w14:paraId="2C06DD54" w14:textId="77777777" w:rsidTr="00757591">
        <w:trPr>
          <w:jc w:val="right"/>
        </w:trPr>
        <w:tc>
          <w:tcPr>
            <w:tcW w:w="1254" w:type="pct"/>
            <w:shd w:val="clear" w:color="auto" w:fill="E2EFD9" w:themeFill="accent6" w:themeFillTint="33"/>
            <w:vAlign w:val="center"/>
          </w:tcPr>
          <w:p w14:paraId="04579840" w14:textId="77777777" w:rsidR="00A6552A" w:rsidRPr="00997DC0" w:rsidRDefault="00A6552A" w:rsidP="006B5275">
            <w:pPr>
              <w:jc w:val="center"/>
              <w:rPr>
                <w:b/>
                <w:sz w:val="18"/>
                <w:szCs w:val="18"/>
              </w:rPr>
            </w:pPr>
            <w:r w:rsidRPr="00997DC0">
              <w:rPr>
                <w:b/>
                <w:sz w:val="18"/>
                <w:szCs w:val="18"/>
              </w:rPr>
              <w:t>Banda de Frecuencia</w:t>
            </w:r>
          </w:p>
        </w:tc>
        <w:tc>
          <w:tcPr>
            <w:tcW w:w="2755" w:type="pct"/>
            <w:shd w:val="clear" w:color="auto" w:fill="E2EFD9" w:themeFill="accent6" w:themeFillTint="33"/>
            <w:vAlign w:val="center"/>
          </w:tcPr>
          <w:p w14:paraId="2F789010" w14:textId="77777777" w:rsidR="00A6552A" w:rsidRPr="00997DC0" w:rsidRDefault="00A6552A" w:rsidP="006B5275">
            <w:pPr>
              <w:jc w:val="center"/>
              <w:rPr>
                <w:b/>
                <w:sz w:val="18"/>
                <w:szCs w:val="18"/>
              </w:rPr>
            </w:pPr>
            <w:r w:rsidRPr="00997DC0">
              <w:rPr>
                <w:b/>
                <w:sz w:val="18"/>
                <w:szCs w:val="18"/>
              </w:rPr>
              <w:t>Atribución a los servicios</w:t>
            </w:r>
          </w:p>
        </w:tc>
        <w:tc>
          <w:tcPr>
            <w:tcW w:w="991" w:type="pct"/>
            <w:shd w:val="clear" w:color="auto" w:fill="E2EFD9" w:themeFill="accent6" w:themeFillTint="33"/>
            <w:vAlign w:val="center"/>
          </w:tcPr>
          <w:p w14:paraId="6BB22373" w14:textId="4FC4513F" w:rsidR="00A6552A" w:rsidRPr="00997DC0" w:rsidRDefault="00D00B31" w:rsidP="006B5275">
            <w:pPr>
              <w:jc w:val="center"/>
              <w:rPr>
                <w:b/>
                <w:sz w:val="18"/>
                <w:szCs w:val="18"/>
              </w:rPr>
            </w:pPr>
            <w:r w:rsidRPr="00997DC0">
              <w:rPr>
                <w:b/>
                <w:sz w:val="18"/>
                <w:szCs w:val="18"/>
              </w:rPr>
              <w:t>Notas Chile</w:t>
            </w:r>
          </w:p>
        </w:tc>
      </w:tr>
      <w:tr w:rsidR="00A6552A" w:rsidRPr="00997DC0" w14:paraId="2479284F" w14:textId="77777777" w:rsidTr="00757591">
        <w:trPr>
          <w:trHeight w:val="733"/>
          <w:jc w:val="right"/>
        </w:trPr>
        <w:tc>
          <w:tcPr>
            <w:tcW w:w="1254" w:type="pct"/>
            <w:vAlign w:val="center"/>
          </w:tcPr>
          <w:p w14:paraId="7CB34BEE" w14:textId="06A073EC" w:rsidR="00A6552A" w:rsidRPr="00997DC0" w:rsidRDefault="00A6552A" w:rsidP="006B5275">
            <w:pPr>
              <w:jc w:val="center"/>
              <w:rPr>
                <w:sz w:val="18"/>
                <w:szCs w:val="18"/>
              </w:rPr>
            </w:pPr>
            <w:r w:rsidRPr="00997DC0">
              <w:rPr>
                <w:sz w:val="18"/>
                <w:szCs w:val="18"/>
              </w:rPr>
              <w:t>64,0 – 65,0</w:t>
            </w:r>
            <w:r w:rsidR="004E4CE4">
              <w:rPr>
                <w:sz w:val="18"/>
                <w:szCs w:val="18"/>
              </w:rPr>
              <w:t xml:space="preserve"> </w:t>
            </w:r>
            <w:r w:rsidR="004E4CE4" w:rsidRPr="00997DC0">
              <w:rPr>
                <w:sz w:val="18"/>
                <w:szCs w:val="18"/>
              </w:rPr>
              <w:t>GHz</w:t>
            </w:r>
          </w:p>
        </w:tc>
        <w:tc>
          <w:tcPr>
            <w:tcW w:w="2755" w:type="pct"/>
            <w:vAlign w:val="center"/>
          </w:tcPr>
          <w:p w14:paraId="0574DAAE" w14:textId="77777777" w:rsidR="00A6552A" w:rsidRPr="00997DC0" w:rsidRDefault="00A6552A" w:rsidP="006B5275">
            <w:pPr>
              <w:rPr>
                <w:sz w:val="18"/>
                <w:szCs w:val="18"/>
              </w:rPr>
            </w:pPr>
            <w:r w:rsidRPr="00997DC0">
              <w:rPr>
                <w:sz w:val="18"/>
                <w:szCs w:val="18"/>
              </w:rPr>
              <w:t>FIJO</w:t>
            </w:r>
          </w:p>
          <w:p w14:paraId="6EF60A5E" w14:textId="77777777" w:rsidR="00A6552A" w:rsidRPr="00997DC0" w:rsidRDefault="00A6552A" w:rsidP="006B5275">
            <w:pPr>
              <w:rPr>
                <w:sz w:val="18"/>
                <w:szCs w:val="18"/>
              </w:rPr>
            </w:pPr>
            <w:r w:rsidRPr="00997DC0">
              <w:rPr>
                <w:sz w:val="18"/>
                <w:szCs w:val="18"/>
              </w:rPr>
              <w:t>ENTRE SATÉLITES</w:t>
            </w:r>
          </w:p>
          <w:p w14:paraId="6FF8AB16" w14:textId="77777777" w:rsidR="00A6552A" w:rsidRPr="00997DC0" w:rsidRDefault="00A6552A" w:rsidP="006B5275">
            <w:pPr>
              <w:rPr>
                <w:sz w:val="18"/>
                <w:szCs w:val="18"/>
              </w:rPr>
            </w:pPr>
            <w:r w:rsidRPr="00997DC0">
              <w:rPr>
                <w:sz w:val="18"/>
                <w:szCs w:val="18"/>
              </w:rPr>
              <w:t>MÓVIL salvo móvil aeronáutico</w:t>
            </w:r>
          </w:p>
        </w:tc>
        <w:tc>
          <w:tcPr>
            <w:tcW w:w="991" w:type="pct"/>
            <w:vAlign w:val="center"/>
          </w:tcPr>
          <w:p w14:paraId="15096520" w14:textId="30A40A17" w:rsidR="00A6552A" w:rsidRPr="00997DC0" w:rsidRDefault="00A6552A" w:rsidP="006B5275">
            <w:pPr>
              <w:jc w:val="center"/>
              <w:rPr>
                <w:sz w:val="18"/>
                <w:szCs w:val="18"/>
              </w:rPr>
            </w:pPr>
            <w:r w:rsidRPr="00997DC0">
              <w:rPr>
                <w:sz w:val="18"/>
                <w:szCs w:val="18"/>
              </w:rPr>
              <w:t>(236),</w:t>
            </w:r>
            <w:r w:rsidR="009C1515">
              <w:rPr>
                <w:sz w:val="18"/>
                <w:szCs w:val="18"/>
              </w:rPr>
              <w:t xml:space="preserve"> </w:t>
            </w:r>
            <w:r w:rsidRPr="00997DC0">
              <w:rPr>
                <w:sz w:val="18"/>
                <w:szCs w:val="18"/>
              </w:rPr>
              <w:t>(247)</w:t>
            </w:r>
          </w:p>
        </w:tc>
      </w:tr>
      <w:tr w:rsidR="00A6552A" w:rsidRPr="00997DC0" w14:paraId="19593772" w14:textId="77777777" w:rsidTr="00757591">
        <w:trPr>
          <w:trHeight w:val="200"/>
          <w:jc w:val="right"/>
        </w:trPr>
        <w:tc>
          <w:tcPr>
            <w:tcW w:w="1254" w:type="pct"/>
            <w:shd w:val="clear" w:color="auto" w:fill="auto"/>
            <w:vAlign w:val="center"/>
          </w:tcPr>
          <w:p w14:paraId="49F3A00C" w14:textId="042D5CE8" w:rsidR="00A6552A" w:rsidRPr="00997DC0" w:rsidRDefault="00A6552A" w:rsidP="006B5275">
            <w:pPr>
              <w:jc w:val="center"/>
              <w:rPr>
                <w:sz w:val="18"/>
                <w:szCs w:val="18"/>
              </w:rPr>
            </w:pPr>
            <w:r w:rsidRPr="00997DC0">
              <w:rPr>
                <w:sz w:val="18"/>
                <w:szCs w:val="18"/>
              </w:rPr>
              <w:t>65,0 – 66,0</w:t>
            </w:r>
            <w:r w:rsidR="004E4CE4">
              <w:rPr>
                <w:sz w:val="18"/>
                <w:szCs w:val="18"/>
              </w:rPr>
              <w:t xml:space="preserve"> GHz</w:t>
            </w:r>
          </w:p>
        </w:tc>
        <w:tc>
          <w:tcPr>
            <w:tcW w:w="2755" w:type="pct"/>
            <w:shd w:val="clear" w:color="auto" w:fill="auto"/>
            <w:vAlign w:val="center"/>
          </w:tcPr>
          <w:p w14:paraId="224FB7F7" w14:textId="77777777" w:rsidR="00A6552A" w:rsidRPr="00997DC0" w:rsidRDefault="00A6552A" w:rsidP="006B5275">
            <w:pPr>
              <w:rPr>
                <w:sz w:val="18"/>
                <w:szCs w:val="18"/>
              </w:rPr>
            </w:pPr>
            <w:r w:rsidRPr="00997DC0">
              <w:rPr>
                <w:sz w:val="18"/>
                <w:szCs w:val="18"/>
              </w:rPr>
              <w:t>EXPLORACIÓN DE LA TIERRA POR SATÉLITE</w:t>
            </w:r>
          </w:p>
          <w:p w14:paraId="67513CC5" w14:textId="77777777" w:rsidR="00A6552A" w:rsidRPr="00997DC0" w:rsidRDefault="00A6552A" w:rsidP="006B5275">
            <w:pPr>
              <w:rPr>
                <w:sz w:val="18"/>
                <w:szCs w:val="18"/>
              </w:rPr>
            </w:pPr>
            <w:r w:rsidRPr="00997DC0">
              <w:rPr>
                <w:sz w:val="18"/>
                <w:szCs w:val="18"/>
              </w:rPr>
              <w:t>FIJO</w:t>
            </w:r>
          </w:p>
          <w:p w14:paraId="32953AB1" w14:textId="77777777" w:rsidR="00A6552A" w:rsidRPr="00997DC0" w:rsidRDefault="00A6552A" w:rsidP="006B5275">
            <w:pPr>
              <w:rPr>
                <w:sz w:val="18"/>
                <w:szCs w:val="18"/>
              </w:rPr>
            </w:pPr>
            <w:r w:rsidRPr="00997DC0">
              <w:rPr>
                <w:sz w:val="18"/>
                <w:szCs w:val="18"/>
              </w:rPr>
              <w:t>ENTRE SATÉLITES</w:t>
            </w:r>
          </w:p>
          <w:p w14:paraId="21F96C13" w14:textId="77777777" w:rsidR="00A6552A" w:rsidRPr="00997DC0" w:rsidRDefault="00A6552A" w:rsidP="006B5275">
            <w:pPr>
              <w:rPr>
                <w:sz w:val="18"/>
                <w:szCs w:val="18"/>
              </w:rPr>
            </w:pPr>
            <w:r w:rsidRPr="00997DC0">
              <w:rPr>
                <w:sz w:val="18"/>
                <w:szCs w:val="18"/>
              </w:rPr>
              <w:t>MÓVIL salvo móvil aeronáutico</w:t>
            </w:r>
          </w:p>
          <w:p w14:paraId="78B3CB39" w14:textId="77777777" w:rsidR="00A6552A" w:rsidRPr="00997DC0" w:rsidRDefault="00A6552A" w:rsidP="006B5275">
            <w:pPr>
              <w:rPr>
                <w:sz w:val="18"/>
                <w:szCs w:val="18"/>
              </w:rPr>
            </w:pPr>
            <w:r w:rsidRPr="00997DC0">
              <w:rPr>
                <w:sz w:val="18"/>
                <w:szCs w:val="18"/>
              </w:rPr>
              <w:t>INVESTIGACIÓN ESPACIAL</w:t>
            </w:r>
          </w:p>
        </w:tc>
        <w:tc>
          <w:tcPr>
            <w:tcW w:w="991" w:type="pct"/>
            <w:shd w:val="clear" w:color="auto" w:fill="auto"/>
            <w:vAlign w:val="center"/>
          </w:tcPr>
          <w:p w14:paraId="33A9EF97" w14:textId="77777777" w:rsidR="00A6552A" w:rsidRPr="00997DC0" w:rsidRDefault="00A6552A" w:rsidP="006B5275">
            <w:pPr>
              <w:jc w:val="center"/>
              <w:rPr>
                <w:sz w:val="18"/>
                <w:szCs w:val="18"/>
              </w:rPr>
            </w:pPr>
            <w:r w:rsidRPr="00997DC0">
              <w:rPr>
                <w:sz w:val="18"/>
                <w:szCs w:val="18"/>
              </w:rPr>
              <w:t>(236)</w:t>
            </w:r>
          </w:p>
        </w:tc>
      </w:tr>
      <w:tr w:rsidR="00A6552A" w:rsidRPr="00997DC0" w14:paraId="7EE2435C" w14:textId="77777777" w:rsidTr="00757591">
        <w:trPr>
          <w:trHeight w:val="200"/>
          <w:jc w:val="right"/>
        </w:trPr>
        <w:tc>
          <w:tcPr>
            <w:tcW w:w="1254" w:type="pct"/>
            <w:shd w:val="clear" w:color="auto" w:fill="auto"/>
            <w:vAlign w:val="center"/>
          </w:tcPr>
          <w:p w14:paraId="0EB0BDC0" w14:textId="5A5F1D57" w:rsidR="00A6552A" w:rsidRPr="00997DC0" w:rsidRDefault="00A6552A" w:rsidP="006B5275">
            <w:pPr>
              <w:jc w:val="center"/>
              <w:rPr>
                <w:sz w:val="18"/>
                <w:szCs w:val="18"/>
              </w:rPr>
            </w:pPr>
            <w:r w:rsidRPr="00997DC0">
              <w:rPr>
                <w:sz w:val="18"/>
                <w:szCs w:val="18"/>
              </w:rPr>
              <w:t>66,0 – 71,0</w:t>
            </w:r>
            <w:r w:rsidR="004E4CE4">
              <w:rPr>
                <w:sz w:val="18"/>
                <w:szCs w:val="18"/>
              </w:rPr>
              <w:t xml:space="preserve"> GHz</w:t>
            </w:r>
          </w:p>
        </w:tc>
        <w:tc>
          <w:tcPr>
            <w:tcW w:w="2755" w:type="pct"/>
            <w:shd w:val="clear" w:color="auto" w:fill="auto"/>
            <w:vAlign w:val="center"/>
          </w:tcPr>
          <w:p w14:paraId="2D6C1E1B" w14:textId="77777777" w:rsidR="00A6552A" w:rsidRPr="00997DC0" w:rsidRDefault="00A6552A" w:rsidP="006B5275">
            <w:pPr>
              <w:rPr>
                <w:sz w:val="18"/>
                <w:szCs w:val="18"/>
              </w:rPr>
            </w:pPr>
            <w:r w:rsidRPr="00997DC0">
              <w:rPr>
                <w:sz w:val="18"/>
                <w:szCs w:val="18"/>
              </w:rPr>
              <w:t>ENTRE SATÉLITES</w:t>
            </w:r>
          </w:p>
          <w:p w14:paraId="27CBC3DB" w14:textId="77777777" w:rsidR="00A6552A" w:rsidRPr="00997DC0" w:rsidRDefault="00A6552A" w:rsidP="006B5275">
            <w:pPr>
              <w:rPr>
                <w:sz w:val="18"/>
                <w:szCs w:val="18"/>
              </w:rPr>
            </w:pPr>
            <w:r w:rsidRPr="00997DC0">
              <w:rPr>
                <w:sz w:val="18"/>
                <w:szCs w:val="18"/>
              </w:rPr>
              <w:t>MÓVIL</w:t>
            </w:r>
          </w:p>
          <w:p w14:paraId="4F257E6D" w14:textId="77777777" w:rsidR="00A6552A" w:rsidRPr="00997DC0" w:rsidRDefault="00A6552A" w:rsidP="006B5275">
            <w:pPr>
              <w:rPr>
                <w:sz w:val="18"/>
                <w:szCs w:val="18"/>
              </w:rPr>
            </w:pPr>
            <w:r w:rsidRPr="00997DC0">
              <w:rPr>
                <w:sz w:val="18"/>
                <w:szCs w:val="18"/>
              </w:rPr>
              <w:t>MÓVIL POR SATÉLITE</w:t>
            </w:r>
          </w:p>
          <w:p w14:paraId="6C6FFB94" w14:textId="77777777" w:rsidR="00A6552A" w:rsidRPr="00997DC0" w:rsidRDefault="00A6552A" w:rsidP="006B5275">
            <w:pPr>
              <w:rPr>
                <w:sz w:val="18"/>
                <w:szCs w:val="18"/>
              </w:rPr>
            </w:pPr>
            <w:r w:rsidRPr="00997DC0">
              <w:rPr>
                <w:sz w:val="18"/>
                <w:szCs w:val="18"/>
              </w:rPr>
              <w:t>RADIONAVEGACIÓN</w:t>
            </w:r>
          </w:p>
          <w:p w14:paraId="1F1350C2" w14:textId="77777777" w:rsidR="00A6552A" w:rsidRPr="00997DC0" w:rsidRDefault="00A6552A" w:rsidP="006B5275">
            <w:pPr>
              <w:rPr>
                <w:sz w:val="18"/>
                <w:szCs w:val="18"/>
              </w:rPr>
            </w:pPr>
            <w:r w:rsidRPr="00997DC0">
              <w:rPr>
                <w:sz w:val="18"/>
                <w:szCs w:val="18"/>
              </w:rPr>
              <w:t>RADIONAVEGACIÓN POR SATÉLITE</w:t>
            </w:r>
          </w:p>
        </w:tc>
        <w:tc>
          <w:tcPr>
            <w:tcW w:w="991" w:type="pct"/>
            <w:shd w:val="clear" w:color="auto" w:fill="auto"/>
            <w:vAlign w:val="center"/>
          </w:tcPr>
          <w:p w14:paraId="6C21DC05" w14:textId="5EA16B11" w:rsidR="00A6552A" w:rsidRPr="00997DC0" w:rsidRDefault="00A6552A" w:rsidP="006B5275">
            <w:pPr>
              <w:jc w:val="center"/>
              <w:rPr>
                <w:sz w:val="18"/>
                <w:szCs w:val="18"/>
              </w:rPr>
            </w:pPr>
            <w:r w:rsidRPr="00997DC0">
              <w:rPr>
                <w:sz w:val="18"/>
                <w:szCs w:val="18"/>
              </w:rPr>
              <w:t>(244),</w:t>
            </w:r>
            <w:r w:rsidR="00407528" w:rsidRPr="00997DC0">
              <w:rPr>
                <w:sz w:val="18"/>
                <w:szCs w:val="18"/>
              </w:rPr>
              <w:t xml:space="preserve"> </w:t>
            </w:r>
            <w:r w:rsidRPr="00997DC0">
              <w:rPr>
                <w:sz w:val="18"/>
                <w:szCs w:val="18"/>
              </w:rPr>
              <w:t>(245)</w:t>
            </w:r>
          </w:p>
          <w:p w14:paraId="6A028CD9" w14:textId="77777777" w:rsidR="00A6552A" w:rsidRPr="00997DC0" w:rsidRDefault="00A6552A" w:rsidP="006B5275">
            <w:pPr>
              <w:jc w:val="center"/>
              <w:rPr>
                <w:sz w:val="18"/>
                <w:szCs w:val="18"/>
              </w:rPr>
            </w:pPr>
            <w:r w:rsidRPr="00997DC0">
              <w:rPr>
                <w:sz w:val="18"/>
                <w:szCs w:val="18"/>
              </w:rPr>
              <w:t>(250)</w:t>
            </w:r>
          </w:p>
        </w:tc>
      </w:tr>
    </w:tbl>
    <w:p w14:paraId="61B1F1CE" w14:textId="77777777" w:rsidR="00E315D1" w:rsidRPr="00997DC0" w:rsidRDefault="00E315D1" w:rsidP="006B5275">
      <w:pPr>
        <w:pStyle w:val="Tabla"/>
      </w:pPr>
      <w:bookmarkStart w:id="231" w:name="_Toc51758999"/>
      <w:bookmarkStart w:id="232" w:name="_Toc51759690"/>
    </w:p>
    <w:p w14:paraId="746C063C" w14:textId="4364DCE6" w:rsidR="00A6552A" w:rsidRPr="00997DC0" w:rsidRDefault="00A6552A" w:rsidP="006B5275">
      <w:pPr>
        <w:pStyle w:val="Tabla"/>
        <w:ind w:left="851"/>
      </w:pPr>
      <w:bookmarkStart w:id="233" w:name="_Toc170760804"/>
      <w:r w:rsidRPr="00997DC0" w:rsidDel="006F0CDE">
        <w:rPr>
          <w:b/>
          <w:bCs w:val="0"/>
        </w:rPr>
        <w:t xml:space="preserve">Tabla </w:t>
      </w:r>
      <w:r w:rsidR="00E13F7B">
        <w:rPr>
          <w:b/>
          <w:bCs w:val="0"/>
        </w:rPr>
        <w:t>10</w:t>
      </w:r>
      <w:r w:rsidRPr="00997DC0" w:rsidDel="006F0CDE">
        <w:rPr>
          <w:b/>
          <w:bCs w:val="0"/>
        </w:rPr>
        <w:t>.</w:t>
      </w:r>
      <w:r w:rsidRPr="00997DC0" w:rsidDel="006F0CDE">
        <w:t xml:space="preserve"> Atribución de la banda 64-71 GHz </w:t>
      </w:r>
      <w:r w:rsidRPr="00997DC0">
        <w:t>conforme al CA</w:t>
      </w:r>
      <w:r w:rsidR="001D7446" w:rsidRPr="00997DC0">
        <w:t>B</w:t>
      </w:r>
      <w:r w:rsidRPr="00997DC0">
        <w:t>F-</w:t>
      </w:r>
      <w:r w:rsidR="001D7446" w:rsidRPr="00997DC0">
        <w:t>CL</w:t>
      </w:r>
      <w:r w:rsidRPr="00997DC0" w:rsidDel="006F0CDE">
        <w:t>.</w:t>
      </w:r>
      <w:bookmarkEnd w:id="231"/>
      <w:bookmarkEnd w:id="232"/>
      <w:bookmarkEnd w:id="233"/>
    </w:p>
    <w:p w14:paraId="493F1B27" w14:textId="2D218BE3" w:rsidR="00A6552A" w:rsidRPr="00997DC0" w:rsidRDefault="00A6552A" w:rsidP="006B5275">
      <w:pPr>
        <w:ind w:left="851"/>
      </w:pPr>
    </w:p>
    <w:p w14:paraId="57580F7B" w14:textId="44FEB13B" w:rsidR="00493335" w:rsidRPr="00997DC0" w:rsidRDefault="00493335" w:rsidP="006B5275">
      <w:pPr>
        <w:ind w:left="851"/>
      </w:pPr>
      <w:r w:rsidRPr="00997DC0">
        <w:t>En el CA</w:t>
      </w:r>
      <w:r w:rsidR="00025834" w:rsidRPr="00997DC0">
        <w:t>B</w:t>
      </w:r>
      <w:r w:rsidRPr="00997DC0">
        <w:t>F de Chile se perciben las notas nacionales que indican lo siguiente:</w:t>
      </w:r>
    </w:p>
    <w:p w14:paraId="7E33498E" w14:textId="77777777" w:rsidR="00493335" w:rsidRPr="00997DC0" w:rsidRDefault="00493335" w:rsidP="006B5275">
      <w:pPr>
        <w:ind w:left="851"/>
      </w:pPr>
    </w:p>
    <w:p w14:paraId="73C14779" w14:textId="50889C87" w:rsidR="00493335" w:rsidRPr="00997DC0" w:rsidRDefault="00493335" w:rsidP="006B5275">
      <w:pPr>
        <w:ind w:left="1418" w:right="567"/>
        <w:rPr>
          <w:i/>
        </w:rPr>
      </w:pPr>
      <w:r w:rsidRPr="00997DC0">
        <w:rPr>
          <w:b/>
          <w:i/>
        </w:rPr>
        <w:t>236</w:t>
      </w:r>
      <w:r w:rsidRPr="00997DC0">
        <w:rPr>
          <w:i/>
        </w:rPr>
        <w:t>. Las bandas 31,8-33,4 GHz, 37-40 GHz, 40,5-43,5 GHz, 51,4-52,6 GHz, 55,78-59 GHz y 64-66 GHz están disponibles para aplicaciones de alta densidad en el servicio fijo.</w:t>
      </w:r>
    </w:p>
    <w:p w14:paraId="23E9B7D1" w14:textId="715B8F0C" w:rsidR="00493335" w:rsidRPr="00997DC0" w:rsidRDefault="00493335" w:rsidP="006B5275">
      <w:pPr>
        <w:ind w:left="1418" w:right="567"/>
        <w:rPr>
          <w:i/>
        </w:rPr>
      </w:pPr>
    </w:p>
    <w:p w14:paraId="7F6BFE7D" w14:textId="0EC214D1" w:rsidR="00493335" w:rsidRPr="00997DC0" w:rsidRDefault="00493335" w:rsidP="006B5275">
      <w:pPr>
        <w:ind w:left="1418" w:right="567"/>
        <w:rPr>
          <w:i/>
        </w:rPr>
      </w:pPr>
      <w:r w:rsidRPr="00997DC0">
        <w:rPr>
          <w:b/>
          <w:i/>
        </w:rPr>
        <w:t>244</w:t>
      </w:r>
      <w:r w:rsidRPr="00997DC0">
        <w:rPr>
          <w:i/>
        </w:rPr>
        <w:t>. Las estaciones del servicio móvil terrestre pueden funcionar en las bandas 43,5-47 GHz y 66-71 GHz, a reserva de no causar interferencias perjudiciales a los servicios de radiocomunicación espacial a los que están atribuidas estas bandas.</w:t>
      </w:r>
    </w:p>
    <w:p w14:paraId="294DA00A" w14:textId="77777777" w:rsidR="00493335" w:rsidRPr="00997DC0" w:rsidRDefault="00493335" w:rsidP="006B5275">
      <w:pPr>
        <w:ind w:left="1418" w:right="567"/>
        <w:rPr>
          <w:i/>
        </w:rPr>
      </w:pPr>
    </w:p>
    <w:p w14:paraId="57D68B6D" w14:textId="45EA14A0" w:rsidR="00493335" w:rsidRPr="00997DC0" w:rsidRDefault="00493335" w:rsidP="006B5275">
      <w:pPr>
        <w:ind w:left="1418" w:right="567"/>
        <w:rPr>
          <w:b/>
          <w:i/>
        </w:rPr>
      </w:pPr>
      <w:r w:rsidRPr="00997DC0">
        <w:rPr>
          <w:b/>
          <w:i/>
        </w:rPr>
        <w:t>245</w:t>
      </w:r>
      <w:r w:rsidRPr="00997DC0">
        <w:rPr>
          <w:i/>
        </w:rPr>
        <w:t>. En las bandas 43,5-47 GHz, 66-71 GHz, 95-100 GHz, 123-130 GHz, 191,8-200 GHz y 252-265 GHz se autorizan también los enlaces por satélite que conectan estaciones terrestres situadas en puntos fijos determinados, cuando se utilizan conjuntamente con el servicio móvil por satélite o el servicio de radionavegación por satélite.</w:t>
      </w:r>
    </w:p>
    <w:p w14:paraId="1E6D45F5" w14:textId="77777777" w:rsidR="00493335" w:rsidRPr="00997DC0" w:rsidRDefault="00493335" w:rsidP="006B5275">
      <w:pPr>
        <w:ind w:left="1418" w:right="567"/>
        <w:rPr>
          <w:i/>
        </w:rPr>
      </w:pPr>
    </w:p>
    <w:p w14:paraId="608BA3C3" w14:textId="30BE3B93" w:rsidR="00493335" w:rsidRPr="00997DC0" w:rsidRDefault="00493335" w:rsidP="006B5275">
      <w:pPr>
        <w:ind w:left="1418" w:right="567"/>
        <w:rPr>
          <w:i/>
        </w:rPr>
      </w:pPr>
      <w:r w:rsidRPr="00997DC0">
        <w:rPr>
          <w:b/>
          <w:i/>
        </w:rPr>
        <w:t>247</w:t>
      </w:r>
      <w:r w:rsidRPr="00997DC0">
        <w:rPr>
          <w:i/>
        </w:rPr>
        <w:t>. En virtud de disposiciones nacionales, pueden llevarse a cabo observaciones de radioastronomía en las bandas 51,4-54,25 GHz, 58,2-59 GHz y 64-65 GHz.</w:t>
      </w:r>
    </w:p>
    <w:p w14:paraId="0D004E5F" w14:textId="43678417" w:rsidR="00493335" w:rsidRPr="00997DC0" w:rsidRDefault="00493335" w:rsidP="006B5275">
      <w:pPr>
        <w:ind w:left="1418" w:right="567"/>
        <w:rPr>
          <w:i/>
        </w:rPr>
      </w:pPr>
    </w:p>
    <w:p w14:paraId="126B1D29" w14:textId="314B24E0" w:rsidR="00493335" w:rsidRPr="00997DC0" w:rsidRDefault="00493335" w:rsidP="006B5275">
      <w:pPr>
        <w:ind w:left="1418" w:right="567"/>
        <w:rPr>
          <w:i/>
        </w:rPr>
      </w:pPr>
      <w:r w:rsidRPr="00997DC0">
        <w:rPr>
          <w:b/>
          <w:i/>
        </w:rPr>
        <w:t>25</w:t>
      </w:r>
      <w:r w:rsidR="00CC2EB7" w:rsidRPr="00997DC0">
        <w:rPr>
          <w:b/>
          <w:i/>
        </w:rPr>
        <w:t>0</w:t>
      </w:r>
      <w:r w:rsidRPr="00997DC0">
        <w:rPr>
          <w:i/>
        </w:rPr>
        <w:t xml:space="preserve">. En las bandas 55,78-58,2 GHz, 59-64 GHz, 66-71 GHz, 122,25-123 GHz, 130-134 GHz, 167-174,8 GHz y 191,8-200 GHz podrán utilizarse estaciones del servicio </w:t>
      </w:r>
      <w:r w:rsidRPr="00997DC0">
        <w:rPr>
          <w:i/>
        </w:rPr>
        <w:lastRenderedPageBreak/>
        <w:t>móvil aeronáutico, a reserva de no causar interferencias perjudiciales al servicio entre satélites.</w:t>
      </w:r>
    </w:p>
    <w:p w14:paraId="655675F5" w14:textId="77777777" w:rsidR="00D00B31" w:rsidRPr="00997DC0" w:rsidRDefault="00D00B31" w:rsidP="006B5275">
      <w:pPr>
        <w:ind w:left="851"/>
      </w:pPr>
    </w:p>
    <w:p w14:paraId="00FCD745" w14:textId="3194AC7D" w:rsidR="00121F82" w:rsidRPr="00997DC0" w:rsidRDefault="00121F82" w:rsidP="006B5275">
      <w:pPr>
        <w:ind w:left="851"/>
      </w:pPr>
      <w:r w:rsidRPr="00997DC0">
        <w:t xml:space="preserve">Adicionalmente, el Art. 1 de la Norma Técnica de Equipos de Alcance Reducido (Resolución Exenta N° 1985 de 2017, modificada por Res. N° 1517, de 2018, y N° 855, </w:t>
      </w:r>
      <w:r w:rsidR="00F20305" w:rsidRPr="00997DC0">
        <w:t>de</w:t>
      </w:r>
      <w:r w:rsidRPr="00997DC0">
        <w:t xml:space="preserve"> 2019</w:t>
      </w:r>
      <w:r w:rsidRPr="00997DC0">
        <w:rPr>
          <w:rStyle w:val="Refdenotaalpie"/>
          <w:rFonts w:ascii="Arial" w:hAnsi="Arial"/>
          <w:color w:val="auto"/>
          <w:position w:val="0"/>
          <w:sz w:val="20"/>
          <w:szCs w:val="20"/>
          <w:vertAlign w:val="superscript"/>
          <w:lang w:eastAsia="es-ES"/>
        </w:rPr>
        <w:footnoteReference w:id="34"/>
      </w:r>
      <w:r w:rsidRPr="00997DC0">
        <w:t xml:space="preserve"> emitida por la SUBTEL, establece a la letra lo siguiente:</w:t>
      </w:r>
    </w:p>
    <w:p w14:paraId="3886D3CF" w14:textId="77777777" w:rsidR="00121F82" w:rsidRPr="00997DC0" w:rsidRDefault="00121F82" w:rsidP="006B5275">
      <w:pPr>
        <w:ind w:left="851"/>
      </w:pPr>
    </w:p>
    <w:p w14:paraId="33C9E8E0" w14:textId="6933EB91" w:rsidR="00121F82" w:rsidRPr="00997DC0" w:rsidRDefault="00121F82" w:rsidP="006B5275">
      <w:pPr>
        <w:ind w:left="1418" w:right="567"/>
        <w:rPr>
          <w:i/>
          <w:sz w:val="18"/>
          <w:szCs w:val="20"/>
        </w:rPr>
      </w:pPr>
      <w:r w:rsidRPr="00997DC0">
        <w:rPr>
          <w:i/>
          <w:sz w:val="18"/>
          <w:szCs w:val="20"/>
        </w:rPr>
        <w:t xml:space="preserve">“Artículo 1° Los equipos que empleen ondas radioeléctricas y que cumplan con los requisitos que a continuación se detallan solo necesitarán </w:t>
      </w:r>
      <w:r w:rsidRPr="00356B34">
        <w:rPr>
          <w:i/>
          <w:sz w:val="18"/>
          <w:szCs w:val="20"/>
        </w:rPr>
        <w:t>certificación pa</w:t>
      </w:r>
      <w:r w:rsidRPr="00997DC0">
        <w:rPr>
          <w:i/>
          <w:sz w:val="18"/>
          <w:szCs w:val="20"/>
        </w:rPr>
        <w:t xml:space="preserve">ra su uso, sin perjuicio que sean parte de </w:t>
      </w:r>
      <w:proofErr w:type="gramStart"/>
      <w:r w:rsidRPr="00997DC0">
        <w:rPr>
          <w:i/>
          <w:sz w:val="18"/>
          <w:szCs w:val="20"/>
        </w:rPr>
        <w:t>un</w:t>
      </w:r>
      <w:r w:rsidR="00814C8A">
        <w:rPr>
          <w:i/>
          <w:sz w:val="18"/>
          <w:szCs w:val="20"/>
        </w:rPr>
        <w:t>a</w:t>
      </w:r>
      <w:r w:rsidRPr="00997DC0">
        <w:rPr>
          <w:i/>
          <w:sz w:val="18"/>
          <w:szCs w:val="20"/>
        </w:rPr>
        <w:t xml:space="preserve"> proyecto técnico</w:t>
      </w:r>
      <w:proofErr w:type="gramEnd"/>
      <w:r w:rsidRPr="00997DC0">
        <w:rPr>
          <w:i/>
          <w:sz w:val="18"/>
          <w:szCs w:val="20"/>
        </w:rPr>
        <w:t xml:space="preserve"> de concesión o permiso:”</w:t>
      </w:r>
      <w:r w:rsidR="00C57938">
        <w:rPr>
          <w:i/>
          <w:sz w:val="18"/>
          <w:szCs w:val="20"/>
        </w:rPr>
        <w:t xml:space="preserve"> </w:t>
      </w:r>
      <w:r w:rsidR="00356B34">
        <w:rPr>
          <w:i/>
          <w:sz w:val="18"/>
          <w:szCs w:val="20"/>
        </w:rPr>
        <w:tab/>
      </w:r>
      <w:r w:rsidR="00C57938">
        <w:rPr>
          <w:i/>
          <w:sz w:val="18"/>
          <w:szCs w:val="20"/>
        </w:rPr>
        <w:t>Énfasis añadido</w:t>
      </w:r>
    </w:p>
    <w:p w14:paraId="5AE05AF5" w14:textId="77777777" w:rsidR="00C57938" w:rsidRDefault="00C57938" w:rsidP="006B5275">
      <w:pPr>
        <w:ind w:left="851"/>
      </w:pPr>
    </w:p>
    <w:p w14:paraId="26143D18" w14:textId="7FE3A290" w:rsidR="00121F82" w:rsidRPr="00997DC0" w:rsidRDefault="00121F82" w:rsidP="006B5275">
      <w:pPr>
        <w:ind w:left="851"/>
      </w:pPr>
      <w:r w:rsidRPr="00997DC0">
        <w:t xml:space="preserve">Así, </w:t>
      </w:r>
      <w:r w:rsidR="003504A0" w:rsidRPr="00997DC0">
        <w:t>los incisos j.5) y</w:t>
      </w:r>
      <w:r w:rsidRPr="00997DC0">
        <w:t xml:space="preserve"> j.8</w:t>
      </w:r>
      <w:r w:rsidR="003504A0" w:rsidRPr="00997DC0">
        <w:t>)</w:t>
      </w:r>
      <w:r w:rsidRPr="00997DC0">
        <w:t xml:space="preserve"> </w:t>
      </w:r>
      <w:r w:rsidR="003504A0" w:rsidRPr="00997DC0">
        <w:t>señalan</w:t>
      </w:r>
      <w:r w:rsidRPr="00997DC0">
        <w:t xml:space="preserve"> las condiciones técnicas aplicables a equipos que operen en la banda de frecuencias 57-71 GHz</w:t>
      </w:r>
      <w:r w:rsidR="003504A0" w:rsidRPr="00997DC0">
        <w:t>, o partes de esta</w:t>
      </w:r>
      <w:r w:rsidRPr="00997DC0">
        <w:t xml:space="preserve">, </w:t>
      </w:r>
      <w:r w:rsidR="00A90A72" w:rsidRPr="00997DC0">
        <w:t xml:space="preserve">donde para el caso que nos ocupa, </w:t>
      </w:r>
      <w:r w:rsidRPr="00997DC0">
        <w:t>las</w:t>
      </w:r>
      <w:r w:rsidR="00A90A72" w:rsidRPr="00997DC0">
        <w:t xml:space="preserve"> condiciones relevantes para la banda 64-71 GHz se </w:t>
      </w:r>
      <w:r w:rsidRPr="00997DC0">
        <w:t xml:space="preserve">resumen en la Tabla </w:t>
      </w:r>
      <w:r w:rsidR="0043267A">
        <w:t>11</w:t>
      </w:r>
      <w:r w:rsidRPr="00997DC0">
        <w:t xml:space="preserve"> siguiente:</w:t>
      </w:r>
    </w:p>
    <w:p w14:paraId="7B005103" w14:textId="3507FF21" w:rsidR="00B43C9D" w:rsidRPr="00997DC0" w:rsidRDefault="00B43C9D" w:rsidP="006B5275">
      <w:pPr>
        <w:ind w:left="851"/>
      </w:pPr>
    </w:p>
    <w:tbl>
      <w:tblPr>
        <w:tblStyle w:val="Tablaconcuadrcula"/>
        <w:tblW w:w="4535" w:type="pct"/>
        <w:jc w:val="righ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CellMar>
          <w:left w:w="28" w:type="dxa"/>
          <w:right w:w="28" w:type="dxa"/>
        </w:tblCellMar>
        <w:tblLook w:val="04A0" w:firstRow="1" w:lastRow="0" w:firstColumn="1" w:lastColumn="0" w:noHBand="0" w:noVBand="1"/>
      </w:tblPr>
      <w:tblGrid>
        <w:gridCol w:w="985"/>
        <w:gridCol w:w="3519"/>
        <w:gridCol w:w="1126"/>
        <w:gridCol w:w="1268"/>
        <w:gridCol w:w="1622"/>
      </w:tblGrid>
      <w:tr w:rsidR="00CC702D" w:rsidRPr="00997DC0" w14:paraId="3D9E2392" w14:textId="685C9C62" w:rsidTr="00B74FDB">
        <w:trPr>
          <w:cantSplit/>
          <w:trHeight w:val="20"/>
          <w:tblHeader/>
          <w:jc w:val="right"/>
        </w:trPr>
        <w:tc>
          <w:tcPr>
            <w:tcW w:w="578" w:type="pct"/>
            <w:shd w:val="clear" w:color="auto" w:fill="70AD47" w:themeFill="accent6"/>
            <w:vAlign w:val="center"/>
          </w:tcPr>
          <w:p w14:paraId="1BFE4C8B" w14:textId="5734930D" w:rsidR="00CC702D" w:rsidRPr="00997DC0" w:rsidRDefault="00CC702D" w:rsidP="006B5275">
            <w:pPr>
              <w:jc w:val="center"/>
              <w:rPr>
                <w:b/>
                <w:sz w:val="18"/>
                <w:szCs w:val="18"/>
                <w:lang w:eastAsia="es-MX"/>
              </w:rPr>
            </w:pPr>
            <w:r w:rsidRPr="00997DC0">
              <w:rPr>
                <w:b/>
                <w:sz w:val="18"/>
                <w:szCs w:val="18"/>
                <w:lang w:eastAsia="es-MX"/>
              </w:rPr>
              <w:t>Sección</w:t>
            </w:r>
          </w:p>
        </w:tc>
        <w:tc>
          <w:tcPr>
            <w:tcW w:w="2065" w:type="pct"/>
            <w:shd w:val="clear" w:color="auto" w:fill="70AD47" w:themeFill="accent6"/>
            <w:vAlign w:val="center"/>
          </w:tcPr>
          <w:p w14:paraId="15019564" w14:textId="0EF65A99" w:rsidR="00CC702D" w:rsidRPr="00997DC0" w:rsidRDefault="00CC702D" w:rsidP="006B5275">
            <w:pPr>
              <w:jc w:val="center"/>
              <w:rPr>
                <w:b/>
                <w:sz w:val="18"/>
                <w:szCs w:val="18"/>
                <w:lang w:eastAsia="es-MX"/>
              </w:rPr>
            </w:pPr>
            <w:r w:rsidRPr="00997DC0">
              <w:rPr>
                <w:b/>
                <w:sz w:val="18"/>
                <w:szCs w:val="18"/>
                <w:lang w:eastAsia="es-MX"/>
              </w:rPr>
              <w:t>Tipo de sistema</w:t>
            </w:r>
          </w:p>
        </w:tc>
        <w:tc>
          <w:tcPr>
            <w:tcW w:w="661" w:type="pct"/>
            <w:shd w:val="clear" w:color="auto" w:fill="70AD47" w:themeFill="accent6"/>
            <w:vAlign w:val="center"/>
          </w:tcPr>
          <w:p w14:paraId="78CCD838" w14:textId="4CEAF228" w:rsidR="00CC702D" w:rsidRPr="00997DC0" w:rsidRDefault="00CC702D" w:rsidP="006B5275">
            <w:pPr>
              <w:jc w:val="center"/>
              <w:rPr>
                <w:b/>
                <w:sz w:val="18"/>
                <w:szCs w:val="18"/>
              </w:rPr>
            </w:pPr>
            <w:r w:rsidRPr="00997DC0">
              <w:rPr>
                <w:b/>
                <w:sz w:val="18"/>
                <w:szCs w:val="18"/>
              </w:rPr>
              <w:t>PIRE</w:t>
            </w:r>
          </w:p>
          <w:p w14:paraId="658FD3B4" w14:textId="77777777" w:rsidR="00CC702D" w:rsidRPr="00997DC0" w:rsidRDefault="00CC702D" w:rsidP="006B5275">
            <w:pPr>
              <w:jc w:val="center"/>
              <w:rPr>
                <w:rFonts w:eastAsia="Calibri"/>
                <w:b/>
                <w:sz w:val="18"/>
                <w:szCs w:val="18"/>
                <w:lang w:eastAsia="es-MX"/>
              </w:rPr>
            </w:pPr>
            <w:r w:rsidRPr="00997DC0">
              <w:rPr>
                <w:b/>
                <w:sz w:val="18"/>
                <w:szCs w:val="18"/>
              </w:rPr>
              <w:t>máxima</w:t>
            </w:r>
          </w:p>
        </w:tc>
        <w:tc>
          <w:tcPr>
            <w:tcW w:w="744" w:type="pct"/>
            <w:shd w:val="clear" w:color="auto" w:fill="70AD47" w:themeFill="accent6"/>
            <w:vAlign w:val="center"/>
          </w:tcPr>
          <w:p w14:paraId="59B987DE" w14:textId="37ADA695" w:rsidR="00CC702D" w:rsidRPr="00997DC0" w:rsidRDefault="00CC702D" w:rsidP="006B5275">
            <w:pPr>
              <w:jc w:val="center"/>
              <w:rPr>
                <w:b/>
                <w:sz w:val="18"/>
                <w:szCs w:val="18"/>
                <w:lang w:eastAsia="es-MX"/>
              </w:rPr>
            </w:pPr>
            <w:r w:rsidRPr="00997DC0">
              <w:rPr>
                <w:b/>
                <w:sz w:val="18"/>
                <w:szCs w:val="18"/>
                <w:lang w:eastAsia="es-MX"/>
              </w:rPr>
              <w:t>Potencia máxima del transmisor</w:t>
            </w:r>
          </w:p>
        </w:tc>
        <w:tc>
          <w:tcPr>
            <w:tcW w:w="952" w:type="pct"/>
            <w:shd w:val="clear" w:color="auto" w:fill="70AD47" w:themeFill="accent6"/>
          </w:tcPr>
          <w:p w14:paraId="43E843FA" w14:textId="749F4BDE" w:rsidR="00CC702D" w:rsidRPr="00997DC0" w:rsidRDefault="00CC702D" w:rsidP="006B5275">
            <w:pPr>
              <w:jc w:val="center"/>
              <w:rPr>
                <w:b/>
                <w:sz w:val="18"/>
                <w:szCs w:val="18"/>
                <w:lang w:eastAsia="es-MX"/>
              </w:rPr>
            </w:pPr>
            <w:r w:rsidRPr="00997DC0">
              <w:rPr>
                <w:b/>
                <w:sz w:val="18"/>
                <w:szCs w:val="18"/>
                <w:lang w:eastAsia="es-MX"/>
              </w:rPr>
              <w:t>Densidad máxima de potencia espectral</w:t>
            </w:r>
          </w:p>
        </w:tc>
      </w:tr>
      <w:tr w:rsidR="00CC702D" w:rsidRPr="00997DC0" w14:paraId="50A64594" w14:textId="6B6E5624" w:rsidTr="00B74FDB">
        <w:trPr>
          <w:cantSplit/>
          <w:trHeight w:val="20"/>
          <w:jc w:val="right"/>
        </w:trPr>
        <w:tc>
          <w:tcPr>
            <w:tcW w:w="578" w:type="pct"/>
            <w:shd w:val="clear" w:color="auto" w:fill="E2EFD9" w:themeFill="accent6" w:themeFillTint="33"/>
            <w:vAlign w:val="center"/>
          </w:tcPr>
          <w:p w14:paraId="5F17F5D7" w14:textId="41DAFDFE" w:rsidR="00CC702D" w:rsidRPr="00997DC0" w:rsidRDefault="00CC702D" w:rsidP="006B5275">
            <w:pPr>
              <w:jc w:val="center"/>
              <w:rPr>
                <w:sz w:val="18"/>
                <w:szCs w:val="18"/>
              </w:rPr>
            </w:pPr>
            <w:r w:rsidRPr="00997DC0">
              <w:rPr>
                <w:sz w:val="18"/>
                <w:szCs w:val="18"/>
              </w:rPr>
              <w:t>j.5)</w:t>
            </w:r>
          </w:p>
        </w:tc>
        <w:tc>
          <w:tcPr>
            <w:tcW w:w="2065" w:type="pct"/>
            <w:shd w:val="clear" w:color="auto" w:fill="E2EFD9" w:themeFill="accent6" w:themeFillTint="33"/>
            <w:vAlign w:val="center"/>
          </w:tcPr>
          <w:p w14:paraId="413E1AA8" w14:textId="08C32C46" w:rsidR="00CC702D" w:rsidRPr="00997DC0" w:rsidRDefault="00CC702D" w:rsidP="006B5275">
            <w:pPr>
              <w:rPr>
                <w:sz w:val="18"/>
                <w:szCs w:val="18"/>
              </w:rPr>
            </w:pPr>
            <w:r w:rsidRPr="00997DC0">
              <w:rPr>
                <w:sz w:val="18"/>
                <w:szCs w:val="18"/>
              </w:rPr>
              <w:t>Aplicaciones del servicio fijo hasta 66 GHz</w:t>
            </w:r>
          </w:p>
        </w:tc>
        <w:tc>
          <w:tcPr>
            <w:tcW w:w="661" w:type="pct"/>
            <w:vAlign w:val="center"/>
          </w:tcPr>
          <w:p w14:paraId="069163E5" w14:textId="1EBF2CC4" w:rsidR="00CC702D" w:rsidRPr="00997DC0" w:rsidRDefault="00CC702D" w:rsidP="006B5275">
            <w:pPr>
              <w:jc w:val="center"/>
              <w:rPr>
                <w:sz w:val="18"/>
                <w:szCs w:val="18"/>
              </w:rPr>
            </w:pPr>
            <w:r w:rsidRPr="00997DC0">
              <w:rPr>
                <w:sz w:val="18"/>
                <w:szCs w:val="18"/>
              </w:rPr>
              <w:t>≤ 40 dBm</w:t>
            </w:r>
          </w:p>
        </w:tc>
        <w:tc>
          <w:tcPr>
            <w:tcW w:w="744" w:type="pct"/>
            <w:vAlign w:val="center"/>
          </w:tcPr>
          <w:p w14:paraId="12B1F8E6" w14:textId="64E0B8A5" w:rsidR="00CC702D" w:rsidRPr="00997DC0" w:rsidRDefault="00CC702D" w:rsidP="006B5275">
            <w:pPr>
              <w:jc w:val="center"/>
              <w:rPr>
                <w:sz w:val="18"/>
                <w:szCs w:val="18"/>
              </w:rPr>
            </w:pPr>
            <w:r w:rsidRPr="00997DC0">
              <w:rPr>
                <w:sz w:val="18"/>
                <w:szCs w:val="18"/>
              </w:rPr>
              <w:t>-</w:t>
            </w:r>
          </w:p>
        </w:tc>
        <w:tc>
          <w:tcPr>
            <w:tcW w:w="952" w:type="pct"/>
            <w:vAlign w:val="center"/>
          </w:tcPr>
          <w:p w14:paraId="02EB9C8A" w14:textId="2C9320C0" w:rsidR="00CC702D" w:rsidRPr="00997DC0" w:rsidRDefault="00CC702D" w:rsidP="006B5275">
            <w:pPr>
              <w:jc w:val="center"/>
              <w:rPr>
                <w:sz w:val="18"/>
                <w:szCs w:val="18"/>
              </w:rPr>
            </w:pPr>
            <w:r w:rsidRPr="00997DC0">
              <w:rPr>
                <w:sz w:val="18"/>
                <w:szCs w:val="18"/>
              </w:rPr>
              <w:t>13 dBm/MHz</w:t>
            </w:r>
          </w:p>
        </w:tc>
      </w:tr>
      <w:tr w:rsidR="00CC702D" w:rsidRPr="00997DC0" w14:paraId="156B29E1" w14:textId="77777777" w:rsidTr="00B74FDB">
        <w:trPr>
          <w:cantSplit/>
          <w:trHeight w:val="20"/>
          <w:jc w:val="right"/>
        </w:trPr>
        <w:tc>
          <w:tcPr>
            <w:tcW w:w="578" w:type="pct"/>
            <w:vMerge w:val="restart"/>
            <w:shd w:val="clear" w:color="auto" w:fill="E2EFD9" w:themeFill="accent6" w:themeFillTint="33"/>
            <w:vAlign w:val="center"/>
          </w:tcPr>
          <w:p w14:paraId="59C6B431" w14:textId="1C02966D" w:rsidR="00CC702D" w:rsidRPr="00997DC0" w:rsidRDefault="00CC702D" w:rsidP="006B5275">
            <w:pPr>
              <w:jc w:val="center"/>
              <w:rPr>
                <w:sz w:val="18"/>
                <w:szCs w:val="18"/>
              </w:rPr>
            </w:pPr>
            <w:r w:rsidRPr="00997DC0">
              <w:rPr>
                <w:sz w:val="18"/>
                <w:szCs w:val="18"/>
              </w:rPr>
              <w:t>j.8)</w:t>
            </w:r>
          </w:p>
        </w:tc>
        <w:tc>
          <w:tcPr>
            <w:tcW w:w="2065" w:type="pct"/>
            <w:shd w:val="clear" w:color="auto" w:fill="E2EFD9" w:themeFill="accent6" w:themeFillTint="33"/>
            <w:vAlign w:val="center"/>
          </w:tcPr>
          <w:p w14:paraId="36FBB33D" w14:textId="37BA3F99" w:rsidR="00CC702D" w:rsidRPr="00997DC0" w:rsidRDefault="00CC702D" w:rsidP="006B5275">
            <w:pPr>
              <w:rPr>
                <w:sz w:val="18"/>
                <w:szCs w:val="18"/>
              </w:rPr>
            </w:pPr>
            <w:r w:rsidRPr="00997DC0">
              <w:rPr>
                <w:sz w:val="18"/>
                <w:szCs w:val="18"/>
                <w:lang w:eastAsia="es-MX"/>
              </w:rPr>
              <w:t>Transmisores empleados para enlaces del servicio fijo punto a punto, que operen al exterior de inmuebles</w:t>
            </w:r>
          </w:p>
        </w:tc>
        <w:tc>
          <w:tcPr>
            <w:tcW w:w="661" w:type="pct"/>
            <w:vAlign w:val="center"/>
          </w:tcPr>
          <w:p w14:paraId="3ED88174" w14:textId="3A53ED7C" w:rsidR="00CC702D" w:rsidRPr="00997DC0" w:rsidRDefault="00CC702D" w:rsidP="006B5275">
            <w:pPr>
              <w:jc w:val="center"/>
              <w:rPr>
                <w:sz w:val="18"/>
                <w:szCs w:val="18"/>
              </w:rPr>
            </w:pPr>
            <w:r w:rsidRPr="00997DC0">
              <w:rPr>
                <w:sz w:val="18"/>
                <w:szCs w:val="18"/>
              </w:rPr>
              <w:t>≤ 85 dBm</w:t>
            </w:r>
          </w:p>
        </w:tc>
        <w:tc>
          <w:tcPr>
            <w:tcW w:w="744" w:type="pct"/>
            <w:vAlign w:val="center"/>
          </w:tcPr>
          <w:p w14:paraId="12EB07E6" w14:textId="40CA79CD" w:rsidR="00CC702D" w:rsidRPr="00997DC0" w:rsidRDefault="00CC702D" w:rsidP="006B5275">
            <w:pPr>
              <w:jc w:val="center"/>
              <w:rPr>
                <w:sz w:val="18"/>
                <w:szCs w:val="18"/>
              </w:rPr>
            </w:pPr>
            <w:r w:rsidRPr="00997DC0">
              <w:rPr>
                <w:sz w:val="18"/>
                <w:szCs w:val="18"/>
              </w:rPr>
              <w:t>-</w:t>
            </w:r>
          </w:p>
        </w:tc>
        <w:tc>
          <w:tcPr>
            <w:tcW w:w="952" w:type="pct"/>
            <w:vAlign w:val="center"/>
          </w:tcPr>
          <w:p w14:paraId="5D9AC457" w14:textId="6F532C8B" w:rsidR="00CC702D" w:rsidRPr="00997DC0" w:rsidRDefault="00CC702D" w:rsidP="006B5275">
            <w:pPr>
              <w:jc w:val="center"/>
              <w:rPr>
                <w:sz w:val="18"/>
                <w:szCs w:val="18"/>
              </w:rPr>
            </w:pPr>
            <w:r w:rsidRPr="00997DC0">
              <w:rPr>
                <w:sz w:val="18"/>
                <w:szCs w:val="18"/>
              </w:rPr>
              <w:t>-</w:t>
            </w:r>
          </w:p>
        </w:tc>
      </w:tr>
      <w:tr w:rsidR="008121E2" w:rsidRPr="00997DC0" w14:paraId="34B90E30" w14:textId="77777777" w:rsidTr="00B74FDB">
        <w:trPr>
          <w:cantSplit/>
          <w:trHeight w:val="20"/>
          <w:jc w:val="right"/>
        </w:trPr>
        <w:tc>
          <w:tcPr>
            <w:tcW w:w="578" w:type="pct"/>
            <w:vMerge/>
            <w:shd w:val="clear" w:color="auto" w:fill="E2EFD9" w:themeFill="accent6" w:themeFillTint="33"/>
            <w:vAlign w:val="center"/>
          </w:tcPr>
          <w:p w14:paraId="7A99E317" w14:textId="77777777" w:rsidR="008121E2" w:rsidRPr="00997DC0" w:rsidRDefault="008121E2" w:rsidP="006B5275">
            <w:pPr>
              <w:jc w:val="center"/>
              <w:rPr>
                <w:sz w:val="18"/>
                <w:szCs w:val="18"/>
              </w:rPr>
            </w:pPr>
          </w:p>
        </w:tc>
        <w:tc>
          <w:tcPr>
            <w:tcW w:w="2065" w:type="pct"/>
            <w:shd w:val="clear" w:color="auto" w:fill="E2EFD9" w:themeFill="accent6" w:themeFillTint="33"/>
            <w:vAlign w:val="center"/>
          </w:tcPr>
          <w:p w14:paraId="7CA9DE51" w14:textId="71143EB5" w:rsidR="008121E2" w:rsidRPr="00997DC0" w:rsidRDefault="008121E2" w:rsidP="006B5275">
            <w:pPr>
              <w:rPr>
                <w:sz w:val="18"/>
                <w:szCs w:val="18"/>
              </w:rPr>
            </w:pPr>
            <w:r w:rsidRPr="00997DC0">
              <w:rPr>
                <w:sz w:val="18"/>
                <w:szCs w:val="18"/>
              </w:rPr>
              <w:t>Sensores de perturbación de campo para operación fija con ancho de banda igual o menor a 500 MHz</w:t>
            </w:r>
          </w:p>
        </w:tc>
        <w:tc>
          <w:tcPr>
            <w:tcW w:w="661" w:type="pct"/>
            <w:vAlign w:val="center"/>
          </w:tcPr>
          <w:p w14:paraId="1BC2B819" w14:textId="30B6ABCD" w:rsidR="008121E2" w:rsidRPr="00997DC0" w:rsidRDefault="008121E2" w:rsidP="006B5275">
            <w:pPr>
              <w:jc w:val="center"/>
              <w:rPr>
                <w:sz w:val="18"/>
                <w:szCs w:val="18"/>
              </w:rPr>
            </w:pPr>
            <w:r w:rsidRPr="00997DC0">
              <w:rPr>
                <w:sz w:val="18"/>
                <w:szCs w:val="18"/>
              </w:rPr>
              <w:t>≤ 13 dBm</w:t>
            </w:r>
          </w:p>
        </w:tc>
        <w:tc>
          <w:tcPr>
            <w:tcW w:w="744" w:type="pct"/>
            <w:vAlign w:val="center"/>
          </w:tcPr>
          <w:p w14:paraId="181D5580" w14:textId="6AE9AFA9" w:rsidR="008121E2" w:rsidRPr="00997DC0" w:rsidRDefault="008121E2" w:rsidP="006B5275">
            <w:pPr>
              <w:jc w:val="center"/>
              <w:rPr>
                <w:sz w:val="18"/>
                <w:szCs w:val="18"/>
              </w:rPr>
            </w:pPr>
            <w:r w:rsidRPr="00997DC0">
              <w:rPr>
                <w:sz w:val="18"/>
                <w:szCs w:val="18"/>
              </w:rPr>
              <w:t>-</w:t>
            </w:r>
          </w:p>
        </w:tc>
        <w:tc>
          <w:tcPr>
            <w:tcW w:w="952" w:type="pct"/>
            <w:vAlign w:val="center"/>
          </w:tcPr>
          <w:p w14:paraId="3865CEBE" w14:textId="2204DE95" w:rsidR="008121E2" w:rsidRPr="00997DC0" w:rsidRDefault="008121E2" w:rsidP="006B5275">
            <w:pPr>
              <w:jc w:val="center"/>
              <w:rPr>
                <w:sz w:val="18"/>
                <w:szCs w:val="18"/>
              </w:rPr>
            </w:pPr>
            <w:r w:rsidRPr="00997DC0">
              <w:rPr>
                <w:sz w:val="18"/>
                <w:szCs w:val="18"/>
              </w:rPr>
              <w:t>-</w:t>
            </w:r>
          </w:p>
        </w:tc>
      </w:tr>
      <w:tr w:rsidR="008121E2" w:rsidRPr="00997DC0" w14:paraId="238A0973" w14:textId="1F391B25" w:rsidTr="00B74FDB">
        <w:trPr>
          <w:cantSplit/>
          <w:trHeight w:val="20"/>
          <w:jc w:val="right"/>
        </w:trPr>
        <w:tc>
          <w:tcPr>
            <w:tcW w:w="578" w:type="pct"/>
            <w:vMerge/>
            <w:shd w:val="clear" w:color="auto" w:fill="E2EFD9" w:themeFill="accent6" w:themeFillTint="33"/>
            <w:vAlign w:val="center"/>
          </w:tcPr>
          <w:p w14:paraId="406FD537" w14:textId="77777777" w:rsidR="008121E2" w:rsidRPr="00997DC0" w:rsidRDefault="008121E2" w:rsidP="006B5275">
            <w:pPr>
              <w:jc w:val="center"/>
              <w:rPr>
                <w:sz w:val="18"/>
                <w:szCs w:val="18"/>
                <w:lang w:eastAsia="es-MX"/>
              </w:rPr>
            </w:pPr>
          </w:p>
        </w:tc>
        <w:tc>
          <w:tcPr>
            <w:tcW w:w="2065" w:type="pct"/>
            <w:shd w:val="clear" w:color="auto" w:fill="E2EFD9" w:themeFill="accent6" w:themeFillTint="33"/>
            <w:vAlign w:val="center"/>
          </w:tcPr>
          <w:p w14:paraId="4D6F3576" w14:textId="4B42B29D" w:rsidR="008121E2" w:rsidRPr="00997DC0" w:rsidRDefault="008121E2" w:rsidP="006B5275">
            <w:pPr>
              <w:rPr>
                <w:sz w:val="18"/>
                <w:szCs w:val="18"/>
                <w:lang w:eastAsia="es-MX"/>
              </w:rPr>
            </w:pPr>
            <w:r w:rsidRPr="00997DC0">
              <w:rPr>
                <w:sz w:val="18"/>
                <w:szCs w:val="18"/>
              </w:rPr>
              <w:t>Sensores de perturbación de campo para operación fija diferentes al anterior y sensores de movimiento interactivo</w:t>
            </w:r>
          </w:p>
        </w:tc>
        <w:tc>
          <w:tcPr>
            <w:tcW w:w="661" w:type="pct"/>
            <w:vAlign w:val="center"/>
          </w:tcPr>
          <w:p w14:paraId="3E62D878" w14:textId="20919618" w:rsidR="008121E2" w:rsidRPr="00997DC0" w:rsidRDefault="008121E2" w:rsidP="006B5275">
            <w:pPr>
              <w:jc w:val="center"/>
              <w:rPr>
                <w:rFonts w:eastAsia="Calibri"/>
                <w:sz w:val="18"/>
                <w:szCs w:val="18"/>
                <w:lang w:eastAsia="es-MX"/>
              </w:rPr>
            </w:pPr>
            <w:r w:rsidRPr="00997DC0">
              <w:rPr>
                <w:sz w:val="18"/>
                <w:szCs w:val="18"/>
              </w:rPr>
              <w:t>≤ 10 dBm</w:t>
            </w:r>
          </w:p>
        </w:tc>
        <w:tc>
          <w:tcPr>
            <w:tcW w:w="744" w:type="pct"/>
            <w:vAlign w:val="center"/>
          </w:tcPr>
          <w:p w14:paraId="71173CF2" w14:textId="1E413BCC" w:rsidR="008121E2" w:rsidRPr="00997DC0" w:rsidRDefault="008121E2" w:rsidP="006B5275">
            <w:pPr>
              <w:jc w:val="center"/>
              <w:rPr>
                <w:sz w:val="18"/>
                <w:szCs w:val="18"/>
              </w:rPr>
            </w:pPr>
            <w:r w:rsidRPr="00997DC0">
              <w:rPr>
                <w:sz w:val="18"/>
                <w:szCs w:val="18"/>
              </w:rPr>
              <w:t>≤ - 10 dBm</w:t>
            </w:r>
          </w:p>
        </w:tc>
        <w:tc>
          <w:tcPr>
            <w:tcW w:w="952" w:type="pct"/>
            <w:vAlign w:val="center"/>
          </w:tcPr>
          <w:p w14:paraId="6CD31E8C" w14:textId="130269CB" w:rsidR="008121E2" w:rsidRPr="00997DC0" w:rsidRDefault="008121E2" w:rsidP="006B5275">
            <w:pPr>
              <w:jc w:val="center"/>
              <w:rPr>
                <w:sz w:val="18"/>
                <w:szCs w:val="18"/>
              </w:rPr>
            </w:pPr>
            <w:r w:rsidRPr="00997DC0">
              <w:rPr>
                <w:sz w:val="18"/>
                <w:szCs w:val="18"/>
              </w:rPr>
              <w:t>-</w:t>
            </w:r>
          </w:p>
        </w:tc>
      </w:tr>
      <w:tr w:rsidR="008121E2" w:rsidRPr="00997DC0" w14:paraId="37001E6F" w14:textId="320AA648" w:rsidTr="00B74FDB">
        <w:trPr>
          <w:cantSplit/>
          <w:trHeight w:val="20"/>
          <w:jc w:val="right"/>
        </w:trPr>
        <w:tc>
          <w:tcPr>
            <w:tcW w:w="578" w:type="pct"/>
            <w:vMerge/>
            <w:shd w:val="clear" w:color="auto" w:fill="E2EFD9" w:themeFill="accent6" w:themeFillTint="33"/>
            <w:vAlign w:val="center"/>
          </w:tcPr>
          <w:p w14:paraId="0C73E05E" w14:textId="77777777" w:rsidR="008121E2" w:rsidRPr="00997DC0" w:rsidRDefault="008121E2" w:rsidP="006B5275">
            <w:pPr>
              <w:jc w:val="center"/>
              <w:rPr>
                <w:sz w:val="18"/>
                <w:szCs w:val="18"/>
              </w:rPr>
            </w:pPr>
          </w:p>
        </w:tc>
        <w:tc>
          <w:tcPr>
            <w:tcW w:w="2065" w:type="pct"/>
            <w:shd w:val="clear" w:color="auto" w:fill="E2EFD9" w:themeFill="accent6" w:themeFillTint="33"/>
            <w:vAlign w:val="center"/>
          </w:tcPr>
          <w:p w14:paraId="18465CFD" w14:textId="48952B93" w:rsidR="008121E2" w:rsidRPr="00997DC0" w:rsidRDefault="008121E2" w:rsidP="006B5275">
            <w:pPr>
              <w:rPr>
                <w:sz w:val="18"/>
                <w:szCs w:val="18"/>
                <w:lang w:eastAsia="es-MX"/>
              </w:rPr>
            </w:pPr>
            <w:r w:rsidRPr="00997DC0">
              <w:rPr>
                <w:sz w:val="18"/>
                <w:szCs w:val="18"/>
              </w:rPr>
              <w:t>Otros dispositivos diferentes a los anteriormente señalados</w:t>
            </w:r>
          </w:p>
        </w:tc>
        <w:tc>
          <w:tcPr>
            <w:tcW w:w="661" w:type="pct"/>
            <w:vAlign w:val="center"/>
          </w:tcPr>
          <w:p w14:paraId="5E6A27A8" w14:textId="409F163B" w:rsidR="008121E2" w:rsidRPr="00997DC0" w:rsidRDefault="008121E2" w:rsidP="006B5275">
            <w:pPr>
              <w:jc w:val="center"/>
              <w:rPr>
                <w:sz w:val="18"/>
                <w:szCs w:val="18"/>
              </w:rPr>
            </w:pPr>
            <w:r w:rsidRPr="00997DC0">
              <w:rPr>
                <w:sz w:val="18"/>
                <w:szCs w:val="18"/>
              </w:rPr>
              <w:t>≤ 43 dBm</w:t>
            </w:r>
          </w:p>
        </w:tc>
        <w:tc>
          <w:tcPr>
            <w:tcW w:w="744" w:type="pct"/>
            <w:vAlign w:val="center"/>
          </w:tcPr>
          <w:p w14:paraId="29803864" w14:textId="56A99B66" w:rsidR="008121E2" w:rsidRPr="00997DC0" w:rsidRDefault="008121E2" w:rsidP="006B5275">
            <w:pPr>
              <w:jc w:val="center"/>
              <w:rPr>
                <w:sz w:val="18"/>
                <w:szCs w:val="18"/>
              </w:rPr>
            </w:pPr>
            <w:r w:rsidRPr="00997DC0">
              <w:rPr>
                <w:sz w:val="18"/>
                <w:szCs w:val="18"/>
              </w:rPr>
              <w:t>-</w:t>
            </w:r>
          </w:p>
        </w:tc>
        <w:tc>
          <w:tcPr>
            <w:tcW w:w="952" w:type="pct"/>
            <w:vAlign w:val="center"/>
          </w:tcPr>
          <w:p w14:paraId="5D99DC57" w14:textId="5EA148DE" w:rsidR="008121E2" w:rsidRPr="00997DC0" w:rsidRDefault="008121E2" w:rsidP="006B5275">
            <w:pPr>
              <w:jc w:val="center"/>
              <w:rPr>
                <w:sz w:val="18"/>
                <w:szCs w:val="18"/>
              </w:rPr>
            </w:pPr>
            <w:r w:rsidRPr="00997DC0">
              <w:rPr>
                <w:sz w:val="18"/>
                <w:szCs w:val="18"/>
              </w:rPr>
              <w:t>-</w:t>
            </w:r>
          </w:p>
        </w:tc>
      </w:tr>
    </w:tbl>
    <w:p w14:paraId="5B7ED79E" w14:textId="77777777" w:rsidR="008F1227" w:rsidRPr="00997DC0" w:rsidRDefault="008F1227" w:rsidP="006B5275">
      <w:pPr>
        <w:pStyle w:val="Tabla"/>
        <w:rPr>
          <w:b/>
          <w:bCs w:val="0"/>
        </w:rPr>
      </w:pPr>
      <w:bookmarkStart w:id="234" w:name="_Toc51759000"/>
      <w:bookmarkStart w:id="235" w:name="_Toc51759691"/>
    </w:p>
    <w:p w14:paraId="7F6A32BE" w14:textId="2181D0FB" w:rsidR="00A6552A" w:rsidRPr="00997DC0" w:rsidRDefault="00A6552A" w:rsidP="006B5275">
      <w:pPr>
        <w:pStyle w:val="Tabla"/>
        <w:ind w:left="851"/>
      </w:pPr>
      <w:bookmarkStart w:id="236" w:name="_Toc170760805"/>
      <w:r w:rsidRPr="00997DC0" w:rsidDel="000D1FB8">
        <w:rPr>
          <w:b/>
          <w:bCs w:val="0"/>
        </w:rPr>
        <w:t xml:space="preserve">Tabla </w:t>
      </w:r>
      <w:r w:rsidR="00E13F7B">
        <w:rPr>
          <w:b/>
          <w:bCs w:val="0"/>
        </w:rPr>
        <w:t>11</w:t>
      </w:r>
      <w:r w:rsidRPr="00997DC0" w:rsidDel="000D1FB8">
        <w:rPr>
          <w:b/>
          <w:bCs w:val="0"/>
        </w:rPr>
        <w:t>.</w:t>
      </w:r>
      <w:r w:rsidRPr="00997DC0" w:rsidDel="000D1FB8">
        <w:t xml:space="preserve"> </w:t>
      </w:r>
      <w:r w:rsidRPr="00997DC0">
        <w:t>Requisitos para dispositivos que operan en l</w:t>
      </w:r>
      <w:r w:rsidRPr="00997DC0" w:rsidDel="000D1FB8">
        <w:t>a</w:t>
      </w:r>
      <w:r w:rsidRPr="00997DC0">
        <w:t xml:space="preserve"> banda</w:t>
      </w:r>
      <w:r w:rsidRPr="00997DC0" w:rsidDel="000D1FB8">
        <w:t xml:space="preserve"> </w:t>
      </w:r>
      <w:r w:rsidR="00CC702D" w:rsidRPr="00997DC0">
        <w:t>64</w:t>
      </w:r>
      <w:r w:rsidRPr="00997DC0" w:rsidDel="000D1FB8">
        <w:t>-71 GHz</w:t>
      </w:r>
      <w:r w:rsidRPr="00997DC0">
        <w:t xml:space="preserve"> establecidos</w:t>
      </w:r>
      <w:r w:rsidRPr="00997DC0" w:rsidDel="000D1FB8">
        <w:t xml:space="preserve"> en </w:t>
      </w:r>
      <w:r w:rsidRPr="00997DC0">
        <w:t>Chile</w:t>
      </w:r>
      <w:r w:rsidRPr="00997DC0" w:rsidDel="000D1FB8">
        <w:t>.</w:t>
      </w:r>
      <w:bookmarkEnd w:id="234"/>
      <w:bookmarkEnd w:id="235"/>
      <w:bookmarkEnd w:id="236"/>
    </w:p>
    <w:p w14:paraId="1DD8E0CD" w14:textId="74E73098" w:rsidR="00A6552A" w:rsidRPr="00997DC0" w:rsidRDefault="00A6552A" w:rsidP="006B5275">
      <w:pPr>
        <w:ind w:left="851"/>
      </w:pPr>
    </w:p>
    <w:p w14:paraId="24F73994" w14:textId="0ACC93C5" w:rsidR="009B23CB" w:rsidRPr="00997DC0" w:rsidRDefault="00C05C59" w:rsidP="006B5275">
      <w:pPr>
        <w:ind w:left="851"/>
      </w:pPr>
      <w:r w:rsidRPr="00997DC0">
        <w:t xml:space="preserve">Aunado a los parámetros de la Tabla </w:t>
      </w:r>
      <w:r w:rsidR="0043267A">
        <w:t>11</w:t>
      </w:r>
      <w:r w:rsidRPr="00997DC0">
        <w:t xml:space="preserve">, el inciso j.8) también indica que la potencia de transmisión de los equipos que utilicen un ancho de banda de emisión igual o mayor a 100 MHz no deberá exceder los 500 mW y, por otro lado, aquellos con un ancho de banda de emisión menor a 100 MHz deberán limitar la potencia máxima de salida del transmisor al valor resultante de multiplicar 500 mW por su ancho de banda de emisión en MHz, dividido entre 100 MHz. </w:t>
      </w:r>
      <w:r w:rsidR="008121E2">
        <w:t xml:space="preserve">Asimismo, en para el caso de los enlaces del servicio fijo punto a punto que operen al exterior de inmuebles, la PIRE máxima deberá ser reducida 2 dB por cada dB de la ganancia de antena que sea menor que 51 dB. </w:t>
      </w:r>
      <w:r w:rsidRPr="00997DC0">
        <w:t>N</w:t>
      </w:r>
      <w:r w:rsidR="009B23CB" w:rsidRPr="00997DC0">
        <w:t xml:space="preserve">o se permite la operación de equipos utilizados en aeronaves, satélites y sensores por perturbación de campo, incluidos sistemas de radar en </w:t>
      </w:r>
      <w:r w:rsidR="000876BD" w:rsidRPr="00997DC0">
        <w:t>vehículo, salvo</w:t>
      </w:r>
      <w:r w:rsidR="009B23CB" w:rsidRPr="00997DC0">
        <w:t xml:space="preserve"> que los sensores sean empleados para operación fija o para detección de movimiento interactivo.</w:t>
      </w:r>
    </w:p>
    <w:p w14:paraId="64401EC5" w14:textId="4EE8EA7A" w:rsidR="009B23CB" w:rsidRPr="00997DC0" w:rsidRDefault="009B23CB" w:rsidP="006B5275">
      <w:pPr>
        <w:ind w:left="851"/>
      </w:pPr>
    </w:p>
    <w:p w14:paraId="12D5788B" w14:textId="3600A19E" w:rsidR="006B7905" w:rsidRPr="00997DC0" w:rsidRDefault="001926B0" w:rsidP="006B5275">
      <w:pPr>
        <w:pStyle w:val="Ttulo4"/>
        <w:rPr>
          <w:b/>
        </w:rPr>
      </w:pPr>
      <w:r w:rsidRPr="00997DC0">
        <w:t xml:space="preserve">República de </w:t>
      </w:r>
      <w:r w:rsidR="00886F85" w:rsidRPr="00997DC0">
        <w:t>Colombia</w:t>
      </w:r>
    </w:p>
    <w:p w14:paraId="53C1E752" w14:textId="77777777" w:rsidR="008F1227" w:rsidRPr="00997DC0" w:rsidRDefault="008F1227" w:rsidP="006B5275">
      <w:pPr>
        <w:ind w:left="851"/>
      </w:pPr>
    </w:p>
    <w:p w14:paraId="23F39383" w14:textId="50547401" w:rsidR="00D41CE9" w:rsidRPr="00997DC0" w:rsidRDefault="00D41CE9" w:rsidP="006B5275">
      <w:pPr>
        <w:ind w:left="851"/>
      </w:pPr>
      <w:r w:rsidRPr="00997DC0">
        <w:t xml:space="preserve">En Colombia, la </w:t>
      </w:r>
      <w:r w:rsidR="002F4ABD" w:rsidRPr="00997DC0">
        <w:t xml:space="preserve">ANE es </w:t>
      </w:r>
      <w:r w:rsidR="00D1510A" w:rsidRPr="00997DC0">
        <w:t xml:space="preserve">una agencia adscrita al Ministerio de Tecnologías de la Información y las Comunicaciones, cuyo objeto es brindar el soporte técnico para la gestión y la planeación, la vigilancia y control del espectro radioeléctrico. Entre las funciones de la ANE, destaca el realizar la gestión técnica del espectro radioeléctrico </w:t>
      </w:r>
      <w:r w:rsidR="007F2772" w:rsidRPr="00997DC0">
        <w:t xml:space="preserve">y </w:t>
      </w:r>
      <w:r w:rsidRPr="00997DC0">
        <w:t>coadyuva</w:t>
      </w:r>
      <w:r w:rsidR="007F2772" w:rsidRPr="00997DC0">
        <w:t>r</w:t>
      </w:r>
      <w:r w:rsidRPr="00997DC0">
        <w:t xml:space="preserve"> con las funciones asignadas al </w:t>
      </w:r>
      <w:r w:rsidR="007F2772" w:rsidRPr="00997DC0">
        <w:t>M</w:t>
      </w:r>
      <w:r w:rsidRPr="00997DC0">
        <w:t>inisterio</w:t>
      </w:r>
      <w:r w:rsidR="002F4ABD" w:rsidRPr="00997DC0">
        <w:t>,</w:t>
      </w:r>
      <w:r w:rsidRPr="00997DC0">
        <w:t xml:space="preserve"> de acuerdo con la Constitución Política de Colombia y la Ley No. 1</w:t>
      </w:r>
      <w:r w:rsidR="007F2772" w:rsidRPr="00997DC0">
        <w:t>341</w:t>
      </w:r>
      <w:r w:rsidRPr="00997DC0">
        <w:t xml:space="preserve"> del 20</w:t>
      </w:r>
      <w:r w:rsidR="007F2772" w:rsidRPr="00997DC0">
        <w:t>0</w:t>
      </w:r>
      <w:r w:rsidR="00F316AE" w:rsidRPr="00997DC0">
        <w:t>9</w:t>
      </w:r>
      <w:r w:rsidR="007F2772" w:rsidRPr="00997DC0">
        <w:rPr>
          <w:rStyle w:val="Refdenotaalpie"/>
          <w:rFonts w:ascii="Arial" w:hAnsi="Arial"/>
          <w:color w:val="auto"/>
          <w:position w:val="0"/>
          <w:sz w:val="20"/>
          <w:szCs w:val="20"/>
          <w:vertAlign w:val="superscript"/>
          <w:lang w:eastAsia="es-ES"/>
        </w:rPr>
        <w:footnoteReference w:id="35"/>
      </w:r>
      <w:r w:rsidRPr="00997DC0">
        <w:t xml:space="preserve">. </w:t>
      </w:r>
      <w:r w:rsidR="007F2772" w:rsidRPr="00997DC0">
        <w:t xml:space="preserve">Por </w:t>
      </w:r>
      <w:r w:rsidR="007F2772" w:rsidRPr="00997DC0">
        <w:lastRenderedPageBreak/>
        <w:t>su parte, e</w:t>
      </w:r>
      <w:r w:rsidRPr="00997DC0">
        <w:t>l Cuadro Nacional de Atribución de Bandas Frecuencias de Colombia (CNABF-COL)</w:t>
      </w:r>
      <w:r w:rsidRPr="00997DC0">
        <w:rPr>
          <w:rStyle w:val="Refdenotaalpie"/>
          <w:rFonts w:ascii="Arial" w:hAnsi="Arial"/>
          <w:color w:val="auto"/>
          <w:position w:val="0"/>
          <w:sz w:val="20"/>
          <w:szCs w:val="20"/>
          <w:vertAlign w:val="superscript"/>
          <w:lang w:eastAsia="es-ES"/>
        </w:rPr>
        <w:footnoteReference w:id="36"/>
      </w:r>
      <w:r w:rsidRPr="00997DC0">
        <w:t xml:space="preserve"> indica l</w:t>
      </w:r>
      <w:r w:rsidR="002F4ABD" w:rsidRPr="00997DC0">
        <w:t xml:space="preserve">as atribuciones </w:t>
      </w:r>
      <w:r w:rsidR="007F2772" w:rsidRPr="00997DC0">
        <w:t xml:space="preserve">para la banda 64-71 GHz, </w:t>
      </w:r>
      <w:r w:rsidR="002F4ABD" w:rsidRPr="00997DC0">
        <w:t>most</w:t>
      </w:r>
      <w:r w:rsidR="003F0246" w:rsidRPr="00997DC0">
        <w:t>r</w:t>
      </w:r>
      <w:r w:rsidR="002F4ABD" w:rsidRPr="00997DC0">
        <w:t>adas en la Tabla 1</w:t>
      </w:r>
      <w:r w:rsidR="00C80EA7">
        <w:t>2</w:t>
      </w:r>
      <w:r w:rsidRPr="00997DC0">
        <w:t xml:space="preserve"> siguiente:</w:t>
      </w:r>
    </w:p>
    <w:p w14:paraId="52924150" w14:textId="77777777" w:rsidR="00BE519A" w:rsidRPr="00997DC0" w:rsidRDefault="00BE519A" w:rsidP="006B5275">
      <w:pPr>
        <w:ind w:left="851"/>
      </w:pPr>
    </w:p>
    <w:tbl>
      <w:tblPr>
        <w:tblStyle w:val="Tablaconcuadrcula"/>
        <w:tblW w:w="4502" w:type="pct"/>
        <w:jc w:val="righ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1247"/>
        <w:gridCol w:w="2769"/>
        <w:gridCol w:w="2769"/>
        <w:gridCol w:w="1673"/>
      </w:tblGrid>
      <w:tr w:rsidR="006A7A3A" w:rsidRPr="00997DC0" w14:paraId="4D9AAAEE" w14:textId="77777777" w:rsidTr="005D1F8D">
        <w:trPr>
          <w:trHeight w:val="279"/>
          <w:tblHeader/>
          <w:jc w:val="right"/>
        </w:trPr>
        <w:tc>
          <w:tcPr>
            <w:tcW w:w="5000" w:type="pct"/>
            <w:gridSpan w:val="4"/>
            <w:shd w:val="clear" w:color="auto" w:fill="70AD47" w:themeFill="accent6"/>
            <w:vAlign w:val="center"/>
          </w:tcPr>
          <w:p w14:paraId="420825B0" w14:textId="5EDA98A3" w:rsidR="006A7A3A" w:rsidRPr="00997DC0" w:rsidRDefault="006A7A3A" w:rsidP="006B5275">
            <w:pPr>
              <w:jc w:val="center"/>
              <w:rPr>
                <w:b/>
                <w:sz w:val="18"/>
                <w:szCs w:val="18"/>
              </w:rPr>
            </w:pPr>
            <w:r w:rsidRPr="00997DC0">
              <w:rPr>
                <w:b/>
                <w:sz w:val="18"/>
                <w:szCs w:val="18"/>
              </w:rPr>
              <w:t>Cuadro de Atribución de Bandas de Frecuencias de Colombia</w:t>
            </w:r>
          </w:p>
        </w:tc>
      </w:tr>
      <w:tr w:rsidR="006A7A3A" w:rsidRPr="00997DC0" w14:paraId="64D561FE" w14:textId="77777777" w:rsidTr="005D1F8D">
        <w:trPr>
          <w:trHeight w:val="268"/>
          <w:tblHeader/>
          <w:jc w:val="right"/>
        </w:trPr>
        <w:tc>
          <w:tcPr>
            <w:tcW w:w="737" w:type="pct"/>
            <w:shd w:val="clear" w:color="auto" w:fill="E2EFD9" w:themeFill="accent6" w:themeFillTint="33"/>
            <w:vAlign w:val="center"/>
          </w:tcPr>
          <w:p w14:paraId="2975A7EB" w14:textId="58728AF9" w:rsidR="006A7A3A" w:rsidRPr="00997DC0" w:rsidRDefault="006A7A3A" w:rsidP="006B5275">
            <w:pPr>
              <w:jc w:val="center"/>
              <w:rPr>
                <w:b/>
                <w:sz w:val="18"/>
                <w:szCs w:val="18"/>
                <w:highlight w:val="lightGray"/>
              </w:rPr>
            </w:pPr>
            <w:r w:rsidRPr="00997DC0">
              <w:rPr>
                <w:b/>
                <w:sz w:val="18"/>
                <w:szCs w:val="18"/>
              </w:rPr>
              <w:t>Unidad</w:t>
            </w:r>
          </w:p>
        </w:tc>
        <w:tc>
          <w:tcPr>
            <w:tcW w:w="1637" w:type="pct"/>
            <w:shd w:val="clear" w:color="auto" w:fill="E2EFD9" w:themeFill="accent6" w:themeFillTint="33"/>
            <w:vAlign w:val="center"/>
          </w:tcPr>
          <w:p w14:paraId="21D1DA33" w14:textId="2B6B283E" w:rsidR="006A7A3A" w:rsidRPr="00997DC0" w:rsidRDefault="006A7A3A" w:rsidP="006B5275">
            <w:pPr>
              <w:jc w:val="center"/>
              <w:rPr>
                <w:b/>
                <w:sz w:val="18"/>
                <w:szCs w:val="18"/>
              </w:rPr>
            </w:pPr>
            <w:r w:rsidRPr="00997DC0">
              <w:rPr>
                <w:b/>
                <w:sz w:val="18"/>
                <w:szCs w:val="18"/>
              </w:rPr>
              <w:t>Región 2</w:t>
            </w:r>
          </w:p>
        </w:tc>
        <w:tc>
          <w:tcPr>
            <w:tcW w:w="1637" w:type="pct"/>
            <w:shd w:val="clear" w:color="auto" w:fill="E2EFD9" w:themeFill="accent6" w:themeFillTint="33"/>
            <w:vAlign w:val="center"/>
          </w:tcPr>
          <w:p w14:paraId="1C75A927" w14:textId="6AE625A0" w:rsidR="006A7A3A" w:rsidRPr="00997DC0" w:rsidRDefault="006A7A3A" w:rsidP="006B5275">
            <w:pPr>
              <w:jc w:val="center"/>
              <w:rPr>
                <w:b/>
                <w:sz w:val="18"/>
                <w:szCs w:val="18"/>
              </w:rPr>
            </w:pPr>
            <w:r w:rsidRPr="00997DC0">
              <w:rPr>
                <w:b/>
                <w:sz w:val="18"/>
                <w:szCs w:val="18"/>
              </w:rPr>
              <w:t>Colombia</w:t>
            </w:r>
          </w:p>
        </w:tc>
        <w:tc>
          <w:tcPr>
            <w:tcW w:w="990" w:type="pct"/>
            <w:shd w:val="clear" w:color="auto" w:fill="E2EFD9" w:themeFill="accent6" w:themeFillTint="33"/>
            <w:vAlign w:val="center"/>
          </w:tcPr>
          <w:p w14:paraId="00DE2245" w14:textId="7CE0694A" w:rsidR="006A7A3A" w:rsidRPr="00997DC0" w:rsidRDefault="006A7A3A" w:rsidP="006B5275">
            <w:pPr>
              <w:jc w:val="center"/>
              <w:rPr>
                <w:b/>
                <w:sz w:val="18"/>
                <w:szCs w:val="18"/>
              </w:rPr>
            </w:pPr>
            <w:r w:rsidRPr="00997DC0">
              <w:rPr>
                <w:b/>
                <w:sz w:val="18"/>
                <w:szCs w:val="18"/>
              </w:rPr>
              <w:t>Notas nacionales</w:t>
            </w:r>
          </w:p>
        </w:tc>
      </w:tr>
      <w:tr w:rsidR="006A7A3A" w:rsidRPr="00997DC0" w14:paraId="0CA6DA2F" w14:textId="77777777" w:rsidTr="005D1F8D">
        <w:trPr>
          <w:trHeight w:val="733"/>
          <w:jc w:val="right"/>
        </w:trPr>
        <w:tc>
          <w:tcPr>
            <w:tcW w:w="737" w:type="pct"/>
            <w:vAlign w:val="center"/>
          </w:tcPr>
          <w:p w14:paraId="5EC70C6F" w14:textId="4130666A" w:rsidR="006A7A3A" w:rsidRPr="00997DC0" w:rsidRDefault="006A7A3A" w:rsidP="006B5275">
            <w:pPr>
              <w:rPr>
                <w:sz w:val="18"/>
                <w:szCs w:val="18"/>
                <w:highlight w:val="lightGray"/>
              </w:rPr>
            </w:pPr>
            <w:r w:rsidRPr="00997DC0">
              <w:rPr>
                <w:sz w:val="18"/>
                <w:szCs w:val="18"/>
              </w:rPr>
              <w:t>GHz</w:t>
            </w:r>
          </w:p>
        </w:tc>
        <w:tc>
          <w:tcPr>
            <w:tcW w:w="1637" w:type="pct"/>
          </w:tcPr>
          <w:p w14:paraId="691D3E90" w14:textId="7FA457BE" w:rsidR="006A7A3A" w:rsidRPr="00997DC0" w:rsidRDefault="006A7A3A" w:rsidP="006B5275">
            <w:pPr>
              <w:jc w:val="left"/>
              <w:rPr>
                <w:sz w:val="18"/>
                <w:szCs w:val="18"/>
              </w:rPr>
            </w:pPr>
            <w:r w:rsidRPr="00997DC0">
              <w:rPr>
                <w:sz w:val="18"/>
                <w:szCs w:val="18"/>
              </w:rPr>
              <w:t>64 - 65</w:t>
            </w:r>
          </w:p>
          <w:p w14:paraId="21F61832" w14:textId="77777777" w:rsidR="006A7A3A" w:rsidRPr="00997DC0" w:rsidRDefault="006A7A3A" w:rsidP="006B5275">
            <w:pPr>
              <w:jc w:val="left"/>
              <w:rPr>
                <w:sz w:val="18"/>
                <w:szCs w:val="18"/>
              </w:rPr>
            </w:pPr>
            <w:r w:rsidRPr="00997DC0">
              <w:rPr>
                <w:sz w:val="18"/>
                <w:szCs w:val="18"/>
              </w:rPr>
              <w:t>FIJO</w:t>
            </w:r>
          </w:p>
          <w:p w14:paraId="790AEFA2" w14:textId="77777777" w:rsidR="006A7A3A" w:rsidRPr="00997DC0" w:rsidRDefault="006A7A3A" w:rsidP="006B5275">
            <w:pPr>
              <w:jc w:val="left"/>
              <w:rPr>
                <w:sz w:val="18"/>
                <w:szCs w:val="18"/>
              </w:rPr>
            </w:pPr>
            <w:r w:rsidRPr="00997DC0">
              <w:rPr>
                <w:sz w:val="18"/>
                <w:szCs w:val="18"/>
              </w:rPr>
              <w:t>ENTRE SATÉLITES</w:t>
            </w:r>
          </w:p>
          <w:p w14:paraId="69412A0A" w14:textId="48C07AD4" w:rsidR="006A7A3A" w:rsidRPr="00997DC0" w:rsidRDefault="006A7A3A" w:rsidP="00757591">
            <w:pPr>
              <w:jc w:val="left"/>
              <w:rPr>
                <w:rFonts w:eastAsia="Calibri"/>
                <w:szCs w:val="18"/>
              </w:rPr>
            </w:pPr>
            <w:r w:rsidRPr="00997DC0">
              <w:rPr>
                <w:sz w:val="18"/>
                <w:szCs w:val="18"/>
              </w:rPr>
              <w:t>MÓVIL salvo móvil aeronáutico</w:t>
            </w:r>
          </w:p>
          <w:p w14:paraId="03F6BBC5" w14:textId="62D0D99E" w:rsidR="006A7A3A" w:rsidRPr="00997DC0" w:rsidRDefault="006A7A3A" w:rsidP="006B5275">
            <w:pPr>
              <w:jc w:val="left"/>
              <w:rPr>
                <w:b/>
                <w:sz w:val="18"/>
                <w:szCs w:val="18"/>
              </w:rPr>
            </w:pPr>
            <w:r w:rsidRPr="00997DC0">
              <w:rPr>
                <w:sz w:val="18"/>
                <w:szCs w:val="18"/>
              </w:rPr>
              <w:t>5.547 5.556</w:t>
            </w:r>
          </w:p>
        </w:tc>
        <w:tc>
          <w:tcPr>
            <w:tcW w:w="1637" w:type="pct"/>
          </w:tcPr>
          <w:p w14:paraId="2B8E2AE4" w14:textId="77777777" w:rsidR="006A7A3A" w:rsidRPr="00997DC0" w:rsidRDefault="006A7A3A" w:rsidP="006B5275">
            <w:pPr>
              <w:jc w:val="left"/>
              <w:rPr>
                <w:sz w:val="18"/>
                <w:szCs w:val="18"/>
              </w:rPr>
            </w:pPr>
            <w:r w:rsidRPr="00997DC0">
              <w:rPr>
                <w:sz w:val="18"/>
                <w:szCs w:val="18"/>
              </w:rPr>
              <w:t xml:space="preserve">64-65 </w:t>
            </w:r>
          </w:p>
          <w:p w14:paraId="08103AC2" w14:textId="77777777" w:rsidR="006A7A3A" w:rsidRPr="00997DC0" w:rsidRDefault="006A7A3A" w:rsidP="006B5275">
            <w:pPr>
              <w:jc w:val="left"/>
              <w:rPr>
                <w:sz w:val="18"/>
                <w:szCs w:val="18"/>
              </w:rPr>
            </w:pPr>
            <w:r w:rsidRPr="00997DC0">
              <w:rPr>
                <w:sz w:val="18"/>
                <w:szCs w:val="18"/>
              </w:rPr>
              <w:t>FIJO</w:t>
            </w:r>
          </w:p>
          <w:p w14:paraId="71AAD45A" w14:textId="77777777" w:rsidR="006A7A3A" w:rsidRPr="00997DC0" w:rsidRDefault="006A7A3A" w:rsidP="006B5275">
            <w:pPr>
              <w:jc w:val="left"/>
              <w:rPr>
                <w:sz w:val="18"/>
                <w:szCs w:val="18"/>
              </w:rPr>
            </w:pPr>
            <w:r w:rsidRPr="00997DC0">
              <w:rPr>
                <w:sz w:val="18"/>
                <w:szCs w:val="18"/>
              </w:rPr>
              <w:t>ENTRE SATÉLITES</w:t>
            </w:r>
          </w:p>
          <w:p w14:paraId="709A0115" w14:textId="5AA62BA8" w:rsidR="006A7A3A" w:rsidRPr="00997DC0" w:rsidRDefault="006A7A3A" w:rsidP="006B5275">
            <w:pPr>
              <w:jc w:val="left"/>
              <w:rPr>
                <w:sz w:val="18"/>
                <w:szCs w:val="18"/>
              </w:rPr>
            </w:pPr>
            <w:r w:rsidRPr="00997DC0">
              <w:rPr>
                <w:sz w:val="18"/>
                <w:szCs w:val="18"/>
              </w:rPr>
              <w:t>MÓVIL salvo móvil aeronáutico</w:t>
            </w:r>
          </w:p>
          <w:p w14:paraId="6C3F64D9" w14:textId="618CC622" w:rsidR="006A7A3A" w:rsidRPr="00997DC0" w:rsidRDefault="006A7A3A" w:rsidP="006B5275">
            <w:pPr>
              <w:jc w:val="left"/>
              <w:rPr>
                <w:sz w:val="18"/>
                <w:szCs w:val="18"/>
              </w:rPr>
            </w:pPr>
            <w:r w:rsidRPr="00997DC0">
              <w:rPr>
                <w:sz w:val="18"/>
                <w:szCs w:val="18"/>
              </w:rPr>
              <w:t>5.547 5.556</w:t>
            </w:r>
          </w:p>
        </w:tc>
        <w:tc>
          <w:tcPr>
            <w:tcW w:w="990" w:type="pct"/>
          </w:tcPr>
          <w:p w14:paraId="2D635562" w14:textId="77777777" w:rsidR="00B34B95" w:rsidRPr="00997DC0" w:rsidRDefault="006A7A3A" w:rsidP="006B5275">
            <w:pPr>
              <w:jc w:val="left"/>
              <w:rPr>
                <w:sz w:val="18"/>
                <w:szCs w:val="18"/>
              </w:rPr>
            </w:pPr>
            <w:r w:rsidRPr="00997DC0">
              <w:rPr>
                <w:sz w:val="18"/>
                <w:szCs w:val="18"/>
              </w:rPr>
              <w:t xml:space="preserve">CLM </w:t>
            </w:r>
            <w:r w:rsidR="00B34B95" w:rsidRPr="00997DC0">
              <w:rPr>
                <w:sz w:val="18"/>
                <w:szCs w:val="18"/>
              </w:rPr>
              <w:t>3</w:t>
            </w:r>
          </w:p>
          <w:p w14:paraId="3E66E689" w14:textId="46CF2D2D" w:rsidR="006A7A3A" w:rsidRPr="00997DC0" w:rsidRDefault="00B34B95" w:rsidP="006B5275">
            <w:pPr>
              <w:jc w:val="left"/>
              <w:rPr>
                <w:sz w:val="18"/>
                <w:szCs w:val="18"/>
              </w:rPr>
            </w:pPr>
            <w:r w:rsidRPr="00997DC0">
              <w:rPr>
                <w:sz w:val="18"/>
                <w:szCs w:val="18"/>
              </w:rPr>
              <w:t>CLM 24</w:t>
            </w:r>
          </w:p>
        </w:tc>
      </w:tr>
      <w:tr w:rsidR="006A7A3A" w:rsidRPr="00997DC0" w14:paraId="7C3C4CDA" w14:textId="77777777" w:rsidTr="005D1F8D">
        <w:trPr>
          <w:trHeight w:val="537"/>
          <w:jc w:val="right"/>
        </w:trPr>
        <w:tc>
          <w:tcPr>
            <w:tcW w:w="737" w:type="pct"/>
            <w:vAlign w:val="center"/>
          </w:tcPr>
          <w:p w14:paraId="0033F9E1" w14:textId="63BA6F3D" w:rsidR="006A7A3A" w:rsidRPr="00997DC0" w:rsidRDefault="006A7A3A" w:rsidP="006B5275">
            <w:pPr>
              <w:rPr>
                <w:sz w:val="18"/>
                <w:szCs w:val="18"/>
                <w:highlight w:val="lightGray"/>
              </w:rPr>
            </w:pPr>
            <w:r w:rsidRPr="00997DC0">
              <w:rPr>
                <w:sz w:val="18"/>
                <w:szCs w:val="18"/>
              </w:rPr>
              <w:t>GHz</w:t>
            </w:r>
          </w:p>
        </w:tc>
        <w:tc>
          <w:tcPr>
            <w:tcW w:w="1637" w:type="pct"/>
          </w:tcPr>
          <w:p w14:paraId="780CEA54" w14:textId="32F1C589" w:rsidR="006A7A3A" w:rsidRPr="00997DC0" w:rsidRDefault="006A7A3A" w:rsidP="006B5275">
            <w:pPr>
              <w:jc w:val="left"/>
              <w:rPr>
                <w:sz w:val="18"/>
                <w:szCs w:val="18"/>
              </w:rPr>
            </w:pPr>
            <w:r w:rsidRPr="00997DC0">
              <w:rPr>
                <w:sz w:val="18"/>
                <w:szCs w:val="18"/>
              </w:rPr>
              <w:t>65 – 66</w:t>
            </w:r>
          </w:p>
          <w:p w14:paraId="22868DA1" w14:textId="77777777" w:rsidR="006A7A3A" w:rsidRPr="00997DC0" w:rsidRDefault="006A7A3A" w:rsidP="006B5275">
            <w:pPr>
              <w:ind w:left="264" w:hanging="264"/>
              <w:jc w:val="left"/>
              <w:rPr>
                <w:sz w:val="18"/>
                <w:szCs w:val="18"/>
              </w:rPr>
            </w:pPr>
            <w:r w:rsidRPr="00997DC0">
              <w:rPr>
                <w:sz w:val="18"/>
                <w:szCs w:val="18"/>
              </w:rPr>
              <w:t>EXPLORACIÓN DE LA TIERRA POR SATÉLITE</w:t>
            </w:r>
          </w:p>
          <w:p w14:paraId="1EF42FBC" w14:textId="77777777" w:rsidR="006A7A3A" w:rsidRPr="00997DC0" w:rsidRDefault="006A7A3A" w:rsidP="006B5275">
            <w:pPr>
              <w:jc w:val="left"/>
              <w:rPr>
                <w:sz w:val="18"/>
                <w:szCs w:val="18"/>
              </w:rPr>
            </w:pPr>
            <w:r w:rsidRPr="00997DC0">
              <w:rPr>
                <w:sz w:val="18"/>
                <w:szCs w:val="18"/>
              </w:rPr>
              <w:t>FIJO</w:t>
            </w:r>
          </w:p>
          <w:p w14:paraId="18D7F566" w14:textId="77777777" w:rsidR="006A7A3A" w:rsidRPr="00997DC0" w:rsidRDefault="006A7A3A" w:rsidP="006B5275">
            <w:pPr>
              <w:jc w:val="left"/>
              <w:rPr>
                <w:sz w:val="18"/>
                <w:szCs w:val="18"/>
              </w:rPr>
            </w:pPr>
            <w:r w:rsidRPr="00997DC0">
              <w:rPr>
                <w:sz w:val="18"/>
                <w:szCs w:val="18"/>
              </w:rPr>
              <w:t>ENTRE SATÉLITES</w:t>
            </w:r>
          </w:p>
          <w:p w14:paraId="2FEE0314" w14:textId="77777777" w:rsidR="006A7A3A" w:rsidRPr="00997DC0" w:rsidRDefault="006A7A3A" w:rsidP="006B5275">
            <w:pPr>
              <w:jc w:val="left"/>
              <w:rPr>
                <w:sz w:val="18"/>
                <w:szCs w:val="18"/>
              </w:rPr>
            </w:pPr>
            <w:r w:rsidRPr="00997DC0">
              <w:rPr>
                <w:sz w:val="18"/>
                <w:szCs w:val="18"/>
              </w:rPr>
              <w:t>MÓVIL salvo móvil aeronáutico</w:t>
            </w:r>
          </w:p>
          <w:p w14:paraId="5CB0A090" w14:textId="7CFA3DFA" w:rsidR="006A7A3A" w:rsidRPr="00997DC0" w:rsidRDefault="006A7A3A" w:rsidP="006B5275">
            <w:pPr>
              <w:jc w:val="left"/>
              <w:rPr>
                <w:sz w:val="18"/>
                <w:szCs w:val="18"/>
              </w:rPr>
            </w:pPr>
            <w:r w:rsidRPr="00997DC0">
              <w:rPr>
                <w:sz w:val="18"/>
                <w:szCs w:val="18"/>
              </w:rPr>
              <w:t>INVESTIGACIÓN ESPACIAL</w:t>
            </w:r>
          </w:p>
          <w:p w14:paraId="7F0C9E42" w14:textId="5A90423E" w:rsidR="006A7A3A" w:rsidRPr="00997DC0" w:rsidRDefault="006A7A3A" w:rsidP="006B5275">
            <w:pPr>
              <w:jc w:val="left"/>
              <w:rPr>
                <w:sz w:val="18"/>
                <w:szCs w:val="18"/>
              </w:rPr>
            </w:pPr>
            <w:r w:rsidRPr="00997DC0">
              <w:rPr>
                <w:sz w:val="18"/>
                <w:szCs w:val="18"/>
              </w:rPr>
              <w:t>5.547</w:t>
            </w:r>
          </w:p>
        </w:tc>
        <w:tc>
          <w:tcPr>
            <w:tcW w:w="1637" w:type="pct"/>
          </w:tcPr>
          <w:p w14:paraId="22204409" w14:textId="77777777" w:rsidR="006A7A3A" w:rsidRPr="00997DC0" w:rsidRDefault="006A7A3A" w:rsidP="006B5275">
            <w:pPr>
              <w:jc w:val="left"/>
              <w:rPr>
                <w:sz w:val="18"/>
                <w:szCs w:val="18"/>
              </w:rPr>
            </w:pPr>
            <w:r w:rsidRPr="00997DC0">
              <w:rPr>
                <w:sz w:val="18"/>
                <w:szCs w:val="18"/>
              </w:rPr>
              <w:t xml:space="preserve">65-66 </w:t>
            </w:r>
          </w:p>
          <w:p w14:paraId="4ADEE310" w14:textId="77777777" w:rsidR="006A7A3A" w:rsidRPr="00997DC0" w:rsidRDefault="006A7A3A" w:rsidP="006B5275">
            <w:pPr>
              <w:ind w:left="264" w:hanging="264"/>
              <w:jc w:val="left"/>
              <w:rPr>
                <w:sz w:val="18"/>
                <w:szCs w:val="18"/>
              </w:rPr>
            </w:pPr>
            <w:r w:rsidRPr="00997DC0">
              <w:rPr>
                <w:sz w:val="18"/>
                <w:szCs w:val="18"/>
              </w:rPr>
              <w:t>EXPLORACIÓN DE LA TIERRA POR SATÉLITE</w:t>
            </w:r>
          </w:p>
          <w:p w14:paraId="63B9B5D3" w14:textId="77777777" w:rsidR="006A7A3A" w:rsidRPr="00997DC0" w:rsidRDefault="006A7A3A" w:rsidP="006B5275">
            <w:pPr>
              <w:jc w:val="left"/>
              <w:rPr>
                <w:sz w:val="18"/>
                <w:szCs w:val="18"/>
              </w:rPr>
            </w:pPr>
            <w:r w:rsidRPr="00997DC0">
              <w:rPr>
                <w:sz w:val="18"/>
                <w:szCs w:val="18"/>
              </w:rPr>
              <w:t>FIJO</w:t>
            </w:r>
          </w:p>
          <w:p w14:paraId="668157C3" w14:textId="77777777" w:rsidR="006A7A3A" w:rsidRPr="00997DC0" w:rsidRDefault="006A7A3A" w:rsidP="006B5275">
            <w:pPr>
              <w:jc w:val="left"/>
              <w:rPr>
                <w:sz w:val="18"/>
                <w:szCs w:val="18"/>
              </w:rPr>
            </w:pPr>
            <w:r w:rsidRPr="00997DC0">
              <w:rPr>
                <w:sz w:val="18"/>
                <w:szCs w:val="18"/>
              </w:rPr>
              <w:t>ENTRE SATÉLITES</w:t>
            </w:r>
          </w:p>
          <w:p w14:paraId="0B10B434" w14:textId="60E6800D" w:rsidR="006A7A3A" w:rsidRPr="00997DC0" w:rsidRDefault="006A7A3A" w:rsidP="006B5275">
            <w:pPr>
              <w:jc w:val="left"/>
              <w:rPr>
                <w:sz w:val="18"/>
                <w:szCs w:val="18"/>
              </w:rPr>
            </w:pPr>
            <w:r w:rsidRPr="00997DC0">
              <w:rPr>
                <w:sz w:val="18"/>
                <w:szCs w:val="18"/>
              </w:rPr>
              <w:t>MÓVIL salvo móvil aeronáutico</w:t>
            </w:r>
          </w:p>
          <w:p w14:paraId="4124FD87" w14:textId="50C0F5F6" w:rsidR="006A7A3A" w:rsidRPr="00997DC0" w:rsidRDefault="006A7A3A" w:rsidP="006B5275">
            <w:pPr>
              <w:jc w:val="left"/>
              <w:rPr>
                <w:sz w:val="18"/>
                <w:szCs w:val="18"/>
              </w:rPr>
            </w:pPr>
            <w:r w:rsidRPr="00997DC0">
              <w:rPr>
                <w:sz w:val="18"/>
                <w:szCs w:val="18"/>
              </w:rPr>
              <w:t>INVESTIGACIÓN ESPACIAL</w:t>
            </w:r>
          </w:p>
          <w:p w14:paraId="4AE65CFA" w14:textId="04AE2316" w:rsidR="006A7A3A" w:rsidRPr="00997DC0" w:rsidRDefault="006A7A3A" w:rsidP="006B5275">
            <w:pPr>
              <w:jc w:val="left"/>
              <w:rPr>
                <w:sz w:val="18"/>
                <w:szCs w:val="18"/>
              </w:rPr>
            </w:pPr>
            <w:r w:rsidRPr="00997DC0">
              <w:rPr>
                <w:sz w:val="18"/>
                <w:szCs w:val="18"/>
              </w:rPr>
              <w:t>5.547</w:t>
            </w:r>
          </w:p>
        </w:tc>
        <w:tc>
          <w:tcPr>
            <w:tcW w:w="990" w:type="pct"/>
          </w:tcPr>
          <w:p w14:paraId="454DD9BF" w14:textId="77777777" w:rsidR="00B34B95" w:rsidRPr="00997DC0" w:rsidRDefault="006A7A3A" w:rsidP="006B5275">
            <w:pPr>
              <w:jc w:val="left"/>
              <w:rPr>
                <w:sz w:val="18"/>
                <w:szCs w:val="18"/>
              </w:rPr>
            </w:pPr>
            <w:r w:rsidRPr="00997DC0">
              <w:rPr>
                <w:sz w:val="18"/>
                <w:szCs w:val="18"/>
              </w:rPr>
              <w:t xml:space="preserve">CLM </w:t>
            </w:r>
            <w:r w:rsidR="00B34B95" w:rsidRPr="00997DC0">
              <w:rPr>
                <w:sz w:val="18"/>
                <w:szCs w:val="18"/>
              </w:rPr>
              <w:t>3</w:t>
            </w:r>
          </w:p>
          <w:p w14:paraId="0289D1A5" w14:textId="7F469989" w:rsidR="006A7A3A" w:rsidRPr="00997DC0" w:rsidRDefault="00B34B95" w:rsidP="006B5275">
            <w:pPr>
              <w:jc w:val="left"/>
              <w:rPr>
                <w:sz w:val="18"/>
                <w:szCs w:val="18"/>
              </w:rPr>
            </w:pPr>
            <w:r w:rsidRPr="00997DC0">
              <w:rPr>
                <w:sz w:val="18"/>
                <w:szCs w:val="18"/>
              </w:rPr>
              <w:t>CLM 24</w:t>
            </w:r>
          </w:p>
        </w:tc>
      </w:tr>
      <w:tr w:rsidR="006A7A3A" w:rsidRPr="00997DC0" w14:paraId="6AEF4ED1" w14:textId="77777777" w:rsidTr="005D1F8D">
        <w:trPr>
          <w:trHeight w:val="537"/>
          <w:jc w:val="right"/>
        </w:trPr>
        <w:tc>
          <w:tcPr>
            <w:tcW w:w="737" w:type="pct"/>
            <w:vAlign w:val="center"/>
          </w:tcPr>
          <w:p w14:paraId="77F3A604" w14:textId="3B58339A" w:rsidR="006A7A3A" w:rsidRPr="00997DC0" w:rsidRDefault="006A7A3A" w:rsidP="006B5275">
            <w:pPr>
              <w:rPr>
                <w:sz w:val="18"/>
                <w:szCs w:val="18"/>
              </w:rPr>
            </w:pPr>
            <w:r w:rsidRPr="00997DC0">
              <w:rPr>
                <w:sz w:val="18"/>
                <w:szCs w:val="18"/>
              </w:rPr>
              <w:t>GHz</w:t>
            </w:r>
          </w:p>
        </w:tc>
        <w:tc>
          <w:tcPr>
            <w:tcW w:w="1637" w:type="pct"/>
          </w:tcPr>
          <w:p w14:paraId="305D43F4" w14:textId="73394AB3" w:rsidR="006A7A3A" w:rsidRPr="00997DC0" w:rsidRDefault="006A7A3A" w:rsidP="006B5275">
            <w:pPr>
              <w:jc w:val="left"/>
              <w:rPr>
                <w:sz w:val="18"/>
                <w:szCs w:val="18"/>
              </w:rPr>
            </w:pPr>
            <w:r w:rsidRPr="00997DC0">
              <w:rPr>
                <w:sz w:val="18"/>
                <w:szCs w:val="18"/>
              </w:rPr>
              <w:t>66 – 71</w:t>
            </w:r>
          </w:p>
          <w:p w14:paraId="0504C2AF" w14:textId="77777777" w:rsidR="006A7A3A" w:rsidRPr="00997DC0" w:rsidRDefault="006A7A3A" w:rsidP="006B5275">
            <w:pPr>
              <w:jc w:val="left"/>
              <w:rPr>
                <w:sz w:val="18"/>
                <w:szCs w:val="18"/>
              </w:rPr>
            </w:pPr>
            <w:r w:rsidRPr="00997DC0">
              <w:rPr>
                <w:sz w:val="18"/>
                <w:szCs w:val="18"/>
              </w:rPr>
              <w:t>ENTRE SATÉLITES</w:t>
            </w:r>
          </w:p>
          <w:p w14:paraId="22AD5B4A" w14:textId="2882EF06" w:rsidR="006A7A3A" w:rsidRPr="00997DC0" w:rsidRDefault="006A7A3A" w:rsidP="006B5275">
            <w:pPr>
              <w:jc w:val="left"/>
              <w:rPr>
                <w:sz w:val="18"/>
                <w:szCs w:val="18"/>
              </w:rPr>
            </w:pPr>
            <w:r w:rsidRPr="00997DC0">
              <w:rPr>
                <w:sz w:val="18"/>
                <w:szCs w:val="18"/>
              </w:rPr>
              <w:t>MÓVIL 5.553 5.558</w:t>
            </w:r>
            <w:r w:rsidR="007F2772" w:rsidRPr="00997DC0">
              <w:rPr>
                <w:sz w:val="18"/>
                <w:szCs w:val="18"/>
              </w:rPr>
              <w:t xml:space="preserve"> 5.559AA</w:t>
            </w:r>
          </w:p>
          <w:p w14:paraId="6F93E3B2" w14:textId="77777777" w:rsidR="006A7A3A" w:rsidRPr="00997DC0" w:rsidRDefault="006A7A3A" w:rsidP="006B5275">
            <w:pPr>
              <w:jc w:val="left"/>
              <w:rPr>
                <w:sz w:val="18"/>
                <w:szCs w:val="18"/>
              </w:rPr>
            </w:pPr>
            <w:r w:rsidRPr="00997DC0">
              <w:rPr>
                <w:sz w:val="18"/>
                <w:szCs w:val="18"/>
              </w:rPr>
              <w:t>MÓVIL POR SATÉLITE</w:t>
            </w:r>
          </w:p>
          <w:p w14:paraId="17931E40" w14:textId="77777777" w:rsidR="006A7A3A" w:rsidRPr="00997DC0" w:rsidRDefault="006A7A3A" w:rsidP="006B5275">
            <w:pPr>
              <w:jc w:val="left"/>
              <w:rPr>
                <w:sz w:val="18"/>
                <w:szCs w:val="18"/>
              </w:rPr>
            </w:pPr>
            <w:r w:rsidRPr="00997DC0">
              <w:rPr>
                <w:sz w:val="18"/>
                <w:szCs w:val="18"/>
              </w:rPr>
              <w:t>RADIONAVEGACIÓN</w:t>
            </w:r>
          </w:p>
          <w:p w14:paraId="35BE939F" w14:textId="1704CA26" w:rsidR="006A7A3A" w:rsidRPr="00997DC0" w:rsidRDefault="006A7A3A" w:rsidP="00757591">
            <w:pPr>
              <w:ind w:left="264" w:hanging="264"/>
              <w:jc w:val="left"/>
              <w:rPr>
                <w:sz w:val="18"/>
                <w:szCs w:val="18"/>
              </w:rPr>
            </w:pPr>
            <w:r w:rsidRPr="00997DC0">
              <w:rPr>
                <w:sz w:val="18"/>
                <w:szCs w:val="18"/>
              </w:rPr>
              <w:t>RADIONAVEGACIÓN POR SATÉLITE</w:t>
            </w:r>
          </w:p>
          <w:p w14:paraId="40B0DFBB" w14:textId="0F0B0B56" w:rsidR="006A7A3A" w:rsidRPr="00997DC0" w:rsidRDefault="006A7A3A" w:rsidP="006B5275">
            <w:pPr>
              <w:jc w:val="left"/>
              <w:rPr>
                <w:sz w:val="18"/>
                <w:szCs w:val="18"/>
              </w:rPr>
            </w:pPr>
            <w:r w:rsidRPr="00997DC0">
              <w:rPr>
                <w:sz w:val="18"/>
                <w:szCs w:val="18"/>
              </w:rPr>
              <w:t>5.554</w:t>
            </w:r>
          </w:p>
        </w:tc>
        <w:tc>
          <w:tcPr>
            <w:tcW w:w="1637" w:type="pct"/>
          </w:tcPr>
          <w:p w14:paraId="5C83E744" w14:textId="77777777" w:rsidR="006A7A3A" w:rsidRPr="00997DC0" w:rsidRDefault="006A7A3A" w:rsidP="006B5275">
            <w:pPr>
              <w:jc w:val="left"/>
              <w:rPr>
                <w:sz w:val="18"/>
                <w:szCs w:val="18"/>
              </w:rPr>
            </w:pPr>
            <w:r w:rsidRPr="00997DC0">
              <w:rPr>
                <w:sz w:val="18"/>
                <w:szCs w:val="18"/>
              </w:rPr>
              <w:t>66-71</w:t>
            </w:r>
          </w:p>
          <w:p w14:paraId="4B4C0FD7" w14:textId="77777777" w:rsidR="006A7A3A" w:rsidRPr="00997DC0" w:rsidRDefault="006A7A3A" w:rsidP="006B5275">
            <w:pPr>
              <w:jc w:val="left"/>
              <w:rPr>
                <w:sz w:val="18"/>
                <w:szCs w:val="18"/>
              </w:rPr>
            </w:pPr>
            <w:r w:rsidRPr="00997DC0">
              <w:rPr>
                <w:sz w:val="18"/>
                <w:szCs w:val="18"/>
              </w:rPr>
              <w:t>ENTRE SATÉLITES</w:t>
            </w:r>
          </w:p>
          <w:p w14:paraId="400899C6" w14:textId="126ED76C" w:rsidR="006A7A3A" w:rsidRPr="00997DC0" w:rsidRDefault="006A7A3A" w:rsidP="006B5275">
            <w:pPr>
              <w:jc w:val="left"/>
              <w:rPr>
                <w:sz w:val="18"/>
                <w:szCs w:val="18"/>
              </w:rPr>
            </w:pPr>
            <w:r w:rsidRPr="00997DC0">
              <w:rPr>
                <w:sz w:val="18"/>
                <w:szCs w:val="18"/>
              </w:rPr>
              <w:t>MÓVIL 5.553 5.558</w:t>
            </w:r>
            <w:r w:rsidR="007F2772" w:rsidRPr="00997DC0">
              <w:rPr>
                <w:sz w:val="18"/>
                <w:szCs w:val="18"/>
              </w:rPr>
              <w:t xml:space="preserve"> 5.559AA</w:t>
            </w:r>
          </w:p>
          <w:p w14:paraId="11B0967D" w14:textId="77777777" w:rsidR="006A7A3A" w:rsidRPr="00997DC0" w:rsidRDefault="006A7A3A" w:rsidP="006B5275">
            <w:pPr>
              <w:jc w:val="left"/>
              <w:rPr>
                <w:sz w:val="18"/>
                <w:szCs w:val="18"/>
              </w:rPr>
            </w:pPr>
            <w:r w:rsidRPr="00997DC0">
              <w:rPr>
                <w:sz w:val="18"/>
                <w:szCs w:val="18"/>
              </w:rPr>
              <w:t>MÓVIL POR SATÉLITE</w:t>
            </w:r>
          </w:p>
          <w:p w14:paraId="3E89FCB2" w14:textId="77777777" w:rsidR="006A7A3A" w:rsidRPr="00997DC0" w:rsidRDefault="006A7A3A" w:rsidP="006B5275">
            <w:pPr>
              <w:jc w:val="left"/>
              <w:rPr>
                <w:sz w:val="18"/>
                <w:szCs w:val="18"/>
              </w:rPr>
            </w:pPr>
            <w:r w:rsidRPr="00997DC0">
              <w:rPr>
                <w:sz w:val="18"/>
                <w:szCs w:val="18"/>
              </w:rPr>
              <w:t>RADIONAVEGACIÓN</w:t>
            </w:r>
          </w:p>
          <w:p w14:paraId="5AB83804" w14:textId="3796563B" w:rsidR="006A7A3A" w:rsidRPr="00997DC0" w:rsidRDefault="006A7A3A" w:rsidP="00757591">
            <w:pPr>
              <w:ind w:left="264" w:hanging="264"/>
              <w:jc w:val="left"/>
              <w:rPr>
                <w:sz w:val="18"/>
                <w:szCs w:val="18"/>
              </w:rPr>
            </w:pPr>
            <w:r w:rsidRPr="00997DC0">
              <w:rPr>
                <w:sz w:val="18"/>
                <w:szCs w:val="18"/>
              </w:rPr>
              <w:t>RADIONAVEGACIÓN POR SATÉLITE</w:t>
            </w:r>
          </w:p>
          <w:p w14:paraId="4EB016D9" w14:textId="4D55CBF4" w:rsidR="006A7A3A" w:rsidRPr="00997DC0" w:rsidRDefault="006A7A3A" w:rsidP="006B5275">
            <w:pPr>
              <w:jc w:val="left"/>
              <w:rPr>
                <w:sz w:val="18"/>
                <w:szCs w:val="18"/>
              </w:rPr>
            </w:pPr>
            <w:r w:rsidRPr="00997DC0">
              <w:rPr>
                <w:sz w:val="18"/>
                <w:szCs w:val="18"/>
              </w:rPr>
              <w:t>5.554</w:t>
            </w:r>
          </w:p>
        </w:tc>
        <w:tc>
          <w:tcPr>
            <w:tcW w:w="990" w:type="pct"/>
          </w:tcPr>
          <w:p w14:paraId="60C46F96" w14:textId="2DC67F83" w:rsidR="006A7A3A" w:rsidRPr="00997DC0" w:rsidRDefault="006A7A3A" w:rsidP="006B5275">
            <w:pPr>
              <w:jc w:val="left"/>
              <w:rPr>
                <w:sz w:val="18"/>
                <w:szCs w:val="18"/>
              </w:rPr>
            </w:pPr>
            <w:r w:rsidRPr="00997DC0">
              <w:rPr>
                <w:sz w:val="18"/>
                <w:szCs w:val="18"/>
              </w:rPr>
              <w:t xml:space="preserve">CLM </w:t>
            </w:r>
            <w:r w:rsidR="00B34B95" w:rsidRPr="00997DC0">
              <w:rPr>
                <w:sz w:val="18"/>
                <w:szCs w:val="18"/>
              </w:rPr>
              <w:t>3</w:t>
            </w:r>
          </w:p>
          <w:p w14:paraId="729FA162" w14:textId="77777777" w:rsidR="006A7A3A" w:rsidRPr="00997DC0" w:rsidRDefault="006A7A3A" w:rsidP="006B5275">
            <w:pPr>
              <w:jc w:val="left"/>
              <w:rPr>
                <w:sz w:val="18"/>
                <w:szCs w:val="18"/>
              </w:rPr>
            </w:pPr>
            <w:r w:rsidRPr="00997DC0">
              <w:rPr>
                <w:sz w:val="18"/>
                <w:szCs w:val="18"/>
              </w:rPr>
              <w:t xml:space="preserve">CML </w:t>
            </w:r>
            <w:r w:rsidR="00B34B95" w:rsidRPr="00997DC0">
              <w:rPr>
                <w:sz w:val="18"/>
                <w:szCs w:val="18"/>
              </w:rPr>
              <w:t>23</w:t>
            </w:r>
          </w:p>
          <w:p w14:paraId="54696909" w14:textId="33E196A8" w:rsidR="00B34B95" w:rsidRPr="00997DC0" w:rsidRDefault="00B34B95" w:rsidP="006B5275">
            <w:pPr>
              <w:jc w:val="left"/>
              <w:rPr>
                <w:b/>
                <w:sz w:val="18"/>
                <w:szCs w:val="18"/>
              </w:rPr>
            </w:pPr>
            <w:r w:rsidRPr="00997DC0">
              <w:rPr>
                <w:sz w:val="18"/>
                <w:szCs w:val="18"/>
              </w:rPr>
              <w:t>CLM 24</w:t>
            </w:r>
          </w:p>
        </w:tc>
      </w:tr>
    </w:tbl>
    <w:p w14:paraId="5F936A79" w14:textId="77777777" w:rsidR="008F1227" w:rsidRPr="00997DC0" w:rsidRDefault="008F1227" w:rsidP="006B5275">
      <w:pPr>
        <w:pStyle w:val="Tabla"/>
      </w:pPr>
      <w:bookmarkStart w:id="237" w:name="_Toc50469093"/>
      <w:bookmarkStart w:id="238" w:name="_Toc50484241"/>
      <w:bookmarkStart w:id="239" w:name="_Toc50487902"/>
      <w:bookmarkStart w:id="240" w:name="_Toc50488721"/>
      <w:bookmarkStart w:id="241" w:name="_Toc50553383"/>
      <w:bookmarkStart w:id="242" w:name="_Toc50563779"/>
      <w:bookmarkStart w:id="243" w:name="_Toc51057427"/>
      <w:bookmarkStart w:id="244" w:name="_Toc51759001"/>
      <w:bookmarkStart w:id="245" w:name="_Toc51759692"/>
    </w:p>
    <w:p w14:paraId="515383BD" w14:textId="4A1A0172" w:rsidR="002130BB" w:rsidRPr="00997DC0" w:rsidRDefault="002130BB" w:rsidP="006B5275">
      <w:pPr>
        <w:pStyle w:val="Tabla"/>
        <w:ind w:left="851"/>
      </w:pPr>
      <w:bookmarkStart w:id="246" w:name="_Toc170760806"/>
      <w:r w:rsidRPr="00997DC0" w:rsidDel="000D1FB8">
        <w:rPr>
          <w:b/>
          <w:bCs w:val="0"/>
        </w:rPr>
        <w:t xml:space="preserve">Tabla </w:t>
      </w:r>
      <w:r w:rsidR="00A6552A" w:rsidRPr="00997DC0">
        <w:rPr>
          <w:b/>
          <w:bCs w:val="0"/>
        </w:rPr>
        <w:t>1</w:t>
      </w:r>
      <w:r w:rsidR="00E13F7B">
        <w:rPr>
          <w:b/>
          <w:bCs w:val="0"/>
        </w:rPr>
        <w:t>2</w:t>
      </w:r>
      <w:r w:rsidRPr="00997DC0" w:rsidDel="000D1FB8">
        <w:rPr>
          <w:b/>
          <w:bCs w:val="0"/>
        </w:rPr>
        <w:t>.</w:t>
      </w:r>
      <w:r w:rsidRPr="00997DC0" w:rsidDel="000D1FB8">
        <w:t xml:space="preserve"> </w:t>
      </w:r>
      <w:r w:rsidRPr="00997DC0" w:rsidDel="006F0CDE">
        <w:t xml:space="preserve">Atribución de la banda </w:t>
      </w:r>
      <w:r w:rsidR="009D76FA" w:rsidRPr="00997DC0">
        <w:t>64</w:t>
      </w:r>
      <w:r w:rsidRPr="00997DC0">
        <w:t xml:space="preserve">-71 GHz </w:t>
      </w:r>
      <w:r w:rsidR="00764AE6" w:rsidRPr="00997DC0">
        <w:t>conforme al C</w:t>
      </w:r>
      <w:r w:rsidR="00C07392" w:rsidRPr="00997DC0">
        <w:t>N</w:t>
      </w:r>
      <w:r w:rsidR="00764AE6" w:rsidRPr="00997DC0">
        <w:t>A</w:t>
      </w:r>
      <w:r w:rsidR="00CB1AEC" w:rsidRPr="00997DC0">
        <w:t>B</w:t>
      </w:r>
      <w:r w:rsidR="00764AE6" w:rsidRPr="00997DC0">
        <w:t>F-COL</w:t>
      </w:r>
      <w:bookmarkEnd w:id="237"/>
      <w:r w:rsidR="00764AE6" w:rsidRPr="00997DC0">
        <w:t>.</w:t>
      </w:r>
      <w:bookmarkEnd w:id="238"/>
      <w:bookmarkEnd w:id="239"/>
      <w:bookmarkEnd w:id="240"/>
      <w:bookmarkEnd w:id="241"/>
      <w:bookmarkEnd w:id="242"/>
      <w:bookmarkEnd w:id="243"/>
      <w:bookmarkEnd w:id="244"/>
      <w:bookmarkEnd w:id="245"/>
      <w:bookmarkEnd w:id="246"/>
    </w:p>
    <w:p w14:paraId="2C077095" w14:textId="0379E54D" w:rsidR="00F51016" w:rsidRPr="00997DC0" w:rsidRDefault="00F51016" w:rsidP="006B5275">
      <w:pPr>
        <w:ind w:left="851"/>
      </w:pPr>
    </w:p>
    <w:p w14:paraId="2BAE8691" w14:textId="5511EEEA" w:rsidR="003B01C1" w:rsidRPr="00997DC0" w:rsidRDefault="003B01C1" w:rsidP="006B5275">
      <w:pPr>
        <w:ind w:left="851"/>
      </w:pPr>
      <w:r w:rsidRPr="00997DC0">
        <w:t>En el CNBAF de Colombia se aprecian notas nacionales que indican lo siguiente:</w:t>
      </w:r>
    </w:p>
    <w:p w14:paraId="45852126" w14:textId="4632320C" w:rsidR="003B01C1" w:rsidRPr="00997DC0" w:rsidRDefault="003B01C1" w:rsidP="006B5275">
      <w:pPr>
        <w:ind w:left="851"/>
      </w:pPr>
    </w:p>
    <w:p w14:paraId="1A8B459C" w14:textId="01525772" w:rsidR="003B01C1" w:rsidRPr="00997DC0" w:rsidRDefault="003B01C1" w:rsidP="006B5275">
      <w:pPr>
        <w:ind w:left="1418" w:right="567"/>
        <w:rPr>
          <w:i/>
        </w:rPr>
      </w:pPr>
      <w:r w:rsidRPr="00997DC0">
        <w:rPr>
          <w:i/>
        </w:rPr>
        <w:t xml:space="preserve">CML </w:t>
      </w:r>
      <w:r w:rsidR="000F7475" w:rsidRPr="00997DC0">
        <w:rPr>
          <w:i/>
        </w:rPr>
        <w:t>3</w:t>
      </w:r>
      <w:r w:rsidRPr="00997DC0">
        <w:rPr>
          <w:i/>
        </w:rPr>
        <w:t xml:space="preserve"> </w:t>
      </w:r>
    </w:p>
    <w:p w14:paraId="291423AB" w14:textId="0D0976BF" w:rsidR="003B01C1" w:rsidRPr="00997DC0" w:rsidRDefault="000F7475" w:rsidP="006B5275">
      <w:pPr>
        <w:ind w:left="1418" w:right="567"/>
        <w:rPr>
          <w:i/>
        </w:rPr>
      </w:pPr>
      <w:r w:rsidRPr="00997DC0">
        <w:rPr>
          <w:i/>
        </w:rPr>
        <w:t xml:space="preserve">Se establece la normatividad relacionada con los límites de las emisiones y las condiciones técnicas y operativas tanto generales como específicas de las aplicaciones permitidas para utilizar el espectro bajo la modalidad de uso libre dentro del territorio nacional. </w:t>
      </w:r>
    </w:p>
    <w:p w14:paraId="0E1995B2" w14:textId="77777777" w:rsidR="00E410AD" w:rsidRPr="00997DC0" w:rsidRDefault="00E410AD" w:rsidP="006B5275">
      <w:pPr>
        <w:ind w:left="1418" w:right="567"/>
        <w:rPr>
          <w:i/>
        </w:rPr>
      </w:pPr>
    </w:p>
    <w:p w14:paraId="000A65D5" w14:textId="212DFAC5" w:rsidR="000F7475" w:rsidRPr="00997DC0" w:rsidRDefault="000F7475" w:rsidP="006B5275">
      <w:pPr>
        <w:ind w:left="1418" w:right="567"/>
        <w:rPr>
          <w:i/>
        </w:rPr>
      </w:pPr>
      <w:r w:rsidRPr="00997DC0">
        <w:rPr>
          <w:i/>
        </w:rPr>
        <w:t>CML 23</w:t>
      </w:r>
    </w:p>
    <w:p w14:paraId="7BFA1A7A" w14:textId="389CCCC0" w:rsidR="000F7475" w:rsidRPr="00997DC0" w:rsidRDefault="000F7475" w:rsidP="006B5275">
      <w:pPr>
        <w:ind w:left="1418" w:right="567"/>
        <w:rPr>
          <w:i/>
        </w:rPr>
      </w:pPr>
      <w:r w:rsidRPr="00997DC0">
        <w:rPr>
          <w:i/>
        </w:rPr>
        <w:t>En todas las bandas de frecuencia por encima de 1 GHz que compartan atribución primaria entre servicios terrenales y espaciales se debe dar cumplimiento a lo descrito en el artículo 21 de Reglamento de Radiocomunicaciones de la UIT.</w:t>
      </w:r>
    </w:p>
    <w:p w14:paraId="7267BF7C" w14:textId="77777777" w:rsidR="000F7475" w:rsidRPr="00997DC0" w:rsidRDefault="000F7475" w:rsidP="006B5275">
      <w:pPr>
        <w:ind w:left="1418" w:right="567"/>
        <w:rPr>
          <w:i/>
        </w:rPr>
      </w:pPr>
    </w:p>
    <w:p w14:paraId="05BBC112" w14:textId="2647F391" w:rsidR="003B01C1" w:rsidRPr="00997DC0" w:rsidRDefault="003B01C1" w:rsidP="006B5275">
      <w:pPr>
        <w:ind w:left="1418" w:right="567"/>
        <w:rPr>
          <w:i/>
        </w:rPr>
      </w:pPr>
      <w:r w:rsidRPr="00997DC0">
        <w:rPr>
          <w:i/>
        </w:rPr>
        <w:t xml:space="preserve">CML </w:t>
      </w:r>
      <w:r w:rsidR="000F7475" w:rsidRPr="00997DC0">
        <w:rPr>
          <w:i/>
        </w:rPr>
        <w:t>24</w:t>
      </w:r>
    </w:p>
    <w:p w14:paraId="667543F6" w14:textId="1164C304" w:rsidR="000F7475" w:rsidRPr="00997DC0" w:rsidRDefault="000F7475" w:rsidP="006B5275">
      <w:pPr>
        <w:ind w:left="1418" w:right="567"/>
        <w:rPr>
          <w:i/>
        </w:rPr>
      </w:pPr>
      <w:r w:rsidRPr="00997DC0">
        <w:rPr>
          <w:i/>
        </w:rPr>
        <w:t xml:space="preserve">Se establecen frecuencias radioeléctricas para ser utilizadas en la realización de pruebas técnicas conforme a las condiciones establecidas por el Ministerio de Tecnologías de la Información y las Comunicaciones en la normatividad que se referencia. </w:t>
      </w:r>
    </w:p>
    <w:p w14:paraId="68A6BA54" w14:textId="781B2469" w:rsidR="00E410AD" w:rsidRPr="00997DC0" w:rsidRDefault="00E410AD" w:rsidP="006B5275">
      <w:pPr>
        <w:ind w:left="851"/>
      </w:pPr>
    </w:p>
    <w:p w14:paraId="3DEC382F" w14:textId="53705FB1" w:rsidR="00F51016" w:rsidRPr="00997DC0" w:rsidRDefault="00F51016" w:rsidP="006B5275">
      <w:pPr>
        <w:ind w:left="851"/>
      </w:pPr>
      <w:r w:rsidRPr="00997DC0">
        <w:t>De lo anterior, se puede observar que la ANE ha emitido la normatividad correspondiente al uso de diversas bandas de frecuencias de uso libre, incluyendo la banda 64-71 GHz. Dicha normatividad recae directamente en la Resolución</w:t>
      </w:r>
      <w:r w:rsidR="007F2772" w:rsidRPr="00997DC0">
        <w:t xml:space="preserve"> N°</w:t>
      </w:r>
      <w:r w:rsidRPr="00997DC0">
        <w:t xml:space="preserve"> 105</w:t>
      </w:r>
      <w:r w:rsidRPr="00997DC0">
        <w:rPr>
          <w:rStyle w:val="Refdenotaalpie"/>
          <w:rFonts w:ascii="Arial" w:hAnsi="Arial"/>
          <w:color w:val="auto"/>
          <w:position w:val="0"/>
          <w:sz w:val="20"/>
          <w:szCs w:val="20"/>
          <w:vertAlign w:val="superscript"/>
          <w:lang w:eastAsia="es-ES"/>
        </w:rPr>
        <w:footnoteReference w:id="37"/>
      </w:r>
      <w:r w:rsidRPr="00997DC0">
        <w:t xml:space="preserve">, particularmente en </w:t>
      </w:r>
      <w:r w:rsidR="0075611E" w:rsidRPr="00997DC0">
        <w:t>el apartado 3.8.2. “Condiciones generales de operación en la banda de 57 - 71 GHz”</w:t>
      </w:r>
      <w:r w:rsidRPr="00997DC0">
        <w:t xml:space="preserve"> del Anexo </w:t>
      </w:r>
      <w:r w:rsidR="0075611E" w:rsidRPr="00997DC0">
        <w:t xml:space="preserve">1 </w:t>
      </w:r>
      <w:r w:rsidRPr="00997DC0">
        <w:t xml:space="preserve">a </w:t>
      </w:r>
      <w:r w:rsidR="0075611E" w:rsidRPr="00997DC0">
        <w:t>dicha</w:t>
      </w:r>
      <w:r w:rsidRPr="00997DC0">
        <w:t xml:space="preserve"> </w:t>
      </w:r>
      <w:r w:rsidRPr="00997DC0">
        <w:lastRenderedPageBreak/>
        <w:t>Resolución, en donde se pueden encontrar las condiciones técnicas y operativas</w:t>
      </w:r>
      <w:r w:rsidR="0075611E" w:rsidRPr="00997DC0">
        <w:t xml:space="preserve"> </w:t>
      </w:r>
      <w:r w:rsidRPr="00997DC0">
        <w:t xml:space="preserve">de los sistemas de </w:t>
      </w:r>
      <w:r w:rsidR="0075611E" w:rsidRPr="00997DC0">
        <w:t>acceso inalámbrico</w:t>
      </w:r>
      <w:r w:rsidR="00CF044B" w:rsidRPr="00997DC0">
        <w:t xml:space="preserve"> que pueden operar en la banda </w:t>
      </w:r>
      <w:r w:rsidR="00BC05A6" w:rsidRPr="00997DC0">
        <w:t>57</w:t>
      </w:r>
      <w:r w:rsidR="00CF044B" w:rsidRPr="00997DC0">
        <w:t>-71 GHz</w:t>
      </w:r>
      <w:r w:rsidR="00714176" w:rsidRPr="00997DC0">
        <w:t xml:space="preserve"> bajo la modalidad de uso libre</w:t>
      </w:r>
      <w:r w:rsidR="00CF044B" w:rsidRPr="00997DC0">
        <w:t xml:space="preserve">, las cuales se encuentran resumidas en </w:t>
      </w:r>
      <w:r w:rsidR="009F5B6C" w:rsidRPr="00997DC0">
        <w:t xml:space="preserve">la </w:t>
      </w:r>
      <w:r w:rsidR="002F4ABD" w:rsidRPr="00997DC0">
        <w:t>T</w:t>
      </w:r>
      <w:r w:rsidR="009F5B6C" w:rsidRPr="00997DC0">
        <w:t>abla</w:t>
      </w:r>
      <w:r w:rsidR="002F4ABD" w:rsidRPr="00997DC0">
        <w:t xml:space="preserve"> 1</w:t>
      </w:r>
      <w:r w:rsidR="00C80EA7">
        <w:t>3</w:t>
      </w:r>
      <w:r w:rsidR="009F5B6C" w:rsidRPr="00997DC0">
        <w:t xml:space="preserve"> siguiente:</w:t>
      </w:r>
    </w:p>
    <w:p w14:paraId="096F8877" w14:textId="2E6D4C19" w:rsidR="00886F85" w:rsidRDefault="00886F85" w:rsidP="006B5275">
      <w:pPr>
        <w:ind w:left="851"/>
      </w:pPr>
    </w:p>
    <w:tbl>
      <w:tblPr>
        <w:tblStyle w:val="Tablaconcuadrcula"/>
        <w:tblW w:w="0" w:type="auto"/>
        <w:jc w:val="right"/>
        <w:tblLook w:val="04A0" w:firstRow="1" w:lastRow="0" w:firstColumn="1" w:lastColumn="0" w:noHBand="0" w:noVBand="1"/>
      </w:tblPr>
      <w:tblGrid>
        <w:gridCol w:w="1838"/>
        <w:gridCol w:w="992"/>
        <w:gridCol w:w="1037"/>
        <w:gridCol w:w="1940"/>
        <w:gridCol w:w="2754"/>
      </w:tblGrid>
      <w:tr w:rsidR="00D81A1C" w:rsidRPr="00D81A1C" w14:paraId="44AF4B52" w14:textId="77777777" w:rsidTr="00757591">
        <w:trPr>
          <w:trHeight w:val="192"/>
          <w:jc w:val="right"/>
        </w:trPr>
        <w:tc>
          <w:tcPr>
            <w:tcW w:w="1838" w:type="dxa"/>
            <w:shd w:val="clear" w:color="auto" w:fill="70AD47" w:themeFill="accent6"/>
            <w:vAlign w:val="center"/>
          </w:tcPr>
          <w:p w14:paraId="090C78AA" w14:textId="77777777" w:rsidR="00D81A1C" w:rsidRPr="00D81A1C" w:rsidRDefault="00D81A1C" w:rsidP="00AF4C21">
            <w:pPr>
              <w:jc w:val="center"/>
              <w:rPr>
                <w:b/>
                <w:sz w:val="18"/>
                <w:szCs w:val="18"/>
              </w:rPr>
            </w:pPr>
            <w:r w:rsidRPr="00D81A1C">
              <w:rPr>
                <w:b/>
                <w:sz w:val="18"/>
                <w:szCs w:val="18"/>
              </w:rPr>
              <w:t>Tipo de sistema</w:t>
            </w:r>
          </w:p>
        </w:tc>
        <w:tc>
          <w:tcPr>
            <w:tcW w:w="992" w:type="dxa"/>
            <w:shd w:val="clear" w:color="auto" w:fill="70AD47" w:themeFill="accent6"/>
            <w:vAlign w:val="center"/>
          </w:tcPr>
          <w:p w14:paraId="3E7DB892" w14:textId="77777777" w:rsidR="00D81A1C" w:rsidRPr="00D81A1C" w:rsidRDefault="00D81A1C" w:rsidP="00AF4C21">
            <w:pPr>
              <w:jc w:val="center"/>
              <w:rPr>
                <w:b/>
                <w:sz w:val="18"/>
                <w:szCs w:val="18"/>
              </w:rPr>
            </w:pPr>
            <w:proofErr w:type="gramStart"/>
            <w:r w:rsidRPr="00D81A1C">
              <w:rPr>
                <w:b/>
                <w:sz w:val="18"/>
                <w:szCs w:val="18"/>
              </w:rPr>
              <w:t>PIRE máxima</w:t>
            </w:r>
            <w:proofErr w:type="gramEnd"/>
          </w:p>
        </w:tc>
        <w:tc>
          <w:tcPr>
            <w:tcW w:w="1037" w:type="dxa"/>
            <w:shd w:val="clear" w:color="auto" w:fill="70AD47" w:themeFill="accent6"/>
            <w:vAlign w:val="center"/>
          </w:tcPr>
          <w:p w14:paraId="781E9652" w14:textId="77777777" w:rsidR="00D81A1C" w:rsidRPr="00D81A1C" w:rsidRDefault="00D81A1C" w:rsidP="00AF4C21">
            <w:pPr>
              <w:jc w:val="center"/>
              <w:rPr>
                <w:b/>
                <w:sz w:val="18"/>
                <w:szCs w:val="18"/>
              </w:rPr>
            </w:pPr>
            <w:r w:rsidRPr="00D81A1C">
              <w:rPr>
                <w:b/>
                <w:sz w:val="18"/>
                <w:szCs w:val="18"/>
              </w:rPr>
              <w:t>PIRE promedio</w:t>
            </w:r>
          </w:p>
        </w:tc>
        <w:tc>
          <w:tcPr>
            <w:tcW w:w="1940" w:type="dxa"/>
            <w:shd w:val="clear" w:color="auto" w:fill="70AD47" w:themeFill="accent6"/>
            <w:vAlign w:val="center"/>
          </w:tcPr>
          <w:p w14:paraId="4879CD76" w14:textId="77777777" w:rsidR="00D81A1C" w:rsidRPr="00D81A1C" w:rsidRDefault="00D81A1C" w:rsidP="00AF4C21">
            <w:pPr>
              <w:jc w:val="center"/>
              <w:rPr>
                <w:b/>
                <w:sz w:val="18"/>
                <w:szCs w:val="18"/>
              </w:rPr>
            </w:pPr>
            <w:r w:rsidRPr="00D81A1C">
              <w:rPr>
                <w:b/>
                <w:sz w:val="18"/>
                <w:szCs w:val="18"/>
              </w:rPr>
              <w:t>Potencia máxima de salida conducida del transmisor</w:t>
            </w:r>
          </w:p>
        </w:tc>
        <w:tc>
          <w:tcPr>
            <w:tcW w:w="2754" w:type="dxa"/>
            <w:shd w:val="clear" w:color="auto" w:fill="70AD47" w:themeFill="accent6"/>
            <w:vAlign w:val="center"/>
          </w:tcPr>
          <w:p w14:paraId="03CC0382" w14:textId="77777777" w:rsidR="00D81A1C" w:rsidRPr="00D81A1C" w:rsidRDefault="00D81A1C" w:rsidP="00AF4C21">
            <w:pPr>
              <w:jc w:val="center"/>
              <w:rPr>
                <w:b/>
                <w:sz w:val="18"/>
                <w:szCs w:val="18"/>
              </w:rPr>
            </w:pPr>
            <w:r w:rsidRPr="00D81A1C">
              <w:rPr>
                <w:b/>
                <w:sz w:val="18"/>
                <w:szCs w:val="18"/>
              </w:rPr>
              <w:t>Condiciones adicionales</w:t>
            </w:r>
          </w:p>
        </w:tc>
      </w:tr>
      <w:tr w:rsidR="00095A8F" w:rsidRPr="00D81A1C" w14:paraId="6D74AC2B" w14:textId="77777777" w:rsidTr="00757591">
        <w:trPr>
          <w:jc w:val="right"/>
        </w:trPr>
        <w:tc>
          <w:tcPr>
            <w:tcW w:w="1838" w:type="dxa"/>
            <w:shd w:val="clear" w:color="auto" w:fill="E2EFD9" w:themeFill="accent6" w:themeFillTint="33"/>
            <w:vAlign w:val="center"/>
          </w:tcPr>
          <w:p w14:paraId="13E9725E" w14:textId="77777777" w:rsidR="00D81A1C" w:rsidRPr="00D81A1C" w:rsidRDefault="00D81A1C" w:rsidP="00AF4C21">
            <w:pPr>
              <w:rPr>
                <w:sz w:val="18"/>
                <w:szCs w:val="18"/>
              </w:rPr>
            </w:pPr>
            <w:r w:rsidRPr="00D81A1C">
              <w:rPr>
                <w:sz w:val="18"/>
                <w:szCs w:val="18"/>
              </w:rPr>
              <w:t>Enlaces fijos punto a punto</w:t>
            </w:r>
          </w:p>
        </w:tc>
        <w:tc>
          <w:tcPr>
            <w:tcW w:w="992" w:type="dxa"/>
            <w:shd w:val="clear" w:color="auto" w:fill="auto"/>
            <w:vAlign w:val="center"/>
          </w:tcPr>
          <w:p w14:paraId="7DD53100" w14:textId="77777777" w:rsidR="00D81A1C" w:rsidRPr="00D81A1C" w:rsidRDefault="00D81A1C" w:rsidP="00AF4C21">
            <w:pPr>
              <w:jc w:val="center"/>
              <w:rPr>
                <w:sz w:val="18"/>
                <w:szCs w:val="18"/>
              </w:rPr>
            </w:pPr>
            <w:r w:rsidRPr="00D81A1C">
              <w:rPr>
                <w:sz w:val="18"/>
                <w:szCs w:val="18"/>
              </w:rPr>
              <w:t>≤ 85 dBm</w:t>
            </w:r>
          </w:p>
        </w:tc>
        <w:tc>
          <w:tcPr>
            <w:tcW w:w="1037" w:type="dxa"/>
            <w:shd w:val="clear" w:color="auto" w:fill="auto"/>
            <w:vAlign w:val="center"/>
          </w:tcPr>
          <w:p w14:paraId="76C5B752" w14:textId="77777777" w:rsidR="00D81A1C" w:rsidRPr="00D81A1C" w:rsidRDefault="00D81A1C" w:rsidP="00AF4C21">
            <w:pPr>
              <w:jc w:val="center"/>
              <w:rPr>
                <w:sz w:val="18"/>
                <w:szCs w:val="18"/>
              </w:rPr>
            </w:pPr>
            <w:r w:rsidRPr="00D81A1C">
              <w:rPr>
                <w:sz w:val="18"/>
                <w:szCs w:val="18"/>
              </w:rPr>
              <w:t>≤ 82 dBm</w:t>
            </w:r>
          </w:p>
        </w:tc>
        <w:tc>
          <w:tcPr>
            <w:tcW w:w="1940" w:type="dxa"/>
            <w:shd w:val="clear" w:color="auto" w:fill="auto"/>
            <w:vAlign w:val="center"/>
          </w:tcPr>
          <w:p w14:paraId="1A16BB67" w14:textId="77777777" w:rsidR="00D81A1C" w:rsidRPr="00D81A1C" w:rsidRDefault="00D81A1C" w:rsidP="00AF4C21">
            <w:pPr>
              <w:jc w:val="center"/>
              <w:rPr>
                <w:sz w:val="18"/>
                <w:szCs w:val="18"/>
              </w:rPr>
            </w:pPr>
            <w:r w:rsidRPr="00D81A1C">
              <w:rPr>
                <w:sz w:val="18"/>
                <w:szCs w:val="18"/>
              </w:rPr>
              <w:t>-</w:t>
            </w:r>
          </w:p>
        </w:tc>
        <w:tc>
          <w:tcPr>
            <w:tcW w:w="2754" w:type="dxa"/>
            <w:vAlign w:val="center"/>
          </w:tcPr>
          <w:p w14:paraId="75202692" w14:textId="77777777" w:rsidR="00D81A1C" w:rsidRPr="00D81A1C" w:rsidRDefault="00D81A1C" w:rsidP="00AF4C21">
            <w:pPr>
              <w:rPr>
                <w:sz w:val="18"/>
                <w:szCs w:val="18"/>
              </w:rPr>
            </w:pPr>
            <w:r w:rsidRPr="00D81A1C">
              <w:rPr>
                <w:sz w:val="18"/>
                <w:szCs w:val="18"/>
              </w:rPr>
              <w:t>Solo está permitido el uso en exteriores. Los valores de PIRE. máxima y promedio deben ser reducidos en 2 dB por cada dB que la ganancia de antena sea menor a 51 dBi.</w:t>
            </w:r>
          </w:p>
        </w:tc>
      </w:tr>
      <w:tr w:rsidR="00095A8F" w:rsidRPr="00D81A1C" w14:paraId="7EEB1C25" w14:textId="77777777" w:rsidTr="00757591">
        <w:trPr>
          <w:jc w:val="right"/>
        </w:trPr>
        <w:tc>
          <w:tcPr>
            <w:tcW w:w="1838" w:type="dxa"/>
            <w:shd w:val="clear" w:color="auto" w:fill="E2EFD9" w:themeFill="accent6" w:themeFillTint="33"/>
            <w:vAlign w:val="center"/>
          </w:tcPr>
          <w:p w14:paraId="2FFDD4A6" w14:textId="77777777" w:rsidR="00D81A1C" w:rsidRPr="00D81A1C" w:rsidRDefault="00D81A1C" w:rsidP="00AF4C21">
            <w:pPr>
              <w:rPr>
                <w:i/>
                <w:iCs/>
                <w:sz w:val="18"/>
                <w:szCs w:val="18"/>
              </w:rPr>
            </w:pPr>
            <w:r w:rsidRPr="00D81A1C">
              <w:rPr>
                <w:sz w:val="18"/>
                <w:szCs w:val="18"/>
              </w:rPr>
              <w:t>Sistemas de acceso inalámbrico (WAS)</w:t>
            </w:r>
          </w:p>
        </w:tc>
        <w:tc>
          <w:tcPr>
            <w:tcW w:w="992" w:type="dxa"/>
            <w:shd w:val="clear" w:color="auto" w:fill="auto"/>
            <w:vAlign w:val="center"/>
          </w:tcPr>
          <w:p w14:paraId="37D3B4DA" w14:textId="77777777" w:rsidR="00D81A1C" w:rsidRPr="00D81A1C" w:rsidRDefault="00D81A1C" w:rsidP="00AF4C21">
            <w:pPr>
              <w:jc w:val="center"/>
              <w:rPr>
                <w:b/>
                <w:sz w:val="18"/>
                <w:szCs w:val="18"/>
              </w:rPr>
            </w:pPr>
            <w:r w:rsidRPr="00D81A1C">
              <w:rPr>
                <w:sz w:val="18"/>
                <w:szCs w:val="18"/>
              </w:rPr>
              <w:t>≤ 43 dBm</w:t>
            </w:r>
          </w:p>
        </w:tc>
        <w:tc>
          <w:tcPr>
            <w:tcW w:w="1037" w:type="dxa"/>
            <w:shd w:val="clear" w:color="auto" w:fill="auto"/>
            <w:vAlign w:val="center"/>
          </w:tcPr>
          <w:p w14:paraId="4FCDF326" w14:textId="77777777" w:rsidR="00D81A1C" w:rsidRPr="00D81A1C" w:rsidRDefault="00D81A1C" w:rsidP="00AF4C21">
            <w:pPr>
              <w:jc w:val="center"/>
              <w:rPr>
                <w:b/>
                <w:sz w:val="18"/>
                <w:szCs w:val="18"/>
              </w:rPr>
            </w:pPr>
            <w:r w:rsidRPr="00D81A1C">
              <w:rPr>
                <w:sz w:val="18"/>
                <w:szCs w:val="18"/>
              </w:rPr>
              <w:t>≤ 40 dBm</w:t>
            </w:r>
          </w:p>
        </w:tc>
        <w:tc>
          <w:tcPr>
            <w:tcW w:w="1940" w:type="dxa"/>
            <w:shd w:val="clear" w:color="auto" w:fill="auto"/>
            <w:vAlign w:val="center"/>
          </w:tcPr>
          <w:p w14:paraId="2AF5DE7C" w14:textId="77777777" w:rsidR="00D81A1C" w:rsidRPr="00D81A1C" w:rsidRDefault="00D81A1C" w:rsidP="00AF4C21">
            <w:pPr>
              <w:jc w:val="center"/>
              <w:rPr>
                <w:sz w:val="18"/>
                <w:szCs w:val="18"/>
              </w:rPr>
            </w:pPr>
            <w:r w:rsidRPr="00D81A1C">
              <w:rPr>
                <w:sz w:val="18"/>
                <w:szCs w:val="18"/>
              </w:rPr>
              <w:t>≤ 500 mW</w:t>
            </w:r>
          </w:p>
        </w:tc>
        <w:tc>
          <w:tcPr>
            <w:tcW w:w="2754" w:type="dxa"/>
            <w:vAlign w:val="center"/>
          </w:tcPr>
          <w:p w14:paraId="3565012E" w14:textId="77777777" w:rsidR="00D81A1C" w:rsidRPr="00D81A1C" w:rsidRDefault="00D81A1C" w:rsidP="00AF4C21">
            <w:pPr>
              <w:jc w:val="center"/>
              <w:rPr>
                <w:sz w:val="18"/>
                <w:szCs w:val="18"/>
              </w:rPr>
            </w:pPr>
            <w:r w:rsidRPr="00D81A1C">
              <w:rPr>
                <w:sz w:val="18"/>
                <w:szCs w:val="18"/>
              </w:rPr>
              <w:t>-</w:t>
            </w:r>
          </w:p>
        </w:tc>
      </w:tr>
    </w:tbl>
    <w:p w14:paraId="39B5F5ED" w14:textId="77777777" w:rsidR="008F1227" w:rsidRPr="00997DC0" w:rsidRDefault="008F1227" w:rsidP="006B5275">
      <w:pPr>
        <w:pStyle w:val="Tabla"/>
      </w:pPr>
      <w:bookmarkStart w:id="247" w:name="_Toc50469094"/>
      <w:bookmarkStart w:id="248" w:name="_Toc50484242"/>
      <w:bookmarkStart w:id="249" w:name="_Toc50487903"/>
      <w:bookmarkStart w:id="250" w:name="_Toc50488722"/>
      <w:bookmarkStart w:id="251" w:name="_Toc50553384"/>
      <w:bookmarkStart w:id="252" w:name="_Toc50563780"/>
      <w:bookmarkStart w:id="253" w:name="_Toc51057428"/>
      <w:bookmarkStart w:id="254" w:name="_Toc51759002"/>
      <w:bookmarkStart w:id="255" w:name="_Toc51759693"/>
    </w:p>
    <w:p w14:paraId="2A70B0F6" w14:textId="067B6C95" w:rsidR="002130BB" w:rsidRPr="00997DC0" w:rsidRDefault="002130BB" w:rsidP="006B5275">
      <w:pPr>
        <w:pStyle w:val="Tabla"/>
        <w:ind w:left="851"/>
      </w:pPr>
      <w:bookmarkStart w:id="256" w:name="_Toc170760807"/>
      <w:r w:rsidRPr="00997DC0" w:rsidDel="000D1FB8">
        <w:rPr>
          <w:b/>
          <w:bCs w:val="0"/>
        </w:rPr>
        <w:t xml:space="preserve">Tabla </w:t>
      </w:r>
      <w:r w:rsidR="00A6552A" w:rsidRPr="00997DC0">
        <w:rPr>
          <w:b/>
          <w:bCs w:val="0"/>
        </w:rPr>
        <w:t>1</w:t>
      </w:r>
      <w:r w:rsidR="00E13F7B">
        <w:rPr>
          <w:b/>
          <w:bCs w:val="0"/>
        </w:rPr>
        <w:t>3</w:t>
      </w:r>
      <w:r w:rsidRPr="00997DC0" w:rsidDel="000D1FB8">
        <w:rPr>
          <w:b/>
          <w:bCs w:val="0"/>
        </w:rPr>
        <w:t>.</w:t>
      </w:r>
      <w:r w:rsidRPr="00997DC0" w:rsidDel="000D1FB8">
        <w:t xml:space="preserve"> </w:t>
      </w:r>
      <w:r w:rsidRPr="00997DC0">
        <w:t xml:space="preserve">Condiciones </w:t>
      </w:r>
      <w:r w:rsidR="009F5B6C" w:rsidRPr="00997DC0">
        <w:t>técnicas generales en la b</w:t>
      </w:r>
      <w:r w:rsidRPr="00997DC0">
        <w:t>anda 57-71 GHz establecidos</w:t>
      </w:r>
      <w:r w:rsidRPr="00997DC0" w:rsidDel="000D1FB8">
        <w:t xml:space="preserve"> en </w:t>
      </w:r>
      <w:r w:rsidRPr="00997DC0">
        <w:t>Colombia</w:t>
      </w:r>
      <w:r w:rsidRPr="00997DC0" w:rsidDel="000D1FB8">
        <w:t>.</w:t>
      </w:r>
      <w:bookmarkEnd w:id="247"/>
      <w:bookmarkEnd w:id="248"/>
      <w:bookmarkEnd w:id="249"/>
      <w:bookmarkEnd w:id="250"/>
      <w:bookmarkEnd w:id="251"/>
      <w:bookmarkEnd w:id="252"/>
      <w:bookmarkEnd w:id="253"/>
      <w:bookmarkEnd w:id="254"/>
      <w:bookmarkEnd w:id="255"/>
      <w:bookmarkEnd w:id="256"/>
    </w:p>
    <w:p w14:paraId="25784F37" w14:textId="77777777" w:rsidR="002130BB" w:rsidRPr="00997DC0" w:rsidRDefault="002130BB" w:rsidP="006B5275">
      <w:pPr>
        <w:ind w:left="851"/>
      </w:pPr>
    </w:p>
    <w:p w14:paraId="5FBC7EC5" w14:textId="021AA4A9" w:rsidR="00CF044B" w:rsidRPr="00997DC0" w:rsidRDefault="00CF044B" w:rsidP="006B5275">
      <w:pPr>
        <w:ind w:left="851"/>
      </w:pPr>
      <w:r w:rsidRPr="00997DC0">
        <w:t xml:space="preserve">Aunado a esto, </w:t>
      </w:r>
      <w:r w:rsidR="002722EC">
        <w:rPr>
          <w:lang w:eastAsia="ar-SA"/>
        </w:rPr>
        <w:t>la potencia máxima de salida conducida del transmisor no deberá exceder 500 mW, siempre y cuando se cumplan las condiciones de PIRE expuestas anteriormente</w:t>
      </w:r>
      <w:r w:rsidR="002722EC">
        <w:t>. A</w:t>
      </w:r>
      <w:r w:rsidRPr="00997DC0">
        <w:t>quellos transmisores cuyo ancho de banda de emisión sea menor que 100 MHz deberán limitar su potencia máxima de salida conducida al producto resultante de multiplicar 500 mW por su ancho de banda de emisión dividido entre 100 MHz.</w:t>
      </w:r>
    </w:p>
    <w:p w14:paraId="05806D99" w14:textId="77777777" w:rsidR="00CF044B" w:rsidRPr="00997DC0" w:rsidRDefault="00CF044B" w:rsidP="006B5275">
      <w:pPr>
        <w:ind w:left="851"/>
        <w:rPr>
          <w:highlight w:val="lightGray"/>
        </w:rPr>
      </w:pPr>
    </w:p>
    <w:p w14:paraId="264D5191" w14:textId="537FBF2E" w:rsidR="00886F85" w:rsidRPr="00997DC0" w:rsidRDefault="00714176" w:rsidP="006B5275">
      <w:pPr>
        <w:ind w:left="851"/>
      </w:pPr>
      <w:r w:rsidRPr="00997DC0">
        <w:t>Finalmente</w:t>
      </w:r>
      <w:r w:rsidR="003F4684" w:rsidRPr="00997DC0">
        <w:t xml:space="preserve">, se restringe el uso de dispositivos a bordo de satélites y </w:t>
      </w:r>
      <w:r w:rsidR="00EB7F5E" w:rsidRPr="00997DC0">
        <w:t xml:space="preserve">se </w:t>
      </w:r>
      <w:r w:rsidR="003F4684" w:rsidRPr="00997DC0">
        <w:t>permite</w:t>
      </w:r>
      <w:r w:rsidR="00EB7F5E" w:rsidRPr="00997DC0">
        <w:t>n</w:t>
      </w:r>
      <w:r w:rsidR="003F4684" w:rsidRPr="00997DC0">
        <w:t xml:space="preserve"> los dispositivos a bordo de aeronaves siempre y cuando se cumplan las siguientes condiciones:</w:t>
      </w:r>
    </w:p>
    <w:p w14:paraId="65674228" w14:textId="77777777" w:rsidR="00604CA1" w:rsidRPr="00997DC0" w:rsidRDefault="00604CA1" w:rsidP="006B5275">
      <w:pPr>
        <w:ind w:left="851"/>
      </w:pPr>
    </w:p>
    <w:p w14:paraId="3459BAD3" w14:textId="77777777" w:rsidR="008F1227" w:rsidRPr="00997DC0" w:rsidRDefault="003F4684" w:rsidP="006B5275">
      <w:pPr>
        <w:pStyle w:val="Prrafodelista"/>
        <w:numPr>
          <w:ilvl w:val="0"/>
          <w:numId w:val="18"/>
        </w:numPr>
      </w:pPr>
      <w:r w:rsidRPr="00997DC0">
        <w:t>La aeronave este sobre vuelo.</w:t>
      </w:r>
    </w:p>
    <w:p w14:paraId="30417373" w14:textId="77777777" w:rsidR="008F1227" w:rsidRPr="00997DC0" w:rsidRDefault="008F1227" w:rsidP="006B5275">
      <w:pPr>
        <w:pStyle w:val="Prrafodelista"/>
        <w:ind w:left="1211"/>
      </w:pPr>
    </w:p>
    <w:p w14:paraId="0DDDF079" w14:textId="4CA6E51C" w:rsidR="003F4684" w:rsidRPr="00997DC0" w:rsidRDefault="003F4684" w:rsidP="006B5275">
      <w:pPr>
        <w:pStyle w:val="Prrafodelista"/>
        <w:numPr>
          <w:ilvl w:val="0"/>
          <w:numId w:val="18"/>
        </w:numPr>
      </w:pPr>
      <w:r w:rsidRPr="00997DC0">
        <w:t>La aeronave está en el aire y los dispositivos se usen exclusivamente en redes cerradas de comunicación a bordo de la aeronave. Sensores y cámaras que formen parte de la red, deberán estar al interior de la aeronave.</w:t>
      </w:r>
      <w:r w:rsidR="003D3D8D" w:rsidRPr="00997DC0">
        <w:t xml:space="preserve"> </w:t>
      </w:r>
      <w:r w:rsidRPr="00997DC0">
        <w:t>Los dispositivos no deben ser usado</w:t>
      </w:r>
      <w:r w:rsidR="00757591">
        <w:t>s</w:t>
      </w:r>
      <w:r w:rsidRPr="00997DC0">
        <w:t xml:space="preserve"> en aeronaves donde hay poca atenuación de señales RF por su fuselaje; estas aeronaves incluyen, aviones de juguete, aviones no tripulados, aviones de pulverización de cultivos, aeróstatos, etc.</w:t>
      </w:r>
    </w:p>
    <w:p w14:paraId="0CEFC70A" w14:textId="51AEB495" w:rsidR="003F4684" w:rsidRPr="00997DC0" w:rsidRDefault="003F4684" w:rsidP="006B5275">
      <w:pPr>
        <w:ind w:left="851"/>
      </w:pPr>
    </w:p>
    <w:p w14:paraId="59BDB562" w14:textId="02B676BE" w:rsidR="00AF601B" w:rsidRPr="00997DC0" w:rsidRDefault="00F76C9D" w:rsidP="006B5275">
      <w:pPr>
        <w:pStyle w:val="Ttulo4"/>
        <w:rPr>
          <w:b/>
        </w:rPr>
      </w:pPr>
      <w:r w:rsidRPr="00997DC0">
        <w:t xml:space="preserve">República </w:t>
      </w:r>
      <w:r w:rsidR="00B0071A" w:rsidRPr="00997DC0">
        <w:t xml:space="preserve">de </w:t>
      </w:r>
      <w:r w:rsidR="00AF601B" w:rsidRPr="00997DC0">
        <w:t>Argentina</w:t>
      </w:r>
    </w:p>
    <w:p w14:paraId="66E496FA" w14:textId="77777777" w:rsidR="008F1227" w:rsidRPr="00997DC0" w:rsidRDefault="008F1227" w:rsidP="006B5275">
      <w:pPr>
        <w:ind w:left="851"/>
      </w:pPr>
    </w:p>
    <w:p w14:paraId="63616681" w14:textId="7C1C5B39" w:rsidR="002238AE" w:rsidRPr="00997DC0" w:rsidRDefault="00AA037B" w:rsidP="006B5275">
      <w:pPr>
        <w:ind w:left="851"/>
      </w:pPr>
      <w:r w:rsidRPr="00997DC0">
        <w:t xml:space="preserve">El </w:t>
      </w:r>
      <w:r w:rsidR="002238AE" w:rsidRPr="00997DC0">
        <w:t xml:space="preserve">ENACOM es un ente autárquico y descentralizado que funciona en el ámbito de la Jefatura de Gabinete de Ministros de la Nación. Su objetivo es conducir el proceso de convergencia tecnológica y crear condiciones estables de mercado para garantizar el acceso de todos los argentinos a los servicios de </w:t>
      </w:r>
      <w:r w:rsidR="00446130" w:rsidRPr="00997DC0">
        <w:t>I</w:t>
      </w:r>
      <w:r w:rsidR="002238AE" w:rsidRPr="00997DC0">
        <w:t xml:space="preserve">nternet, telefonía fija y móvil, radio, postales y televisión. </w:t>
      </w:r>
      <w:r w:rsidR="00A47514" w:rsidRPr="00997DC0">
        <w:t>De lo anterior, se puede concluir que el ENACOM es el ente regulador de comunicaciones y medios en la República Argentina.</w:t>
      </w:r>
      <w:r w:rsidR="002238AE" w:rsidRPr="00997DC0">
        <w:t xml:space="preserve"> </w:t>
      </w:r>
    </w:p>
    <w:p w14:paraId="2AA63B81" w14:textId="77777777" w:rsidR="002238AE" w:rsidRPr="00997DC0" w:rsidRDefault="002238AE" w:rsidP="006B5275">
      <w:pPr>
        <w:ind w:left="851"/>
      </w:pPr>
    </w:p>
    <w:p w14:paraId="0A2C2499" w14:textId="6FA61517" w:rsidR="007E41D7" w:rsidRPr="00997DC0" w:rsidRDefault="00D55407" w:rsidP="006B5275">
      <w:pPr>
        <w:ind w:left="851"/>
      </w:pPr>
      <w:r w:rsidRPr="00997DC0">
        <w:t xml:space="preserve">De igual manera que los reguladores mencionados anteriormente, el ENACOM cuenta con el </w:t>
      </w:r>
      <w:r w:rsidR="002238AE" w:rsidRPr="00997DC0">
        <w:t>Cuadro de Atribución de Bandas de Frecuencias de la República Argentina</w:t>
      </w:r>
      <w:r w:rsidR="001E536E" w:rsidRPr="00997DC0">
        <w:t xml:space="preserve"> (C</w:t>
      </w:r>
      <w:r w:rsidR="00230A19" w:rsidRPr="00997DC0">
        <w:t>ABF</w:t>
      </w:r>
      <w:r w:rsidR="00F76C9D" w:rsidRPr="00997DC0">
        <w:t>-</w:t>
      </w:r>
      <w:r w:rsidR="00513B1D" w:rsidRPr="00997DC0">
        <w:t>RA</w:t>
      </w:r>
      <w:r w:rsidR="001E536E" w:rsidRPr="00997DC0">
        <w:t>)</w:t>
      </w:r>
      <w:r w:rsidR="002238AE" w:rsidRPr="00997DC0">
        <w:rPr>
          <w:rStyle w:val="Refdenotaalpie"/>
          <w:rFonts w:ascii="Arial" w:hAnsi="Arial"/>
          <w:color w:val="auto"/>
          <w:position w:val="0"/>
          <w:sz w:val="20"/>
          <w:szCs w:val="20"/>
          <w:vertAlign w:val="superscript"/>
          <w:lang w:eastAsia="es-ES"/>
        </w:rPr>
        <w:footnoteReference w:id="38"/>
      </w:r>
      <w:r w:rsidR="002238AE" w:rsidRPr="00997DC0">
        <w:t xml:space="preserve"> </w:t>
      </w:r>
      <w:r w:rsidR="00F76C9D" w:rsidRPr="00997DC0">
        <w:t>que</w:t>
      </w:r>
      <w:r w:rsidR="00230A19" w:rsidRPr="00997DC0">
        <w:t xml:space="preserve"> establece un panorama general de la asignación del recurso </w:t>
      </w:r>
      <w:r w:rsidR="00F76C9D" w:rsidRPr="00997DC0">
        <w:t xml:space="preserve">espectral </w:t>
      </w:r>
      <w:r w:rsidR="00230A19" w:rsidRPr="00997DC0">
        <w:t xml:space="preserve">y </w:t>
      </w:r>
      <w:r w:rsidR="00F76C9D" w:rsidRPr="00997DC0">
        <w:t xml:space="preserve">se </w:t>
      </w:r>
      <w:r w:rsidR="00230A19" w:rsidRPr="00997DC0">
        <w:t>clasifica</w:t>
      </w:r>
      <w:r w:rsidR="00F76C9D" w:rsidRPr="00997DC0">
        <w:t>n</w:t>
      </w:r>
      <w:r w:rsidR="00230A19" w:rsidRPr="00997DC0">
        <w:t xml:space="preserve"> las aplicaciones y servicios de radiocomunicaciones disponibles para </w:t>
      </w:r>
      <w:r w:rsidR="00EF7E35" w:rsidRPr="00997DC0">
        <w:t xml:space="preserve">Argentina. </w:t>
      </w:r>
      <w:r w:rsidR="002F4ABD" w:rsidRPr="00997DC0">
        <w:t>En la Tabla 1</w:t>
      </w:r>
      <w:r w:rsidR="00C80EA7">
        <w:t>4</w:t>
      </w:r>
      <w:r w:rsidR="00230A19" w:rsidRPr="00997DC0">
        <w:t xml:space="preserve"> se muestra el ordenamiento que se </w:t>
      </w:r>
      <w:r w:rsidR="00F76C9D" w:rsidRPr="00997DC0">
        <w:t xml:space="preserve">especifica </w:t>
      </w:r>
      <w:r w:rsidR="00230A19" w:rsidRPr="00997DC0">
        <w:t xml:space="preserve">para la banda </w:t>
      </w:r>
      <w:r w:rsidR="002238AE" w:rsidRPr="00997DC0">
        <w:t>64-71 GHz</w:t>
      </w:r>
      <w:r w:rsidR="00230A19" w:rsidRPr="00997DC0">
        <w:t>:</w:t>
      </w:r>
    </w:p>
    <w:p w14:paraId="76D21C9D" w14:textId="388143E4" w:rsidR="00040609" w:rsidRPr="00997DC0" w:rsidRDefault="00040609" w:rsidP="006B5275">
      <w:pPr>
        <w:ind w:left="851"/>
      </w:pPr>
    </w:p>
    <w:tbl>
      <w:tblPr>
        <w:tblStyle w:val="Tablaconcuadrcula"/>
        <w:tblW w:w="4502" w:type="pct"/>
        <w:jc w:val="righ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3184"/>
        <w:gridCol w:w="3048"/>
        <w:gridCol w:w="2226"/>
      </w:tblGrid>
      <w:tr w:rsidR="003F6A4A" w:rsidRPr="00997DC0" w14:paraId="2EC36681" w14:textId="77777777" w:rsidTr="00757591">
        <w:trPr>
          <w:trHeight w:val="308"/>
          <w:tblHeader/>
          <w:jc w:val="right"/>
        </w:trPr>
        <w:tc>
          <w:tcPr>
            <w:tcW w:w="5000" w:type="pct"/>
            <w:gridSpan w:val="3"/>
            <w:shd w:val="clear" w:color="auto" w:fill="70AD47" w:themeFill="accent6"/>
            <w:vAlign w:val="center"/>
          </w:tcPr>
          <w:p w14:paraId="3645CC82" w14:textId="3775E094" w:rsidR="008C4A7B" w:rsidRPr="00997DC0" w:rsidRDefault="004E70F9" w:rsidP="006B5275">
            <w:pPr>
              <w:jc w:val="center"/>
              <w:rPr>
                <w:b/>
                <w:sz w:val="18"/>
                <w:szCs w:val="18"/>
              </w:rPr>
            </w:pPr>
            <w:r w:rsidRPr="00997DC0">
              <w:rPr>
                <w:b/>
                <w:sz w:val="18"/>
                <w:szCs w:val="18"/>
              </w:rPr>
              <w:t>Cuadro de Atribución de Bandas de Frecuencias de la</w:t>
            </w:r>
            <w:r w:rsidR="003F6A4A" w:rsidRPr="00997DC0">
              <w:rPr>
                <w:b/>
                <w:sz w:val="18"/>
                <w:szCs w:val="18"/>
              </w:rPr>
              <w:t xml:space="preserve"> </w:t>
            </w:r>
            <w:r w:rsidR="00E07FCD" w:rsidRPr="00997DC0">
              <w:rPr>
                <w:b/>
                <w:sz w:val="18"/>
                <w:szCs w:val="18"/>
              </w:rPr>
              <w:t xml:space="preserve">República </w:t>
            </w:r>
            <w:r w:rsidRPr="00997DC0">
              <w:rPr>
                <w:b/>
                <w:sz w:val="18"/>
                <w:szCs w:val="18"/>
              </w:rPr>
              <w:t>Argentina</w:t>
            </w:r>
          </w:p>
        </w:tc>
      </w:tr>
      <w:tr w:rsidR="008906F8" w:rsidRPr="00997DC0" w14:paraId="726851D5" w14:textId="77777777" w:rsidTr="005D1F8D">
        <w:trPr>
          <w:trHeight w:val="307"/>
          <w:jc w:val="right"/>
        </w:trPr>
        <w:tc>
          <w:tcPr>
            <w:tcW w:w="5000" w:type="pct"/>
            <w:gridSpan w:val="3"/>
            <w:shd w:val="clear" w:color="auto" w:fill="E2EFD9" w:themeFill="accent6" w:themeFillTint="33"/>
            <w:vAlign w:val="center"/>
          </w:tcPr>
          <w:p w14:paraId="21B9DD37" w14:textId="262747E1" w:rsidR="008906F8" w:rsidRPr="00997DC0" w:rsidRDefault="008906F8" w:rsidP="006B5275">
            <w:pPr>
              <w:jc w:val="center"/>
              <w:rPr>
                <w:sz w:val="18"/>
                <w:szCs w:val="18"/>
              </w:rPr>
            </w:pPr>
            <w:r w:rsidRPr="00997DC0">
              <w:rPr>
                <w:sz w:val="18"/>
                <w:szCs w:val="18"/>
                <w:shd w:val="clear" w:color="auto" w:fill="E2EFD9" w:themeFill="accent6" w:themeFillTint="33"/>
              </w:rPr>
              <w:t>55,78 – 66 GHz (C57)</w:t>
            </w:r>
          </w:p>
        </w:tc>
      </w:tr>
      <w:tr w:rsidR="003F6A4A" w:rsidRPr="00997DC0" w14:paraId="082E0D22" w14:textId="77777777" w:rsidTr="00757591">
        <w:trPr>
          <w:jc w:val="right"/>
        </w:trPr>
        <w:tc>
          <w:tcPr>
            <w:tcW w:w="1882" w:type="pct"/>
            <w:shd w:val="clear" w:color="auto" w:fill="E2EFD9" w:themeFill="accent6" w:themeFillTint="33"/>
            <w:vAlign w:val="center"/>
          </w:tcPr>
          <w:p w14:paraId="4BA88DA3" w14:textId="136C5CD3" w:rsidR="003F6A4A" w:rsidRPr="00997DC0" w:rsidRDefault="003F6A4A" w:rsidP="006B5275">
            <w:pPr>
              <w:jc w:val="center"/>
              <w:rPr>
                <w:b/>
                <w:sz w:val="18"/>
                <w:szCs w:val="18"/>
                <w:highlight w:val="lightGray"/>
              </w:rPr>
            </w:pPr>
            <w:r w:rsidRPr="00997DC0">
              <w:rPr>
                <w:b/>
                <w:sz w:val="18"/>
                <w:szCs w:val="18"/>
              </w:rPr>
              <w:t>Región 2</w:t>
            </w:r>
            <w:r w:rsidR="000F512B" w:rsidRPr="00997DC0">
              <w:rPr>
                <w:b/>
                <w:sz w:val="18"/>
                <w:szCs w:val="18"/>
              </w:rPr>
              <w:t xml:space="preserve"> - UIT</w:t>
            </w:r>
          </w:p>
        </w:tc>
        <w:tc>
          <w:tcPr>
            <w:tcW w:w="1802" w:type="pct"/>
            <w:shd w:val="clear" w:color="auto" w:fill="E2EFD9" w:themeFill="accent6" w:themeFillTint="33"/>
            <w:vAlign w:val="center"/>
          </w:tcPr>
          <w:p w14:paraId="0C6AD58D" w14:textId="72720091" w:rsidR="003F6A4A" w:rsidRPr="00997DC0" w:rsidRDefault="003F6A4A" w:rsidP="006B5275">
            <w:pPr>
              <w:jc w:val="center"/>
              <w:rPr>
                <w:b/>
                <w:sz w:val="18"/>
                <w:szCs w:val="18"/>
              </w:rPr>
            </w:pPr>
            <w:r w:rsidRPr="00997DC0">
              <w:rPr>
                <w:b/>
                <w:sz w:val="18"/>
                <w:szCs w:val="18"/>
              </w:rPr>
              <w:t>República Ar</w:t>
            </w:r>
            <w:r w:rsidR="008C4A7B" w:rsidRPr="00997DC0">
              <w:rPr>
                <w:b/>
                <w:sz w:val="18"/>
                <w:szCs w:val="18"/>
              </w:rPr>
              <w:t>gentina</w:t>
            </w:r>
          </w:p>
        </w:tc>
        <w:tc>
          <w:tcPr>
            <w:tcW w:w="1316" w:type="pct"/>
            <w:shd w:val="clear" w:color="auto" w:fill="E2EFD9" w:themeFill="accent6" w:themeFillTint="33"/>
            <w:vAlign w:val="center"/>
          </w:tcPr>
          <w:p w14:paraId="798F43EE" w14:textId="66F66DB9" w:rsidR="003F6A4A" w:rsidRPr="00997DC0" w:rsidRDefault="000F512B" w:rsidP="006B5275">
            <w:pPr>
              <w:jc w:val="center"/>
              <w:rPr>
                <w:b/>
                <w:sz w:val="18"/>
                <w:szCs w:val="18"/>
              </w:rPr>
            </w:pPr>
            <w:r w:rsidRPr="00997DC0">
              <w:rPr>
                <w:b/>
                <w:sz w:val="18"/>
                <w:szCs w:val="18"/>
              </w:rPr>
              <w:t>Normativa</w:t>
            </w:r>
          </w:p>
        </w:tc>
      </w:tr>
      <w:tr w:rsidR="000F512B" w:rsidRPr="00997DC0" w14:paraId="3A49F8B8" w14:textId="77777777" w:rsidTr="00757591">
        <w:trPr>
          <w:trHeight w:val="733"/>
          <w:jc w:val="right"/>
        </w:trPr>
        <w:tc>
          <w:tcPr>
            <w:tcW w:w="1882" w:type="pct"/>
          </w:tcPr>
          <w:p w14:paraId="49F39021" w14:textId="73F3FF10" w:rsidR="000F512B" w:rsidRPr="00997DC0" w:rsidRDefault="003E5731" w:rsidP="006B5275">
            <w:pPr>
              <w:rPr>
                <w:sz w:val="18"/>
                <w:szCs w:val="18"/>
              </w:rPr>
            </w:pPr>
            <w:r w:rsidRPr="00997DC0">
              <w:rPr>
                <w:sz w:val="18"/>
                <w:szCs w:val="18"/>
              </w:rPr>
              <w:lastRenderedPageBreak/>
              <w:t>64 - 65</w:t>
            </w:r>
          </w:p>
          <w:p w14:paraId="1FED0C52" w14:textId="77777777" w:rsidR="000F512B" w:rsidRPr="00997DC0" w:rsidRDefault="000F512B" w:rsidP="006B5275">
            <w:pPr>
              <w:rPr>
                <w:sz w:val="18"/>
                <w:szCs w:val="18"/>
              </w:rPr>
            </w:pPr>
            <w:r w:rsidRPr="00997DC0">
              <w:rPr>
                <w:sz w:val="18"/>
                <w:szCs w:val="18"/>
              </w:rPr>
              <w:t>FIJO</w:t>
            </w:r>
          </w:p>
          <w:p w14:paraId="63FE6075" w14:textId="77777777" w:rsidR="000F512B" w:rsidRPr="00997DC0" w:rsidRDefault="000F512B" w:rsidP="006B5275">
            <w:pPr>
              <w:rPr>
                <w:sz w:val="18"/>
                <w:szCs w:val="18"/>
              </w:rPr>
            </w:pPr>
            <w:r w:rsidRPr="00997DC0">
              <w:rPr>
                <w:sz w:val="18"/>
                <w:szCs w:val="18"/>
              </w:rPr>
              <w:t>ENTRE SATÉLITES</w:t>
            </w:r>
          </w:p>
          <w:p w14:paraId="68938CC4" w14:textId="13CD7496" w:rsidR="000F512B" w:rsidRPr="00997DC0" w:rsidRDefault="000F512B" w:rsidP="00757591">
            <w:pPr>
              <w:rPr>
                <w:rFonts w:eastAsia="Calibri"/>
                <w:szCs w:val="18"/>
              </w:rPr>
            </w:pPr>
            <w:r w:rsidRPr="00997DC0">
              <w:rPr>
                <w:sz w:val="18"/>
                <w:szCs w:val="18"/>
              </w:rPr>
              <w:t>MÓVIL salvo móvil aeronáutico</w:t>
            </w:r>
          </w:p>
          <w:p w14:paraId="3E64297B" w14:textId="29567E58" w:rsidR="000F512B" w:rsidRPr="00997DC0" w:rsidRDefault="000F512B" w:rsidP="006B5275">
            <w:pPr>
              <w:rPr>
                <w:b/>
                <w:sz w:val="18"/>
                <w:szCs w:val="18"/>
              </w:rPr>
            </w:pPr>
            <w:r w:rsidRPr="00997DC0">
              <w:rPr>
                <w:sz w:val="18"/>
                <w:szCs w:val="18"/>
              </w:rPr>
              <w:t>5.547 5.556</w:t>
            </w:r>
          </w:p>
        </w:tc>
        <w:tc>
          <w:tcPr>
            <w:tcW w:w="1802" w:type="pct"/>
          </w:tcPr>
          <w:p w14:paraId="3FB64EA3" w14:textId="77777777" w:rsidR="000F512B" w:rsidRPr="00997DC0" w:rsidRDefault="000F512B" w:rsidP="006B5275">
            <w:pPr>
              <w:rPr>
                <w:sz w:val="18"/>
                <w:szCs w:val="18"/>
              </w:rPr>
            </w:pPr>
            <w:r w:rsidRPr="00997DC0">
              <w:rPr>
                <w:sz w:val="18"/>
                <w:szCs w:val="18"/>
              </w:rPr>
              <w:t xml:space="preserve">64-65 </w:t>
            </w:r>
          </w:p>
          <w:p w14:paraId="4FF3A00D" w14:textId="77777777" w:rsidR="000F512B" w:rsidRPr="00997DC0" w:rsidRDefault="000F512B" w:rsidP="006B5275">
            <w:pPr>
              <w:rPr>
                <w:sz w:val="18"/>
                <w:szCs w:val="18"/>
              </w:rPr>
            </w:pPr>
            <w:r w:rsidRPr="00997DC0">
              <w:rPr>
                <w:sz w:val="18"/>
                <w:szCs w:val="18"/>
              </w:rPr>
              <w:t>FIJO</w:t>
            </w:r>
          </w:p>
          <w:p w14:paraId="504FEE96" w14:textId="77777777" w:rsidR="000F512B" w:rsidRPr="00997DC0" w:rsidRDefault="000F512B" w:rsidP="006B5275">
            <w:pPr>
              <w:rPr>
                <w:sz w:val="18"/>
                <w:szCs w:val="18"/>
              </w:rPr>
            </w:pPr>
            <w:r w:rsidRPr="00997DC0">
              <w:rPr>
                <w:sz w:val="18"/>
                <w:szCs w:val="18"/>
              </w:rPr>
              <w:t>ENTRE SATÉLITES</w:t>
            </w:r>
          </w:p>
          <w:p w14:paraId="6F73E575" w14:textId="377A3926" w:rsidR="000F512B" w:rsidRPr="00997DC0" w:rsidRDefault="000F512B" w:rsidP="006B5275">
            <w:pPr>
              <w:rPr>
                <w:sz w:val="18"/>
                <w:szCs w:val="18"/>
              </w:rPr>
            </w:pPr>
            <w:r w:rsidRPr="00997DC0">
              <w:rPr>
                <w:sz w:val="18"/>
                <w:szCs w:val="18"/>
              </w:rPr>
              <w:t>Móvil</w:t>
            </w:r>
          </w:p>
        </w:tc>
        <w:tc>
          <w:tcPr>
            <w:tcW w:w="1316" w:type="pct"/>
            <w:vAlign w:val="center"/>
          </w:tcPr>
          <w:p w14:paraId="592A9BAC" w14:textId="05C48A24" w:rsidR="000F512B" w:rsidRPr="00997DC0" w:rsidRDefault="000F512B" w:rsidP="006B5275">
            <w:pPr>
              <w:rPr>
                <w:sz w:val="18"/>
                <w:szCs w:val="18"/>
              </w:rPr>
            </w:pPr>
            <w:r w:rsidRPr="00997DC0">
              <w:rPr>
                <w:sz w:val="18"/>
                <w:szCs w:val="18"/>
              </w:rPr>
              <w:t>RR UIT/R2 – Art. 5</w:t>
            </w:r>
          </w:p>
          <w:p w14:paraId="7B8D45AA" w14:textId="77777777" w:rsidR="0028129C" w:rsidRPr="00997DC0" w:rsidRDefault="000F512B" w:rsidP="006B5275">
            <w:pPr>
              <w:rPr>
                <w:sz w:val="18"/>
                <w:szCs w:val="18"/>
              </w:rPr>
            </w:pPr>
            <w:r w:rsidRPr="00997DC0">
              <w:rPr>
                <w:sz w:val="18"/>
                <w:szCs w:val="18"/>
              </w:rPr>
              <w:t>581MM18</w:t>
            </w:r>
          </w:p>
          <w:p w14:paraId="6B5DF3CC" w14:textId="5EA86257" w:rsidR="0028129C" w:rsidRPr="00997DC0" w:rsidRDefault="000F512B" w:rsidP="006B5275">
            <w:pPr>
              <w:rPr>
                <w:sz w:val="18"/>
                <w:szCs w:val="18"/>
              </w:rPr>
            </w:pPr>
            <w:r w:rsidRPr="00997DC0">
              <w:rPr>
                <w:sz w:val="18"/>
                <w:szCs w:val="18"/>
              </w:rPr>
              <w:t>4653ENACOM19</w:t>
            </w:r>
          </w:p>
          <w:p w14:paraId="11425F2D" w14:textId="09479373" w:rsidR="0028129C" w:rsidRPr="00997DC0" w:rsidRDefault="0028129C" w:rsidP="006B5275">
            <w:pPr>
              <w:jc w:val="left"/>
              <w:rPr>
                <w:sz w:val="18"/>
                <w:szCs w:val="18"/>
              </w:rPr>
            </w:pPr>
            <w:r w:rsidRPr="00997DC0">
              <w:rPr>
                <w:sz w:val="18"/>
                <w:szCs w:val="18"/>
              </w:rPr>
              <w:t>Usuario Privado – Prestador (57 - 71 GHz)</w:t>
            </w:r>
          </w:p>
        </w:tc>
      </w:tr>
      <w:tr w:rsidR="000F512B" w:rsidRPr="00997DC0" w14:paraId="56DEA8BB" w14:textId="77777777" w:rsidTr="00757591">
        <w:trPr>
          <w:trHeight w:val="537"/>
          <w:jc w:val="right"/>
        </w:trPr>
        <w:tc>
          <w:tcPr>
            <w:tcW w:w="1882" w:type="pct"/>
          </w:tcPr>
          <w:p w14:paraId="56FFF35C" w14:textId="2662371E" w:rsidR="000F512B" w:rsidRPr="00997DC0" w:rsidRDefault="000F512B" w:rsidP="006B5275">
            <w:pPr>
              <w:jc w:val="left"/>
              <w:rPr>
                <w:sz w:val="18"/>
                <w:szCs w:val="18"/>
              </w:rPr>
            </w:pPr>
            <w:r w:rsidRPr="00997DC0">
              <w:rPr>
                <w:sz w:val="18"/>
                <w:szCs w:val="18"/>
              </w:rPr>
              <w:t>65 – 66</w:t>
            </w:r>
          </w:p>
          <w:p w14:paraId="3427E7DD" w14:textId="007569BC" w:rsidR="000F512B" w:rsidRPr="00997DC0" w:rsidRDefault="00467EEB" w:rsidP="006B5275">
            <w:pPr>
              <w:ind w:left="254" w:hanging="254"/>
              <w:jc w:val="left"/>
              <w:rPr>
                <w:sz w:val="18"/>
                <w:szCs w:val="18"/>
              </w:rPr>
            </w:pPr>
            <w:r w:rsidRPr="00997DC0">
              <w:rPr>
                <w:sz w:val="18"/>
                <w:szCs w:val="18"/>
              </w:rPr>
              <w:t xml:space="preserve">EXPLORACIÓN DE LA TIERRA </w:t>
            </w:r>
            <w:r w:rsidR="000F512B" w:rsidRPr="00997DC0">
              <w:rPr>
                <w:sz w:val="18"/>
                <w:szCs w:val="18"/>
              </w:rPr>
              <w:t>POR SATÉLITE</w:t>
            </w:r>
          </w:p>
          <w:p w14:paraId="79F6E226" w14:textId="77777777" w:rsidR="000F512B" w:rsidRPr="00997DC0" w:rsidRDefault="000F512B" w:rsidP="006B5275">
            <w:pPr>
              <w:jc w:val="left"/>
              <w:rPr>
                <w:sz w:val="18"/>
                <w:szCs w:val="18"/>
              </w:rPr>
            </w:pPr>
            <w:r w:rsidRPr="00997DC0">
              <w:rPr>
                <w:sz w:val="18"/>
                <w:szCs w:val="18"/>
              </w:rPr>
              <w:t>FIJO</w:t>
            </w:r>
          </w:p>
          <w:p w14:paraId="0F4EB5FB" w14:textId="77777777" w:rsidR="000F512B" w:rsidRPr="00997DC0" w:rsidRDefault="000F512B" w:rsidP="006B5275">
            <w:pPr>
              <w:jc w:val="left"/>
              <w:rPr>
                <w:sz w:val="18"/>
                <w:szCs w:val="18"/>
              </w:rPr>
            </w:pPr>
            <w:r w:rsidRPr="00997DC0">
              <w:rPr>
                <w:sz w:val="18"/>
                <w:szCs w:val="18"/>
              </w:rPr>
              <w:t>ENTRE SATÉLITES</w:t>
            </w:r>
          </w:p>
          <w:p w14:paraId="59A8207E" w14:textId="77777777" w:rsidR="000F512B" w:rsidRPr="00997DC0" w:rsidRDefault="000F512B" w:rsidP="006B5275">
            <w:pPr>
              <w:jc w:val="left"/>
              <w:rPr>
                <w:sz w:val="18"/>
                <w:szCs w:val="18"/>
              </w:rPr>
            </w:pPr>
            <w:r w:rsidRPr="00997DC0">
              <w:rPr>
                <w:sz w:val="18"/>
                <w:szCs w:val="18"/>
              </w:rPr>
              <w:t>MÓVIL salvo móvil aeronáutico</w:t>
            </w:r>
          </w:p>
          <w:p w14:paraId="146115EB" w14:textId="4EFA5181" w:rsidR="000F512B" w:rsidRPr="00997DC0" w:rsidRDefault="000F512B" w:rsidP="006B5275">
            <w:pPr>
              <w:jc w:val="left"/>
              <w:rPr>
                <w:sz w:val="18"/>
                <w:szCs w:val="18"/>
              </w:rPr>
            </w:pPr>
            <w:r w:rsidRPr="00997DC0">
              <w:rPr>
                <w:sz w:val="18"/>
                <w:szCs w:val="18"/>
              </w:rPr>
              <w:t>INVESTIGACIÓN ESPACIAL</w:t>
            </w:r>
          </w:p>
          <w:p w14:paraId="1A59729D" w14:textId="4D559CFF" w:rsidR="000F512B" w:rsidRPr="00997DC0" w:rsidRDefault="000F512B" w:rsidP="006B5275">
            <w:pPr>
              <w:jc w:val="left"/>
              <w:rPr>
                <w:sz w:val="18"/>
                <w:szCs w:val="18"/>
              </w:rPr>
            </w:pPr>
            <w:r w:rsidRPr="00997DC0">
              <w:rPr>
                <w:sz w:val="18"/>
                <w:szCs w:val="18"/>
              </w:rPr>
              <w:t>5.547</w:t>
            </w:r>
          </w:p>
        </w:tc>
        <w:tc>
          <w:tcPr>
            <w:tcW w:w="1802" w:type="pct"/>
          </w:tcPr>
          <w:p w14:paraId="73AC4BBB" w14:textId="77777777" w:rsidR="000F512B" w:rsidRPr="00997DC0" w:rsidRDefault="000F512B" w:rsidP="006B5275">
            <w:pPr>
              <w:jc w:val="left"/>
              <w:rPr>
                <w:sz w:val="18"/>
                <w:szCs w:val="18"/>
              </w:rPr>
            </w:pPr>
            <w:r w:rsidRPr="00997DC0">
              <w:rPr>
                <w:sz w:val="18"/>
                <w:szCs w:val="18"/>
              </w:rPr>
              <w:t xml:space="preserve">65-66 </w:t>
            </w:r>
          </w:p>
          <w:p w14:paraId="33E22A03" w14:textId="77777777" w:rsidR="000F512B" w:rsidRPr="00997DC0" w:rsidRDefault="000F512B" w:rsidP="006B5275">
            <w:pPr>
              <w:ind w:left="254" w:hanging="254"/>
              <w:jc w:val="left"/>
              <w:rPr>
                <w:sz w:val="18"/>
                <w:szCs w:val="18"/>
              </w:rPr>
            </w:pPr>
            <w:r w:rsidRPr="00997DC0">
              <w:rPr>
                <w:sz w:val="18"/>
                <w:szCs w:val="18"/>
              </w:rPr>
              <w:t>EXPLORACIÓN DE LA TIERRA POR SATÉLITE</w:t>
            </w:r>
          </w:p>
          <w:p w14:paraId="06729048" w14:textId="77777777" w:rsidR="000F512B" w:rsidRPr="00997DC0" w:rsidRDefault="000F512B" w:rsidP="006B5275">
            <w:pPr>
              <w:jc w:val="left"/>
              <w:rPr>
                <w:sz w:val="18"/>
                <w:szCs w:val="18"/>
              </w:rPr>
            </w:pPr>
            <w:r w:rsidRPr="00997DC0">
              <w:rPr>
                <w:sz w:val="18"/>
                <w:szCs w:val="18"/>
              </w:rPr>
              <w:t>FIJO</w:t>
            </w:r>
          </w:p>
          <w:p w14:paraId="7415CFCD" w14:textId="77777777" w:rsidR="000F512B" w:rsidRPr="00997DC0" w:rsidRDefault="000F512B" w:rsidP="006B5275">
            <w:pPr>
              <w:jc w:val="left"/>
              <w:rPr>
                <w:sz w:val="18"/>
                <w:szCs w:val="18"/>
              </w:rPr>
            </w:pPr>
            <w:r w:rsidRPr="00997DC0">
              <w:rPr>
                <w:sz w:val="18"/>
                <w:szCs w:val="18"/>
              </w:rPr>
              <w:t>ENTRE SATÉLITES</w:t>
            </w:r>
          </w:p>
          <w:p w14:paraId="03D1EDC7" w14:textId="77777777" w:rsidR="000F512B" w:rsidRPr="00997DC0" w:rsidRDefault="000F512B" w:rsidP="006B5275">
            <w:pPr>
              <w:jc w:val="left"/>
              <w:rPr>
                <w:sz w:val="18"/>
                <w:szCs w:val="18"/>
              </w:rPr>
            </w:pPr>
            <w:r w:rsidRPr="00997DC0">
              <w:rPr>
                <w:sz w:val="18"/>
                <w:szCs w:val="18"/>
              </w:rPr>
              <w:t>Móvil</w:t>
            </w:r>
          </w:p>
          <w:p w14:paraId="279B99FA" w14:textId="77777777" w:rsidR="000F512B" w:rsidRPr="00997DC0" w:rsidRDefault="000F512B" w:rsidP="006B5275">
            <w:pPr>
              <w:jc w:val="left"/>
              <w:rPr>
                <w:sz w:val="18"/>
                <w:szCs w:val="18"/>
              </w:rPr>
            </w:pPr>
            <w:r w:rsidRPr="00997DC0">
              <w:rPr>
                <w:sz w:val="18"/>
                <w:szCs w:val="18"/>
              </w:rPr>
              <w:t>INVESTIGACIÓN ESPACIAL</w:t>
            </w:r>
          </w:p>
          <w:p w14:paraId="120AC2D6" w14:textId="1B0FF292" w:rsidR="000F512B" w:rsidRPr="00997DC0" w:rsidRDefault="000F512B" w:rsidP="006B5275">
            <w:pPr>
              <w:jc w:val="left"/>
              <w:rPr>
                <w:sz w:val="18"/>
                <w:szCs w:val="18"/>
                <w:highlight w:val="lightGray"/>
              </w:rPr>
            </w:pPr>
          </w:p>
        </w:tc>
        <w:tc>
          <w:tcPr>
            <w:tcW w:w="1316" w:type="pct"/>
          </w:tcPr>
          <w:p w14:paraId="1220629F" w14:textId="77777777" w:rsidR="0028129C" w:rsidRPr="00997DC0" w:rsidRDefault="0028129C" w:rsidP="006B5275">
            <w:pPr>
              <w:jc w:val="left"/>
              <w:rPr>
                <w:sz w:val="18"/>
                <w:szCs w:val="18"/>
              </w:rPr>
            </w:pPr>
            <w:r w:rsidRPr="00997DC0">
              <w:rPr>
                <w:sz w:val="18"/>
                <w:szCs w:val="18"/>
              </w:rPr>
              <w:t>RR UIT/R2 – Art. 5</w:t>
            </w:r>
          </w:p>
          <w:p w14:paraId="27A45662" w14:textId="77777777" w:rsidR="0028129C" w:rsidRPr="00997DC0" w:rsidRDefault="0028129C" w:rsidP="006B5275">
            <w:pPr>
              <w:jc w:val="left"/>
              <w:rPr>
                <w:sz w:val="18"/>
                <w:szCs w:val="18"/>
              </w:rPr>
            </w:pPr>
            <w:r w:rsidRPr="00997DC0">
              <w:rPr>
                <w:sz w:val="18"/>
                <w:szCs w:val="18"/>
              </w:rPr>
              <w:t>581MM18</w:t>
            </w:r>
          </w:p>
          <w:p w14:paraId="6692AEDD" w14:textId="77777777" w:rsidR="0028129C" w:rsidRPr="00997DC0" w:rsidRDefault="0028129C" w:rsidP="006B5275">
            <w:pPr>
              <w:jc w:val="left"/>
              <w:rPr>
                <w:sz w:val="18"/>
                <w:szCs w:val="18"/>
              </w:rPr>
            </w:pPr>
            <w:r w:rsidRPr="00997DC0">
              <w:rPr>
                <w:sz w:val="18"/>
                <w:szCs w:val="18"/>
              </w:rPr>
              <w:t>4653ENACOM19</w:t>
            </w:r>
          </w:p>
          <w:p w14:paraId="7890677A" w14:textId="7468E575" w:rsidR="000F512B" w:rsidRPr="00997DC0" w:rsidRDefault="0028129C" w:rsidP="006B5275">
            <w:pPr>
              <w:jc w:val="left"/>
              <w:rPr>
                <w:sz w:val="18"/>
                <w:szCs w:val="18"/>
                <w:highlight w:val="lightGray"/>
              </w:rPr>
            </w:pPr>
            <w:r w:rsidRPr="00997DC0">
              <w:rPr>
                <w:sz w:val="18"/>
                <w:szCs w:val="18"/>
              </w:rPr>
              <w:t>Usuario Privado – Prestador (57 - 71 GHz)</w:t>
            </w:r>
          </w:p>
        </w:tc>
      </w:tr>
      <w:tr w:rsidR="00031B5B" w:rsidRPr="00997DC0" w14:paraId="3D36309C" w14:textId="77777777" w:rsidTr="005D1F8D">
        <w:trPr>
          <w:trHeight w:val="200"/>
          <w:jc w:val="right"/>
        </w:trPr>
        <w:tc>
          <w:tcPr>
            <w:tcW w:w="5000" w:type="pct"/>
            <w:gridSpan w:val="3"/>
            <w:shd w:val="clear" w:color="auto" w:fill="E2EFD9" w:themeFill="accent6" w:themeFillTint="33"/>
          </w:tcPr>
          <w:p w14:paraId="4CD5B2B9" w14:textId="4E9D0E0A" w:rsidR="00031B5B" w:rsidRPr="00997DC0" w:rsidRDefault="00DA2D68" w:rsidP="006B5275">
            <w:pPr>
              <w:jc w:val="center"/>
              <w:rPr>
                <w:sz w:val="18"/>
                <w:szCs w:val="18"/>
              </w:rPr>
            </w:pPr>
            <w:r w:rsidRPr="00997DC0">
              <w:rPr>
                <w:sz w:val="18"/>
                <w:szCs w:val="18"/>
              </w:rPr>
              <w:t>66</w:t>
            </w:r>
            <w:r w:rsidR="00031B5B" w:rsidRPr="00997DC0">
              <w:rPr>
                <w:sz w:val="18"/>
                <w:szCs w:val="18"/>
                <w:shd w:val="clear" w:color="auto" w:fill="E2EFD9" w:themeFill="accent6" w:themeFillTint="33"/>
              </w:rPr>
              <w:t xml:space="preserve"> – </w:t>
            </w:r>
            <w:r w:rsidRPr="00997DC0">
              <w:rPr>
                <w:sz w:val="18"/>
                <w:szCs w:val="18"/>
                <w:shd w:val="clear" w:color="auto" w:fill="E2EFD9" w:themeFill="accent6" w:themeFillTint="33"/>
              </w:rPr>
              <w:t>81</w:t>
            </w:r>
            <w:r w:rsidR="00031B5B" w:rsidRPr="00997DC0">
              <w:rPr>
                <w:sz w:val="18"/>
                <w:szCs w:val="18"/>
                <w:shd w:val="clear" w:color="auto" w:fill="E2EFD9" w:themeFill="accent6" w:themeFillTint="33"/>
              </w:rPr>
              <w:t xml:space="preserve"> GHz (C5</w:t>
            </w:r>
            <w:r w:rsidRPr="00997DC0">
              <w:rPr>
                <w:sz w:val="18"/>
                <w:szCs w:val="18"/>
                <w:shd w:val="clear" w:color="auto" w:fill="E2EFD9" w:themeFill="accent6" w:themeFillTint="33"/>
              </w:rPr>
              <w:t>8</w:t>
            </w:r>
            <w:r w:rsidR="00031B5B" w:rsidRPr="00997DC0">
              <w:rPr>
                <w:sz w:val="18"/>
                <w:szCs w:val="18"/>
                <w:shd w:val="clear" w:color="auto" w:fill="E2EFD9" w:themeFill="accent6" w:themeFillTint="33"/>
              </w:rPr>
              <w:t>)</w:t>
            </w:r>
          </w:p>
        </w:tc>
      </w:tr>
      <w:tr w:rsidR="007449F5" w:rsidRPr="00997DC0" w14:paraId="25E55367" w14:textId="00CA51AB" w:rsidTr="00757591">
        <w:trPr>
          <w:trHeight w:val="200"/>
          <w:jc w:val="right"/>
        </w:trPr>
        <w:tc>
          <w:tcPr>
            <w:tcW w:w="1882" w:type="pct"/>
            <w:shd w:val="clear" w:color="auto" w:fill="E2EFD9" w:themeFill="accent6" w:themeFillTint="33"/>
            <w:vAlign w:val="center"/>
          </w:tcPr>
          <w:p w14:paraId="7C4CB5BF" w14:textId="44D8C88E" w:rsidR="007449F5" w:rsidRPr="00997DC0" w:rsidRDefault="007449F5" w:rsidP="006B5275">
            <w:pPr>
              <w:jc w:val="center"/>
              <w:rPr>
                <w:b/>
                <w:sz w:val="18"/>
                <w:szCs w:val="18"/>
              </w:rPr>
            </w:pPr>
            <w:r w:rsidRPr="00997DC0">
              <w:rPr>
                <w:b/>
                <w:sz w:val="18"/>
                <w:szCs w:val="18"/>
              </w:rPr>
              <w:t>Región 2 - UIT</w:t>
            </w:r>
          </w:p>
        </w:tc>
        <w:tc>
          <w:tcPr>
            <w:tcW w:w="1802" w:type="pct"/>
            <w:shd w:val="clear" w:color="auto" w:fill="E2EFD9" w:themeFill="accent6" w:themeFillTint="33"/>
            <w:vAlign w:val="center"/>
          </w:tcPr>
          <w:p w14:paraId="6CABB667" w14:textId="5279F0FA" w:rsidR="007449F5" w:rsidRPr="00997DC0" w:rsidRDefault="007449F5" w:rsidP="006B5275">
            <w:pPr>
              <w:jc w:val="center"/>
              <w:rPr>
                <w:b/>
                <w:sz w:val="18"/>
                <w:szCs w:val="18"/>
              </w:rPr>
            </w:pPr>
            <w:r w:rsidRPr="00997DC0">
              <w:rPr>
                <w:b/>
                <w:sz w:val="18"/>
                <w:szCs w:val="18"/>
              </w:rPr>
              <w:t>República de Argentina</w:t>
            </w:r>
          </w:p>
        </w:tc>
        <w:tc>
          <w:tcPr>
            <w:tcW w:w="1316" w:type="pct"/>
            <w:shd w:val="clear" w:color="auto" w:fill="E2EFD9" w:themeFill="accent6" w:themeFillTint="33"/>
            <w:vAlign w:val="center"/>
          </w:tcPr>
          <w:p w14:paraId="4FE3BAE8" w14:textId="77777777" w:rsidR="007449F5" w:rsidRPr="00997DC0" w:rsidRDefault="007449F5" w:rsidP="006B5275">
            <w:pPr>
              <w:jc w:val="center"/>
              <w:rPr>
                <w:b/>
                <w:sz w:val="18"/>
                <w:szCs w:val="18"/>
              </w:rPr>
            </w:pPr>
            <w:r w:rsidRPr="00997DC0">
              <w:rPr>
                <w:b/>
                <w:sz w:val="18"/>
                <w:szCs w:val="18"/>
              </w:rPr>
              <w:t>Observaciones</w:t>
            </w:r>
          </w:p>
          <w:p w14:paraId="128190D9" w14:textId="6F810CE6" w:rsidR="007449F5" w:rsidRPr="00997DC0" w:rsidRDefault="007449F5" w:rsidP="006B5275">
            <w:pPr>
              <w:jc w:val="center"/>
              <w:rPr>
                <w:b/>
                <w:sz w:val="18"/>
                <w:szCs w:val="18"/>
              </w:rPr>
            </w:pPr>
            <w:r w:rsidRPr="00997DC0">
              <w:rPr>
                <w:b/>
                <w:sz w:val="18"/>
                <w:szCs w:val="18"/>
              </w:rPr>
              <w:t>Generales - Normativa</w:t>
            </w:r>
          </w:p>
        </w:tc>
      </w:tr>
      <w:tr w:rsidR="007449F5" w:rsidRPr="00997DC0" w14:paraId="30299846" w14:textId="77777777" w:rsidTr="00757591">
        <w:trPr>
          <w:trHeight w:val="537"/>
          <w:jc w:val="right"/>
        </w:trPr>
        <w:tc>
          <w:tcPr>
            <w:tcW w:w="1882" w:type="pct"/>
          </w:tcPr>
          <w:p w14:paraId="65A64881" w14:textId="371759F2" w:rsidR="007449F5" w:rsidRPr="00997DC0" w:rsidRDefault="007449F5" w:rsidP="006B5275">
            <w:pPr>
              <w:jc w:val="left"/>
              <w:rPr>
                <w:sz w:val="18"/>
                <w:szCs w:val="18"/>
              </w:rPr>
            </w:pPr>
            <w:r w:rsidRPr="00997DC0">
              <w:rPr>
                <w:sz w:val="18"/>
                <w:szCs w:val="18"/>
              </w:rPr>
              <w:t>66 – 71</w:t>
            </w:r>
          </w:p>
          <w:p w14:paraId="37385E59" w14:textId="77777777" w:rsidR="007449F5" w:rsidRPr="00997DC0" w:rsidRDefault="007449F5" w:rsidP="006B5275">
            <w:pPr>
              <w:jc w:val="left"/>
              <w:rPr>
                <w:sz w:val="18"/>
                <w:szCs w:val="18"/>
              </w:rPr>
            </w:pPr>
            <w:r w:rsidRPr="00997DC0">
              <w:rPr>
                <w:sz w:val="18"/>
                <w:szCs w:val="18"/>
              </w:rPr>
              <w:t>ENTRE SATÉLITES</w:t>
            </w:r>
          </w:p>
          <w:p w14:paraId="08883BE0" w14:textId="5D8A8177" w:rsidR="007449F5" w:rsidRPr="00997DC0" w:rsidRDefault="007449F5" w:rsidP="006B5275">
            <w:pPr>
              <w:jc w:val="left"/>
              <w:rPr>
                <w:sz w:val="18"/>
                <w:szCs w:val="18"/>
              </w:rPr>
            </w:pPr>
            <w:r w:rsidRPr="00997DC0">
              <w:rPr>
                <w:sz w:val="18"/>
                <w:szCs w:val="18"/>
              </w:rPr>
              <w:t>MÓVIL 5.553 5.558</w:t>
            </w:r>
            <w:r w:rsidR="0028129C" w:rsidRPr="00997DC0">
              <w:rPr>
                <w:sz w:val="18"/>
                <w:szCs w:val="18"/>
              </w:rPr>
              <w:t xml:space="preserve"> 5.559AA</w:t>
            </w:r>
          </w:p>
          <w:p w14:paraId="6D6DB50C" w14:textId="77777777" w:rsidR="007449F5" w:rsidRPr="00997DC0" w:rsidRDefault="007449F5" w:rsidP="006B5275">
            <w:pPr>
              <w:jc w:val="left"/>
              <w:rPr>
                <w:sz w:val="18"/>
                <w:szCs w:val="18"/>
              </w:rPr>
            </w:pPr>
            <w:r w:rsidRPr="00997DC0">
              <w:rPr>
                <w:sz w:val="18"/>
                <w:szCs w:val="18"/>
              </w:rPr>
              <w:t>MÓVIL POR SATÉLITE</w:t>
            </w:r>
          </w:p>
          <w:p w14:paraId="24C781CD" w14:textId="77777777" w:rsidR="007449F5" w:rsidRPr="00997DC0" w:rsidRDefault="007449F5" w:rsidP="006B5275">
            <w:pPr>
              <w:jc w:val="left"/>
              <w:rPr>
                <w:sz w:val="18"/>
                <w:szCs w:val="18"/>
              </w:rPr>
            </w:pPr>
            <w:r w:rsidRPr="00997DC0">
              <w:rPr>
                <w:sz w:val="18"/>
                <w:szCs w:val="18"/>
              </w:rPr>
              <w:t>RADIONAVEGACIÓN</w:t>
            </w:r>
          </w:p>
          <w:p w14:paraId="574CD1D8" w14:textId="103F007B" w:rsidR="007449F5" w:rsidRPr="00997DC0" w:rsidRDefault="007449F5" w:rsidP="00757591">
            <w:pPr>
              <w:ind w:left="254" w:hanging="254"/>
              <w:jc w:val="left"/>
              <w:rPr>
                <w:sz w:val="18"/>
                <w:szCs w:val="18"/>
              </w:rPr>
            </w:pPr>
            <w:r w:rsidRPr="00997DC0">
              <w:rPr>
                <w:sz w:val="18"/>
                <w:szCs w:val="18"/>
              </w:rPr>
              <w:t>RADIONAVEGACIÓN POR SATÉLITE</w:t>
            </w:r>
          </w:p>
          <w:p w14:paraId="3897FD1A" w14:textId="7B7F412F" w:rsidR="007449F5" w:rsidRPr="00997DC0" w:rsidRDefault="007449F5" w:rsidP="006B5275">
            <w:pPr>
              <w:jc w:val="left"/>
              <w:rPr>
                <w:sz w:val="18"/>
                <w:szCs w:val="18"/>
              </w:rPr>
            </w:pPr>
            <w:r w:rsidRPr="00997DC0">
              <w:rPr>
                <w:sz w:val="18"/>
                <w:szCs w:val="18"/>
              </w:rPr>
              <w:t>5.554</w:t>
            </w:r>
          </w:p>
        </w:tc>
        <w:tc>
          <w:tcPr>
            <w:tcW w:w="1802" w:type="pct"/>
          </w:tcPr>
          <w:p w14:paraId="647A69BE" w14:textId="77777777" w:rsidR="007449F5" w:rsidRPr="00997DC0" w:rsidRDefault="007449F5" w:rsidP="006B5275">
            <w:pPr>
              <w:jc w:val="left"/>
              <w:rPr>
                <w:sz w:val="18"/>
                <w:szCs w:val="18"/>
              </w:rPr>
            </w:pPr>
            <w:r w:rsidRPr="00997DC0">
              <w:rPr>
                <w:sz w:val="18"/>
                <w:szCs w:val="18"/>
              </w:rPr>
              <w:t>66-71</w:t>
            </w:r>
          </w:p>
          <w:p w14:paraId="473788DF" w14:textId="77777777" w:rsidR="007449F5" w:rsidRPr="00997DC0" w:rsidRDefault="007449F5" w:rsidP="006B5275">
            <w:pPr>
              <w:jc w:val="left"/>
              <w:rPr>
                <w:sz w:val="18"/>
                <w:szCs w:val="18"/>
              </w:rPr>
            </w:pPr>
            <w:r w:rsidRPr="00997DC0">
              <w:rPr>
                <w:sz w:val="18"/>
                <w:szCs w:val="18"/>
              </w:rPr>
              <w:t>ENTRE SATÉLITES</w:t>
            </w:r>
          </w:p>
          <w:p w14:paraId="388AAD9A" w14:textId="77777777" w:rsidR="007449F5" w:rsidRPr="00997DC0" w:rsidRDefault="007449F5" w:rsidP="006B5275">
            <w:pPr>
              <w:jc w:val="left"/>
              <w:rPr>
                <w:sz w:val="18"/>
                <w:szCs w:val="18"/>
              </w:rPr>
            </w:pPr>
            <w:r w:rsidRPr="00997DC0">
              <w:rPr>
                <w:sz w:val="18"/>
                <w:szCs w:val="18"/>
              </w:rPr>
              <w:t xml:space="preserve">MÓVIL </w:t>
            </w:r>
          </w:p>
          <w:p w14:paraId="3B32B793" w14:textId="77777777" w:rsidR="007449F5" w:rsidRPr="00997DC0" w:rsidRDefault="007449F5" w:rsidP="006B5275">
            <w:pPr>
              <w:jc w:val="left"/>
              <w:rPr>
                <w:sz w:val="18"/>
                <w:szCs w:val="18"/>
              </w:rPr>
            </w:pPr>
            <w:r w:rsidRPr="00997DC0">
              <w:rPr>
                <w:sz w:val="18"/>
                <w:szCs w:val="18"/>
              </w:rPr>
              <w:t>Fijo</w:t>
            </w:r>
          </w:p>
          <w:p w14:paraId="23B958F2" w14:textId="77777777" w:rsidR="007449F5" w:rsidRPr="00997DC0" w:rsidRDefault="007449F5" w:rsidP="006B5275">
            <w:pPr>
              <w:jc w:val="left"/>
              <w:rPr>
                <w:sz w:val="18"/>
                <w:szCs w:val="18"/>
              </w:rPr>
            </w:pPr>
            <w:r w:rsidRPr="00997DC0">
              <w:rPr>
                <w:sz w:val="18"/>
                <w:szCs w:val="18"/>
              </w:rPr>
              <w:t>MÓVIL POR SATÉLITE</w:t>
            </w:r>
          </w:p>
          <w:p w14:paraId="18960DE3" w14:textId="77777777" w:rsidR="007449F5" w:rsidRPr="00997DC0" w:rsidRDefault="007449F5" w:rsidP="006B5275">
            <w:pPr>
              <w:jc w:val="left"/>
              <w:rPr>
                <w:sz w:val="18"/>
                <w:szCs w:val="18"/>
              </w:rPr>
            </w:pPr>
            <w:r w:rsidRPr="00997DC0">
              <w:rPr>
                <w:sz w:val="18"/>
                <w:szCs w:val="18"/>
              </w:rPr>
              <w:t>RADIONAVEGACIÓN</w:t>
            </w:r>
          </w:p>
          <w:p w14:paraId="57511E09" w14:textId="4F9F8C5D" w:rsidR="007449F5" w:rsidRPr="00997DC0" w:rsidRDefault="007449F5" w:rsidP="006B5275">
            <w:pPr>
              <w:ind w:left="254" w:hanging="254"/>
              <w:jc w:val="left"/>
              <w:rPr>
                <w:sz w:val="18"/>
                <w:szCs w:val="18"/>
              </w:rPr>
            </w:pPr>
            <w:r w:rsidRPr="00997DC0">
              <w:rPr>
                <w:sz w:val="18"/>
                <w:szCs w:val="18"/>
              </w:rPr>
              <w:t>RADIONAVEGACIÓN POR SATÉLITE</w:t>
            </w:r>
          </w:p>
        </w:tc>
        <w:tc>
          <w:tcPr>
            <w:tcW w:w="1316" w:type="pct"/>
          </w:tcPr>
          <w:p w14:paraId="3CFC948E" w14:textId="77777777" w:rsidR="0028129C" w:rsidRPr="00997DC0" w:rsidRDefault="0028129C" w:rsidP="006B5275">
            <w:pPr>
              <w:jc w:val="left"/>
              <w:rPr>
                <w:sz w:val="18"/>
                <w:szCs w:val="18"/>
              </w:rPr>
            </w:pPr>
            <w:r w:rsidRPr="00997DC0">
              <w:rPr>
                <w:sz w:val="18"/>
                <w:szCs w:val="18"/>
              </w:rPr>
              <w:t>RR UIT/R2 – Art. 5</w:t>
            </w:r>
          </w:p>
          <w:p w14:paraId="40DBE2F4" w14:textId="77777777" w:rsidR="0028129C" w:rsidRPr="00997DC0" w:rsidRDefault="0028129C" w:rsidP="006B5275">
            <w:pPr>
              <w:jc w:val="left"/>
              <w:rPr>
                <w:sz w:val="18"/>
                <w:szCs w:val="18"/>
              </w:rPr>
            </w:pPr>
          </w:p>
          <w:p w14:paraId="4E9E7C89" w14:textId="77777777" w:rsidR="0028129C" w:rsidRPr="00997DC0" w:rsidRDefault="0028129C" w:rsidP="006B5275">
            <w:pPr>
              <w:jc w:val="left"/>
              <w:rPr>
                <w:sz w:val="18"/>
                <w:szCs w:val="18"/>
              </w:rPr>
            </w:pPr>
            <w:r w:rsidRPr="00997DC0">
              <w:rPr>
                <w:sz w:val="18"/>
                <w:szCs w:val="18"/>
              </w:rPr>
              <w:t>581MM18</w:t>
            </w:r>
          </w:p>
          <w:p w14:paraId="311C8211" w14:textId="77777777" w:rsidR="0028129C" w:rsidRPr="00997DC0" w:rsidRDefault="0028129C" w:rsidP="006B5275">
            <w:pPr>
              <w:jc w:val="left"/>
              <w:rPr>
                <w:sz w:val="18"/>
                <w:szCs w:val="18"/>
              </w:rPr>
            </w:pPr>
            <w:r w:rsidRPr="00997DC0">
              <w:rPr>
                <w:sz w:val="18"/>
                <w:szCs w:val="18"/>
              </w:rPr>
              <w:t>4653ENACOM19</w:t>
            </w:r>
          </w:p>
          <w:p w14:paraId="2DB6880A" w14:textId="77777777" w:rsidR="0028129C" w:rsidRPr="00997DC0" w:rsidRDefault="0028129C" w:rsidP="006B5275">
            <w:pPr>
              <w:jc w:val="left"/>
              <w:rPr>
                <w:sz w:val="18"/>
                <w:szCs w:val="18"/>
              </w:rPr>
            </w:pPr>
          </w:p>
          <w:p w14:paraId="7982F623" w14:textId="4E8DB482" w:rsidR="007449F5" w:rsidRPr="00997DC0" w:rsidRDefault="0028129C" w:rsidP="006B5275">
            <w:pPr>
              <w:jc w:val="left"/>
              <w:rPr>
                <w:b/>
                <w:sz w:val="18"/>
                <w:szCs w:val="18"/>
              </w:rPr>
            </w:pPr>
            <w:r w:rsidRPr="00997DC0">
              <w:rPr>
                <w:sz w:val="18"/>
                <w:szCs w:val="18"/>
              </w:rPr>
              <w:t>Usuario Privado – Prestador (57 - 71 GHz)</w:t>
            </w:r>
          </w:p>
        </w:tc>
      </w:tr>
    </w:tbl>
    <w:p w14:paraId="6FA4162A" w14:textId="77777777" w:rsidR="008F1227" w:rsidRPr="00997DC0" w:rsidRDefault="008F1227" w:rsidP="006B5275">
      <w:pPr>
        <w:pStyle w:val="Tabla"/>
      </w:pPr>
      <w:bookmarkStart w:id="257" w:name="_Toc48144817"/>
      <w:bookmarkStart w:id="258" w:name="_Toc48652070"/>
      <w:bookmarkStart w:id="259" w:name="_Toc48663950"/>
      <w:bookmarkStart w:id="260" w:name="_Toc48667702"/>
      <w:bookmarkStart w:id="261" w:name="_Toc48671438"/>
      <w:bookmarkStart w:id="262" w:name="_Toc48732691"/>
      <w:bookmarkStart w:id="263" w:name="_Toc50469095"/>
      <w:bookmarkStart w:id="264" w:name="_Toc50484243"/>
      <w:bookmarkStart w:id="265" w:name="_Toc50487904"/>
      <w:bookmarkStart w:id="266" w:name="_Toc50488723"/>
      <w:bookmarkStart w:id="267" w:name="_Toc50553385"/>
      <w:bookmarkStart w:id="268" w:name="_Toc50563781"/>
      <w:bookmarkStart w:id="269" w:name="_Toc51057429"/>
      <w:bookmarkStart w:id="270" w:name="_Toc51759003"/>
      <w:bookmarkStart w:id="271" w:name="_Toc51759694"/>
    </w:p>
    <w:p w14:paraId="7E13A42F" w14:textId="71A1830B" w:rsidR="002130BB" w:rsidRPr="00997DC0" w:rsidRDefault="002130BB" w:rsidP="006B5275">
      <w:pPr>
        <w:pStyle w:val="Tabla"/>
        <w:ind w:left="851"/>
      </w:pPr>
      <w:bookmarkStart w:id="272" w:name="_Toc170760808"/>
      <w:r w:rsidRPr="00997DC0">
        <w:rPr>
          <w:b/>
          <w:bCs w:val="0"/>
        </w:rPr>
        <w:t xml:space="preserve">Tabla </w:t>
      </w:r>
      <w:r w:rsidR="00E73336" w:rsidRPr="00997DC0">
        <w:rPr>
          <w:b/>
          <w:bCs w:val="0"/>
        </w:rPr>
        <w:t>1</w:t>
      </w:r>
      <w:r w:rsidR="00E13F7B">
        <w:rPr>
          <w:b/>
          <w:bCs w:val="0"/>
        </w:rPr>
        <w:t>4</w:t>
      </w:r>
      <w:r w:rsidRPr="00997DC0">
        <w:rPr>
          <w:b/>
          <w:bCs w:val="0"/>
        </w:rPr>
        <w:t>.</w:t>
      </w:r>
      <w:r w:rsidRPr="00997DC0">
        <w:t xml:space="preserve"> Atribución de la banda 64-71 GHz </w:t>
      </w:r>
      <w:r w:rsidR="009039DF" w:rsidRPr="00997DC0">
        <w:t>conforme al CABF</w:t>
      </w:r>
      <w:r w:rsidR="00513B1D" w:rsidRPr="00997DC0">
        <w:t>-</w:t>
      </w:r>
      <w:r w:rsidR="00C334EF" w:rsidRPr="00997DC0">
        <w:t>R</w:t>
      </w:r>
      <w:r w:rsidR="009039DF" w:rsidRPr="00997DC0">
        <w:t>A</w:t>
      </w:r>
      <w:r w:rsidRPr="00997DC0">
        <w:t>.</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788963F1" w14:textId="77777777" w:rsidR="002130BB" w:rsidRPr="00997DC0" w:rsidRDefault="002130BB" w:rsidP="006B5275">
      <w:pPr>
        <w:ind w:left="851"/>
      </w:pPr>
    </w:p>
    <w:p w14:paraId="37D4E1F3" w14:textId="12A8413B" w:rsidR="004B3EC8" w:rsidRPr="00997DC0" w:rsidRDefault="00DB134D" w:rsidP="006B5275">
      <w:pPr>
        <w:ind w:left="851"/>
      </w:pPr>
      <w:r w:rsidRPr="00997DC0">
        <w:t>En el CABF</w:t>
      </w:r>
      <w:r w:rsidR="00513B1D" w:rsidRPr="00997DC0">
        <w:t>-</w:t>
      </w:r>
      <w:r w:rsidRPr="00997DC0">
        <w:t xml:space="preserve">RA se puede apreciar la </w:t>
      </w:r>
      <w:r w:rsidR="002D0B65">
        <w:t>n</w:t>
      </w:r>
      <w:r w:rsidRPr="00997DC0">
        <w:t xml:space="preserve">ormativa </w:t>
      </w:r>
      <w:r w:rsidR="0067257A">
        <w:t xml:space="preserve">581MM18 y </w:t>
      </w:r>
      <w:r w:rsidRPr="00997DC0">
        <w:t>4653ENACOM19 (</w:t>
      </w:r>
      <w:r w:rsidR="00E811A3" w:rsidRPr="00997DC0">
        <w:t>R</w:t>
      </w:r>
      <w:r w:rsidR="00D44E83" w:rsidRPr="00997DC0">
        <w:t>esoluci</w:t>
      </w:r>
      <w:r w:rsidR="002D0B65">
        <w:t>ones 581/2018</w:t>
      </w:r>
      <w:r w:rsidR="002D0B65" w:rsidRPr="00997DC0">
        <w:rPr>
          <w:rStyle w:val="Refdenotaalpie"/>
          <w:rFonts w:ascii="Arial" w:hAnsi="Arial"/>
          <w:color w:val="auto"/>
          <w:position w:val="0"/>
          <w:sz w:val="20"/>
          <w:szCs w:val="20"/>
          <w:vertAlign w:val="superscript"/>
          <w:lang w:eastAsia="es-ES"/>
        </w:rPr>
        <w:footnoteReference w:id="39"/>
      </w:r>
      <w:r w:rsidR="002D0B65">
        <w:t xml:space="preserve"> y </w:t>
      </w:r>
      <w:r w:rsidR="00D44E83" w:rsidRPr="00997DC0">
        <w:t>4653 ENACOM/19</w:t>
      </w:r>
      <w:r w:rsidR="002D0B65" w:rsidRPr="00997DC0">
        <w:rPr>
          <w:rStyle w:val="Refdenotaalpie"/>
          <w:rFonts w:ascii="Arial" w:hAnsi="Arial"/>
          <w:color w:val="auto"/>
          <w:position w:val="0"/>
          <w:sz w:val="20"/>
          <w:szCs w:val="20"/>
          <w:vertAlign w:val="superscript"/>
          <w:lang w:eastAsia="es-ES"/>
        </w:rPr>
        <w:footnoteReference w:id="40"/>
      </w:r>
      <w:r w:rsidRPr="00997DC0">
        <w:t>)</w:t>
      </w:r>
      <w:r w:rsidR="002D0B65">
        <w:t xml:space="preserve"> que establecen</w:t>
      </w:r>
      <w:r w:rsidR="0067257A">
        <w:t xml:space="preserve"> </w:t>
      </w:r>
      <w:r w:rsidR="002D0B65">
        <w:t xml:space="preserve">que las bandas de frecuencias que se declaran de uso compartido en el territorio nacional y no requieren de autorización para su uso, siempre y cuando se respeten las condiciones y parámetros técnicos de emisión que establezca el ENACOM, así como </w:t>
      </w:r>
      <w:r w:rsidR="0067257A">
        <w:t xml:space="preserve">las condiciones </w:t>
      </w:r>
      <w:r w:rsidR="002D0B65">
        <w:t>establecidas</w:t>
      </w:r>
      <w:r w:rsidRPr="00997DC0">
        <w:t xml:space="preserve"> para la banda 64-71 GHz</w:t>
      </w:r>
      <w:r w:rsidR="002D0B65">
        <w:t>, respectivamente</w:t>
      </w:r>
      <w:r w:rsidRPr="00997DC0">
        <w:t xml:space="preserve">. </w:t>
      </w:r>
      <w:r w:rsidR="002D0B65">
        <w:t xml:space="preserve">En particular, en </w:t>
      </w:r>
      <w:r w:rsidR="002F4ABD" w:rsidRPr="00997DC0">
        <w:t xml:space="preserve">el </w:t>
      </w:r>
      <w:r w:rsidRPr="00997DC0">
        <w:t xml:space="preserve">Artículo 1° de la Resolución 4653 </w:t>
      </w:r>
      <w:r w:rsidR="002D0B65">
        <w:t xml:space="preserve">se </w:t>
      </w:r>
      <w:r w:rsidRPr="00997DC0">
        <w:t>resuelve</w:t>
      </w:r>
      <w:r w:rsidR="00A717B6" w:rsidRPr="00997DC0">
        <w:t xml:space="preserve"> </w:t>
      </w:r>
      <w:r w:rsidR="004B3EC8" w:rsidRPr="00997DC0">
        <w:t>lo siguiente:</w:t>
      </w:r>
    </w:p>
    <w:p w14:paraId="04EB0FC2" w14:textId="77777777" w:rsidR="009322D3" w:rsidRPr="00997DC0" w:rsidRDefault="009322D3" w:rsidP="006B5275">
      <w:pPr>
        <w:ind w:left="851"/>
        <w:rPr>
          <w:highlight w:val="cyan"/>
        </w:rPr>
      </w:pPr>
    </w:p>
    <w:p w14:paraId="3B76B173" w14:textId="29C76B98" w:rsidR="003077C7" w:rsidRPr="00997DC0" w:rsidRDefault="00A717B6" w:rsidP="006B5275">
      <w:pPr>
        <w:ind w:left="1418" w:right="567"/>
        <w:rPr>
          <w:i/>
          <w:iCs/>
        </w:rPr>
      </w:pPr>
      <w:r w:rsidRPr="00997DC0">
        <w:rPr>
          <w:i/>
          <w:sz w:val="18"/>
          <w:szCs w:val="20"/>
        </w:rPr>
        <w:t>“</w:t>
      </w:r>
      <w:r w:rsidR="00513B1D" w:rsidRPr="00997DC0">
        <w:rPr>
          <w:i/>
          <w:sz w:val="18"/>
          <w:szCs w:val="20"/>
        </w:rPr>
        <w:t xml:space="preserve">ARTÍCULO 1°.- Dispóngase </w:t>
      </w:r>
      <w:r w:rsidR="008F49EC" w:rsidRPr="00997DC0">
        <w:rPr>
          <w:i/>
          <w:sz w:val="18"/>
          <w:szCs w:val="20"/>
        </w:rPr>
        <w:t>que las estaciones radioeléctricas que oper</w:t>
      </w:r>
      <w:r w:rsidR="00513B1D" w:rsidRPr="00997DC0">
        <w:rPr>
          <w:i/>
          <w:sz w:val="18"/>
          <w:szCs w:val="20"/>
        </w:rPr>
        <w:t>e</w:t>
      </w:r>
      <w:r w:rsidR="008F49EC" w:rsidRPr="00997DC0">
        <w:rPr>
          <w:i/>
          <w:sz w:val="18"/>
          <w:szCs w:val="20"/>
        </w:rPr>
        <w:t xml:space="preserve">n en </w:t>
      </w:r>
      <w:r w:rsidR="00E811A3" w:rsidRPr="00997DC0">
        <w:rPr>
          <w:i/>
          <w:sz w:val="18"/>
          <w:szCs w:val="20"/>
        </w:rPr>
        <w:t>las bandas 915-928 MHz, 2400-2483,5 MHz, 5150-5250 MHz, 5250-5350 MHz, 5470-5600 MHz, 5650-5725 MHz, 5725-5850 MHz y 57-71 GHz</w:t>
      </w:r>
      <w:r w:rsidR="008F49EC" w:rsidRPr="00997DC0">
        <w:rPr>
          <w:i/>
          <w:sz w:val="18"/>
          <w:szCs w:val="20"/>
        </w:rPr>
        <w:t xml:space="preserve">, en modalidad compartida y sin requerir autorización </w:t>
      </w:r>
      <w:r w:rsidR="00513B1D" w:rsidRPr="00997DC0">
        <w:rPr>
          <w:i/>
          <w:sz w:val="18"/>
          <w:szCs w:val="20"/>
        </w:rPr>
        <w:t>en</w:t>
      </w:r>
      <w:r w:rsidR="008F49EC" w:rsidRPr="00997DC0">
        <w:rPr>
          <w:i/>
          <w:sz w:val="18"/>
          <w:szCs w:val="20"/>
        </w:rPr>
        <w:t xml:space="preserve"> conformidad con la Resolución N° 581-MM/2018</w:t>
      </w:r>
      <w:r w:rsidR="00E811A3" w:rsidRPr="00997DC0">
        <w:rPr>
          <w:i/>
          <w:sz w:val="18"/>
          <w:szCs w:val="20"/>
        </w:rPr>
        <w:t>,</w:t>
      </w:r>
      <w:r w:rsidR="008F49EC" w:rsidRPr="00997DC0">
        <w:rPr>
          <w:i/>
          <w:sz w:val="18"/>
          <w:szCs w:val="20"/>
        </w:rPr>
        <w:t xml:space="preserve"> deberán respetar las condiciones y parámetros técnicos establecidos en el Anexo IF-2019-39048876-APN-DNPYC#ENACOM</w:t>
      </w:r>
      <w:r w:rsidR="00513B1D" w:rsidRPr="00997DC0">
        <w:rPr>
          <w:i/>
          <w:sz w:val="18"/>
          <w:szCs w:val="20"/>
        </w:rPr>
        <w:t xml:space="preserve"> (…)</w:t>
      </w:r>
      <w:r w:rsidR="008F49EC" w:rsidRPr="00997DC0">
        <w:rPr>
          <w:i/>
          <w:sz w:val="18"/>
          <w:szCs w:val="20"/>
        </w:rPr>
        <w:t>”</w:t>
      </w:r>
      <w:r w:rsidR="003077C7" w:rsidRPr="00997DC0">
        <w:rPr>
          <w:i/>
          <w:sz w:val="18"/>
          <w:szCs w:val="20"/>
        </w:rPr>
        <w:t>.</w:t>
      </w:r>
    </w:p>
    <w:p w14:paraId="52E12894" w14:textId="77777777" w:rsidR="003077C7" w:rsidRPr="00997DC0" w:rsidRDefault="003077C7" w:rsidP="006B5275">
      <w:pPr>
        <w:ind w:left="851"/>
      </w:pPr>
    </w:p>
    <w:p w14:paraId="6B635D1C" w14:textId="4FE429AB" w:rsidR="00E7427A" w:rsidRPr="00997DC0" w:rsidRDefault="0037794B" w:rsidP="006B5275">
      <w:pPr>
        <w:ind w:left="851"/>
      </w:pPr>
      <w:r w:rsidRPr="00997DC0">
        <w:t>De lo anterior</w:t>
      </w:r>
      <w:r w:rsidR="00A717B6" w:rsidRPr="00997DC0">
        <w:t>, e</w:t>
      </w:r>
      <w:r w:rsidR="003077C7" w:rsidRPr="00997DC0">
        <w:t xml:space="preserve">n la sección 2.6 del Anexo </w:t>
      </w:r>
      <w:r w:rsidR="0089020B" w:rsidRPr="00997DC0">
        <w:t>IF-2019-39048876-APN-DNPYC#ENACOM</w:t>
      </w:r>
      <w:r w:rsidR="00031258" w:rsidRPr="00997DC0">
        <w:rPr>
          <w:color w:val="auto"/>
          <w:vertAlign w:val="superscript"/>
          <w:lang w:eastAsia="es-ES"/>
        </w:rPr>
        <w:t xml:space="preserve"> </w:t>
      </w:r>
      <w:r w:rsidR="00990C59" w:rsidRPr="00997DC0">
        <w:t xml:space="preserve">se establecen los parámetros técnicos para la operación </w:t>
      </w:r>
      <w:r w:rsidR="003077C7" w:rsidRPr="00997DC0">
        <w:t>de</w:t>
      </w:r>
      <w:r w:rsidR="00990C59" w:rsidRPr="00997DC0">
        <w:t xml:space="preserve"> la banda</w:t>
      </w:r>
      <w:r w:rsidR="00031258" w:rsidRPr="00997DC0">
        <w:t xml:space="preserve"> 57 a 71 GHz</w:t>
      </w:r>
      <w:r w:rsidR="003077C7" w:rsidRPr="00997DC0">
        <w:t>, las cuale</w:t>
      </w:r>
      <w:r w:rsidR="00513B1D" w:rsidRPr="00997DC0">
        <w:t>s</w:t>
      </w:r>
      <w:r w:rsidR="003077C7" w:rsidRPr="00997DC0">
        <w:t xml:space="preserve"> se resumen en la </w:t>
      </w:r>
      <w:r w:rsidR="002F4ABD" w:rsidRPr="00997DC0">
        <w:t>T</w:t>
      </w:r>
      <w:r w:rsidR="003077C7" w:rsidRPr="00997DC0">
        <w:t xml:space="preserve">abla </w:t>
      </w:r>
      <w:r w:rsidR="002F4ABD" w:rsidRPr="00997DC0">
        <w:t>1</w:t>
      </w:r>
      <w:r w:rsidR="00C80EA7">
        <w:t>5</w:t>
      </w:r>
      <w:r w:rsidR="002F4ABD" w:rsidRPr="00997DC0">
        <w:t xml:space="preserve"> </w:t>
      </w:r>
      <w:r w:rsidR="003077C7" w:rsidRPr="00997DC0">
        <w:t>siguiente:</w:t>
      </w:r>
    </w:p>
    <w:p w14:paraId="76839594" w14:textId="18162638" w:rsidR="004354A1" w:rsidRPr="00997DC0" w:rsidRDefault="004354A1" w:rsidP="006B5275">
      <w:pPr>
        <w:ind w:left="851"/>
      </w:pPr>
    </w:p>
    <w:tbl>
      <w:tblPr>
        <w:tblStyle w:val="Tablaconcuadrcula"/>
        <w:tblW w:w="4524" w:type="pct"/>
        <w:jc w:val="righ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CellMar>
          <w:left w:w="28" w:type="dxa"/>
          <w:right w:w="28" w:type="dxa"/>
        </w:tblCellMar>
        <w:tblLook w:val="04A0" w:firstRow="1" w:lastRow="0" w:firstColumn="1" w:lastColumn="0" w:noHBand="0" w:noVBand="1"/>
      </w:tblPr>
      <w:tblGrid>
        <w:gridCol w:w="4112"/>
        <w:gridCol w:w="2263"/>
        <w:gridCol w:w="2125"/>
      </w:tblGrid>
      <w:tr w:rsidR="000C38A7" w:rsidRPr="00997DC0" w14:paraId="4D463253" w14:textId="77777777" w:rsidTr="00F0622B">
        <w:trPr>
          <w:cantSplit/>
          <w:trHeight w:val="20"/>
          <w:tblHeader/>
          <w:jc w:val="right"/>
        </w:trPr>
        <w:tc>
          <w:tcPr>
            <w:tcW w:w="2419" w:type="pct"/>
            <w:shd w:val="clear" w:color="auto" w:fill="70AD47" w:themeFill="accent6"/>
            <w:vAlign w:val="center"/>
          </w:tcPr>
          <w:p w14:paraId="008859E5" w14:textId="77777777" w:rsidR="000C38A7" w:rsidRPr="00997DC0" w:rsidRDefault="000C38A7" w:rsidP="006B5275">
            <w:pPr>
              <w:jc w:val="center"/>
              <w:rPr>
                <w:b/>
                <w:sz w:val="18"/>
                <w:szCs w:val="18"/>
                <w:lang w:eastAsia="es-MX"/>
              </w:rPr>
            </w:pPr>
            <w:r w:rsidRPr="00997DC0">
              <w:rPr>
                <w:b/>
                <w:sz w:val="18"/>
                <w:szCs w:val="18"/>
                <w:lang w:eastAsia="es-MX"/>
              </w:rPr>
              <w:t>Tipo de sistema</w:t>
            </w:r>
          </w:p>
        </w:tc>
        <w:tc>
          <w:tcPr>
            <w:tcW w:w="1331" w:type="pct"/>
            <w:shd w:val="clear" w:color="auto" w:fill="70AD47" w:themeFill="accent6"/>
            <w:vAlign w:val="center"/>
          </w:tcPr>
          <w:p w14:paraId="73FFD95C" w14:textId="4D83584D" w:rsidR="000C38A7" w:rsidRPr="00997DC0" w:rsidRDefault="000C38A7" w:rsidP="006B5275">
            <w:pPr>
              <w:jc w:val="center"/>
              <w:rPr>
                <w:rFonts w:eastAsia="Calibri"/>
                <w:b/>
                <w:sz w:val="18"/>
                <w:szCs w:val="18"/>
                <w:lang w:eastAsia="es-MX"/>
              </w:rPr>
            </w:pPr>
            <w:proofErr w:type="gramStart"/>
            <w:r w:rsidRPr="00997DC0">
              <w:rPr>
                <w:b/>
                <w:sz w:val="18"/>
                <w:szCs w:val="18"/>
              </w:rPr>
              <w:t>PIRE</w:t>
            </w:r>
            <w:r w:rsidR="0020206C">
              <w:rPr>
                <w:b/>
                <w:sz w:val="18"/>
                <w:szCs w:val="18"/>
              </w:rPr>
              <w:t xml:space="preserve"> </w:t>
            </w:r>
            <w:r w:rsidRPr="00997DC0">
              <w:rPr>
                <w:b/>
                <w:sz w:val="18"/>
                <w:szCs w:val="18"/>
              </w:rPr>
              <w:t>máxima</w:t>
            </w:r>
            <w:proofErr w:type="gramEnd"/>
          </w:p>
        </w:tc>
        <w:tc>
          <w:tcPr>
            <w:tcW w:w="1250" w:type="pct"/>
            <w:shd w:val="clear" w:color="auto" w:fill="70AD47" w:themeFill="accent6"/>
            <w:vAlign w:val="center"/>
          </w:tcPr>
          <w:p w14:paraId="48C134D8" w14:textId="5BD216B1" w:rsidR="000C38A7" w:rsidRPr="00997DC0" w:rsidRDefault="000C38A7" w:rsidP="006B5275">
            <w:pPr>
              <w:jc w:val="center"/>
              <w:rPr>
                <w:rFonts w:eastAsia="Calibri"/>
                <w:b/>
                <w:sz w:val="18"/>
                <w:szCs w:val="18"/>
                <w:lang w:eastAsia="es-MX"/>
              </w:rPr>
            </w:pPr>
            <w:proofErr w:type="gramStart"/>
            <w:r w:rsidRPr="00997DC0">
              <w:rPr>
                <w:b/>
                <w:sz w:val="18"/>
                <w:szCs w:val="18"/>
              </w:rPr>
              <w:t>PIRE</w:t>
            </w:r>
            <w:r w:rsidR="0020206C">
              <w:rPr>
                <w:b/>
                <w:sz w:val="18"/>
                <w:szCs w:val="18"/>
              </w:rPr>
              <w:t xml:space="preserve"> </w:t>
            </w:r>
            <w:r w:rsidRPr="00997DC0">
              <w:rPr>
                <w:b/>
                <w:sz w:val="18"/>
                <w:szCs w:val="18"/>
              </w:rPr>
              <w:t>media</w:t>
            </w:r>
            <w:proofErr w:type="gramEnd"/>
          </w:p>
        </w:tc>
      </w:tr>
      <w:tr w:rsidR="000C38A7" w:rsidRPr="00997DC0" w14:paraId="477683E8" w14:textId="77777777" w:rsidTr="00F0622B">
        <w:trPr>
          <w:cantSplit/>
          <w:trHeight w:val="20"/>
          <w:jc w:val="right"/>
        </w:trPr>
        <w:tc>
          <w:tcPr>
            <w:tcW w:w="2419" w:type="pct"/>
            <w:shd w:val="clear" w:color="auto" w:fill="E2EFD9" w:themeFill="accent6" w:themeFillTint="33"/>
            <w:vAlign w:val="center"/>
          </w:tcPr>
          <w:p w14:paraId="089EF555" w14:textId="77777777" w:rsidR="000C38A7" w:rsidRDefault="000C38A7" w:rsidP="006B5275">
            <w:pPr>
              <w:rPr>
                <w:sz w:val="18"/>
                <w:szCs w:val="18"/>
              </w:rPr>
            </w:pPr>
            <w:r w:rsidRPr="00997DC0">
              <w:rPr>
                <w:sz w:val="18"/>
                <w:szCs w:val="18"/>
              </w:rPr>
              <w:t>Sistemas de Modulación Digital de Banda Ancha</w:t>
            </w:r>
          </w:p>
          <w:p w14:paraId="3309C465" w14:textId="77777777" w:rsidR="00F0622B" w:rsidRDefault="00F0622B" w:rsidP="006B5275">
            <w:pPr>
              <w:rPr>
                <w:sz w:val="18"/>
                <w:szCs w:val="18"/>
              </w:rPr>
            </w:pPr>
          </w:p>
          <w:p w14:paraId="70765622" w14:textId="7AF9587E" w:rsidR="000C38A7" w:rsidRPr="00997DC0" w:rsidRDefault="00F0622B" w:rsidP="006B5275">
            <w:pPr>
              <w:rPr>
                <w:sz w:val="18"/>
                <w:szCs w:val="18"/>
              </w:rPr>
            </w:pPr>
            <w:r>
              <w:rPr>
                <w:sz w:val="18"/>
                <w:szCs w:val="18"/>
              </w:rPr>
              <w:t>(</w:t>
            </w:r>
            <w:r w:rsidRPr="00997DC0">
              <w:rPr>
                <w:sz w:val="18"/>
                <w:szCs w:val="18"/>
                <w:lang w:eastAsia="es-MX"/>
              </w:rPr>
              <w:t>Transmisores punto a punto de uso exterior</w:t>
            </w:r>
            <w:r>
              <w:rPr>
                <w:sz w:val="18"/>
                <w:szCs w:val="18"/>
              </w:rPr>
              <w:t>)</w:t>
            </w:r>
          </w:p>
        </w:tc>
        <w:tc>
          <w:tcPr>
            <w:tcW w:w="1331" w:type="pct"/>
            <w:vAlign w:val="center"/>
          </w:tcPr>
          <w:p w14:paraId="7B13B2C6" w14:textId="77777777" w:rsidR="000C38A7" w:rsidRDefault="000C38A7" w:rsidP="006B5275">
            <w:pPr>
              <w:jc w:val="center"/>
              <w:rPr>
                <w:sz w:val="18"/>
                <w:szCs w:val="18"/>
              </w:rPr>
            </w:pPr>
            <w:r w:rsidRPr="00997DC0">
              <w:rPr>
                <w:sz w:val="18"/>
                <w:szCs w:val="18"/>
              </w:rPr>
              <w:t>≤</w:t>
            </w:r>
            <w:r w:rsidR="004A0347">
              <w:rPr>
                <w:sz w:val="18"/>
                <w:szCs w:val="18"/>
              </w:rPr>
              <w:t xml:space="preserve"> </w:t>
            </w:r>
            <w:r w:rsidRPr="00997DC0">
              <w:rPr>
                <w:sz w:val="18"/>
                <w:szCs w:val="18"/>
              </w:rPr>
              <w:t>43</w:t>
            </w:r>
            <w:r w:rsidR="004A0347">
              <w:rPr>
                <w:sz w:val="18"/>
                <w:szCs w:val="18"/>
              </w:rPr>
              <w:t xml:space="preserve"> </w:t>
            </w:r>
            <w:r w:rsidRPr="00997DC0">
              <w:rPr>
                <w:sz w:val="18"/>
                <w:szCs w:val="18"/>
              </w:rPr>
              <w:t>dBm</w:t>
            </w:r>
          </w:p>
          <w:p w14:paraId="043BD4D2" w14:textId="77777777" w:rsidR="00F0622B" w:rsidRDefault="00F0622B" w:rsidP="006B5275">
            <w:pPr>
              <w:jc w:val="center"/>
              <w:rPr>
                <w:sz w:val="18"/>
                <w:szCs w:val="18"/>
              </w:rPr>
            </w:pPr>
          </w:p>
          <w:p w14:paraId="06D33DFB" w14:textId="224C4F0E" w:rsidR="000C38A7" w:rsidRPr="00997DC0" w:rsidRDefault="00F0622B" w:rsidP="006B5275">
            <w:pPr>
              <w:jc w:val="center"/>
              <w:rPr>
                <w:sz w:val="18"/>
                <w:szCs w:val="18"/>
              </w:rPr>
            </w:pPr>
            <w:r>
              <w:rPr>
                <w:sz w:val="18"/>
                <w:szCs w:val="18"/>
              </w:rPr>
              <w:t>(</w:t>
            </w:r>
            <w:r w:rsidRPr="00997DC0">
              <w:rPr>
                <w:sz w:val="18"/>
                <w:szCs w:val="18"/>
              </w:rPr>
              <w:t>≤ 85 dBm</w:t>
            </w:r>
            <w:r>
              <w:rPr>
                <w:sz w:val="18"/>
                <w:szCs w:val="18"/>
              </w:rPr>
              <w:t>*)</w:t>
            </w:r>
          </w:p>
        </w:tc>
        <w:tc>
          <w:tcPr>
            <w:tcW w:w="1250" w:type="pct"/>
            <w:vAlign w:val="center"/>
          </w:tcPr>
          <w:p w14:paraId="79D37CEB" w14:textId="77777777" w:rsidR="000C38A7" w:rsidRDefault="000C38A7" w:rsidP="006B5275">
            <w:pPr>
              <w:jc w:val="center"/>
              <w:rPr>
                <w:sz w:val="18"/>
                <w:szCs w:val="18"/>
              </w:rPr>
            </w:pPr>
            <w:r w:rsidRPr="00997DC0">
              <w:rPr>
                <w:sz w:val="18"/>
                <w:szCs w:val="18"/>
              </w:rPr>
              <w:t>≤</w:t>
            </w:r>
            <w:r w:rsidR="004A0347">
              <w:rPr>
                <w:sz w:val="18"/>
                <w:szCs w:val="18"/>
              </w:rPr>
              <w:t xml:space="preserve"> </w:t>
            </w:r>
            <w:r w:rsidRPr="00997DC0">
              <w:rPr>
                <w:sz w:val="18"/>
                <w:szCs w:val="18"/>
              </w:rPr>
              <w:t>40 dBm</w:t>
            </w:r>
          </w:p>
          <w:p w14:paraId="2D559DA7" w14:textId="77777777" w:rsidR="00F0622B" w:rsidRDefault="00F0622B" w:rsidP="006B5275">
            <w:pPr>
              <w:jc w:val="center"/>
              <w:rPr>
                <w:sz w:val="18"/>
                <w:szCs w:val="18"/>
              </w:rPr>
            </w:pPr>
          </w:p>
          <w:p w14:paraId="70FD81C0" w14:textId="47F5D5F2" w:rsidR="000C38A7" w:rsidRPr="00997DC0" w:rsidRDefault="00F0622B" w:rsidP="006B5275">
            <w:pPr>
              <w:jc w:val="center"/>
              <w:rPr>
                <w:sz w:val="18"/>
                <w:szCs w:val="18"/>
              </w:rPr>
            </w:pPr>
            <w:r>
              <w:rPr>
                <w:sz w:val="18"/>
                <w:szCs w:val="18"/>
              </w:rPr>
              <w:t>(</w:t>
            </w:r>
            <w:r w:rsidRPr="00997DC0">
              <w:rPr>
                <w:sz w:val="18"/>
                <w:szCs w:val="18"/>
              </w:rPr>
              <w:t>≤ 82 dBm</w:t>
            </w:r>
            <w:r>
              <w:rPr>
                <w:sz w:val="18"/>
                <w:szCs w:val="18"/>
              </w:rPr>
              <w:t>*)</w:t>
            </w:r>
          </w:p>
        </w:tc>
      </w:tr>
    </w:tbl>
    <w:p w14:paraId="335A0E4E" w14:textId="277237B4" w:rsidR="0020206C" w:rsidRPr="00BF2506" w:rsidRDefault="0020206C" w:rsidP="006B5275">
      <w:pPr>
        <w:ind w:left="851"/>
        <w:jc w:val="center"/>
        <w:rPr>
          <w:sz w:val="18"/>
          <w:szCs w:val="20"/>
        </w:rPr>
      </w:pPr>
      <w:bookmarkStart w:id="273" w:name="_Toc48667703"/>
      <w:bookmarkStart w:id="274" w:name="_Toc48671439"/>
      <w:bookmarkStart w:id="275" w:name="_Toc48732692"/>
      <w:bookmarkStart w:id="276" w:name="_Toc50469096"/>
      <w:bookmarkStart w:id="277" w:name="_Toc50484244"/>
      <w:bookmarkStart w:id="278" w:name="_Toc50487905"/>
      <w:bookmarkStart w:id="279" w:name="_Toc50488724"/>
      <w:bookmarkStart w:id="280" w:name="_Toc50553386"/>
      <w:bookmarkStart w:id="281" w:name="_Toc50563782"/>
      <w:bookmarkStart w:id="282" w:name="_Toc51057430"/>
      <w:bookmarkStart w:id="283" w:name="_Toc51759004"/>
      <w:bookmarkStart w:id="284" w:name="_Toc51759695"/>
      <w:r w:rsidRPr="00BF2506">
        <w:rPr>
          <w:sz w:val="18"/>
          <w:szCs w:val="20"/>
        </w:rPr>
        <w:t>* deberá ser reducida 2 dB por cada 1 dB que la ganancia de antena sea inferior a 51 dBi.</w:t>
      </w:r>
    </w:p>
    <w:p w14:paraId="21889AA3" w14:textId="77777777" w:rsidR="0020206C" w:rsidRPr="00BF2506" w:rsidRDefault="0020206C" w:rsidP="006B5275">
      <w:pPr>
        <w:ind w:left="851"/>
        <w:jc w:val="center"/>
        <w:rPr>
          <w:sz w:val="18"/>
          <w:szCs w:val="20"/>
        </w:rPr>
      </w:pPr>
    </w:p>
    <w:p w14:paraId="4086A787" w14:textId="00CF0893" w:rsidR="002130BB" w:rsidRPr="00997DC0" w:rsidRDefault="002130BB" w:rsidP="006B5275">
      <w:pPr>
        <w:pStyle w:val="Tabla"/>
        <w:ind w:left="851"/>
      </w:pPr>
      <w:bookmarkStart w:id="285" w:name="_Toc170760809"/>
      <w:r w:rsidRPr="00997DC0" w:rsidDel="000D1FB8">
        <w:rPr>
          <w:b/>
          <w:bCs w:val="0"/>
        </w:rPr>
        <w:t xml:space="preserve">Tabla </w:t>
      </w:r>
      <w:r w:rsidRPr="00997DC0">
        <w:rPr>
          <w:b/>
          <w:bCs w:val="0"/>
        </w:rPr>
        <w:t>1</w:t>
      </w:r>
      <w:r w:rsidR="00E13F7B">
        <w:rPr>
          <w:b/>
          <w:bCs w:val="0"/>
        </w:rPr>
        <w:t>5</w:t>
      </w:r>
      <w:r w:rsidRPr="00997DC0" w:rsidDel="000D1FB8">
        <w:rPr>
          <w:b/>
          <w:bCs w:val="0"/>
        </w:rPr>
        <w:t>.</w:t>
      </w:r>
      <w:r w:rsidRPr="00997DC0" w:rsidDel="000D1FB8">
        <w:t xml:space="preserve"> </w:t>
      </w:r>
      <w:r w:rsidRPr="00997DC0">
        <w:t xml:space="preserve">Parámetros </w:t>
      </w:r>
      <w:r w:rsidR="004354A1" w:rsidRPr="00997DC0">
        <w:t>técnicos para la o</w:t>
      </w:r>
      <w:r w:rsidRPr="00997DC0">
        <w:t xml:space="preserve">peración de la </w:t>
      </w:r>
      <w:r w:rsidR="004354A1" w:rsidRPr="00997DC0">
        <w:t>b</w:t>
      </w:r>
      <w:r w:rsidRPr="00997DC0">
        <w:t>anda 57-71 GHz establecidos</w:t>
      </w:r>
      <w:r w:rsidRPr="00997DC0" w:rsidDel="000D1FB8">
        <w:t xml:space="preserve"> en </w:t>
      </w:r>
      <w:r w:rsidR="004354A1" w:rsidRPr="00997DC0">
        <w:t xml:space="preserve">la </w:t>
      </w:r>
      <w:r w:rsidRPr="00997DC0">
        <w:t>República de Argentina</w:t>
      </w:r>
      <w:r w:rsidRPr="00997DC0" w:rsidDel="000D1FB8">
        <w:t>.</w:t>
      </w:r>
      <w:bookmarkEnd w:id="273"/>
      <w:bookmarkEnd w:id="274"/>
      <w:bookmarkEnd w:id="275"/>
      <w:bookmarkEnd w:id="276"/>
      <w:bookmarkEnd w:id="277"/>
      <w:bookmarkEnd w:id="278"/>
      <w:bookmarkEnd w:id="279"/>
      <w:bookmarkEnd w:id="280"/>
      <w:bookmarkEnd w:id="281"/>
      <w:bookmarkEnd w:id="282"/>
      <w:bookmarkEnd w:id="283"/>
      <w:bookmarkEnd w:id="284"/>
      <w:bookmarkEnd w:id="285"/>
    </w:p>
    <w:p w14:paraId="4C0C8FC7" w14:textId="77777777" w:rsidR="002130BB" w:rsidRDefault="002130BB" w:rsidP="006B5275">
      <w:pPr>
        <w:ind w:left="851"/>
      </w:pPr>
    </w:p>
    <w:p w14:paraId="4A49E093" w14:textId="50A04902" w:rsidR="0067257A" w:rsidRDefault="004138C1" w:rsidP="006B5275">
      <w:pPr>
        <w:ind w:left="851"/>
      </w:pPr>
      <w:r>
        <w:lastRenderedPageBreak/>
        <w:t>Por otro lado,</w:t>
      </w:r>
      <w:r w:rsidR="0067257A">
        <w:t xml:space="preserve"> </w:t>
      </w:r>
      <w:r>
        <w:t>la sección 5.5 de la</w:t>
      </w:r>
      <w:r w:rsidR="0067257A">
        <w:t xml:space="preserve"> Norma Técnica </w:t>
      </w:r>
      <w:r w:rsidR="0067257A" w:rsidRPr="000618FB">
        <w:t>ENACOM-Q2-63.02</w:t>
      </w:r>
      <w:r w:rsidR="0067257A" w:rsidRPr="002F4ECD">
        <w:rPr>
          <w:rStyle w:val="Refdenotaalpie"/>
          <w:rFonts w:ascii="Arial" w:hAnsi="Arial"/>
          <w:color w:val="auto"/>
          <w:position w:val="0"/>
          <w:sz w:val="20"/>
          <w:szCs w:val="20"/>
          <w:vertAlign w:val="superscript"/>
          <w:lang w:eastAsia="es-ES"/>
        </w:rPr>
        <w:footnoteReference w:id="41"/>
      </w:r>
      <w:r>
        <w:t xml:space="preserve"> “</w:t>
      </w:r>
      <w:r>
        <w:rPr>
          <w:i/>
          <w:iCs/>
        </w:rPr>
        <w:t>Equipos integrantes de sistemas de modulación digital de banda ancha</w:t>
      </w:r>
      <w:r>
        <w:t xml:space="preserve">”, </w:t>
      </w:r>
      <w:r w:rsidR="0067257A">
        <w:t xml:space="preserve">describe los parámetros radioeléctricos que deben cumplir </w:t>
      </w:r>
      <w:r w:rsidR="00CF3497">
        <w:t xml:space="preserve">los sistemas de modulación digital de banda ancha en </w:t>
      </w:r>
      <w:r w:rsidR="0067257A">
        <w:t>diversas bandas, entre ellas la banda de 57-71 GHz, como se muestra a continuación:</w:t>
      </w:r>
    </w:p>
    <w:p w14:paraId="0F3952A1" w14:textId="77777777" w:rsidR="0067257A" w:rsidRDefault="0067257A" w:rsidP="006B5275">
      <w:pPr>
        <w:ind w:left="851"/>
      </w:pPr>
    </w:p>
    <w:tbl>
      <w:tblPr>
        <w:tblStyle w:val="Tablaconcuadrcula"/>
        <w:tblW w:w="4600" w:type="pct"/>
        <w:jc w:val="righ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CellMar>
          <w:left w:w="28" w:type="dxa"/>
          <w:right w:w="28" w:type="dxa"/>
        </w:tblCellMar>
        <w:tblLook w:val="04A0" w:firstRow="1" w:lastRow="0" w:firstColumn="1" w:lastColumn="0" w:noHBand="0" w:noVBand="1"/>
      </w:tblPr>
      <w:tblGrid>
        <w:gridCol w:w="1136"/>
        <w:gridCol w:w="850"/>
        <w:gridCol w:w="992"/>
        <w:gridCol w:w="1134"/>
        <w:gridCol w:w="2548"/>
        <w:gridCol w:w="1982"/>
      </w:tblGrid>
      <w:tr w:rsidR="009545D6" w:rsidRPr="00997DC0" w14:paraId="57F95FA7" w14:textId="77777777" w:rsidTr="009545D6">
        <w:trPr>
          <w:cantSplit/>
          <w:trHeight w:val="20"/>
          <w:tblHeader/>
          <w:jc w:val="right"/>
        </w:trPr>
        <w:tc>
          <w:tcPr>
            <w:tcW w:w="657" w:type="pct"/>
            <w:shd w:val="clear" w:color="auto" w:fill="70AD47" w:themeFill="accent6"/>
            <w:vAlign w:val="center"/>
          </w:tcPr>
          <w:p w14:paraId="25239B32" w14:textId="77777777" w:rsidR="0067257A" w:rsidRPr="00997DC0" w:rsidRDefault="0067257A" w:rsidP="006B5275">
            <w:pPr>
              <w:jc w:val="center"/>
              <w:rPr>
                <w:b/>
                <w:sz w:val="18"/>
                <w:szCs w:val="18"/>
                <w:lang w:eastAsia="es-MX"/>
              </w:rPr>
            </w:pPr>
            <w:r>
              <w:rPr>
                <w:b/>
                <w:sz w:val="18"/>
                <w:szCs w:val="18"/>
                <w:lang w:eastAsia="es-MX"/>
              </w:rPr>
              <w:t>Banda de frecuencia</w:t>
            </w:r>
          </w:p>
        </w:tc>
        <w:tc>
          <w:tcPr>
            <w:tcW w:w="492" w:type="pct"/>
            <w:shd w:val="clear" w:color="auto" w:fill="70AD47" w:themeFill="accent6"/>
            <w:vAlign w:val="center"/>
          </w:tcPr>
          <w:p w14:paraId="62058330" w14:textId="77777777" w:rsidR="0067257A" w:rsidRPr="00997DC0" w:rsidRDefault="0067257A" w:rsidP="006B5275">
            <w:pPr>
              <w:jc w:val="center"/>
              <w:rPr>
                <w:rFonts w:eastAsia="Calibri"/>
                <w:b/>
                <w:sz w:val="18"/>
                <w:szCs w:val="18"/>
                <w:lang w:eastAsia="es-MX"/>
              </w:rPr>
            </w:pPr>
            <w:r w:rsidRPr="000618FB">
              <w:rPr>
                <w:b/>
                <w:sz w:val="18"/>
                <w:szCs w:val="18"/>
              </w:rPr>
              <w:t>Tipo de enlace</w:t>
            </w:r>
          </w:p>
        </w:tc>
        <w:tc>
          <w:tcPr>
            <w:tcW w:w="574" w:type="pct"/>
            <w:shd w:val="clear" w:color="auto" w:fill="70AD47" w:themeFill="accent6"/>
            <w:vAlign w:val="center"/>
          </w:tcPr>
          <w:p w14:paraId="0886A0DB" w14:textId="77777777" w:rsidR="0067257A" w:rsidRDefault="0067257A" w:rsidP="006B5275">
            <w:pPr>
              <w:jc w:val="center"/>
              <w:rPr>
                <w:b/>
                <w:sz w:val="18"/>
                <w:szCs w:val="18"/>
                <w:lang w:eastAsia="es-MX"/>
              </w:rPr>
            </w:pPr>
            <w:r w:rsidRPr="000618FB">
              <w:rPr>
                <w:b/>
                <w:sz w:val="18"/>
                <w:szCs w:val="18"/>
                <w:lang w:eastAsia="es-MX"/>
              </w:rPr>
              <w:t>Potencia media conducida</w:t>
            </w:r>
          </w:p>
        </w:tc>
        <w:tc>
          <w:tcPr>
            <w:tcW w:w="656" w:type="pct"/>
            <w:shd w:val="clear" w:color="auto" w:fill="70AD47" w:themeFill="accent6"/>
            <w:vAlign w:val="center"/>
          </w:tcPr>
          <w:p w14:paraId="2FD5B1EC" w14:textId="77777777" w:rsidR="0067257A" w:rsidRDefault="0067257A" w:rsidP="006B5275">
            <w:pPr>
              <w:jc w:val="center"/>
              <w:rPr>
                <w:b/>
                <w:sz w:val="18"/>
                <w:szCs w:val="18"/>
                <w:lang w:eastAsia="es-MX"/>
              </w:rPr>
            </w:pPr>
            <w:r w:rsidRPr="00B66085">
              <w:rPr>
                <w:b/>
                <w:sz w:val="18"/>
                <w:szCs w:val="18"/>
                <w:lang w:eastAsia="es-MX"/>
              </w:rPr>
              <w:t>Densidad de potencia espectral conducida</w:t>
            </w:r>
          </w:p>
        </w:tc>
        <w:tc>
          <w:tcPr>
            <w:tcW w:w="1474" w:type="pct"/>
            <w:shd w:val="clear" w:color="auto" w:fill="70AD47" w:themeFill="accent6"/>
            <w:vAlign w:val="center"/>
          </w:tcPr>
          <w:p w14:paraId="341785B3" w14:textId="77777777" w:rsidR="0067257A" w:rsidRPr="00997DC0" w:rsidRDefault="0067257A" w:rsidP="006B5275">
            <w:pPr>
              <w:jc w:val="center"/>
              <w:rPr>
                <w:b/>
                <w:sz w:val="18"/>
                <w:szCs w:val="18"/>
                <w:lang w:eastAsia="es-MX"/>
              </w:rPr>
            </w:pPr>
            <w:r>
              <w:rPr>
                <w:b/>
                <w:sz w:val="18"/>
                <w:szCs w:val="18"/>
                <w:lang w:eastAsia="es-MX"/>
              </w:rPr>
              <w:t>Ganancia de la antena</w:t>
            </w:r>
          </w:p>
        </w:tc>
        <w:tc>
          <w:tcPr>
            <w:tcW w:w="1148" w:type="pct"/>
            <w:shd w:val="clear" w:color="auto" w:fill="70AD47" w:themeFill="accent6"/>
            <w:vAlign w:val="center"/>
          </w:tcPr>
          <w:p w14:paraId="0570EB23" w14:textId="77777777" w:rsidR="0067257A" w:rsidRPr="00997DC0" w:rsidRDefault="0067257A" w:rsidP="006B5275">
            <w:pPr>
              <w:jc w:val="center"/>
              <w:rPr>
                <w:b/>
                <w:sz w:val="18"/>
                <w:szCs w:val="18"/>
                <w:lang w:eastAsia="es-MX"/>
              </w:rPr>
            </w:pPr>
            <w:r w:rsidRPr="00B66085">
              <w:rPr>
                <w:b/>
                <w:sz w:val="18"/>
                <w:szCs w:val="18"/>
                <w:lang w:eastAsia="es-MX"/>
              </w:rPr>
              <w:t>Anchura de banda ocupada</w:t>
            </w:r>
          </w:p>
        </w:tc>
      </w:tr>
      <w:tr w:rsidR="009545D6" w:rsidRPr="00997DC0" w14:paraId="256A6B39" w14:textId="77777777" w:rsidTr="009545D6">
        <w:trPr>
          <w:cantSplit/>
          <w:trHeight w:val="20"/>
          <w:jc w:val="right"/>
        </w:trPr>
        <w:tc>
          <w:tcPr>
            <w:tcW w:w="657" w:type="pct"/>
            <w:vMerge w:val="restart"/>
            <w:shd w:val="clear" w:color="auto" w:fill="E2EFD9" w:themeFill="accent6" w:themeFillTint="33"/>
            <w:vAlign w:val="center"/>
          </w:tcPr>
          <w:p w14:paraId="14D75D84" w14:textId="77777777" w:rsidR="0067257A" w:rsidRPr="00997DC0" w:rsidRDefault="0067257A" w:rsidP="006B5275">
            <w:pPr>
              <w:jc w:val="center"/>
              <w:rPr>
                <w:sz w:val="18"/>
                <w:szCs w:val="18"/>
                <w:lang w:eastAsia="es-MX"/>
              </w:rPr>
            </w:pPr>
            <w:r>
              <w:rPr>
                <w:sz w:val="18"/>
                <w:szCs w:val="18"/>
                <w:lang w:eastAsia="es-MX"/>
              </w:rPr>
              <w:t xml:space="preserve">57-71 GHz </w:t>
            </w:r>
          </w:p>
        </w:tc>
        <w:tc>
          <w:tcPr>
            <w:tcW w:w="492" w:type="pct"/>
            <w:vAlign w:val="center"/>
          </w:tcPr>
          <w:p w14:paraId="252B4E3F" w14:textId="77777777" w:rsidR="0067257A" w:rsidRPr="00997DC0" w:rsidRDefault="0067257A" w:rsidP="006B5275">
            <w:pPr>
              <w:jc w:val="center"/>
              <w:rPr>
                <w:rFonts w:eastAsia="Calibri"/>
                <w:sz w:val="18"/>
                <w:szCs w:val="18"/>
                <w:lang w:eastAsia="es-MX"/>
              </w:rPr>
            </w:pPr>
            <w:r w:rsidRPr="000618FB">
              <w:rPr>
                <w:rFonts w:eastAsia="Calibri"/>
                <w:sz w:val="18"/>
                <w:szCs w:val="18"/>
                <w:lang w:eastAsia="es-MX"/>
              </w:rPr>
              <w:t>Punto a punto exterior</w:t>
            </w:r>
          </w:p>
        </w:tc>
        <w:tc>
          <w:tcPr>
            <w:tcW w:w="574" w:type="pct"/>
            <w:vMerge w:val="restart"/>
            <w:vAlign w:val="center"/>
          </w:tcPr>
          <w:p w14:paraId="096590B2" w14:textId="5E5E31D7" w:rsidR="0067257A" w:rsidRPr="000618FB" w:rsidRDefault="0067257A" w:rsidP="006B5275">
            <w:pPr>
              <w:jc w:val="center"/>
              <w:rPr>
                <w:sz w:val="18"/>
                <w:szCs w:val="18"/>
              </w:rPr>
            </w:pPr>
            <w:r w:rsidRPr="000618FB">
              <w:rPr>
                <w:sz w:val="18"/>
                <w:szCs w:val="18"/>
              </w:rPr>
              <w:t>40 dBm</w:t>
            </w:r>
          </w:p>
        </w:tc>
        <w:tc>
          <w:tcPr>
            <w:tcW w:w="656" w:type="pct"/>
            <w:vMerge w:val="restart"/>
            <w:vAlign w:val="center"/>
          </w:tcPr>
          <w:p w14:paraId="1C328C50" w14:textId="51198315" w:rsidR="0067257A" w:rsidRPr="000618FB" w:rsidRDefault="0067257A" w:rsidP="006B5275">
            <w:pPr>
              <w:jc w:val="center"/>
              <w:rPr>
                <w:sz w:val="18"/>
                <w:szCs w:val="18"/>
              </w:rPr>
            </w:pPr>
            <w:r w:rsidRPr="00B66085">
              <w:rPr>
                <w:sz w:val="18"/>
                <w:szCs w:val="18"/>
              </w:rPr>
              <w:t xml:space="preserve">13 dBm </w:t>
            </w:r>
            <w:r>
              <w:rPr>
                <w:sz w:val="18"/>
                <w:szCs w:val="18"/>
              </w:rPr>
              <w:t xml:space="preserve">/ </w:t>
            </w:r>
            <w:r w:rsidRPr="00B66085">
              <w:rPr>
                <w:sz w:val="18"/>
                <w:szCs w:val="18"/>
              </w:rPr>
              <w:t>1 MHz</w:t>
            </w:r>
          </w:p>
        </w:tc>
        <w:tc>
          <w:tcPr>
            <w:tcW w:w="1474" w:type="pct"/>
            <w:vAlign w:val="center"/>
          </w:tcPr>
          <w:p w14:paraId="5A3DA3D7" w14:textId="77777777" w:rsidR="0067257A" w:rsidRPr="00997DC0" w:rsidRDefault="0067257A" w:rsidP="006B5275">
            <w:pPr>
              <w:rPr>
                <w:sz w:val="18"/>
                <w:szCs w:val="18"/>
              </w:rPr>
            </w:pPr>
            <w:r w:rsidRPr="000618FB">
              <w:rPr>
                <w:sz w:val="18"/>
                <w:szCs w:val="18"/>
              </w:rPr>
              <w:t>Si es inferior a 51 dBi se reducirán la P.I.R.E. promedio y la P.I.R.E. pico en 2 dB por cada dB que la ganancia sea inferior a 51 dBi; sin requerir que dichos niveles de P.I.R.E. se reduzcan por debajo de 40 y 43 dBm respectivamente.</w:t>
            </w:r>
          </w:p>
        </w:tc>
        <w:tc>
          <w:tcPr>
            <w:tcW w:w="1148" w:type="pct"/>
            <w:vMerge w:val="restart"/>
            <w:vAlign w:val="center"/>
          </w:tcPr>
          <w:p w14:paraId="09C35397" w14:textId="77777777" w:rsidR="0067257A" w:rsidRPr="00997DC0" w:rsidRDefault="0067257A" w:rsidP="006B5275">
            <w:pPr>
              <w:rPr>
                <w:sz w:val="18"/>
                <w:szCs w:val="18"/>
              </w:rPr>
            </w:pPr>
            <w:r w:rsidRPr="00B66085">
              <w:rPr>
                <w:sz w:val="18"/>
                <w:szCs w:val="18"/>
              </w:rPr>
              <w:t>Se presentará el gráfico de la anchura de banda del espectro de emisión medida con resolución espectral de 100 kHz, entre los puntos extremos correspondientes a una caída de 6 dB, respecto al punto de mayor nivel.</w:t>
            </w:r>
          </w:p>
        </w:tc>
      </w:tr>
      <w:tr w:rsidR="009545D6" w:rsidRPr="00997DC0" w14:paraId="1255DA86" w14:textId="77777777" w:rsidTr="009545D6">
        <w:trPr>
          <w:cantSplit/>
          <w:trHeight w:val="20"/>
          <w:jc w:val="right"/>
        </w:trPr>
        <w:tc>
          <w:tcPr>
            <w:tcW w:w="657" w:type="pct"/>
            <w:vMerge/>
            <w:shd w:val="clear" w:color="auto" w:fill="E2EFD9" w:themeFill="accent6" w:themeFillTint="33"/>
            <w:vAlign w:val="center"/>
          </w:tcPr>
          <w:p w14:paraId="7EA0395A" w14:textId="77777777" w:rsidR="0067257A" w:rsidRPr="00997DC0" w:rsidRDefault="0067257A" w:rsidP="006B5275">
            <w:pPr>
              <w:jc w:val="center"/>
              <w:rPr>
                <w:iCs/>
                <w:sz w:val="18"/>
                <w:szCs w:val="18"/>
              </w:rPr>
            </w:pPr>
          </w:p>
        </w:tc>
        <w:tc>
          <w:tcPr>
            <w:tcW w:w="492" w:type="pct"/>
            <w:vAlign w:val="center"/>
          </w:tcPr>
          <w:p w14:paraId="63C5351E" w14:textId="77777777" w:rsidR="0067257A" w:rsidRPr="00997DC0" w:rsidRDefault="0067257A" w:rsidP="006B5275">
            <w:pPr>
              <w:jc w:val="center"/>
              <w:rPr>
                <w:sz w:val="18"/>
                <w:szCs w:val="18"/>
              </w:rPr>
            </w:pPr>
            <w:r w:rsidRPr="000618FB">
              <w:rPr>
                <w:sz w:val="18"/>
                <w:szCs w:val="18"/>
              </w:rPr>
              <w:t>Otros tipos de enlaces</w:t>
            </w:r>
          </w:p>
        </w:tc>
        <w:tc>
          <w:tcPr>
            <w:tcW w:w="574" w:type="pct"/>
            <w:vMerge/>
          </w:tcPr>
          <w:p w14:paraId="1F93B0D1" w14:textId="77777777" w:rsidR="0067257A" w:rsidRPr="000618FB" w:rsidRDefault="0067257A" w:rsidP="006B5275">
            <w:pPr>
              <w:rPr>
                <w:sz w:val="18"/>
                <w:szCs w:val="18"/>
              </w:rPr>
            </w:pPr>
          </w:p>
        </w:tc>
        <w:tc>
          <w:tcPr>
            <w:tcW w:w="656" w:type="pct"/>
            <w:vMerge/>
          </w:tcPr>
          <w:p w14:paraId="7FF3117F" w14:textId="77777777" w:rsidR="0067257A" w:rsidRPr="000618FB" w:rsidRDefault="0067257A" w:rsidP="006B5275">
            <w:pPr>
              <w:rPr>
                <w:sz w:val="18"/>
                <w:szCs w:val="18"/>
              </w:rPr>
            </w:pPr>
          </w:p>
        </w:tc>
        <w:tc>
          <w:tcPr>
            <w:tcW w:w="1474" w:type="pct"/>
            <w:vAlign w:val="center"/>
          </w:tcPr>
          <w:p w14:paraId="2AF33198" w14:textId="77777777" w:rsidR="0067257A" w:rsidRPr="00997DC0" w:rsidRDefault="0067257A" w:rsidP="006B5275">
            <w:pPr>
              <w:rPr>
                <w:sz w:val="18"/>
                <w:szCs w:val="18"/>
              </w:rPr>
            </w:pPr>
            <w:r w:rsidRPr="000618FB">
              <w:rPr>
                <w:sz w:val="18"/>
                <w:szCs w:val="18"/>
              </w:rPr>
              <w:t>La ganancia de antena será tal que la P.I.R.E. promedio no exceda de 40 dBm y la P.I.R.E. máxima no exceda de 43 dBm.</w:t>
            </w:r>
          </w:p>
        </w:tc>
        <w:tc>
          <w:tcPr>
            <w:tcW w:w="1148" w:type="pct"/>
            <w:vMerge/>
          </w:tcPr>
          <w:p w14:paraId="4EC262D1" w14:textId="77777777" w:rsidR="0067257A" w:rsidRPr="00997DC0" w:rsidRDefault="0067257A" w:rsidP="006B5275">
            <w:pPr>
              <w:rPr>
                <w:sz w:val="18"/>
                <w:szCs w:val="18"/>
              </w:rPr>
            </w:pPr>
          </w:p>
        </w:tc>
      </w:tr>
    </w:tbl>
    <w:p w14:paraId="02ACFE0E" w14:textId="77777777" w:rsidR="0067257A" w:rsidRDefault="0067257A" w:rsidP="006B5275">
      <w:pPr>
        <w:ind w:left="851"/>
      </w:pPr>
    </w:p>
    <w:p w14:paraId="419B1B7A" w14:textId="66BE5696" w:rsidR="0067257A" w:rsidRPr="000618FB" w:rsidRDefault="0067257A" w:rsidP="006B5275">
      <w:pPr>
        <w:pStyle w:val="Tabla"/>
        <w:ind w:left="709"/>
      </w:pPr>
      <w:bookmarkStart w:id="286" w:name="_Toc170760810"/>
      <w:r w:rsidRPr="00997DC0" w:rsidDel="000D1FB8">
        <w:rPr>
          <w:b/>
          <w:bCs w:val="0"/>
        </w:rPr>
        <w:t xml:space="preserve">Tabla </w:t>
      </w:r>
      <w:r w:rsidRPr="00997DC0">
        <w:rPr>
          <w:b/>
          <w:bCs w:val="0"/>
        </w:rPr>
        <w:t>1</w:t>
      </w:r>
      <w:r>
        <w:rPr>
          <w:b/>
          <w:bCs w:val="0"/>
        </w:rPr>
        <w:t>6</w:t>
      </w:r>
      <w:r w:rsidRPr="00997DC0" w:rsidDel="000D1FB8">
        <w:rPr>
          <w:b/>
          <w:bCs w:val="0"/>
        </w:rPr>
        <w:t>.</w:t>
      </w:r>
      <w:r w:rsidRPr="000618FB" w:rsidDel="000D1FB8">
        <w:rPr>
          <w:b/>
          <w:bCs w:val="0"/>
        </w:rPr>
        <w:t xml:space="preserve"> </w:t>
      </w:r>
      <w:r w:rsidRPr="000618FB">
        <w:t>Parámetros técnicos para la operación de la banda 57-71 GHz establecidos</w:t>
      </w:r>
      <w:r w:rsidRPr="000618FB" w:rsidDel="000D1FB8">
        <w:t xml:space="preserve"> en </w:t>
      </w:r>
      <w:r>
        <w:t xml:space="preserve">la Norma </w:t>
      </w:r>
      <w:r w:rsidRPr="000618FB">
        <w:t>ENACOM-Q2-63.0</w:t>
      </w:r>
      <w:r w:rsidR="00BD35D8">
        <w:t>2</w:t>
      </w:r>
      <w:r>
        <w:t>.</w:t>
      </w:r>
      <w:bookmarkEnd w:id="286"/>
    </w:p>
    <w:p w14:paraId="6325B2D4" w14:textId="77777777" w:rsidR="0067257A" w:rsidRDefault="0067257A" w:rsidP="006B5275">
      <w:pPr>
        <w:ind w:left="851"/>
      </w:pPr>
    </w:p>
    <w:p w14:paraId="57BAA081" w14:textId="7DE32525" w:rsidR="00513B1D" w:rsidRPr="00997DC0" w:rsidRDefault="00513B1D" w:rsidP="006B5275">
      <w:pPr>
        <w:ind w:left="851"/>
      </w:pPr>
      <w:r w:rsidRPr="00997DC0">
        <w:t>También se indica que, para transmisores con un ancho de banda de emisión a 6 dB mayor o igual a 100 MHz, la potencia conducida pico no excederá de 500 mW. Para transmisores con un ancho de banda de emisión</w:t>
      </w:r>
      <w:r w:rsidR="004344FC" w:rsidRPr="00997DC0">
        <w:t>, medido a 6 dB,</w:t>
      </w:r>
      <w:r w:rsidRPr="00997DC0">
        <w:t xml:space="preserve"> menor a 100 MHz</w:t>
      </w:r>
      <w:r w:rsidR="004344FC" w:rsidRPr="00997DC0">
        <w:t>, la potencia conducida pico no</w:t>
      </w:r>
      <w:r w:rsidRPr="00997DC0">
        <w:t xml:space="preserve"> </w:t>
      </w:r>
      <w:r w:rsidR="004344FC" w:rsidRPr="00997DC0">
        <w:t xml:space="preserve">excederá del producto de </w:t>
      </w:r>
      <w:r w:rsidRPr="00997DC0">
        <w:t xml:space="preserve">500 mW por </w:t>
      </w:r>
      <w:r w:rsidR="004344FC" w:rsidRPr="00997DC0">
        <w:t>el</w:t>
      </w:r>
      <w:r w:rsidRPr="00997DC0">
        <w:t xml:space="preserve"> ancho de banda de emisión en MHz, dividido entre 100 MHz.</w:t>
      </w:r>
    </w:p>
    <w:p w14:paraId="468ABE9B" w14:textId="77777777" w:rsidR="00513B1D" w:rsidRPr="00997DC0" w:rsidRDefault="00513B1D" w:rsidP="006B5275">
      <w:pPr>
        <w:ind w:left="851"/>
      </w:pPr>
    </w:p>
    <w:p w14:paraId="387E17C2" w14:textId="293832C4" w:rsidR="000618FB" w:rsidRDefault="006B67B1" w:rsidP="006B5275">
      <w:pPr>
        <w:ind w:left="851"/>
      </w:pPr>
      <w:r w:rsidRPr="00997DC0">
        <w:t>Cabe resaltar que</w:t>
      </w:r>
      <w:r w:rsidR="000618FB">
        <w:t>,</w:t>
      </w:r>
      <w:r w:rsidRPr="00997DC0">
        <w:t xml:space="preserve"> </w:t>
      </w:r>
      <w:r w:rsidR="00BD35D8">
        <w:t xml:space="preserve">en respuesta a una consulta efectuada mediante NO-2023-92908852-APN-DNAYRT#ENACOM </w:t>
      </w:r>
      <w:r w:rsidR="00737936" w:rsidRPr="00997DC0">
        <w:t xml:space="preserve">el </w:t>
      </w:r>
      <w:r w:rsidR="000618FB">
        <w:t>10 de noviembre de 2023</w:t>
      </w:r>
      <w:r w:rsidR="00BD35D8" w:rsidRPr="002F4ECD">
        <w:rPr>
          <w:rStyle w:val="Refdenotaalpie"/>
          <w:rFonts w:ascii="Arial" w:hAnsi="Arial"/>
          <w:color w:val="auto"/>
          <w:position w:val="0"/>
          <w:sz w:val="20"/>
          <w:szCs w:val="20"/>
          <w:vertAlign w:val="superscript"/>
          <w:lang w:eastAsia="es-ES"/>
        </w:rPr>
        <w:footnoteReference w:id="42"/>
      </w:r>
      <w:r w:rsidR="0067257A">
        <w:t>,</w:t>
      </w:r>
      <w:r w:rsidR="000618FB">
        <w:t xml:space="preserve"> </w:t>
      </w:r>
      <w:r w:rsidR="00BD35D8">
        <w:t>el</w:t>
      </w:r>
      <w:r w:rsidR="000618FB">
        <w:t xml:space="preserve"> </w:t>
      </w:r>
      <w:r w:rsidRPr="00997DC0">
        <w:t xml:space="preserve">ENACOM </w:t>
      </w:r>
      <w:r w:rsidR="000618FB">
        <w:t xml:space="preserve">emitió una carta </w:t>
      </w:r>
      <w:r w:rsidR="000618FB" w:rsidRPr="000618FB">
        <w:t xml:space="preserve">informando </w:t>
      </w:r>
      <w:r w:rsidR="00CC15AF" w:rsidRPr="00CC15AF">
        <w:t xml:space="preserve">que se considera factible </w:t>
      </w:r>
      <w:r w:rsidR="00266E6B">
        <w:t>la utilización</w:t>
      </w:r>
      <w:r w:rsidR="00CC15AF" w:rsidRPr="00CC15AF">
        <w:t xml:space="preserve"> de equipos “sensores detectores de movimiento” que oper</w:t>
      </w:r>
      <w:r w:rsidR="00266E6B">
        <w:t>a</w:t>
      </w:r>
      <w:r w:rsidR="00CC15AF" w:rsidRPr="00CC15AF">
        <w:t>n dentro de la banda de frecuencia</w:t>
      </w:r>
      <w:r w:rsidR="00266E6B">
        <w:t>s</w:t>
      </w:r>
      <w:r w:rsidR="00CC15AF" w:rsidRPr="00CC15AF">
        <w:t xml:space="preserve"> de 57</w:t>
      </w:r>
      <w:r w:rsidR="00CC15AF">
        <w:t>-</w:t>
      </w:r>
      <w:r w:rsidR="00CC15AF" w:rsidRPr="00CC15AF">
        <w:t xml:space="preserve">71 GHz, siempre y cuando se encuentren dentro de los límites establecidos en la Resolución N° 581-MM/2018 y su complementaria ENACOM N° 4653. /19, y no causan interferencias </w:t>
      </w:r>
      <w:r w:rsidR="00361849">
        <w:t>perjudiciales</w:t>
      </w:r>
      <w:r w:rsidR="00361849" w:rsidRPr="00CC15AF">
        <w:t xml:space="preserve"> </w:t>
      </w:r>
      <w:r w:rsidR="00CC15AF" w:rsidRPr="00CC15AF">
        <w:t xml:space="preserve">a otros equipos que operan en la misma banda o en bandas adyacentes, ni reclaman protección contra interferencias producidas por otros dispositivos. Sin embargo, los niveles de emisión de </w:t>
      </w:r>
      <w:r w:rsidR="00266E6B">
        <w:t>estos</w:t>
      </w:r>
      <w:r w:rsidR="00CC15AF" w:rsidRPr="00CC15AF">
        <w:t xml:space="preserve"> equipos cumplirían en principio con los límites establecidos </w:t>
      </w:r>
      <w:r w:rsidR="00266E6B">
        <w:t xml:space="preserve">en la Resolución N° 581-MM/2018 </w:t>
      </w:r>
      <w:r w:rsidR="00CC15AF" w:rsidRPr="00CC15AF">
        <w:t xml:space="preserve">(40 dBm </w:t>
      </w:r>
      <w:r w:rsidR="00266E6B">
        <w:t xml:space="preserve">de </w:t>
      </w:r>
      <w:r w:rsidR="00CC15AF" w:rsidRPr="00CC15AF">
        <w:t>PIRE y 43 dBm máximo).</w:t>
      </w:r>
    </w:p>
    <w:p w14:paraId="4C3361D3" w14:textId="77777777" w:rsidR="000618FB" w:rsidRDefault="000618FB" w:rsidP="006B5275">
      <w:pPr>
        <w:ind w:left="851"/>
      </w:pPr>
    </w:p>
    <w:p w14:paraId="762110D2" w14:textId="1E491F10" w:rsidR="007E41D7" w:rsidRPr="00997DC0" w:rsidRDefault="002B740F" w:rsidP="006B5275">
      <w:pPr>
        <w:pStyle w:val="Ttulo3"/>
      </w:pPr>
      <w:bookmarkStart w:id="287" w:name="_Toc170783413"/>
      <w:r w:rsidRPr="00997DC0">
        <w:t>Regulación en o</w:t>
      </w:r>
      <w:r w:rsidR="00BB121F" w:rsidRPr="00997DC0">
        <w:t>tros países</w:t>
      </w:r>
      <w:bookmarkEnd w:id="287"/>
      <w:r w:rsidR="00BB121F" w:rsidRPr="00997DC0">
        <w:t xml:space="preserve"> </w:t>
      </w:r>
    </w:p>
    <w:p w14:paraId="2709D17E" w14:textId="77777777" w:rsidR="00A3287F" w:rsidRPr="00997DC0" w:rsidRDefault="00A3287F" w:rsidP="006B5275">
      <w:pPr>
        <w:ind w:left="709"/>
        <w:rPr>
          <w:highlight w:val="yellow"/>
        </w:rPr>
      </w:pPr>
    </w:p>
    <w:p w14:paraId="409786D8" w14:textId="6A9686B8" w:rsidR="00D1251A" w:rsidRPr="00997DC0" w:rsidRDefault="00053B6D" w:rsidP="006B5275">
      <w:pPr>
        <w:ind w:left="709"/>
      </w:pPr>
      <w:r w:rsidRPr="00D1251A">
        <w:t xml:space="preserve">En Europa, </w:t>
      </w:r>
      <w:r w:rsidR="00D1251A" w:rsidRPr="00D1251A">
        <w:t xml:space="preserve">la banda 64-71 GHz también se ha </w:t>
      </w:r>
      <w:r w:rsidR="009E09EA">
        <w:t>designado</w:t>
      </w:r>
      <w:r w:rsidR="009E09EA" w:rsidRPr="00D1251A">
        <w:t xml:space="preserve"> </w:t>
      </w:r>
      <w:r w:rsidR="00D1251A" w:rsidRPr="00D1251A">
        <w:t xml:space="preserve">en varios países </w:t>
      </w:r>
      <w:r w:rsidR="006A6EBA">
        <w:t>p</w:t>
      </w:r>
      <w:r w:rsidR="003F1248">
        <w:t xml:space="preserve">ara </w:t>
      </w:r>
      <w:r w:rsidR="009E09EA">
        <w:t>la utilización</w:t>
      </w:r>
      <w:r w:rsidR="003F1248">
        <w:t xml:space="preserve"> de</w:t>
      </w:r>
      <w:r w:rsidR="006A6EBA">
        <w:t xml:space="preserve"> dispositivos </w:t>
      </w:r>
      <w:r w:rsidR="003F1248">
        <w:t>que operan bajo límites y condiciones particulares establecidos a nivel regional</w:t>
      </w:r>
      <w:r w:rsidR="00D1251A" w:rsidRPr="00D1251A">
        <w:t xml:space="preserve">. </w:t>
      </w:r>
      <w:r w:rsidR="008A4AA0">
        <w:t xml:space="preserve">Particularmente, la Decisión de </w:t>
      </w:r>
      <w:r w:rsidR="006A6EBA">
        <w:t>Ejecución</w:t>
      </w:r>
      <w:r w:rsidR="008A4AA0">
        <w:t xml:space="preserve"> (</w:t>
      </w:r>
      <w:r w:rsidR="006A6EBA">
        <w:t>UE</w:t>
      </w:r>
      <w:r w:rsidR="008A4AA0">
        <w:t>)</w:t>
      </w:r>
      <w:r w:rsidR="006A6EBA">
        <w:t xml:space="preserve"> </w:t>
      </w:r>
      <w:r w:rsidR="008A4AA0">
        <w:t>2019/1345 del 2 de agosto de 2019</w:t>
      </w:r>
      <w:r w:rsidR="006A6EBA" w:rsidRPr="002F4ECD">
        <w:rPr>
          <w:rStyle w:val="Refdenotaalpie"/>
          <w:rFonts w:ascii="Arial" w:hAnsi="Arial"/>
          <w:color w:val="auto"/>
          <w:position w:val="0"/>
          <w:sz w:val="20"/>
          <w:szCs w:val="20"/>
          <w:vertAlign w:val="superscript"/>
          <w:lang w:eastAsia="es-ES"/>
        </w:rPr>
        <w:footnoteReference w:id="43"/>
      </w:r>
      <w:r w:rsidR="008A4AA0">
        <w:t xml:space="preserve">, la cual actualiza la política de la Comisión Europea relativa a la armonización de las bandas de frecuencias y los parámetros técnicos para la disponibilidad y el uso eficiente del espectro radioeléctrico por dispositivos de corto alcance, </w:t>
      </w:r>
      <w:r w:rsidR="006A6EBA">
        <w:t>incluidos los dispositivos de transmisión de datos en banda ancha y los dispositivos de telemática en el tráfico y el transporte</w:t>
      </w:r>
      <w:r w:rsidR="003F1248">
        <w:t xml:space="preserve"> que operan conforme a</w:t>
      </w:r>
      <w:r w:rsidR="006A6EBA">
        <w:t xml:space="preserve"> lo siguiente:</w:t>
      </w:r>
    </w:p>
    <w:p w14:paraId="101CDE72" w14:textId="77777777" w:rsidR="00D1251A" w:rsidRPr="00997DC0" w:rsidRDefault="00D1251A" w:rsidP="006B5275">
      <w:pPr>
        <w:ind w:left="709"/>
      </w:pPr>
    </w:p>
    <w:tbl>
      <w:tblPr>
        <w:tblStyle w:val="Tablaconcuadrcula"/>
        <w:tblW w:w="4675" w:type="pct"/>
        <w:jc w:val="righ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CellMar>
          <w:left w:w="28" w:type="dxa"/>
          <w:right w:w="28" w:type="dxa"/>
        </w:tblCellMar>
        <w:tblLook w:val="04A0" w:firstRow="1" w:lastRow="0" w:firstColumn="1" w:lastColumn="0" w:noHBand="0" w:noVBand="1"/>
      </w:tblPr>
      <w:tblGrid>
        <w:gridCol w:w="607"/>
        <w:gridCol w:w="1057"/>
        <w:gridCol w:w="1208"/>
        <w:gridCol w:w="727"/>
        <w:gridCol w:w="1077"/>
        <w:gridCol w:w="867"/>
        <w:gridCol w:w="867"/>
        <w:gridCol w:w="2373"/>
      </w:tblGrid>
      <w:tr w:rsidR="00361849" w:rsidRPr="00997DC0" w14:paraId="1FBFD62A" w14:textId="77777777" w:rsidTr="009E09EA">
        <w:trPr>
          <w:cantSplit/>
          <w:trHeight w:val="20"/>
          <w:tblHeader/>
          <w:jc w:val="right"/>
        </w:trPr>
        <w:tc>
          <w:tcPr>
            <w:tcW w:w="346" w:type="pct"/>
            <w:shd w:val="clear" w:color="auto" w:fill="70AD47" w:themeFill="accent6"/>
            <w:vAlign w:val="center"/>
          </w:tcPr>
          <w:p w14:paraId="299C9E4D" w14:textId="3401039F" w:rsidR="003F1248" w:rsidRDefault="003F1248" w:rsidP="006B5275">
            <w:pPr>
              <w:jc w:val="center"/>
              <w:rPr>
                <w:b/>
                <w:sz w:val="18"/>
                <w:szCs w:val="18"/>
                <w:lang w:eastAsia="es-MX"/>
              </w:rPr>
            </w:pPr>
            <w:r>
              <w:rPr>
                <w:b/>
                <w:sz w:val="18"/>
                <w:szCs w:val="18"/>
                <w:lang w:eastAsia="es-MX"/>
              </w:rPr>
              <w:lastRenderedPageBreak/>
              <w:t>Banda No.</w:t>
            </w:r>
          </w:p>
        </w:tc>
        <w:tc>
          <w:tcPr>
            <w:tcW w:w="602" w:type="pct"/>
            <w:shd w:val="clear" w:color="auto" w:fill="70AD47" w:themeFill="accent6"/>
            <w:vAlign w:val="center"/>
          </w:tcPr>
          <w:p w14:paraId="33A5D63D" w14:textId="2E652DD6" w:rsidR="003F1248" w:rsidRPr="00997DC0" w:rsidRDefault="003F1248" w:rsidP="006B5275">
            <w:pPr>
              <w:jc w:val="center"/>
              <w:rPr>
                <w:b/>
                <w:sz w:val="18"/>
                <w:szCs w:val="18"/>
                <w:lang w:eastAsia="es-MX"/>
              </w:rPr>
            </w:pPr>
            <w:r>
              <w:rPr>
                <w:b/>
                <w:sz w:val="18"/>
                <w:szCs w:val="18"/>
                <w:lang w:eastAsia="es-MX"/>
              </w:rPr>
              <w:t>Banda de frecuencias</w:t>
            </w:r>
          </w:p>
        </w:tc>
        <w:tc>
          <w:tcPr>
            <w:tcW w:w="708" w:type="pct"/>
            <w:shd w:val="clear" w:color="auto" w:fill="70AD47" w:themeFill="accent6"/>
            <w:vAlign w:val="center"/>
          </w:tcPr>
          <w:p w14:paraId="6F4323F9" w14:textId="208666DA" w:rsidR="003F1248" w:rsidRPr="00997DC0" w:rsidRDefault="007E218F" w:rsidP="006B5275">
            <w:pPr>
              <w:jc w:val="center"/>
              <w:rPr>
                <w:b/>
                <w:sz w:val="18"/>
                <w:szCs w:val="18"/>
              </w:rPr>
            </w:pPr>
            <w:r>
              <w:rPr>
                <w:b/>
                <w:sz w:val="18"/>
                <w:szCs w:val="18"/>
              </w:rPr>
              <w:t>Categoría de dispositivos de corto alcance</w:t>
            </w:r>
          </w:p>
        </w:tc>
        <w:tc>
          <w:tcPr>
            <w:tcW w:w="414" w:type="pct"/>
            <w:shd w:val="clear" w:color="auto" w:fill="70AD47" w:themeFill="accent6"/>
            <w:vAlign w:val="center"/>
          </w:tcPr>
          <w:p w14:paraId="779D4561" w14:textId="51922931" w:rsidR="003F1248" w:rsidRPr="00997DC0" w:rsidRDefault="003F1248" w:rsidP="006B5275">
            <w:pPr>
              <w:jc w:val="center"/>
              <w:rPr>
                <w:b/>
                <w:sz w:val="18"/>
                <w:szCs w:val="18"/>
              </w:rPr>
            </w:pPr>
            <w:r w:rsidRPr="00997DC0">
              <w:rPr>
                <w:b/>
                <w:sz w:val="18"/>
                <w:szCs w:val="18"/>
              </w:rPr>
              <w:t>PIRE</w:t>
            </w:r>
          </w:p>
          <w:p w14:paraId="677B8DDA" w14:textId="77777777" w:rsidR="003F1248" w:rsidRPr="00997DC0" w:rsidRDefault="003F1248" w:rsidP="006B5275">
            <w:pPr>
              <w:jc w:val="center"/>
              <w:rPr>
                <w:rFonts w:eastAsia="Calibri"/>
                <w:b/>
                <w:sz w:val="18"/>
                <w:szCs w:val="18"/>
                <w:lang w:eastAsia="es-MX"/>
              </w:rPr>
            </w:pPr>
            <w:r w:rsidRPr="00997DC0">
              <w:rPr>
                <w:b/>
                <w:sz w:val="18"/>
                <w:szCs w:val="18"/>
              </w:rPr>
              <w:t>máxima</w:t>
            </w:r>
          </w:p>
        </w:tc>
        <w:tc>
          <w:tcPr>
            <w:tcW w:w="613" w:type="pct"/>
            <w:shd w:val="clear" w:color="auto" w:fill="70AD47" w:themeFill="accent6"/>
            <w:vAlign w:val="center"/>
          </w:tcPr>
          <w:p w14:paraId="02651DBC" w14:textId="4BA55475" w:rsidR="003F1248" w:rsidRPr="00997DC0" w:rsidRDefault="003F1248" w:rsidP="006B5275">
            <w:pPr>
              <w:jc w:val="center"/>
              <w:rPr>
                <w:b/>
                <w:sz w:val="18"/>
                <w:szCs w:val="18"/>
                <w:lang w:eastAsia="es-MX"/>
              </w:rPr>
            </w:pPr>
            <w:r>
              <w:rPr>
                <w:b/>
                <w:sz w:val="18"/>
                <w:szCs w:val="18"/>
                <w:lang w:eastAsia="es-MX"/>
              </w:rPr>
              <w:t>Potencia</w:t>
            </w:r>
            <w:r w:rsidR="007E218F">
              <w:rPr>
                <w:b/>
                <w:sz w:val="18"/>
                <w:szCs w:val="18"/>
                <w:lang w:eastAsia="es-MX"/>
              </w:rPr>
              <w:t xml:space="preserve"> </w:t>
            </w:r>
            <w:r>
              <w:rPr>
                <w:b/>
                <w:sz w:val="18"/>
                <w:szCs w:val="18"/>
                <w:lang w:eastAsia="es-MX"/>
              </w:rPr>
              <w:t>de transmisión</w:t>
            </w:r>
            <w:r w:rsidR="007E218F">
              <w:rPr>
                <w:b/>
                <w:sz w:val="18"/>
                <w:szCs w:val="18"/>
                <w:lang w:eastAsia="es-MX"/>
              </w:rPr>
              <w:t xml:space="preserve"> máxima</w:t>
            </w:r>
          </w:p>
        </w:tc>
        <w:tc>
          <w:tcPr>
            <w:tcW w:w="494" w:type="pct"/>
            <w:shd w:val="clear" w:color="auto" w:fill="70AD47" w:themeFill="accent6"/>
            <w:vAlign w:val="center"/>
          </w:tcPr>
          <w:p w14:paraId="09FDC887" w14:textId="2E6D27C5" w:rsidR="003F1248" w:rsidRPr="00997DC0" w:rsidRDefault="003F1248" w:rsidP="006B5275">
            <w:pPr>
              <w:jc w:val="center"/>
              <w:rPr>
                <w:b/>
                <w:sz w:val="18"/>
                <w:szCs w:val="18"/>
                <w:lang w:eastAsia="es-MX"/>
              </w:rPr>
            </w:pPr>
            <w:r w:rsidRPr="00997DC0">
              <w:rPr>
                <w:b/>
                <w:sz w:val="18"/>
                <w:szCs w:val="18"/>
                <w:lang w:eastAsia="es-MX"/>
              </w:rPr>
              <w:t>Densidad de PIRE máxima</w:t>
            </w:r>
          </w:p>
        </w:tc>
        <w:tc>
          <w:tcPr>
            <w:tcW w:w="452" w:type="pct"/>
            <w:shd w:val="clear" w:color="auto" w:fill="70AD47" w:themeFill="accent6"/>
            <w:vAlign w:val="center"/>
          </w:tcPr>
          <w:p w14:paraId="68029ED5" w14:textId="69E0E945" w:rsidR="003F1248" w:rsidRPr="00997DC0" w:rsidRDefault="003F1248" w:rsidP="006B5275">
            <w:pPr>
              <w:jc w:val="center"/>
              <w:rPr>
                <w:b/>
                <w:sz w:val="18"/>
                <w:szCs w:val="18"/>
                <w:lang w:eastAsia="es-MX"/>
              </w:rPr>
            </w:pPr>
            <w:r>
              <w:rPr>
                <w:b/>
                <w:sz w:val="18"/>
                <w:szCs w:val="18"/>
                <w:lang w:eastAsia="es-MX"/>
              </w:rPr>
              <w:t>Ganancia de la antena</w:t>
            </w:r>
          </w:p>
        </w:tc>
        <w:tc>
          <w:tcPr>
            <w:tcW w:w="1371" w:type="pct"/>
            <w:shd w:val="clear" w:color="auto" w:fill="70AD47" w:themeFill="accent6"/>
            <w:vAlign w:val="center"/>
          </w:tcPr>
          <w:p w14:paraId="47944FA2" w14:textId="77777777" w:rsidR="003F1248" w:rsidRPr="00997DC0" w:rsidRDefault="003F1248" w:rsidP="006B5275">
            <w:pPr>
              <w:jc w:val="center"/>
              <w:rPr>
                <w:b/>
                <w:sz w:val="18"/>
                <w:szCs w:val="18"/>
                <w:lang w:eastAsia="es-MX"/>
              </w:rPr>
            </w:pPr>
            <w:r w:rsidRPr="00997DC0">
              <w:rPr>
                <w:b/>
                <w:sz w:val="18"/>
                <w:szCs w:val="18"/>
                <w:lang w:eastAsia="es-MX"/>
              </w:rPr>
              <w:t>Otras consideraciones</w:t>
            </w:r>
          </w:p>
        </w:tc>
      </w:tr>
      <w:tr w:rsidR="00361849" w:rsidRPr="00997DC0" w14:paraId="7476B384" w14:textId="77777777" w:rsidTr="009E09EA">
        <w:trPr>
          <w:cantSplit/>
          <w:trHeight w:val="20"/>
          <w:jc w:val="right"/>
        </w:trPr>
        <w:tc>
          <w:tcPr>
            <w:tcW w:w="346" w:type="pct"/>
            <w:shd w:val="clear" w:color="auto" w:fill="E2EFD9" w:themeFill="accent6" w:themeFillTint="33"/>
            <w:vAlign w:val="center"/>
          </w:tcPr>
          <w:p w14:paraId="2F5DBD5D" w14:textId="3866ADCB" w:rsidR="003F1248" w:rsidRDefault="003F1248" w:rsidP="006B5275">
            <w:pPr>
              <w:jc w:val="center"/>
              <w:rPr>
                <w:sz w:val="18"/>
                <w:szCs w:val="18"/>
                <w:lang w:eastAsia="es-MX"/>
              </w:rPr>
            </w:pPr>
            <w:r>
              <w:rPr>
                <w:sz w:val="18"/>
                <w:szCs w:val="18"/>
                <w:lang w:eastAsia="es-MX"/>
              </w:rPr>
              <w:t>75</w:t>
            </w:r>
          </w:p>
        </w:tc>
        <w:tc>
          <w:tcPr>
            <w:tcW w:w="602" w:type="pct"/>
            <w:shd w:val="clear" w:color="auto" w:fill="E2EFD9" w:themeFill="accent6" w:themeFillTint="33"/>
            <w:vAlign w:val="center"/>
          </w:tcPr>
          <w:p w14:paraId="75EFFEC9" w14:textId="15E455EB" w:rsidR="003F1248" w:rsidRPr="00997DC0" w:rsidRDefault="003F1248" w:rsidP="006B5275">
            <w:pPr>
              <w:jc w:val="center"/>
              <w:rPr>
                <w:sz w:val="18"/>
                <w:szCs w:val="18"/>
                <w:lang w:eastAsia="es-MX"/>
              </w:rPr>
            </w:pPr>
            <w:r>
              <w:rPr>
                <w:sz w:val="18"/>
                <w:szCs w:val="18"/>
                <w:lang w:eastAsia="es-MX"/>
              </w:rPr>
              <w:t>57-71 GHz</w:t>
            </w:r>
          </w:p>
        </w:tc>
        <w:tc>
          <w:tcPr>
            <w:tcW w:w="708" w:type="pct"/>
            <w:vAlign w:val="center"/>
          </w:tcPr>
          <w:p w14:paraId="168E6638" w14:textId="7C7BDCE0" w:rsidR="003F1248" w:rsidRPr="00997DC0" w:rsidRDefault="007E218F" w:rsidP="006B5275">
            <w:pPr>
              <w:jc w:val="center"/>
              <w:rPr>
                <w:sz w:val="18"/>
                <w:szCs w:val="18"/>
              </w:rPr>
            </w:pPr>
            <w:r>
              <w:rPr>
                <w:sz w:val="18"/>
                <w:szCs w:val="18"/>
              </w:rPr>
              <w:t>Dispositivos de transmisión de datos de banda ancha</w:t>
            </w:r>
          </w:p>
        </w:tc>
        <w:tc>
          <w:tcPr>
            <w:tcW w:w="414" w:type="pct"/>
            <w:vAlign w:val="center"/>
          </w:tcPr>
          <w:p w14:paraId="7FDE163C" w14:textId="106890F9" w:rsidR="003F1248" w:rsidRPr="00997DC0" w:rsidRDefault="003F1248" w:rsidP="006B5275">
            <w:pPr>
              <w:jc w:val="center"/>
              <w:rPr>
                <w:rFonts w:eastAsia="Calibri"/>
                <w:sz w:val="18"/>
                <w:szCs w:val="18"/>
                <w:lang w:eastAsia="es-MX"/>
              </w:rPr>
            </w:pPr>
            <w:r w:rsidRPr="00997DC0">
              <w:rPr>
                <w:sz w:val="18"/>
                <w:szCs w:val="18"/>
              </w:rPr>
              <w:t>40 dBm</w:t>
            </w:r>
          </w:p>
        </w:tc>
        <w:tc>
          <w:tcPr>
            <w:tcW w:w="613" w:type="pct"/>
            <w:vAlign w:val="center"/>
          </w:tcPr>
          <w:p w14:paraId="73DC6A1A" w14:textId="5D23E21B" w:rsidR="003F1248" w:rsidRDefault="003F1248" w:rsidP="006B5275">
            <w:pPr>
              <w:jc w:val="center"/>
              <w:rPr>
                <w:sz w:val="18"/>
                <w:szCs w:val="18"/>
              </w:rPr>
            </w:pPr>
            <w:r>
              <w:rPr>
                <w:sz w:val="18"/>
                <w:szCs w:val="18"/>
              </w:rPr>
              <w:t>-</w:t>
            </w:r>
          </w:p>
        </w:tc>
        <w:tc>
          <w:tcPr>
            <w:tcW w:w="494" w:type="pct"/>
            <w:vAlign w:val="center"/>
          </w:tcPr>
          <w:p w14:paraId="0607FCC1" w14:textId="5203C361" w:rsidR="003F1248" w:rsidRPr="00997DC0" w:rsidRDefault="003F1248" w:rsidP="006B5275">
            <w:pPr>
              <w:jc w:val="center"/>
              <w:rPr>
                <w:sz w:val="18"/>
                <w:szCs w:val="18"/>
              </w:rPr>
            </w:pPr>
            <w:r>
              <w:rPr>
                <w:sz w:val="18"/>
                <w:szCs w:val="18"/>
              </w:rPr>
              <w:t>2</w:t>
            </w:r>
            <w:r w:rsidRPr="00997DC0">
              <w:rPr>
                <w:sz w:val="18"/>
                <w:szCs w:val="18"/>
              </w:rPr>
              <w:t>3 dBm/MHz</w:t>
            </w:r>
          </w:p>
        </w:tc>
        <w:tc>
          <w:tcPr>
            <w:tcW w:w="452" w:type="pct"/>
            <w:vAlign w:val="center"/>
          </w:tcPr>
          <w:p w14:paraId="7B781C73" w14:textId="248F2F5D" w:rsidR="003F1248" w:rsidRPr="00997DC0" w:rsidRDefault="007E218F" w:rsidP="006B5275">
            <w:pPr>
              <w:jc w:val="center"/>
              <w:rPr>
                <w:sz w:val="18"/>
                <w:szCs w:val="18"/>
              </w:rPr>
            </w:pPr>
            <w:r>
              <w:rPr>
                <w:sz w:val="18"/>
                <w:szCs w:val="18"/>
              </w:rPr>
              <w:t>-</w:t>
            </w:r>
          </w:p>
        </w:tc>
        <w:tc>
          <w:tcPr>
            <w:tcW w:w="1371" w:type="pct"/>
            <w:vAlign w:val="center"/>
          </w:tcPr>
          <w:p w14:paraId="7CE83644" w14:textId="44CE06F6" w:rsidR="007E218F" w:rsidRDefault="007E218F" w:rsidP="006B5275">
            <w:pPr>
              <w:jc w:val="center"/>
              <w:rPr>
                <w:sz w:val="18"/>
                <w:szCs w:val="18"/>
              </w:rPr>
            </w:pPr>
            <w:r>
              <w:rPr>
                <w:sz w:val="18"/>
                <w:szCs w:val="18"/>
              </w:rPr>
              <w:t>Aplican los requisitos sobre técnicas de acceso al espectro y mitigación de interferencias.</w:t>
            </w:r>
          </w:p>
          <w:p w14:paraId="3098E445" w14:textId="77777777" w:rsidR="007E218F" w:rsidRDefault="007E218F" w:rsidP="006B5275">
            <w:pPr>
              <w:jc w:val="center"/>
              <w:rPr>
                <w:sz w:val="18"/>
                <w:szCs w:val="18"/>
              </w:rPr>
            </w:pPr>
          </w:p>
          <w:p w14:paraId="49E86BA7" w14:textId="7376D366" w:rsidR="003F1248" w:rsidRPr="00997DC0" w:rsidRDefault="003F1248" w:rsidP="006B5275">
            <w:pPr>
              <w:jc w:val="center"/>
              <w:rPr>
                <w:sz w:val="18"/>
                <w:szCs w:val="18"/>
              </w:rPr>
            </w:pPr>
            <w:r w:rsidRPr="00DA1939">
              <w:rPr>
                <w:sz w:val="18"/>
                <w:szCs w:val="18"/>
              </w:rPr>
              <w:t>No se permiten instalaciones fijas en el exterior.</w:t>
            </w:r>
          </w:p>
        </w:tc>
      </w:tr>
      <w:tr w:rsidR="00361849" w:rsidRPr="00997DC0" w14:paraId="1A65C5C0" w14:textId="77777777" w:rsidTr="009E09EA">
        <w:trPr>
          <w:cantSplit/>
          <w:trHeight w:val="20"/>
          <w:jc w:val="right"/>
        </w:trPr>
        <w:tc>
          <w:tcPr>
            <w:tcW w:w="346" w:type="pct"/>
            <w:shd w:val="clear" w:color="auto" w:fill="E2EFD9" w:themeFill="accent6" w:themeFillTint="33"/>
            <w:vAlign w:val="center"/>
          </w:tcPr>
          <w:p w14:paraId="1B24BB20" w14:textId="5E7F88DC" w:rsidR="003F1248" w:rsidRDefault="003F1248" w:rsidP="006B5275">
            <w:pPr>
              <w:jc w:val="center"/>
              <w:rPr>
                <w:sz w:val="18"/>
                <w:szCs w:val="18"/>
                <w:lang w:eastAsia="es-MX"/>
              </w:rPr>
            </w:pPr>
            <w:r>
              <w:rPr>
                <w:sz w:val="18"/>
                <w:szCs w:val="18"/>
                <w:lang w:eastAsia="es-MX"/>
              </w:rPr>
              <w:t>75a</w:t>
            </w:r>
          </w:p>
        </w:tc>
        <w:tc>
          <w:tcPr>
            <w:tcW w:w="602" w:type="pct"/>
            <w:shd w:val="clear" w:color="auto" w:fill="E2EFD9" w:themeFill="accent6" w:themeFillTint="33"/>
            <w:vAlign w:val="center"/>
          </w:tcPr>
          <w:p w14:paraId="04CF707E" w14:textId="06D65064" w:rsidR="003F1248" w:rsidRPr="00997DC0" w:rsidRDefault="003F1248" w:rsidP="006B5275">
            <w:pPr>
              <w:jc w:val="center"/>
              <w:rPr>
                <w:iCs/>
                <w:sz w:val="18"/>
                <w:szCs w:val="18"/>
              </w:rPr>
            </w:pPr>
            <w:r>
              <w:rPr>
                <w:sz w:val="18"/>
                <w:szCs w:val="18"/>
                <w:lang w:eastAsia="es-MX"/>
              </w:rPr>
              <w:t>57-71 GHz</w:t>
            </w:r>
          </w:p>
        </w:tc>
        <w:tc>
          <w:tcPr>
            <w:tcW w:w="708" w:type="pct"/>
            <w:vAlign w:val="center"/>
          </w:tcPr>
          <w:p w14:paraId="7CFC23B9" w14:textId="5F668672" w:rsidR="003F1248" w:rsidRPr="00997DC0" w:rsidRDefault="007E218F" w:rsidP="006B5275">
            <w:pPr>
              <w:jc w:val="center"/>
              <w:rPr>
                <w:sz w:val="18"/>
                <w:szCs w:val="18"/>
              </w:rPr>
            </w:pPr>
            <w:r>
              <w:rPr>
                <w:sz w:val="18"/>
                <w:szCs w:val="18"/>
              </w:rPr>
              <w:t>Dispositivos de transmisión de datos de banda ancha</w:t>
            </w:r>
          </w:p>
        </w:tc>
        <w:tc>
          <w:tcPr>
            <w:tcW w:w="414" w:type="pct"/>
            <w:vAlign w:val="center"/>
          </w:tcPr>
          <w:p w14:paraId="726FB596" w14:textId="7F4108D1" w:rsidR="003F1248" w:rsidRPr="00997DC0" w:rsidRDefault="003F1248" w:rsidP="006B5275">
            <w:pPr>
              <w:jc w:val="center"/>
              <w:rPr>
                <w:sz w:val="18"/>
                <w:szCs w:val="18"/>
              </w:rPr>
            </w:pPr>
            <w:r w:rsidRPr="00997DC0">
              <w:rPr>
                <w:sz w:val="18"/>
                <w:szCs w:val="18"/>
              </w:rPr>
              <w:t>40 dBm</w:t>
            </w:r>
          </w:p>
        </w:tc>
        <w:tc>
          <w:tcPr>
            <w:tcW w:w="613" w:type="pct"/>
            <w:vAlign w:val="center"/>
          </w:tcPr>
          <w:p w14:paraId="666FF8E4" w14:textId="778B464E" w:rsidR="003F1248" w:rsidRDefault="003F1248" w:rsidP="006B5275">
            <w:pPr>
              <w:jc w:val="center"/>
              <w:rPr>
                <w:sz w:val="18"/>
                <w:szCs w:val="18"/>
              </w:rPr>
            </w:pPr>
            <w:r w:rsidRPr="00997DC0">
              <w:rPr>
                <w:sz w:val="18"/>
                <w:szCs w:val="18"/>
              </w:rPr>
              <w:t>27 dBm</w:t>
            </w:r>
          </w:p>
        </w:tc>
        <w:tc>
          <w:tcPr>
            <w:tcW w:w="494" w:type="pct"/>
            <w:vAlign w:val="center"/>
          </w:tcPr>
          <w:p w14:paraId="42962870" w14:textId="3E768310" w:rsidR="003F1248" w:rsidRPr="00997DC0" w:rsidRDefault="003F1248" w:rsidP="006B5275">
            <w:pPr>
              <w:jc w:val="center"/>
              <w:rPr>
                <w:sz w:val="18"/>
                <w:szCs w:val="18"/>
              </w:rPr>
            </w:pPr>
            <w:r w:rsidRPr="00900118">
              <w:rPr>
                <w:sz w:val="18"/>
                <w:szCs w:val="18"/>
              </w:rPr>
              <w:t>23 dBm/MHz</w:t>
            </w:r>
          </w:p>
        </w:tc>
        <w:tc>
          <w:tcPr>
            <w:tcW w:w="452" w:type="pct"/>
            <w:vAlign w:val="center"/>
          </w:tcPr>
          <w:p w14:paraId="159A2EBA" w14:textId="09D51B50" w:rsidR="003F1248" w:rsidRPr="00997DC0" w:rsidRDefault="007E218F" w:rsidP="006B5275">
            <w:pPr>
              <w:jc w:val="center"/>
              <w:rPr>
                <w:sz w:val="18"/>
                <w:szCs w:val="18"/>
              </w:rPr>
            </w:pPr>
            <w:r>
              <w:rPr>
                <w:sz w:val="18"/>
                <w:szCs w:val="18"/>
              </w:rPr>
              <w:t>-</w:t>
            </w:r>
          </w:p>
        </w:tc>
        <w:tc>
          <w:tcPr>
            <w:tcW w:w="1371" w:type="pct"/>
            <w:vAlign w:val="center"/>
          </w:tcPr>
          <w:p w14:paraId="58F1B9B7" w14:textId="77777777" w:rsidR="007E218F" w:rsidRDefault="007E218F" w:rsidP="006B5275">
            <w:pPr>
              <w:jc w:val="center"/>
              <w:rPr>
                <w:sz w:val="18"/>
                <w:szCs w:val="18"/>
              </w:rPr>
            </w:pPr>
            <w:r>
              <w:rPr>
                <w:sz w:val="18"/>
                <w:szCs w:val="18"/>
              </w:rPr>
              <w:t>La potencia de transmisión máxima se mide en el puerto o puertos de la antena.</w:t>
            </w:r>
          </w:p>
          <w:p w14:paraId="48EA8304" w14:textId="77777777" w:rsidR="007E218F" w:rsidRDefault="007E218F" w:rsidP="006B5275">
            <w:pPr>
              <w:jc w:val="center"/>
              <w:rPr>
                <w:sz w:val="18"/>
                <w:szCs w:val="18"/>
              </w:rPr>
            </w:pPr>
          </w:p>
          <w:p w14:paraId="56FF4779" w14:textId="67B112E8" w:rsidR="003F1248" w:rsidRPr="00997DC0" w:rsidRDefault="007E218F" w:rsidP="006B5275">
            <w:pPr>
              <w:jc w:val="center"/>
              <w:rPr>
                <w:sz w:val="18"/>
                <w:szCs w:val="18"/>
              </w:rPr>
            </w:pPr>
            <w:r>
              <w:rPr>
                <w:sz w:val="18"/>
                <w:szCs w:val="18"/>
              </w:rPr>
              <w:t>Aplican los requisitos sobre técnicas de acceso al espectro y mitigación de interferencias.</w:t>
            </w:r>
          </w:p>
        </w:tc>
      </w:tr>
      <w:tr w:rsidR="00361849" w:rsidRPr="00997DC0" w14:paraId="70E213C0" w14:textId="77777777" w:rsidTr="009E09EA">
        <w:trPr>
          <w:cantSplit/>
          <w:trHeight w:val="20"/>
          <w:jc w:val="right"/>
        </w:trPr>
        <w:tc>
          <w:tcPr>
            <w:tcW w:w="346" w:type="pct"/>
            <w:shd w:val="clear" w:color="auto" w:fill="E2EFD9" w:themeFill="accent6" w:themeFillTint="33"/>
            <w:vAlign w:val="center"/>
          </w:tcPr>
          <w:p w14:paraId="1574B5FC" w14:textId="4BB9D631" w:rsidR="003F1248" w:rsidRDefault="003F1248" w:rsidP="006B5275">
            <w:pPr>
              <w:jc w:val="center"/>
              <w:rPr>
                <w:sz w:val="18"/>
                <w:szCs w:val="18"/>
                <w:lang w:eastAsia="es-MX"/>
              </w:rPr>
            </w:pPr>
            <w:r>
              <w:rPr>
                <w:sz w:val="18"/>
                <w:szCs w:val="18"/>
                <w:lang w:eastAsia="es-MX"/>
              </w:rPr>
              <w:t>75b</w:t>
            </w:r>
          </w:p>
        </w:tc>
        <w:tc>
          <w:tcPr>
            <w:tcW w:w="602" w:type="pct"/>
            <w:shd w:val="clear" w:color="auto" w:fill="E2EFD9" w:themeFill="accent6" w:themeFillTint="33"/>
            <w:vAlign w:val="center"/>
          </w:tcPr>
          <w:p w14:paraId="2A412135" w14:textId="760B3D89" w:rsidR="003F1248" w:rsidRPr="00997DC0" w:rsidRDefault="003F1248" w:rsidP="006B5275">
            <w:pPr>
              <w:jc w:val="center"/>
              <w:rPr>
                <w:sz w:val="18"/>
                <w:szCs w:val="18"/>
              </w:rPr>
            </w:pPr>
            <w:r>
              <w:rPr>
                <w:sz w:val="18"/>
                <w:szCs w:val="18"/>
                <w:lang w:eastAsia="es-MX"/>
              </w:rPr>
              <w:t>57-71 GHz</w:t>
            </w:r>
          </w:p>
        </w:tc>
        <w:tc>
          <w:tcPr>
            <w:tcW w:w="708" w:type="pct"/>
            <w:vAlign w:val="center"/>
          </w:tcPr>
          <w:p w14:paraId="42B0C912" w14:textId="7B40BFDE" w:rsidR="003F1248" w:rsidRDefault="007E218F" w:rsidP="006B5275">
            <w:pPr>
              <w:jc w:val="center"/>
              <w:rPr>
                <w:sz w:val="18"/>
                <w:szCs w:val="18"/>
              </w:rPr>
            </w:pPr>
            <w:r>
              <w:rPr>
                <w:sz w:val="18"/>
                <w:szCs w:val="18"/>
              </w:rPr>
              <w:t>Dispositivos de transmisión de datos de banda ancha</w:t>
            </w:r>
          </w:p>
        </w:tc>
        <w:tc>
          <w:tcPr>
            <w:tcW w:w="414" w:type="pct"/>
            <w:vAlign w:val="center"/>
          </w:tcPr>
          <w:p w14:paraId="79DC7493" w14:textId="6F98598F" w:rsidR="003F1248" w:rsidRPr="00997DC0" w:rsidRDefault="003F1248" w:rsidP="006B5275">
            <w:pPr>
              <w:jc w:val="center"/>
              <w:rPr>
                <w:sz w:val="18"/>
                <w:szCs w:val="18"/>
              </w:rPr>
            </w:pPr>
            <w:r>
              <w:rPr>
                <w:sz w:val="18"/>
                <w:szCs w:val="18"/>
              </w:rPr>
              <w:t xml:space="preserve">55 </w:t>
            </w:r>
            <w:r w:rsidRPr="00997DC0">
              <w:rPr>
                <w:sz w:val="18"/>
                <w:szCs w:val="18"/>
              </w:rPr>
              <w:t>dBm</w:t>
            </w:r>
          </w:p>
        </w:tc>
        <w:tc>
          <w:tcPr>
            <w:tcW w:w="613" w:type="pct"/>
            <w:vAlign w:val="center"/>
          </w:tcPr>
          <w:p w14:paraId="46CB4333" w14:textId="6A29495B" w:rsidR="003F1248" w:rsidRPr="00997DC0" w:rsidRDefault="003F1248" w:rsidP="006B5275">
            <w:pPr>
              <w:jc w:val="center"/>
              <w:rPr>
                <w:sz w:val="18"/>
                <w:szCs w:val="18"/>
              </w:rPr>
            </w:pPr>
            <w:r>
              <w:rPr>
                <w:sz w:val="18"/>
                <w:szCs w:val="18"/>
              </w:rPr>
              <w:t>-</w:t>
            </w:r>
          </w:p>
        </w:tc>
        <w:tc>
          <w:tcPr>
            <w:tcW w:w="494" w:type="pct"/>
            <w:vAlign w:val="center"/>
          </w:tcPr>
          <w:p w14:paraId="19711AC0" w14:textId="2F854237" w:rsidR="003F1248" w:rsidRPr="00997DC0" w:rsidRDefault="003F1248" w:rsidP="006B5275">
            <w:pPr>
              <w:jc w:val="center"/>
              <w:rPr>
                <w:sz w:val="18"/>
                <w:szCs w:val="18"/>
              </w:rPr>
            </w:pPr>
            <w:r w:rsidRPr="00BB3A07">
              <w:rPr>
                <w:sz w:val="18"/>
                <w:szCs w:val="18"/>
              </w:rPr>
              <w:t>38 dBm/MHz</w:t>
            </w:r>
          </w:p>
        </w:tc>
        <w:tc>
          <w:tcPr>
            <w:tcW w:w="452" w:type="pct"/>
            <w:vAlign w:val="center"/>
          </w:tcPr>
          <w:p w14:paraId="231BE83B" w14:textId="6E9B9C8E" w:rsidR="003F1248" w:rsidRPr="00997DC0" w:rsidRDefault="003F1248" w:rsidP="006B5275">
            <w:pPr>
              <w:jc w:val="center"/>
              <w:rPr>
                <w:sz w:val="18"/>
                <w:szCs w:val="18"/>
              </w:rPr>
            </w:pPr>
            <w:r w:rsidRPr="00BB3A07">
              <w:rPr>
                <w:sz w:val="18"/>
                <w:szCs w:val="18"/>
              </w:rPr>
              <w:t>≥ 30 dBi</w:t>
            </w:r>
          </w:p>
        </w:tc>
        <w:tc>
          <w:tcPr>
            <w:tcW w:w="1371" w:type="pct"/>
            <w:vAlign w:val="center"/>
          </w:tcPr>
          <w:p w14:paraId="5E30B8A9" w14:textId="77777777" w:rsidR="007E218F" w:rsidRDefault="007E218F" w:rsidP="006B5275">
            <w:pPr>
              <w:jc w:val="center"/>
              <w:rPr>
                <w:sz w:val="18"/>
                <w:szCs w:val="18"/>
              </w:rPr>
            </w:pPr>
            <w:r>
              <w:rPr>
                <w:sz w:val="18"/>
                <w:szCs w:val="18"/>
              </w:rPr>
              <w:t>Aplican los requisitos sobre técnicas de acceso al espectro y mitigación de interferencias.</w:t>
            </w:r>
          </w:p>
          <w:p w14:paraId="57757810" w14:textId="77777777" w:rsidR="007E218F" w:rsidRDefault="007E218F" w:rsidP="006B5275">
            <w:pPr>
              <w:jc w:val="center"/>
              <w:rPr>
                <w:sz w:val="18"/>
                <w:szCs w:val="18"/>
              </w:rPr>
            </w:pPr>
          </w:p>
          <w:p w14:paraId="6A5F9B9F" w14:textId="441E08E0" w:rsidR="003F1248" w:rsidRPr="00997DC0" w:rsidRDefault="003F1248" w:rsidP="006B5275">
            <w:pPr>
              <w:jc w:val="center"/>
              <w:rPr>
                <w:sz w:val="18"/>
                <w:szCs w:val="18"/>
              </w:rPr>
            </w:pPr>
            <w:r w:rsidRPr="00DA1939">
              <w:rPr>
                <w:sz w:val="18"/>
                <w:szCs w:val="18"/>
              </w:rPr>
              <w:t xml:space="preserve">Aplica sólo para instalaciones fijas </w:t>
            </w:r>
            <w:r w:rsidR="007E218F">
              <w:rPr>
                <w:sz w:val="18"/>
                <w:szCs w:val="18"/>
              </w:rPr>
              <w:t>en exteriores</w:t>
            </w:r>
            <w:r w:rsidRPr="00DA1939">
              <w:rPr>
                <w:sz w:val="18"/>
                <w:szCs w:val="18"/>
              </w:rPr>
              <w:t>.</w:t>
            </w:r>
          </w:p>
        </w:tc>
      </w:tr>
      <w:tr w:rsidR="00361849" w:rsidRPr="00997DC0" w14:paraId="15FFFEBF" w14:textId="77777777" w:rsidTr="009E09EA">
        <w:trPr>
          <w:cantSplit/>
          <w:trHeight w:val="20"/>
          <w:jc w:val="right"/>
        </w:trPr>
        <w:tc>
          <w:tcPr>
            <w:tcW w:w="346" w:type="pct"/>
            <w:shd w:val="clear" w:color="auto" w:fill="E2EFD9" w:themeFill="accent6" w:themeFillTint="33"/>
            <w:vAlign w:val="center"/>
          </w:tcPr>
          <w:p w14:paraId="65739B9E" w14:textId="61572E2A" w:rsidR="003F1248" w:rsidRDefault="003F1248" w:rsidP="006B5275">
            <w:pPr>
              <w:jc w:val="center"/>
              <w:rPr>
                <w:sz w:val="18"/>
                <w:szCs w:val="18"/>
                <w:lang w:eastAsia="es-MX"/>
              </w:rPr>
            </w:pPr>
            <w:r>
              <w:rPr>
                <w:sz w:val="18"/>
                <w:szCs w:val="18"/>
                <w:lang w:eastAsia="es-MX"/>
              </w:rPr>
              <w:t>77</w:t>
            </w:r>
          </w:p>
        </w:tc>
        <w:tc>
          <w:tcPr>
            <w:tcW w:w="602" w:type="pct"/>
            <w:shd w:val="clear" w:color="auto" w:fill="E2EFD9" w:themeFill="accent6" w:themeFillTint="33"/>
            <w:vAlign w:val="center"/>
          </w:tcPr>
          <w:p w14:paraId="1F25F2A3" w14:textId="2F1B9F40" w:rsidR="003F1248" w:rsidRDefault="003F1248" w:rsidP="006B5275">
            <w:pPr>
              <w:jc w:val="center"/>
              <w:rPr>
                <w:sz w:val="18"/>
                <w:szCs w:val="18"/>
                <w:lang w:eastAsia="es-MX"/>
              </w:rPr>
            </w:pPr>
            <w:r>
              <w:rPr>
                <w:sz w:val="18"/>
                <w:szCs w:val="18"/>
                <w:lang w:eastAsia="es-MX"/>
              </w:rPr>
              <w:t>63.72-65.88 GHz</w:t>
            </w:r>
          </w:p>
        </w:tc>
        <w:tc>
          <w:tcPr>
            <w:tcW w:w="708" w:type="pct"/>
            <w:vAlign w:val="center"/>
          </w:tcPr>
          <w:p w14:paraId="63C36918" w14:textId="7A210376" w:rsidR="003F1248" w:rsidRDefault="007E218F" w:rsidP="006B5275">
            <w:pPr>
              <w:jc w:val="center"/>
              <w:rPr>
                <w:sz w:val="18"/>
                <w:szCs w:val="18"/>
              </w:rPr>
            </w:pPr>
            <w:r>
              <w:rPr>
                <w:sz w:val="18"/>
                <w:szCs w:val="18"/>
              </w:rPr>
              <w:t>Dispositivos de telemática en el tráfico y el transporte</w:t>
            </w:r>
          </w:p>
        </w:tc>
        <w:tc>
          <w:tcPr>
            <w:tcW w:w="414" w:type="pct"/>
            <w:vAlign w:val="center"/>
          </w:tcPr>
          <w:p w14:paraId="0DDA22D2" w14:textId="7E811473" w:rsidR="003F1248" w:rsidRDefault="007E218F" w:rsidP="006B5275">
            <w:pPr>
              <w:jc w:val="center"/>
              <w:rPr>
                <w:sz w:val="18"/>
                <w:szCs w:val="18"/>
              </w:rPr>
            </w:pPr>
            <w:r>
              <w:rPr>
                <w:sz w:val="18"/>
                <w:szCs w:val="18"/>
              </w:rPr>
              <w:t>40 dBm</w:t>
            </w:r>
          </w:p>
        </w:tc>
        <w:tc>
          <w:tcPr>
            <w:tcW w:w="613" w:type="pct"/>
            <w:vAlign w:val="center"/>
          </w:tcPr>
          <w:p w14:paraId="04769055" w14:textId="271E6C9E" w:rsidR="003F1248" w:rsidRDefault="007E218F" w:rsidP="006B5275">
            <w:pPr>
              <w:jc w:val="center"/>
              <w:rPr>
                <w:sz w:val="18"/>
                <w:szCs w:val="18"/>
              </w:rPr>
            </w:pPr>
            <w:r>
              <w:rPr>
                <w:sz w:val="18"/>
                <w:szCs w:val="18"/>
              </w:rPr>
              <w:t>-</w:t>
            </w:r>
          </w:p>
        </w:tc>
        <w:tc>
          <w:tcPr>
            <w:tcW w:w="494" w:type="pct"/>
            <w:vAlign w:val="center"/>
          </w:tcPr>
          <w:p w14:paraId="538BCFA4" w14:textId="5539A843" w:rsidR="003F1248" w:rsidRPr="00BB3A07" w:rsidRDefault="007E218F" w:rsidP="006B5275">
            <w:pPr>
              <w:jc w:val="center"/>
              <w:rPr>
                <w:sz w:val="18"/>
                <w:szCs w:val="18"/>
              </w:rPr>
            </w:pPr>
            <w:r>
              <w:rPr>
                <w:sz w:val="18"/>
                <w:szCs w:val="18"/>
              </w:rPr>
              <w:t>-</w:t>
            </w:r>
          </w:p>
        </w:tc>
        <w:tc>
          <w:tcPr>
            <w:tcW w:w="452" w:type="pct"/>
            <w:vAlign w:val="center"/>
          </w:tcPr>
          <w:p w14:paraId="35A99A59" w14:textId="1FF8FB64" w:rsidR="003F1248" w:rsidRPr="00BB3A07" w:rsidRDefault="007E218F" w:rsidP="006B5275">
            <w:pPr>
              <w:jc w:val="center"/>
              <w:rPr>
                <w:sz w:val="18"/>
                <w:szCs w:val="18"/>
              </w:rPr>
            </w:pPr>
            <w:r>
              <w:rPr>
                <w:sz w:val="18"/>
                <w:szCs w:val="18"/>
              </w:rPr>
              <w:t>-</w:t>
            </w:r>
          </w:p>
        </w:tc>
        <w:tc>
          <w:tcPr>
            <w:tcW w:w="1371" w:type="pct"/>
            <w:vAlign w:val="center"/>
          </w:tcPr>
          <w:p w14:paraId="46932505" w14:textId="46A7AB38" w:rsidR="003F1248" w:rsidRPr="00CD5733" w:rsidRDefault="007E218F" w:rsidP="006B5275">
            <w:pPr>
              <w:jc w:val="center"/>
              <w:rPr>
                <w:sz w:val="18"/>
                <w:szCs w:val="18"/>
              </w:rPr>
            </w:pPr>
            <w:r>
              <w:rPr>
                <w:sz w:val="18"/>
                <w:szCs w:val="18"/>
              </w:rPr>
              <w:t>Solo aplica a sistemas de vehículo a vehículo, vehículo a infraestructura y de infraestructura a vehículo.</w:t>
            </w:r>
          </w:p>
        </w:tc>
      </w:tr>
    </w:tbl>
    <w:p w14:paraId="2C1CA9A8" w14:textId="77777777" w:rsidR="00D1251A" w:rsidRPr="00997DC0" w:rsidRDefault="00D1251A" w:rsidP="006B5275">
      <w:pPr>
        <w:pStyle w:val="Tabla"/>
      </w:pPr>
    </w:p>
    <w:p w14:paraId="62A56413" w14:textId="0530C7D5" w:rsidR="00D1251A" w:rsidRPr="00997DC0" w:rsidRDefault="00D1251A" w:rsidP="006B5275">
      <w:pPr>
        <w:pStyle w:val="Tabla"/>
        <w:ind w:left="709"/>
      </w:pPr>
      <w:bookmarkStart w:id="288" w:name="_Toc170760811"/>
      <w:r w:rsidRPr="00997DC0" w:rsidDel="000D1FB8">
        <w:rPr>
          <w:b/>
          <w:bCs w:val="0"/>
        </w:rPr>
        <w:t xml:space="preserve">Tabla </w:t>
      </w:r>
      <w:r w:rsidRPr="00997DC0">
        <w:rPr>
          <w:b/>
          <w:bCs w:val="0"/>
        </w:rPr>
        <w:t>1</w:t>
      </w:r>
      <w:r w:rsidR="009D3DA2">
        <w:rPr>
          <w:b/>
          <w:bCs w:val="0"/>
        </w:rPr>
        <w:t>7</w:t>
      </w:r>
      <w:r w:rsidRPr="00997DC0" w:rsidDel="000D1FB8">
        <w:rPr>
          <w:b/>
          <w:bCs w:val="0"/>
        </w:rPr>
        <w:t>.</w:t>
      </w:r>
      <w:r w:rsidRPr="00997DC0" w:rsidDel="000D1FB8">
        <w:t xml:space="preserve"> </w:t>
      </w:r>
      <w:r w:rsidRPr="00997DC0">
        <w:t xml:space="preserve">Parámetros técnicos para la operación </w:t>
      </w:r>
      <w:r w:rsidR="00CF65DF">
        <w:t xml:space="preserve">de dispositivos de corto alcance </w:t>
      </w:r>
      <w:r w:rsidR="007E218F">
        <w:t>relacionados con</w:t>
      </w:r>
      <w:r w:rsidRPr="00997DC0">
        <w:t xml:space="preserve"> la banda 57-71 GHz </w:t>
      </w:r>
      <w:r w:rsidR="007E218F">
        <w:t xml:space="preserve">y </w:t>
      </w:r>
      <w:r w:rsidRPr="00997DC0">
        <w:t>establecidos</w:t>
      </w:r>
      <w:r w:rsidRPr="00997DC0" w:rsidDel="000D1FB8">
        <w:t xml:space="preserve"> en </w:t>
      </w:r>
      <w:r w:rsidR="00EF3B8D">
        <w:t xml:space="preserve">Europa conforme a la </w:t>
      </w:r>
      <w:r w:rsidR="007E218F">
        <w:t xml:space="preserve">Decisión </w:t>
      </w:r>
      <w:r w:rsidR="007E218F" w:rsidRPr="007E218F">
        <w:t>de Ejecución (UE) 2019/1345</w:t>
      </w:r>
      <w:r w:rsidR="00EF7AA5">
        <w:t>.</w:t>
      </w:r>
      <w:bookmarkEnd w:id="288"/>
    </w:p>
    <w:p w14:paraId="5D2BBEF0" w14:textId="77777777" w:rsidR="00EF3B8D" w:rsidRDefault="00EF3B8D" w:rsidP="006B5275">
      <w:pPr>
        <w:ind w:left="709"/>
        <w:rPr>
          <w:highlight w:val="yellow"/>
        </w:rPr>
      </w:pPr>
    </w:p>
    <w:p w14:paraId="2844AEAB" w14:textId="74D4E14C" w:rsidR="00992E3F" w:rsidRDefault="006A6EBA" w:rsidP="006B5275">
      <w:pPr>
        <w:ind w:left="709"/>
      </w:pPr>
      <w:r>
        <w:t xml:space="preserve">Los parámetros y condiciones </w:t>
      </w:r>
      <w:r w:rsidR="003F1248">
        <w:t>señalados en la Tabla 17</w:t>
      </w:r>
      <w:r>
        <w:t xml:space="preserve"> </w:t>
      </w:r>
      <w:r w:rsidR="003F1248">
        <w:t xml:space="preserve">también </w:t>
      </w:r>
      <w:r>
        <w:t xml:space="preserve">se incluyen en los anexos 3 y </w:t>
      </w:r>
      <w:r w:rsidR="002F4E4E">
        <w:t>A</w:t>
      </w:r>
      <w:r>
        <w:t xml:space="preserve"> de la Recomendación (70-03) de la ERC</w:t>
      </w:r>
      <w:r w:rsidR="002F4ECD" w:rsidRPr="002F4ECD">
        <w:rPr>
          <w:rStyle w:val="Refdenotaalpie"/>
          <w:rFonts w:ascii="Arial" w:hAnsi="Arial"/>
          <w:color w:val="auto"/>
          <w:position w:val="0"/>
          <w:sz w:val="20"/>
          <w:szCs w:val="20"/>
          <w:vertAlign w:val="superscript"/>
          <w:lang w:eastAsia="es-ES"/>
        </w:rPr>
        <w:footnoteReference w:id="44"/>
      </w:r>
      <w:r>
        <w:t>,</w:t>
      </w:r>
      <w:r w:rsidR="003F1248">
        <w:t xml:space="preserve"> </w:t>
      </w:r>
      <w:r w:rsidR="002F4ECD">
        <w:t>que recomienda a los países de la CEPT a implementar dichos parámetros y condiciones</w:t>
      </w:r>
      <w:r w:rsidR="00992E3F">
        <w:t xml:space="preserve">. De lo anterior, </w:t>
      </w:r>
      <w:r w:rsidR="003F1248">
        <w:t xml:space="preserve">algunos </w:t>
      </w:r>
      <w:r w:rsidR="00992E3F">
        <w:t xml:space="preserve">de los </w:t>
      </w:r>
      <w:r w:rsidR="003F1248" w:rsidRPr="00D1251A">
        <w:t xml:space="preserve">países europeos que han adoptado </w:t>
      </w:r>
      <w:r w:rsidR="003F1248">
        <w:t>estas disposiciones</w:t>
      </w:r>
      <w:r w:rsidR="00992E3F">
        <w:t xml:space="preserve"> de la Comisión Europea son:</w:t>
      </w:r>
      <w:r w:rsidR="003F1248" w:rsidRPr="00D1251A">
        <w:t xml:space="preserve"> Alemania, </w:t>
      </w:r>
      <w:r w:rsidR="000A2661">
        <w:t>Austria, Bélgica, Bulgaria, Eslovaquia, Eslovenia</w:t>
      </w:r>
      <w:r w:rsidR="003F1248" w:rsidRPr="00D1251A">
        <w:t>, España,</w:t>
      </w:r>
      <w:r w:rsidR="000A2661">
        <w:t xml:space="preserve"> Finlandia, </w:t>
      </w:r>
      <w:r w:rsidR="000A2661" w:rsidRPr="00D1251A">
        <w:t>Francia,</w:t>
      </w:r>
      <w:r w:rsidR="000A2661">
        <w:t xml:space="preserve"> Italia, Irlanda, Islandia, Letonia, Liechtenstein, Lituania, Macedonia del Norte, Portugal, Reino Unido, Suecia, Suiza y Turquía</w:t>
      </w:r>
      <w:r w:rsidR="003F1248" w:rsidRPr="00D1251A">
        <w:t>.</w:t>
      </w:r>
      <w:r w:rsidR="002F4E4E">
        <w:t xml:space="preserve"> </w:t>
      </w:r>
    </w:p>
    <w:p w14:paraId="4EFACAC7" w14:textId="77777777" w:rsidR="00992E3F" w:rsidRDefault="00992E3F" w:rsidP="006B5275">
      <w:pPr>
        <w:ind w:left="709"/>
      </w:pPr>
    </w:p>
    <w:p w14:paraId="38AADACA" w14:textId="6DED985B" w:rsidR="00CF65DF" w:rsidRDefault="002F4E4E" w:rsidP="006B5275">
      <w:pPr>
        <w:ind w:left="709"/>
      </w:pPr>
      <w:r>
        <w:t>Aunado a esto, la Decisión (09)</w:t>
      </w:r>
      <w:r w:rsidR="009E09EA">
        <w:t xml:space="preserve"> </w:t>
      </w:r>
      <w:r>
        <w:t>01 de la ECC “</w:t>
      </w:r>
      <w:r w:rsidR="00272E13">
        <w:rPr>
          <w:i/>
          <w:iCs/>
        </w:rPr>
        <w:t>Harmonised use of the 63.72-65.88 GHz frequency band for Intelligent Transport Systems (ITS)</w:t>
      </w:r>
      <w:r>
        <w:t>”</w:t>
      </w:r>
      <w:r w:rsidR="002F4ECD" w:rsidRPr="002F4ECD">
        <w:rPr>
          <w:rStyle w:val="Refdenotaalpie"/>
          <w:rFonts w:ascii="Arial" w:hAnsi="Arial"/>
          <w:color w:val="auto"/>
          <w:position w:val="0"/>
          <w:sz w:val="20"/>
          <w:szCs w:val="20"/>
          <w:vertAlign w:val="superscript"/>
          <w:lang w:eastAsia="es-ES"/>
        </w:rPr>
        <w:footnoteReference w:id="45"/>
      </w:r>
      <w:r>
        <w:t xml:space="preserve"> orienta a los países de la CEPT</w:t>
      </w:r>
      <w:r w:rsidR="002F4ECD">
        <w:t xml:space="preserve"> a designar el segmento 63.72-65.88 GHz para aplicaciones STI</w:t>
      </w:r>
      <w:r w:rsidR="00272E13">
        <w:t xml:space="preserve"> y a exentar los equipos STI correspondientes de una licencia individual</w:t>
      </w:r>
      <w:r w:rsidR="002F4ECD">
        <w:t>.</w:t>
      </w:r>
    </w:p>
    <w:p w14:paraId="24CA67E7" w14:textId="77777777" w:rsidR="00CF65DF" w:rsidRDefault="00CF65DF" w:rsidP="006B5275">
      <w:pPr>
        <w:ind w:left="709"/>
      </w:pPr>
    </w:p>
    <w:p w14:paraId="143B28EC" w14:textId="23CA927C" w:rsidR="00272E13" w:rsidRDefault="00992E3F" w:rsidP="006B5275">
      <w:pPr>
        <w:ind w:left="709"/>
      </w:pPr>
      <w:r>
        <w:t>Adicionalmente</w:t>
      </w:r>
      <w:r w:rsidR="002F4ECD" w:rsidRPr="00997DC0">
        <w:t xml:space="preserve">, los requerimientos de interfaz </w:t>
      </w:r>
      <w:r w:rsidR="00272E13">
        <w:t xml:space="preserve">para los sistemas que operan en la banda 64-71 GHz, o partes de esta, se </w:t>
      </w:r>
      <w:r w:rsidR="002F4ECD" w:rsidRPr="00997DC0">
        <w:t>especifica</w:t>
      </w:r>
      <w:r w:rsidR="00272E13">
        <w:t>n</w:t>
      </w:r>
      <w:r w:rsidR="002F4ECD" w:rsidRPr="00997DC0">
        <w:t xml:space="preserve"> </w:t>
      </w:r>
      <w:r w:rsidR="00272E13">
        <w:t>en</w:t>
      </w:r>
      <w:r w:rsidR="002F4ECD" w:rsidRPr="00997DC0">
        <w:t xml:space="preserve"> el estándar de la ETSI EN 302 567 “</w:t>
      </w:r>
      <w:r w:rsidR="002F4ECD" w:rsidRPr="00997DC0">
        <w:rPr>
          <w:i/>
          <w:iCs/>
        </w:rPr>
        <w:t>Multiple-Gigabit/s radio equipment operating in the 60 GHz band</w:t>
      </w:r>
      <w:r w:rsidR="002F4ECD" w:rsidRPr="00997DC0">
        <w:t xml:space="preserve">; </w:t>
      </w:r>
      <w:r w:rsidR="002F4ECD" w:rsidRPr="00997DC0">
        <w:rPr>
          <w:i/>
          <w:iCs/>
        </w:rPr>
        <w:t>Harmonised Standard for access to radio spectrum</w:t>
      </w:r>
      <w:r w:rsidR="002F4ECD" w:rsidRPr="00997DC0">
        <w:t>”</w:t>
      </w:r>
      <w:r w:rsidR="002F4ECD" w:rsidRPr="00997DC0">
        <w:rPr>
          <w:rStyle w:val="Refdenotaalpie"/>
          <w:rFonts w:ascii="Arial" w:hAnsi="Arial"/>
          <w:color w:val="auto"/>
          <w:position w:val="0"/>
          <w:sz w:val="20"/>
          <w:szCs w:val="20"/>
          <w:vertAlign w:val="superscript"/>
          <w:lang w:eastAsia="es-ES"/>
        </w:rPr>
        <w:footnoteReference w:id="46"/>
      </w:r>
      <w:r w:rsidR="002F4ECD" w:rsidRPr="00997DC0">
        <w:t xml:space="preserve">, el cual especifica las características técnicas y los métodos de medición de los equipos radioeléctricos con antenas integradas que funcionan en interiores o exteriores a velocidades de datos de varios gigabits por segundo en la gama de frecuencias de 57-71 GHz. Los equipos que </w:t>
      </w:r>
      <w:r w:rsidR="002F4ECD" w:rsidRPr="00997DC0">
        <w:lastRenderedPageBreak/>
        <w:t>operen en esta banda de frecuencias para aplicaciones exteriores de extensión de red de área local fija (FLANE) o de punto a punto fijos no entran dentro del ámbito de dicho estándar.</w:t>
      </w:r>
    </w:p>
    <w:p w14:paraId="0938E530" w14:textId="77777777" w:rsidR="00272E13" w:rsidRDefault="00272E13" w:rsidP="006B5275">
      <w:pPr>
        <w:ind w:left="709"/>
      </w:pPr>
    </w:p>
    <w:p w14:paraId="3FE274CE" w14:textId="3C9DB516" w:rsidR="002F4ECD" w:rsidRPr="00997DC0" w:rsidRDefault="002F4ECD" w:rsidP="006B5275">
      <w:pPr>
        <w:ind w:left="709"/>
      </w:pPr>
      <w:r w:rsidRPr="00997DC0">
        <w:t>A su vez, la parte 2 del estándar ETSI EN 302 217</w:t>
      </w:r>
      <w:r w:rsidRPr="00997DC0">
        <w:rPr>
          <w:rStyle w:val="Refdenotaalpie"/>
          <w:rFonts w:ascii="Arial" w:hAnsi="Arial"/>
          <w:color w:val="auto"/>
          <w:position w:val="0"/>
          <w:sz w:val="20"/>
          <w:szCs w:val="20"/>
          <w:vertAlign w:val="superscript"/>
          <w:lang w:eastAsia="es-ES"/>
        </w:rPr>
        <w:footnoteReference w:id="47"/>
      </w:r>
      <w:r w:rsidRPr="00997DC0">
        <w:t xml:space="preserve"> especifica los requerimientos y características para equipos y antenas de sistemas punto a punto en las bandas de frecuencias desde 1 GHz y hasta 86 GHz.</w:t>
      </w:r>
    </w:p>
    <w:p w14:paraId="42E1AEA7" w14:textId="77777777" w:rsidR="002F4ECD" w:rsidRDefault="002F4ECD" w:rsidP="006B5275">
      <w:pPr>
        <w:ind w:left="709"/>
      </w:pPr>
    </w:p>
    <w:p w14:paraId="007D0CF8" w14:textId="74EEB525" w:rsidR="00272E13" w:rsidRPr="00D1251A" w:rsidRDefault="00992E3F" w:rsidP="006B5275">
      <w:pPr>
        <w:ind w:left="709"/>
      </w:pPr>
      <w:r>
        <w:t xml:space="preserve">Por otro lado, </w:t>
      </w:r>
      <w:r w:rsidR="00F71703">
        <w:t>algunos</w:t>
      </w:r>
      <w:r w:rsidR="00272E13">
        <w:t xml:space="preserve"> países que forman parte de la CEPT, entre ellos </w:t>
      </w:r>
      <w:r w:rsidR="00272E13" w:rsidRPr="00EF3B8D">
        <w:t xml:space="preserve">Noruega y Eslovaquia utilizan un régimen </w:t>
      </w:r>
      <w:r w:rsidR="008D2E2F">
        <w:t xml:space="preserve">exento </w:t>
      </w:r>
      <w:r w:rsidR="00272E13" w:rsidRPr="00EF3B8D">
        <w:t xml:space="preserve">de licencia para el </w:t>
      </w:r>
      <w:r w:rsidR="008D2E2F">
        <w:t xml:space="preserve">uso del </w:t>
      </w:r>
      <w:r w:rsidR="00272E13" w:rsidRPr="00EF3B8D">
        <w:t>segmento 57-66 GHz, mientras Lituania, Países Bajos</w:t>
      </w:r>
      <w:r w:rsidR="00F71703">
        <w:t xml:space="preserve"> y</w:t>
      </w:r>
      <w:r w:rsidR="00272E13" w:rsidRPr="00EF3B8D">
        <w:t xml:space="preserve"> Turquía utilizan el régimen de licencia “</w:t>
      </w:r>
      <w:r w:rsidR="00272E13" w:rsidRPr="006B5275">
        <w:rPr>
          <w:i/>
          <w:iCs/>
        </w:rPr>
        <w:t>Individual</w:t>
      </w:r>
      <w:r w:rsidR="00272E13" w:rsidRPr="00EF3B8D">
        <w:t>”</w:t>
      </w:r>
      <w:r w:rsidR="00272E13" w:rsidRPr="00EF3B8D">
        <w:rPr>
          <w:rStyle w:val="Refdenotaalpie"/>
          <w:rFonts w:ascii="Arial" w:hAnsi="Arial"/>
          <w:color w:val="auto"/>
          <w:position w:val="0"/>
          <w:sz w:val="20"/>
          <w:szCs w:val="20"/>
          <w:vertAlign w:val="superscript"/>
          <w:lang w:eastAsia="es-ES"/>
        </w:rPr>
        <w:footnoteReference w:id="48"/>
      </w:r>
      <w:r w:rsidR="00272E13" w:rsidRPr="00EF3B8D">
        <w:t xml:space="preserve">, </w:t>
      </w:r>
      <w:r w:rsidR="00272E13" w:rsidRPr="00EF3B8D">
        <w:rPr>
          <w:i/>
        </w:rPr>
        <w:t>“Light”</w:t>
      </w:r>
      <w:r w:rsidR="00272E13" w:rsidRPr="00EF3B8D">
        <w:rPr>
          <w:rStyle w:val="Refdenotaalpie"/>
          <w:rFonts w:ascii="Arial" w:hAnsi="Arial"/>
          <w:color w:val="auto"/>
          <w:position w:val="0"/>
          <w:sz w:val="20"/>
          <w:szCs w:val="20"/>
          <w:vertAlign w:val="superscript"/>
          <w:lang w:eastAsia="es-ES"/>
        </w:rPr>
        <w:footnoteReference w:id="49"/>
      </w:r>
      <w:r w:rsidR="00272E13" w:rsidRPr="00EF3B8D">
        <w:t xml:space="preserve"> </w:t>
      </w:r>
      <w:r w:rsidR="00272E13">
        <w:t>o</w:t>
      </w:r>
      <w:r w:rsidR="00272E13" w:rsidRPr="00EF3B8D">
        <w:t xml:space="preserve"> </w:t>
      </w:r>
      <w:r w:rsidR="00272E13" w:rsidRPr="00EF3B8D">
        <w:rPr>
          <w:i/>
        </w:rPr>
        <w:t>“LIPD”</w:t>
      </w:r>
      <w:r w:rsidR="00272E13" w:rsidRPr="00EF3B8D">
        <w:rPr>
          <w:rStyle w:val="Refdenotaalpie"/>
          <w:rFonts w:ascii="Arial" w:hAnsi="Arial"/>
          <w:color w:val="auto"/>
          <w:position w:val="0"/>
          <w:sz w:val="20"/>
          <w:szCs w:val="20"/>
          <w:vertAlign w:val="superscript"/>
          <w:lang w:eastAsia="es-ES"/>
        </w:rPr>
        <w:footnoteReference w:id="50"/>
      </w:r>
      <w:r w:rsidR="00272E13" w:rsidRPr="00EF3B8D">
        <w:t xml:space="preserve"> </w:t>
      </w:r>
      <w:r w:rsidR="004672B5">
        <w:t xml:space="preserve">(en el caso de Australia) </w:t>
      </w:r>
      <w:r w:rsidR="00272E13" w:rsidRPr="00EF3B8D">
        <w:t>para el mismo segmento de frecuencias, principalmente para sistemas inalámbricos fijos, enlaces de microondas y dispositivos de corto alcance.</w:t>
      </w:r>
    </w:p>
    <w:p w14:paraId="24E14AA4" w14:textId="77777777" w:rsidR="00272E13" w:rsidRDefault="00272E13" w:rsidP="006B5275">
      <w:pPr>
        <w:ind w:left="709"/>
      </w:pPr>
    </w:p>
    <w:p w14:paraId="7FC842D2" w14:textId="0D5A3219" w:rsidR="00272E13" w:rsidRDefault="008D2E2F" w:rsidP="006B5275">
      <w:pPr>
        <w:pStyle w:val="Ttulo4"/>
      </w:pPr>
      <w:r>
        <w:t>Reino Unido</w:t>
      </w:r>
    </w:p>
    <w:p w14:paraId="42CB5FB9" w14:textId="77777777" w:rsidR="008D2E2F" w:rsidRPr="006A6EBA" w:rsidRDefault="008D2E2F" w:rsidP="006B5275">
      <w:pPr>
        <w:ind w:left="851"/>
      </w:pPr>
    </w:p>
    <w:p w14:paraId="183167B5" w14:textId="6B03EA75" w:rsidR="003F4415" w:rsidRPr="00997DC0" w:rsidRDefault="008D2E2F" w:rsidP="006B5275">
      <w:pPr>
        <w:ind w:left="851"/>
      </w:pPr>
      <w:r>
        <w:t>E</w:t>
      </w:r>
      <w:r w:rsidR="00B62125" w:rsidRPr="00997DC0">
        <w:t xml:space="preserve">n </w:t>
      </w:r>
      <w:r w:rsidR="00250BAC" w:rsidRPr="00997DC0">
        <w:t>el Reino Unido</w:t>
      </w:r>
      <w:r w:rsidR="00B62125" w:rsidRPr="00997DC0">
        <w:t xml:space="preserve"> es posible </w:t>
      </w:r>
      <w:r w:rsidR="00840676" w:rsidRPr="00997DC0">
        <w:t>que los usuarios puedan hacer uso del espectro radioeléctrico en la banda 64-71 GHz con o sin un título habilitante. En primera instancia, cualquier</w:t>
      </w:r>
      <w:r w:rsidR="003F4415" w:rsidRPr="00997DC0">
        <w:t xml:space="preserve"> interesado pued</w:t>
      </w:r>
      <w:r w:rsidR="00840676" w:rsidRPr="00997DC0">
        <w:t>e</w:t>
      </w:r>
      <w:r w:rsidR="003F4415" w:rsidRPr="00997DC0">
        <w:t xml:space="preserve"> acceder </w:t>
      </w:r>
      <w:r w:rsidR="00B62125" w:rsidRPr="00997DC0">
        <w:t xml:space="preserve">a </w:t>
      </w:r>
      <w:r w:rsidR="003F4415" w:rsidRPr="00997DC0">
        <w:t>bandas de frecuencias dentro del rango</w:t>
      </w:r>
      <w:r w:rsidR="00B62125" w:rsidRPr="00997DC0">
        <w:t xml:space="preserve"> EHF (del inglés, </w:t>
      </w:r>
      <w:r w:rsidR="00B62125" w:rsidRPr="00356B34">
        <w:rPr>
          <w:i/>
          <w:iCs/>
        </w:rPr>
        <w:t>Extremely High Frequency</w:t>
      </w:r>
      <w:r w:rsidR="00B62125" w:rsidRPr="00997DC0">
        <w:t xml:space="preserve">) para </w:t>
      </w:r>
      <w:r w:rsidR="003F4415" w:rsidRPr="00997DC0">
        <w:t>diversas</w:t>
      </w:r>
      <w:r w:rsidR="00B62125" w:rsidRPr="00997DC0">
        <w:t xml:space="preserve"> </w:t>
      </w:r>
      <w:r w:rsidR="003F4415" w:rsidRPr="00997DC0">
        <w:t>aplicaciones de conectividad inalámbrica a través de una licencia de acceso denominada “</w:t>
      </w:r>
      <w:r w:rsidR="003F4415" w:rsidRPr="006B5275">
        <w:rPr>
          <w:i/>
          <w:iCs/>
        </w:rPr>
        <w:t>licencia EHF</w:t>
      </w:r>
      <w:r w:rsidR="003F4415" w:rsidRPr="00997DC0">
        <w:t>”, con el fin de promover la innovación y habilitar nuevos casos de uso del espectro radioeléctrico en Reino Unido.</w:t>
      </w:r>
    </w:p>
    <w:p w14:paraId="31DC98CE" w14:textId="77777777" w:rsidR="003F4415" w:rsidRPr="00997DC0" w:rsidRDefault="003F4415" w:rsidP="006B5275">
      <w:pPr>
        <w:ind w:left="851"/>
      </w:pPr>
    </w:p>
    <w:p w14:paraId="2475C536" w14:textId="77777777" w:rsidR="002E062E" w:rsidRPr="00997DC0" w:rsidRDefault="003F4415" w:rsidP="006B5275">
      <w:pPr>
        <w:ind w:left="851"/>
      </w:pPr>
      <w:r w:rsidRPr="00997DC0">
        <w:t xml:space="preserve">En </w:t>
      </w:r>
      <w:r w:rsidR="00840676" w:rsidRPr="00997DC0">
        <w:t>este sentido</w:t>
      </w:r>
      <w:r w:rsidRPr="00997DC0">
        <w:t xml:space="preserve">, la Ofcom emitió </w:t>
      </w:r>
      <w:r w:rsidR="001C35A9" w:rsidRPr="00997DC0">
        <w:t xml:space="preserve">en 2021 </w:t>
      </w:r>
      <w:r w:rsidRPr="00997DC0">
        <w:t>un documento con directrices sobre el licenciamiento de bandas de frecuencias dentro del rango EHF</w:t>
      </w:r>
      <w:r w:rsidR="00FE3FB3" w:rsidRPr="008D2E2F">
        <w:rPr>
          <w:rStyle w:val="Refdenotaalpie"/>
          <w:rFonts w:ascii="Arial" w:hAnsi="Arial"/>
          <w:color w:val="auto"/>
          <w:position w:val="0"/>
          <w:sz w:val="20"/>
          <w:szCs w:val="20"/>
          <w:vertAlign w:val="superscript"/>
          <w:lang w:eastAsia="es-ES"/>
        </w:rPr>
        <w:footnoteReference w:id="51"/>
      </w:r>
      <w:r w:rsidRPr="00997DC0">
        <w:t xml:space="preserve">, </w:t>
      </w:r>
      <w:r w:rsidR="00840676" w:rsidRPr="00997DC0">
        <w:t>que incluye</w:t>
      </w:r>
      <w:r w:rsidRPr="00997DC0">
        <w:t xml:space="preserve"> las bandas 57-71 GHz, 116-122 GHz, .174.8-182 GHz y 185-190 GHz.</w:t>
      </w:r>
      <w:r w:rsidR="00840676" w:rsidRPr="00997DC0">
        <w:t xml:space="preserve"> Particularmente, Ofcom estableció que la autorización necesaria para usar </w:t>
      </w:r>
      <w:r w:rsidR="007B5279" w:rsidRPr="00997DC0">
        <w:t xml:space="preserve">la banda 57-71 GHz varía dependiendo de </w:t>
      </w:r>
      <w:r w:rsidR="00FD6198" w:rsidRPr="00997DC0">
        <w:t xml:space="preserve">los equipos utilizados, para el caso de dispositivos que operan con un límite de PIRE más de 40 dBm y hasta un máximo de 55 dBm es necesario contar con una licencia para operar, además de que estos niveles de potencia están restringidos solo al uso fijo en exteriores. </w:t>
      </w:r>
    </w:p>
    <w:p w14:paraId="1691ABEB" w14:textId="77777777" w:rsidR="002E062E" w:rsidRPr="00997DC0" w:rsidRDefault="002E062E" w:rsidP="006B5275">
      <w:pPr>
        <w:ind w:left="851"/>
      </w:pPr>
    </w:p>
    <w:p w14:paraId="67F0BC52" w14:textId="0D13C19E" w:rsidR="00B64FC8" w:rsidRPr="00997DC0" w:rsidRDefault="002E062E" w:rsidP="006B5275">
      <w:pPr>
        <w:ind w:left="851"/>
      </w:pPr>
      <w:r w:rsidRPr="00997DC0">
        <w:t>Por otro lado, para el</w:t>
      </w:r>
      <w:r w:rsidR="00FD6198" w:rsidRPr="00997DC0">
        <w:t xml:space="preserve"> caso de que el sistema y/o las estaciones</w:t>
      </w:r>
      <w:r w:rsidR="00840676" w:rsidRPr="00997DC0">
        <w:t xml:space="preserve"> </w:t>
      </w:r>
      <w:r w:rsidR="00FD6198" w:rsidRPr="00997DC0">
        <w:t>operen por debajo de los 40 dBm de PIRE</w:t>
      </w:r>
      <w:r w:rsidRPr="00997DC0">
        <w:t xml:space="preserve"> en la banda 57-71 GHz</w:t>
      </w:r>
      <w:r w:rsidR="00FD6198" w:rsidRPr="00997DC0">
        <w:t>, es posible que estos se encuentren cubiertos por la regulación de Ofcom exenta de licencia</w:t>
      </w:r>
      <w:r w:rsidR="00A04E4F" w:rsidRPr="00997DC0">
        <w:t>, siempre y cuando se respeten</w:t>
      </w:r>
      <w:r w:rsidR="00FD6198" w:rsidRPr="00997DC0">
        <w:t xml:space="preserve"> las condiciones técnicas </w:t>
      </w:r>
      <w:r w:rsidR="00A04E4F" w:rsidRPr="00997DC0">
        <w:t xml:space="preserve">mínimas </w:t>
      </w:r>
      <w:r w:rsidR="00FD6198" w:rsidRPr="00997DC0">
        <w:t>a las cuales debe</w:t>
      </w:r>
      <w:r w:rsidR="00A04E4F" w:rsidRPr="00997DC0">
        <w:t xml:space="preserve">n sujetarse los dispositivos, las cuales </w:t>
      </w:r>
      <w:r w:rsidR="00FD6198" w:rsidRPr="00997DC0">
        <w:t xml:space="preserve">se encuentran dentro </w:t>
      </w:r>
      <w:r w:rsidR="00D72AE7" w:rsidRPr="00997DC0">
        <w:t>de los requerimientos de interfaz de Reino Unido 2030 “</w:t>
      </w:r>
      <w:r w:rsidR="00D72AE7" w:rsidRPr="006B5275">
        <w:rPr>
          <w:i/>
          <w:iCs/>
        </w:rPr>
        <w:t>Exención de licencia para dispositivos de corto alcance</w:t>
      </w:r>
      <w:r w:rsidR="00D72AE7" w:rsidRPr="00997DC0">
        <w:t>”</w:t>
      </w:r>
      <w:r w:rsidR="00D72AE7" w:rsidRPr="008D2E2F">
        <w:rPr>
          <w:rStyle w:val="Refdenotaalpie"/>
          <w:rFonts w:ascii="Arial" w:hAnsi="Arial"/>
          <w:color w:val="auto"/>
          <w:position w:val="0"/>
          <w:sz w:val="20"/>
          <w:szCs w:val="20"/>
          <w:vertAlign w:val="superscript"/>
          <w:lang w:eastAsia="es-ES"/>
        </w:rPr>
        <w:footnoteReference w:id="52"/>
      </w:r>
      <w:r w:rsidR="00A04E4F" w:rsidRPr="00997DC0">
        <w:t>. En resumen, se presentan a continuación las características y parámetros aplicables para la banda 64-71 GHz:</w:t>
      </w:r>
    </w:p>
    <w:p w14:paraId="34F9DDCE" w14:textId="0F5E1D62" w:rsidR="00A04E4F" w:rsidRPr="00997DC0" w:rsidRDefault="00A04E4F" w:rsidP="006B5275">
      <w:pPr>
        <w:ind w:left="851"/>
      </w:pPr>
    </w:p>
    <w:tbl>
      <w:tblPr>
        <w:tblStyle w:val="Tablaconcuadrcula"/>
        <w:tblW w:w="4701" w:type="pct"/>
        <w:jc w:val="righ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CellMar>
          <w:left w:w="28" w:type="dxa"/>
          <w:right w:w="28" w:type="dxa"/>
        </w:tblCellMar>
        <w:tblLook w:val="04A0" w:firstRow="1" w:lastRow="0" w:firstColumn="1" w:lastColumn="0" w:noHBand="0" w:noVBand="1"/>
      </w:tblPr>
      <w:tblGrid>
        <w:gridCol w:w="2834"/>
        <w:gridCol w:w="1137"/>
        <w:gridCol w:w="1276"/>
        <w:gridCol w:w="1275"/>
        <w:gridCol w:w="2310"/>
      </w:tblGrid>
      <w:tr w:rsidR="00A020C8" w:rsidRPr="00997DC0" w14:paraId="1A4E6B68" w14:textId="010B39EE" w:rsidTr="00992E3F">
        <w:trPr>
          <w:cantSplit/>
          <w:trHeight w:val="20"/>
          <w:tblHeader/>
          <w:jc w:val="right"/>
        </w:trPr>
        <w:tc>
          <w:tcPr>
            <w:tcW w:w="1604" w:type="pct"/>
            <w:shd w:val="clear" w:color="auto" w:fill="70AD47" w:themeFill="accent6"/>
            <w:vAlign w:val="center"/>
          </w:tcPr>
          <w:p w14:paraId="4D1F03F7" w14:textId="77777777" w:rsidR="002A11C5" w:rsidRPr="00997DC0" w:rsidRDefault="002A11C5" w:rsidP="006B5275">
            <w:pPr>
              <w:jc w:val="center"/>
              <w:rPr>
                <w:b/>
                <w:sz w:val="18"/>
                <w:szCs w:val="18"/>
                <w:lang w:eastAsia="es-MX"/>
              </w:rPr>
            </w:pPr>
            <w:r w:rsidRPr="00997DC0">
              <w:rPr>
                <w:b/>
                <w:sz w:val="18"/>
                <w:szCs w:val="18"/>
                <w:lang w:eastAsia="es-MX"/>
              </w:rPr>
              <w:lastRenderedPageBreak/>
              <w:t>Tipo de sistema</w:t>
            </w:r>
          </w:p>
        </w:tc>
        <w:tc>
          <w:tcPr>
            <w:tcW w:w="643" w:type="pct"/>
            <w:shd w:val="clear" w:color="auto" w:fill="70AD47" w:themeFill="accent6"/>
            <w:vAlign w:val="center"/>
          </w:tcPr>
          <w:p w14:paraId="24F39E6E" w14:textId="77777777" w:rsidR="002A11C5" w:rsidRPr="00997DC0" w:rsidRDefault="002A11C5" w:rsidP="006B5275">
            <w:pPr>
              <w:jc w:val="center"/>
              <w:rPr>
                <w:b/>
                <w:sz w:val="18"/>
                <w:szCs w:val="18"/>
              </w:rPr>
            </w:pPr>
            <w:r w:rsidRPr="00997DC0">
              <w:rPr>
                <w:b/>
                <w:sz w:val="18"/>
                <w:szCs w:val="18"/>
              </w:rPr>
              <w:t>PIRE</w:t>
            </w:r>
          </w:p>
          <w:p w14:paraId="15029B2B" w14:textId="3111B907" w:rsidR="002A11C5" w:rsidRPr="00997DC0" w:rsidRDefault="002A11C5" w:rsidP="006B5275">
            <w:pPr>
              <w:jc w:val="center"/>
              <w:rPr>
                <w:rFonts w:eastAsia="Calibri"/>
                <w:b/>
                <w:sz w:val="18"/>
                <w:szCs w:val="18"/>
                <w:lang w:eastAsia="es-MX"/>
              </w:rPr>
            </w:pPr>
            <w:r w:rsidRPr="00997DC0">
              <w:rPr>
                <w:b/>
                <w:sz w:val="18"/>
                <w:szCs w:val="18"/>
              </w:rPr>
              <w:t>máxima</w:t>
            </w:r>
          </w:p>
        </w:tc>
        <w:tc>
          <w:tcPr>
            <w:tcW w:w="722" w:type="pct"/>
            <w:shd w:val="clear" w:color="auto" w:fill="70AD47" w:themeFill="accent6"/>
            <w:vAlign w:val="center"/>
          </w:tcPr>
          <w:p w14:paraId="5B06433D" w14:textId="0560E134" w:rsidR="002A11C5" w:rsidRPr="00997DC0" w:rsidRDefault="002A11C5" w:rsidP="006B5275">
            <w:pPr>
              <w:jc w:val="center"/>
              <w:rPr>
                <w:b/>
                <w:sz w:val="18"/>
                <w:szCs w:val="18"/>
                <w:lang w:eastAsia="es-MX"/>
              </w:rPr>
            </w:pPr>
            <w:r w:rsidRPr="00997DC0">
              <w:rPr>
                <w:b/>
                <w:sz w:val="18"/>
                <w:szCs w:val="18"/>
                <w:lang w:eastAsia="es-MX"/>
              </w:rPr>
              <w:t>Densidad espectral de PIRE máxima</w:t>
            </w:r>
          </w:p>
        </w:tc>
        <w:tc>
          <w:tcPr>
            <w:tcW w:w="722" w:type="pct"/>
            <w:shd w:val="clear" w:color="auto" w:fill="70AD47" w:themeFill="accent6"/>
          </w:tcPr>
          <w:p w14:paraId="1309973D" w14:textId="0DFFBEF1" w:rsidR="002A11C5" w:rsidRPr="00997DC0" w:rsidRDefault="002A11C5" w:rsidP="006B5275">
            <w:pPr>
              <w:jc w:val="center"/>
              <w:rPr>
                <w:b/>
                <w:sz w:val="18"/>
                <w:szCs w:val="18"/>
                <w:lang w:eastAsia="es-MX"/>
              </w:rPr>
            </w:pPr>
            <w:r w:rsidRPr="00997DC0">
              <w:rPr>
                <w:b/>
                <w:sz w:val="18"/>
                <w:szCs w:val="18"/>
                <w:lang w:eastAsia="es-MX"/>
              </w:rPr>
              <w:t>Potencia de salida del transmisor máxima</w:t>
            </w:r>
          </w:p>
        </w:tc>
        <w:tc>
          <w:tcPr>
            <w:tcW w:w="1308" w:type="pct"/>
            <w:shd w:val="clear" w:color="auto" w:fill="70AD47" w:themeFill="accent6"/>
            <w:vAlign w:val="center"/>
          </w:tcPr>
          <w:p w14:paraId="26BA1663" w14:textId="77A0B6AB" w:rsidR="002A11C5" w:rsidRPr="00997DC0" w:rsidRDefault="002A11C5" w:rsidP="006B5275">
            <w:pPr>
              <w:jc w:val="center"/>
              <w:rPr>
                <w:b/>
                <w:sz w:val="18"/>
                <w:szCs w:val="18"/>
                <w:lang w:eastAsia="es-MX"/>
              </w:rPr>
            </w:pPr>
            <w:r w:rsidRPr="00997DC0">
              <w:rPr>
                <w:b/>
                <w:sz w:val="18"/>
                <w:szCs w:val="18"/>
                <w:lang w:eastAsia="es-MX"/>
              </w:rPr>
              <w:t>Otras consideraciones</w:t>
            </w:r>
          </w:p>
        </w:tc>
      </w:tr>
      <w:tr w:rsidR="00A020C8" w:rsidRPr="00997DC0" w14:paraId="13BCCB2F" w14:textId="6BDABFCC" w:rsidTr="00992E3F">
        <w:trPr>
          <w:cantSplit/>
          <w:trHeight w:val="20"/>
          <w:jc w:val="right"/>
        </w:trPr>
        <w:tc>
          <w:tcPr>
            <w:tcW w:w="1604" w:type="pct"/>
            <w:shd w:val="clear" w:color="auto" w:fill="E2EFD9" w:themeFill="accent6" w:themeFillTint="33"/>
            <w:vAlign w:val="center"/>
          </w:tcPr>
          <w:p w14:paraId="4D7B2C01" w14:textId="4AD22CA8" w:rsidR="002A11C5" w:rsidRPr="00997DC0" w:rsidRDefault="002A11C5" w:rsidP="006B5275">
            <w:pPr>
              <w:rPr>
                <w:sz w:val="18"/>
                <w:szCs w:val="18"/>
                <w:lang w:eastAsia="es-MX"/>
              </w:rPr>
            </w:pPr>
            <w:r w:rsidRPr="00997DC0">
              <w:rPr>
                <w:sz w:val="18"/>
                <w:szCs w:val="18"/>
                <w:lang w:eastAsia="es-MX"/>
              </w:rPr>
              <w:t>Sistema de transmisión de datos de banda ancha (</w:t>
            </w:r>
            <w:r w:rsidRPr="00997DC0">
              <w:rPr>
                <w:iCs/>
                <w:sz w:val="18"/>
                <w:szCs w:val="18"/>
                <w:lang w:eastAsia="es-MX"/>
              </w:rPr>
              <w:t>WBDTS</w:t>
            </w:r>
            <w:r w:rsidRPr="00997DC0">
              <w:rPr>
                <w:sz w:val="18"/>
                <w:szCs w:val="18"/>
                <w:lang w:eastAsia="es-MX"/>
              </w:rPr>
              <w:t>) que no forme parte de una instalación en exteriores fija</w:t>
            </w:r>
          </w:p>
        </w:tc>
        <w:tc>
          <w:tcPr>
            <w:tcW w:w="643" w:type="pct"/>
            <w:vAlign w:val="center"/>
          </w:tcPr>
          <w:p w14:paraId="0953F730" w14:textId="5ADC5DFF" w:rsidR="002A11C5" w:rsidRPr="00997DC0" w:rsidRDefault="002A11C5" w:rsidP="006B5275">
            <w:pPr>
              <w:jc w:val="center"/>
              <w:rPr>
                <w:rFonts w:eastAsia="Calibri"/>
                <w:sz w:val="18"/>
                <w:szCs w:val="18"/>
                <w:lang w:eastAsia="es-MX"/>
              </w:rPr>
            </w:pPr>
            <w:r w:rsidRPr="00997DC0">
              <w:rPr>
                <w:sz w:val="18"/>
                <w:szCs w:val="18"/>
              </w:rPr>
              <w:t>≤ 40 dBm</w:t>
            </w:r>
          </w:p>
        </w:tc>
        <w:tc>
          <w:tcPr>
            <w:tcW w:w="722" w:type="pct"/>
            <w:vAlign w:val="center"/>
          </w:tcPr>
          <w:p w14:paraId="7C563F06" w14:textId="4508FDBC" w:rsidR="002A11C5" w:rsidRPr="00997DC0" w:rsidRDefault="002A11C5" w:rsidP="006B5275">
            <w:pPr>
              <w:jc w:val="center"/>
              <w:rPr>
                <w:sz w:val="18"/>
                <w:szCs w:val="18"/>
              </w:rPr>
            </w:pPr>
            <w:r w:rsidRPr="00997DC0">
              <w:rPr>
                <w:sz w:val="18"/>
                <w:szCs w:val="18"/>
              </w:rPr>
              <w:t>23 dBm/MHz</w:t>
            </w:r>
          </w:p>
        </w:tc>
        <w:tc>
          <w:tcPr>
            <w:tcW w:w="722" w:type="pct"/>
            <w:vAlign w:val="center"/>
          </w:tcPr>
          <w:p w14:paraId="6B06659C" w14:textId="124C9BC4" w:rsidR="002A11C5" w:rsidRPr="00997DC0" w:rsidRDefault="002A11C5" w:rsidP="006B5275">
            <w:pPr>
              <w:jc w:val="center"/>
              <w:rPr>
                <w:sz w:val="18"/>
                <w:szCs w:val="18"/>
              </w:rPr>
            </w:pPr>
            <w:r w:rsidRPr="00997DC0">
              <w:rPr>
                <w:sz w:val="18"/>
                <w:szCs w:val="18"/>
              </w:rPr>
              <w:t>-</w:t>
            </w:r>
          </w:p>
        </w:tc>
        <w:tc>
          <w:tcPr>
            <w:tcW w:w="1308" w:type="pct"/>
            <w:vAlign w:val="center"/>
          </w:tcPr>
          <w:p w14:paraId="41FCF5C3" w14:textId="6A8E2AA1" w:rsidR="002A11C5" w:rsidRPr="00997DC0" w:rsidRDefault="002A11C5" w:rsidP="006B5275">
            <w:pPr>
              <w:rPr>
                <w:sz w:val="18"/>
                <w:szCs w:val="18"/>
              </w:rPr>
            </w:pPr>
            <w:r w:rsidRPr="00997DC0">
              <w:rPr>
                <w:sz w:val="18"/>
                <w:szCs w:val="18"/>
              </w:rPr>
              <w:t>Los equipos pueden ser usados en aeronaves.</w:t>
            </w:r>
          </w:p>
        </w:tc>
      </w:tr>
      <w:tr w:rsidR="00A020C8" w:rsidRPr="00997DC0" w14:paraId="59D979DB" w14:textId="32C4D145" w:rsidTr="00992E3F">
        <w:trPr>
          <w:cantSplit/>
          <w:trHeight w:val="20"/>
          <w:jc w:val="right"/>
        </w:trPr>
        <w:tc>
          <w:tcPr>
            <w:tcW w:w="1604" w:type="pct"/>
            <w:shd w:val="clear" w:color="auto" w:fill="E2EFD9" w:themeFill="accent6" w:themeFillTint="33"/>
            <w:vAlign w:val="center"/>
          </w:tcPr>
          <w:p w14:paraId="4CCB833E" w14:textId="3151A929" w:rsidR="002A11C5" w:rsidRPr="00997DC0" w:rsidRDefault="002A11C5" w:rsidP="006B5275">
            <w:pPr>
              <w:rPr>
                <w:sz w:val="18"/>
                <w:szCs w:val="18"/>
              </w:rPr>
            </w:pPr>
            <w:r w:rsidRPr="00997DC0">
              <w:rPr>
                <w:iCs/>
                <w:sz w:val="18"/>
                <w:szCs w:val="18"/>
              </w:rPr>
              <w:t>WBDTS</w:t>
            </w:r>
            <w:r w:rsidRPr="00997DC0">
              <w:rPr>
                <w:sz w:val="18"/>
                <w:szCs w:val="18"/>
              </w:rPr>
              <w:t xml:space="preserve"> que forma parte de una instalación en exteriores fija</w:t>
            </w:r>
          </w:p>
        </w:tc>
        <w:tc>
          <w:tcPr>
            <w:tcW w:w="643" w:type="pct"/>
            <w:vAlign w:val="center"/>
          </w:tcPr>
          <w:p w14:paraId="3676D211" w14:textId="56BD9804" w:rsidR="002A11C5" w:rsidRPr="00997DC0" w:rsidRDefault="002A11C5" w:rsidP="006B5275">
            <w:pPr>
              <w:jc w:val="center"/>
              <w:rPr>
                <w:sz w:val="18"/>
                <w:szCs w:val="18"/>
              </w:rPr>
            </w:pPr>
            <w:r w:rsidRPr="00997DC0">
              <w:rPr>
                <w:sz w:val="18"/>
                <w:szCs w:val="18"/>
              </w:rPr>
              <w:t>≤ 40 dBm</w:t>
            </w:r>
          </w:p>
        </w:tc>
        <w:tc>
          <w:tcPr>
            <w:tcW w:w="722" w:type="pct"/>
            <w:vAlign w:val="center"/>
          </w:tcPr>
          <w:p w14:paraId="621BA6C3" w14:textId="77777777" w:rsidR="002A11C5" w:rsidRPr="00997DC0" w:rsidRDefault="002A11C5" w:rsidP="006B5275">
            <w:pPr>
              <w:jc w:val="center"/>
              <w:rPr>
                <w:sz w:val="18"/>
                <w:szCs w:val="18"/>
              </w:rPr>
            </w:pPr>
            <w:r w:rsidRPr="00997DC0">
              <w:rPr>
                <w:sz w:val="18"/>
                <w:szCs w:val="18"/>
              </w:rPr>
              <w:t>-</w:t>
            </w:r>
          </w:p>
        </w:tc>
        <w:tc>
          <w:tcPr>
            <w:tcW w:w="722" w:type="pct"/>
            <w:vAlign w:val="center"/>
          </w:tcPr>
          <w:p w14:paraId="49AA316E" w14:textId="758B0C5A" w:rsidR="002A11C5" w:rsidRPr="00997DC0" w:rsidRDefault="002A11C5" w:rsidP="006B5275">
            <w:pPr>
              <w:jc w:val="center"/>
              <w:rPr>
                <w:sz w:val="18"/>
                <w:szCs w:val="18"/>
              </w:rPr>
            </w:pPr>
            <w:r w:rsidRPr="00997DC0">
              <w:rPr>
                <w:sz w:val="18"/>
                <w:szCs w:val="18"/>
              </w:rPr>
              <w:t>27 dBm</w:t>
            </w:r>
          </w:p>
        </w:tc>
        <w:tc>
          <w:tcPr>
            <w:tcW w:w="1308" w:type="pct"/>
          </w:tcPr>
          <w:p w14:paraId="439D216D" w14:textId="0EED88EA" w:rsidR="002A11C5" w:rsidRPr="00997DC0" w:rsidRDefault="002A11C5" w:rsidP="006B5275">
            <w:pPr>
              <w:rPr>
                <w:sz w:val="18"/>
                <w:szCs w:val="18"/>
              </w:rPr>
            </w:pPr>
            <w:r w:rsidRPr="00997DC0">
              <w:rPr>
                <w:sz w:val="18"/>
                <w:szCs w:val="18"/>
              </w:rPr>
              <w:t>Los equipos no pueden ser usados en aeronaves</w:t>
            </w:r>
          </w:p>
        </w:tc>
      </w:tr>
      <w:tr w:rsidR="00A020C8" w:rsidRPr="00997DC0" w14:paraId="31285568" w14:textId="77777777" w:rsidTr="00992E3F">
        <w:trPr>
          <w:cantSplit/>
          <w:trHeight w:val="20"/>
          <w:jc w:val="right"/>
        </w:trPr>
        <w:tc>
          <w:tcPr>
            <w:tcW w:w="1604" w:type="pct"/>
            <w:shd w:val="clear" w:color="auto" w:fill="E2EFD9" w:themeFill="accent6" w:themeFillTint="33"/>
            <w:vAlign w:val="center"/>
          </w:tcPr>
          <w:p w14:paraId="692F4D01" w14:textId="55981EE4" w:rsidR="00A020C8" w:rsidRPr="00997DC0" w:rsidRDefault="00A020C8" w:rsidP="006B5275">
            <w:pPr>
              <w:rPr>
                <w:sz w:val="18"/>
                <w:szCs w:val="18"/>
              </w:rPr>
            </w:pPr>
            <w:r w:rsidRPr="00997DC0">
              <w:rPr>
                <w:sz w:val="18"/>
                <w:szCs w:val="18"/>
              </w:rPr>
              <w:t>Telemática de transporte y tráfico (63.72-65.88 GHz)</w:t>
            </w:r>
          </w:p>
        </w:tc>
        <w:tc>
          <w:tcPr>
            <w:tcW w:w="643" w:type="pct"/>
            <w:vAlign w:val="center"/>
          </w:tcPr>
          <w:p w14:paraId="56AA05A4" w14:textId="59B4418A" w:rsidR="00A020C8" w:rsidRPr="00997DC0" w:rsidRDefault="00A020C8" w:rsidP="006B5275">
            <w:pPr>
              <w:jc w:val="center"/>
              <w:rPr>
                <w:sz w:val="18"/>
                <w:szCs w:val="18"/>
              </w:rPr>
            </w:pPr>
            <w:r w:rsidRPr="00997DC0">
              <w:rPr>
                <w:sz w:val="18"/>
                <w:szCs w:val="18"/>
              </w:rPr>
              <w:t>≤ 40 dBm</w:t>
            </w:r>
          </w:p>
        </w:tc>
        <w:tc>
          <w:tcPr>
            <w:tcW w:w="722" w:type="pct"/>
            <w:vAlign w:val="center"/>
          </w:tcPr>
          <w:p w14:paraId="53A73C18" w14:textId="55682136" w:rsidR="00A020C8" w:rsidRPr="00997DC0" w:rsidRDefault="00BD214F" w:rsidP="006B5275">
            <w:pPr>
              <w:jc w:val="center"/>
              <w:rPr>
                <w:sz w:val="18"/>
                <w:szCs w:val="18"/>
              </w:rPr>
            </w:pPr>
            <w:r w:rsidRPr="00997DC0">
              <w:rPr>
                <w:sz w:val="18"/>
                <w:szCs w:val="18"/>
              </w:rPr>
              <w:t>-</w:t>
            </w:r>
          </w:p>
        </w:tc>
        <w:tc>
          <w:tcPr>
            <w:tcW w:w="722" w:type="pct"/>
            <w:vAlign w:val="center"/>
          </w:tcPr>
          <w:p w14:paraId="51B9448D" w14:textId="16CEFB7F" w:rsidR="00A020C8" w:rsidRPr="00997DC0" w:rsidRDefault="00BD214F" w:rsidP="006B5275">
            <w:pPr>
              <w:jc w:val="center"/>
              <w:rPr>
                <w:sz w:val="18"/>
                <w:szCs w:val="18"/>
              </w:rPr>
            </w:pPr>
            <w:r w:rsidRPr="00997DC0">
              <w:rPr>
                <w:sz w:val="18"/>
                <w:szCs w:val="18"/>
              </w:rPr>
              <w:t>-</w:t>
            </w:r>
          </w:p>
        </w:tc>
        <w:tc>
          <w:tcPr>
            <w:tcW w:w="1308" w:type="pct"/>
          </w:tcPr>
          <w:p w14:paraId="41EE43C7" w14:textId="77777777" w:rsidR="00A020C8" w:rsidRPr="00997DC0" w:rsidRDefault="00A020C8" w:rsidP="006B5275">
            <w:pPr>
              <w:rPr>
                <w:sz w:val="18"/>
                <w:szCs w:val="18"/>
              </w:rPr>
            </w:pPr>
            <w:r w:rsidRPr="00997DC0">
              <w:rPr>
                <w:sz w:val="18"/>
                <w:szCs w:val="18"/>
              </w:rPr>
              <w:t>Solo para sistemas vehículo-vehículo, vehículo-infraestructura e infraestructura-vehículo.</w:t>
            </w:r>
          </w:p>
          <w:p w14:paraId="769B8CEB" w14:textId="77777777" w:rsidR="00A020C8" w:rsidRPr="00997DC0" w:rsidRDefault="00A020C8" w:rsidP="006B5275">
            <w:pPr>
              <w:rPr>
                <w:sz w:val="18"/>
                <w:szCs w:val="18"/>
              </w:rPr>
            </w:pPr>
          </w:p>
          <w:p w14:paraId="4B87BB46" w14:textId="02D365B8" w:rsidR="00A020C8" w:rsidRPr="00997DC0" w:rsidRDefault="00A020C8" w:rsidP="006B5275">
            <w:pPr>
              <w:rPr>
                <w:sz w:val="18"/>
                <w:szCs w:val="18"/>
              </w:rPr>
            </w:pPr>
            <w:r w:rsidRPr="00997DC0">
              <w:rPr>
                <w:sz w:val="18"/>
                <w:szCs w:val="18"/>
              </w:rPr>
              <w:t>No se permite el uso en aeronaves.</w:t>
            </w:r>
          </w:p>
        </w:tc>
      </w:tr>
    </w:tbl>
    <w:p w14:paraId="1E0E3993" w14:textId="77777777" w:rsidR="00A3287F" w:rsidRPr="00997DC0" w:rsidRDefault="00A3287F" w:rsidP="006B5275">
      <w:pPr>
        <w:pStyle w:val="Tabla"/>
      </w:pPr>
    </w:p>
    <w:p w14:paraId="0724996F" w14:textId="4A4AB925" w:rsidR="000C38A7" w:rsidRPr="00997DC0" w:rsidRDefault="000C38A7" w:rsidP="006B5275">
      <w:pPr>
        <w:pStyle w:val="Tabla"/>
        <w:ind w:left="709"/>
      </w:pPr>
      <w:bookmarkStart w:id="289" w:name="_Toc170760812"/>
      <w:r w:rsidRPr="00997DC0" w:rsidDel="000D1FB8">
        <w:rPr>
          <w:b/>
          <w:bCs w:val="0"/>
        </w:rPr>
        <w:t xml:space="preserve">Tabla </w:t>
      </w:r>
      <w:r w:rsidRPr="00997DC0">
        <w:rPr>
          <w:b/>
          <w:bCs w:val="0"/>
        </w:rPr>
        <w:t>1</w:t>
      </w:r>
      <w:r w:rsidR="009D3DA2">
        <w:rPr>
          <w:b/>
          <w:bCs w:val="0"/>
        </w:rPr>
        <w:t>8</w:t>
      </w:r>
      <w:r w:rsidRPr="00997DC0" w:rsidDel="000D1FB8">
        <w:rPr>
          <w:b/>
          <w:bCs w:val="0"/>
        </w:rPr>
        <w:t>.</w:t>
      </w:r>
      <w:r w:rsidRPr="00997DC0" w:rsidDel="000D1FB8">
        <w:t xml:space="preserve"> </w:t>
      </w:r>
      <w:r w:rsidRPr="00997DC0">
        <w:t>Parámetros técnicos para la operación de la banda 57-71 GHz establecidos</w:t>
      </w:r>
      <w:r w:rsidRPr="00997DC0" w:rsidDel="000D1FB8">
        <w:t xml:space="preserve"> en </w:t>
      </w:r>
      <w:r w:rsidRPr="00997DC0">
        <w:t>el Reino Unido</w:t>
      </w:r>
      <w:r w:rsidRPr="00997DC0" w:rsidDel="000D1FB8">
        <w:t>.</w:t>
      </w:r>
      <w:bookmarkEnd w:id="289"/>
    </w:p>
    <w:p w14:paraId="49BCCA21" w14:textId="106CD7D7" w:rsidR="000C38A7" w:rsidRDefault="000C38A7" w:rsidP="006B5275">
      <w:pPr>
        <w:ind w:left="709"/>
      </w:pPr>
    </w:p>
    <w:p w14:paraId="4FEDE4BA" w14:textId="77777777" w:rsidR="0042198B" w:rsidRPr="00997DC0" w:rsidRDefault="0042198B" w:rsidP="006B5275">
      <w:pPr>
        <w:pStyle w:val="Ttulo3"/>
      </w:pPr>
      <w:bookmarkStart w:id="290" w:name="_Toc170783414"/>
      <w:r w:rsidRPr="00997DC0">
        <w:t>Disposiciones internacionales aplicables</w:t>
      </w:r>
      <w:bookmarkEnd w:id="290"/>
    </w:p>
    <w:p w14:paraId="746C8EFB" w14:textId="77777777" w:rsidR="0042198B" w:rsidRPr="00997DC0" w:rsidRDefault="0042198B" w:rsidP="006B5275">
      <w:pPr>
        <w:ind w:left="709"/>
      </w:pPr>
    </w:p>
    <w:p w14:paraId="03B6241B" w14:textId="3E2CF92D" w:rsidR="0042198B" w:rsidRPr="00997DC0" w:rsidRDefault="0042198B" w:rsidP="006B5275">
      <w:pPr>
        <w:ind w:left="709"/>
      </w:pPr>
      <w:r w:rsidRPr="00997DC0">
        <w:t>A nivel mundial existen diversos organismos e instituciones que se encargan de estudiar, analizar y elaborar lineamientos, reglas, normas, condiciones de uso y recomendaciones que coadyuven con el desarrollo de tecnologías inalámbricas homologadas internacionalmente por parte de los desarrolladores y fabricantes de dispositivos de radiocomunicaciones. Los estándares, recomendaciones, reportes y especificaciones técnicas relacionados con la banda 64-71 GHz están listadas en las Tablas 1</w:t>
      </w:r>
      <w:r>
        <w:t>9</w:t>
      </w:r>
      <w:r w:rsidRPr="00997DC0">
        <w:t xml:space="preserve"> y </w:t>
      </w:r>
      <w:r>
        <w:t>2</w:t>
      </w:r>
      <w:r w:rsidR="0049055A">
        <w:t>2</w:t>
      </w:r>
      <w:r w:rsidRPr="00997DC0">
        <w:t xml:space="preserve"> siguientes.</w:t>
      </w:r>
    </w:p>
    <w:p w14:paraId="7D93C917" w14:textId="77777777" w:rsidR="0042198B" w:rsidRPr="00997DC0" w:rsidRDefault="0042198B" w:rsidP="006B5275">
      <w:pPr>
        <w:ind w:left="709"/>
      </w:pPr>
    </w:p>
    <w:tbl>
      <w:tblPr>
        <w:tblStyle w:val="Tabladelista5oscura-nfasis6"/>
        <w:tblW w:w="8630" w:type="dxa"/>
        <w:jc w:val="right"/>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Look w:val="0000" w:firstRow="0" w:lastRow="0" w:firstColumn="0" w:lastColumn="0" w:noHBand="0" w:noVBand="0"/>
      </w:tblPr>
      <w:tblGrid>
        <w:gridCol w:w="1171"/>
        <w:gridCol w:w="1664"/>
        <w:gridCol w:w="5795"/>
      </w:tblGrid>
      <w:tr w:rsidR="0042198B" w:rsidRPr="00997DC0" w14:paraId="5CC095E4" w14:textId="77777777" w:rsidTr="00757591">
        <w:trPr>
          <w:trHeight w:val="253"/>
          <w:tblHeader/>
          <w:jc w:val="right"/>
        </w:trPr>
        <w:tc>
          <w:tcPr>
            <w:cnfStyle w:val="000010000000" w:firstRow="0" w:lastRow="0" w:firstColumn="0" w:lastColumn="0" w:oddVBand="1" w:evenVBand="0" w:oddHBand="0" w:evenHBand="0" w:firstRowFirstColumn="0" w:firstRowLastColumn="0" w:lastRowFirstColumn="0" w:lastRowLastColumn="0"/>
            <w:tcW w:w="1171" w:type="dxa"/>
            <w:tcBorders>
              <w:top w:val="single" w:sz="12" w:space="0" w:color="FFFFFF" w:themeColor="background1"/>
              <w:left w:val="single" w:sz="12" w:space="0" w:color="FFFFFF" w:themeColor="background1"/>
              <w:bottom w:val="single" w:sz="8" w:space="0" w:color="70AD47" w:themeColor="accent6"/>
              <w:right w:val="single" w:sz="12" w:space="0" w:color="FFFFFF" w:themeColor="background1"/>
            </w:tcBorders>
          </w:tcPr>
          <w:p w14:paraId="29967AC8" w14:textId="77777777" w:rsidR="0042198B" w:rsidRPr="00997DC0" w:rsidRDefault="0042198B" w:rsidP="006B5275">
            <w:pPr>
              <w:jc w:val="center"/>
              <w:rPr>
                <w:b/>
                <w:sz w:val="18"/>
                <w:szCs w:val="18"/>
              </w:rPr>
            </w:pPr>
            <w:r w:rsidRPr="00997DC0">
              <w:rPr>
                <w:b/>
                <w:sz w:val="18"/>
                <w:szCs w:val="18"/>
              </w:rPr>
              <w:t>Organismo</w:t>
            </w:r>
          </w:p>
        </w:tc>
        <w:tc>
          <w:tcPr>
            <w:cnfStyle w:val="000001000000" w:firstRow="0" w:lastRow="0" w:firstColumn="0" w:lastColumn="0" w:oddVBand="0" w:evenVBand="1" w:oddHBand="0" w:evenHBand="0" w:firstRowFirstColumn="0" w:firstRowLastColumn="0" w:lastRowFirstColumn="0" w:lastRowLastColumn="0"/>
            <w:tcW w:w="1664" w:type="dxa"/>
            <w:tcBorders>
              <w:top w:val="single" w:sz="12" w:space="0" w:color="FFFFFF" w:themeColor="background1"/>
              <w:left w:val="single" w:sz="12" w:space="0" w:color="FFFFFF" w:themeColor="background1"/>
              <w:bottom w:val="single" w:sz="8" w:space="0" w:color="70AD47" w:themeColor="accent6"/>
              <w:right w:val="single" w:sz="12" w:space="0" w:color="FFFFFF" w:themeColor="background1"/>
            </w:tcBorders>
            <w:vAlign w:val="center"/>
          </w:tcPr>
          <w:p w14:paraId="0CF11537" w14:textId="77777777" w:rsidR="0042198B" w:rsidRPr="00997DC0" w:rsidRDefault="0042198B" w:rsidP="006B5275">
            <w:pPr>
              <w:jc w:val="center"/>
              <w:rPr>
                <w:b/>
                <w:sz w:val="18"/>
                <w:szCs w:val="18"/>
              </w:rPr>
            </w:pPr>
            <w:r w:rsidRPr="00997DC0">
              <w:rPr>
                <w:b/>
                <w:sz w:val="18"/>
                <w:szCs w:val="18"/>
              </w:rPr>
              <w:t>Estándar</w:t>
            </w:r>
          </w:p>
        </w:tc>
        <w:tc>
          <w:tcPr>
            <w:cnfStyle w:val="000010000000" w:firstRow="0" w:lastRow="0" w:firstColumn="0" w:lastColumn="0" w:oddVBand="1" w:evenVBand="0" w:oddHBand="0" w:evenHBand="0" w:firstRowFirstColumn="0" w:firstRowLastColumn="0" w:lastRowFirstColumn="0" w:lastRowLastColumn="0"/>
            <w:tcW w:w="5795" w:type="dxa"/>
            <w:tcBorders>
              <w:top w:val="single" w:sz="12" w:space="0" w:color="FFFFFF" w:themeColor="background1"/>
              <w:left w:val="single" w:sz="12" w:space="0" w:color="FFFFFF" w:themeColor="background1"/>
              <w:bottom w:val="single" w:sz="8" w:space="0" w:color="70AD47" w:themeColor="accent6"/>
              <w:right w:val="single" w:sz="12" w:space="0" w:color="FFFFFF" w:themeColor="background1"/>
            </w:tcBorders>
          </w:tcPr>
          <w:p w14:paraId="17C78832" w14:textId="77777777" w:rsidR="0042198B" w:rsidRPr="00997DC0" w:rsidRDefault="0042198B" w:rsidP="006B5275">
            <w:pPr>
              <w:jc w:val="center"/>
              <w:rPr>
                <w:b/>
                <w:sz w:val="18"/>
                <w:szCs w:val="18"/>
              </w:rPr>
            </w:pPr>
            <w:r w:rsidRPr="00997DC0">
              <w:rPr>
                <w:b/>
                <w:sz w:val="18"/>
                <w:szCs w:val="18"/>
              </w:rPr>
              <w:t>Descripción</w:t>
            </w:r>
          </w:p>
        </w:tc>
      </w:tr>
      <w:tr w:rsidR="00633C77" w:rsidRPr="00997DC0" w14:paraId="19FD9083" w14:textId="77777777" w:rsidTr="00757591">
        <w:trPr>
          <w:cnfStyle w:val="000000100000" w:firstRow="0" w:lastRow="0" w:firstColumn="0" w:lastColumn="0" w:oddVBand="0" w:evenVBand="0" w:oddHBand="1" w:evenHBand="0" w:firstRowFirstColumn="0" w:firstRowLastColumn="0" w:lastRowFirstColumn="0" w:lastRowLastColumn="0"/>
          <w:trHeight w:val="50"/>
          <w:jc w:val="right"/>
        </w:trPr>
        <w:tc>
          <w:tcPr>
            <w:cnfStyle w:val="000010000000" w:firstRow="0" w:lastRow="0" w:firstColumn="0" w:lastColumn="0" w:oddVBand="1" w:evenVBand="0" w:oddHBand="0" w:evenHBand="0" w:firstRowFirstColumn="0" w:firstRowLastColumn="0" w:lastRowFirstColumn="0" w:lastRowLastColumn="0"/>
            <w:tcW w:w="1171" w:type="dxa"/>
            <w:vMerge w:val="restart"/>
            <w:tcBorders>
              <w:left w:val="single" w:sz="8" w:space="0" w:color="70AD47" w:themeColor="accent6"/>
              <w:right w:val="single" w:sz="8" w:space="0" w:color="70AD47" w:themeColor="accent6"/>
            </w:tcBorders>
            <w:shd w:val="clear" w:color="auto" w:fill="auto"/>
            <w:vAlign w:val="center"/>
          </w:tcPr>
          <w:p w14:paraId="634340B7" w14:textId="5813156A" w:rsidR="00633C77" w:rsidRPr="00997DC0" w:rsidRDefault="00633C77" w:rsidP="006B5275">
            <w:pPr>
              <w:jc w:val="center"/>
              <w:rPr>
                <w:sz w:val="18"/>
                <w:szCs w:val="18"/>
                <w:highlight w:val="lightGray"/>
              </w:rPr>
            </w:pPr>
            <w:r w:rsidRPr="00997DC0">
              <w:rPr>
                <w:sz w:val="18"/>
                <w:szCs w:val="18"/>
              </w:rPr>
              <w:t>IEEE</w:t>
            </w:r>
            <w:r w:rsidRPr="009C4CC4">
              <w:rPr>
                <w:rStyle w:val="Refdenotaalpie"/>
                <w:rFonts w:ascii="Arial" w:hAnsi="Arial"/>
                <w:color w:val="auto"/>
                <w:position w:val="0"/>
                <w:sz w:val="20"/>
                <w:szCs w:val="20"/>
                <w:vertAlign w:val="superscript"/>
                <w:lang w:eastAsia="es-ES"/>
              </w:rPr>
              <w:footnoteReference w:id="53"/>
            </w:r>
          </w:p>
        </w:tc>
        <w:tc>
          <w:tcPr>
            <w:cnfStyle w:val="000001000000" w:firstRow="0" w:lastRow="0" w:firstColumn="0" w:lastColumn="0" w:oddVBand="0" w:evenVBand="1" w:oddHBand="0" w:evenHBand="0" w:firstRowFirstColumn="0" w:firstRowLastColumn="0" w:lastRowFirstColumn="0" w:lastRowLastColumn="0"/>
            <w:tcW w:w="1664" w:type="dxa"/>
            <w:tcBorders>
              <w:left w:val="single" w:sz="8" w:space="0" w:color="70AD47" w:themeColor="accent6"/>
              <w:right w:val="single" w:sz="8" w:space="0" w:color="70AD47" w:themeColor="accent6"/>
            </w:tcBorders>
            <w:shd w:val="clear" w:color="auto" w:fill="auto"/>
            <w:vAlign w:val="center"/>
          </w:tcPr>
          <w:p w14:paraId="2616941C" w14:textId="5603ADCA" w:rsidR="00633C77" w:rsidRPr="00762ADB" w:rsidRDefault="00633C77" w:rsidP="006B5275">
            <w:pPr>
              <w:jc w:val="center"/>
              <w:rPr>
                <w:rStyle w:val="Hipervnculo"/>
                <w:sz w:val="18"/>
                <w:szCs w:val="18"/>
              </w:rPr>
            </w:pPr>
            <w:r>
              <w:rPr>
                <w:rStyle w:val="Hipervnculo"/>
                <w:sz w:val="18"/>
                <w:szCs w:val="18"/>
              </w:rPr>
              <w:fldChar w:fldCharType="begin"/>
            </w:r>
            <w:r>
              <w:rPr>
                <w:rStyle w:val="Hipervnculo"/>
                <w:sz w:val="18"/>
                <w:szCs w:val="18"/>
              </w:rPr>
              <w:instrText>HYPERLINK "https://ieeexplore.ieee.org/document/8303870/keywords" \l "keywords"</w:instrText>
            </w:r>
            <w:r>
              <w:rPr>
                <w:rStyle w:val="Hipervnculo"/>
                <w:sz w:val="18"/>
                <w:szCs w:val="18"/>
              </w:rPr>
              <w:fldChar w:fldCharType="separate"/>
            </w:r>
            <w:r w:rsidRPr="00762ADB">
              <w:rPr>
                <w:rStyle w:val="Hipervnculo"/>
                <w:sz w:val="18"/>
                <w:szCs w:val="18"/>
              </w:rPr>
              <w:t xml:space="preserve">IEEE </w:t>
            </w:r>
            <w:proofErr w:type="spellStart"/>
            <w:r w:rsidRPr="00762ADB">
              <w:rPr>
                <w:rStyle w:val="Hipervnculo"/>
                <w:sz w:val="18"/>
                <w:szCs w:val="18"/>
              </w:rPr>
              <w:t>Std</w:t>
            </w:r>
            <w:proofErr w:type="spellEnd"/>
            <w:r w:rsidRPr="00762ADB">
              <w:rPr>
                <w:rStyle w:val="Hipervnculo"/>
                <w:sz w:val="18"/>
                <w:szCs w:val="18"/>
              </w:rPr>
              <w:t xml:space="preserve"> </w:t>
            </w:r>
          </w:p>
          <w:p w14:paraId="4B3CB1AA" w14:textId="0F53CE95" w:rsidR="00633C77" w:rsidRPr="00182BAA" w:rsidRDefault="00633C77" w:rsidP="006B5275">
            <w:pPr>
              <w:jc w:val="center"/>
              <w:rPr>
                <w:rStyle w:val="Hipervnculo"/>
              </w:rPr>
            </w:pPr>
            <w:r w:rsidRPr="00762ADB">
              <w:rPr>
                <w:rStyle w:val="Hipervnculo"/>
                <w:sz w:val="18"/>
                <w:szCs w:val="18"/>
              </w:rPr>
              <w:t>802.16-2017</w:t>
            </w:r>
            <w:r>
              <w:rPr>
                <w:rStyle w:val="Hipervnculo"/>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5795" w:type="dxa"/>
            <w:tcBorders>
              <w:left w:val="single" w:sz="8" w:space="0" w:color="70AD47" w:themeColor="accent6"/>
              <w:right w:val="single" w:sz="8" w:space="0" w:color="70AD47" w:themeColor="accent6"/>
            </w:tcBorders>
            <w:shd w:val="clear" w:color="auto" w:fill="auto"/>
            <w:vAlign w:val="center"/>
          </w:tcPr>
          <w:p w14:paraId="7278A923" w14:textId="662EFA3E" w:rsidR="00633C77" w:rsidRPr="009C4CC4" w:rsidRDefault="00633C77" w:rsidP="006B5275">
            <w:pPr>
              <w:rPr>
                <w:sz w:val="18"/>
                <w:szCs w:val="18"/>
              </w:rPr>
            </w:pPr>
            <w:r w:rsidRPr="009C4CC4">
              <w:rPr>
                <w:sz w:val="18"/>
                <w:szCs w:val="18"/>
              </w:rPr>
              <w:t>Estándar IEEE que especifica la interfaz aérea de los sistemas fijos y móviles punto a multipunto de acceso de banda ancha inalámbrica para proveer múltiples servicios en un rango de operación de 10-66 GHz.</w:t>
            </w:r>
          </w:p>
        </w:tc>
      </w:tr>
      <w:tr w:rsidR="00633C77" w:rsidRPr="00997DC0" w14:paraId="31DF9231" w14:textId="77777777" w:rsidTr="00757591">
        <w:trPr>
          <w:trHeight w:val="50"/>
          <w:jc w:val="right"/>
        </w:trPr>
        <w:tc>
          <w:tcPr>
            <w:cnfStyle w:val="000010000000" w:firstRow="0" w:lastRow="0" w:firstColumn="0" w:lastColumn="0" w:oddVBand="1" w:evenVBand="0" w:oddHBand="0" w:evenHBand="0" w:firstRowFirstColumn="0" w:firstRowLastColumn="0" w:lastRowFirstColumn="0" w:lastRowLastColumn="0"/>
            <w:tcW w:w="1171" w:type="dxa"/>
            <w:vMerge/>
            <w:tcBorders>
              <w:left w:val="single" w:sz="8" w:space="0" w:color="70AD47" w:themeColor="accent6"/>
              <w:right w:val="single" w:sz="8" w:space="0" w:color="70AD47" w:themeColor="accent6"/>
            </w:tcBorders>
            <w:shd w:val="clear" w:color="auto" w:fill="auto"/>
            <w:vAlign w:val="center"/>
          </w:tcPr>
          <w:p w14:paraId="2F9DC18A" w14:textId="77777777" w:rsidR="00633C77" w:rsidRPr="00997DC0" w:rsidRDefault="00633C77" w:rsidP="006B5275">
            <w:pPr>
              <w:jc w:val="center"/>
              <w:rPr>
                <w:sz w:val="18"/>
                <w:szCs w:val="18"/>
              </w:rPr>
            </w:pPr>
          </w:p>
        </w:tc>
        <w:tc>
          <w:tcPr>
            <w:cnfStyle w:val="000001000000" w:firstRow="0" w:lastRow="0" w:firstColumn="0" w:lastColumn="0" w:oddVBand="0" w:evenVBand="1" w:oddHBand="0" w:evenHBand="0" w:firstRowFirstColumn="0" w:firstRowLastColumn="0" w:lastRowFirstColumn="0" w:lastRowLastColumn="0"/>
            <w:tcW w:w="1664" w:type="dxa"/>
            <w:tcBorders>
              <w:left w:val="single" w:sz="8" w:space="0" w:color="70AD47" w:themeColor="accent6"/>
              <w:right w:val="single" w:sz="8" w:space="0" w:color="70AD47" w:themeColor="accent6"/>
            </w:tcBorders>
            <w:shd w:val="clear" w:color="auto" w:fill="auto"/>
            <w:vAlign w:val="center"/>
          </w:tcPr>
          <w:p w14:paraId="52169DB4" w14:textId="77777777" w:rsidR="00633C77" w:rsidRPr="00997DC0" w:rsidRDefault="007F1549" w:rsidP="006B5275">
            <w:pPr>
              <w:jc w:val="center"/>
            </w:pPr>
            <w:hyperlink r:id="rId16" w:history="1">
              <w:r w:rsidR="00633C77" w:rsidRPr="00997DC0">
                <w:rPr>
                  <w:rStyle w:val="Hipervnculo"/>
                  <w:sz w:val="18"/>
                  <w:szCs w:val="18"/>
                </w:rPr>
                <w:t>IEEE Std 802.11-2020 (802.11ad)</w:t>
              </w:r>
            </w:hyperlink>
          </w:p>
        </w:tc>
        <w:tc>
          <w:tcPr>
            <w:cnfStyle w:val="000010000000" w:firstRow="0" w:lastRow="0" w:firstColumn="0" w:lastColumn="0" w:oddVBand="1" w:evenVBand="0" w:oddHBand="0" w:evenHBand="0" w:firstRowFirstColumn="0" w:firstRowLastColumn="0" w:lastRowFirstColumn="0" w:lastRowLastColumn="0"/>
            <w:tcW w:w="5795" w:type="dxa"/>
            <w:tcBorders>
              <w:left w:val="single" w:sz="8" w:space="0" w:color="70AD47" w:themeColor="accent6"/>
              <w:right w:val="single" w:sz="8" w:space="0" w:color="70AD47" w:themeColor="accent6"/>
            </w:tcBorders>
            <w:shd w:val="clear" w:color="auto" w:fill="auto"/>
            <w:vAlign w:val="center"/>
          </w:tcPr>
          <w:p w14:paraId="48ACE2AC" w14:textId="61D7220C" w:rsidR="00633C77" w:rsidRPr="009C4CC4" w:rsidRDefault="00633C77" w:rsidP="006B5275">
            <w:pPr>
              <w:rPr>
                <w:sz w:val="18"/>
                <w:szCs w:val="18"/>
              </w:rPr>
            </w:pPr>
            <w:r w:rsidRPr="009C4CC4">
              <w:rPr>
                <w:i/>
                <w:iCs/>
                <w:sz w:val="18"/>
                <w:szCs w:val="18"/>
              </w:rPr>
              <w:t>(Wi-Gig</w:t>
            </w:r>
            <w:r w:rsidRPr="009C4CC4">
              <w:rPr>
                <w:sz w:val="18"/>
                <w:szCs w:val="18"/>
              </w:rPr>
              <w:t>) - Estándar para redes de área personal inalámbricas de alta velocidad (hasta 7 Gbps) que utiliza la banda de ondas milimétricas de 64-71 GHz.</w:t>
            </w:r>
          </w:p>
          <w:p w14:paraId="2B80C9FC" w14:textId="77777777" w:rsidR="00633C77" w:rsidRPr="009C4CC4" w:rsidRDefault="00633C77" w:rsidP="006B5275">
            <w:pPr>
              <w:rPr>
                <w:sz w:val="18"/>
                <w:szCs w:val="18"/>
              </w:rPr>
            </w:pPr>
          </w:p>
          <w:p w14:paraId="06D198CD" w14:textId="77777777" w:rsidR="00633C77" w:rsidRPr="009C4CC4" w:rsidRDefault="00633C77" w:rsidP="006B5275">
            <w:pPr>
              <w:rPr>
                <w:sz w:val="18"/>
                <w:szCs w:val="18"/>
              </w:rPr>
            </w:pPr>
            <w:r w:rsidRPr="009C4CC4">
              <w:rPr>
                <w:sz w:val="18"/>
                <w:szCs w:val="18"/>
              </w:rPr>
              <w:t>Principalmente para aplicaciones: transferencia de datos de alta velocidad, streaming de video, etc.</w:t>
            </w:r>
          </w:p>
        </w:tc>
      </w:tr>
      <w:tr w:rsidR="00554918" w:rsidRPr="00997DC0" w14:paraId="2178473B" w14:textId="77777777" w:rsidTr="00757591">
        <w:trPr>
          <w:cnfStyle w:val="000000100000" w:firstRow="0" w:lastRow="0" w:firstColumn="0" w:lastColumn="0" w:oddVBand="0" w:evenVBand="0" w:oddHBand="1" w:evenHBand="0" w:firstRowFirstColumn="0" w:firstRowLastColumn="0" w:lastRowFirstColumn="0" w:lastRowLastColumn="0"/>
          <w:trHeight w:val="50"/>
          <w:jc w:val="right"/>
        </w:trPr>
        <w:tc>
          <w:tcPr>
            <w:cnfStyle w:val="000010000000" w:firstRow="0" w:lastRow="0" w:firstColumn="0" w:lastColumn="0" w:oddVBand="1" w:evenVBand="0" w:oddHBand="0" w:evenHBand="0" w:firstRowFirstColumn="0" w:firstRowLastColumn="0" w:lastRowFirstColumn="0" w:lastRowLastColumn="0"/>
            <w:tcW w:w="1171" w:type="dxa"/>
            <w:vMerge/>
            <w:tcBorders>
              <w:left w:val="single" w:sz="8" w:space="0" w:color="70AD47" w:themeColor="accent6"/>
              <w:right w:val="single" w:sz="8" w:space="0" w:color="70AD47" w:themeColor="accent6"/>
            </w:tcBorders>
            <w:shd w:val="clear" w:color="auto" w:fill="auto"/>
            <w:vAlign w:val="center"/>
          </w:tcPr>
          <w:p w14:paraId="068353DB" w14:textId="77777777" w:rsidR="00554918" w:rsidRPr="00997DC0" w:rsidRDefault="00554918" w:rsidP="006B5275">
            <w:pPr>
              <w:jc w:val="center"/>
              <w:rPr>
                <w:sz w:val="18"/>
                <w:szCs w:val="18"/>
              </w:rPr>
            </w:pPr>
          </w:p>
        </w:tc>
        <w:tc>
          <w:tcPr>
            <w:cnfStyle w:val="000001000000" w:firstRow="0" w:lastRow="0" w:firstColumn="0" w:lastColumn="0" w:oddVBand="0" w:evenVBand="1" w:oddHBand="0" w:evenHBand="0" w:firstRowFirstColumn="0" w:firstRowLastColumn="0" w:lastRowFirstColumn="0" w:lastRowLastColumn="0"/>
            <w:tcW w:w="1664" w:type="dxa"/>
            <w:tcBorders>
              <w:left w:val="single" w:sz="8" w:space="0" w:color="70AD47" w:themeColor="accent6"/>
              <w:right w:val="single" w:sz="8" w:space="0" w:color="70AD47" w:themeColor="accent6"/>
            </w:tcBorders>
            <w:shd w:val="clear" w:color="auto" w:fill="auto"/>
          </w:tcPr>
          <w:p w14:paraId="6D49C013" w14:textId="34C17A7B" w:rsidR="00554918" w:rsidRPr="00554918" w:rsidRDefault="00554918" w:rsidP="006B5275">
            <w:pPr>
              <w:jc w:val="center"/>
              <w:rPr>
                <w:rStyle w:val="Hipervnculo"/>
                <w:sz w:val="18"/>
                <w:szCs w:val="20"/>
              </w:rPr>
            </w:pPr>
            <w:r w:rsidRPr="00554918">
              <w:rPr>
                <w:sz w:val="18"/>
                <w:szCs w:val="20"/>
              </w:rPr>
              <w:fldChar w:fldCharType="begin"/>
            </w:r>
            <w:r w:rsidRPr="00554918">
              <w:rPr>
                <w:sz w:val="18"/>
                <w:szCs w:val="20"/>
              </w:rPr>
              <w:instrText>HYPERLINK "https://standards.ieee.org/ieee/802.11ay/6142/"</w:instrText>
            </w:r>
            <w:r w:rsidRPr="00554918">
              <w:rPr>
                <w:sz w:val="18"/>
                <w:szCs w:val="20"/>
              </w:rPr>
              <w:fldChar w:fldCharType="separate"/>
            </w:r>
            <w:r w:rsidRPr="00554918">
              <w:rPr>
                <w:rStyle w:val="Hipervnculo"/>
                <w:sz w:val="18"/>
                <w:szCs w:val="20"/>
              </w:rPr>
              <w:t xml:space="preserve">IEEE </w:t>
            </w:r>
            <w:proofErr w:type="spellStart"/>
            <w:r w:rsidRPr="00554918">
              <w:rPr>
                <w:rStyle w:val="Hipervnculo"/>
                <w:sz w:val="18"/>
                <w:szCs w:val="20"/>
              </w:rPr>
              <w:t>Std</w:t>
            </w:r>
            <w:proofErr w:type="spellEnd"/>
          </w:p>
          <w:p w14:paraId="7734B82B" w14:textId="6FAA7D73" w:rsidR="00554918" w:rsidRPr="00554918" w:rsidRDefault="00554918" w:rsidP="006B5275">
            <w:pPr>
              <w:jc w:val="center"/>
              <w:rPr>
                <w:sz w:val="18"/>
                <w:szCs w:val="20"/>
              </w:rPr>
            </w:pPr>
            <w:r w:rsidRPr="00554918">
              <w:rPr>
                <w:rStyle w:val="Hipervnculo"/>
                <w:sz w:val="18"/>
                <w:szCs w:val="20"/>
              </w:rPr>
              <w:t>802.11ay-2021</w:t>
            </w:r>
            <w:r w:rsidRPr="00554918">
              <w:rPr>
                <w:sz w:val="18"/>
                <w:szCs w:val="20"/>
              </w:rPr>
              <w:fldChar w:fldCharType="end"/>
            </w:r>
          </w:p>
        </w:tc>
        <w:tc>
          <w:tcPr>
            <w:cnfStyle w:val="000010000000" w:firstRow="0" w:lastRow="0" w:firstColumn="0" w:lastColumn="0" w:oddVBand="1" w:evenVBand="0" w:oddHBand="0" w:evenHBand="0" w:firstRowFirstColumn="0" w:firstRowLastColumn="0" w:lastRowFirstColumn="0" w:lastRowLastColumn="0"/>
            <w:tcW w:w="5795" w:type="dxa"/>
            <w:vMerge w:val="restart"/>
            <w:tcBorders>
              <w:left w:val="single" w:sz="8" w:space="0" w:color="70AD47" w:themeColor="accent6"/>
              <w:right w:val="single" w:sz="8" w:space="0" w:color="70AD47" w:themeColor="accent6"/>
            </w:tcBorders>
            <w:shd w:val="clear" w:color="auto" w:fill="auto"/>
            <w:vAlign w:val="center"/>
          </w:tcPr>
          <w:p w14:paraId="3C8A51FE" w14:textId="22AF6308" w:rsidR="00554918" w:rsidRPr="00554918" w:rsidRDefault="00554918" w:rsidP="006B5275">
            <w:pPr>
              <w:rPr>
                <w:sz w:val="18"/>
                <w:szCs w:val="18"/>
              </w:rPr>
            </w:pPr>
            <w:r w:rsidRPr="00554918">
              <w:rPr>
                <w:sz w:val="18"/>
                <w:szCs w:val="18"/>
              </w:rPr>
              <w:t xml:space="preserve">Estándar </w:t>
            </w:r>
            <w:r>
              <w:rPr>
                <w:sz w:val="18"/>
                <w:szCs w:val="18"/>
              </w:rPr>
              <w:t>par</w:t>
            </w:r>
            <w:r w:rsidRPr="00554918">
              <w:rPr>
                <w:sz w:val="18"/>
                <w:szCs w:val="18"/>
              </w:rPr>
              <w:t xml:space="preserve">a sistemas, redes de área local y metropolitana: requisitos específicos para operación en </w:t>
            </w:r>
            <w:r w:rsidR="00D76ED4">
              <w:rPr>
                <w:sz w:val="18"/>
                <w:szCs w:val="18"/>
              </w:rPr>
              <w:t>ba</w:t>
            </w:r>
            <w:r w:rsidRPr="00554918">
              <w:rPr>
                <w:sz w:val="18"/>
                <w:szCs w:val="18"/>
              </w:rPr>
              <w:t xml:space="preserve">ndas exentas </w:t>
            </w:r>
            <w:r w:rsidR="00D76ED4">
              <w:rPr>
                <w:sz w:val="18"/>
                <w:szCs w:val="18"/>
              </w:rPr>
              <w:t xml:space="preserve">de licencia </w:t>
            </w:r>
            <w:r w:rsidRPr="00554918">
              <w:rPr>
                <w:sz w:val="18"/>
                <w:szCs w:val="18"/>
              </w:rPr>
              <w:t>por encima de 45 GHz</w:t>
            </w:r>
            <w:r w:rsidR="009C4CC4">
              <w:rPr>
                <w:sz w:val="18"/>
                <w:szCs w:val="18"/>
              </w:rPr>
              <w:t>.</w:t>
            </w:r>
          </w:p>
        </w:tc>
      </w:tr>
      <w:tr w:rsidR="00554918" w:rsidRPr="00997DC0" w14:paraId="384612FE" w14:textId="77777777" w:rsidTr="00757591">
        <w:trPr>
          <w:trHeight w:val="50"/>
          <w:jc w:val="right"/>
        </w:trPr>
        <w:tc>
          <w:tcPr>
            <w:cnfStyle w:val="000010000000" w:firstRow="0" w:lastRow="0" w:firstColumn="0" w:lastColumn="0" w:oddVBand="1" w:evenVBand="0" w:oddHBand="0" w:evenHBand="0" w:firstRowFirstColumn="0" w:firstRowLastColumn="0" w:lastRowFirstColumn="0" w:lastRowLastColumn="0"/>
            <w:tcW w:w="1171" w:type="dxa"/>
            <w:vMerge/>
            <w:tcBorders>
              <w:left w:val="single" w:sz="8" w:space="0" w:color="70AD47" w:themeColor="accent6"/>
              <w:right w:val="single" w:sz="8" w:space="0" w:color="70AD47" w:themeColor="accent6"/>
            </w:tcBorders>
            <w:shd w:val="clear" w:color="auto" w:fill="auto"/>
            <w:vAlign w:val="center"/>
          </w:tcPr>
          <w:p w14:paraId="7DC02B4D" w14:textId="77777777" w:rsidR="00554918" w:rsidRPr="00997DC0" w:rsidRDefault="00554918" w:rsidP="006B5275">
            <w:pPr>
              <w:jc w:val="center"/>
              <w:rPr>
                <w:sz w:val="18"/>
                <w:szCs w:val="18"/>
              </w:rPr>
            </w:pPr>
          </w:p>
        </w:tc>
        <w:tc>
          <w:tcPr>
            <w:cnfStyle w:val="000001000000" w:firstRow="0" w:lastRow="0" w:firstColumn="0" w:lastColumn="0" w:oddVBand="0" w:evenVBand="1" w:oddHBand="0" w:evenHBand="0" w:firstRowFirstColumn="0" w:firstRowLastColumn="0" w:lastRowFirstColumn="0" w:lastRowLastColumn="0"/>
            <w:tcW w:w="1664" w:type="dxa"/>
            <w:tcBorders>
              <w:left w:val="single" w:sz="8" w:space="0" w:color="70AD47" w:themeColor="accent6"/>
              <w:right w:val="single" w:sz="8" w:space="0" w:color="70AD47" w:themeColor="accent6"/>
            </w:tcBorders>
            <w:shd w:val="clear" w:color="auto" w:fill="auto"/>
          </w:tcPr>
          <w:p w14:paraId="67513DB7" w14:textId="466243FF" w:rsidR="00554918" w:rsidRPr="00554918" w:rsidRDefault="00554918" w:rsidP="006B5275">
            <w:pPr>
              <w:jc w:val="center"/>
              <w:rPr>
                <w:rStyle w:val="Hipervnculo"/>
                <w:sz w:val="18"/>
                <w:szCs w:val="20"/>
              </w:rPr>
            </w:pPr>
            <w:r w:rsidRPr="00554918">
              <w:rPr>
                <w:sz w:val="18"/>
                <w:szCs w:val="20"/>
              </w:rPr>
              <w:fldChar w:fldCharType="begin"/>
            </w:r>
            <w:r w:rsidRPr="00554918">
              <w:rPr>
                <w:sz w:val="18"/>
                <w:szCs w:val="20"/>
              </w:rPr>
              <w:instrText>HYPERLINK "https://standards.ieee.org/ieee/802.11az/7226/"</w:instrText>
            </w:r>
            <w:r w:rsidRPr="00554918">
              <w:rPr>
                <w:sz w:val="18"/>
                <w:szCs w:val="20"/>
              </w:rPr>
              <w:fldChar w:fldCharType="separate"/>
            </w:r>
            <w:r w:rsidRPr="00554918">
              <w:rPr>
                <w:rStyle w:val="Hipervnculo"/>
                <w:sz w:val="18"/>
                <w:szCs w:val="20"/>
              </w:rPr>
              <w:t xml:space="preserve">IEEE </w:t>
            </w:r>
            <w:proofErr w:type="spellStart"/>
            <w:r w:rsidRPr="00554918">
              <w:rPr>
                <w:rStyle w:val="Hipervnculo"/>
                <w:sz w:val="18"/>
                <w:szCs w:val="20"/>
              </w:rPr>
              <w:t>Std</w:t>
            </w:r>
            <w:proofErr w:type="spellEnd"/>
          </w:p>
          <w:p w14:paraId="504A219B" w14:textId="422DD578" w:rsidR="00554918" w:rsidRPr="00554918" w:rsidRDefault="00554918" w:rsidP="006B5275">
            <w:pPr>
              <w:jc w:val="center"/>
              <w:rPr>
                <w:sz w:val="18"/>
                <w:szCs w:val="20"/>
              </w:rPr>
            </w:pPr>
            <w:r w:rsidRPr="00554918">
              <w:rPr>
                <w:rStyle w:val="Hipervnculo"/>
                <w:sz w:val="18"/>
                <w:szCs w:val="20"/>
              </w:rPr>
              <w:t>802.11az-2022</w:t>
            </w:r>
            <w:r w:rsidRPr="00554918">
              <w:rPr>
                <w:sz w:val="18"/>
                <w:szCs w:val="20"/>
              </w:rPr>
              <w:fldChar w:fldCharType="end"/>
            </w:r>
          </w:p>
        </w:tc>
        <w:tc>
          <w:tcPr>
            <w:cnfStyle w:val="000010000000" w:firstRow="0" w:lastRow="0" w:firstColumn="0" w:lastColumn="0" w:oddVBand="1" w:evenVBand="0" w:oddHBand="0" w:evenHBand="0" w:firstRowFirstColumn="0" w:firstRowLastColumn="0" w:lastRowFirstColumn="0" w:lastRowLastColumn="0"/>
            <w:tcW w:w="5795" w:type="dxa"/>
            <w:vMerge/>
            <w:tcBorders>
              <w:left w:val="single" w:sz="8" w:space="0" w:color="70AD47" w:themeColor="accent6"/>
              <w:right w:val="single" w:sz="8" w:space="0" w:color="70AD47" w:themeColor="accent6"/>
            </w:tcBorders>
            <w:shd w:val="clear" w:color="auto" w:fill="auto"/>
            <w:vAlign w:val="center"/>
          </w:tcPr>
          <w:p w14:paraId="46F8223B" w14:textId="77777777" w:rsidR="00554918" w:rsidRPr="00997DC0" w:rsidRDefault="00554918" w:rsidP="006B5275">
            <w:pPr>
              <w:rPr>
                <w:i/>
                <w:iCs/>
                <w:sz w:val="18"/>
                <w:szCs w:val="18"/>
              </w:rPr>
            </w:pPr>
          </w:p>
        </w:tc>
      </w:tr>
      <w:tr w:rsidR="00633C77" w:rsidRPr="00997DC0" w14:paraId="1537C340" w14:textId="77777777" w:rsidTr="00757591">
        <w:trPr>
          <w:cnfStyle w:val="000000100000" w:firstRow="0" w:lastRow="0" w:firstColumn="0" w:lastColumn="0" w:oddVBand="0" w:evenVBand="0" w:oddHBand="1" w:evenHBand="0" w:firstRowFirstColumn="0" w:firstRowLastColumn="0" w:lastRowFirstColumn="0" w:lastRowLastColumn="0"/>
          <w:trHeight w:val="50"/>
          <w:jc w:val="right"/>
        </w:trPr>
        <w:tc>
          <w:tcPr>
            <w:cnfStyle w:val="000010000000" w:firstRow="0" w:lastRow="0" w:firstColumn="0" w:lastColumn="0" w:oddVBand="1" w:evenVBand="0" w:oddHBand="0" w:evenHBand="0" w:firstRowFirstColumn="0" w:firstRowLastColumn="0" w:lastRowFirstColumn="0" w:lastRowLastColumn="0"/>
            <w:tcW w:w="1171" w:type="dxa"/>
            <w:vMerge/>
            <w:tcBorders>
              <w:left w:val="single" w:sz="8" w:space="0" w:color="70AD47" w:themeColor="accent6"/>
              <w:right w:val="single" w:sz="8" w:space="0" w:color="70AD47" w:themeColor="accent6"/>
            </w:tcBorders>
            <w:shd w:val="clear" w:color="auto" w:fill="auto"/>
            <w:vAlign w:val="center"/>
          </w:tcPr>
          <w:p w14:paraId="1D786025" w14:textId="77777777" w:rsidR="00633C77" w:rsidRPr="00997DC0" w:rsidRDefault="00633C77" w:rsidP="006B5275">
            <w:pPr>
              <w:jc w:val="center"/>
              <w:rPr>
                <w:sz w:val="18"/>
                <w:szCs w:val="18"/>
              </w:rPr>
            </w:pPr>
          </w:p>
        </w:tc>
        <w:tc>
          <w:tcPr>
            <w:cnfStyle w:val="000001000000" w:firstRow="0" w:lastRow="0" w:firstColumn="0" w:lastColumn="0" w:oddVBand="0" w:evenVBand="1" w:oddHBand="0" w:evenHBand="0" w:firstRowFirstColumn="0" w:firstRowLastColumn="0" w:lastRowFirstColumn="0" w:lastRowLastColumn="0"/>
            <w:tcW w:w="1664" w:type="dxa"/>
            <w:tcBorders>
              <w:left w:val="single" w:sz="8" w:space="0" w:color="70AD47" w:themeColor="accent6"/>
              <w:right w:val="single" w:sz="8" w:space="0" w:color="70AD47" w:themeColor="accent6"/>
            </w:tcBorders>
            <w:shd w:val="clear" w:color="auto" w:fill="auto"/>
            <w:vAlign w:val="center"/>
          </w:tcPr>
          <w:p w14:paraId="7380A94D" w14:textId="10B6C3BB" w:rsidR="00554918" w:rsidRPr="00554918" w:rsidRDefault="00554918" w:rsidP="006B5275">
            <w:pPr>
              <w:jc w:val="center"/>
              <w:rPr>
                <w:rStyle w:val="Hipervnculo"/>
                <w:sz w:val="18"/>
                <w:szCs w:val="20"/>
              </w:rPr>
            </w:pPr>
            <w:r>
              <w:rPr>
                <w:sz w:val="18"/>
                <w:szCs w:val="20"/>
              </w:rPr>
              <w:fldChar w:fldCharType="begin"/>
            </w:r>
            <w:r>
              <w:rPr>
                <w:sz w:val="18"/>
                <w:szCs w:val="20"/>
              </w:rPr>
              <w:instrText>HYPERLINK "https://standards.ieee.org/ieee/802.11ax/7180/"</w:instrText>
            </w:r>
            <w:r>
              <w:rPr>
                <w:sz w:val="18"/>
                <w:szCs w:val="20"/>
              </w:rPr>
              <w:fldChar w:fldCharType="separate"/>
            </w:r>
            <w:r w:rsidRPr="00554918">
              <w:rPr>
                <w:rStyle w:val="Hipervnculo"/>
                <w:sz w:val="18"/>
                <w:szCs w:val="20"/>
              </w:rPr>
              <w:t xml:space="preserve">IEEE </w:t>
            </w:r>
            <w:proofErr w:type="spellStart"/>
            <w:r w:rsidRPr="00554918">
              <w:rPr>
                <w:rStyle w:val="Hipervnculo"/>
                <w:sz w:val="18"/>
                <w:szCs w:val="20"/>
              </w:rPr>
              <w:t>Std</w:t>
            </w:r>
            <w:proofErr w:type="spellEnd"/>
          </w:p>
          <w:p w14:paraId="2E0D2271" w14:textId="3802BA3A" w:rsidR="00554918" w:rsidRPr="00554918" w:rsidRDefault="00633C77" w:rsidP="006B5275">
            <w:pPr>
              <w:jc w:val="center"/>
              <w:rPr>
                <w:sz w:val="18"/>
                <w:szCs w:val="20"/>
              </w:rPr>
            </w:pPr>
            <w:r w:rsidRPr="00554918">
              <w:rPr>
                <w:rStyle w:val="Hipervnculo"/>
                <w:sz w:val="18"/>
                <w:szCs w:val="20"/>
              </w:rPr>
              <w:t>802.11ax</w:t>
            </w:r>
            <w:r w:rsidR="00554918" w:rsidRPr="00554918">
              <w:rPr>
                <w:rStyle w:val="Hipervnculo"/>
                <w:sz w:val="18"/>
                <w:szCs w:val="20"/>
              </w:rPr>
              <w:t>-2021</w:t>
            </w:r>
            <w:r w:rsidR="00554918">
              <w:rPr>
                <w:sz w:val="18"/>
                <w:szCs w:val="20"/>
              </w:rPr>
              <w:fldChar w:fldCharType="end"/>
            </w:r>
          </w:p>
        </w:tc>
        <w:tc>
          <w:tcPr>
            <w:cnfStyle w:val="000010000000" w:firstRow="0" w:lastRow="0" w:firstColumn="0" w:lastColumn="0" w:oddVBand="1" w:evenVBand="0" w:oddHBand="0" w:evenHBand="0" w:firstRowFirstColumn="0" w:firstRowLastColumn="0" w:lastRowFirstColumn="0" w:lastRowLastColumn="0"/>
            <w:tcW w:w="5795" w:type="dxa"/>
            <w:tcBorders>
              <w:left w:val="single" w:sz="8" w:space="0" w:color="70AD47" w:themeColor="accent6"/>
              <w:right w:val="single" w:sz="8" w:space="0" w:color="70AD47" w:themeColor="accent6"/>
            </w:tcBorders>
            <w:shd w:val="clear" w:color="auto" w:fill="auto"/>
            <w:vAlign w:val="center"/>
          </w:tcPr>
          <w:p w14:paraId="48EF08F7" w14:textId="5E5538E1" w:rsidR="00633C77" w:rsidRPr="00997DC0" w:rsidRDefault="00554918" w:rsidP="006B5275">
            <w:pPr>
              <w:rPr>
                <w:i/>
                <w:iCs/>
                <w:sz w:val="18"/>
                <w:szCs w:val="18"/>
              </w:rPr>
            </w:pPr>
            <w:r w:rsidRPr="00554918">
              <w:rPr>
                <w:sz w:val="18"/>
                <w:szCs w:val="18"/>
              </w:rPr>
              <w:t>Estándar IEEE para tecnología de la información: telecomunicaciones e intercambio de información entre sistemas, redes de área local y metropolitana</w:t>
            </w:r>
            <w:r w:rsidR="009C4CC4">
              <w:rPr>
                <w:sz w:val="18"/>
                <w:szCs w:val="18"/>
              </w:rPr>
              <w:t xml:space="preserve"> -</w:t>
            </w:r>
            <w:r w:rsidRPr="00554918">
              <w:rPr>
                <w:sz w:val="18"/>
                <w:szCs w:val="18"/>
              </w:rPr>
              <w:t xml:space="preserve"> Mejoras para WLAN de alta eficiencia</w:t>
            </w:r>
            <w:r w:rsidR="009C4CC4">
              <w:rPr>
                <w:sz w:val="18"/>
                <w:szCs w:val="18"/>
              </w:rPr>
              <w:t>.</w:t>
            </w:r>
          </w:p>
        </w:tc>
      </w:tr>
      <w:tr w:rsidR="0042198B" w:rsidRPr="00997DC0" w14:paraId="1EEE5630" w14:textId="77777777" w:rsidTr="00757591">
        <w:trPr>
          <w:trHeight w:val="50"/>
          <w:jc w:val="right"/>
        </w:trPr>
        <w:tc>
          <w:tcPr>
            <w:cnfStyle w:val="000010000000" w:firstRow="0" w:lastRow="0" w:firstColumn="0" w:lastColumn="0" w:oddVBand="1" w:evenVBand="0" w:oddHBand="0" w:evenHBand="0" w:firstRowFirstColumn="0" w:firstRowLastColumn="0" w:lastRowFirstColumn="0" w:lastRowLastColumn="0"/>
            <w:tcW w:w="1171" w:type="dxa"/>
            <w:tcBorders>
              <w:left w:val="single" w:sz="8" w:space="0" w:color="70AD47" w:themeColor="accent6"/>
              <w:bottom w:val="single" w:sz="8" w:space="0" w:color="70AD47" w:themeColor="accent6"/>
              <w:right w:val="single" w:sz="8" w:space="0" w:color="70AD47" w:themeColor="accent6"/>
            </w:tcBorders>
            <w:shd w:val="clear" w:color="auto" w:fill="auto"/>
            <w:vAlign w:val="center"/>
          </w:tcPr>
          <w:p w14:paraId="68F83199" w14:textId="77777777" w:rsidR="0042198B" w:rsidRPr="00997DC0" w:rsidRDefault="0042198B" w:rsidP="006B5275">
            <w:pPr>
              <w:jc w:val="center"/>
              <w:rPr>
                <w:sz w:val="18"/>
                <w:szCs w:val="18"/>
                <w:highlight w:val="lightGray"/>
              </w:rPr>
            </w:pPr>
            <w:r w:rsidRPr="00997DC0">
              <w:rPr>
                <w:sz w:val="18"/>
                <w:szCs w:val="18"/>
              </w:rPr>
              <w:t>3GPP</w:t>
            </w:r>
          </w:p>
        </w:tc>
        <w:tc>
          <w:tcPr>
            <w:cnfStyle w:val="000001000000" w:firstRow="0" w:lastRow="0" w:firstColumn="0" w:lastColumn="0" w:oddVBand="0" w:evenVBand="1" w:oddHBand="0" w:evenHBand="0" w:firstRowFirstColumn="0" w:firstRowLastColumn="0" w:lastRowFirstColumn="0" w:lastRowLastColumn="0"/>
            <w:tcW w:w="1664"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1493A595" w14:textId="77777777" w:rsidR="0042198B" w:rsidRPr="00997DC0" w:rsidRDefault="007F1549" w:rsidP="006B5275">
            <w:pPr>
              <w:jc w:val="center"/>
              <w:rPr>
                <w:sz w:val="18"/>
                <w:szCs w:val="18"/>
              </w:rPr>
            </w:pPr>
            <w:hyperlink r:id="rId17" w:history="1">
              <w:r w:rsidR="0042198B" w:rsidRPr="00997DC0">
                <w:rPr>
                  <w:rStyle w:val="Hipervnculo"/>
                  <w:sz w:val="18"/>
                  <w:szCs w:val="18"/>
                </w:rPr>
                <w:t>TS 38.101-2 (NR)</w:t>
              </w:r>
            </w:hyperlink>
            <w:r w:rsidR="0042198B" w:rsidRPr="00997DC0">
              <w:rPr>
                <w:sz w:val="18"/>
                <w:szCs w:val="18"/>
              </w:rPr>
              <w:t xml:space="preserve"> </w:t>
            </w:r>
          </w:p>
        </w:tc>
        <w:tc>
          <w:tcPr>
            <w:cnfStyle w:val="000010000000" w:firstRow="0" w:lastRow="0" w:firstColumn="0" w:lastColumn="0" w:oddVBand="1" w:evenVBand="0" w:oddHBand="0" w:evenHBand="0" w:firstRowFirstColumn="0" w:firstRowLastColumn="0" w:lastRowFirstColumn="0" w:lastRowLastColumn="0"/>
            <w:tcW w:w="579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7F440749" w14:textId="0673E7EF" w:rsidR="0042198B" w:rsidRPr="00997DC0" w:rsidRDefault="0042198B" w:rsidP="006B5275">
            <w:pPr>
              <w:rPr>
                <w:sz w:val="18"/>
                <w:szCs w:val="18"/>
              </w:rPr>
            </w:pPr>
            <w:r w:rsidRPr="00997DC0">
              <w:rPr>
                <w:sz w:val="18"/>
                <w:szCs w:val="18"/>
              </w:rPr>
              <w:t>Especificación técnica de la interfaz radioeléctrica de New Radio (NR) para el rango de frecuencias FR2, incluyendo la banda 57-71 GHz denominada n263 y con un modo de duplexaje TDD.</w:t>
            </w:r>
          </w:p>
          <w:p w14:paraId="6FD88AA1" w14:textId="77777777" w:rsidR="0042198B" w:rsidRPr="00997DC0" w:rsidRDefault="0042198B" w:rsidP="006B5275">
            <w:pPr>
              <w:rPr>
                <w:sz w:val="18"/>
                <w:szCs w:val="18"/>
              </w:rPr>
            </w:pPr>
          </w:p>
          <w:p w14:paraId="614B404B" w14:textId="77777777" w:rsidR="0042198B" w:rsidRPr="00997DC0" w:rsidRDefault="0042198B" w:rsidP="006B5275">
            <w:pPr>
              <w:rPr>
                <w:sz w:val="18"/>
                <w:szCs w:val="18"/>
              </w:rPr>
            </w:pPr>
            <w:r w:rsidRPr="00997DC0">
              <w:rPr>
                <w:sz w:val="18"/>
                <w:szCs w:val="18"/>
              </w:rPr>
              <w:t>Se utiliza para comunicaciones móviles 5G de alta velocidad y baja latencia, algunas de las aplicaciones son: banda ancha móvil, Internet de las Cosas (IoT), comunicaciones masivas de máquina a máquina, etc.</w:t>
            </w:r>
          </w:p>
        </w:tc>
      </w:tr>
      <w:tr w:rsidR="00552A8A" w:rsidRPr="00997DC0" w14:paraId="24422778" w14:textId="77777777" w:rsidTr="00757591">
        <w:trPr>
          <w:cnfStyle w:val="000000100000" w:firstRow="0" w:lastRow="0" w:firstColumn="0" w:lastColumn="0" w:oddVBand="0" w:evenVBand="0" w:oddHBand="1" w:evenHBand="0" w:firstRowFirstColumn="0" w:firstRowLastColumn="0" w:lastRowFirstColumn="0" w:lastRowLastColumn="0"/>
          <w:trHeight w:val="50"/>
          <w:jc w:val="right"/>
        </w:trPr>
        <w:tc>
          <w:tcPr>
            <w:cnfStyle w:val="000010000000" w:firstRow="0" w:lastRow="0" w:firstColumn="0" w:lastColumn="0" w:oddVBand="1" w:evenVBand="0" w:oddHBand="0" w:evenHBand="0" w:firstRowFirstColumn="0" w:firstRowLastColumn="0" w:lastRowFirstColumn="0" w:lastRowLastColumn="0"/>
            <w:tcW w:w="1171" w:type="dxa"/>
            <w:vMerge w:val="restart"/>
            <w:tcBorders>
              <w:top w:val="single" w:sz="8" w:space="0" w:color="70AD47" w:themeColor="accent6"/>
              <w:left w:val="single" w:sz="8" w:space="0" w:color="70AD47" w:themeColor="accent6"/>
              <w:right w:val="single" w:sz="8" w:space="0" w:color="70AD47" w:themeColor="accent6"/>
            </w:tcBorders>
            <w:shd w:val="clear" w:color="auto" w:fill="auto"/>
            <w:vAlign w:val="center"/>
          </w:tcPr>
          <w:p w14:paraId="6A1F997E" w14:textId="31BD546F" w:rsidR="00552A8A" w:rsidRPr="00552A8A" w:rsidRDefault="00552A8A" w:rsidP="006B5275">
            <w:pPr>
              <w:jc w:val="center"/>
              <w:rPr>
                <w:sz w:val="18"/>
                <w:szCs w:val="18"/>
                <w:highlight w:val="lightGray"/>
              </w:rPr>
            </w:pPr>
            <w:r w:rsidRPr="00552A8A">
              <w:rPr>
                <w:sz w:val="18"/>
                <w:szCs w:val="18"/>
              </w:rPr>
              <w:t>ETSI</w:t>
            </w:r>
          </w:p>
        </w:tc>
        <w:tc>
          <w:tcPr>
            <w:cnfStyle w:val="000001000000" w:firstRow="0" w:lastRow="0" w:firstColumn="0" w:lastColumn="0" w:oddVBand="0" w:evenVBand="1" w:oddHBand="0" w:evenHBand="0" w:firstRowFirstColumn="0" w:firstRowLastColumn="0" w:lastRowFirstColumn="0" w:lastRowLastColumn="0"/>
            <w:tcW w:w="1664"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595067B0" w14:textId="250BE06B" w:rsidR="00552A8A" w:rsidRPr="00997DC0" w:rsidRDefault="007F1549" w:rsidP="006B5275">
            <w:pPr>
              <w:jc w:val="center"/>
              <w:rPr>
                <w:sz w:val="18"/>
                <w:szCs w:val="18"/>
              </w:rPr>
            </w:pPr>
            <w:hyperlink r:id="rId18" w:history="1">
              <w:r w:rsidR="00552A8A" w:rsidRPr="00997DC0">
                <w:rPr>
                  <w:rStyle w:val="Hipervnculo"/>
                  <w:sz w:val="18"/>
                  <w:szCs w:val="18"/>
                </w:rPr>
                <w:t>EN 305 550</w:t>
              </w:r>
            </w:hyperlink>
          </w:p>
        </w:tc>
        <w:tc>
          <w:tcPr>
            <w:cnfStyle w:val="000010000000" w:firstRow="0" w:lastRow="0" w:firstColumn="0" w:lastColumn="0" w:oddVBand="1" w:evenVBand="0" w:oddHBand="0" w:evenHBand="0" w:firstRowFirstColumn="0" w:firstRowLastColumn="0" w:lastRowFirstColumn="0" w:lastRowLastColumn="0"/>
            <w:tcW w:w="579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7CA6C0DF" w14:textId="2B97F396" w:rsidR="00552A8A" w:rsidRPr="00997DC0" w:rsidRDefault="00552A8A" w:rsidP="006B5275">
            <w:pPr>
              <w:rPr>
                <w:sz w:val="18"/>
                <w:szCs w:val="18"/>
              </w:rPr>
            </w:pPr>
            <w:r w:rsidRPr="00997DC0">
              <w:rPr>
                <w:sz w:val="18"/>
                <w:szCs w:val="18"/>
              </w:rPr>
              <w:t xml:space="preserve">Cuestiones de compatibilidad electromagnética y espectro radioeléctrico (ERM); Dispositivos de Corto Alcance (SRD); Equipos de radio </w:t>
            </w:r>
            <w:r>
              <w:rPr>
                <w:sz w:val="18"/>
                <w:szCs w:val="18"/>
              </w:rPr>
              <w:t>a utilizar</w:t>
            </w:r>
            <w:r w:rsidRPr="00997DC0">
              <w:rPr>
                <w:sz w:val="18"/>
                <w:szCs w:val="18"/>
              </w:rPr>
              <w:t xml:space="preserve"> en el rango de frecuencia</w:t>
            </w:r>
            <w:r>
              <w:rPr>
                <w:sz w:val="18"/>
                <w:szCs w:val="18"/>
              </w:rPr>
              <w:t>s</w:t>
            </w:r>
            <w:r w:rsidRPr="00997DC0">
              <w:rPr>
                <w:sz w:val="18"/>
                <w:szCs w:val="18"/>
              </w:rPr>
              <w:t xml:space="preserve"> de 40 GHz a 246 GHz</w:t>
            </w:r>
            <w:r>
              <w:rPr>
                <w:sz w:val="18"/>
                <w:szCs w:val="18"/>
              </w:rPr>
              <w:t>.</w:t>
            </w:r>
          </w:p>
        </w:tc>
      </w:tr>
      <w:tr w:rsidR="00552A8A" w:rsidRPr="00997DC0" w14:paraId="57CC4C68" w14:textId="77777777" w:rsidTr="00757591">
        <w:trPr>
          <w:trHeight w:val="50"/>
          <w:jc w:val="right"/>
        </w:trPr>
        <w:tc>
          <w:tcPr>
            <w:cnfStyle w:val="000010000000" w:firstRow="0" w:lastRow="0" w:firstColumn="0" w:lastColumn="0" w:oddVBand="1" w:evenVBand="0" w:oddHBand="0" w:evenHBand="0" w:firstRowFirstColumn="0" w:firstRowLastColumn="0" w:lastRowFirstColumn="0" w:lastRowLastColumn="0"/>
            <w:tcW w:w="1171" w:type="dxa"/>
            <w:vMerge/>
            <w:tcBorders>
              <w:left w:val="single" w:sz="8" w:space="0" w:color="70AD47" w:themeColor="accent6"/>
              <w:right w:val="single" w:sz="8" w:space="0" w:color="70AD47" w:themeColor="accent6"/>
            </w:tcBorders>
            <w:shd w:val="clear" w:color="auto" w:fill="auto"/>
            <w:vAlign w:val="center"/>
          </w:tcPr>
          <w:p w14:paraId="67336012" w14:textId="77777777" w:rsidR="00552A8A" w:rsidRDefault="00552A8A" w:rsidP="006B5275">
            <w:pPr>
              <w:jc w:val="center"/>
              <w:rPr>
                <w:sz w:val="18"/>
                <w:szCs w:val="18"/>
              </w:rPr>
            </w:pPr>
          </w:p>
        </w:tc>
        <w:tc>
          <w:tcPr>
            <w:cnfStyle w:val="000001000000" w:firstRow="0" w:lastRow="0" w:firstColumn="0" w:lastColumn="0" w:oddVBand="0" w:evenVBand="1" w:oddHBand="0" w:evenHBand="0" w:firstRowFirstColumn="0" w:firstRowLastColumn="0" w:lastRowFirstColumn="0" w:lastRowLastColumn="0"/>
            <w:tcW w:w="1664"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38F98A46" w14:textId="1ED5EEC8" w:rsidR="00552A8A" w:rsidRDefault="007F1549" w:rsidP="006B5275">
            <w:pPr>
              <w:jc w:val="center"/>
            </w:pPr>
            <w:hyperlink r:id="rId19" w:history="1">
              <w:r w:rsidR="00552A8A" w:rsidRPr="00997DC0">
                <w:rPr>
                  <w:rStyle w:val="Hipervnculo"/>
                  <w:sz w:val="18"/>
                  <w:szCs w:val="18"/>
                </w:rPr>
                <w:t>EN 302 567</w:t>
              </w:r>
            </w:hyperlink>
          </w:p>
        </w:tc>
        <w:tc>
          <w:tcPr>
            <w:cnfStyle w:val="000010000000" w:firstRow="0" w:lastRow="0" w:firstColumn="0" w:lastColumn="0" w:oddVBand="1" w:evenVBand="0" w:oddHBand="0" w:evenHBand="0" w:firstRowFirstColumn="0" w:firstRowLastColumn="0" w:lastRowFirstColumn="0" w:lastRowLastColumn="0"/>
            <w:tcW w:w="579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583A834F" w14:textId="10364367" w:rsidR="00552A8A" w:rsidRPr="00997DC0" w:rsidRDefault="00552A8A" w:rsidP="006B5275">
            <w:pPr>
              <w:rPr>
                <w:sz w:val="18"/>
                <w:szCs w:val="18"/>
              </w:rPr>
            </w:pPr>
            <w:r w:rsidRPr="00997DC0">
              <w:rPr>
                <w:sz w:val="18"/>
                <w:szCs w:val="18"/>
              </w:rPr>
              <w:t xml:space="preserve">Equipos de radio de múltiples Gigabit/s que funcionan en la banda de 60 GHz; </w:t>
            </w:r>
            <w:r>
              <w:rPr>
                <w:sz w:val="18"/>
                <w:szCs w:val="18"/>
              </w:rPr>
              <w:t>estándar</w:t>
            </w:r>
            <w:r w:rsidRPr="00997DC0">
              <w:rPr>
                <w:sz w:val="18"/>
                <w:szCs w:val="18"/>
              </w:rPr>
              <w:t xml:space="preserve"> armonizad</w:t>
            </w:r>
            <w:r>
              <w:rPr>
                <w:sz w:val="18"/>
                <w:szCs w:val="18"/>
              </w:rPr>
              <w:t>o</w:t>
            </w:r>
            <w:r w:rsidRPr="00997DC0">
              <w:rPr>
                <w:sz w:val="18"/>
                <w:szCs w:val="18"/>
              </w:rPr>
              <w:t xml:space="preserve"> para el acceso al espectro radioeléctrico.</w:t>
            </w:r>
          </w:p>
        </w:tc>
      </w:tr>
      <w:tr w:rsidR="00552A8A" w:rsidRPr="00997DC0" w14:paraId="3BFEF76E" w14:textId="77777777" w:rsidTr="00757591">
        <w:trPr>
          <w:cnfStyle w:val="000000100000" w:firstRow="0" w:lastRow="0" w:firstColumn="0" w:lastColumn="0" w:oddVBand="0" w:evenVBand="0" w:oddHBand="1" w:evenHBand="0" w:firstRowFirstColumn="0" w:firstRowLastColumn="0" w:lastRowFirstColumn="0" w:lastRowLastColumn="0"/>
          <w:trHeight w:val="50"/>
          <w:jc w:val="right"/>
        </w:trPr>
        <w:tc>
          <w:tcPr>
            <w:cnfStyle w:val="000010000000" w:firstRow="0" w:lastRow="0" w:firstColumn="0" w:lastColumn="0" w:oddVBand="1" w:evenVBand="0" w:oddHBand="0" w:evenHBand="0" w:firstRowFirstColumn="0" w:firstRowLastColumn="0" w:lastRowFirstColumn="0" w:lastRowLastColumn="0"/>
            <w:tcW w:w="1171" w:type="dxa"/>
            <w:vMerge/>
            <w:tcBorders>
              <w:left w:val="single" w:sz="8" w:space="0" w:color="70AD47" w:themeColor="accent6"/>
              <w:right w:val="single" w:sz="8" w:space="0" w:color="70AD47" w:themeColor="accent6"/>
            </w:tcBorders>
            <w:shd w:val="clear" w:color="auto" w:fill="auto"/>
            <w:vAlign w:val="center"/>
          </w:tcPr>
          <w:p w14:paraId="18F0F532" w14:textId="77777777" w:rsidR="00552A8A" w:rsidRPr="00997DC0" w:rsidRDefault="00552A8A" w:rsidP="006B5275">
            <w:pPr>
              <w:jc w:val="center"/>
              <w:rPr>
                <w:sz w:val="18"/>
                <w:szCs w:val="18"/>
              </w:rPr>
            </w:pPr>
          </w:p>
        </w:tc>
        <w:tc>
          <w:tcPr>
            <w:cnfStyle w:val="000001000000" w:firstRow="0" w:lastRow="0" w:firstColumn="0" w:lastColumn="0" w:oddVBand="0" w:evenVBand="1" w:oddHBand="0" w:evenHBand="0" w:firstRowFirstColumn="0" w:firstRowLastColumn="0" w:lastRowFirstColumn="0" w:lastRowLastColumn="0"/>
            <w:tcW w:w="1664"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6EFB4764" w14:textId="10168997" w:rsidR="00552A8A" w:rsidRPr="00997DC0" w:rsidRDefault="00552A8A" w:rsidP="006B5275">
            <w:pPr>
              <w:jc w:val="center"/>
            </w:pPr>
            <w:r w:rsidRPr="00997DC0">
              <w:rPr>
                <w:rStyle w:val="Hipervnculo"/>
                <w:sz w:val="18"/>
                <w:szCs w:val="18"/>
              </w:rPr>
              <w:t>EN 303 722</w:t>
            </w:r>
          </w:p>
        </w:tc>
        <w:tc>
          <w:tcPr>
            <w:cnfStyle w:val="000010000000" w:firstRow="0" w:lastRow="0" w:firstColumn="0" w:lastColumn="0" w:oddVBand="1" w:evenVBand="0" w:oddHBand="0" w:evenHBand="0" w:firstRowFirstColumn="0" w:firstRowLastColumn="0" w:lastRowFirstColumn="0" w:lastRowLastColumn="0"/>
            <w:tcW w:w="579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38EECB6D" w14:textId="2FDF81B6" w:rsidR="00552A8A" w:rsidRPr="00D76ED4" w:rsidRDefault="00552A8A" w:rsidP="006B5275">
            <w:pPr>
              <w:rPr>
                <w:sz w:val="18"/>
                <w:szCs w:val="18"/>
              </w:rPr>
            </w:pPr>
            <w:r w:rsidRPr="00D76ED4">
              <w:rPr>
                <w:sz w:val="18"/>
                <w:szCs w:val="18"/>
              </w:rPr>
              <w:t>Sistemas de transmisión de datos de banda ancha (WDTS) para equipos de radio de redes fijas que funcionan en la banda 57-71 GHz; estándar armonizada para el acceso al espectro radioeléctrico.</w:t>
            </w:r>
          </w:p>
        </w:tc>
      </w:tr>
      <w:tr w:rsidR="00552A8A" w:rsidRPr="00997DC0" w14:paraId="1BC4D2E3" w14:textId="77777777" w:rsidTr="00757591">
        <w:trPr>
          <w:trHeight w:val="50"/>
          <w:jc w:val="right"/>
        </w:trPr>
        <w:tc>
          <w:tcPr>
            <w:cnfStyle w:val="000010000000" w:firstRow="0" w:lastRow="0" w:firstColumn="0" w:lastColumn="0" w:oddVBand="1" w:evenVBand="0" w:oddHBand="0" w:evenHBand="0" w:firstRowFirstColumn="0" w:firstRowLastColumn="0" w:lastRowFirstColumn="0" w:lastRowLastColumn="0"/>
            <w:tcW w:w="1171" w:type="dxa"/>
            <w:vMerge/>
            <w:tcBorders>
              <w:left w:val="single" w:sz="8" w:space="0" w:color="70AD47" w:themeColor="accent6"/>
              <w:bottom w:val="single" w:sz="8" w:space="0" w:color="70AD47" w:themeColor="accent6"/>
              <w:right w:val="single" w:sz="8" w:space="0" w:color="70AD47" w:themeColor="accent6"/>
            </w:tcBorders>
            <w:shd w:val="clear" w:color="auto" w:fill="auto"/>
            <w:vAlign w:val="center"/>
          </w:tcPr>
          <w:p w14:paraId="0D634F6A" w14:textId="77777777" w:rsidR="00552A8A" w:rsidRPr="00997DC0" w:rsidRDefault="00552A8A" w:rsidP="006B5275">
            <w:pPr>
              <w:jc w:val="center"/>
              <w:rPr>
                <w:sz w:val="18"/>
                <w:szCs w:val="18"/>
              </w:rPr>
            </w:pPr>
          </w:p>
        </w:tc>
        <w:tc>
          <w:tcPr>
            <w:cnfStyle w:val="000001000000" w:firstRow="0" w:lastRow="0" w:firstColumn="0" w:lastColumn="0" w:oddVBand="0" w:evenVBand="1" w:oddHBand="0" w:evenHBand="0" w:firstRowFirstColumn="0" w:firstRowLastColumn="0" w:lastRowFirstColumn="0" w:lastRowLastColumn="0"/>
            <w:tcW w:w="1664"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35EA5D71" w14:textId="091824E8" w:rsidR="00552A8A" w:rsidRDefault="007F1549" w:rsidP="006B5275">
            <w:pPr>
              <w:jc w:val="center"/>
            </w:pPr>
            <w:hyperlink r:id="rId20" w:history="1">
              <w:r w:rsidR="00552A8A" w:rsidRPr="00997DC0">
                <w:rPr>
                  <w:rStyle w:val="Hipervnculo"/>
                  <w:sz w:val="18"/>
                  <w:szCs w:val="18"/>
                </w:rPr>
                <w:t>EN 303 753</w:t>
              </w:r>
            </w:hyperlink>
          </w:p>
        </w:tc>
        <w:tc>
          <w:tcPr>
            <w:cnfStyle w:val="000010000000" w:firstRow="0" w:lastRow="0" w:firstColumn="0" w:lastColumn="0" w:oddVBand="1" w:evenVBand="0" w:oddHBand="0" w:evenHBand="0" w:firstRowFirstColumn="0" w:firstRowLastColumn="0" w:lastRowFirstColumn="0" w:lastRowLastColumn="0"/>
            <w:tcW w:w="579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7B0F79E9" w14:textId="4DB824AB" w:rsidR="00552A8A" w:rsidRPr="00D76ED4" w:rsidRDefault="00552A8A" w:rsidP="006B5275">
            <w:pPr>
              <w:rPr>
                <w:sz w:val="18"/>
                <w:szCs w:val="18"/>
              </w:rPr>
            </w:pPr>
            <w:r w:rsidRPr="00D76ED4">
              <w:rPr>
                <w:sz w:val="18"/>
                <w:szCs w:val="18"/>
              </w:rPr>
              <w:t>Sistemas de transmisión de datos de banda ancha (WDTS) para equipos de radio fijos y móviles que funcionan en la banda 57-71 GHz; estándar armonizada para el acceso al espectro radioeléctrico.</w:t>
            </w:r>
          </w:p>
        </w:tc>
      </w:tr>
    </w:tbl>
    <w:p w14:paraId="2FA6D1A7" w14:textId="77777777" w:rsidR="0042198B" w:rsidRPr="00997DC0" w:rsidRDefault="0042198B" w:rsidP="006B5275">
      <w:pPr>
        <w:pStyle w:val="Tabla"/>
      </w:pPr>
      <w:bookmarkStart w:id="291" w:name="_Toc50469097"/>
      <w:bookmarkStart w:id="292" w:name="_Toc50484245"/>
      <w:bookmarkStart w:id="293" w:name="_Toc50487906"/>
      <w:bookmarkStart w:id="294" w:name="_Toc50488725"/>
      <w:bookmarkStart w:id="295" w:name="_Toc50553387"/>
      <w:bookmarkStart w:id="296" w:name="_Toc50563783"/>
      <w:bookmarkStart w:id="297" w:name="_Toc51057431"/>
      <w:bookmarkStart w:id="298" w:name="_Toc51759005"/>
      <w:bookmarkStart w:id="299" w:name="_Toc51759696"/>
    </w:p>
    <w:p w14:paraId="2DC5CC4F" w14:textId="7E4C9771" w:rsidR="0042198B" w:rsidRPr="00997DC0" w:rsidRDefault="0042198B" w:rsidP="006B5275">
      <w:pPr>
        <w:pStyle w:val="Tabla"/>
        <w:ind w:left="709"/>
      </w:pPr>
      <w:bookmarkStart w:id="300" w:name="_Toc170760813"/>
      <w:r w:rsidRPr="00997DC0">
        <w:rPr>
          <w:b/>
          <w:bCs w:val="0"/>
        </w:rPr>
        <w:t xml:space="preserve">Tabla </w:t>
      </w:r>
      <w:r>
        <w:rPr>
          <w:b/>
          <w:bCs w:val="0"/>
        </w:rPr>
        <w:t>19</w:t>
      </w:r>
      <w:r w:rsidRPr="00997DC0">
        <w:rPr>
          <w:b/>
          <w:bCs w:val="0"/>
        </w:rPr>
        <w:t>.</w:t>
      </w:r>
      <w:r w:rsidRPr="00997DC0">
        <w:t xml:space="preserve"> Estándares relevantes de la banda de frecuencias 64-71 GHz.</w:t>
      </w:r>
      <w:bookmarkEnd w:id="291"/>
      <w:bookmarkEnd w:id="292"/>
      <w:bookmarkEnd w:id="293"/>
      <w:bookmarkEnd w:id="294"/>
      <w:bookmarkEnd w:id="295"/>
      <w:bookmarkEnd w:id="296"/>
      <w:bookmarkEnd w:id="297"/>
      <w:bookmarkEnd w:id="298"/>
      <w:bookmarkEnd w:id="299"/>
      <w:bookmarkEnd w:id="300"/>
    </w:p>
    <w:p w14:paraId="183BC7F8" w14:textId="77777777" w:rsidR="0042198B" w:rsidRPr="009C4CC4" w:rsidRDefault="0042198B" w:rsidP="006B5275">
      <w:pPr>
        <w:ind w:left="709"/>
        <w:rPr>
          <w:rStyle w:val="nfasisintenso"/>
          <w:rFonts w:ascii="ITC Avant Garde" w:hAnsi="ITC Avant Garde"/>
          <w:i w:val="0"/>
          <w:color w:val="auto"/>
          <w:szCs w:val="20"/>
          <w:highlight w:val="lightGray"/>
        </w:rPr>
      </w:pPr>
    </w:p>
    <w:p w14:paraId="39AD1840" w14:textId="19E1BCE8" w:rsidR="00633C77" w:rsidRPr="00633C77" w:rsidRDefault="00633C77" w:rsidP="006B5275">
      <w:pPr>
        <w:ind w:left="709"/>
      </w:pPr>
      <w:r w:rsidRPr="00CE1129">
        <w:rPr>
          <w:bCs/>
          <w:szCs w:val="20"/>
        </w:rPr>
        <w:t xml:space="preserve">A </w:t>
      </w:r>
      <w:r w:rsidRPr="009C4CC4">
        <w:t>continuación</w:t>
      </w:r>
      <w:r w:rsidRPr="00CE1129">
        <w:rPr>
          <w:bCs/>
          <w:szCs w:val="20"/>
        </w:rPr>
        <w:t>, se mencionan l</w:t>
      </w:r>
      <w:r>
        <w:rPr>
          <w:bCs/>
          <w:szCs w:val="20"/>
        </w:rPr>
        <w:t xml:space="preserve">as características técnicas de operación de los principales estándares de la IEEE </w:t>
      </w:r>
      <w:r w:rsidR="009C4CC4">
        <w:rPr>
          <w:bCs/>
          <w:szCs w:val="20"/>
        </w:rPr>
        <w:t>para</w:t>
      </w:r>
      <w:r>
        <w:rPr>
          <w:bCs/>
          <w:szCs w:val="20"/>
        </w:rPr>
        <w:t xml:space="preserve"> la banda de </w:t>
      </w:r>
      <w:r w:rsidR="009C4CC4">
        <w:rPr>
          <w:bCs/>
          <w:szCs w:val="20"/>
        </w:rPr>
        <w:t xml:space="preserve">frecuencias </w:t>
      </w:r>
      <w:r>
        <w:rPr>
          <w:bCs/>
          <w:szCs w:val="20"/>
        </w:rPr>
        <w:t>60 GHz:</w:t>
      </w:r>
    </w:p>
    <w:p w14:paraId="40881AB4" w14:textId="77777777" w:rsidR="00633C77" w:rsidRDefault="00633C77" w:rsidP="006B5275">
      <w:pPr>
        <w:ind w:left="709"/>
        <w:rPr>
          <w:bCs/>
          <w:szCs w:val="20"/>
        </w:rPr>
      </w:pPr>
    </w:p>
    <w:tbl>
      <w:tblPr>
        <w:tblStyle w:val="Tablaconcuadrcula"/>
        <w:tblW w:w="8624" w:type="dxa"/>
        <w:jc w:val="right"/>
        <w:tblLayout w:type="fixed"/>
        <w:tblLook w:val="04A0" w:firstRow="1" w:lastRow="0" w:firstColumn="1" w:lastColumn="0" w:noHBand="0" w:noVBand="1"/>
      </w:tblPr>
      <w:tblGrid>
        <w:gridCol w:w="1547"/>
        <w:gridCol w:w="2437"/>
        <w:gridCol w:w="1436"/>
        <w:gridCol w:w="1627"/>
        <w:gridCol w:w="1577"/>
      </w:tblGrid>
      <w:tr w:rsidR="009C4CC4" w:rsidRPr="00997DC0" w14:paraId="58E8E45B" w14:textId="77777777" w:rsidTr="0049055A">
        <w:trPr>
          <w:trHeight w:val="275"/>
          <w:jc w:val="right"/>
        </w:trPr>
        <w:tc>
          <w:tcPr>
            <w:tcW w:w="1547" w:type="dxa"/>
            <w:tcBorders>
              <w:top w:val="single" w:sz="12" w:space="0" w:color="FFFFFF" w:themeColor="background1"/>
              <w:left w:val="single" w:sz="12" w:space="0" w:color="FFFFFF" w:themeColor="background1"/>
              <w:bottom w:val="single" w:sz="8" w:space="0" w:color="70AD47" w:themeColor="accent6"/>
              <w:right w:val="single" w:sz="12" w:space="0" w:color="FFFFFF" w:themeColor="background1"/>
            </w:tcBorders>
            <w:shd w:val="clear" w:color="auto" w:fill="70AD47" w:themeFill="accent6"/>
            <w:vAlign w:val="center"/>
          </w:tcPr>
          <w:p w14:paraId="26AA3BE9" w14:textId="0296708F" w:rsidR="009C4CC4" w:rsidRPr="00997DC0" w:rsidRDefault="009C4CC4" w:rsidP="006B5275">
            <w:pPr>
              <w:jc w:val="center"/>
              <w:rPr>
                <w:b/>
                <w:sz w:val="18"/>
                <w:szCs w:val="18"/>
              </w:rPr>
            </w:pPr>
            <w:r>
              <w:rPr>
                <w:b/>
                <w:sz w:val="18"/>
                <w:szCs w:val="18"/>
              </w:rPr>
              <w:t xml:space="preserve">Estándar </w:t>
            </w:r>
            <w:r w:rsidRPr="00997DC0">
              <w:rPr>
                <w:b/>
                <w:sz w:val="18"/>
                <w:szCs w:val="18"/>
              </w:rPr>
              <w:t>IEEE</w:t>
            </w:r>
          </w:p>
        </w:tc>
        <w:tc>
          <w:tcPr>
            <w:tcW w:w="2437" w:type="dxa"/>
            <w:tcBorders>
              <w:top w:val="single" w:sz="12" w:space="0" w:color="FFFFFF" w:themeColor="background1"/>
              <w:left w:val="single" w:sz="12" w:space="0" w:color="FFFFFF" w:themeColor="background1"/>
              <w:bottom w:val="single" w:sz="8" w:space="0" w:color="70AD47" w:themeColor="accent6"/>
              <w:right w:val="single" w:sz="12" w:space="0" w:color="FFFFFF" w:themeColor="background1"/>
            </w:tcBorders>
            <w:shd w:val="clear" w:color="auto" w:fill="70AD47" w:themeFill="accent6"/>
            <w:vAlign w:val="center"/>
          </w:tcPr>
          <w:p w14:paraId="6BC91283" w14:textId="77777777" w:rsidR="009C4CC4" w:rsidRPr="00997DC0" w:rsidRDefault="009C4CC4" w:rsidP="006B5275">
            <w:pPr>
              <w:jc w:val="center"/>
              <w:rPr>
                <w:b/>
                <w:sz w:val="18"/>
                <w:szCs w:val="18"/>
              </w:rPr>
            </w:pPr>
            <w:r w:rsidRPr="00997DC0">
              <w:rPr>
                <w:b/>
                <w:sz w:val="18"/>
                <w:szCs w:val="18"/>
              </w:rPr>
              <w:t>Frecuencia de operación</w:t>
            </w:r>
          </w:p>
        </w:tc>
        <w:tc>
          <w:tcPr>
            <w:tcW w:w="1436" w:type="dxa"/>
            <w:tcBorders>
              <w:top w:val="single" w:sz="12" w:space="0" w:color="FFFFFF" w:themeColor="background1"/>
              <w:left w:val="single" w:sz="12" w:space="0" w:color="FFFFFF" w:themeColor="background1"/>
              <w:bottom w:val="single" w:sz="8" w:space="0" w:color="70AD47" w:themeColor="accent6"/>
              <w:right w:val="single" w:sz="12" w:space="0" w:color="FFFFFF" w:themeColor="background1"/>
            </w:tcBorders>
            <w:shd w:val="clear" w:color="auto" w:fill="70AD47" w:themeFill="accent6"/>
            <w:vAlign w:val="center"/>
          </w:tcPr>
          <w:p w14:paraId="1BD826A0" w14:textId="77777777" w:rsidR="009C4CC4" w:rsidRPr="00997DC0" w:rsidRDefault="009C4CC4" w:rsidP="006B5275">
            <w:pPr>
              <w:jc w:val="center"/>
              <w:rPr>
                <w:b/>
                <w:sz w:val="18"/>
                <w:szCs w:val="18"/>
              </w:rPr>
            </w:pPr>
            <w:r w:rsidRPr="00997DC0">
              <w:rPr>
                <w:b/>
                <w:sz w:val="18"/>
                <w:szCs w:val="18"/>
              </w:rPr>
              <w:t>Modulación</w:t>
            </w:r>
          </w:p>
        </w:tc>
        <w:tc>
          <w:tcPr>
            <w:tcW w:w="1627" w:type="dxa"/>
            <w:tcBorders>
              <w:top w:val="single" w:sz="12" w:space="0" w:color="FFFFFF" w:themeColor="background1"/>
              <w:left w:val="single" w:sz="12" w:space="0" w:color="FFFFFF" w:themeColor="background1"/>
              <w:bottom w:val="single" w:sz="8" w:space="0" w:color="70AD47" w:themeColor="accent6"/>
              <w:right w:val="single" w:sz="12" w:space="0" w:color="FFFFFF" w:themeColor="background1"/>
            </w:tcBorders>
            <w:shd w:val="clear" w:color="auto" w:fill="70AD47" w:themeFill="accent6"/>
            <w:vAlign w:val="center"/>
          </w:tcPr>
          <w:p w14:paraId="4E4E857E" w14:textId="77777777" w:rsidR="009C4CC4" w:rsidRPr="00997DC0" w:rsidRDefault="009C4CC4" w:rsidP="006B5275">
            <w:pPr>
              <w:jc w:val="center"/>
              <w:rPr>
                <w:b/>
                <w:sz w:val="18"/>
                <w:szCs w:val="18"/>
              </w:rPr>
            </w:pPr>
            <w:r w:rsidRPr="00997DC0">
              <w:rPr>
                <w:b/>
                <w:sz w:val="18"/>
                <w:szCs w:val="18"/>
              </w:rPr>
              <w:t>Velocidad máx.</w:t>
            </w:r>
          </w:p>
        </w:tc>
        <w:tc>
          <w:tcPr>
            <w:tcW w:w="1577" w:type="dxa"/>
            <w:tcBorders>
              <w:top w:val="single" w:sz="12" w:space="0" w:color="FFFFFF" w:themeColor="background1"/>
              <w:left w:val="single" w:sz="12" w:space="0" w:color="FFFFFF" w:themeColor="background1"/>
              <w:bottom w:val="single" w:sz="8" w:space="0" w:color="70AD47" w:themeColor="accent6"/>
              <w:right w:val="single" w:sz="12" w:space="0" w:color="FFFFFF" w:themeColor="background1"/>
            </w:tcBorders>
            <w:shd w:val="clear" w:color="auto" w:fill="70AD47" w:themeFill="accent6"/>
            <w:vAlign w:val="center"/>
          </w:tcPr>
          <w:p w14:paraId="3564038C" w14:textId="77777777" w:rsidR="009C4CC4" w:rsidRPr="00997DC0" w:rsidRDefault="009C4CC4" w:rsidP="006B5275">
            <w:pPr>
              <w:jc w:val="center"/>
              <w:rPr>
                <w:b/>
                <w:sz w:val="18"/>
                <w:szCs w:val="18"/>
              </w:rPr>
            </w:pPr>
            <w:r w:rsidRPr="00997DC0">
              <w:rPr>
                <w:b/>
                <w:sz w:val="18"/>
                <w:szCs w:val="18"/>
              </w:rPr>
              <w:t>Distancia máx.</w:t>
            </w:r>
          </w:p>
        </w:tc>
      </w:tr>
      <w:tr w:rsidR="009C4CC4" w:rsidRPr="00997DC0" w14:paraId="1772FD9C" w14:textId="77777777" w:rsidTr="0049055A">
        <w:trPr>
          <w:trHeight w:val="318"/>
          <w:jc w:val="right"/>
        </w:trPr>
        <w:tc>
          <w:tcPr>
            <w:tcW w:w="154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p w14:paraId="798D505F" w14:textId="77777777" w:rsidR="009C4CC4" w:rsidRPr="00997DC0" w:rsidRDefault="009C4CC4" w:rsidP="006B5275">
            <w:pPr>
              <w:spacing w:after="120"/>
              <w:jc w:val="center"/>
              <w:rPr>
                <w:sz w:val="18"/>
                <w:szCs w:val="18"/>
              </w:rPr>
            </w:pPr>
            <w:r w:rsidRPr="00997DC0">
              <w:rPr>
                <w:sz w:val="18"/>
                <w:szCs w:val="18"/>
              </w:rPr>
              <w:t>802.11ad</w:t>
            </w:r>
          </w:p>
        </w:tc>
        <w:tc>
          <w:tcPr>
            <w:tcW w:w="243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3D513A22" w14:textId="77777777" w:rsidR="009C4CC4" w:rsidRPr="00997DC0" w:rsidRDefault="009C4CC4" w:rsidP="006B5275">
            <w:pPr>
              <w:jc w:val="center"/>
              <w:rPr>
                <w:sz w:val="18"/>
                <w:szCs w:val="18"/>
              </w:rPr>
            </w:pPr>
            <w:r w:rsidRPr="00997DC0">
              <w:rPr>
                <w:sz w:val="18"/>
                <w:szCs w:val="18"/>
              </w:rPr>
              <w:t>60 GHz</w:t>
            </w:r>
          </w:p>
        </w:tc>
        <w:tc>
          <w:tcPr>
            <w:tcW w:w="143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p w14:paraId="702FFA4C" w14:textId="77777777" w:rsidR="009C4CC4" w:rsidRPr="00997DC0" w:rsidRDefault="009C4CC4" w:rsidP="006B5275">
            <w:pPr>
              <w:jc w:val="center"/>
              <w:rPr>
                <w:sz w:val="18"/>
                <w:szCs w:val="18"/>
              </w:rPr>
            </w:pPr>
            <w:r w:rsidRPr="00997DC0">
              <w:rPr>
                <w:sz w:val="18"/>
                <w:szCs w:val="18"/>
              </w:rPr>
              <w:t>OFDM, SC</w:t>
            </w:r>
          </w:p>
        </w:tc>
        <w:tc>
          <w:tcPr>
            <w:tcW w:w="162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vAlign w:val="center"/>
          </w:tcPr>
          <w:p w14:paraId="7BA22E8A" w14:textId="77777777" w:rsidR="009C4CC4" w:rsidRPr="00997DC0" w:rsidRDefault="009C4CC4" w:rsidP="006B5275">
            <w:pPr>
              <w:jc w:val="center"/>
              <w:rPr>
                <w:sz w:val="18"/>
                <w:szCs w:val="18"/>
              </w:rPr>
            </w:pPr>
            <w:r w:rsidRPr="00997DC0">
              <w:rPr>
                <w:sz w:val="18"/>
                <w:szCs w:val="18"/>
              </w:rPr>
              <w:t>7 Gbps</w:t>
            </w:r>
          </w:p>
        </w:tc>
        <w:tc>
          <w:tcPr>
            <w:tcW w:w="157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vAlign w:val="center"/>
          </w:tcPr>
          <w:p w14:paraId="17E06AEE" w14:textId="77777777" w:rsidR="009C4CC4" w:rsidRPr="00997DC0" w:rsidRDefault="009C4CC4" w:rsidP="006B5275">
            <w:pPr>
              <w:jc w:val="center"/>
              <w:rPr>
                <w:sz w:val="18"/>
                <w:szCs w:val="18"/>
              </w:rPr>
            </w:pPr>
            <w:r w:rsidRPr="00997DC0">
              <w:rPr>
                <w:sz w:val="18"/>
                <w:szCs w:val="18"/>
              </w:rPr>
              <w:t>9 m</w:t>
            </w:r>
          </w:p>
        </w:tc>
      </w:tr>
      <w:tr w:rsidR="009C4CC4" w:rsidRPr="00997DC0" w14:paraId="47CA03B8" w14:textId="77777777" w:rsidTr="0049055A">
        <w:trPr>
          <w:trHeight w:val="318"/>
          <w:jc w:val="right"/>
        </w:trPr>
        <w:tc>
          <w:tcPr>
            <w:tcW w:w="154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p w14:paraId="317818A6" w14:textId="77777777" w:rsidR="009C4CC4" w:rsidRPr="00997DC0" w:rsidRDefault="009C4CC4" w:rsidP="006B5275">
            <w:pPr>
              <w:spacing w:after="120"/>
              <w:jc w:val="center"/>
              <w:rPr>
                <w:sz w:val="18"/>
                <w:szCs w:val="18"/>
              </w:rPr>
            </w:pPr>
            <w:r w:rsidRPr="00997DC0">
              <w:rPr>
                <w:sz w:val="18"/>
                <w:szCs w:val="18"/>
              </w:rPr>
              <w:t>802.11ay</w:t>
            </w:r>
          </w:p>
        </w:tc>
        <w:tc>
          <w:tcPr>
            <w:tcW w:w="243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67565D03" w14:textId="77777777" w:rsidR="009C4CC4" w:rsidRPr="00997DC0" w:rsidRDefault="009C4CC4" w:rsidP="006B5275">
            <w:pPr>
              <w:jc w:val="center"/>
              <w:rPr>
                <w:sz w:val="18"/>
                <w:szCs w:val="18"/>
              </w:rPr>
            </w:pPr>
            <w:r w:rsidRPr="00997DC0">
              <w:rPr>
                <w:sz w:val="18"/>
                <w:szCs w:val="18"/>
              </w:rPr>
              <w:t>60 GHz</w:t>
            </w:r>
          </w:p>
        </w:tc>
        <w:tc>
          <w:tcPr>
            <w:tcW w:w="143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p w14:paraId="773B2B95" w14:textId="77777777" w:rsidR="009C4CC4" w:rsidRPr="00997DC0" w:rsidRDefault="009C4CC4" w:rsidP="006B5275">
            <w:pPr>
              <w:jc w:val="center"/>
              <w:rPr>
                <w:sz w:val="18"/>
                <w:szCs w:val="18"/>
              </w:rPr>
            </w:pPr>
            <w:r w:rsidRPr="00997DC0">
              <w:rPr>
                <w:sz w:val="18"/>
                <w:szCs w:val="18"/>
              </w:rPr>
              <w:t>OFDM, SC</w:t>
            </w:r>
          </w:p>
        </w:tc>
        <w:tc>
          <w:tcPr>
            <w:tcW w:w="162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vAlign w:val="center"/>
          </w:tcPr>
          <w:p w14:paraId="3403D7C2" w14:textId="77777777" w:rsidR="009C4CC4" w:rsidRPr="00997DC0" w:rsidRDefault="009C4CC4" w:rsidP="006B5275">
            <w:pPr>
              <w:jc w:val="center"/>
              <w:rPr>
                <w:sz w:val="18"/>
                <w:szCs w:val="18"/>
              </w:rPr>
            </w:pPr>
            <w:r w:rsidRPr="00997DC0">
              <w:rPr>
                <w:sz w:val="18"/>
                <w:szCs w:val="18"/>
              </w:rPr>
              <w:t>10 Gbps</w:t>
            </w:r>
          </w:p>
        </w:tc>
        <w:tc>
          <w:tcPr>
            <w:tcW w:w="157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vAlign w:val="center"/>
          </w:tcPr>
          <w:p w14:paraId="12790538" w14:textId="77777777" w:rsidR="009C4CC4" w:rsidRPr="00997DC0" w:rsidRDefault="009C4CC4" w:rsidP="006B5275">
            <w:pPr>
              <w:jc w:val="center"/>
              <w:rPr>
                <w:sz w:val="18"/>
                <w:szCs w:val="18"/>
              </w:rPr>
            </w:pPr>
            <w:r w:rsidRPr="00997DC0">
              <w:rPr>
                <w:sz w:val="18"/>
                <w:szCs w:val="18"/>
              </w:rPr>
              <w:t>300-500 m</w:t>
            </w:r>
          </w:p>
        </w:tc>
      </w:tr>
      <w:tr w:rsidR="009C4CC4" w:rsidRPr="00997DC0" w14:paraId="22E8DC48" w14:textId="77777777" w:rsidTr="0049055A">
        <w:trPr>
          <w:trHeight w:val="318"/>
          <w:jc w:val="right"/>
        </w:trPr>
        <w:tc>
          <w:tcPr>
            <w:tcW w:w="154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p w14:paraId="2BFD8389" w14:textId="77777777" w:rsidR="009C4CC4" w:rsidRPr="00997DC0" w:rsidRDefault="009C4CC4" w:rsidP="006B5275">
            <w:pPr>
              <w:spacing w:after="120"/>
              <w:jc w:val="center"/>
              <w:rPr>
                <w:sz w:val="18"/>
                <w:szCs w:val="18"/>
              </w:rPr>
            </w:pPr>
            <w:r w:rsidRPr="00997DC0">
              <w:rPr>
                <w:sz w:val="18"/>
                <w:szCs w:val="18"/>
              </w:rPr>
              <w:t>802.11az</w:t>
            </w:r>
          </w:p>
        </w:tc>
        <w:tc>
          <w:tcPr>
            <w:tcW w:w="243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37ABE281" w14:textId="77777777" w:rsidR="009C4CC4" w:rsidRPr="00997DC0" w:rsidRDefault="009C4CC4" w:rsidP="006B5275">
            <w:pPr>
              <w:jc w:val="center"/>
              <w:rPr>
                <w:sz w:val="18"/>
                <w:szCs w:val="18"/>
              </w:rPr>
            </w:pPr>
            <w:r w:rsidRPr="00997DC0">
              <w:rPr>
                <w:sz w:val="18"/>
                <w:szCs w:val="18"/>
              </w:rPr>
              <w:t>60 GHz</w:t>
            </w:r>
          </w:p>
        </w:tc>
        <w:tc>
          <w:tcPr>
            <w:tcW w:w="143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p w14:paraId="581D507E" w14:textId="0418E122" w:rsidR="009C4CC4" w:rsidRPr="00997DC0" w:rsidRDefault="009C4CC4" w:rsidP="006B5275">
            <w:pPr>
              <w:jc w:val="center"/>
              <w:rPr>
                <w:sz w:val="18"/>
                <w:szCs w:val="18"/>
              </w:rPr>
            </w:pPr>
            <w:r w:rsidRPr="00997DC0">
              <w:rPr>
                <w:sz w:val="18"/>
                <w:szCs w:val="18"/>
              </w:rPr>
              <w:t>MIMO,</w:t>
            </w:r>
            <w:r>
              <w:rPr>
                <w:sz w:val="18"/>
                <w:szCs w:val="18"/>
              </w:rPr>
              <w:t xml:space="preserve"> </w:t>
            </w:r>
            <w:r w:rsidRPr="00997DC0">
              <w:rPr>
                <w:sz w:val="18"/>
                <w:szCs w:val="18"/>
              </w:rPr>
              <w:t>OFDM</w:t>
            </w:r>
          </w:p>
        </w:tc>
        <w:tc>
          <w:tcPr>
            <w:tcW w:w="162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vAlign w:val="center"/>
          </w:tcPr>
          <w:p w14:paraId="77A5E59C" w14:textId="77777777" w:rsidR="009C4CC4" w:rsidRPr="00997DC0" w:rsidRDefault="009C4CC4" w:rsidP="006B5275">
            <w:pPr>
              <w:jc w:val="center"/>
              <w:rPr>
                <w:sz w:val="18"/>
                <w:szCs w:val="18"/>
              </w:rPr>
            </w:pPr>
            <w:r w:rsidRPr="00997DC0">
              <w:rPr>
                <w:sz w:val="18"/>
                <w:szCs w:val="18"/>
              </w:rPr>
              <w:t>10 Gbps</w:t>
            </w:r>
          </w:p>
        </w:tc>
        <w:tc>
          <w:tcPr>
            <w:tcW w:w="157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vAlign w:val="center"/>
          </w:tcPr>
          <w:p w14:paraId="32668AD5" w14:textId="77777777" w:rsidR="009C4CC4" w:rsidRPr="00997DC0" w:rsidRDefault="009C4CC4" w:rsidP="006B5275">
            <w:pPr>
              <w:jc w:val="center"/>
              <w:rPr>
                <w:sz w:val="18"/>
                <w:szCs w:val="18"/>
              </w:rPr>
            </w:pPr>
            <w:r w:rsidRPr="00997DC0">
              <w:rPr>
                <w:sz w:val="18"/>
                <w:szCs w:val="18"/>
              </w:rPr>
              <w:t>91-152 m</w:t>
            </w:r>
          </w:p>
        </w:tc>
      </w:tr>
      <w:tr w:rsidR="009C4CC4" w:rsidRPr="00997DC0" w14:paraId="5EB18629" w14:textId="77777777" w:rsidTr="0049055A">
        <w:trPr>
          <w:trHeight w:val="318"/>
          <w:jc w:val="right"/>
        </w:trPr>
        <w:tc>
          <w:tcPr>
            <w:tcW w:w="154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p w14:paraId="5A5773E5" w14:textId="77777777" w:rsidR="009C4CC4" w:rsidRPr="00997DC0" w:rsidRDefault="009C4CC4" w:rsidP="006B5275">
            <w:pPr>
              <w:spacing w:after="120"/>
              <w:jc w:val="center"/>
              <w:rPr>
                <w:sz w:val="18"/>
                <w:szCs w:val="18"/>
              </w:rPr>
            </w:pPr>
            <w:r w:rsidRPr="00997DC0">
              <w:rPr>
                <w:sz w:val="18"/>
                <w:szCs w:val="18"/>
              </w:rPr>
              <w:t>802.11ax</w:t>
            </w:r>
          </w:p>
        </w:tc>
        <w:tc>
          <w:tcPr>
            <w:tcW w:w="243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68060BCE" w14:textId="77777777" w:rsidR="009C4CC4" w:rsidRPr="00997DC0" w:rsidRDefault="009C4CC4" w:rsidP="006B5275">
            <w:pPr>
              <w:jc w:val="center"/>
              <w:rPr>
                <w:sz w:val="18"/>
                <w:szCs w:val="18"/>
              </w:rPr>
            </w:pPr>
            <w:r w:rsidRPr="00997DC0">
              <w:rPr>
                <w:sz w:val="18"/>
                <w:szCs w:val="18"/>
              </w:rPr>
              <w:t>&lt; 60 GHz</w:t>
            </w:r>
          </w:p>
        </w:tc>
        <w:tc>
          <w:tcPr>
            <w:tcW w:w="143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p w14:paraId="4AFFC217" w14:textId="49818874" w:rsidR="009C4CC4" w:rsidRPr="00997DC0" w:rsidRDefault="009C4CC4" w:rsidP="006B5275">
            <w:pPr>
              <w:jc w:val="center"/>
              <w:rPr>
                <w:sz w:val="18"/>
                <w:szCs w:val="18"/>
              </w:rPr>
            </w:pPr>
            <w:r w:rsidRPr="00997DC0">
              <w:rPr>
                <w:sz w:val="18"/>
                <w:szCs w:val="18"/>
              </w:rPr>
              <w:t>MIMO,</w:t>
            </w:r>
            <w:r>
              <w:rPr>
                <w:sz w:val="18"/>
                <w:szCs w:val="18"/>
              </w:rPr>
              <w:t xml:space="preserve"> </w:t>
            </w:r>
            <w:r w:rsidRPr="00997DC0">
              <w:rPr>
                <w:sz w:val="18"/>
                <w:szCs w:val="18"/>
              </w:rPr>
              <w:t>OFDM</w:t>
            </w:r>
          </w:p>
        </w:tc>
        <w:tc>
          <w:tcPr>
            <w:tcW w:w="162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vAlign w:val="center"/>
          </w:tcPr>
          <w:p w14:paraId="50C5C78B" w14:textId="77777777" w:rsidR="009C4CC4" w:rsidRPr="00997DC0" w:rsidRDefault="009C4CC4" w:rsidP="006B5275">
            <w:pPr>
              <w:jc w:val="center"/>
              <w:rPr>
                <w:sz w:val="18"/>
                <w:szCs w:val="18"/>
              </w:rPr>
            </w:pPr>
            <w:r w:rsidRPr="00997DC0">
              <w:rPr>
                <w:sz w:val="18"/>
                <w:szCs w:val="18"/>
              </w:rPr>
              <w:t>-</w:t>
            </w:r>
          </w:p>
        </w:tc>
        <w:tc>
          <w:tcPr>
            <w:tcW w:w="157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vAlign w:val="center"/>
          </w:tcPr>
          <w:p w14:paraId="4E84FB82" w14:textId="77777777" w:rsidR="009C4CC4" w:rsidRPr="00997DC0" w:rsidRDefault="009C4CC4" w:rsidP="006B5275">
            <w:pPr>
              <w:jc w:val="center"/>
              <w:rPr>
                <w:sz w:val="18"/>
                <w:szCs w:val="18"/>
              </w:rPr>
            </w:pPr>
            <w:r w:rsidRPr="00997DC0">
              <w:rPr>
                <w:sz w:val="18"/>
                <w:szCs w:val="18"/>
              </w:rPr>
              <w:t>-</w:t>
            </w:r>
          </w:p>
        </w:tc>
      </w:tr>
    </w:tbl>
    <w:p w14:paraId="4F97DE23" w14:textId="77777777" w:rsidR="009C4CC4" w:rsidRPr="0049055A" w:rsidRDefault="009C4CC4" w:rsidP="006B5275">
      <w:pPr>
        <w:ind w:left="709"/>
        <w:jc w:val="center"/>
        <w:rPr>
          <w:sz w:val="18"/>
          <w:szCs w:val="20"/>
        </w:rPr>
      </w:pPr>
    </w:p>
    <w:p w14:paraId="1F3D7CFD" w14:textId="78B0998E" w:rsidR="00633C77" w:rsidRPr="00997DC0" w:rsidRDefault="00633C77" w:rsidP="006B5275">
      <w:pPr>
        <w:pStyle w:val="Tabla"/>
        <w:rPr>
          <w:b/>
        </w:rPr>
      </w:pPr>
      <w:bookmarkStart w:id="301" w:name="_Toc170760814"/>
      <w:r w:rsidRPr="00997DC0">
        <w:rPr>
          <w:b/>
        </w:rPr>
        <w:t xml:space="preserve">Tabla </w:t>
      </w:r>
      <w:r>
        <w:rPr>
          <w:b/>
        </w:rPr>
        <w:t>20</w:t>
      </w:r>
      <w:r w:rsidRPr="00997DC0">
        <w:rPr>
          <w:b/>
        </w:rPr>
        <w:t xml:space="preserve">. </w:t>
      </w:r>
      <w:r w:rsidRPr="00997DC0">
        <w:rPr>
          <w:bCs w:val="0"/>
        </w:rPr>
        <w:t>Estándares IEEE de la banda de frecuencias 60 GHz.</w:t>
      </w:r>
      <w:bookmarkEnd w:id="301"/>
    </w:p>
    <w:p w14:paraId="14F0B00F" w14:textId="77777777" w:rsidR="00633C77" w:rsidRDefault="00633C77" w:rsidP="006B5275">
      <w:pPr>
        <w:ind w:left="709"/>
        <w:rPr>
          <w:bCs/>
          <w:szCs w:val="20"/>
        </w:rPr>
      </w:pPr>
    </w:p>
    <w:p w14:paraId="6D082639" w14:textId="4CA323EE" w:rsidR="0049055A" w:rsidRDefault="0049055A" w:rsidP="006B5275">
      <w:pPr>
        <w:ind w:left="709"/>
        <w:rPr>
          <w:bCs/>
          <w:szCs w:val="20"/>
        </w:rPr>
      </w:pPr>
      <w:r>
        <w:rPr>
          <w:bCs/>
          <w:szCs w:val="20"/>
        </w:rPr>
        <w:t>Así mismo, en la Tabla 21 se incluye la canalización de los sistemas que operan bajo la familia de estándares IEEE 802.11.</w:t>
      </w:r>
    </w:p>
    <w:p w14:paraId="69324B29" w14:textId="77777777" w:rsidR="0049055A" w:rsidRDefault="0049055A" w:rsidP="006B5275">
      <w:pPr>
        <w:ind w:left="709"/>
        <w:rPr>
          <w:bCs/>
          <w:szCs w:val="20"/>
        </w:rPr>
      </w:pPr>
    </w:p>
    <w:tbl>
      <w:tblPr>
        <w:tblStyle w:val="Tablaconcuadrcula"/>
        <w:tblW w:w="8632" w:type="dxa"/>
        <w:jc w:val="right"/>
        <w:tblLook w:val="04A0" w:firstRow="1" w:lastRow="0" w:firstColumn="1" w:lastColumn="0" w:noHBand="0" w:noVBand="1"/>
      </w:tblPr>
      <w:tblGrid>
        <w:gridCol w:w="773"/>
        <w:gridCol w:w="1764"/>
        <w:gridCol w:w="1701"/>
        <w:gridCol w:w="1701"/>
        <w:gridCol w:w="2693"/>
      </w:tblGrid>
      <w:tr w:rsidR="0049055A" w:rsidRPr="00997DC0" w14:paraId="00F78007" w14:textId="77777777" w:rsidTr="0049055A">
        <w:trPr>
          <w:trHeight w:val="275"/>
          <w:jc w:val="right"/>
        </w:trPr>
        <w:tc>
          <w:tcPr>
            <w:tcW w:w="77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70AD47" w:themeFill="accent6"/>
            <w:vAlign w:val="center"/>
          </w:tcPr>
          <w:p w14:paraId="709EE120" w14:textId="77777777" w:rsidR="00633C77" w:rsidRPr="0049055A" w:rsidRDefault="00633C77" w:rsidP="006B5275">
            <w:pPr>
              <w:jc w:val="center"/>
              <w:rPr>
                <w:b/>
                <w:color w:val="auto"/>
                <w:sz w:val="18"/>
                <w:szCs w:val="18"/>
              </w:rPr>
            </w:pPr>
            <w:r w:rsidRPr="0049055A">
              <w:rPr>
                <w:b/>
                <w:color w:val="auto"/>
                <w:sz w:val="18"/>
                <w:szCs w:val="18"/>
              </w:rPr>
              <w:t>Canal</w:t>
            </w:r>
          </w:p>
        </w:tc>
        <w:tc>
          <w:tcPr>
            <w:tcW w:w="17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70AD47" w:themeFill="accent6"/>
            <w:vAlign w:val="center"/>
          </w:tcPr>
          <w:p w14:paraId="00C60D1C" w14:textId="17D18460" w:rsidR="00633C77" w:rsidRPr="0049055A" w:rsidRDefault="00633C77" w:rsidP="006B5275">
            <w:pPr>
              <w:jc w:val="center"/>
              <w:rPr>
                <w:b/>
                <w:color w:val="auto"/>
                <w:sz w:val="18"/>
                <w:szCs w:val="18"/>
              </w:rPr>
            </w:pPr>
            <w:r w:rsidRPr="0049055A">
              <w:rPr>
                <w:b/>
                <w:color w:val="auto"/>
                <w:sz w:val="18"/>
                <w:szCs w:val="18"/>
              </w:rPr>
              <w:t>Frecuencia</w:t>
            </w:r>
            <w:r w:rsidR="0049055A">
              <w:rPr>
                <w:b/>
                <w:color w:val="auto"/>
                <w:sz w:val="18"/>
                <w:szCs w:val="18"/>
              </w:rPr>
              <w:t xml:space="preserve"> c</w:t>
            </w:r>
            <w:r w:rsidRPr="0049055A">
              <w:rPr>
                <w:b/>
                <w:color w:val="auto"/>
                <w:sz w:val="18"/>
                <w:szCs w:val="18"/>
              </w:rPr>
              <w:t>entral</w:t>
            </w:r>
            <w:r w:rsidR="0049055A">
              <w:rPr>
                <w:b/>
                <w:color w:val="auto"/>
                <w:sz w:val="18"/>
                <w:szCs w:val="18"/>
              </w:rPr>
              <w:t xml:space="preserve"> (</w:t>
            </w:r>
            <w:r w:rsidRPr="0049055A">
              <w:rPr>
                <w:b/>
                <w:color w:val="auto"/>
                <w:sz w:val="18"/>
                <w:szCs w:val="18"/>
              </w:rPr>
              <w:t>GHz</w:t>
            </w:r>
            <w:r w:rsidR="0049055A">
              <w:rPr>
                <w:b/>
                <w:color w:val="auto"/>
                <w:sz w:val="18"/>
                <w:szCs w:val="18"/>
              </w:rPr>
              <w:t>)</w:t>
            </w: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70AD47" w:themeFill="accent6"/>
            <w:vAlign w:val="center"/>
          </w:tcPr>
          <w:p w14:paraId="76327110" w14:textId="6C029EFD" w:rsidR="00633C77" w:rsidRPr="0049055A" w:rsidRDefault="00633C77" w:rsidP="006B5275">
            <w:pPr>
              <w:jc w:val="center"/>
              <w:rPr>
                <w:b/>
                <w:color w:val="auto"/>
                <w:sz w:val="18"/>
                <w:szCs w:val="18"/>
              </w:rPr>
            </w:pPr>
            <w:r w:rsidRPr="0049055A">
              <w:rPr>
                <w:b/>
                <w:color w:val="auto"/>
                <w:sz w:val="18"/>
                <w:szCs w:val="18"/>
              </w:rPr>
              <w:t>Frecuencia</w:t>
            </w:r>
            <w:r w:rsidR="0049055A">
              <w:rPr>
                <w:b/>
                <w:color w:val="auto"/>
                <w:sz w:val="18"/>
                <w:szCs w:val="18"/>
              </w:rPr>
              <w:t xml:space="preserve"> i</w:t>
            </w:r>
            <w:r w:rsidRPr="0049055A">
              <w:rPr>
                <w:b/>
                <w:color w:val="auto"/>
                <w:sz w:val="18"/>
                <w:szCs w:val="18"/>
              </w:rPr>
              <w:t>nferior</w:t>
            </w:r>
            <w:r w:rsidR="0049055A">
              <w:rPr>
                <w:b/>
                <w:color w:val="auto"/>
                <w:sz w:val="18"/>
                <w:szCs w:val="18"/>
              </w:rPr>
              <w:t xml:space="preserve"> (</w:t>
            </w:r>
            <w:r w:rsidRPr="0049055A">
              <w:rPr>
                <w:b/>
                <w:color w:val="auto"/>
                <w:sz w:val="18"/>
                <w:szCs w:val="18"/>
              </w:rPr>
              <w:t>GH</w:t>
            </w:r>
            <w:r w:rsidR="0049055A">
              <w:rPr>
                <w:b/>
                <w:color w:val="auto"/>
                <w:sz w:val="18"/>
                <w:szCs w:val="18"/>
              </w:rPr>
              <w:t>z)</w:t>
            </w: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70AD47" w:themeFill="accent6"/>
            <w:vAlign w:val="center"/>
          </w:tcPr>
          <w:p w14:paraId="138C09B9" w14:textId="7016ECDE" w:rsidR="00633C77" w:rsidRPr="0049055A" w:rsidRDefault="00633C77" w:rsidP="006B5275">
            <w:pPr>
              <w:jc w:val="center"/>
              <w:rPr>
                <w:b/>
                <w:color w:val="auto"/>
                <w:sz w:val="18"/>
                <w:szCs w:val="18"/>
              </w:rPr>
            </w:pPr>
            <w:r w:rsidRPr="0049055A">
              <w:rPr>
                <w:b/>
                <w:color w:val="auto"/>
                <w:sz w:val="18"/>
                <w:szCs w:val="18"/>
              </w:rPr>
              <w:t xml:space="preserve">Frecuencia </w:t>
            </w:r>
            <w:r w:rsidR="0049055A">
              <w:rPr>
                <w:b/>
                <w:color w:val="auto"/>
                <w:sz w:val="18"/>
                <w:szCs w:val="18"/>
              </w:rPr>
              <w:t>s</w:t>
            </w:r>
            <w:r w:rsidRPr="0049055A">
              <w:rPr>
                <w:b/>
                <w:color w:val="auto"/>
                <w:sz w:val="18"/>
                <w:szCs w:val="18"/>
              </w:rPr>
              <w:t>uperior</w:t>
            </w:r>
            <w:r w:rsidR="0049055A">
              <w:rPr>
                <w:b/>
                <w:color w:val="auto"/>
                <w:sz w:val="18"/>
                <w:szCs w:val="18"/>
              </w:rPr>
              <w:t xml:space="preserve"> (</w:t>
            </w:r>
            <w:r w:rsidRPr="0049055A">
              <w:rPr>
                <w:b/>
                <w:color w:val="auto"/>
                <w:sz w:val="18"/>
                <w:szCs w:val="18"/>
              </w:rPr>
              <w:t>GHz</w:t>
            </w:r>
            <w:r w:rsidR="0049055A">
              <w:rPr>
                <w:b/>
                <w:color w:val="auto"/>
                <w:sz w:val="18"/>
                <w:szCs w:val="18"/>
              </w:rPr>
              <w:t>)</w:t>
            </w:r>
          </w:p>
        </w:tc>
        <w:tc>
          <w:tcPr>
            <w:tcW w:w="26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70AD47" w:themeFill="accent6"/>
            <w:vAlign w:val="center"/>
          </w:tcPr>
          <w:p w14:paraId="6B7EF7DB" w14:textId="71508489" w:rsidR="00633C77" w:rsidRPr="0049055A" w:rsidRDefault="00633C77" w:rsidP="006B5275">
            <w:pPr>
              <w:jc w:val="center"/>
              <w:rPr>
                <w:b/>
                <w:color w:val="auto"/>
                <w:sz w:val="18"/>
                <w:szCs w:val="18"/>
              </w:rPr>
            </w:pPr>
            <w:r w:rsidRPr="0049055A">
              <w:rPr>
                <w:b/>
                <w:color w:val="auto"/>
                <w:sz w:val="18"/>
                <w:szCs w:val="18"/>
              </w:rPr>
              <w:t xml:space="preserve">Ancho de banda del canal </w:t>
            </w:r>
            <w:r w:rsidR="0049055A" w:rsidRPr="0049055A">
              <w:rPr>
                <w:b/>
                <w:color w:val="auto"/>
                <w:sz w:val="18"/>
                <w:szCs w:val="18"/>
              </w:rPr>
              <w:t>(</w:t>
            </w:r>
            <w:r w:rsidRPr="0049055A">
              <w:rPr>
                <w:b/>
                <w:color w:val="auto"/>
                <w:sz w:val="18"/>
                <w:szCs w:val="18"/>
              </w:rPr>
              <w:t>GHz</w:t>
            </w:r>
            <w:r w:rsidR="0049055A" w:rsidRPr="0049055A">
              <w:rPr>
                <w:b/>
                <w:color w:val="auto"/>
                <w:sz w:val="18"/>
                <w:szCs w:val="18"/>
              </w:rPr>
              <w:t>)</w:t>
            </w:r>
          </w:p>
        </w:tc>
      </w:tr>
      <w:tr w:rsidR="0049055A" w:rsidRPr="00997DC0" w14:paraId="57F795E6" w14:textId="77777777" w:rsidTr="0049055A">
        <w:trPr>
          <w:trHeight w:val="318"/>
          <w:jc w:val="right"/>
        </w:trPr>
        <w:tc>
          <w:tcPr>
            <w:tcW w:w="773" w:type="dxa"/>
            <w:tcBorders>
              <w:top w:val="single" w:sz="12" w:space="0" w:color="FFFFFF" w:themeColor="background1"/>
              <w:left w:val="single" w:sz="8" w:space="0" w:color="70AD47" w:themeColor="accent6"/>
              <w:bottom w:val="single" w:sz="8" w:space="0" w:color="70AD47" w:themeColor="accent6"/>
              <w:right w:val="single" w:sz="8" w:space="0" w:color="70AD47" w:themeColor="accent6"/>
            </w:tcBorders>
            <w:shd w:val="clear" w:color="auto" w:fill="auto"/>
            <w:vAlign w:val="center"/>
          </w:tcPr>
          <w:p w14:paraId="31F73C93" w14:textId="77777777" w:rsidR="00633C77" w:rsidRPr="00997DC0" w:rsidRDefault="00633C77" w:rsidP="006B5275">
            <w:pPr>
              <w:spacing w:after="120"/>
              <w:jc w:val="center"/>
              <w:rPr>
                <w:sz w:val="18"/>
                <w:szCs w:val="18"/>
              </w:rPr>
            </w:pPr>
            <w:r w:rsidRPr="00997DC0">
              <w:rPr>
                <w:sz w:val="18"/>
                <w:szCs w:val="18"/>
              </w:rPr>
              <w:t>1</w:t>
            </w:r>
          </w:p>
        </w:tc>
        <w:tc>
          <w:tcPr>
            <w:tcW w:w="1764" w:type="dxa"/>
            <w:tcBorders>
              <w:top w:val="single" w:sz="12" w:space="0" w:color="FFFFFF" w:themeColor="background1"/>
              <w:left w:val="single" w:sz="8" w:space="0" w:color="70AD47" w:themeColor="accent6"/>
              <w:bottom w:val="single" w:sz="8" w:space="0" w:color="70AD47" w:themeColor="accent6"/>
              <w:right w:val="single" w:sz="8" w:space="0" w:color="70AD47" w:themeColor="accent6"/>
            </w:tcBorders>
            <w:shd w:val="clear" w:color="auto" w:fill="auto"/>
            <w:vAlign w:val="center"/>
          </w:tcPr>
          <w:p w14:paraId="74DB976F" w14:textId="77777777" w:rsidR="00633C77" w:rsidRPr="00997DC0" w:rsidRDefault="00633C77" w:rsidP="006B5275">
            <w:pPr>
              <w:jc w:val="center"/>
              <w:rPr>
                <w:sz w:val="18"/>
                <w:szCs w:val="18"/>
              </w:rPr>
            </w:pPr>
            <w:r w:rsidRPr="00997DC0">
              <w:rPr>
                <w:sz w:val="18"/>
                <w:szCs w:val="18"/>
              </w:rPr>
              <w:t>58.32</w:t>
            </w:r>
          </w:p>
        </w:tc>
        <w:tc>
          <w:tcPr>
            <w:tcW w:w="1701" w:type="dxa"/>
            <w:tcBorders>
              <w:top w:val="single" w:sz="12" w:space="0" w:color="FFFFFF" w:themeColor="background1"/>
              <w:left w:val="single" w:sz="8" w:space="0" w:color="70AD47" w:themeColor="accent6"/>
              <w:bottom w:val="single" w:sz="8" w:space="0" w:color="70AD47" w:themeColor="accent6"/>
              <w:right w:val="single" w:sz="8" w:space="0" w:color="70AD47" w:themeColor="accent6"/>
            </w:tcBorders>
            <w:vAlign w:val="center"/>
          </w:tcPr>
          <w:p w14:paraId="274D8655" w14:textId="77777777" w:rsidR="00633C77" w:rsidRPr="00997DC0" w:rsidRDefault="00633C77" w:rsidP="006B5275">
            <w:pPr>
              <w:jc w:val="center"/>
              <w:rPr>
                <w:sz w:val="18"/>
                <w:szCs w:val="18"/>
              </w:rPr>
            </w:pPr>
            <w:r w:rsidRPr="00997DC0">
              <w:rPr>
                <w:sz w:val="18"/>
                <w:szCs w:val="18"/>
              </w:rPr>
              <w:t>57.24</w:t>
            </w:r>
          </w:p>
        </w:tc>
        <w:tc>
          <w:tcPr>
            <w:tcW w:w="1701" w:type="dxa"/>
            <w:tcBorders>
              <w:top w:val="single" w:sz="12" w:space="0" w:color="FFFFFF" w:themeColor="background1"/>
              <w:left w:val="single" w:sz="8" w:space="0" w:color="70AD47" w:themeColor="accent6"/>
              <w:bottom w:val="single" w:sz="8" w:space="0" w:color="70AD47" w:themeColor="accent6"/>
              <w:right w:val="single" w:sz="8" w:space="0" w:color="70AD47" w:themeColor="accent6"/>
            </w:tcBorders>
            <w:vAlign w:val="center"/>
          </w:tcPr>
          <w:p w14:paraId="642736A1" w14:textId="77777777" w:rsidR="00633C77" w:rsidRPr="00997DC0" w:rsidRDefault="00633C77" w:rsidP="006B5275">
            <w:pPr>
              <w:jc w:val="center"/>
              <w:rPr>
                <w:sz w:val="18"/>
                <w:szCs w:val="18"/>
              </w:rPr>
            </w:pPr>
            <w:r w:rsidRPr="00997DC0">
              <w:rPr>
                <w:sz w:val="18"/>
                <w:szCs w:val="18"/>
              </w:rPr>
              <w:t>59.40</w:t>
            </w:r>
          </w:p>
        </w:tc>
        <w:tc>
          <w:tcPr>
            <w:tcW w:w="2693" w:type="dxa"/>
            <w:vMerge w:val="restart"/>
            <w:tcBorders>
              <w:top w:val="single" w:sz="12" w:space="0" w:color="FFFFFF" w:themeColor="background1"/>
              <w:left w:val="single" w:sz="8" w:space="0" w:color="70AD47" w:themeColor="accent6"/>
              <w:bottom w:val="single" w:sz="8" w:space="0" w:color="70AD47" w:themeColor="accent6"/>
              <w:right w:val="single" w:sz="8" w:space="0" w:color="70AD47" w:themeColor="accent6"/>
            </w:tcBorders>
            <w:vAlign w:val="center"/>
          </w:tcPr>
          <w:p w14:paraId="4F67B0D4" w14:textId="77777777" w:rsidR="00633C77" w:rsidRPr="00997DC0" w:rsidRDefault="00633C77" w:rsidP="006B5275">
            <w:pPr>
              <w:jc w:val="center"/>
              <w:rPr>
                <w:sz w:val="18"/>
                <w:szCs w:val="18"/>
              </w:rPr>
            </w:pPr>
            <w:r w:rsidRPr="00997DC0">
              <w:rPr>
                <w:sz w:val="18"/>
                <w:szCs w:val="18"/>
              </w:rPr>
              <w:t>2.16</w:t>
            </w:r>
          </w:p>
        </w:tc>
      </w:tr>
      <w:tr w:rsidR="0049055A" w:rsidRPr="00997DC0" w14:paraId="54777A26" w14:textId="77777777" w:rsidTr="0049055A">
        <w:trPr>
          <w:trHeight w:val="318"/>
          <w:jc w:val="right"/>
        </w:trPr>
        <w:tc>
          <w:tcPr>
            <w:tcW w:w="773"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503E6D13" w14:textId="77777777" w:rsidR="00633C77" w:rsidRPr="00997DC0" w:rsidRDefault="00633C77" w:rsidP="006B5275">
            <w:pPr>
              <w:spacing w:after="120"/>
              <w:jc w:val="center"/>
              <w:rPr>
                <w:sz w:val="18"/>
                <w:szCs w:val="18"/>
              </w:rPr>
            </w:pPr>
            <w:r w:rsidRPr="00997DC0">
              <w:rPr>
                <w:sz w:val="18"/>
                <w:szCs w:val="18"/>
              </w:rPr>
              <w:t>2</w:t>
            </w:r>
          </w:p>
        </w:tc>
        <w:tc>
          <w:tcPr>
            <w:tcW w:w="1764"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05EB478D" w14:textId="77777777" w:rsidR="00633C77" w:rsidRPr="00997DC0" w:rsidRDefault="00633C77" w:rsidP="006B5275">
            <w:pPr>
              <w:jc w:val="center"/>
              <w:rPr>
                <w:sz w:val="18"/>
                <w:szCs w:val="18"/>
              </w:rPr>
            </w:pPr>
            <w:r w:rsidRPr="00997DC0">
              <w:rPr>
                <w:sz w:val="18"/>
                <w:szCs w:val="18"/>
              </w:rPr>
              <w:t>60.48</w:t>
            </w:r>
          </w:p>
        </w:tc>
        <w:tc>
          <w:tcPr>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vAlign w:val="center"/>
          </w:tcPr>
          <w:p w14:paraId="2E2490F0" w14:textId="77777777" w:rsidR="00633C77" w:rsidRPr="00997DC0" w:rsidRDefault="00633C77" w:rsidP="006B5275">
            <w:pPr>
              <w:jc w:val="center"/>
              <w:rPr>
                <w:sz w:val="18"/>
                <w:szCs w:val="18"/>
              </w:rPr>
            </w:pPr>
            <w:r w:rsidRPr="00997DC0">
              <w:rPr>
                <w:sz w:val="18"/>
                <w:szCs w:val="18"/>
              </w:rPr>
              <w:t>59.40</w:t>
            </w:r>
          </w:p>
        </w:tc>
        <w:tc>
          <w:tcPr>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vAlign w:val="center"/>
          </w:tcPr>
          <w:p w14:paraId="4BD9212D" w14:textId="77777777" w:rsidR="00633C77" w:rsidRPr="00997DC0" w:rsidRDefault="00633C77" w:rsidP="006B5275">
            <w:pPr>
              <w:jc w:val="center"/>
              <w:rPr>
                <w:sz w:val="18"/>
                <w:szCs w:val="18"/>
              </w:rPr>
            </w:pPr>
            <w:r w:rsidRPr="00997DC0">
              <w:rPr>
                <w:sz w:val="18"/>
                <w:szCs w:val="18"/>
              </w:rPr>
              <w:t>61.56</w:t>
            </w:r>
          </w:p>
        </w:tc>
        <w:tc>
          <w:tcPr>
            <w:tcW w:w="2693" w:type="dxa"/>
            <w:vMerge/>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p w14:paraId="63DA9AF4" w14:textId="77777777" w:rsidR="00633C77" w:rsidRPr="00997DC0" w:rsidRDefault="00633C77" w:rsidP="006B5275">
            <w:pPr>
              <w:jc w:val="center"/>
              <w:rPr>
                <w:sz w:val="18"/>
                <w:szCs w:val="18"/>
              </w:rPr>
            </w:pPr>
          </w:p>
        </w:tc>
      </w:tr>
      <w:tr w:rsidR="0049055A" w:rsidRPr="00997DC0" w14:paraId="5A9F3D6C" w14:textId="77777777" w:rsidTr="0049055A">
        <w:trPr>
          <w:trHeight w:val="318"/>
          <w:jc w:val="right"/>
        </w:trPr>
        <w:tc>
          <w:tcPr>
            <w:tcW w:w="773"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0695F925" w14:textId="77777777" w:rsidR="00633C77" w:rsidRPr="00997DC0" w:rsidRDefault="00633C77" w:rsidP="006B5275">
            <w:pPr>
              <w:spacing w:after="120"/>
              <w:jc w:val="center"/>
              <w:rPr>
                <w:sz w:val="18"/>
                <w:szCs w:val="18"/>
              </w:rPr>
            </w:pPr>
            <w:r w:rsidRPr="00997DC0">
              <w:rPr>
                <w:sz w:val="18"/>
                <w:szCs w:val="18"/>
              </w:rPr>
              <w:t>3</w:t>
            </w:r>
          </w:p>
        </w:tc>
        <w:tc>
          <w:tcPr>
            <w:tcW w:w="1764"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4283C527" w14:textId="77777777" w:rsidR="00633C77" w:rsidRPr="00997DC0" w:rsidRDefault="00633C77" w:rsidP="006B5275">
            <w:pPr>
              <w:jc w:val="center"/>
              <w:rPr>
                <w:sz w:val="18"/>
                <w:szCs w:val="18"/>
              </w:rPr>
            </w:pPr>
            <w:r w:rsidRPr="00997DC0">
              <w:rPr>
                <w:sz w:val="18"/>
                <w:szCs w:val="18"/>
              </w:rPr>
              <w:t>62.64</w:t>
            </w:r>
          </w:p>
        </w:tc>
        <w:tc>
          <w:tcPr>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vAlign w:val="center"/>
          </w:tcPr>
          <w:p w14:paraId="542F324C" w14:textId="77777777" w:rsidR="00633C77" w:rsidRPr="00997DC0" w:rsidRDefault="00633C77" w:rsidP="006B5275">
            <w:pPr>
              <w:jc w:val="center"/>
              <w:rPr>
                <w:sz w:val="18"/>
                <w:szCs w:val="18"/>
              </w:rPr>
            </w:pPr>
            <w:r w:rsidRPr="00997DC0">
              <w:rPr>
                <w:sz w:val="18"/>
                <w:szCs w:val="18"/>
              </w:rPr>
              <w:t>61.56</w:t>
            </w:r>
          </w:p>
        </w:tc>
        <w:tc>
          <w:tcPr>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vAlign w:val="center"/>
          </w:tcPr>
          <w:p w14:paraId="31A9723D" w14:textId="77777777" w:rsidR="00633C77" w:rsidRPr="00997DC0" w:rsidRDefault="00633C77" w:rsidP="006B5275">
            <w:pPr>
              <w:jc w:val="center"/>
              <w:rPr>
                <w:sz w:val="18"/>
                <w:szCs w:val="18"/>
              </w:rPr>
            </w:pPr>
            <w:r w:rsidRPr="00997DC0">
              <w:rPr>
                <w:sz w:val="18"/>
                <w:szCs w:val="18"/>
              </w:rPr>
              <w:t>63.72</w:t>
            </w:r>
          </w:p>
        </w:tc>
        <w:tc>
          <w:tcPr>
            <w:tcW w:w="2693" w:type="dxa"/>
            <w:vMerge/>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p w14:paraId="4C9065D3" w14:textId="77777777" w:rsidR="00633C77" w:rsidRPr="00997DC0" w:rsidRDefault="00633C77" w:rsidP="006B5275">
            <w:pPr>
              <w:jc w:val="center"/>
              <w:rPr>
                <w:sz w:val="18"/>
                <w:szCs w:val="18"/>
              </w:rPr>
            </w:pPr>
          </w:p>
        </w:tc>
      </w:tr>
      <w:tr w:rsidR="0049055A" w:rsidRPr="00997DC0" w14:paraId="0DA9D24B" w14:textId="77777777" w:rsidTr="0049055A">
        <w:trPr>
          <w:trHeight w:val="318"/>
          <w:jc w:val="right"/>
        </w:trPr>
        <w:tc>
          <w:tcPr>
            <w:tcW w:w="773"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2A04360C" w14:textId="77777777" w:rsidR="00633C77" w:rsidRPr="00997DC0" w:rsidRDefault="00633C77" w:rsidP="006B5275">
            <w:pPr>
              <w:spacing w:after="120"/>
              <w:jc w:val="center"/>
              <w:rPr>
                <w:sz w:val="18"/>
                <w:szCs w:val="18"/>
              </w:rPr>
            </w:pPr>
            <w:r w:rsidRPr="00997DC0">
              <w:rPr>
                <w:sz w:val="18"/>
                <w:szCs w:val="18"/>
              </w:rPr>
              <w:t>4</w:t>
            </w:r>
          </w:p>
        </w:tc>
        <w:tc>
          <w:tcPr>
            <w:tcW w:w="1764"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7E9A2DB7" w14:textId="77777777" w:rsidR="00633C77" w:rsidRPr="00997DC0" w:rsidRDefault="00633C77" w:rsidP="006B5275">
            <w:pPr>
              <w:jc w:val="center"/>
              <w:rPr>
                <w:sz w:val="18"/>
                <w:szCs w:val="18"/>
              </w:rPr>
            </w:pPr>
            <w:r w:rsidRPr="00997DC0">
              <w:rPr>
                <w:sz w:val="18"/>
                <w:szCs w:val="18"/>
              </w:rPr>
              <w:t>64.80</w:t>
            </w:r>
          </w:p>
        </w:tc>
        <w:tc>
          <w:tcPr>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vAlign w:val="center"/>
          </w:tcPr>
          <w:p w14:paraId="7BD8D0FE" w14:textId="77777777" w:rsidR="00633C77" w:rsidRPr="00997DC0" w:rsidRDefault="00633C77" w:rsidP="006B5275">
            <w:pPr>
              <w:jc w:val="center"/>
              <w:rPr>
                <w:sz w:val="18"/>
                <w:szCs w:val="18"/>
              </w:rPr>
            </w:pPr>
            <w:r w:rsidRPr="00997DC0">
              <w:rPr>
                <w:sz w:val="18"/>
                <w:szCs w:val="18"/>
              </w:rPr>
              <w:t>63.72</w:t>
            </w:r>
          </w:p>
        </w:tc>
        <w:tc>
          <w:tcPr>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vAlign w:val="center"/>
          </w:tcPr>
          <w:p w14:paraId="47D6A8DE" w14:textId="77777777" w:rsidR="00633C77" w:rsidRPr="00997DC0" w:rsidRDefault="00633C77" w:rsidP="006B5275">
            <w:pPr>
              <w:jc w:val="center"/>
              <w:rPr>
                <w:sz w:val="18"/>
                <w:szCs w:val="18"/>
              </w:rPr>
            </w:pPr>
            <w:r w:rsidRPr="00997DC0">
              <w:rPr>
                <w:sz w:val="18"/>
                <w:szCs w:val="18"/>
              </w:rPr>
              <w:t>65.88</w:t>
            </w:r>
          </w:p>
        </w:tc>
        <w:tc>
          <w:tcPr>
            <w:tcW w:w="2693" w:type="dxa"/>
            <w:vMerge/>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p w14:paraId="11192B96" w14:textId="77777777" w:rsidR="00633C77" w:rsidRPr="00997DC0" w:rsidRDefault="00633C77" w:rsidP="006B5275">
            <w:pPr>
              <w:jc w:val="center"/>
              <w:rPr>
                <w:sz w:val="18"/>
                <w:szCs w:val="18"/>
              </w:rPr>
            </w:pPr>
          </w:p>
        </w:tc>
      </w:tr>
      <w:tr w:rsidR="0049055A" w:rsidRPr="00997DC0" w14:paraId="378AD76E" w14:textId="77777777" w:rsidTr="0049055A">
        <w:trPr>
          <w:trHeight w:val="318"/>
          <w:jc w:val="right"/>
        </w:trPr>
        <w:tc>
          <w:tcPr>
            <w:tcW w:w="773"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46F52E95" w14:textId="77777777" w:rsidR="00633C77" w:rsidRPr="00997DC0" w:rsidRDefault="00633C77" w:rsidP="006B5275">
            <w:pPr>
              <w:spacing w:after="120"/>
              <w:jc w:val="center"/>
              <w:rPr>
                <w:sz w:val="18"/>
                <w:szCs w:val="18"/>
              </w:rPr>
            </w:pPr>
            <w:r w:rsidRPr="00997DC0">
              <w:rPr>
                <w:sz w:val="18"/>
                <w:szCs w:val="18"/>
              </w:rPr>
              <w:t>5</w:t>
            </w:r>
          </w:p>
        </w:tc>
        <w:tc>
          <w:tcPr>
            <w:tcW w:w="1764"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4708F1D4" w14:textId="77777777" w:rsidR="00633C77" w:rsidRPr="00997DC0" w:rsidRDefault="00633C77" w:rsidP="006B5275">
            <w:pPr>
              <w:jc w:val="center"/>
              <w:rPr>
                <w:sz w:val="18"/>
                <w:szCs w:val="18"/>
              </w:rPr>
            </w:pPr>
            <w:r w:rsidRPr="00997DC0">
              <w:rPr>
                <w:sz w:val="18"/>
                <w:szCs w:val="18"/>
              </w:rPr>
              <w:t>66.96</w:t>
            </w:r>
          </w:p>
        </w:tc>
        <w:tc>
          <w:tcPr>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vAlign w:val="center"/>
          </w:tcPr>
          <w:p w14:paraId="3D323AD7" w14:textId="77777777" w:rsidR="00633C77" w:rsidRPr="00997DC0" w:rsidRDefault="00633C77" w:rsidP="006B5275">
            <w:pPr>
              <w:jc w:val="center"/>
              <w:rPr>
                <w:sz w:val="18"/>
                <w:szCs w:val="18"/>
              </w:rPr>
            </w:pPr>
            <w:r w:rsidRPr="00997DC0">
              <w:rPr>
                <w:sz w:val="18"/>
                <w:szCs w:val="18"/>
              </w:rPr>
              <w:t>65.88</w:t>
            </w:r>
          </w:p>
        </w:tc>
        <w:tc>
          <w:tcPr>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vAlign w:val="center"/>
          </w:tcPr>
          <w:p w14:paraId="4B08285D" w14:textId="77777777" w:rsidR="00633C77" w:rsidRPr="00997DC0" w:rsidRDefault="00633C77" w:rsidP="006B5275">
            <w:pPr>
              <w:jc w:val="center"/>
              <w:rPr>
                <w:sz w:val="18"/>
                <w:szCs w:val="18"/>
              </w:rPr>
            </w:pPr>
            <w:r w:rsidRPr="00997DC0">
              <w:rPr>
                <w:sz w:val="18"/>
                <w:szCs w:val="18"/>
              </w:rPr>
              <w:t>68.04</w:t>
            </w:r>
          </w:p>
        </w:tc>
        <w:tc>
          <w:tcPr>
            <w:tcW w:w="2693" w:type="dxa"/>
            <w:vMerge/>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p w14:paraId="130164F5" w14:textId="77777777" w:rsidR="00633C77" w:rsidRPr="00997DC0" w:rsidRDefault="00633C77" w:rsidP="006B5275">
            <w:pPr>
              <w:jc w:val="center"/>
              <w:rPr>
                <w:sz w:val="18"/>
                <w:szCs w:val="18"/>
              </w:rPr>
            </w:pPr>
          </w:p>
        </w:tc>
      </w:tr>
      <w:tr w:rsidR="0049055A" w:rsidRPr="00997DC0" w14:paraId="670885C4" w14:textId="77777777" w:rsidTr="0049055A">
        <w:trPr>
          <w:trHeight w:val="318"/>
          <w:jc w:val="right"/>
        </w:trPr>
        <w:tc>
          <w:tcPr>
            <w:tcW w:w="773"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64777B4A" w14:textId="77777777" w:rsidR="00633C77" w:rsidRPr="00997DC0" w:rsidRDefault="00633C77" w:rsidP="006B5275">
            <w:pPr>
              <w:spacing w:after="120"/>
              <w:jc w:val="center"/>
              <w:rPr>
                <w:sz w:val="18"/>
                <w:szCs w:val="18"/>
              </w:rPr>
            </w:pPr>
            <w:r w:rsidRPr="00997DC0">
              <w:rPr>
                <w:sz w:val="18"/>
                <w:szCs w:val="18"/>
              </w:rPr>
              <w:t>6</w:t>
            </w:r>
          </w:p>
        </w:tc>
        <w:tc>
          <w:tcPr>
            <w:tcW w:w="1764"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56C1A80A" w14:textId="77777777" w:rsidR="00633C77" w:rsidRPr="00997DC0" w:rsidRDefault="00633C77" w:rsidP="006B5275">
            <w:pPr>
              <w:jc w:val="center"/>
              <w:rPr>
                <w:sz w:val="18"/>
                <w:szCs w:val="18"/>
              </w:rPr>
            </w:pPr>
            <w:r w:rsidRPr="00997DC0">
              <w:rPr>
                <w:sz w:val="18"/>
                <w:szCs w:val="18"/>
              </w:rPr>
              <w:t>69.12</w:t>
            </w:r>
          </w:p>
        </w:tc>
        <w:tc>
          <w:tcPr>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vAlign w:val="center"/>
          </w:tcPr>
          <w:p w14:paraId="5E585F86" w14:textId="77777777" w:rsidR="00633C77" w:rsidRPr="00997DC0" w:rsidRDefault="00633C77" w:rsidP="006B5275">
            <w:pPr>
              <w:jc w:val="center"/>
              <w:rPr>
                <w:sz w:val="18"/>
                <w:szCs w:val="18"/>
              </w:rPr>
            </w:pPr>
            <w:r w:rsidRPr="00997DC0">
              <w:rPr>
                <w:sz w:val="18"/>
                <w:szCs w:val="18"/>
              </w:rPr>
              <w:t>68.04</w:t>
            </w:r>
          </w:p>
        </w:tc>
        <w:tc>
          <w:tcPr>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vAlign w:val="center"/>
          </w:tcPr>
          <w:p w14:paraId="7F5573FD" w14:textId="77777777" w:rsidR="00633C77" w:rsidRPr="00997DC0" w:rsidRDefault="00633C77" w:rsidP="006B5275">
            <w:pPr>
              <w:jc w:val="center"/>
              <w:rPr>
                <w:sz w:val="18"/>
                <w:szCs w:val="18"/>
              </w:rPr>
            </w:pPr>
            <w:r w:rsidRPr="00997DC0">
              <w:rPr>
                <w:sz w:val="18"/>
                <w:szCs w:val="18"/>
              </w:rPr>
              <w:t>70.20</w:t>
            </w:r>
          </w:p>
        </w:tc>
        <w:tc>
          <w:tcPr>
            <w:tcW w:w="2693" w:type="dxa"/>
            <w:vMerge/>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p w14:paraId="0C4FA8B9" w14:textId="77777777" w:rsidR="00633C77" w:rsidRPr="00997DC0" w:rsidRDefault="00633C77" w:rsidP="006B5275">
            <w:pPr>
              <w:jc w:val="center"/>
              <w:rPr>
                <w:sz w:val="18"/>
                <w:szCs w:val="18"/>
              </w:rPr>
            </w:pPr>
          </w:p>
        </w:tc>
      </w:tr>
    </w:tbl>
    <w:p w14:paraId="29E4AC59" w14:textId="77777777" w:rsidR="00633C77" w:rsidRPr="0049055A" w:rsidRDefault="00633C77" w:rsidP="006B5275">
      <w:pPr>
        <w:ind w:left="709"/>
        <w:jc w:val="center"/>
        <w:rPr>
          <w:bCs/>
          <w:sz w:val="18"/>
          <w:szCs w:val="18"/>
        </w:rPr>
      </w:pPr>
    </w:p>
    <w:p w14:paraId="1605D06F" w14:textId="6F01CBB0" w:rsidR="00633C77" w:rsidRPr="00997DC0" w:rsidRDefault="00633C77" w:rsidP="006B5275">
      <w:pPr>
        <w:pStyle w:val="Tabla"/>
        <w:rPr>
          <w:b/>
        </w:rPr>
      </w:pPr>
      <w:bookmarkStart w:id="302" w:name="_Toc170760815"/>
      <w:r w:rsidRPr="00997DC0">
        <w:rPr>
          <w:b/>
        </w:rPr>
        <w:t xml:space="preserve">Tabla </w:t>
      </w:r>
      <w:r>
        <w:rPr>
          <w:b/>
        </w:rPr>
        <w:t>21</w:t>
      </w:r>
      <w:r w:rsidRPr="00997DC0">
        <w:rPr>
          <w:b/>
        </w:rPr>
        <w:t xml:space="preserve">. </w:t>
      </w:r>
      <w:r w:rsidRPr="00997DC0">
        <w:rPr>
          <w:bCs w:val="0"/>
        </w:rPr>
        <w:t xml:space="preserve">Canalización del </w:t>
      </w:r>
      <w:r w:rsidR="0049055A">
        <w:rPr>
          <w:bCs w:val="0"/>
        </w:rPr>
        <w:t>e</w:t>
      </w:r>
      <w:r w:rsidRPr="00997DC0">
        <w:rPr>
          <w:bCs w:val="0"/>
        </w:rPr>
        <w:t xml:space="preserve">stándar </w:t>
      </w:r>
      <w:r w:rsidR="0049055A">
        <w:rPr>
          <w:bCs w:val="0"/>
        </w:rPr>
        <w:t xml:space="preserve">IEEE </w:t>
      </w:r>
      <w:r w:rsidRPr="00997DC0">
        <w:rPr>
          <w:bCs w:val="0"/>
        </w:rPr>
        <w:t>802.11.</w:t>
      </w:r>
      <w:bookmarkEnd w:id="302"/>
    </w:p>
    <w:p w14:paraId="23EC4202" w14:textId="77777777" w:rsidR="00633C77" w:rsidRPr="00633C77" w:rsidRDefault="00633C77" w:rsidP="006B5275">
      <w:pPr>
        <w:rPr>
          <w:highlight w:val="lightGray"/>
          <w:lang w:eastAsia="es-MX"/>
        </w:rPr>
      </w:pPr>
    </w:p>
    <w:tbl>
      <w:tblPr>
        <w:tblStyle w:val="Tabladelista5oscura-nfasis6"/>
        <w:tblW w:w="0" w:type="auto"/>
        <w:jc w:val="right"/>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Look w:val="0000" w:firstRow="0" w:lastRow="0" w:firstColumn="0" w:lastColumn="0" w:noHBand="0" w:noVBand="0"/>
      </w:tblPr>
      <w:tblGrid>
        <w:gridCol w:w="1167"/>
        <w:gridCol w:w="1701"/>
        <w:gridCol w:w="5722"/>
      </w:tblGrid>
      <w:tr w:rsidR="005E5A40" w:rsidRPr="00997DC0" w14:paraId="2A5E7FDB" w14:textId="77777777" w:rsidTr="00757591">
        <w:trPr>
          <w:trHeight w:val="463"/>
          <w:tblHeader/>
          <w:jc w:val="right"/>
        </w:trPr>
        <w:tc>
          <w:tcPr>
            <w:cnfStyle w:val="000010000000" w:firstRow="0" w:lastRow="0" w:firstColumn="0" w:lastColumn="0" w:oddVBand="1" w:evenVBand="0" w:oddHBand="0" w:evenHBand="0" w:firstRowFirstColumn="0" w:firstRowLastColumn="0" w:lastRowFirstColumn="0" w:lastRowLastColumn="0"/>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487343B1" w14:textId="77777777" w:rsidR="0042198B" w:rsidRPr="00997DC0" w:rsidRDefault="0042198B" w:rsidP="006B5275">
            <w:pPr>
              <w:jc w:val="center"/>
              <w:rPr>
                <w:b/>
                <w:sz w:val="18"/>
                <w:szCs w:val="18"/>
              </w:rPr>
            </w:pPr>
            <w:r w:rsidRPr="00997DC0">
              <w:rPr>
                <w:b/>
                <w:sz w:val="18"/>
                <w:szCs w:val="18"/>
              </w:rPr>
              <w:t>Organismo</w:t>
            </w:r>
          </w:p>
        </w:tc>
        <w:tc>
          <w:tcPr>
            <w:cnfStyle w:val="000001000000" w:firstRow="0" w:lastRow="0" w:firstColumn="0" w:lastColumn="0" w:oddVBand="0" w:evenVBand="1" w:oddHBand="0" w:evenHBand="0" w:firstRowFirstColumn="0" w:firstRowLastColumn="0" w:lastRowFirstColumn="0" w:lastRowLastColumn="0"/>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08F8CBE6" w14:textId="77777777" w:rsidR="0042198B" w:rsidRPr="00997DC0" w:rsidRDefault="0042198B" w:rsidP="006B5275">
            <w:pPr>
              <w:jc w:val="center"/>
              <w:rPr>
                <w:b/>
                <w:sz w:val="18"/>
                <w:szCs w:val="18"/>
              </w:rPr>
            </w:pPr>
            <w:r w:rsidRPr="00997DC0">
              <w:rPr>
                <w:b/>
                <w:sz w:val="18"/>
                <w:szCs w:val="18"/>
              </w:rPr>
              <w:t>Documento</w:t>
            </w:r>
          </w:p>
        </w:tc>
        <w:tc>
          <w:tcPr>
            <w:cnfStyle w:val="000010000000" w:firstRow="0" w:lastRow="0" w:firstColumn="0" w:lastColumn="0" w:oddVBand="1" w:evenVBand="0" w:oddHBand="0" w:evenHBand="0" w:firstRowFirstColumn="0" w:firstRowLastColumn="0" w:lastRowFirstColumn="0" w:lastRowLastColumn="0"/>
            <w:tcW w:w="572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4BB2EDED" w14:textId="77777777" w:rsidR="0042198B" w:rsidRPr="00997DC0" w:rsidRDefault="0042198B" w:rsidP="006B5275">
            <w:pPr>
              <w:jc w:val="center"/>
              <w:rPr>
                <w:b/>
                <w:sz w:val="18"/>
                <w:szCs w:val="18"/>
              </w:rPr>
            </w:pPr>
            <w:r w:rsidRPr="00997DC0">
              <w:rPr>
                <w:b/>
                <w:sz w:val="18"/>
                <w:szCs w:val="18"/>
              </w:rPr>
              <w:t>Título</w:t>
            </w:r>
          </w:p>
        </w:tc>
      </w:tr>
      <w:tr w:rsidR="005E5A40" w:rsidRPr="00997DC0" w14:paraId="64D16B0F" w14:textId="77777777" w:rsidTr="00757591">
        <w:trPr>
          <w:cnfStyle w:val="000000100000" w:firstRow="0" w:lastRow="0" w:firstColumn="0" w:lastColumn="0" w:oddVBand="0" w:evenVBand="0" w:oddHBand="1" w:evenHBand="0" w:firstRowFirstColumn="0" w:firstRowLastColumn="0" w:lastRowFirstColumn="0" w:lastRowLastColumn="0"/>
          <w:trHeight w:val="50"/>
          <w:jc w:val="right"/>
        </w:trPr>
        <w:tc>
          <w:tcPr>
            <w:cnfStyle w:val="000010000000" w:firstRow="0" w:lastRow="0" w:firstColumn="0" w:lastColumn="0" w:oddVBand="1" w:evenVBand="0" w:oddHBand="0" w:evenHBand="0" w:firstRowFirstColumn="0" w:firstRowLastColumn="0" w:lastRowFirstColumn="0" w:lastRowLastColumn="0"/>
            <w:tcW w:w="1134" w:type="dxa"/>
            <w:vMerge w:val="restart"/>
            <w:tcBorders>
              <w:top w:val="single" w:sz="12" w:space="0" w:color="FFFFFF" w:themeColor="background1"/>
              <w:left w:val="single" w:sz="8" w:space="0" w:color="70AD47" w:themeColor="accent6"/>
              <w:right w:val="single" w:sz="8" w:space="0" w:color="70AD47" w:themeColor="accent6"/>
            </w:tcBorders>
            <w:shd w:val="clear" w:color="auto" w:fill="auto"/>
            <w:vAlign w:val="center"/>
          </w:tcPr>
          <w:p w14:paraId="065BB779" w14:textId="5AE471C2" w:rsidR="0042198B" w:rsidRPr="00997DC0" w:rsidRDefault="0042198B" w:rsidP="006B5275">
            <w:pPr>
              <w:jc w:val="center"/>
              <w:rPr>
                <w:sz w:val="18"/>
                <w:szCs w:val="18"/>
              </w:rPr>
            </w:pPr>
            <w:r w:rsidRPr="00997DC0">
              <w:rPr>
                <w:sz w:val="18"/>
                <w:szCs w:val="18"/>
              </w:rPr>
              <w:t>UIT</w:t>
            </w:r>
            <w:r w:rsidR="00656ACA">
              <w:rPr>
                <w:sz w:val="18"/>
                <w:szCs w:val="18"/>
              </w:rPr>
              <w:t>-R</w:t>
            </w:r>
          </w:p>
        </w:tc>
        <w:tc>
          <w:tcPr>
            <w:cnfStyle w:val="000001000000" w:firstRow="0" w:lastRow="0" w:firstColumn="0" w:lastColumn="0" w:oddVBand="0" w:evenVBand="1" w:oddHBand="0" w:evenHBand="0" w:firstRowFirstColumn="0" w:firstRowLastColumn="0" w:lastRowFirstColumn="0" w:lastRowLastColumn="0"/>
            <w:tcW w:w="1701" w:type="dxa"/>
            <w:tcBorders>
              <w:top w:val="single" w:sz="12" w:space="0" w:color="FFFFFF" w:themeColor="background1"/>
              <w:left w:val="single" w:sz="8" w:space="0" w:color="70AD47" w:themeColor="accent6"/>
              <w:bottom w:val="single" w:sz="4" w:space="0" w:color="70AD47" w:themeColor="accent6"/>
              <w:right w:val="single" w:sz="8" w:space="0" w:color="70AD47" w:themeColor="accent6"/>
            </w:tcBorders>
            <w:shd w:val="clear" w:color="auto" w:fill="auto"/>
            <w:vAlign w:val="center"/>
          </w:tcPr>
          <w:p w14:paraId="079A584E" w14:textId="77777777" w:rsidR="0042198B" w:rsidRPr="00997DC0" w:rsidRDefault="0042198B" w:rsidP="006B5275">
            <w:pPr>
              <w:jc w:val="center"/>
              <w:rPr>
                <w:rStyle w:val="Hipervnculo"/>
                <w:sz w:val="18"/>
                <w:szCs w:val="18"/>
              </w:rPr>
            </w:pPr>
            <w:r w:rsidRPr="00997DC0">
              <w:rPr>
                <w:sz w:val="18"/>
                <w:szCs w:val="18"/>
              </w:rPr>
              <w:fldChar w:fldCharType="begin"/>
            </w:r>
            <w:r w:rsidRPr="00997DC0">
              <w:rPr>
                <w:sz w:val="18"/>
                <w:szCs w:val="18"/>
              </w:rPr>
              <w:instrText>HYPERLINK "https://www.itu.int/dms_pubrec/itu-r/rec/f/R-REC-F.746-11-202312-I!!PDF-E.pdf"</w:instrText>
            </w:r>
            <w:r w:rsidRPr="00997DC0">
              <w:rPr>
                <w:sz w:val="18"/>
                <w:szCs w:val="18"/>
              </w:rPr>
              <w:fldChar w:fldCharType="separate"/>
            </w:r>
            <w:r w:rsidRPr="00997DC0">
              <w:rPr>
                <w:rStyle w:val="Hipervnculo"/>
                <w:sz w:val="18"/>
                <w:szCs w:val="18"/>
              </w:rPr>
              <w:t>Recomendación</w:t>
            </w:r>
          </w:p>
          <w:p w14:paraId="473A566B" w14:textId="77777777" w:rsidR="0042198B" w:rsidRPr="00997DC0" w:rsidRDefault="0042198B" w:rsidP="006B5275">
            <w:pPr>
              <w:jc w:val="center"/>
              <w:rPr>
                <w:sz w:val="18"/>
                <w:szCs w:val="18"/>
              </w:rPr>
            </w:pPr>
            <w:r w:rsidRPr="00997DC0">
              <w:rPr>
                <w:rStyle w:val="Hipervnculo"/>
                <w:sz w:val="18"/>
                <w:szCs w:val="18"/>
              </w:rPr>
              <w:t>ITU-R F.746-11</w:t>
            </w:r>
            <w:r w:rsidRPr="00997DC0">
              <w:rPr>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5722" w:type="dxa"/>
            <w:tcBorders>
              <w:top w:val="single" w:sz="12" w:space="0" w:color="FFFFFF" w:themeColor="background1"/>
              <w:left w:val="single" w:sz="8" w:space="0" w:color="70AD47" w:themeColor="accent6"/>
              <w:bottom w:val="single" w:sz="4" w:space="0" w:color="70AD47" w:themeColor="accent6"/>
              <w:right w:val="single" w:sz="8" w:space="0" w:color="70AD47" w:themeColor="accent6"/>
            </w:tcBorders>
            <w:shd w:val="clear" w:color="auto" w:fill="auto"/>
            <w:vAlign w:val="center"/>
          </w:tcPr>
          <w:p w14:paraId="2412158C" w14:textId="77777777" w:rsidR="0042198B" w:rsidRPr="00997DC0" w:rsidRDefault="0042198B" w:rsidP="006B5275">
            <w:pPr>
              <w:rPr>
                <w:sz w:val="18"/>
                <w:szCs w:val="18"/>
              </w:rPr>
            </w:pPr>
            <w:r w:rsidRPr="00997DC0">
              <w:rPr>
                <w:sz w:val="18"/>
                <w:szCs w:val="18"/>
              </w:rPr>
              <w:t>Disposiciones de radiofrecuencia para sistemas del servicio fijo.</w:t>
            </w:r>
          </w:p>
        </w:tc>
      </w:tr>
      <w:tr w:rsidR="005E5A40" w:rsidRPr="00997DC0" w14:paraId="744072D9" w14:textId="77777777" w:rsidTr="00757591">
        <w:trPr>
          <w:trHeight w:val="50"/>
          <w:jc w:val="right"/>
        </w:trPr>
        <w:tc>
          <w:tcPr>
            <w:cnfStyle w:val="000010000000" w:firstRow="0" w:lastRow="0" w:firstColumn="0" w:lastColumn="0" w:oddVBand="1" w:evenVBand="0" w:oddHBand="0" w:evenHBand="0" w:firstRowFirstColumn="0" w:firstRowLastColumn="0" w:lastRowFirstColumn="0" w:lastRowLastColumn="0"/>
            <w:tcW w:w="1134" w:type="dxa"/>
            <w:vMerge/>
            <w:tcBorders>
              <w:left w:val="single" w:sz="8" w:space="0" w:color="70AD47" w:themeColor="accent6"/>
              <w:right w:val="single" w:sz="8" w:space="0" w:color="70AD47" w:themeColor="accent6"/>
            </w:tcBorders>
            <w:shd w:val="clear" w:color="auto" w:fill="auto"/>
            <w:vAlign w:val="center"/>
          </w:tcPr>
          <w:p w14:paraId="6FA228C3" w14:textId="77777777" w:rsidR="00656ACA" w:rsidRPr="00997DC0" w:rsidRDefault="00656ACA" w:rsidP="006B5275">
            <w:pPr>
              <w:jc w:val="center"/>
              <w:rPr>
                <w:sz w:val="18"/>
                <w:szCs w:val="18"/>
              </w:rPr>
            </w:pPr>
          </w:p>
        </w:tc>
        <w:tc>
          <w:tcPr>
            <w:cnfStyle w:val="000001000000" w:firstRow="0" w:lastRow="0" w:firstColumn="0" w:lastColumn="0" w:oddVBand="0" w:evenVBand="1" w:oddHBand="0" w:evenHBand="0" w:firstRowFirstColumn="0" w:firstRowLastColumn="0" w:lastRowFirstColumn="0" w:lastRowLastColumn="0"/>
            <w:tcW w:w="1701" w:type="dxa"/>
            <w:tcBorders>
              <w:top w:val="single" w:sz="4" w:space="0" w:color="70AD47" w:themeColor="accent6"/>
              <w:left w:val="single" w:sz="8" w:space="0" w:color="70AD47" w:themeColor="accent6"/>
              <w:bottom w:val="single" w:sz="4" w:space="0" w:color="70AD47" w:themeColor="accent6"/>
              <w:right w:val="single" w:sz="4" w:space="0" w:color="70AD47" w:themeColor="accent6"/>
            </w:tcBorders>
            <w:shd w:val="clear" w:color="auto" w:fill="auto"/>
            <w:vAlign w:val="center"/>
          </w:tcPr>
          <w:p w14:paraId="3B02AB63" w14:textId="668C1C26" w:rsidR="00656ACA" w:rsidRPr="00997DC0" w:rsidRDefault="007F1549" w:rsidP="006B5275">
            <w:pPr>
              <w:jc w:val="center"/>
              <w:rPr>
                <w:sz w:val="18"/>
                <w:szCs w:val="18"/>
              </w:rPr>
            </w:pPr>
            <w:hyperlink r:id="rId21" w:history="1">
              <w:r w:rsidR="00656ACA" w:rsidRPr="00B602B1">
                <w:rPr>
                  <w:rStyle w:val="Hipervnculo"/>
                  <w:sz w:val="18"/>
                  <w:szCs w:val="18"/>
                </w:rPr>
                <w:t>Recomendación UIT-R F.1497-2</w:t>
              </w:r>
            </w:hyperlink>
          </w:p>
        </w:tc>
        <w:tc>
          <w:tcPr>
            <w:cnfStyle w:val="000010000000" w:firstRow="0" w:lastRow="0" w:firstColumn="0" w:lastColumn="0" w:oddVBand="1" w:evenVBand="0" w:oddHBand="0" w:evenHBand="0" w:firstRowFirstColumn="0" w:firstRowLastColumn="0" w:lastRowFirstColumn="0" w:lastRowLastColumn="0"/>
            <w:tcW w:w="5722"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tcPr>
          <w:p w14:paraId="7075DA31" w14:textId="7A4B98D9" w:rsidR="00656ACA" w:rsidRPr="00997DC0" w:rsidRDefault="00656ACA" w:rsidP="006B5275">
            <w:pPr>
              <w:rPr>
                <w:sz w:val="18"/>
                <w:szCs w:val="18"/>
              </w:rPr>
            </w:pPr>
            <w:r w:rsidRPr="000C14A6">
              <w:rPr>
                <w:sz w:val="18"/>
                <w:szCs w:val="18"/>
                <w:lang w:eastAsia="es-MX"/>
              </w:rPr>
              <w:t>Disposición</w:t>
            </w:r>
            <w:r>
              <w:rPr>
                <w:sz w:val="18"/>
                <w:szCs w:val="18"/>
                <w:lang w:eastAsia="es-MX"/>
              </w:rPr>
              <w:t xml:space="preserve"> </w:t>
            </w:r>
            <w:r w:rsidRPr="000C14A6">
              <w:rPr>
                <w:sz w:val="18"/>
                <w:szCs w:val="18"/>
                <w:lang w:eastAsia="es-MX"/>
              </w:rPr>
              <w:t>de</w:t>
            </w:r>
            <w:r>
              <w:rPr>
                <w:sz w:val="18"/>
                <w:szCs w:val="18"/>
                <w:lang w:eastAsia="es-MX"/>
              </w:rPr>
              <w:t xml:space="preserve"> </w:t>
            </w:r>
            <w:r w:rsidRPr="000C14A6">
              <w:rPr>
                <w:sz w:val="18"/>
                <w:szCs w:val="18"/>
                <w:lang w:eastAsia="es-MX"/>
              </w:rPr>
              <w:t>radiocanales</w:t>
            </w:r>
            <w:r>
              <w:rPr>
                <w:sz w:val="18"/>
                <w:szCs w:val="18"/>
                <w:lang w:eastAsia="es-MX"/>
              </w:rPr>
              <w:t xml:space="preserve"> </w:t>
            </w:r>
            <w:r w:rsidRPr="000C14A6">
              <w:rPr>
                <w:sz w:val="18"/>
                <w:szCs w:val="18"/>
                <w:lang w:eastAsia="es-MX"/>
              </w:rPr>
              <w:t>para los sistemas</w:t>
            </w:r>
            <w:r>
              <w:rPr>
                <w:sz w:val="18"/>
                <w:szCs w:val="18"/>
                <w:lang w:eastAsia="es-MX"/>
              </w:rPr>
              <w:t xml:space="preserve"> </w:t>
            </w:r>
            <w:r w:rsidRPr="000C14A6">
              <w:rPr>
                <w:sz w:val="18"/>
                <w:szCs w:val="18"/>
                <w:lang w:eastAsia="es-MX"/>
              </w:rPr>
              <w:t>inalámbricos fijos que funcionan</w:t>
            </w:r>
            <w:r>
              <w:rPr>
                <w:sz w:val="18"/>
                <w:szCs w:val="18"/>
                <w:lang w:eastAsia="es-MX"/>
              </w:rPr>
              <w:t xml:space="preserve"> </w:t>
            </w:r>
            <w:r w:rsidRPr="000C14A6">
              <w:rPr>
                <w:sz w:val="18"/>
                <w:szCs w:val="18"/>
                <w:lang w:eastAsia="es-MX"/>
              </w:rPr>
              <w:t>en la banda 55,78-66 GHz</w:t>
            </w:r>
            <w:r>
              <w:rPr>
                <w:sz w:val="18"/>
                <w:szCs w:val="18"/>
                <w:lang w:eastAsia="es-MX"/>
              </w:rPr>
              <w:t>.</w:t>
            </w:r>
          </w:p>
        </w:tc>
      </w:tr>
      <w:tr w:rsidR="005E5A40" w:rsidRPr="00997DC0" w14:paraId="124CA993" w14:textId="77777777" w:rsidTr="00757591">
        <w:trPr>
          <w:cnfStyle w:val="000000100000" w:firstRow="0" w:lastRow="0" w:firstColumn="0" w:lastColumn="0" w:oddVBand="0" w:evenVBand="0" w:oddHBand="1" w:evenHBand="0" w:firstRowFirstColumn="0" w:firstRowLastColumn="0" w:lastRowFirstColumn="0" w:lastRowLastColumn="0"/>
          <w:trHeight w:val="50"/>
          <w:jc w:val="right"/>
        </w:trPr>
        <w:tc>
          <w:tcPr>
            <w:cnfStyle w:val="000010000000" w:firstRow="0" w:lastRow="0" w:firstColumn="0" w:lastColumn="0" w:oddVBand="1" w:evenVBand="0" w:oddHBand="0" w:evenHBand="0" w:firstRowFirstColumn="0" w:firstRowLastColumn="0" w:lastRowFirstColumn="0" w:lastRowLastColumn="0"/>
            <w:tcW w:w="1134" w:type="dxa"/>
            <w:vMerge/>
            <w:tcBorders>
              <w:left w:val="single" w:sz="8" w:space="0" w:color="70AD47" w:themeColor="accent6"/>
              <w:right w:val="single" w:sz="8" w:space="0" w:color="70AD47" w:themeColor="accent6"/>
            </w:tcBorders>
            <w:shd w:val="clear" w:color="auto" w:fill="auto"/>
            <w:vAlign w:val="center"/>
          </w:tcPr>
          <w:p w14:paraId="386560CB" w14:textId="77777777" w:rsidR="00656ACA" w:rsidRPr="00997DC0" w:rsidRDefault="00656ACA" w:rsidP="006B5275">
            <w:pPr>
              <w:rPr>
                <w:sz w:val="18"/>
                <w:szCs w:val="18"/>
              </w:rPr>
            </w:pPr>
          </w:p>
        </w:tc>
        <w:tc>
          <w:tcPr>
            <w:cnfStyle w:val="000001000000" w:firstRow="0" w:lastRow="0" w:firstColumn="0" w:lastColumn="0" w:oddVBand="0" w:evenVBand="1" w:oddHBand="0" w:evenHBand="0" w:firstRowFirstColumn="0" w:firstRowLastColumn="0" w:lastRowFirstColumn="0" w:lastRowLastColumn="0"/>
            <w:tcW w:w="1701" w:type="dxa"/>
            <w:tcBorders>
              <w:top w:val="single" w:sz="4"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243F2703" w14:textId="77777777" w:rsidR="00656ACA" w:rsidRPr="00997DC0" w:rsidRDefault="007F1549" w:rsidP="006B5275">
            <w:pPr>
              <w:jc w:val="center"/>
              <w:rPr>
                <w:sz w:val="18"/>
                <w:szCs w:val="18"/>
              </w:rPr>
            </w:pPr>
            <w:hyperlink r:id="rId22" w:history="1">
              <w:r w:rsidR="00656ACA" w:rsidRPr="00997DC0">
                <w:rPr>
                  <w:rStyle w:val="Hipervnculo"/>
                  <w:sz w:val="18"/>
                  <w:szCs w:val="18"/>
                </w:rPr>
                <w:t>Recomendación UIT-R RS.1259</w:t>
              </w:r>
            </w:hyperlink>
          </w:p>
        </w:tc>
        <w:tc>
          <w:tcPr>
            <w:cnfStyle w:val="000010000000" w:firstRow="0" w:lastRow="0" w:firstColumn="0" w:lastColumn="0" w:oddVBand="1" w:evenVBand="0" w:oddHBand="0" w:evenHBand="0" w:firstRowFirstColumn="0" w:firstRowLastColumn="0" w:lastRowFirstColumn="0" w:lastRowLastColumn="0"/>
            <w:tcW w:w="5722" w:type="dxa"/>
            <w:tcBorders>
              <w:top w:val="single" w:sz="4"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25C85AB5" w14:textId="77777777" w:rsidR="00656ACA" w:rsidRPr="00997DC0" w:rsidRDefault="00656ACA" w:rsidP="006B5275">
            <w:pPr>
              <w:rPr>
                <w:sz w:val="18"/>
                <w:szCs w:val="18"/>
              </w:rPr>
            </w:pPr>
            <w:r w:rsidRPr="00997DC0">
              <w:rPr>
                <w:sz w:val="18"/>
                <w:szCs w:val="18"/>
              </w:rPr>
              <w:t>Viabilidad de la compartición entre sensores</w:t>
            </w:r>
            <w:r w:rsidRPr="00997DC0">
              <w:rPr>
                <w:sz w:val="18"/>
                <w:szCs w:val="18"/>
                <w:vertAlign w:val="superscript"/>
              </w:rPr>
              <w:footnoteReference w:id="54"/>
            </w:r>
            <w:r w:rsidRPr="00997DC0">
              <w:rPr>
                <w:sz w:val="18"/>
                <w:szCs w:val="18"/>
                <w:vertAlign w:val="superscript"/>
              </w:rPr>
              <w:t xml:space="preserve"> </w:t>
            </w:r>
            <w:r w:rsidRPr="00997DC0">
              <w:rPr>
                <w:sz w:val="18"/>
                <w:szCs w:val="18"/>
              </w:rPr>
              <w:t>pasivos a bordo de vehículos espaciales y el servicio fijo de 50 a 60 GHz.</w:t>
            </w:r>
          </w:p>
        </w:tc>
      </w:tr>
      <w:tr w:rsidR="005E5A40" w:rsidRPr="00997DC0" w14:paraId="35FFD6D4" w14:textId="77777777" w:rsidTr="00757591">
        <w:trPr>
          <w:trHeight w:val="50"/>
          <w:jc w:val="right"/>
        </w:trPr>
        <w:tc>
          <w:tcPr>
            <w:cnfStyle w:val="000010000000" w:firstRow="0" w:lastRow="0" w:firstColumn="0" w:lastColumn="0" w:oddVBand="1" w:evenVBand="0" w:oddHBand="0" w:evenHBand="0" w:firstRowFirstColumn="0" w:firstRowLastColumn="0" w:lastRowFirstColumn="0" w:lastRowLastColumn="0"/>
            <w:tcW w:w="1134" w:type="dxa"/>
            <w:vMerge/>
            <w:tcBorders>
              <w:left w:val="single" w:sz="8" w:space="0" w:color="70AD47" w:themeColor="accent6"/>
              <w:right w:val="single" w:sz="8" w:space="0" w:color="70AD47" w:themeColor="accent6"/>
            </w:tcBorders>
            <w:shd w:val="clear" w:color="auto" w:fill="auto"/>
            <w:vAlign w:val="center"/>
          </w:tcPr>
          <w:p w14:paraId="22121B62" w14:textId="77777777" w:rsidR="00656ACA" w:rsidRPr="00997DC0" w:rsidRDefault="00656ACA" w:rsidP="006B5275">
            <w:pPr>
              <w:rPr>
                <w:sz w:val="18"/>
                <w:szCs w:val="18"/>
              </w:rPr>
            </w:pPr>
          </w:p>
        </w:tc>
        <w:tc>
          <w:tcPr>
            <w:cnfStyle w:val="000001000000" w:firstRow="0" w:lastRow="0" w:firstColumn="0" w:lastColumn="0" w:oddVBand="0" w:evenVBand="1" w:oddHBand="0" w:evenHBand="0" w:firstRowFirstColumn="0" w:firstRowLastColumn="0" w:lastRowFirstColumn="0" w:lastRowLastColumn="0"/>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2BB1542C" w14:textId="77777777" w:rsidR="00656ACA" w:rsidRPr="00997DC0" w:rsidRDefault="007F1549" w:rsidP="006B5275">
            <w:pPr>
              <w:jc w:val="center"/>
              <w:rPr>
                <w:rFonts w:eastAsia="Times New Roman"/>
                <w:sz w:val="18"/>
                <w:szCs w:val="18"/>
                <w:lang w:eastAsia="es-MX"/>
              </w:rPr>
            </w:pPr>
            <w:hyperlink r:id="rId23" w:history="1">
              <w:r w:rsidR="00656ACA" w:rsidRPr="00997DC0">
                <w:rPr>
                  <w:rStyle w:val="Hipervnculo"/>
                  <w:sz w:val="18"/>
                  <w:szCs w:val="18"/>
                </w:rPr>
                <w:t xml:space="preserve">Recomendación UIT-R </w:t>
              </w:r>
              <w:r w:rsidR="00656ACA" w:rsidRPr="00997DC0">
                <w:rPr>
                  <w:rStyle w:val="Hipervnculo"/>
                  <w:rFonts w:eastAsia="Times New Roman"/>
                  <w:sz w:val="18"/>
                  <w:szCs w:val="18"/>
                  <w:lang w:eastAsia="es-MX"/>
                </w:rPr>
                <w:t>SM.1265-1</w:t>
              </w:r>
            </w:hyperlink>
          </w:p>
        </w:tc>
        <w:tc>
          <w:tcPr>
            <w:cnfStyle w:val="000010000000" w:firstRow="0" w:lastRow="0" w:firstColumn="0" w:lastColumn="0" w:oddVBand="1" w:evenVBand="0" w:oddHBand="0" w:evenHBand="0" w:firstRowFirstColumn="0" w:firstRowLastColumn="0" w:lastRowFirstColumn="0" w:lastRowLastColumn="0"/>
            <w:tcW w:w="572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4CF6E018" w14:textId="77777777" w:rsidR="00656ACA" w:rsidRPr="00997DC0" w:rsidRDefault="00656ACA" w:rsidP="006B5275">
            <w:pPr>
              <w:rPr>
                <w:sz w:val="18"/>
                <w:szCs w:val="18"/>
              </w:rPr>
            </w:pPr>
            <w:r w:rsidRPr="00997DC0">
              <w:rPr>
                <w:sz w:val="18"/>
                <w:szCs w:val="18"/>
              </w:rPr>
              <w:t>Métodos de asignación alternativos nacionales.</w:t>
            </w:r>
          </w:p>
        </w:tc>
      </w:tr>
      <w:tr w:rsidR="005E5A40" w:rsidRPr="00997DC0" w14:paraId="1F16B27B" w14:textId="77777777" w:rsidTr="00757591">
        <w:trPr>
          <w:cnfStyle w:val="000000100000" w:firstRow="0" w:lastRow="0" w:firstColumn="0" w:lastColumn="0" w:oddVBand="0" w:evenVBand="0" w:oddHBand="1" w:evenHBand="0" w:firstRowFirstColumn="0" w:firstRowLastColumn="0" w:lastRowFirstColumn="0" w:lastRowLastColumn="0"/>
          <w:trHeight w:val="50"/>
          <w:jc w:val="right"/>
        </w:trPr>
        <w:tc>
          <w:tcPr>
            <w:cnfStyle w:val="000010000000" w:firstRow="0" w:lastRow="0" w:firstColumn="0" w:lastColumn="0" w:oddVBand="1" w:evenVBand="0" w:oddHBand="0" w:evenHBand="0" w:firstRowFirstColumn="0" w:firstRowLastColumn="0" w:lastRowFirstColumn="0" w:lastRowLastColumn="0"/>
            <w:tcW w:w="1134" w:type="dxa"/>
            <w:vMerge/>
            <w:tcBorders>
              <w:left w:val="single" w:sz="8" w:space="0" w:color="70AD47" w:themeColor="accent6"/>
              <w:right w:val="single" w:sz="8" w:space="0" w:color="70AD47" w:themeColor="accent6"/>
            </w:tcBorders>
            <w:shd w:val="clear" w:color="auto" w:fill="auto"/>
            <w:vAlign w:val="center"/>
          </w:tcPr>
          <w:p w14:paraId="32E16240" w14:textId="77777777" w:rsidR="00656ACA" w:rsidRPr="00997DC0" w:rsidRDefault="00656ACA" w:rsidP="006B5275">
            <w:pPr>
              <w:rPr>
                <w:sz w:val="18"/>
                <w:szCs w:val="18"/>
              </w:rPr>
            </w:pPr>
          </w:p>
        </w:tc>
        <w:tc>
          <w:tcPr>
            <w:cnfStyle w:val="000001000000" w:firstRow="0" w:lastRow="0" w:firstColumn="0" w:lastColumn="0" w:oddVBand="0" w:evenVBand="1" w:oddHBand="0" w:evenHBand="0" w:firstRowFirstColumn="0" w:firstRowLastColumn="0" w:lastRowFirstColumn="0" w:lastRowLastColumn="0"/>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0B8305EC" w14:textId="77777777" w:rsidR="00656ACA" w:rsidRPr="00997DC0" w:rsidRDefault="007F1549" w:rsidP="006B5275">
            <w:pPr>
              <w:jc w:val="center"/>
              <w:rPr>
                <w:rFonts w:eastAsia="Times New Roman"/>
                <w:sz w:val="18"/>
                <w:szCs w:val="18"/>
                <w:lang w:eastAsia="es-MX"/>
              </w:rPr>
            </w:pPr>
            <w:hyperlink r:id="rId24" w:history="1">
              <w:r w:rsidR="00656ACA" w:rsidRPr="00997DC0">
                <w:rPr>
                  <w:rStyle w:val="Hipervnculo"/>
                  <w:sz w:val="18"/>
                  <w:szCs w:val="18"/>
                </w:rPr>
                <w:t xml:space="preserve">Recomendación UIT-R </w:t>
              </w:r>
              <w:r w:rsidR="00656ACA" w:rsidRPr="00997DC0">
                <w:rPr>
                  <w:rStyle w:val="Hipervnculo"/>
                  <w:rFonts w:eastAsia="Times New Roman"/>
                  <w:sz w:val="18"/>
                  <w:szCs w:val="18"/>
                  <w:lang w:eastAsia="es-MX"/>
                </w:rPr>
                <w:t>P.1410-6</w:t>
              </w:r>
            </w:hyperlink>
          </w:p>
        </w:tc>
        <w:tc>
          <w:tcPr>
            <w:cnfStyle w:val="000010000000" w:firstRow="0" w:lastRow="0" w:firstColumn="0" w:lastColumn="0" w:oddVBand="1" w:evenVBand="0" w:oddHBand="0" w:evenHBand="0" w:firstRowFirstColumn="0" w:firstRowLastColumn="0" w:lastRowFirstColumn="0" w:lastRowLastColumn="0"/>
            <w:tcW w:w="572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3C86EBF4" w14:textId="77777777" w:rsidR="00656ACA" w:rsidRPr="00997DC0" w:rsidRDefault="00656ACA" w:rsidP="006B5275">
            <w:pPr>
              <w:rPr>
                <w:sz w:val="18"/>
                <w:szCs w:val="18"/>
                <w:lang w:eastAsia="es-MX"/>
              </w:rPr>
            </w:pPr>
            <w:r w:rsidRPr="00997DC0">
              <w:rPr>
                <w:sz w:val="18"/>
                <w:szCs w:val="18"/>
                <w:lang w:eastAsia="es-MX"/>
              </w:rPr>
              <w:t>Datos de propagación y métodos de predicción necesarios para el diseño de sistemas terrenales de acceso radioeléctrico de banda ancha que funcionan en una gama de frecuencias de 3 a 60 GHz aproximadamente.</w:t>
            </w:r>
          </w:p>
        </w:tc>
      </w:tr>
      <w:tr w:rsidR="005E5A40" w:rsidRPr="00997DC0" w14:paraId="3B629399" w14:textId="77777777" w:rsidTr="00757591">
        <w:trPr>
          <w:trHeight w:val="50"/>
          <w:jc w:val="right"/>
        </w:trPr>
        <w:tc>
          <w:tcPr>
            <w:cnfStyle w:val="000010000000" w:firstRow="0" w:lastRow="0" w:firstColumn="0" w:lastColumn="0" w:oddVBand="1" w:evenVBand="0" w:oddHBand="0" w:evenHBand="0" w:firstRowFirstColumn="0" w:firstRowLastColumn="0" w:lastRowFirstColumn="0" w:lastRowLastColumn="0"/>
            <w:tcW w:w="1134" w:type="dxa"/>
            <w:vMerge/>
            <w:tcBorders>
              <w:left w:val="single" w:sz="8" w:space="0" w:color="70AD47" w:themeColor="accent6"/>
              <w:right w:val="single" w:sz="8" w:space="0" w:color="70AD47" w:themeColor="accent6"/>
            </w:tcBorders>
            <w:shd w:val="clear" w:color="auto" w:fill="auto"/>
            <w:vAlign w:val="center"/>
          </w:tcPr>
          <w:p w14:paraId="44C9CD0F" w14:textId="77777777" w:rsidR="00656ACA" w:rsidRPr="00997DC0" w:rsidRDefault="00656ACA" w:rsidP="006B5275">
            <w:pPr>
              <w:rPr>
                <w:sz w:val="18"/>
                <w:szCs w:val="18"/>
              </w:rPr>
            </w:pPr>
          </w:p>
        </w:tc>
        <w:tc>
          <w:tcPr>
            <w:cnfStyle w:val="000001000000" w:firstRow="0" w:lastRow="0" w:firstColumn="0" w:lastColumn="0" w:oddVBand="0" w:evenVBand="1" w:oddHBand="0" w:evenHBand="0" w:firstRowFirstColumn="0" w:firstRowLastColumn="0" w:lastRowFirstColumn="0" w:lastRowLastColumn="0"/>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0CCC9105" w14:textId="544D187E" w:rsidR="00656ACA" w:rsidRPr="00997DC0" w:rsidRDefault="007F1549" w:rsidP="006B5275">
            <w:pPr>
              <w:jc w:val="center"/>
            </w:pPr>
            <w:hyperlink r:id="rId25" w:history="1">
              <w:r w:rsidR="00656ACA" w:rsidRPr="00656ACA">
                <w:rPr>
                  <w:rStyle w:val="Hipervnculo"/>
                  <w:rFonts w:eastAsia="Times New Roman"/>
                  <w:sz w:val="18"/>
                  <w:szCs w:val="18"/>
                  <w:lang w:eastAsia="es-MX"/>
                </w:rPr>
                <w:t>Recomendación ITU-R M.1450-5</w:t>
              </w:r>
            </w:hyperlink>
          </w:p>
        </w:tc>
        <w:tc>
          <w:tcPr>
            <w:cnfStyle w:val="000010000000" w:firstRow="0" w:lastRow="0" w:firstColumn="0" w:lastColumn="0" w:oddVBand="1" w:evenVBand="0" w:oddHBand="0" w:evenHBand="0" w:firstRowFirstColumn="0" w:firstRowLastColumn="0" w:lastRowFirstColumn="0" w:lastRowLastColumn="0"/>
            <w:tcW w:w="572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2EFD02D6" w14:textId="3B15FBF0" w:rsidR="00656ACA" w:rsidRPr="00997DC0" w:rsidRDefault="00656ACA" w:rsidP="006B5275">
            <w:pPr>
              <w:rPr>
                <w:sz w:val="18"/>
                <w:szCs w:val="18"/>
                <w:lang w:eastAsia="es-MX"/>
              </w:rPr>
            </w:pPr>
            <w:r w:rsidRPr="006A6F8F">
              <w:rPr>
                <w:sz w:val="18"/>
                <w:szCs w:val="18"/>
                <w:lang w:eastAsia="es-MX"/>
              </w:rPr>
              <w:t>Características de las redes radioeléctricas</w:t>
            </w:r>
            <w:r>
              <w:rPr>
                <w:sz w:val="18"/>
                <w:szCs w:val="18"/>
                <w:lang w:eastAsia="es-MX"/>
              </w:rPr>
              <w:t xml:space="preserve"> </w:t>
            </w:r>
            <w:r w:rsidRPr="006A6F8F">
              <w:rPr>
                <w:sz w:val="18"/>
                <w:szCs w:val="18"/>
                <w:lang w:eastAsia="es-MX"/>
              </w:rPr>
              <w:t>de área local de banda ancha</w:t>
            </w:r>
            <w:r>
              <w:rPr>
                <w:sz w:val="18"/>
                <w:szCs w:val="18"/>
                <w:lang w:eastAsia="es-MX"/>
              </w:rPr>
              <w:t>.</w:t>
            </w:r>
          </w:p>
        </w:tc>
      </w:tr>
      <w:tr w:rsidR="005E5A40" w:rsidRPr="00997DC0" w14:paraId="0AD287C9" w14:textId="77777777" w:rsidTr="00757591">
        <w:trPr>
          <w:cnfStyle w:val="000000100000" w:firstRow="0" w:lastRow="0" w:firstColumn="0" w:lastColumn="0" w:oddVBand="0" w:evenVBand="0" w:oddHBand="1" w:evenHBand="0" w:firstRowFirstColumn="0" w:firstRowLastColumn="0" w:lastRowFirstColumn="0" w:lastRowLastColumn="0"/>
          <w:trHeight w:val="50"/>
          <w:jc w:val="right"/>
        </w:trPr>
        <w:tc>
          <w:tcPr>
            <w:cnfStyle w:val="000010000000" w:firstRow="0" w:lastRow="0" w:firstColumn="0" w:lastColumn="0" w:oddVBand="1" w:evenVBand="0" w:oddHBand="0" w:evenHBand="0" w:firstRowFirstColumn="0" w:firstRowLastColumn="0" w:lastRowFirstColumn="0" w:lastRowLastColumn="0"/>
            <w:tcW w:w="1134" w:type="dxa"/>
            <w:vMerge/>
            <w:tcBorders>
              <w:left w:val="single" w:sz="8" w:space="0" w:color="70AD47" w:themeColor="accent6"/>
              <w:right w:val="single" w:sz="8" w:space="0" w:color="70AD47" w:themeColor="accent6"/>
            </w:tcBorders>
            <w:shd w:val="clear" w:color="auto" w:fill="auto"/>
            <w:vAlign w:val="center"/>
          </w:tcPr>
          <w:p w14:paraId="4FC535D7" w14:textId="77777777" w:rsidR="00656ACA" w:rsidRPr="00997DC0" w:rsidRDefault="00656ACA" w:rsidP="006B5275">
            <w:pPr>
              <w:rPr>
                <w:sz w:val="18"/>
                <w:szCs w:val="18"/>
              </w:rPr>
            </w:pPr>
          </w:p>
        </w:tc>
        <w:tc>
          <w:tcPr>
            <w:cnfStyle w:val="000001000000" w:firstRow="0" w:lastRow="0" w:firstColumn="0" w:lastColumn="0" w:oddVBand="0" w:evenVBand="1" w:oddHBand="0" w:evenHBand="0" w:firstRowFirstColumn="0" w:firstRowLastColumn="0" w:lastRowFirstColumn="0" w:lastRowLastColumn="0"/>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5BAF4A1A" w14:textId="5E40FBA0" w:rsidR="00656ACA" w:rsidRPr="00997DC0" w:rsidRDefault="007F1549" w:rsidP="006B5275">
            <w:pPr>
              <w:jc w:val="center"/>
            </w:pPr>
            <w:hyperlink r:id="rId26" w:history="1">
              <w:r w:rsidR="00656ACA" w:rsidRPr="00997DC0">
                <w:rPr>
                  <w:rStyle w:val="Hipervnculo"/>
                  <w:sz w:val="18"/>
                  <w:szCs w:val="18"/>
                </w:rPr>
                <w:t>Recomendación UIT-R M.2003-2</w:t>
              </w:r>
            </w:hyperlink>
          </w:p>
        </w:tc>
        <w:tc>
          <w:tcPr>
            <w:cnfStyle w:val="000010000000" w:firstRow="0" w:lastRow="0" w:firstColumn="0" w:lastColumn="0" w:oddVBand="1" w:evenVBand="0" w:oddHBand="0" w:evenHBand="0" w:firstRowFirstColumn="0" w:firstRowLastColumn="0" w:lastRowFirstColumn="0" w:lastRowLastColumn="0"/>
            <w:tcW w:w="572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6EBAAED8" w14:textId="7E0224D4" w:rsidR="00656ACA" w:rsidRPr="00997DC0" w:rsidRDefault="00656ACA" w:rsidP="006B5275">
            <w:pPr>
              <w:rPr>
                <w:sz w:val="18"/>
                <w:szCs w:val="18"/>
                <w:lang w:eastAsia="es-MX"/>
              </w:rPr>
            </w:pPr>
            <w:r w:rsidRPr="00997DC0">
              <w:rPr>
                <w:sz w:val="18"/>
                <w:szCs w:val="18"/>
              </w:rPr>
              <w:t>Sistemas inalámbricos de múltiples gigabits en frecuencias en torno a 60 GHz.</w:t>
            </w:r>
          </w:p>
        </w:tc>
      </w:tr>
      <w:tr w:rsidR="005E5A40" w:rsidRPr="00997DC0" w14:paraId="4ACC7FEE" w14:textId="77777777" w:rsidTr="00757591">
        <w:trPr>
          <w:trHeight w:val="50"/>
          <w:jc w:val="right"/>
        </w:trPr>
        <w:tc>
          <w:tcPr>
            <w:cnfStyle w:val="000010000000" w:firstRow="0" w:lastRow="0" w:firstColumn="0" w:lastColumn="0" w:oddVBand="1" w:evenVBand="0" w:oddHBand="0" w:evenHBand="0" w:firstRowFirstColumn="0" w:firstRowLastColumn="0" w:lastRowFirstColumn="0" w:lastRowLastColumn="0"/>
            <w:tcW w:w="1134" w:type="dxa"/>
            <w:vMerge/>
            <w:tcBorders>
              <w:left w:val="single" w:sz="8" w:space="0" w:color="70AD47" w:themeColor="accent6"/>
              <w:right w:val="single" w:sz="8" w:space="0" w:color="70AD47" w:themeColor="accent6"/>
            </w:tcBorders>
            <w:shd w:val="clear" w:color="auto" w:fill="auto"/>
            <w:vAlign w:val="center"/>
          </w:tcPr>
          <w:p w14:paraId="49AFF27A" w14:textId="77777777" w:rsidR="00656ACA" w:rsidRPr="00997DC0" w:rsidRDefault="00656ACA" w:rsidP="006B5275">
            <w:pPr>
              <w:rPr>
                <w:sz w:val="18"/>
                <w:szCs w:val="18"/>
              </w:rPr>
            </w:pPr>
          </w:p>
        </w:tc>
        <w:tc>
          <w:tcPr>
            <w:cnfStyle w:val="000001000000" w:firstRow="0" w:lastRow="0" w:firstColumn="0" w:lastColumn="0" w:oddVBand="0" w:evenVBand="1" w:oddHBand="0" w:evenHBand="0" w:firstRowFirstColumn="0" w:firstRowLastColumn="0" w:lastRowFirstColumn="0" w:lastRowLastColumn="0"/>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190E39D4" w14:textId="77777777" w:rsidR="00656ACA" w:rsidRPr="00997DC0" w:rsidRDefault="00656ACA" w:rsidP="006B5275">
            <w:pPr>
              <w:jc w:val="center"/>
              <w:rPr>
                <w:rStyle w:val="Hipervnculo"/>
                <w:sz w:val="18"/>
                <w:szCs w:val="18"/>
              </w:rPr>
            </w:pPr>
            <w:r w:rsidRPr="00997DC0">
              <w:rPr>
                <w:sz w:val="18"/>
                <w:szCs w:val="18"/>
              </w:rPr>
              <w:fldChar w:fldCharType="begin"/>
            </w:r>
            <w:r w:rsidRPr="00997DC0">
              <w:rPr>
                <w:sz w:val="18"/>
                <w:szCs w:val="18"/>
              </w:rPr>
              <w:instrText xml:space="preserve"> HYPERLINK "https://www.itu.int/dms_pub/itu-r/opb/rep/R-REP-M.2227-2-2017-PDF-E.pdf" </w:instrText>
            </w:r>
            <w:r w:rsidRPr="00997DC0">
              <w:rPr>
                <w:sz w:val="18"/>
                <w:szCs w:val="18"/>
              </w:rPr>
              <w:fldChar w:fldCharType="separate"/>
            </w:r>
            <w:r>
              <w:rPr>
                <w:rStyle w:val="Hipervnculo"/>
                <w:sz w:val="18"/>
                <w:szCs w:val="18"/>
              </w:rPr>
              <w:t>Informe</w:t>
            </w:r>
          </w:p>
          <w:p w14:paraId="7DF5FE98" w14:textId="51CD2613" w:rsidR="00656ACA" w:rsidRPr="00997DC0" w:rsidRDefault="00656ACA" w:rsidP="006B5275">
            <w:pPr>
              <w:jc w:val="center"/>
              <w:rPr>
                <w:rFonts w:eastAsia="Times New Roman"/>
                <w:sz w:val="18"/>
                <w:szCs w:val="18"/>
                <w:lang w:eastAsia="es-MX"/>
              </w:rPr>
            </w:pPr>
            <w:r w:rsidRPr="00997DC0">
              <w:rPr>
                <w:rStyle w:val="Hipervnculo"/>
                <w:sz w:val="18"/>
                <w:szCs w:val="18"/>
              </w:rPr>
              <w:t>UIT-R M.2227-2</w:t>
            </w:r>
            <w:r w:rsidRPr="00997DC0">
              <w:rPr>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572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613509F9" w14:textId="463A7940" w:rsidR="00656ACA" w:rsidRPr="00997DC0" w:rsidRDefault="00656ACA" w:rsidP="006B5275">
            <w:pPr>
              <w:rPr>
                <w:sz w:val="18"/>
                <w:szCs w:val="18"/>
              </w:rPr>
            </w:pPr>
            <w:r w:rsidRPr="00997DC0">
              <w:rPr>
                <w:sz w:val="18"/>
                <w:szCs w:val="18"/>
                <w:lang w:eastAsia="es-MX"/>
              </w:rPr>
              <w:t xml:space="preserve">Uso de sistemas inalámbricos de </w:t>
            </w:r>
            <w:proofErr w:type="gramStart"/>
            <w:r w:rsidRPr="00997DC0">
              <w:rPr>
                <w:sz w:val="18"/>
                <w:szCs w:val="18"/>
                <w:lang w:eastAsia="es-MX"/>
              </w:rPr>
              <w:t>múltiples gigabit</w:t>
            </w:r>
            <w:proofErr w:type="gramEnd"/>
            <w:r w:rsidRPr="00997DC0">
              <w:rPr>
                <w:sz w:val="18"/>
                <w:szCs w:val="18"/>
                <w:lang w:eastAsia="es-MX"/>
              </w:rPr>
              <w:t xml:space="preserve"> en frecuencias alrededor de 60 GHz.</w:t>
            </w:r>
          </w:p>
        </w:tc>
      </w:tr>
      <w:tr w:rsidR="005E5A40" w:rsidRPr="00997DC0" w14:paraId="78B0D397" w14:textId="77777777" w:rsidTr="00757591">
        <w:trPr>
          <w:cnfStyle w:val="000000100000" w:firstRow="0" w:lastRow="0" w:firstColumn="0" w:lastColumn="0" w:oddVBand="0" w:evenVBand="0" w:oddHBand="1" w:evenHBand="0" w:firstRowFirstColumn="0" w:firstRowLastColumn="0" w:lastRowFirstColumn="0" w:lastRowLastColumn="0"/>
          <w:trHeight w:val="50"/>
          <w:jc w:val="right"/>
        </w:trPr>
        <w:tc>
          <w:tcPr>
            <w:cnfStyle w:val="000010000000" w:firstRow="0" w:lastRow="0" w:firstColumn="0" w:lastColumn="0" w:oddVBand="1" w:evenVBand="0" w:oddHBand="0" w:evenHBand="0" w:firstRowFirstColumn="0" w:firstRowLastColumn="0" w:lastRowFirstColumn="0" w:lastRowLastColumn="0"/>
            <w:tcW w:w="1134" w:type="dxa"/>
            <w:vMerge/>
            <w:tcBorders>
              <w:left w:val="single" w:sz="8" w:space="0" w:color="70AD47" w:themeColor="accent6"/>
              <w:right w:val="single" w:sz="8" w:space="0" w:color="70AD47" w:themeColor="accent6"/>
            </w:tcBorders>
            <w:shd w:val="clear" w:color="auto" w:fill="auto"/>
            <w:vAlign w:val="center"/>
          </w:tcPr>
          <w:p w14:paraId="2254AB93" w14:textId="77777777" w:rsidR="00656ACA" w:rsidRPr="00997DC0" w:rsidRDefault="00656ACA" w:rsidP="006B5275">
            <w:pPr>
              <w:rPr>
                <w:sz w:val="18"/>
                <w:szCs w:val="18"/>
              </w:rPr>
            </w:pPr>
          </w:p>
        </w:tc>
        <w:tc>
          <w:tcPr>
            <w:cnfStyle w:val="000001000000" w:firstRow="0" w:lastRow="0" w:firstColumn="0" w:lastColumn="0" w:oddVBand="0" w:evenVBand="1" w:oddHBand="0" w:evenHBand="0" w:firstRowFirstColumn="0" w:firstRowLastColumn="0" w:lastRowFirstColumn="0" w:lastRowLastColumn="0"/>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2AF0551A" w14:textId="0C4EBED0" w:rsidR="00656ACA" w:rsidRPr="00997DC0" w:rsidRDefault="007F1549" w:rsidP="006B5275">
            <w:pPr>
              <w:jc w:val="center"/>
              <w:rPr>
                <w:sz w:val="18"/>
                <w:szCs w:val="18"/>
              </w:rPr>
            </w:pPr>
            <w:hyperlink r:id="rId27" w:history="1">
              <w:r w:rsidR="00656ACA" w:rsidRPr="00030C89">
                <w:rPr>
                  <w:rStyle w:val="Hipervnculo"/>
                  <w:rFonts w:eastAsia="Times New Roman"/>
                  <w:sz w:val="18"/>
                  <w:szCs w:val="18"/>
                  <w:lang w:eastAsia="es-MX"/>
                </w:rPr>
                <w:t>Informe UIT-R F.2107-2</w:t>
              </w:r>
            </w:hyperlink>
          </w:p>
        </w:tc>
        <w:tc>
          <w:tcPr>
            <w:cnfStyle w:val="000010000000" w:firstRow="0" w:lastRow="0" w:firstColumn="0" w:lastColumn="0" w:oddVBand="1" w:evenVBand="0" w:oddHBand="0" w:evenHBand="0" w:firstRowFirstColumn="0" w:firstRowLastColumn="0" w:lastRowFirstColumn="0" w:lastRowLastColumn="0"/>
            <w:tcW w:w="572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tcPr>
          <w:p w14:paraId="60FD83A9" w14:textId="7BEF216C" w:rsidR="00656ACA" w:rsidRPr="00997DC0" w:rsidRDefault="00656ACA" w:rsidP="006B5275">
            <w:pPr>
              <w:rPr>
                <w:sz w:val="18"/>
                <w:szCs w:val="18"/>
              </w:rPr>
            </w:pPr>
            <w:r w:rsidRPr="00997DC0">
              <w:rPr>
                <w:sz w:val="18"/>
                <w:szCs w:val="18"/>
              </w:rPr>
              <w:t xml:space="preserve">Características y aplicaciones de los sistemas fijos inalámbricos que operan en los rangos de frecuencia entre 57 </w:t>
            </w:r>
            <w:r>
              <w:rPr>
                <w:sz w:val="18"/>
                <w:szCs w:val="18"/>
              </w:rPr>
              <w:t xml:space="preserve">GHz </w:t>
            </w:r>
            <w:r w:rsidRPr="00997DC0">
              <w:rPr>
                <w:sz w:val="18"/>
                <w:szCs w:val="18"/>
              </w:rPr>
              <w:t xml:space="preserve">y 134 </w:t>
            </w:r>
            <w:r>
              <w:rPr>
                <w:sz w:val="18"/>
                <w:szCs w:val="18"/>
              </w:rPr>
              <w:t>GHz</w:t>
            </w:r>
            <w:r w:rsidRPr="00997DC0">
              <w:rPr>
                <w:sz w:val="18"/>
                <w:szCs w:val="18"/>
              </w:rPr>
              <w:t>.</w:t>
            </w:r>
          </w:p>
        </w:tc>
      </w:tr>
      <w:tr w:rsidR="005E5A40" w:rsidRPr="00997DC0" w14:paraId="74F1A218" w14:textId="77777777" w:rsidTr="00757591">
        <w:trPr>
          <w:trHeight w:val="50"/>
          <w:jc w:val="right"/>
        </w:trPr>
        <w:tc>
          <w:tcPr>
            <w:cnfStyle w:val="000010000000" w:firstRow="0" w:lastRow="0" w:firstColumn="0" w:lastColumn="0" w:oddVBand="1" w:evenVBand="0" w:oddHBand="0" w:evenHBand="0" w:firstRowFirstColumn="0" w:firstRowLastColumn="0" w:lastRowFirstColumn="0" w:lastRowLastColumn="0"/>
            <w:tcW w:w="1134" w:type="dxa"/>
            <w:vMerge/>
            <w:tcBorders>
              <w:left w:val="single" w:sz="8" w:space="0" w:color="70AD47" w:themeColor="accent6"/>
              <w:right w:val="single" w:sz="8" w:space="0" w:color="70AD47" w:themeColor="accent6"/>
            </w:tcBorders>
            <w:shd w:val="clear" w:color="auto" w:fill="auto"/>
            <w:vAlign w:val="center"/>
          </w:tcPr>
          <w:p w14:paraId="3507869A" w14:textId="77777777" w:rsidR="005E5A40" w:rsidRPr="00997DC0" w:rsidRDefault="005E5A40" w:rsidP="006B5275">
            <w:pPr>
              <w:rPr>
                <w:sz w:val="18"/>
                <w:szCs w:val="18"/>
              </w:rPr>
            </w:pPr>
          </w:p>
        </w:tc>
        <w:tc>
          <w:tcPr>
            <w:cnfStyle w:val="000001000000" w:firstRow="0" w:lastRow="0" w:firstColumn="0" w:lastColumn="0" w:oddVBand="0" w:evenVBand="1" w:oddHBand="0" w:evenHBand="0" w:firstRowFirstColumn="0" w:firstRowLastColumn="0" w:lastRowFirstColumn="0" w:lastRowLastColumn="0"/>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7CC39EEE" w14:textId="05D1BDBE" w:rsidR="005E5A40" w:rsidRDefault="007F1549" w:rsidP="006B5275">
            <w:pPr>
              <w:jc w:val="center"/>
            </w:pPr>
            <w:hyperlink r:id="rId28" w:history="1">
              <w:r w:rsidR="005E5A40">
                <w:rPr>
                  <w:rStyle w:val="Hipervnculo"/>
                  <w:sz w:val="18"/>
                  <w:szCs w:val="18"/>
                </w:rPr>
                <w:t>Recomendación UIT-R SM.2103-0</w:t>
              </w:r>
            </w:hyperlink>
          </w:p>
        </w:tc>
        <w:tc>
          <w:tcPr>
            <w:cnfStyle w:val="000010000000" w:firstRow="0" w:lastRow="0" w:firstColumn="0" w:lastColumn="0" w:oddVBand="1" w:evenVBand="0" w:oddHBand="0" w:evenHBand="0" w:firstRowFirstColumn="0" w:firstRowLastColumn="0" w:lastRowFirstColumn="0" w:lastRowLastColumn="0"/>
            <w:tcW w:w="572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77B4FA42" w14:textId="7751A0FE" w:rsidR="005E5A40" w:rsidRPr="0096426E" w:rsidRDefault="005E5A40" w:rsidP="005E5A40">
            <w:pPr>
              <w:rPr>
                <w:sz w:val="18"/>
                <w:szCs w:val="18"/>
              </w:rPr>
            </w:pPr>
            <w:r>
              <w:rPr>
                <w:sz w:val="18"/>
                <w:szCs w:val="18"/>
              </w:rPr>
              <w:t>Armonización mundial de categorías de dispositivos de corto alcance</w:t>
            </w:r>
            <w:r w:rsidRPr="00997DC0">
              <w:rPr>
                <w:sz w:val="18"/>
                <w:szCs w:val="18"/>
              </w:rPr>
              <w:t>.</w:t>
            </w:r>
          </w:p>
        </w:tc>
      </w:tr>
      <w:tr w:rsidR="005E5A40" w:rsidRPr="00997DC0" w14:paraId="4A2B885E" w14:textId="77777777" w:rsidTr="00757591">
        <w:trPr>
          <w:cnfStyle w:val="000000100000" w:firstRow="0" w:lastRow="0" w:firstColumn="0" w:lastColumn="0" w:oddVBand="0" w:evenVBand="0" w:oddHBand="1" w:evenHBand="0" w:firstRowFirstColumn="0" w:firstRowLastColumn="0" w:lastRowFirstColumn="0" w:lastRowLastColumn="0"/>
          <w:trHeight w:val="50"/>
          <w:jc w:val="right"/>
        </w:trPr>
        <w:tc>
          <w:tcPr>
            <w:cnfStyle w:val="000010000000" w:firstRow="0" w:lastRow="0" w:firstColumn="0" w:lastColumn="0" w:oddVBand="1" w:evenVBand="0" w:oddHBand="0" w:evenHBand="0" w:firstRowFirstColumn="0" w:firstRowLastColumn="0" w:lastRowFirstColumn="0" w:lastRowLastColumn="0"/>
            <w:tcW w:w="1134" w:type="dxa"/>
            <w:vMerge/>
            <w:tcBorders>
              <w:left w:val="single" w:sz="8" w:space="0" w:color="70AD47" w:themeColor="accent6"/>
              <w:right w:val="single" w:sz="8" w:space="0" w:color="70AD47" w:themeColor="accent6"/>
            </w:tcBorders>
            <w:shd w:val="clear" w:color="auto" w:fill="auto"/>
            <w:vAlign w:val="center"/>
          </w:tcPr>
          <w:p w14:paraId="32B248F5" w14:textId="77777777" w:rsidR="00030C89" w:rsidRPr="00997DC0" w:rsidRDefault="00030C89" w:rsidP="006B5275">
            <w:pPr>
              <w:rPr>
                <w:sz w:val="18"/>
                <w:szCs w:val="18"/>
              </w:rPr>
            </w:pPr>
          </w:p>
        </w:tc>
        <w:tc>
          <w:tcPr>
            <w:cnfStyle w:val="000001000000" w:firstRow="0" w:lastRow="0" w:firstColumn="0" w:lastColumn="0" w:oddVBand="0" w:evenVBand="1" w:oddHBand="0" w:evenHBand="0" w:firstRowFirstColumn="0" w:firstRowLastColumn="0" w:lastRowFirstColumn="0" w:lastRowLastColumn="0"/>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7CA5B7A4" w14:textId="681A2511" w:rsidR="00030C89" w:rsidRPr="005E5A40" w:rsidRDefault="007F1549" w:rsidP="003E39AB">
            <w:pPr>
              <w:jc w:val="center"/>
              <w:rPr>
                <w:rFonts w:eastAsia="Times New Roman"/>
                <w:color w:val="0563C1" w:themeColor="hyperlink"/>
                <w:sz w:val="18"/>
                <w:szCs w:val="18"/>
                <w:u w:val="single"/>
                <w:lang w:eastAsia="es-MX"/>
              </w:rPr>
            </w:pPr>
            <w:hyperlink r:id="rId29" w:history="1">
              <w:r w:rsidR="005E5A40">
                <w:rPr>
                  <w:rStyle w:val="Hipervnculo"/>
                  <w:sz w:val="18"/>
                  <w:szCs w:val="18"/>
                </w:rPr>
                <w:t>Informe UIT-R SM.2153-9</w:t>
              </w:r>
            </w:hyperlink>
          </w:p>
        </w:tc>
        <w:tc>
          <w:tcPr>
            <w:cnfStyle w:val="000010000000" w:firstRow="0" w:lastRow="0" w:firstColumn="0" w:lastColumn="0" w:oddVBand="1" w:evenVBand="0" w:oddHBand="0" w:evenHBand="0" w:firstRowFirstColumn="0" w:firstRowLastColumn="0" w:lastRowFirstColumn="0" w:lastRowLastColumn="0"/>
            <w:tcW w:w="572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7C830A35" w14:textId="73D6EA1E" w:rsidR="00030C89" w:rsidRPr="00997DC0" w:rsidRDefault="005E5A40" w:rsidP="005E5A40">
            <w:pPr>
              <w:rPr>
                <w:rFonts w:eastAsia="Times New Roman"/>
                <w:sz w:val="18"/>
                <w:szCs w:val="18"/>
                <w:lang w:eastAsia="es-MX"/>
              </w:rPr>
            </w:pPr>
            <w:r>
              <w:rPr>
                <w:sz w:val="18"/>
                <w:szCs w:val="18"/>
              </w:rPr>
              <w:t xml:space="preserve">Parámetros técnicos y operacionales y </w:t>
            </w:r>
            <w:r w:rsidR="00D50134">
              <w:rPr>
                <w:sz w:val="18"/>
                <w:szCs w:val="18"/>
              </w:rPr>
              <w:t>uso del espectro para dispositivos de radiocomunicación de corto alcance</w:t>
            </w:r>
            <w:r w:rsidR="00030C89">
              <w:rPr>
                <w:sz w:val="18"/>
                <w:szCs w:val="18"/>
              </w:rPr>
              <w:t>.</w:t>
            </w:r>
          </w:p>
        </w:tc>
      </w:tr>
      <w:tr w:rsidR="005E5A40" w:rsidRPr="00997DC0" w14:paraId="08430C71" w14:textId="77777777" w:rsidTr="00757591">
        <w:trPr>
          <w:trHeight w:val="50"/>
          <w:jc w:val="right"/>
        </w:trPr>
        <w:tc>
          <w:tcPr>
            <w:cnfStyle w:val="000010000000" w:firstRow="0" w:lastRow="0" w:firstColumn="0" w:lastColumn="0" w:oddVBand="1" w:evenVBand="0" w:oddHBand="0" w:evenHBand="0" w:firstRowFirstColumn="0" w:firstRowLastColumn="0" w:lastRowFirstColumn="0" w:lastRowLastColumn="0"/>
            <w:tcW w:w="1134" w:type="dxa"/>
            <w:vMerge w:val="restart"/>
            <w:tcBorders>
              <w:top w:val="single" w:sz="8" w:space="0" w:color="70AD47" w:themeColor="accent6"/>
              <w:left w:val="single" w:sz="8" w:space="0" w:color="70AD47" w:themeColor="accent6"/>
              <w:right w:val="single" w:sz="8" w:space="0" w:color="70AD47" w:themeColor="accent6"/>
            </w:tcBorders>
            <w:shd w:val="clear" w:color="auto" w:fill="auto"/>
            <w:vAlign w:val="center"/>
          </w:tcPr>
          <w:p w14:paraId="069145B0" w14:textId="5387676E" w:rsidR="006F4B43" w:rsidRPr="009D2121" w:rsidRDefault="006F4B43" w:rsidP="006B5275">
            <w:pPr>
              <w:jc w:val="center"/>
              <w:rPr>
                <w:sz w:val="18"/>
                <w:szCs w:val="18"/>
                <w:lang w:eastAsia="es-MX"/>
              </w:rPr>
            </w:pPr>
            <w:r w:rsidRPr="009D2121">
              <w:rPr>
                <w:sz w:val="18"/>
                <w:szCs w:val="18"/>
                <w:lang w:eastAsia="es-MX"/>
              </w:rPr>
              <w:t>ECC</w:t>
            </w:r>
          </w:p>
        </w:tc>
        <w:tc>
          <w:tcPr>
            <w:cnfStyle w:val="000001000000" w:firstRow="0" w:lastRow="0" w:firstColumn="0" w:lastColumn="0" w:oddVBand="0" w:evenVBand="1" w:oddHBand="0" w:evenHBand="0" w:firstRowFirstColumn="0" w:firstRowLastColumn="0" w:lastRowFirstColumn="0" w:lastRowLastColumn="0"/>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0E2B3760" w14:textId="5886E086" w:rsidR="006F4B43" w:rsidRDefault="007F1549" w:rsidP="006B5275">
            <w:pPr>
              <w:jc w:val="center"/>
              <w:rPr>
                <w:sz w:val="18"/>
                <w:szCs w:val="18"/>
              </w:rPr>
            </w:pPr>
            <w:hyperlink r:id="rId30" w:history="1">
              <w:r w:rsidR="006F4B43" w:rsidRPr="009D2121">
                <w:rPr>
                  <w:rStyle w:val="Hipervnculo"/>
                  <w:sz w:val="18"/>
                  <w:szCs w:val="18"/>
                </w:rPr>
                <w:t>Recomendación (05)02</w:t>
              </w:r>
            </w:hyperlink>
          </w:p>
        </w:tc>
        <w:tc>
          <w:tcPr>
            <w:cnfStyle w:val="000010000000" w:firstRow="0" w:lastRow="0" w:firstColumn="0" w:lastColumn="0" w:oddVBand="1" w:evenVBand="0" w:oddHBand="0" w:evenHBand="0" w:firstRowFirstColumn="0" w:firstRowLastColumn="0" w:lastRowFirstColumn="0" w:lastRowLastColumn="0"/>
            <w:tcW w:w="572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2AF80776" w14:textId="13835222" w:rsidR="006F4B43" w:rsidRDefault="006F4B43" w:rsidP="006B5275">
            <w:pPr>
              <w:rPr>
                <w:sz w:val="18"/>
                <w:szCs w:val="18"/>
              </w:rPr>
            </w:pPr>
            <w:r>
              <w:rPr>
                <w:sz w:val="18"/>
                <w:szCs w:val="18"/>
              </w:rPr>
              <w:t>Uso de la banda de frecuencias 64-66 GHz para el servicio fijo.</w:t>
            </w:r>
          </w:p>
        </w:tc>
      </w:tr>
      <w:tr w:rsidR="005E5A40" w:rsidRPr="00997DC0" w14:paraId="0B0C94FC" w14:textId="77777777" w:rsidTr="00757591">
        <w:trPr>
          <w:cnfStyle w:val="000000100000" w:firstRow="0" w:lastRow="0" w:firstColumn="0" w:lastColumn="0" w:oddVBand="0" w:evenVBand="0" w:oddHBand="1" w:evenHBand="0" w:firstRowFirstColumn="0" w:firstRowLastColumn="0" w:lastRowFirstColumn="0" w:lastRowLastColumn="0"/>
          <w:trHeight w:val="50"/>
          <w:jc w:val="right"/>
        </w:trPr>
        <w:tc>
          <w:tcPr>
            <w:cnfStyle w:val="000010000000" w:firstRow="0" w:lastRow="0" w:firstColumn="0" w:lastColumn="0" w:oddVBand="1" w:evenVBand="0" w:oddHBand="0" w:evenHBand="0" w:firstRowFirstColumn="0" w:firstRowLastColumn="0" w:lastRowFirstColumn="0" w:lastRowLastColumn="0"/>
            <w:tcW w:w="1134" w:type="dxa"/>
            <w:vMerge/>
            <w:tcBorders>
              <w:left w:val="single" w:sz="8" w:space="0" w:color="70AD47" w:themeColor="accent6"/>
              <w:right w:val="single" w:sz="8" w:space="0" w:color="70AD47" w:themeColor="accent6"/>
            </w:tcBorders>
            <w:shd w:val="clear" w:color="auto" w:fill="auto"/>
            <w:vAlign w:val="center"/>
          </w:tcPr>
          <w:p w14:paraId="1238A228" w14:textId="77777777" w:rsidR="006F4B43" w:rsidRPr="009D2121" w:rsidRDefault="006F4B43" w:rsidP="006B5275">
            <w:pPr>
              <w:jc w:val="center"/>
              <w:rPr>
                <w:sz w:val="18"/>
                <w:szCs w:val="18"/>
                <w:lang w:eastAsia="es-MX"/>
              </w:rPr>
            </w:pPr>
          </w:p>
        </w:tc>
        <w:tc>
          <w:tcPr>
            <w:cnfStyle w:val="000001000000" w:firstRow="0" w:lastRow="0" w:firstColumn="0" w:lastColumn="0" w:oddVBand="0" w:evenVBand="1" w:oddHBand="0" w:evenHBand="0" w:firstRowFirstColumn="0" w:firstRowLastColumn="0" w:lastRowFirstColumn="0" w:lastRowLastColumn="0"/>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21B19959" w14:textId="28C2BA6D" w:rsidR="006F4B43" w:rsidRPr="009D2121" w:rsidRDefault="007F1549" w:rsidP="006B5275">
            <w:pPr>
              <w:jc w:val="center"/>
              <w:rPr>
                <w:sz w:val="18"/>
                <w:szCs w:val="18"/>
              </w:rPr>
            </w:pPr>
            <w:hyperlink r:id="rId31" w:history="1">
              <w:r w:rsidR="006F4B43" w:rsidRPr="009D2121">
                <w:rPr>
                  <w:rStyle w:val="Hipervnculo"/>
                  <w:sz w:val="18"/>
                  <w:szCs w:val="18"/>
                </w:rPr>
                <w:t>Decisión (09)01</w:t>
              </w:r>
            </w:hyperlink>
          </w:p>
        </w:tc>
        <w:tc>
          <w:tcPr>
            <w:cnfStyle w:val="000010000000" w:firstRow="0" w:lastRow="0" w:firstColumn="0" w:lastColumn="0" w:oddVBand="1" w:evenVBand="0" w:oddHBand="0" w:evenHBand="0" w:firstRowFirstColumn="0" w:firstRowLastColumn="0" w:lastRowFirstColumn="0" w:lastRowLastColumn="0"/>
            <w:tcW w:w="572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3554A361" w14:textId="02C1C162" w:rsidR="006F4B43" w:rsidRPr="009D2121" w:rsidRDefault="006F4B43" w:rsidP="006B5275">
            <w:pPr>
              <w:rPr>
                <w:sz w:val="18"/>
                <w:szCs w:val="18"/>
              </w:rPr>
            </w:pPr>
            <w:r>
              <w:rPr>
                <w:sz w:val="18"/>
                <w:szCs w:val="18"/>
              </w:rPr>
              <w:t>Uso armonizado de la banda de frecuencias 63.72-65.88 GHz para sistemas de transporte inteligente (STI).</w:t>
            </w:r>
          </w:p>
        </w:tc>
      </w:tr>
      <w:tr w:rsidR="005E5A40" w:rsidRPr="00997DC0" w14:paraId="409C4B31" w14:textId="77777777" w:rsidTr="00757591">
        <w:trPr>
          <w:trHeight w:val="50"/>
          <w:jc w:val="right"/>
        </w:trPr>
        <w:tc>
          <w:tcPr>
            <w:cnfStyle w:val="000010000000" w:firstRow="0" w:lastRow="0" w:firstColumn="0" w:lastColumn="0" w:oddVBand="1" w:evenVBand="0" w:oddHBand="0" w:evenHBand="0" w:firstRowFirstColumn="0" w:firstRowLastColumn="0" w:lastRowFirstColumn="0" w:lastRowLastColumn="0"/>
            <w:tcW w:w="1134" w:type="dxa"/>
            <w:vMerge/>
            <w:tcBorders>
              <w:left w:val="single" w:sz="8" w:space="0" w:color="70AD47" w:themeColor="accent6"/>
              <w:right w:val="single" w:sz="8" w:space="0" w:color="70AD47" w:themeColor="accent6"/>
            </w:tcBorders>
            <w:shd w:val="clear" w:color="auto" w:fill="auto"/>
            <w:vAlign w:val="center"/>
          </w:tcPr>
          <w:p w14:paraId="46D3202F" w14:textId="5E8CD8AA" w:rsidR="006F4B43" w:rsidRPr="009D2121" w:rsidRDefault="006F4B43" w:rsidP="006B5275">
            <w:pPr>
              <w:jc w:val="center"/>
              <w:rPr>
                <w:sz w:val="18"/>
                <w:szCs w:val="18"/>
                <w:lang w:eastAsia="es-MX"/>
              </w:rPr>
            </w:pPr>
          </w:p>
        </w:tc>
        <w:tc>
          <w:tcPr>
            <w:cnfStyle w:val="000001000000" w:firstRow="0" w:lastRow="0" w:firstColumn="0" w:lastColumn="0" w:oddVBand="0" w:evenVBand="1" w:oddHBand="0" w:evenHBand="0" w:firstRowFirstColumn="0" w:firstRowLastColumn="0" w:lastRowFirstColumn="0" w:lastRowLastColumn="0"/>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2C8681C5" w14:textId="04DC3937" w:rsidR="006F4B43" w:rsidRPr="009D2121" w:rsidRDefault="007F1549" w:rsidP="006B5275">
            <w:pPr>
              <w:jc w:val="center"/>
              <w:rPr>
                <w:sz w:val="18"/>
                <w:szCs w:val="18"/>
              </w:rPr>
            </w:pPr>
            <w:hyperlink r:id="rId32" w:history="1">
              <w:r w:rsidR="006F4B43" w:rsidRPr="009D2121">
                <w:rPr>
                  <w:rStyle w:val="Hipervnculo"/>
                  <w:sz w:val="18"/>
                  <w:szCs w:val="18"/>
                </w:rPr>
                <w:t>Informe 288</w:t>
              </w:r>
            </w:hyperlink>
          </w:p>
        </w:tc>
        <w:tc>
          <w:tcPr>
            <w:cnfStyle w:val="000010000000" w:firstRow="0" w:lastRow="0" w:firstColumn="0" w:lastColumn="0" w:oddVBand="1" w:evenVBand="0" w:oddHBand="0" w:evenHBand="0" w:firstRowFirstColumn="0" w:firstRowLastColumn="0" w:lastRowFirstColumn="0" w:lastRowLastColumn="0"/>
            <w:tcW w:w="572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3F2D1C1D" w14:textId="05759F2B" w:rsidR="006F4B43" w:rsidRPr="009D2121" w:rsidRDefault="006F4B43" w:rsidP="006B5275">
            <w:pPr>
              <w:rPr>
                <w:sz w:val="18"/>
                <w:szCs w:val="18"/>
              </w:rPr>
            </w:pPr>
            <w:r>
              <w:rPr>
                <w:sz w:val="18"/>
                <w:szCs w:val="18"/>
              </w:rPr>
              <w:t>Condiciones para la coexistencia entre el servicio fijo y otras aplicaciones/usos incumbentes en exteriores en el rango 57-66 GHz.</w:t>
            </w:r>
          </w:p>
        </w:tc>
      </w:tr>
      <w:tr w:rsidR="005E5A40" w:rsidRPr="00997DC0" w14:paraId="150C989F" w14:textId="77777777" w:rsidTr="00757591">
        <w:trPr>
          <w:cnfStyle w:val="000000100000" w:firstRow="0" w:lastRow="0" w:firstColumn="0" w:lastColumn="0" w:oddVBand="0" w:evenVBand="0" w:oddHBand="1" w:evenHBand="0" w:firstRowFirstColumn="0" w:firstRowLastColumn="0" w:lastRowFirstColumn="0" w:lastRowLastColumn="0"/>
          <w:trHeight w:val="50"/>
          <w:jc w:val="right"/>
        </w:trPr>
        <w:tc>
          <w:tcPr>
            <w:cnfStyle w:val="000010000000" w:firstRow="0" w:lastRow="0" w:firstColumn="0" w:lastColumn="0" w:oddVBand="1" w:evenVBand="0" w:oddHBand="0" w:evenHBand="0" w:firstRowFirstColumn="0" w:firstRowLastColumn="0" w:lastRowFirstColumn="0" w:lastRowLastColumn="0"/>
            <w:tcW w:w="1134" w:type="dxa"/>
            <w:vMerge/>
            <w:tcBorders>
              <w:left w:val="single" w:sz="8" w:space="0" w:color="70AD47" w:themeColor="accent6"/>
              <w:right w:val="single" w:sz="8" w:space="0" w:color="70AD47" w:themeColor="accent6"/>
            </w:tcBorders>
            <w:shd w:val="clear" w:color="auto" w:fill="auto"/>
            <w:vAlign w:val="center"/>
          </w:tcPr>
          <w:p w14:paraId="0E77C8E2" w14:textId="77777777" w:rsidR="006F4B43" w:rsidRPr="009D2121" w:rsidRDefault="006F4B43" w:rsidP="006B5275">
            <w:pPr>
              <w:jc w:val="center"/>
              <w:rPr>
                <w:sz w:val="18"/>
                <w:szCs w:val="18"/>
                <w:lang w:eastAsia="es-MX"/>
              </w:rPr>
            </w:pPr>
          </w:p>
        </w:tc>
        <w:tc>
          <w:tcPr>
            <w:cnfStyle w:val="000001000000" w:firstRow="0" w:lastRow="0" w:firstColumn="0" w:lastColumn="0" w:oddVBand="0" w:evenVBand="1" w:oddHBand="0" w:evenHBand="0" w:firstRowFirstColumn="0" w:firstRowLastColumn="0" w:lastRowFirstColumn="0" w:lastRowLastColumn="0"/>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24625082" w14:textId="46D973D8" w:rsidR="006F4B43" w:rsidRDefault="007F1549" w:rsidP="006B5275">
            <w:pPr>
              <w:jc w:val="center"/>
              <w:rPr>
                <w:sz w:val="18"/>
                <w:szCs w:val="18"/>
              </w:rPr>
            </w:pPr>
            <w:hyperlink r:id="rId33" w:history="1">
              <w:r w:rsidR="006F4B43" w:rsidRPr="009D2121">
                <w:rPr>
                  <w:rStyle w:val="Hipervnculo"/>
                  <w:sz w:val="18"/>
                  <w:szCs w:val="18"/>
                </w:rPr>
                <w:t>Informe 176</w:t>
              </w:r>
            </w:hyperlink>
          </w:p>
        </w:tc>
        <w:tc>
          <w:tcPr>
            <w:cnfStyle w:val="000010000000" w:firstRow="0" w:lastRow="0" w:firstColumn="0" w:lastColumn="0" w:oddVBand="1" w:evenVBand="0" w:oddHBand="0" w:evenHBand="0" w:firstRowFirstColumn="0" w:firstRowLastColumn="0" w:lastRowFirstColumn="0" w:lastRowLastColumn="0"/>
            <w:tcW w:w="572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6AB74CDD" w14:textId="449E60DD" w:rsidR="006F4B43" w:rsidRDefault="006F4B43" w:rsidP="006B5275">
            <w:pPr>
              <w:rPr>
                <w:sz w:val="18"/>
                <w:szCs w:val="18"/>
              </w:rPr>
            </w:pPr>
            <w:r>
              <w:rPr>
                <w:sz w:val="18"/>
                <w:szCs w:val="18"/>
              </w:rPr>
              <w:t>El impacto de Dispositivos de Corto Alcance (SRDs) no específicos sobre servicios de radio en la banda 57-66 GHz.</w:t>
            </w:r>
          </w:p>
        </w:tc>
      </w:tr>
      <w:tr w:rsidR="005E5A40" w:rsidRPr="00997DC0" w14:paraId="6D0A122F" w14:textId="77777777" w:rsidTr="00757591">
        <w:trPr>
          <w:trHeight w:val="50"/>
          <w:jc w:val="right"/>
        </w:trPr>
        <w:tc>
          <w:tcPr>
            <w:cnfStyle w:val="000010000000" w:firstRow="0" w:lastRow="0" w:firstColumn="0" w:lastColumn="0" w:oddVBand="1" w:evenVBand="0" w:oddHBand="0" w:evenHBand="0" w:firstRowFirstColumn="0" w:firstRowLastColumn="0" w:lastRowFirstColumn="0" w:lastRowLastColumn="0"/>
            <w:tcW w:w="1134" w:type="dxa"/>
            <w:vMerge/>
            <w:tcBorders>
              <w:left w:val="single" w:sz="8" w:space="0" w:color="70AD47" w:themeColor="accent6"/>
              <w:right w:val="single" w:sz="8" w:space="0" w:color="70AD47" w:themeColor="accent6"/>
            </w:tcBorders>
            <w:shd w:val="clear" w:color="auto" w:fill="auto"/>
            <w:vAlign w:val="center"/>
          </w:tcPr>
          <w:p w14:paraId="4E3005E7" w14:textId="77777777" w:rsidR="006F4B43" w:rsidRPr="009D2121" w:rsidRDefault="006F4B43" w:rsidP="006B5275">
            <w:pPr>
              <w:jc w:val="center"/>
              <w:rPr>
                <w:sz w:val="18"/>
                <w:szCs w:val="18"/>
                <w:lang w:eastAsia="es-MX"/>
              </w:rPr>
            </w:pPr>
          </w:p>
        </w:tc>
        <w:tc>
          <w:tcPr>
            <w:cnfStyle w:val="000001000000" w:firstRow="0" w:lastRow="0" w:firstColumn="0" w:lastColumn="0" w:oddVBand="0" w:evenVBand="1" w:oddHBand="0" w:evenHBand="0" w:firstRowFirstColumn="0" w:firstRowLastColumn="0" w:lastRowFirstColumn="0" w:lastRowLastColumn="0"/>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235F5B44" w14:textId="0A6490A0" w:rsidR="006F4B43" w:rsidRPr="006F4B43" w:rsidRDefault="007F1549" w:rsidP="006B5275">
            <w:pPr>
              <w:jc w:val="center"/>
              <w:rPr>
                <w:sz w:val="18"/>
                <w:szCs w:val="18"/>
              </w:rPr>
            </w:pPr>
            <w:hyperlink r:id="rId34" w:history="1">
              <w:r w:rsidR="006F4B43" w:rsidRPr="006F4B43">
                <w:rPr>
                  <w:rStyle w:val="Hipervnculo"/>
                  <w:sz w:val="18"/>
                  <w:szCs w:val="18"/>
                </w:rPr>
                <w:t>Informe 114</w:t>
              </w:r>
            </w:hyperlink>
          </w:p>
        </w:tc>
        <w:tc>
          <w:tcPr>
            <w:cnfStyle w:val="000010000000" w:firstRow="0" w:lastRow="0" w:firstColumn="0" w:lastColumn="0" w:oddVBand="1" w:evenVBand="0" w:oddHBand="0" w:evenHBand="0" w:firstRowFirstColumn="0" w:firstRowLastColumn="0" w:lastRowFirstColumn="0" w:lastRowLastColumn="0"/>
            <w:tcW w:w="572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1C3D0C35" w14:textId="213CEB62" w:rsidR="006F4B43" w:rsidRPr="006F4B43" w:rsidRDefault="006F4B43" w:rsidP="006B5275">
            <w:pPr>
              <w:rPr>
                <w:sz w:val="18"/>
                <w:szCs w:val="18"/>
              </w:rPr>
            </w:pPr>
            <w:r w:rsidRPr="006F4B43">
              <w:rPr>
                <w:sz w:val="18"/>
                <w:szCs w:val="18"/>
              </w:rPr>
              <w:t xml:space="preserve">Estudios de compatibilidad </w:t>
            </w:r>
            <w:r>
              <w:rPr>
                <w:sz w:val="18"/>
                <w:szCs w:val="18"/>
              </w:rPr>
              <w:t xml:space="preserve">entre sistemas inalámbricos de </w:t>
            </w:r>
            <w:proofErr w:type="gramStart"/>
            <w:r>
              <w:rPr>
                <w:sz w:val="18"/>
                <w:szCs w:val="18"/>
              </w:rPr>
              <w:t>múltiples gigabit</w:t>
            </w:r>
            <w:proofErr w:type="gramEnd"/>
            <w:r>
              <w:rPr>
                <w:sz w:val="18"/>
                <w:szCs w:val="18"/>
              </w:rPr>
              <w:t xml:space="preserve"> en el rango de frecuencias 57-66 GHz y otros servicios y sistemas (exceptuando STI en 63-64 GHz).</w:t>
            </w:r>
          </w:p>
        </w:tc>
      </w:tr>
      <w:tr w:rsidR="005E5A40" w:rsidRPr="00997DC0" w14:paraId="6FA6B884" w14:textId="77777777" w:rsidTr="00757591">
        <w:trPr>
          <w:cnfStyle w:val="000000100000" w:firstRow="0" w:lastRow="0" w:firstColumn="0" w:lastColumn="0" w:oddVBand="0" w:evenVBand="0" w:oddHBand="1" w:evenHBand="0" w:firstRowFirstColumn="0" w:firstRowLastColumn="0" w:lastRowFirstColumn="0" w:lastRowLastColumn="0"/>
          <w:trHeight w:val="50"/>
          <w:jc w:val="right"/>
        </w:trPr>
        <w:tc>
          <w:tcPr>
            <w:cnfStyle w:val="000010000000" w:firstRow="0" w:lastRow="0" w:firstColumn="0" w:lastColumn="0" w:oddVBand="1" w:evenVBand="0" w:oddHBand="0" w:evenHBand="0" w:firstRowFirstColumn="0" w:firstRowLastColumn="0" w:lastRowFirstColumn="0" w:lastRowLastColumn="0"/>
            <w:tcW w:w="1134" w:type="dxa"/>
            <w:tcBorders>
              <w:top w:val="single" w:sz="8" w:space="0" w:color="70AD47" w:themeColor="accent6"/>
              <w:left w:val="single" w:sz="8" w:space="0" w:color="70AD47" w:themeColor="accent6"/>
              <w:right w:val="single" w:sz="8" w:space="0" w:color="70AD47" w:themeColor="accent6"/>
            </w:tcBorders>
            <w:shd w:val="clear" w:color="auto" w:fill="auto"/>
            <w:vAlign w:val="center"/>
          </w:tcPr>
          <w:p w14:paraId="0884A728" w14:textId="559844FF" w:rsidR="00030C89" w:rsidRPr="00997DC0" w:rsidRDefault="00030C89" w:rsidP="006B5275">
            <w:pPr>
              <w:jc w:val="center"/>
              <w:rPr>
                <w:sz w:val="18"/>
                <w:szCs w:val="18"/>
                <w:lang w:eastAsia="es-MX"/>
              </w:rPr>
            </w:pPr>
            <w:r w:rsidRPr="00997DC0">
              <w:rPr>
                <w:sz w:val="18"/>
                <w:szCs w:val="18"/>
                <w:lang w:eastAsia="es-MX"/>
              </w:rPr>
              <w:t>E</w:t>
            </w:r>
            <w:r>
              <w:rPr>
                <w:sz w:val="18"/>
                <w:szCs w:val="18"/>
                <w:lang w:eastAsia="es-MX"/>
              </w:rPr>
              <w:t>RC</w:t>
            </w:r>
          </w:p>
        </w:tc>
        <w:tc>
          <w:tcPr>
            <w:cnfStyle w:val="000001000000" w:firstRow="0" w:lastRow="0" w:firstColumn="0" w:lastColumn="0" w:oddVBand="0" w:evenVBand="1" w:oddHBand="0" w:evenHBand="0" w:firstRowFirstColumn="0" w:firstRowLastColumn="0" w:lastRowFirstColumn="0" w:lastRowLastColumn="0"/>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640D56C9" w14:textId="77777777" w:rsidR="00030C89" w:rsidRPr="00997DC0" w:rsidRDefault="007F1549" w:rsidP="006B5275">
            <w:pPr>
              <w:jc w:val="center"/>
              <w:rPr>
                <w:sz w:val="18"/>
                <w:szCs w:val="18"/>
              </w:rPr>
            </w:pPr>
            <w:hyperlink r:id="rId35" w:history="1">
              <w:r w:rsidR="00030C89" w:rsidRPr="00997DC0">
                <w:rPr>
                  <w:rStyle w:val="Hipervnculo"/>
                  <w:sz w:val="18"/>
                  <w:szCs w:val="18"/>
                </w:rPr>
                <w:t>Recomendación ERC 70-03</w:t>
              </w:r>
            </w:hyperlink>
          </w:p>
        </w:tc>
        <w:tc>
          <w:tcPr>
            <w:cnfStyle w:val="000010000000" w:firstRow="0" w:lastRow="0" w:firstColumn="0" w:lastColumn="0" w:oddVBand="1" w:evenVBand="0" w:oddHBand="0" w:evenHBand="0" w:firstRowFirstColumn="0" w:firstRowLastColumn="0" w:lastRowFirstColumn="0" w:lastRowLastColumn="0"/>
            <w:tcW w:w="572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6EC75221" w14:textId="77777777" w:rsidR="00030C89" w:rsidRPr="00997DC0" w:rsidRDefault="00030C89" w:rsidP="006B5275">
            <w:pPr>
              <w:jc w:val="left"/>
              <w:rPr>
                <w:sz w:val="18"/>
                <w:szCs w:val="18"/>
              </w:rPr>
            </w:pPr>
            <w:r w:rsidRPr="00997DC0">
              <w:rPr>
                <w:sz w:val="18"/>
                <w:szCs w:val="18"/>
              </w:rPr>
              <w:t>Relacionado con el uso de dispositivos de corto alcance.</w:t>
            </w:r>
          </w:p>
        </w:tc>
      </w:tr>
      <w:tr w:rsidR="005E5A40" w:rsidRPr="00997DC0" w14:paraId="3C355AF8" w14:textId="77777777" w:rsidTr="00757591">
        <w:trPr>
          <w:trHeight w:val="50"/>
          <w:jc w:val="right"/>
        </w:trPr>
        <w:tc>
          <w:tcPr>
            <w:cnfStyle w:val="000010000000" w:firstRow="0" w:lastRow="0" w:firstColumn="0" w:lastColumn="0" w:oddVBand="1" w:evenVBand="0" w:oddHBand="0" w:evenHBand="0" w:firstRowFirstColumn="0" w:firstRowLastColumn="0" w:lastRowFirstColumn="0" w:lastRowLastColumn="0"/>
            <w:tcW w:w="1134" w:type="dxa"/>
            <w:tcBorders>
              <w:left w:val="single" w:sz="8" w:space="0" w:color="70AD47" w:themeColor="accent6"/>
              <w:bottom w:val="single" w:sz="8" w:space="0" w:color="70AD47" w:themeColor="accent6"/>
              <w:right w:val="single" w:sz="8" w:space="0" w:color="70AD47" w:themeColor="accent6"/>
            </w:tcBorders>
            <w:shd w:val="clear" w:color="auto" w:fill="auto"/>
            <w:vAlign w:val="center"/>
          </w:tcPr>
          <w:p w14:paraId="6A019BF5" w14:textId="77777777" w:rsidR="00030C89" w:rsidRPr="00997DC0" w:rsidRDefault="00030C89" w:rsidP="006B5275">
            <w:pPr>
              <w:jc w:val="center"/>
              <w:rPr>
                <w:color w:val="FFFFFF" w:themeColor="background1"/>
                <w:sz w:val="18"/>
                <w:szCs w:val="18"/>
                <w:lang w:eastAsia="es-MX"/>
              </w:rPr>
            </w:pPr>
            <w:r w:rsidRPr="00997DC0">
              <w:rPr>
                <w:sz w:val="18"/>
                <w:szCs w:val="18"/>
                <w:lang w:eastAsia="es-MX"/>
              </w:rPr>
              <w:t>CEPT</w:t>
            </w:r>
          </w:p>
        </w:tc>
        <w:tc>
          <w:tcPr>
            <w:cnfStyle w:val="000001000000" w:firstRow="0" w:lastRow="0" w:firstColumn="0" w:lastColumn="0" w:oddVBand="0" w:evenVBand="1" w:oddHBand="0" w:evenHBand="0" w:firstRowFirstColumn="0" w:firstRowLastColumn="0" w:lastRowFirstColumn="0" w:lastRowLastColumn="0"/>
            <w:tcW w:w="1701" w:type="dxa"/>
            <w:tcBorders>
              <w:left w:val="single" w:sz="8" w:space="0" w:color="70AD47" w:themeColor="accent6"/>
              <w:bottom w:val="single" w:sz="8" w:space="0" w:color="70AD47" w:themeColor="accent6"/>
              <w:right w:val="single" w:sz="8" w:space="0" w:color="70AD47" w:themeColor="accent6"/>
            </w:tcBorders>
            <w:shd w:val="clear" w:color="auto" w:fill="auto"/>
            <w:vAlign w:val="center"/>
          </w:tcPr>
          <w:p w14:paraId="5AC8F785" w14:textId="3B4BF9CE" w:rsidR="00030C89" w:rsidRPr="00997DC0" w:rsidRDefault="00030C89" w:rsidP="006B5275">
            <w:pPr>
              <w:jc w:val="center"/>
              <w:rPr>
                <w:rStyle w:val="Hipervnculo"/>
                <w:sz w:val="18"/>
                <w:szCs w:val="18"/>
              </w:rPr>
            </w:pPr>
            <w:r w:rsidRPr="00997DC0">
              <w:rPr>
                <w:sz w:val="18"/>
                <w:szCs w:val="18"/>
              </w:rPr>
              <w:fldChar w:fldCharType="begin"/>
            </w:r>
            <w:r w:rsidR="009D2121">
              <w:rPr>
                <w:sz w:val="18"/>
                <w:szCs w:val="18"/>
              </w:rPr>
              <w:instrText>HYPERLINK "https://docdb.cept.org/download/c59098f7-2601/TR2203E.PDF"</w:instrText>
            </w:r>
            <w:r w:rsidRPr="00997DC0">
              <w:rPr>
                <w:sz w:val="18"/>
                <w:szCs w:val="18"/>
              </w:rPr>
              <w:fldChar w:fldCharType="separate"/>
            </w:r>
            <w:r w:rsidRPr="00997DC0">
              <w:rPr>
                <w:rStyle w:val="Hipervnculo"/>
                <w:sz w:val="18"/>
                <w:szCs w:val="18"/>
              </w:rPr>
              <w:t>Re</w:t>
            </w:r>
            <w:r w:rsidR="009D2121">
              <w:rPr>
                <w:rStyle w:val="Hipervnculo"/>
                <w:sz w:val="18"/>
                <w:szCs w:val="18"/>
              </w:rPr>
              <w:t>comendación</w:t>
            </w:r>
          </w:p>
          <w:p w14:paraId="6ACC8A45" w14:textId="77777777" w:rsidR="00030C89" w:rsidRPr="00997DC0" w:rsidRDefault="00030C89" w:rsidP="006B5275">
            <w:pPr>
              <w:jc w:val="center"/>
              <w:rPr>
                <w:rStyle w:val="Hipervnculo"/>
                <w:sz w:val="18"/>
                <w:szCs w:val="18"/>
              </w:rPr>
            </w:pPr>
            <w:r w:rsidRPr="00997DC0">
              <w:rPr>
                <w:rStyle w:val="Hipervnculo"/>
                <w:sz w:val="18"/>
                <w:szCs w:val="18"/>
              </w:rPr>
              <w:t>T/R 22-03</w:t>
            </w:r>
            <w:r w:rsidRPr="00997DC0">
              <w:rPr>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572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tcPr>
          <w:p w14:paraId="43E17AEB" w14:textId="205C1F5F" w:rsidR="00030C89" w:rsidRPr="00997DC0" w:rsidRDefault="00030C89" w:rsidP="006B5275">
            <w:pPr>
              <w:rPr>
                <w:sz w:val="18"/>
                <w:szCs w:val="18"/>
              </w:rPr>
            </w:pPr>
            <w:r w:rsidRPr="00997DC0">
              <w:rPr>
                <w:sz w:val="18"/>
                <w:szCs w:val="18"/>
              </w:rPr>
              <w:t xml:space="preserve">Uso recomendado </w:t>
            </w:r>
            <w:r w:rsidR="009D2121">
              <w:rPr>
                <w:sz w:val="18"/>
                <w:szCs w:val="18"/>
              </w:rPr>
              <w:t>p</w:t>
            </w:r>
            <w:r w:rsidR="009D2121">
              <w:t xml:space="preserve">rovisional </w:t>
            </w:r>
            <w:r w:rsidRPr="00997DC0">
              <w:rPr>
                <w:sz w:val="18"/>
                <w:szCs w:val="18"/>
              </w:rPr>
              <w:t>para el rango de frecuencias 54.25-66 GHz para sistemas fijos terrestres y móviles.</w:t>
            </w:r>
          </w:p>
        </w:tc>
      </w:tr>
      <w:tr w:rsidR="005E5A40" w:rsidRPr="00997DC0" w14:paraId="5867B64A" w14:textId="77777777" w:rsidTr="00757591">
        <w:trPr>
          <w:cnfStyle w:val="000000100000" w:firstRow="0" w:lastRow="0" w:firstColumn="0" w:lastColumn="0" w:oddVBand="0" w:evenVBand="0" w:oddHBand="1" w:evenHBand="0" w:firstRowFirstColumn="0" w:firstRowLastColumn="0" w:lastRowFirstColumn="0" w:lastRowLastColumn="0"/>
          <w:trHeight w:val="50"/>
          <w:jc w:val="right"/>
        </w:trPr>
        <w:tc>
          <w:tcPr>
            <w:cnfStyle w:val="000010000000" w:firstRow="0" w:lastRow="0" w:firstColumn="0" w:lastColumn="0" w:oddVBand="1" w:evenVBand="0" w:oddHBand="0" w:evenHBand="0" w:firstRowFirstColumn="0" w:firstRowLastColumn="0" w:lastRowFirstColumn="0" w:lastRowLastColumn="0"/>
            <w:tcW w:w="1134" w:type="dxa"/>
            <w:vMerge w:val="restart"/>
            <w:tcBorders>
              <w:top w:val="single" w:sz="8" w:space="0" w:color="70AD47" w:themeColor="accent6"/>
              <w:left w:val="single" w:sz="8" w:space="0" w:color="70AD47" w:themeColor="accent6"/>
              <w:right w:val="single" w:sz="8" w:space="0" w:color="70AD47" w:themeColor="accent6"/>
            </w:tcBorders>
            <w:shd w:val="clear" w:color="auto" w:fill="auto"/>
            <w:vAlign w:val="center"/>
          </w:tcPr>
          <w:p w14:paraId="65EFAE83" w14:textId="77777777" w:rsidR="00030C89" w:rsidRPr="00997DC0" w:rsidRDefault="00030C89" w:rsidP="006B5275">
            <w:pPr>
              <w:jc w:val="center"/>
              <w:rPr>
                <w:sz w:val="18"/>
                <w:szCs w:val="18"/>
                <w:lang w:eastAsia="es-MX"/>
              </w:rPr>
            </w:pPr>
            <w:r w:rsidRPr="00997DC0">
              <w:rPr>
                <w:sz w:val="18"/>
                <w:szCs w:val="18"/>
                <w:lang w:eastAsia="es-MX"/>
              </w:rPr>
              <w:t>ETSI</w:t>
            </w:r>
          </w:p>
        </w:tc>
        <w:tc>
          <w:tcPr>
            <w:cnfStyle w:val="000001000000" w:firstRow="0" w:lastRow="0" w:firstColumn="0" w:lastColumn="0" w:oddVBand="0" w:evenVBand="1" w:oddHBand="0" w:evenHBand="0" w:firstRowFirstColumn="0" w:firstRowLastColumn="0" w:lastRowFirstColumn="0" w:lastRowLastColumn="0"/>
            <w:tcW w:w="1701" w:type="dxa"/>
            <w:tcBorders>
              <w:left w:val="single" w:sz="8" w:space="0" w:color="70AD47" w:themeColor="accent6"/>
              <w:right w:val="single" w:sz="8" w:space="0" w:color="70AD47" w:themeColor="accent6"/>
            </w:tcBorders>
            <w:shd w:val="clear" w:color="auto" w:fill="auto"/>
            <w:vAlign w:val="center"/>
          </w:tcPr>
          <w:p w14:paraId="3706D04D" w14:textId="214BE9F1" w:rsidR="00030C89" w:rsidRPr="00997DC0" w:rsidRDefault="00030C89" w:rsidP="006B5275">
            <w:pPr>
              <w:jc w:val="center"/>
              <w:rPr>
                <w:rStyle w:val="Hipervnculo"/>
                <w:sz w:val="18"/>
                <w:szCs w:val="18"/>
              </w:rPr>
            </w:pPr>
            <w:r w:rsidRPr="00997DC0">
              <w:rPr>
                <w:sz w:val="18"/>
                <w:szCs w:val="18"/>
              </w:rPr>
              <w:fldChar w:fldCharType="begin"/>
            </w:r>
            <w:r w:rsidRPr="00997DC0">
              <w:rPr>
                <w:sz w:val="18"/>
                <w:szCs w:val="18"/>
              </w:rPr>
              <w:instrText xml:space="preserve"> HYPERLINK "https://www.etsi.org/deliver/etsi_tr/102500_102599/102555/01.01.01_60/tr_102555v010101p.pdf" </w:instrText>
            </w:r>
            <w:r w:rsidRPr="00997DC0">
              <w:rPr>
                <w:sz w:val="18"/>
                <w:szCs w:val="18"/>
              </w:rPr>
              <w:fldChar w:fldCharType="separate"/>
            </w:r>
            <w:r>
              <w:rPr>
                <w:rStyle w:val="Hipervnculo"/>
                <w:sz w:val="18"/>
                <w:szCs w:val="18"/>
              </w:rPr>
              <w:t xml:space="preserve">Informe </w:t>
            </w:r>
            <w:r w:rsidR="006F4B43">
              <w:rPr>
                <w:rStyle w:val="Hipervnculo"/>
                <w:sz w:val="18"/>
                <w:szCs w:val="18"/>
              </w:rPr>
              <w:t>t</w:t>
            </w:r>
            <w:r>
              <w:rPr>
                <w:rStyle w:val="Hipervnculo"/>
                <w:sz w:val="18"/>
                <w:szCs w:val="18"/>
              </w:rPr>
              <w:t>écnico</w:t>
            </w:r>
          </w:p>
          <w:p w14:paraId="1B71E55A" w14:textId="77777777" w:rsidR="00030C89" w:rsidRPr="00997DC0" w:rsidRDefault="00030C89" w:rsidP="006B5275">
            <w:pPr>
              <w:jc w:val="center"/>
              <w:rPr>
                <w:sz w:val="18"/>
                <w:szCs w:val="18"/>
              </w:rPr>
            </w:pPr>
            <w:r w:rsidRPr="00997DC0">
              <w:rPr>
                <w:rStyle w:val="Hipervnculo"/>
                <w:sz w:val="18"/>
                <w:szCs w:val="18"/>
              </w:rPr>
              <w:t>TR 102 555</w:t>
            </w:r>
            <w:r w:rsidRPr="00997DC0">
              <w:rPr>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572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7B787D31" w14:textId="77777777" w:rsidR="00030C89" w:rsidRPr="00997DC0" w:rsidRDefault="00030C89" w:rsidP="006B5275">
            <w:pPr>
              <w:rPr>
                <w:sz w:val="18"/>
                <w:szCs w:val="18"/>
              </w:rPr>
            </w:pPr>
            <w:r w:rsidRPr="00997DC0">
              <w:rPr>
                <w:sz w:val="18"/>
                <w:szCs w:val="18"/>
              </w:rPr>
              <w:t>Compatibilidad electromagnética y asuntos de espectro radioeléctrico (ERM); Características técnicas de múltiples gigabits. Sistemas inalámbricos en el rango de 60 GHz.</w:t>
            </w:r>
          </w:p>
        </w:tc>
      </w:tr>
      <w:tr w:rsidR="005E5A40" w:rsidRPr="00997DC0" w14:paraId="65B4FF4F" w14:textId="77777777" w:rsidTr="00757591">
        <w:trPr>
          <w:trHeight w:val="50"/>
          <w:jc w:val="right"/>
        </w:trPr>
        <w:tc>
          <w:tcPr>
            <w:cnfStyle w:val="000010000000" w:firstRow="0" w:lastRow="0" w:firstColumn="0" w:lastColumn="0" w:oddVBand="1" w:evenVBand="0" w:oddHBand="0" w:evenHBand="0" w:firstRowFirstColumn="0" w:firstRowLastColumn="0" w:lastRowFirstColumn="0" w:lastRowLastColumn="0"/>
            <w:tcW w:w="1134" w:type="dxa"/>
            <w:vMerge/>
            <w:tcBorders>
              <w:left w:val="single" w:sz="8" w:space="0" w:color="70AD47" w:themeColor="accent6"/>
              <w:right w:val="single" w:sz="8" w:space="0" w:color="70AD47" w:themeColor="accent6"/>
            </w:tcBorders>
            <w:shd w:val="clear" w:color="auto" w:fill="auto"/>
            <w:vAlign w:val="center"/>
          </w:tcPr>
          <w:p w14:paraId="1DC90788" w14:textId="77777777" w:rsidR="00030C89" w:rsidRPr="00997DC0" w:rsidRDefault="00030C89" w:rsidP="006B5275">
            <w:pPr>
              <w:jc w:val="center"/>
              <w:rPr>
                <w:sz w:val="18"/>
                <w:szCs w:val="18"/>
                <w:lang w:eastAsia="es-MX"/>
              </w:rPr>
            </w:pPr>
          </w:p>
        </w:tc>
        <w:tc>
          <w:tcPr>
            <w:cnfStyle w:val="000001000000" w:firstRow="0" w:lastRow="0" w:firstColumn="0" w:lastColumn="0" w:oddVBand="0" w:evenVBand="1" w:oddHBand="0" w:evenHBand="0" w:firstRowFirstColumn="0" w:firstRowLastColumn="0" w:lastRowFirstColumn="0" w:lastRowLastColumn="0"/>
            <w:tcW w:w="1701" w:type="dxa"/>
            <w:tcBorders>
              <w:left w:val="single" w:sz="8" w:space="0" w:color="70AD47" w:themeColor="accent6"/>
              <w:right w:val="single" w:sz="8" w:space="0" w:color="70AD47" w:themeColor="accent6"/>
            </w:tcBorders>
            <w:shd w:val="clear" w:color="auto" w:fill="auto"/>
            <w:vAlign w:val="center"/>
          </w:tcPr>
          <w:p w14:paraId="4432AD4B" w14:textId="77777777" w:rsidR="00030C89" w:rsidRPr="00997DC0" w:rsidRDefault="00030C89" w:rsidP="006B5275">
            <w:pPr>
              <w:jc w:val="center"/>
              <w:rPr>
                <w:rStyle w:val="Hipervnculo"/>
                <w:sz w:val="18"/>
                <w:szCs w:val="18"/>
              </w:rPr>
            </w:pPr>
            <w:r w:rsidRPr="00997DC0">
              <w:rPr>
                <w:sz w:val="18"/>
                <w:szCs w:val="18"/>
              </w:rPr>
              <w:fldChar w:fldCharType="begin"/>
            </w:r>
            <w:r w:rsidRPr="00997DC0">
              <w:rPr>
                <w:sz w:val="18"/>
                <w:szCs w:val="18"/>
              </w:rPr>
              <w:instrText>HYPERLINK "https://www.etsi.org/deliver/etsi_ts/103300_103399/103361/01.01.01_60/ts_103361v010101p.pdf"</w:instrText>
            </w:r>
            <w:r w:rsidRPr="00997DC0">
              <w:rPr>
                <w:sz w:val="18"/>
                <w:szCs w:val="18"/>
              </w:rPr>
              <w:fldChar w:fldCharType="separate"/>
            </w:r>
            <w:r w:rsidRPr="00997DC0">
              <w:rPr>
                <w:rStyle w:val="Hipervnculo"/>
                <w:sz w:val="18"/>
                <w:szCs w:val="18"/>
              </w:rPr>
              <w:t>Especificación técnica</w:t>
            </w:r>
          </w:p>
          <w:p w14:paraId="672EFB9F" w14:textId="77777777" w:rsidR="00030C89" w:rsidRPr="00997DC0" w:rsidRDefault="00030C89" w:rsidP="006B5275">
            <w:pPr>
              <w:jc w:val="center"/>
              <w:rPr>
                <w:sz w:val="18"/>
                <w:szCs w:val="18"/>
              </w:rPr>
            </w:pPr>
            <w:r w:rsidRPr="00997DC0">
              <w:rPr>
                <w:rStyle w:val="Hipervnculo"/>
                <w:sz w:val="18"/>
                <w:szCs w:val="18"/>
              </w:rPr>
              <w:t>TS 103 361</w:t>
            </w:r>
            <w:r w:rsidRPr="00997DC0">
              <w:rPr>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572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1077F9C0" w14:textId="73070D6F" w:rsidR="00030C89" w:rsidRPr="00997DC0" w:rsidRDefault="00030C89" w:rsidP="006B5275">
            <w:pPr>
              <w:rPr>
                <w:sz w:val="18"/>
                <w:szCs w:val="18"/>
              </w:rPr>
            </w:pPr>
            <w:r w:rsidRPr="00997DC0">
              <w:rPr>
                <w:sz w:val="18"/>
                <w:szCs w:val="18"/>
              </w:rPr>
              <w:t xml:space="preserve">Dispositivos de corto alcance </w:t>
            </w:r>
            <w:r w:rsidRPr="00997DC0">
              <w:rPr>
                <w:i/>
                <w:iCs/>
                <w:sz w:val="18"/>
                <w:szCs w:val="18"/>
              </w:rPr>
              <w:t>(</w:t>
            </w:r>
            <w:r w:rsidRPr="006B5275">
              <w:rPr>
                <w:sz w:val="18"/>
                <w:szCs w:val="18"/>
              </w:rPr>
              <w:t>SRD</w:t>
            </w:r>
            <w:r w:rsidRPr="00997DC0">
              <w:rPr>
                <w:sz w:val="18"/>
                <w:szCs w:val="18"/>
              </w:rPr>
              <w:t>) utilizando tecnología de banda ultra ancha (</w:t>
            </w:r>
            <w:r w:rsidRPr="006B5275">
              <w:rPr>
                <w:sz w:val="18"/>
                <w:szCs w:val="18"/>
              </w:rPr>
              <w:t>UWB</w:t>
            </w:r>
            <w:r w:rsidRPr="00997DC0">
              <w:rPr>
                <w:sz w:val="18"/>
                <w:szCs w:val="18"/>
              </w:rPr>
              <w:t>); Requisitos técnicos del receptor, parámetros y procedimientos de medición para cumplir con los requisitos de la Directiva 2014/53/UE</w:t>
            </w:r>
            <w:r>
              <w:rPr>
                <w:sz w:val="18"/>
                <w:szCs w:val="18"/>
              </w:rPr>
              <w:t>.</w:t>
            </w:r>
          </w:p>
        </w:tc>
      </w:tr>
      <w:tr w:rsidR="005E5A40" w:rsidRPr="00997DC0" w14:paraId="73951942" w14:textId="77777777" w:rsidTr="00757591">
        <w:trPr>
          <w:cnfStyle w:val="000000100000" w:firstRow="0" w:lastRow="0" w:firstColumn="0" w:lastColumn="0" w:oddVBand="0" w:evenVBand="0" w:oddHBand="1" w:evenHBand="0" w:firstRowFirstColumn="0" w:firstRowLastColumn="0" w:lastRowFirstColumn="0" w:lastRowLastColumn="0"/>
          <w:trHeight w:val="50"/>
          <w:jc w:val="right"/>
        </w:trPr>
        <w:tc>
          <w:tcPr>
            <w:cnfStyle w:val="000010000000" w:firstRow="0" w:lastRow="0" w:firstColumn="0" w:lastColumn="0" w:oddVBand="1" w:evenVBand="0" w:oddHBand="0" w:evenHBand="0" w:firstRowFirstColumn="0" w:firstRowLastColumn="0" w:lastRowFirstColumn="0" w:lastRowLastColumn="0"/>
            <w:tcW w:w="1134" w:type="dxa"/>
            <w:vMerge/>
            <w:tcBorders>
              <w:left w:val="single" w:sz="8" w:space="0" w:color="70AD47" w:themeColor="accent6"/>
              <w:right w:val="single" w:sz="8" w:space="0" w:color="70AD47" w:themeColor="accent6"/>
            </w:tcBorders>
            <w:shd w:val="clear" w:color="auto" w:fill="auto"/>
            <w:vAlign w:val="center"/>
          </w:tcPr>
          <w:p w14:paraId="6BB35B41" w14:textId="77777777" w:rsidR="00030C89" w:rsidRPr="00997DC0" w:rsidRDefault="00030C89" w:rsidP="006B5275">
            <w:pPr>
              <w:rPr>
                <w:sz w:val="18"/>
                <w:szCs w:val="18"/>
                <w:lang w:eastAsia="es-MX"/>
              </w:rPr>
            </w:pPr>
          </w:p>
        </w:tc>
        <w:tc>
          <w:tcPr>
            <w:cnfStyle w:val="000001000000" w:firstRow="0" w:lastRow="0" w:firstColumn="0" w:lastColumn="0" w:oddVBand="0" w:evenVBand="1" w:oddHBand="0" w:evenHBand="0" w:firstRowFirstColumn="0" w:firstRowLastColumn="0" w:lastRowFirstColumn="0" w:lastRowLastColumn="0"/>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5AC0B97C" w14:textId="0E872AAE" w:rsidR="00030C89" w:rsidRPr="00997DC0" w:rsidRDefault="00030C89" w:rsidP="006B5275">
            <w:pPr>
              <w:jc w:val="center"/>
              <w:rPr>
                <w:rStyle w:val="Hipervnculo"/>
                <w:sz w:val="18"/>
                <w:szCs w:val="18"/>
              </w:rPr>
            </w:pPr>
            <w:r w:rsidRPr="00997DC0">
              <w:rPr>
                <w:sz w:val="18"/>
                <w:szCs w:val="18"/>
              </w:rPr>
              <w:fldChar w:fldCharType="begin"/>
            </w:r>
            <w:r w:rsidRPr="00997DC0">
              <w:rPr>
                <w:sz w:val="18"/>
                <w:szCs w:val="18"/>
              </w:rPr>
              <w:instrText>HYPERLINK "https://www.etsi.org/deliver/etsi_tr/103500_103599/103583/01.01.01_60/tr_103583v010101p.pdf"</w:instrText>
            </w:r>
            <w:r w:rsidRPr="00997DC0">
              <w:rPr>
                <w:sz w:val="18"/>
                <w:szCs w:val="18"/>
              </w:rPr>
              <w:fldChar w:fldCharType="separate"/>
            </w:r>
            <w:r>
              <w:rPr>
                <w:rStyle w:val="Hipervnculo"/>
                <w:sz w:val="18"/>
                <w:szCs w:val="18"/>
              </w:rPr>
              <w:t>Informe técnico</w:t>
            </w:r>
          </w:p>
          <w:p w14:paraId="2E98A10A" w14:textId="77777777" w:rsidR="00030C89" w:rsidRPr="00997DC0" w:rsidRDefault="00030C89" w:rsidP="006B5275">
            <w:pPr>
              <w:jc w:val="center"/>
              <w:rPr>
                <w:sz w:val="18"/>
                <w:szCs w:val="18"/>
              </w:rPr>
            </w:pPr>
            <w:r w:rsidRPr="00997DC0">
              <w:rPr>
                <w:rStyle w:val="Hipervnculo"/>
                <w:sz w:val="18"/>
                <w:szCs w:val="18"/>
              </w:rPr>
              <w:t>TR 103 583</w:t>
            </w:r>
            <w:r w:rsidRPr="00997DC0">
              <w:rPr>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572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3066D20D" w14:textId="77777777" w:rsidR="00030C89" w:rsidRPr="00997DC0" w:rsidRDefault="00030C89" w:rsidP="006B5275">
            <w:pPr>
              <w:rPr>
                <w:sz w:val="18"/>
                <w:szCs w:val="18"/>
              </w:rPr>
            </w:pPr>
            <w:r w:rsidRPr="00997DC0">
              <w:rPr>
                <w:sz w:val="18"/>
                <w:szCs w:val="18"/>
              </w:rPr>
              <w:t>Características de múltiples sistemas inalámbricos Gigabit (MGWS) en el espectro de radioeléctrico entre 57 GHz y 71 GHz.</w:t>
            </w:r>
          </w:p>
        </w:tc>
      </w:tr>
      <w:tr w:rsidR="005E5A40" w:rsidRPr="00997DC0" w14:paraId="75CDA15A" w14:textId="77777777" w:rsidTr="00757591">
        <w:trPr>
          <w:trHeight w:val="50"/>
          <w:jc w:val="right"/>
        </w:trPr>
        <w:tc>
          <w:tcPr>
            <w:cnfStyle w:val="000010000000" w:firstRow="0" w:lastRow="0" w:firstColumn="0" w:lastColumn="0" w:oddVBand="1" w:evenVBand="0" w:oddHBand="0" w:evenHBand="0" w:firstRowFirstColumn="0" w:firstRowLastColumn="0" w:lastRowFirstColumn="0" w:lastRowLastColumn="0"/>
            <w:tcW w:w="1134" w:type="dxa"/>
            <w:vMerge/>
            <w:tcBorders>
              <w:left w:val="single" w:sz="8" w:space="0" w:color="70AD47" w:themeColor="accent6"/>
              <w:right w:val="single" w:sz="8" w:space="0" w:color="70AD47" w:themeColor="accent6"/>
            </w:tcBorders>
            <w:shd w:val="clear" w:color="auto" w:fill="auto"/>
            <w:vAlign w:val="center"/>
          </w:tcPr>
          <w:p w14:paraId="39F6DF54" w14:textId="77777777" w:rsidR="00030C89" w:rsidRPr="00997DC0" w:rsidRDefault="00030C89" w:rsidP="006B5275">
            <w:pPr>
              <w:rPr>
                <w:sz w:val="18"/>
                <w:szCs w:val="18"/>
                <w:lang w:eastAsia="es-MX"/>
              </w:rPr>
            </w:pPr>
          </w:p>
        </w:tc>
        <w:tc>
          <w:tcPr>
            <w:cnfStyle w:val="000001000000" w:firstRow="0" w:lastRow="0" w:firstColumn="0" w:lastColumn="0" w:oddVBand="0" w:evenVBand="1" w:oddHBand="0" w:evenHBand="0" w:firstRowFirstColumn="0" w:firstRowLastColumn="0" w:lastRowFirstColumn="0" w:lastRowLastColumn="0"/>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61283374" w14:textId="08BFA028" w:rsidR="00030C89" w:rsidRPr="00030C89" w:rsidRDefault="007F1549" w:rsidP="006B5275">
            <w:pPr>
              <w:jc w:val="center"/>
              <w:rPr>
                <w:sz w:val="18"/>
                <w:szCs w:val="18"/>
              </w:rPr>
            </w:pPr>
            <w:hyperlink r:id="rId36" w:history="1">
              <w:r w:rsidR="00030C89" w:rsidRPr="00030C89">
                <w:rPr>
                  <w:rStyle w:val="Hipervnculo"/>
                  <w:sz w:val="18"/>
                  <w:szCs w:val="18"/>
                </w:rPr>
                <w:t>Informe de Grupo GR mWT 012</w:t>
              </w:r>
            </w:hyperlink>
          </w:p>
        </w:tc>
        <w:tc>
          <w:tcPr>
            <w:cnfStyle w:val="000010000000" w:firstRow="0" w:lastRow="0" w:firstColumn="0" w:lastColumn="0" w:oddVBand="1" w:evenVBand="0" w:oddHBand="0" w:evenHBand="0" w:firstRowFirstColumn="0" w:firstRowLastColumn="0" w:lastRowFirstColumn="0" w:lastRowLastColumn="0"/>
            <w:tcW w:w="572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uto"/>
            <w:vAlign w:val="center"/>
          </w:tcPr>
          <w:p w14:paraId="5E4AC753" w14:textId="38EA789A" w:rsidR="00030C89" w:rsidRPr="00997DC0" w:rsidRDefault="00030C89" w:rsidP="006B5275">
            <w:pPr>
              <w:rPr>
                <w:sz w:val="18"/>
                <w:szCs w:val="18"/>
              </w:rPr>
            </w:pPr>
            <w:r w:rsidRPr="00997DC0">
              <w:rPr>
                <w:sz w:val="18"/>
                <w:szCs w:val="18"/>
              </w:rPr>
              <w:t>Backhaul inalámbrico 5G/X-Haul</w:t>
            </w:r>
            <w:r w:rsidR="009D2121">
              <w:rPr>
                <w:sz w:val="18"/>
                <w:szCs w:val="18"/>
              </w:rPr>
              <w:t>.</w:t>
            </w:r>
          </w:p>
        </w:tc>
      </w:tr>
    </w:tbl>
    <w:p w14:paraId="6CB3F09B" w14:textId="77777777" w:rsidR="0042198B" w:rsidRPr="00997DC0" w:rsidRDefault="0042198B" w:rsidP="006B5275">
      <w:pPr>
        <w:pStyle w:val="Tabla"/>
        <w:rPr>
          <w:rStyle w:val="nfasisintenso"/>
          <w:i w:val="0"/>
          <w:iCs w:val="0"/>
          <w:color w:val="000000" w:themeColor="text1"/>
        </w:rPr>
      </w:pPr>
      <w:bookmarkStart w:id="303" w:name="_Toc50469098"/>
      <w:bookmarkStart w:id="304" w:name="_Toc50484246"/>
      <w:bookmarkStart w:id="305" w:name="_Toc50487907"/>
      <w:bookmarkStart w:id="306" w:name="_Toc50488726"/>
      <w:bookmarkStart w:id="307" w:name="_Toc50553388"/>
      <w:bookmarkStart w:id="308" w:name="_Toc50563784"/>
      <w:bookmarkStart w:id="309" w:name="_Toc51057432"/>
      <w:bookmarkStart w:id="310" w:name="_Toc51759006"/>
      <w:bookmarkStart w:id="311" w:name="_Toc51759697"/>
      <w:bookmarkStart w:id="312" w:name="_Toc48144822"/>
      <w:bookmarkStart w:id="313" w:name="_Toc48652075"/>
      <w:bookmarkStart w:id="314" w:name="_Toc48663955"/>
      <w:bookmarkStart w:id="315" w:name="_Toc48667705"/>
      <w:bookmarkStart w:id="316" w:name="_Toc48671441"/>
      <w:bookmarkStart w:id="317" w:name="_Toc48732694"/>
    </w:p>
    <w:p w14:paraId="4E224E56" w14:textId="44F243D8" w:rsidR="0042198B" w:rsidRPr="00997DC0" w:rsidRDefault="0042198B" w:rsidP="006B5275">
      <w:pPr>
        <w:pStyle w:val="Tabla"/>
        <w:ind w:left="709"/>
        <w:rPr>
          <w:rStyle w:val="nfasisintenso"/>
          <w:i w:val="0"/>
          <w:iCs w:val="0"/>
          <w:color w:val="000000" w:themeColor="text1"/>
        </w:rPr>
      </w:pPr>
      <w:bookmarkStart w:id="318" w:name="_Toc170760816"/>
      <w:r w:rsidRPr="00997DC0">
        <w:rPr>
          <w:rStyle w:val="nfasisintenso"/>
          <w:b/>
          <w:bCs w:val="0"/>
          <w:i w:val="0"/>
          <w:iCs w:val="0"/>
          <w:color w:val="000000" w:themeColor="text1"/>
        </w:rPr>
        <w:t xml:space="preserve">Tabla </w:t>
      </w:r>
      <w:r>
        <w:rPr>
          <w:rStyle w:val="nfasisintenso"/>
          <w:b/>
          <w:bCs w:val="0"/>
          <w:i w:val="0"/>
          <w:iCs w:val="0"/>
          <w:color w:val="000000" w:themeColor="text1"/>
        </w:rPr>
        <w:t>2</w:t>
      </w:r>
      <w:r w:rsidR="00633C77">
        <w:rPr>
          <w:rStyle w:val="nfasisintenso"/>
          <w:b/>
          <w:bCs w:val="0"/>
          <w:i w:val="0"/>
          <w:iCs w:val="0"/>
          <w:color w:val="000000" w:themeColor="text1"/>
        </w:rPr>
        <w:t>2</w:t>
      </w:r>
      <w:r w:rsidRPr="00997DC0">
        <w:rPr>
          <w:rStyle w:val="nfasisintenso"/>
          <w:b/>
          <w:bCs w:val="0"/>
          <w:i w:val="0"/>
          <w:iCs w:val="0"/>
          <w:color w:val="000000" w:themeColor="text1"/>
        </w:rPr>
        <w:t>.</w:t>
      </w:r>
      <w:r w:rsidRPr="00997DC0">
        <w:rPr>
          <w:rStyle w:val="nfasisintenso"/>
          <w:i w:val="0"/>
          <w:iCs w:val="0"/>
          <w:color w:val="000000" w:themeColor="text1"/>
        </w:rPr>
        <w:t xml:space="preserve"> Recomendaciones, </w:t>
      </w:r>
      <w:r w:rsidR="00030C89">
        <w:rPr>
          <w:rStyle w:val="nfasisintenso"/>
          <w:i w:val="0"/>
          <w:iCs w:val="0"/>
          <w:color w:val="000000" w:themeColor="text1"/>
        </w:rPr>
        <w:t>informes</w:t>
      </w:r>
      <w:r w:rsidRPr="00997DC0">
        <w:rPr>
          <w:rStyle w:val="nfasisintenso"/>
          <w:i w:val="0"/>
          <w:iCs w:val="0"/>
          <w:color w:val="000000" w:themeColor="text1"/>
        </w:rPr>
        <w:t xml:space="preserve"> y </w:t>
      </w:r>
      <w:r w:rsidR="00030C89">
        <w:rPr>
          <w:rStyle w:val="nfasisintenso"/>
          <w:i w:val="0"/>
          <w:iCs w:val="0"/>
          <w:color w:val="000000" w:themeColor="text1"/>
        </w:rPr>
        <w:t>especificaciones</w:t>
      </w:r>
      <w:r w:rsidRPr="00997DC0">
        <w:rPr>
          <w:rStyle w:val="nfasisintenso"/>
          <w:i w:val="0"/>
          <w:iCs w:val="0"/>
          <w:color w:val="000000" w:themeColor="text1"/>
        </w:rPr>
        <w:t xml:space="preserve"> </w:t>
      </w:r>
      <w:r w:rsidR="006F4B43">
        <w:rPr>
          <w:rStyle w:val="nfasisintenso"/>
          <w:i w:val="0"/>
          <w:iCs w:val="0"/>
          <w:color w:val="000000" w:themeColor="text1"/>
        </w:rPr>
        <w:t xml:space="preserve">técnicas </w:t>
      </w:r>
      <w:r w:rsidRPr="00997DC0">
        <w:rPr>
          <w:rStyle w:val="nfasisintenso"/>
          <w:i w:val="0"/>
          <w:iCs w:val="0"/>
          <w:color w:val="000000" w:themeColor="text1"/>
        </w:rPr>
        <w:t>referentes a la banda de frecuencias</w:t>
      </w:r>
      <w:bookmarkEnd w:id="303"/>
      <w:bookmarkEnd w:id="304"/>
      <w:bookmarkEnd w:id="305"/>
      <w:bookmarkEnd w:id="306"/>
      <w:bookmarkEnd w:id="307"/>
      <w:bookmarkEnd w:id="308"/>
      <w:bookmarkEnd w:id="309"/>
      <w:bookmarkEnd w:id="310"/>
      <w:bookmarkEnd w:id="311"/>
      <w:r w:rsidRPr="00997DC0">
        <w:rPr>
          <w:rStyle w:val="nfasisintenso"/>
          <w:i w:val="0"/>
          <w:iCs w:val="0"/>
          <w:color w:val="000000" w:themeColor="text1"/>
        </w:rPr>
        <w:t xml:space="preserve"> </w:t>
      </w:r>
      <w:bookmarkStart w:id="319" w:name="_Toc50469099"/>
      <w:bookmarkStart w:id="320" w:name="_Toc50484247"/>
      <w:bookmarkStart w:id="321" w:name="_Toc50487908"/>
      <w:bookmarkStart w:id="322" w:name="_Toc50488727"/>
      <w:bookmarkStart w:id="323" w:name="_Toc50553389"/>
      <w:bookmarkStart w:id="324" w:name="_Toc50563785"/>
      <w:bookmarkStart w:id="325" w:name="_Toc51057433"/>
      <w:bookmarkStart w:id="326" w:name="_Toc51759007"/>
      <w:bookmarkStart w:id="327" w:name="_Toc51759698"/>
      <w:r w:rsidRPr="00997DC0">
        <w:rPr>
          <w:rStyle w:val="nfasisintenso"/>
          <w:i w:val="0"/>
          <w:iCs w:val="0"/>
          <w:color w:val="000000" w:themeColor="text1"/>
        </w:rPr>
        <w:t>64-71 GHz.</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053DD6BF" w14:textId="77777777" w:rsidR="0042198B" w:rsidRDefault="0042198B" w:rsidP="006B5275"/>
    <w:p w14:paraId="5D9ABD1B" w14:textId="3AF71FC7" w:rsidR="00D5733A" w:rsidRPr="00997DC0" w:rsidRDefault="00340DAE" w:rsidP="006B5275">
      <w:pPr>
        <w:pStyle w:val="Ttulo2"/>
      </w:pPr>
      <w:bookmarkStart w:id="328" w:name="_Toc170783415"/>
      <w:r>
        <w:t>Sistemas que operan en la banda 64-71 GHz</w:t>
      </w:r>
      <w:bookmarkEnd w:id="328"/>
    </w:p>
    <w:p w14:paraId="4CAFCCBC" w14:textId="77777777" w:rsidR="00D5733A" w:rsidRPr="00997DC0" w:rsidRDefault="00D5733A" w:rsidP="006B5275">
      <w:pPr>
        <w:ind w:left="425"/>
      </w:pPr>
    </w:p>
    <w:p w14:paraId="0B634AA2" w14:textId="205EDC01" w:rsidR="00F262FE" w:rsidRDefault="00F262FE" w:rsidP="006B5275">
      <w:pPr>
        <w:ind w:left="425"/>
      </w:pPr>
      <w:bookmarkStart w:id="329" w:name="_Hlk170759851"/>
      <w:r>
        <w:t>La banda 64-71 GHz es una banda de frecuencias de interés para distintas organizaciones de estandarización, así como para diversos consorcios fabricantes de equipos o sistemas de comunicación a nivel mundial</w:t>
      </w:r>
      <w:r w:rsidR="009A18B3">
        <w:t xml:space="preserve">, </w:t>
      </w:r>
      <w:r>
        <w:t>toda vez qu</w:t>
      </w:r>
      <w:r w:rsidR="009A18B3">
        <w:t>e permite una amplia transferencia de datos a distancias menores en comparación con bandas de frecuencias inferiores. Además, el uso y aprovechamiento de este espectro radioeléctrico se ha potenciado debido a que en diversos países se adoptó su uso sin necesidad de que los usuarios finales obtengan una concesión, licencia o autorización</w:t>
      </w:r>
      <w:r w:rsidR="00F166E7">
        <w:t xml:space="preserve"> como se señaló anteriormente</w:t>
      </w:r>
      <w:r w:rsidR="009A18B3">
        <w:t>.</w:t>
      </w:r>
    </w:p>
    <w:p w14:paraId="697A9157" w14:textId="77777777" w:rsidR="00F262FE" w:rsidRDefault="00F262FE" w:rsidP="006B5275">
      <w:pPr>
        <w:ind w:left="425"/>
      </w:pPr>
    </w:p>
    <w:p w14:paraId="2168C309" w14:textId="785D8E2E" w:rsidR="00E75699" w:rsidRDefault="009A18B3" w:rsidP="006B5275">
      <w:pPr>
        <w:ind w:left="425"/>
      </w:pPr>
      <w:r>
        <w:lastRenderedPageBreak/>
        <w:t>En este sentido, l</w:t>
      </w:r>
      <w:r w:rsidR="00AC0B05" w:rsidRPr="008C4BEF">
        <w:t xml:space="preserve">a banda </w:t>
      </w:r>
      <w:r>
        <w:t>64-71 GHz</w:t>
      </w:r>
      <w:r w:rsidR="00AC0B05" w:rsidRPr="008C4BEF">
        <w:t xml:space="preserve"> es utilizada para </w:t>
      </w:r>
      <w:r>
        <w:t xml:space="preserve">una amplia variedad de </w:t>
      </w:r>
      <w:r w:rsidR="00AC0B05" w:rsidRPr="008C4BEF">
        <w:t xml:space="preserve">aplicaciones </w:t>
      </w:r>
      <w:r>
        <w:t xml:space="preserve">y sistemas </w:t>
      </w:r>
      <w:r w:rsidR="00AC0B05" w:rsidRPr="008C4BEF">
        <w:t xml:space="preserve">de comunicaciones inalámbricas de corto alcance y alta capacidad, tales como: </w:t>
      </w:r>
      <w:r>
        <w:t xml:space="preserve">radioenlaces punto a punto y punto a multipunto de alta capacidad, </w:t>
      </w:r>
      <w:r w:rsidR="00F166E7">
        <w:t xml:space="preserve">redes inalámbricas de área local </w:t>
      </w:r>
      <w:r w:rsidR="00C306A2">
        <w:t xml:space="preserve">(WLAN) </w:t>
      </w:r>
      <w:r w:rsidR="00F166E7">
        <w:t>y de área personal</w:t>
      </w:r>
      <w:r w:rsidR="00C306A2">
        <w:t xml:space="preserve"> (WPAN)</w:t>
      </w:r>
      <w:r w:rsidR="00B1178D">
        <w:t xml:space="preserve"> de alta velocidad, tales</w:t>
      </w:r>
      <w:r w:rsidR="00F166E7">
        <w:t xml:space="preserve"> como los sistemas Wi-Gig,</w:t>
      </w:r>
      <w:r w:rsidR="00B1178D">
        <w:t xml:space="preserve"> sistemas de transporte inalámbrico, sensores de perturbación de campo </w:t>
      </w:r>
      <w:r w:rsidR="00D13266">
        <w:t>o</w:t>
      </w:r>
      <w:r w:rsidR="00B1178D">
        <w:t xml:space="preserve"> radares</w:t>
      </w:r>
      <w:r w:rsidR="00AC0B05" w:rsidRPr="008C4BEF">
        <w:t>,</w:t>
      </w:r>
      <w:r w:rsidR="00B1178D">
        <w:t xml:space="preserve"> </w:t>
      </w:r>
      <w:r w:rsidR="006B5275">
        <w:t xml:space="preserve">dispositivos de corto alcance y </w:t>
      </w:r>
      <w:r w:rsidR="00B1178D">
        <w:t>DRCA,</w:t>
      </w:r>
      <w:r w:rsidR="00AC0B05" w:rsidRPr="008C4BEF">
        <w:t xml:space="preserve"> </w:t>
      </w:r>
      <w:r w:rsidR="000F35B5" w:rsidRPr="008C4BEF">
        <w:t xml:space="preserve">entre otros. Asimismo, la banda 64-71 GHz se </w:t>
      </w:r>
      <w:r w:rsidR="00B1178D">
        <w:t xml:space="preserve">proyecta </w:t>
      </w:r>
      <w:r w:rsidR="000F35B5" w:rsidRPr="008C4BEF">
        <w:t xml:space="preserve">para el </w:t>
      </w:r>
      <w:r w:rsidR="00D13266">
        <w:t xml:space="preserve">posible </w:t>
      </w:r>
      <w:r w:rsidR="000F35B5" w:rsidRPr="008C4BEF">
        <w:t>desarrollo</w:t>
      </w:r>
      <w:r w:rsidR="00D13266">
        <w:t xml:space="preserve"> d</w:t>
      </w:r>
      <w:r w:rsidR="000F35B5" w:rsidRPr="008C4BEF">
        <w:t>e</w:t>
      </w:r>
      <w:r w:rsidR="00D13266">
        <w:t xml:space="preserve"> dispositivos que integren</w:t>
      </w:r>
      <w:r w:rsidR="000F35B5" w:rsidRPr="008C4BEF">
        <w:t xml:space="preserve"> </w:t>
      </w:r>
      <w:r w:rsidR="00D13266">
        <w:t xml:space="preserve">el </w:t>
      </w:r>
      <w:r w:rsidR="000F35B5" w:rsidRPr="008C4BEF">
        <w:t xml:space="preserve">Internet de las Cosas (IoT) </w:t>
      </w:r>
      <w:r w:rsidR="00D13266">
        <w:t xml:space="preserve">y la tecnología 5G, </w:t>
      </w:r>
      <w:r w:rsidR="000F35B5" w:rsidRPr="008C4BEF">
        <w:t>debido a su transmisión de grandes volúmenes de datos y a</w:t>
      </w:r>
      <w:r w:rsidR="00D13266">
        <w:t xml:space="preserve"> las condiciones de</w:t>
      </w:r>
      <w:r w:rsidR="000F35B5" w:rsidRPr="008C4BEF">
        <w:t xml:space="preserve"> </w:t>
      </w:r>
      <w:r w:rsidR="00C306A2">
        <w:t>propagación</w:t>
      </w:r>
      <w:r w:rsidR="000F35B5" w:rsidRPr="008C4BEF">
        <w:t xml:space="preserve"> atmosférica</w:t>
      </w:r>
      <w:r w:rsidR="00C306A2">
        <w:t xml:space="preserve"> de dicha banda (atenuación).</w:t>
      </w:r>
    </w:p>
    <w:p w14:paraId="757E5A32" w14:textId="77777777" w:rsidR="00C306A2" w:rsidRDefault="00C306A2" w:rsidP="006B5275">
      <w:pPr>
        <w:ind w:left="425"/>
      </w:pPr>
    </w:p>
    <w:p w14:paraId="281E882F" w14:textId="02241AE2" w:rsidR="0030243E" w:rsidRPr="00997DC0" w:rsidRDefault="00F82A7D" w:rsidP="00757591">
      <w:pPr>
        <w:ind w:left="425"/>
      </w:pPr>
      <w:r>
        <w:t>De lo anterior</w:t>
      </w:r>
      <w:r w:rsidR="0030243E" w:rsidRPr="00997DC0">
        <w:t>, el desarrollo tecnológico en la banda 64-71 GHz se ha incrementado de manera considerable, sobre todo en el desarrollo de dispositivos de acceso inalámbrico que pueden cubrir las necesidades de comunicación inalámbrica de los usuarios finales, además de proveer diversos servicios de radiocomunicaciones a la población en general. Es así que, al realizar una investigación respecto de equipos y dispositivos que pueden operar en la banda 64-71 GHz, se encontró una variedad de fabricantes que desarrollan equipos y que actualmente cuentan con diferentes tipos de dispositivos y equipos disponibles en la banda.</w:t>
      </w:r>
      <w:bookmarkEnd w:id="329"/>
      <w:r w:rsidR="0030243E" w:rsidRPr="00F82A7D">
        <w:rPr>
          <w:rStyle w:val="Refdenotaalpie"/>
          <w:rFonts w:ascii="Arial" w:hAnsi="Arial"/>
          <w:color w:val="auto"/>
          <w:position w:val="0"/>
          <w:sz w:val="20"/>
          <w:szCs w:val="20"/>
          <w:vertAlign w:val="superscript"/>
          <w:lang w:eastAsia="es-ES"/>
        </w:rPr>
        <w:footnoteReference w:id="55"/>
      </w:r>
    </w:p>
    <w:p w14:paraId="2787ACEA" w14:textId="77777777" w:rsidR="0030243E" w:rsidRDefault="0030243E" w:rsidP="006B5275">
      <w:pPr>
        <w:ind w:left="425"/>
      </w:pPr>
    </w:p>
    <w:p w14:paraId="2B5D3285" w14:textId="752D1347" w:rsidR="00C306A2" w:rsidRPr="008C4BEF" w:rsidRDefault="00C306A2" w:rsidP="006B5275">
      <w:pPr>
        <w:ind w:left="425"/>
      </w:pPr>
      <w:bookmarkStart w:id="330" w:name="_Hlk170759974"/>
      <w:r>
        <w:t xml:space="preserve">A continuación, se incluye una breve descripción de algunos sistemas que </w:t>
      </w:r>
      <w:r w:rsidR="00AC2503">
        <w:t xml:space="preserve">pueden </w:t>
      </w:r>
      <w:r>
        <w:t>operan en la banda 64-71 GHz.</w:t>
      </w:r>
    </w:p>
    <w:p w14:paraId="356E7FB7" w14:textId="720A09FC" w:rsidR="001A0292" w:rsidRPr="00C306A2" w:rsidRDefault="001A0292" w:rsidP="006B5275">
      <w:pPr>
        <w:ind w:left="425"/>
        <w:rPr>
          <w:highlight w:val="yellow"/>
        </w:rPr>
      </w:pPr>
    </w:p>
    <w:p w14:paraId="1F28D04F" w14:textId="56EB706E" w:rsidR="000F35B5" w:rsidRDefault="004E4CE4" w:rsidP="006B5275">
      <w:pPr>
        <w:pStyle w:val="Ttulo3"/>
      </w:pPr>
      <w:bookmarkStart w:id="331" w:name="_Toc170783416"/>
      <w:r>
        <w:t>S</w:t>
      </w:r>
      <w:r w:rsidR="006A1294" w:rsidRPr="00B561FB">
        <w:t>istemas</w:t>
      </w:r>
      <w:r w:rsidR="000F35B5">
        <w:t xml:space="preserve"> de comunicación inalámbrica de alta </w:t>
      </w:r>
      <w:r w:rsidR="00C306A2">
        <w:t>capacidad</w:t>
      </w:r>
      <w:bookmarkEnd w:id="331"/>
    </w:p>
    <w:p w14:paraId="73BC6FF2" w14:textId="77777777" w:rsidR="00C306A2" w:rsidRPr="00C306A2" w:rsidRDefault="00C306A2" w:rsidP="006B5275">
      <w:pPr>
        <w:ind w:left="709"/>
        <w:rPr>
          <w:bCs/>
          <w:szCs w:val="20"/>
        </w:rPr>
      </w:pPr>
    </w:p>
    <w:p w14:paraId="722F2E17" w14:textId="232E6FC8" w:rsidR="006A1294" w:rsidRPr="00C306A2" w:rsidRDefault="000F35B5" w:rsidP="006B5275">
      <w:pPr>
        <w:ind w:left="709"/>
        <w:rPr>
          <w:bCs/>
          <w:szCs w:val="20"/>
          <w:u w:val="single"/>
        </w:rPr>
      </w:pPr>
      <w:r w:rsidRPr="00C306A2">
        <w:rPr>
          <w:bCs/>
          <w:szCs w:val="20"/>
          <w:u w:val="single"/>
        </w:rPr>
        <w:t>Redes WLAN y WPAN</w:t>
      </w:r>
    </w:p>
    <w:p w14:paraId="5B75DB8C" w14:textId="77777777" w:rsidR="002829F4" w:rsidRPr="00C306A2" w:rsidRDefault="002829F4" w:rsidP="006B5275">
      <w:pPr>
        <w:ind w:left="709"/>
        <w:rPr>
          <w:bCs/>
          <w:szCs w:val="20"/>
        </w:rPr>
      </w:pPr>
    </w:p>
    <w:p w14:paraId="49CB5C67" w14:textId="32F0CA80" w:rsidR="002C7E86" w:rsidRPr="00C306A2" w:rsidRDefault="006A1294" w:rsidP="006B5275">
      <w:pPr>
        <w:ind w:left="709"/>
        <w:rPr>
          <w:bCs/>
          <w:szCs w:val="20"/>
        </w:rPr>
      </w:pPr>
      <w:r w:rsidRPr="00C306A2">
        <w:rPr>
          <w:bCs/>
          <w:szCs w:val="20"/>
        </w:rPr>
        <w:t>L</w:t>
      </w:r>
      <w:r w:rsidR="000F35B5" w:rsidRPr="00C306A2">
        <w:rPr>
          <w:bCs/>
          <w:szCs w:val="20"/>
        </w:rPr>
        <w:t xml:space="preserve">as redes WLAN y WPAN utilizan </w:t>
      </w:r>
      <w:r w:rsidR="00F87D78" w:rsidRPr="00C306A2">
        <w:rPr>
          <w:bCs/>
          <w:szCs w:val="20"/>
        </w:rPr>
        <w:t xml:space="preserve">sistemas de conectividad </w:t>
      </w:r>
      <w:r w:rsidR="006B5275">
        <w:rPr>
          <w:bCs/>
          <w:szCs w:val="20"/>
        </w:rPr>
        <w:t>de múltiples gigabits</w:t>
      </w:r>
      <w:r w:rsidR="00F87D78" w:rsidRPr="00C306A2">
        <w:rPr>
          <w:bCs/>
          <w:szCs w:val="20"/>
        </w:rPr>
        <w:t xml:space="preserve"> con baja latencia, </w:t>
      </w:r>
      <w:r w:rsidR="004E45AD" w:rsidRPr="00C306A2">
        <w:rPr>
          <w:bCs/>
          <w:szCs w:val="20"/>
        </w:rPr>
        <w:t xml:space="preserve">haciendo uso de </w:t>
      </w:r>
      <w:r w:rsidR="002C7E86" w:rsidRPr="00C306A2">
        <w:rPr>
          <w:bCs/>
          <w:szCs w:val="20"/>
        </w:rPr>
        <w:t>tecnología</w:t>
      </w:r>
      <w:r w:rsidR="00E126E9">
        <w:rPr>
          <w:bCs/>
          <w:szCs w:val="20"/>
        </w:rPr>
        <w:t>s como</w:t>
      </w:r>
      <w:r w:rsidR="004E45AD" w:rsidRPr="00C306A2">
        <w:rPr>
          <w:bCs/>
          <w:szCs w:val="20"/>
        </w:rPr>
        <w:t xml:space="preserve"> </w:t>
      </w:r>
      <w:r w:rsidR="00F87D78" w:rsidRPr="00C306A2">
        <w:rPr>
          <w:bCs/>
          <w:szCs w:val="20"/>
        </w:rPr>
        <w:t>Wi-Gig</w:t>
      </w:r>
      <w:bookmarkStart w:id="332" w:name="_Hlk170760035"/>
      <w:r w:rsidR="002C7E86" w:rsidRPr="008C7E54">
        <w:rPr>
          <w:rStyle w:val="Refdenotaalpie"/>
          <w:rFonts w:ascii="Arial" w:hAnsi="Arial"/>
          <w:color w:val="auto"/>
          <w:position w:val="0"/>
          <w:sz w:val="20"/>
          <w:szCs w:val="20"/>
          <w:vertAlign w:val="superscript"/>
          <w:lang w:eastAsia="es-ES"/>
        </w:rPr>
        <w:footnoteReference w:id="56"/>
      </w:r>
      <w:bookmarkEnd w:id="332"/>
      <w:r w:rsidR="00E126E9">
        <w:rPr>
          <w:bCs/>
          <w:szCs w:val="20"/>
        </w:rPr>
        <w:t xml:space="preserve">, </w:t>
      </w:r>
      <w:r w:rsidR="008C7E54">
        <w:rPr>
          <w:bCs/>
          <w:szCs w:val="20"/>
        </w:rPr>
        <w:t>que</w:t>
      </w:r>
      <w:r w:rsidR="004E45AD" w:rsidRPr="00C306A2">
        <w:rPr>
          <w:bCs/>
          <w:szCs w:val="20"/>
        </w:rPr>
        <w:t xml:space="preserve"> permite alcanzar </w:t>
      </w:r>
      <w:r w:rsidR="002C7E86" w:rsidRPr="00C306A2">
        <w:rPr>
          <w:bCs/>
          <w:szCs w:val="20"/>
        </w:rPr>
        <w:t>velocidades de transmisión de datos muy altas en distancias corta</w:t>
      </w:r>
      <w:r w:rsidR="004E45AD" w:rsidRPr="00C306A2">
        <w:rPr>
          <w:bCs/>
          <w:szCs w:val="20"/>
        </w:rPr>
        <w:t>s</w:t>
      </w:r>
      <w:r w:rsidR="008C7E54">
        <w:rPr>
          <w:bCs/>
          <w:szCs w:val="20"/>
        </w:rPr>
        <w:t>, incluso en entornos con un gran número de usuarios conectados</w:t>
      </w:r>
      <w:r w:rsidR="002C7E86" w:rsidRPr="00C306A2">
        <w:rPr>
          <w:bCs/>
          <w:szCs w:val="20"/>
        </w:rPr>
        <w:t>. Wi-Gi</w:t>
      </w:r>
      <w:r w:rsidR="004E45AD" w:rsidRPr="00C306A2">
        <w:rPr>
          <w:bCs/>
          <w:szCs w:val="20"/>
        </w:rPr>
        <w:t>g</w:t>
      </w:r>
      <w:r w:rsidR="002C7E86" w:rsidRPr="00C306A2">
        <w:rPr>
          <w:bCs/>
          <w:szCs w:val="20"/>
        </w:rPr>
        <w:t xml:space="preserve"> es ampliamente utilizado </w:t>
      </w:r>
      <w:r w:rsidR="00A36821" w:rsidRPr="00C306A2">
        <w:rPr>
          <w:bCs/>
          <w:szCs w:val="20"/>
        </w:rPr>
        <w:t>en</w:t>
      </w:r>
      <w:r w:rsidR="002C7E86" w:rsidRPr="00C306A2">
        <w:rPr>
          <w:bCs/>
          <w:szCs w:val="20"/>
        </w:rPr>
        <w:t xml:space="preserve"> aplicaciones de realidad virtual (VR), transmisión multimedia, </w:t>
      </w:r>
      <w:r w:rsidR="008C7E54">
        <w:rPr>
          <w:bCs/>
          <w:szCs w:val="20"/>
        </w:rPr>
        <w:t>video</w:t>
      </w:r>
      <w:r w:rsidR="002C7E86" w:rsidRPr="00C306A2">
        <w:rPr>
          <w:bCs/>
          <w:szCs w:val="20"/>
        </w:rPr>
        <w:t xml:space="preserve">juegos, </w:t>
      </w:r>
      <w:r w:rsidR="003E718F" w:rsidRPr="00C306A2">
        <w:rPr>
          <w:bCs/>
          <w:szCs w:val="20"/>
        </w:rPr>
        <w:t xml:space="preserve">conexión inalámbrica y aplicaciones empresariales que </w:t>
      </w:r>
      <w:r w:rsidR="00A36821" w:rsidRPr="00C306A2">
        <w:rPr>
          <w:bCs/>
          <w:szCs w:val="20"/>
        </w:rPr>
        <w:t xml:space="preserve">demandan </w:t>
      </w:r>
      <w:r w:rsidR="003E718F" w:rsidRPr="00C306A2">
        <w:rPr>
          <w:bCs/>
          <w:szCs w:val="20"/>
        </w:rPr>
        <w:t>conexiones de alta velocidad y uso intensivo de datos</w:t>
      </w:r>
      <w:r w:rsidR="002C7E86" w:rsidRPr="00C306A2">
        <w:rPr>
          <w:bCs/>
          <w:szCs w:val="20"/>
        </w:rPr>
        <w:t>.</w:t>
      </w:r>
    </w:p>
    <w:p w14:paraId="61963672" w14:textId="77777777" w:rsidR="002C7E86" w:rsidRPr="00C306A2" w:rsidRDefault="002C7E86" w:rsidP="006B5275">
      <w:pPr>
        <w:ind w:left="709"/>
        <w:rPr>
          <w:bCs/>
          <w:szCs w:val="20"/>
        </w:rPr>
      </w:pPr>
    </w:p>
    <w:p w14:paraId="4F4B3882" w14:textId="45603808" w:rsidR="002C7E86" w:rsidRPr="00C306A2" w:rsidRDefault="008C7E54" w:rsidP="006B5275">
      <w:pPr>
        <w:ind w:left="709"/>
        <w:rPr>
          <w:bCs/>
          <w:szCs w:val="20"/>
        </w:rPr>
      </w:pPr>
      <w:r>
        <w:rPr>
          <w:bCs/>
          <w:szCs w:val="20"/>
        </w:rPr>
        <w:t>Algunos</w:t>
      </w:r>
      <w:r w:rsidR="002C7E86" w:rsidRPr="00C306A2">
        <w:rPr>
          <w:bCs/>
          <w:szCs w:val="20"/>
        </w:rPr>
        <w:t xml:space="preserve"> </w:t>
      </w:r>
      <w:r>
        <w:rPr>
          <w:bCs/>
          <w:szCs w:val="20"/>
        </w:rPr>
        <w:t>casos</w:t>
      </w:r>
      <w:r w:rsidR="002C7E86" w:rsidRPr="00C306A2">
        <w:rPr>
          <w:bCs/>
          <w:szCs w:val="20"/>
        </w:rPr>
        <w:t xml:space="preserve"> </w:t>
      </w:r>
      <w:r>
        <w:rPr>
          <w:bCs/>
          <w:szCs w:val="20"/>
        </w:rPr>
        <w:t xml:space="preserve">de </w:t>
      </w:r>
      <w:r w:rsidR="002829F4" w:rsidRPr="00C306A2">
        <w:rPr>
          <w:bCs/>
          <w:szCs w:val="20"/>
        </w:rPr>
        <w:t xml:space="preserve">uso </w:t>
      </w:r>
      <w:r w:rsidR="002C7E86" w:rsidRPr="00C306A2">
        <w:rPr>
          <w:bCs/>
          <w:szCs w:val="20"/>
        </w:rPr>
        <w:t>de Wi</w:t>
      </w:r>
      <w:r w:rsidR="004E45AD" w:rsidRPr="00C306A2">
        <w:rPr>
          <w:bCs/>
          <w:szCs w:val="20"/>
        </w:rPr>
        <w:t>-</w:t>
      </w:r>
      <w:r w:rsidR="002C7E86" w:rsidRPr="00C306A2">
        <w:rPr>
          <w:bCs/>
          <w:szCs w:val="20"/>
        </w:rPr>
        <w:t xml:space="preserve">Gig </w:t>
      </w:r>
      <w:r>
        <w:rPr>
          <w:bCs/>
          <w:szCs w:val="20"/>
        </w:rPr>
        <w:t>incluyen</w:t>
      </w:r>
      <w:r w:rsidR="002C7E86" w:rsidRPr="00C306A2">
        <w:rPr>
          <w:bCs/>
          <w:szCs w:val="20"/>
        </w:rPr>
        <w:t>:</w:t>
      </w:r>
    </w:p>
    <w:p w14:paraId="57507C45" w14:textId="77777777" w:rsidR="008C7E54" w:rsidRDefault="008C7E54" w:rsidP="006B5275">
      <w:pPr>
        <w:ind w:left="709"/>
        <w:rPr>
          <w:bCs/>
          <w:szCs w:val="20"/>
        </w:rPr>
      </w:pPr>
    </w:p>
    <w:p w14:paraId="70EB7E27" w14:textId="77777777" w:rsidR="008C7E54" w:rsidRDefault="002C7E86" w:rsidP="008C7E54">
      <w:pPr>
        <w:pStyle w:val="Prrafodelista"/>
        <w:numPr>
          <w:ilvl w:val="0"/>
          <w:numId w:val="29"/>
        </w:numPr>
        <w:rPr>
          <w:bCs/>
          <w:szCs w:val="20"/>
        </w:rPr>
      </w:pPr>
      <w:r w:rsidRPr="008C7E54">
        <w:rPr>
          <w:bCs/>
          <w:szCs w:val="20"/>
        </w:rPr>
        <w:t>Acoplamiento inalámbrico entre dispositivos como teléfonos inteligentes, computadoras portátiles, proyectores y tabletas.</w:t>
      </w:r>
    </w:p>
    <w:p w14:paraId="41C3AD9B" w14:textId="1C0B6724" w:rsidR="008C7E54" w:rsidRDefault="002C7E86" w:rsidP="008C7E54">
      <w:pPr>
        <w:pStyle w:val="Prrafodelista"/>
        <w:numPr>
          <w:ilvl w:val="0"/>
          <w:numId w:val="29"/>
        </w:numPr>
        <w:rPr>
          <w:bCs/>
          <w:szCs w:val="20"/>
        </w:rPr>
      </w:pPr>
      <w:r w:rsidRPr="008C7E54">
        <w:rPr>
          <w:bCs/>
          <w:szCs w:val="20"/>
        </w:rPr>
        <w:t xml:space="preserve">Transmisión simultánea de múltiples vídeos y películas de </w:t>
      </w:r>
      <w:r w:rsidR="008C7E54">
        <w:rPr>
          <w:bCs/>
          <w:szCs w:val="20"/>
        </w:rPr>
        <w:t>u</w:t>
      </w:r>
      <w:r w:rsidRPr="008C7E54">
        <w:rPr>
          <w:bCs/>
          <w:szCs w:val="20"/>
        </w:rPr>
        <w:t xml:space="preserve">ltra </w:t>
      </w:r>
      <w:r w:rsidR="008C7E54">
        <w:rPr>
          <w:bCs/>
          <w:szCs w:val="20"/>
        </w:rPr>
        <w:t>alta definición (U</w:t>
      </w:r>
      <w:r w:rsidR="002829F4" w:rsidRPr="008C7E54">
        <w:rPr>
          <w:bCs/>
          <w:szCs w:val="20"/>
        </w:rPr>
        <w:t>HD</w:t>
      </w:r>
      <w:r w:rsidR="008C7E54">
        <w:rPr>
          <w:bCs/>
          <w:szCs w:val="20"/>
        </w:rPr>
        <w:t>)</w:t>
      </w:r>
      <w:r w:rsidRPr="008C7E54">
        <w:rPr>
          <w:bCs/>
          <w:szCs w:val="20"/>
        </w:rPr>
        <w:t>.</w:t>
      </w:r>
    </w:p>
    <w:p w14:paraId="0BBB49EF" w14:textId="77777777" w:rsidR="008C7E54" w:rsidRDefault="002C7E86" w:rsidP="008C7E54">
      <w:pPr>
        <w:pStyle w:val="Prrafodelista"/>
        <w:numPr>
          <w:ilvl w:val="0"/>
          <w:numId w:val="29"/>
        </w:numPr>
        <w:rPr>
          <w:bCs/>
          <w:szCs w:val="20"/>
        </w:rPr>
      </w:pPr>
      <w:r w:rsidRPr="008C7E54">
        <w:rPr>
          <w:bCs/>
          <w:szCs w:val="20"/>
        </w:rPr>
        <w:t>Experiencias de juego más inmersivas, realidad aumentada (AR) y realidad virtual (VR).</w:t>
      </w:r>
    </w:p>
    <w:p w14:paraId="2253191A" w14:textId="77777777" w:rsidR="008C7E54" w:rsidRDefault="002C7E86" w:rsidP="008C7E54">
      <w:pPr>
        <w:pStyle w:val="Prrafodelista"/>
        <w:numPr>
          <w:ilvl w:val="0"/>
          <w:numId w:val="29"/>
        </w:numPr>
        <w:rPr>
          <w:bCs/>
          <w:szCs w:val="20"/>
        </w:rPr>
      </w:pPr>
      <w:r w:rsidRPr="008C7E54">
        <w:rPr>
          <w:bCs/>
          <w:szCs w:val="20"/>
        </w:rPr>
        <w:t xml:space="preserve">Descarga rápida de películas </w:t>
      </w:r>
      <w:r w:rsidR="008C7E54">
        <w:rPr>
          <w:bCs/>
          <w:szCs w:val="20"/>
        </w:rPr>
        <w:t>en alta definición (</w:t>
      </w:r>
      <w:r w:rsidRPr="008C7E54">
        <w:rPr>
          <w:bCs/>
          <w:szCs w:val="20"/>
        </w:rPr>
        <w:t>HD</w:t>
      </w:r>
      <w:r w:rsidR="008C7E54">
        <w:rPr>
          <w:bCs/>
          <w:szCs w:val="20"/>
        </w:rPr>
        <w:t>)</w:t>
      </w:r>
      <w:r w:rsidRPr="008C7E54">
        <w:rPr>
          <w:bCs/>
          <w:szCs w:val="20"/>
        </w:rPr>
        <w:t>.</w:t>
      </w:r>
    </w:p>
    <w:p w14:paraId="29118447" w14:textId="6FD39CD1" w:rsidR="002C7E86" w:rsidRPr="008C7E54" w:rsidRDefault="002C7E86" w:rsidP="008C7E54">
      <w:pPr>
        <w:pStyle w:val="Prrafodelista"/>
        <w:numPr>
          <w:ilvl w:val="0"/>
          <w:numId w:val="29"/>
        </w:numPr>
        <w:rPr>
          <w:bCs/>
          <w:szCs w:val="20"/>
        </w:rPr>
      </w:pPr>
      <w:r w:rsidRPr="008C7E54">
        <w:rPr>
          <w:bCs/>
          <w:szCs w:val="20"/>
        </w:rPr>
        <w:t xml:space="preserve">Servicios de </w:t>
      </w:r>
      <w:r w:rsidR="008C7E54">
        <w:rPr>
          <w:bCs/>
          <w:szCs w:val="20"/>
        </w:rPr>
        <w:t>acceso</w:t>
      </w:r>
      <w:r w:rsidRPr="008C7E54">
        <w:rPr>
          <w:bCs/>
          <w:szCs w:val="20"/>
        </w:rPr>
        <w:t xml:space="preserve"> público y de aplicaciones con uso intensivo de ancho de banda.</w:t>
      </w:r>
    </w:p>
    <w:p w14:paraId="0098AB5F" w14:textId="77777777" w:rsidR="002A2E8E" w:rsidRPr="00C306A2" w:rsidRDefault="002A2E8E" w:rsidP="006B5275">
      <w:pPr>
        <w:ind w:left="709"/>
        <w:rPr>
          <w:bCs/>
          <w:szCs w:val="20"/>
        </w:rPr>
      </w:pPr>
    </w:p>
    <w:p w14:paraId="62CF0290" w14:textId="2AAD0941" w:rsidR="00B3443F" w:rsidRPr="00C306A2" w:rsidRDefault="003E718F" w:rsidP="00B3443F">
      <w:pPr>
        <w:ind w:left="709"/>
        <w:rPr>
          <w:bCs/>
          <w:szCs w:val="20"/>
        </w:rPr>
      </w:pPr>
      <w:r w:rsidRPr="00C306A2">
        <w:rPr>
          <w:bCs/>
          <w:szCs w:val="20"/>
        </w:rPr>
        <w:t xml:space="preserve">Es </w:t>
      </w:r>
      <w:r w:rsidR="00DE058A" w:rsidRPr="00C306A2">
        <w:rPr>
          <w:bCs/>
          <w:szCs w:val="20"/>
        </w:rPr>
        <w:t xml:space="preserve">importante resaltar </w:t>
      </w:r>
      <w:r w:rsidRPr="00C306A2">
        <w:rPr>
          <w:bCs/>
          <w:szCs w:val="20"/>
        </w:rPr>
        <w:t>que los dispositivos que cuenten con la tecnología Wi-Gi</w:t>
      </w:r>
      <w:r w:rsidR="00B3443F">
        <w:rPr>
          <w:bCs/>
          <w:szCs w:val="20"/>
        </w:rPr>
        <w:t>g</w:t>
      </w:r>
      <w:r w:rsidRPr="00C306A2">
        <w:rPr>
          <w:bCs/>
          <w:szCs w:val="20"/>
        </w:rPr>
        <w:t xml:space="preserve"> </w:t>
      </w:r>
      <w:r w:rsidR="00B3443F">
        <w:rPr>
          <w:bCs/>
          <w:szCs w:val="20"/>
        </w:rPr>
        <w:t xml:space="preserve">pueden </w:t>
      </w:r>
      <w:r w:rsidRPr="00C306A2">
        <w:rPr>
          <w:bCs/>
          <w:szCs w:val="20"/>
        </w:rPr>
        <w:t>s</w:t>
      </w:r>
      <w:r w:rsidR="00B3443F">
        <w:rPr>
          <w:bCs/>
          <w:szCs w:val="20"/>
        </w:rPr>
        <w:t>er</w:t>
      </w:r>
      <w:r w:rsidRPr="00C306A2">
        <w:rPr>
          <w:bCs/>
          <w:szCs w:val="20"/>
        </w:rPr>
        <w:t xml:space="preserve"> compatibles con dispositivos Wi-Fi </w:t>
      </w:r>
      <w:r w:rsidR="00B3443F">
        <w:rPr>
          <w:bCs/>
          <w:szCs w:val="20"/>
        </w:rPr>
        <w:t xml:space="preserve">y </w:t>
      </w:r>
      <w:r w:rsidR="00436C72">
        <w:rPr>
          <w:bCs/>
          <w:szCs w:val="20"/>
        </w:rPr>
        <w:t>con</w:t>
      </w:r>
      <w:r w:rsidR="00B3443F">
        <w:rPr>
          <w:bCs/>
          <w:szCs w:val="20"/>
        </w:rPr>
        <w:t xml:space="preserve"> otras redes WLAN/WPAN </w:t>
      </w:r>
      <w:r w:rsidRPr="00C306A2">
        <w:rPr>
          <w:bCs/>
          <w:szCs w:val="20"/>
        </w:rPr>
        <w:t xml:space="preserve">que operan en </w:t>
      </w:r>
      <w:r w:rsidR="00B3443F">
        <w:rPr>
          <w:bCs/>
          <w:szCs w:val="20"/>
        </w:rPr>
        <w:t>otras</w:t>
      </w:r>
      <w:r w:rsidRPr="00C306A2">
        <w:rPr>
          <w:bCs/>
          <w:szCs w:val="20"/>
        </w:rPr>
        <w:t xml:space="preserve"> bandas </w:t>
      </w:r>
      <w:r w:rsidR="00B3443F">
        <w:rPr>
          <w:bCs/>
          <w:szCs w:val="20"/>
        </w:rPr>
        <w:t xml:space="preserve">de frecuencias (p. ej. </w:t>
      </w:r>
      <w:r w:rsidRPr="00C306A2">
        <w:rPr>
          <w:bCs/>
          <w:szCs w:val="20"/>
        </w:rPr>
        <w:t>2.4 GHz y 5 GHz</w:t>
      </w:r>
      <w:r w:rsidR="00B3443F">
        <w:rPr>
          <w:bCs/>
          <w:szCs w:val="20"/>
        </w:rPr>
        <w:t>), no obstante,</w:t>
      </w:r>
      <w:r w:rsidR="00DE058A" w:rsidRPr="00C306A2">
        <w:rPr>
          <w:bCs/>
          <w:szCs w:val="20"/>
        </w:rPr>
        <w:t xml:space="preserve"> </w:t>
      </w:r>
      <w:r w:rsidR="00B3443F">
        <w:rPr>
          <w:bCs/>
          <w:szCs w:val="20"/>
        </w:rPr>
        <w:t xml:space="preserve">las aplicaciones basadas en Wi-Gig </w:t>
      </w:r>
      <w:r w:rsidRPr="00C306A2">
        <w:rPr>
          <w:bCs/>
          <w:szCs w:val="20"/>
        </w:rPr>
        <w:t>no reemplaza</w:t>
      </w:r>
      <w:r w:rsidR="00B3443F">
        <w:rPr>
          <w:bCs/>
          <w:szCs w:val="20"/>
        </w:rPr>
        <w:t>n</w:t>
      </w:r>
      <w:r w:rsidRPr="00C306A2">
        <w:rPr>
          <w:bCs/>
          <w:szCs w:val="20"/>
        </w:rPr>
        <w:t xml:space="preserve"> a</w:t>
      </w:r>
      <w:r w:rsidR="00B3443F">
        <w:rPr>
          <w:bCs/>
          <w:szCs w:val="20"/>
        </w:rPr>
        <w:t xml:space="preserve"> estas últimas redes, </w:t>
      </w:r>
      <w:r w:rsidRPr="00C306A2">
        <w:rPr>
          <w:bCs/>
          <w:szCs w:val="20"/>
        </w:rPr>
        <w:t>sino que l</w:t>
      </w:r>
      <w:r w:rsidR="00B3443F">
        <w:rPr>
          <w:bCs/>
          <w:szCs w:val="20"/>
        </w:rPr>
        <w:t>as</w:t>
      </w:r>
      <w:r w:rsidRPr="00C306A2">
        <w:rPr>
          <w:bCs/>
          <w:szCs w:val="20"/>
        </w:rPr>
        <w:t xml:space="preserve"> complementa</w:t>
      </w:r>
      <w:r w:rsidR="00B3443F">
        <w:rPr>
          <w:bCs/>
          <w:szCs w:val="20"/>
        </w:rPr>
        <w:t>n mediante otros casos de uso que demandan</w:t>
      </w:r>
      <w:r w:rsidR="00B3443F" w:rsidRPr="00C306A2">
        <w:rPr>
          <w:bCs/>
          <w:szCs w:val="20"/>
        </w:rPr>
        <w:t xml:space="preserve"> alcanzar velocidades de</w:t>
      </w:r>
      <w:r w:rsidR="00B3443F">
        <w:rPr>
          <w:bCs/>
          <w:szCs w:val="20"/>
        </w:rPr>
        <w:t>sde</w:t>
      </w:r>
      <w:r w:rsidR="00B3443F" w:rsidRPr="00C306A2">
        <w:rPr>
          <w:bCs/>
          <w:szCs w:val="20"/>
        </w:rPr>
        <w:t xml:space="preserve"> 7 Gbps y hasta 10 Gbps,</w:t>
      </w:r>
      <w:r w:rsidR="00B3443F">
        <w:rPr>
          <w:bCs/>
          <w:szCs w:val="20"/>
        </w:rPr>
        <w:t xml:space="preserve"> así como </w:t>
      </w:r>
      <w:r w:rsidR="00B3443F" w:rsidRPr="00C306A2">
        <w:rPr>
          <w:bCs/>
          <w:szCs w:val="20"/>
        </w:rPr>
        <w:t>ancho</w:t>
      </w:r>
      <w:r w:rsidR="00B3443F">
        <w:rPr>
          <w:bCs/>
          <w:szCs w:val="20"/>
        </w:rPr>
        <w:t>s</w:t>
      </w:r>
      <w:r w:rsidR="00B3443F" w:rsidRPr="00C306A2">
        <w:rPr>
          <w:bCs/>
          <w:szCs w:val="20"/>
        </w:rPr>
        <w:t xml:space="preserve"> de banda muy alto</w:t>
      </w:r>
      <w:r w:rsidR="00B3443F">
        <w:rPr>
          <w:bCs/>
          <w:szCs w:val="20"/>
        </w:rPr>
        <w:t>s</w:t>
      </w:r>
      <w:r w:rsidR="00B3443F" w:rsidRPr="00C306A2">
        <w:rPr>
          <w:bCs/>
          <w:szCs w:val="20"/>
        </w:rPr>
        <w:t xml:space="preserve"> en distancias cortas</w:t>
      </w:r>
      <w:r w:rsidR="00B3443F">
        <w:rPr>
          <w:bCs/>
          <w:szCs w:val="20"/>
        </w:rPr>
        <w:t>, en virtud de</w:t>
      </w:r>
      <w:r w:rsidR="00B3443F" w:rsidRPr="00C306A2">
        <w:rPr>
          <w:bCs/>
          <w:szCs w:val="20"/>
        </w:rPr>
        <w:t xml:space="preserve"> l</w:t>
      </w:r>
      <w:r w:rsidR="00B3443F">
        <w:rPr>
          <w:bCs/>
          <w:szCs w:val="20"/>
        </w:rPr>
        <w:t>as características identificadas en los</w:t>
      </w:r>
      <w:r w:rsidR="00B3443F" w:rsidRPr="00C306A2">
        <w:rPr>
          <w:bCs/>
          <w:szCs w:val="20"/>
        </w:rPr>
        <w:t xml:space="preserve"> estándares </w:t>
      </w:r>
      <w:r w:rsidR="00B3443F">
        <w:rPr>
          <w:bCs/>
          <w:szCs w:val="20"/>
        </w:rPr>
        <w:t xml:space="preserve">IEEE </w:t>
      </w:r>
      <w:r w:rsidR="00B3443F" w:rsidRPr="00C306A2">
        <w:rPr>
          <w:bCs/>
          <w:szCs w:val="20"/>
        </w:rPr>
        <w:t>802.11</w:t>
      </w:r>
      <w:r w:rsidR="00B3443F">
        <w:rPr>
          <w:bCs/>
          <w:szCs w:val="20"/>
        </w:rPr>
        <w:t xml:space="preserve"> para la banda de 60 GHz</w:t>
      </w:r>
      <w:r w:rsidR="00B3443F" w:rsidRPr="00C306A2">
        <w:rPr>
          <w:bCs/>
          <w:szCs w:val="20"/>
        </w:rPr>
        <w:t>.</w:t>
      </w:r>
    </w:p>
    <w:p w14:paraId="02E9D095" w14:textId="77777777" w:rsidR="00BB069A" w:rsidRPr="00C306A2" w:rsidRDefault="00BB069A" w:rsidP="006B5275">
      <w:pPr>
        <w:ind w:left="709"/>
        <w:rPr>
          <w:bCs/>
          <w:szCs w:val="20"/>
        </w:rPr>
      </w:pPr>
    </w:p>
    <w:p w14:paraId="2CE2D3F7" w14:textId="4BDE64D2" w:rsidR="005A21BC" w:rsidRPr="00B3443F" w:rsidRDefault="005A21BC" w:rsidP="006B5275">
      <w:pPr>
        <w:ind w:left="709"/>
        <w:rPr>
          <w:bCs/>
          <w:szCs w:val="20"/>
          <w:u w:val="single"/>
        </w:rPr>
      </w:pPr>
      <w:r w:rsidRPr="00B3443F">
        <w:rPr>
          <w:bCs/>
          <w:szCs w:val="20"/>
          <w:u w:val="single"/>
        </w:rPr>
        <w:t>Sistemas de c</w:t>
      </w:r>
      <w:r w:rsidR="009655B6" w:rsidRPr="00B3443F">
        <w:rPr>
          <w:bCs/>
          <w:szCs w:val="20"/>
          <w:u w:val="single"/>
        </w:rPr>
        <w:t xml:space="preserve">omunicaciones punto a punto </w:t>
      </w:r>
      <w:r w:rsidRPr="00B3443F">
        <w:rPr>
          <w:bCs/>
          <w:szCs w:val="20"/>
          <w:u w:val="single"/>
        </w:rPr>
        <w:t>y punto a multipunto</w:t>
      </w:r>
    </w:p>
    <w:p w14:paraId="01ECFDBC" w14:textId="77777777" w:rsidR="005A21BC" w:rsidRPr="00C306A2" w:rsidRDefault="005A21BC" w:rsidP="006B5275">
      <w:pPr>
        <w:ind w:left="709"/>
        <w:rPr>
          <w:bCs/>
          <w:szCs w:val="20"/>
        </w:rPr>
      </w:pPr>
    </w:p>
    <w:p w14:paraId="08D38F25" w14:textId="7BCCE0B1" w:rsidR="00BF696A" w:rsidRPr="00C306A2" w:rsidRDefault="00BF696A" w:rsidP="006B5275">
      <w:pPr>
        <w:ind w:left="709"/>
        <w:rPr>
          <w:bCs/>
          <w:szCs w:val="20"/>
        </w:rPr>
      </w:pPr>
      <w:r w:rsidRPr="00C306A2">
        <w:rPr>
          <w:bCs/>
          <w:szCs w:val="20"/>
        </w:rPr>
        <w:t>Los sistemas de comu</w:t>
      </w:r>
      <w:r w:rsidR="009655B6" w:rsidRPr="00C306A2">
        <w:rPr>
          <w:bCs/>
          <w:szCs w:val="20"/>
        </w:rPr>
        <w:t>nicación d</w:t>
      </w:r>
      <w:r w:rsidRPr="00C306A2">
        <w:rPr>
          <w:bCs/>
          <w:szCs w:val="20"/>
        </w:rPr>
        <w:t>iseñados para establecer enlaces d</w:t>
      </w:r>
      <w:r w:rsidR="009655B6" w:rsidRPr="00C306A2">
        <w:rPr>
          <w:bCs/>
          <w:szCs w:val="20"/>
        </w:rPr>
        <w:t>e alta velocidad</w:t>
      </w:r>
      <w:r w:rsidRPr="00C306A2">
        <w:rPr>
          <w:bCs/>
          <w:szCs w:val="20"/>
        </w:rPr>
        <w:t xml:space="preserve"> y capacidad entre ubicaciones fijas</w:t>
      </w:r>
      <w:r w:rsidR="009655B6" w:rsidRPr="00C306A2">
        <w:rPr>
          <w:bCs/>
          <w:szCs w:val="20"/>
        </w:rPr>
        <w:t>, especialmente en entornos urbanos densos donde el espectro de frecuencia</w:t>
      </w:r>
      <w:r w:rsidR="00A8007F">
        <w:rPr>
          <w:bCs/>
          <w:szCs w:val="20"/>
        </w:rPr>
        <w:t>s</w:t>
      </w:r>
      <w:r w:rsidR="009655B6" w:rsidRPr="00C306A2">
        <w:rPr>
          <w:bCs/>
          <w:szCs w:val="20"/>
        </w:rPr>
        <w:t xml:space="preserve"> está altamente congestionado</w:t>
      </w:r>
      <w:r w:rsidR="00A8007F">
        <w:rPr>
          <w:bCs/>
          <w:szCs w:val="20"/>
        </w:rPr>
        <w:t>, mayormente conocidos como radioenlaces</w:t>
      </w:r>
      <w:r w:rsidR="009655B6" w:rsidRPr="00C306A2">
        <w:rPr>
          <w:bCs/>
          <w:szCs w:val="20"/>
        </w:rPr>
        <w:t xml:space="preserve"> punto a </w:t>
      </w:r>
      <w:r w:rsidR="00B561FB" w:rsidRPr="00C306A2">
        <w:rPr>
          <w:bCs/>
          <w:szCs w:val="20"/>
        </w:rPr>
        <w:t>punto</w:t>
      </w:r>
      <w:r w:rsidRPr="00C306A2">
        <w:rPr>
          <w:bCs/>
          <w:szCs w:val="20"/>
        </w:rPr>
        <w:t xml:space="preserve"> (PaP)</w:t>
      </w:r>
      <w:r w:rsidR="00B561FB" w:rsidRPr="00C306A2">
        <w:rPr>
          <w:bCs/>
          <w:szCs w:val="20"/>
        </w:rPr>
        <w:t xml:space="preserve"> y punto a multipunto </w:t>
      </w:r>
      <w:r w:rsidRPr="00C306A2">
        <w:rPr>
          <w:bCs/>
          <w:szCs w:val="20"/>
        </w:rPr>
        <w:t>(PaM)</w:t>
      </w:r>
      <w:r w:rsidR="00A8007F">
        <w:rPr>
          <w:bCs/>
          <w:szCs w:val="20"/>
        </w:rPr>
        <w:t>,</w:t>
      </w:r>
      <w:r w:rsidRPr="00C306A2">
        <w:rPr>
          <w:bCs/>
          <w:szCs w:val="20"/>
        </w:rPr>
        <w:t xml:space="preserve"> </w:t>
      </w:r>
      <w:r w:rsidR="00A8007F">
        <w:rPr>
          <w:bCs/>
          <w:szCs w:val="20"/>
        </w:rPr>
        <w:t xml:space="preserve">pueden </w:t>
      </w:r>
      <w:r w:rsidRPr="00C306A2">
        <w:rPr>
          <w:bCs/>
          <w:szCs w:val="20"/>
        </w:rPr>
        <w:t xml:space="preserve">funcionar como </w:t>
      </w:r>
      <w:r w:rsidRPr="00A8007F">
        <w:rPr>
          <w:bCs/>
          <w:i/>
          <w:iCs/>
          <w:szCs w:val="20"/>
        </w:rPr>
        <w:t>backhaul</w:t>
      </w:r>
      <w:r w:rsidRPr="00C306A2">
        <w:rPr>
          <w:bCs/>
          <w:szCs w:val="20"/>
        </w:rPr>
        <w:t xml:space="preserve"> para redes móviles,</w:t>
      </w:r>
      <w:r w:rsidR="00A8007F">
        <w:rPr>
          <w:bCs/>
          <w:szCs w:val="20"/>
        </w:rPr>
        <w:t xml:space="preserve"> sistemas de transporte inalámbrico,</w:t>
      </w:r>
      <w:r w:rsidRPr="00C306A2">
        <w:rPr>
          <w:bCs/>
          <w:szCs w:val="20"/>
        </w:rPr>
        <w:t xml:space="preserve"> conexiones de alta velocidad en </w:t>
      </w:r>
      <w:r w:rsidR="007354A5" w:rsidRPr="00C306A2">
        <w:rPr>
          <w:bCs/>
          <w:szCs w:val="20"/>
        </w:rPr>
        <w:t>áreas</w:t>
      </w:r>
      <w:r w:rsidRPr="00C306A2">
        <w:rPr>
          <w:bCs/>
          <w:szCs w:val="20"/>
        </w:rPr>
        <w:t xml:space="preserve"> urban</w:t>
      </w:r>
      <w:r w:rsidR="007354A5" w:rsidRPr="00C306A2">
        <w:rPr>
          <w:bCs/>
          <w:szCs w:val="20"/>
        </w:rPr>
        <w:t>a</w:t>
      </w:r>
      <w:r w:rsidRPr="00C306A2">
        <w:rPr>
          <w:bCs/>
          <w:szCs w:val="20"/>
        </w:rPr>
        <w:t>s, enlaces de respaldo de fibra óptica</w:t>
      </w:r>
      <w:r w:rsidR="007354A5" w:rsidRPr="00C306A2">
        <w:rPr>
          <w:bCs/>
          <w:szCs w:val="20"/>
        </w:rPr>
        <w:t>, sistemas de videovigilancia,</w:t>
      </w:r>
      <w:r w:rsidR="00B717C7" w:rsidRPr="00C306A2">
        <w:rPr>
          <w:bCs/>
          <w:szCs w:val="20"/>
        </w:rPr>
        <w:t xml:space="preserve"> redes de</w:t>
      </w:r>
      <w:r w:rsidR="007354A5" w:rsidRPr="00C306A2">
        <w:rPr>
          <w:bCs/>
          <w:szCs w:val="20"/>
        </w:rPr>
        <w:t xml:space="preserve"> sensores </w:t>
      </w:r>
      <w:r w:rsidR="00B717C7" w:rsidRPr="00C306A2">
        <w:rPr>
          <w:bCs/>
          <w:szCs w:val="20"/>
        </w:rPr>
        <w:t>para IoT, ent</w:t>
      </w:r>
      <w:r w:rsidR="007354A5" w:rsidRPr="00C306A2">
        <w:rPr>
          <w:bCs/>
          <w:szCs w:val="20"/>
        </w:rPr>
        <w:t>re otros</w:t>
      </w:r>
      <w:r w:rsidRPr="00C306A2">
        <w:rPr>
          <w:bCs/>
          <w:szCs w:val="20"/>
        </w:rPr>
        <w:t>.</w:t>
      </w:r>
    </w:p>
    <w:p w14:paraId="00268EC8" w14:textId="77777777" w:rsidR="006907BD" w:rsidRPr="00C306A2" w:rsidRDefault="006907BD" w:rsidP="006B5275">
      <w:pPr>
        <w:ind w:left="709"/>
        <w:rPr>
          <w:bCs/>
          <w:szCs w:val="20"/>
        </w:rPr>
      </w:pPr>
    </w:p>
    <w:p w14:paraId="6F0235E3" w14:textId="0F18A6B5" w:rsidR="00BF696A" w:rsidRDefault="00BF696A" w:rsidP="006B5275">
      <w:pPr>
        <w:ind w:left="709"/>
        <w:rPr>
          <w:bCs/>
          <w:szCs w:val="20"/>
        </w:rPr>
      </w:pPr>
      <w:r w:rsidRPr="00C306A2">
        <w:rPr>
          <w:bCs/>
          <w:szCs w:val="20"/>
        </w:rPr>
        <w:t xml:space="preserve">Las características principales de los sistemas PaP y PaM en </w:t>
      </w:r>
      <w:r w:rsidR="00A8007F">
        <w:rPr>
          <w:bCs/>
          <w:szCs w:val="20"/>
        </w:rPr>
        <w:t>la</w:t>
      </w:r>
      <w:r w:rsidRPr="00C306A2">
        <w:rPr>
          <w:bCs/>
          <w:szCs w:val="20"/>
        </w:rPr>
        <w:t xml:space="preserve"> banda </w:t>
      </w:r>
      <w:r w:rsidR="00A8007F">
        <w:rPr>
          <w:bCs/>
          <w:szCs w:val="20"/>
        </w:rPr>
        <w:t xml:space="preserve">64-71 GHz </w:t>
      </w:r>
      <w:r w:rsidRPr="00C306A2">
        <w:rPr>
          <w:bCs/>
          <w:szCs w:val="20"/>
        </w:rPr>
        <w:t>son:</w:t>
      </w:r>
    </w:p>
    <w:p w14:paraId="46D09CBD" w14:textId="77777777" w:rsidR="00A8007F" w:rsidRPr="00C306A2" w:rsidRDefault="00A8007F" w:rsidP="006B5275">
      <w:pPr>
        <w:ind w:left="709"/>
        <w:rPr>
          <w:bCs/>
          <w:szCs w:val="20"/>
        </w:rPr>
      </w:pPr>
    </w:p>
    <w:p w14:paraId="7153FB19" w14:textId="3B4CAC8E" w:rsidR="00A8007F" w:rsidRDefault="00BF696A" w:rsidP="00A8007F">
      <w:pPr>
        <w:pStyle w:val="Prrafodelista"/>
        <w:numPr>
          <w:ilvl w:val="0"/>
          <w:numId w:val="30"/>
        </w:numPr>
        <w:rPr>
          <w:bCs/>
          <w:szCs w:val="20"/>
        </w:rPr>
      </w:pPr>
      <w:r w:rsidRPr="00A8007F">
        <w:rPr>
          <w:bCs/>
          <w:szCs w:val="20"/>
        </w:rPr>
        <w:t>Anchos de banda de 2 a 7 GHz</w:t>
      </w:r>
      <w:r w:rsidR="00A8007F">
        <w:rPr>
          <w:bCs/>
          <w:szCs w:val="20"/>
        </w:rPr>
        <w:t>.</w:t>
      </w:r>
    </w:p>
    <w:p w14:paraId="0FB10C44" w14:textId="77777777" w:rsidR="00A8007F" w:rsidRDefault="00BF696A" w:rsidP="00A8007F">
      <w:pPr>
        <w:pStyle w:val="Prrafodelista"/>
        <w:numPr>
          <w:ilvl w:val="0"/>
          <w:numId w:val="30"/>
        </w:numPr>
        <w:rPr>
          <w:bCs/>
          <w:szCs w:val="20"/>
        </w:rPr>
      </w:pPr>
      <w:r w:rsidRPr="00A8007F">
        <w:rPr>
          <w:bCs/>
          <w:szCs w:val="20"/>
        </w:rPr>
        <w:t>Distancia</w:t>
      </w:r>
      <w:r w:rsidR="00A8007F">
        <w:rPr>
          <w:bCs/>
          <w:szCs w:val="20"/>
        </w:rPr>
        <w:t>s</w:t>
      </w:r>
      <w:r w:rsidRPr="00A8007F">
        <w:rPr>
          <w:bCs/>
          <w:szCs w:val="20"/>
        </w:rPr>
        <w:t xml:space="preserve"> de 100m hasta 2 kilómetros (dependiendo las condiciones del entorno)</w:t>
      </w:r>
      <w:r w:rsidR="00A8007F">
        <w:rPr>
          <w:bCs/>
          <w:szCs w:val="20"/>
        </w:rPr>
        <w:t>.</w:t>
      </w:r>
    </w:p>
    <w:p w14:paraId="7E2B4D87" w14:textId="77777777" w:rsidR="00A8007F" w:rsidRDefault="00BF696A" w:rsidP="00A8007F">
      <w:pPr>
        <w:pStyle w:val="Prrafodelista"/>
        <w:numPr>
          <w:ilvl w:val="0"/>
          <w:numId w:val="30"/>
        </w:numPr>
        <w:rPr>
          <w:bCs/>
          <w:szCs w:val="20"/>
        </w:rPr>
      </w:pPr>
      <w:r w:rsidRPr="00A8007F">
        <w:rPr>
          <w:bCs/>
          <w:szCs w:val="20"/>
        </w:rPr>
        <w:t>Alta capacidad de transmisión</w:t>
      </w:r>
      <w:r w:rsidR="00A8007F">
        <w:rPr>
          <w:bCs/>
          <w:szCs w:val="20"/>
        </w:rPr>
        <w:t xml:space="preserve"> de datos</w:t>
      </w:r>
      <w:r w:rsidR="00A8007F" w:rsidRPr="00A8007F">
        <w:rPr>
          <w:bCs/>
          <w:szCs w:val="20"/>
        </w:rPr>
        <w:t>.</w:t>
      </w:r>
    </w:p>
    <w:p w14:paraId="178E6E3A" w14:textId="77777777" w:rsidR="00A8007F" w:rsidRDefault="00A8007F" w:rsidP="00A8007F">
      <w:pPr>
        <w:pStyle w:val="Prrafodelista"/>
        <w:numPr>
          <w:ilvl w:val="0"/>
          <w:numId w:val="30"/>
        </w:numPr>
        <w:rPr>
          <w:bCs/>
          <w:szCs w:val="20"/>
        </w:rPr>
      </w:pPr>
      <w:r>
        <w:rPr>
          <w:bCs/>
          <w:szCs w:val="20"/>
        </w:rPr>
        <w:t>Muy b</w:t>
      </w:r>
      <w:r w:rsidR="00BF696A" w:rsidRPr="00A8007F">
        <w:rPr>
          <w:bCs/>
          <w:szCs w:val="20"/>
        </w:rPr>
        <w:t>aja latencia</w:t>
      </w:r>
      <w:r>
        <w:rPr>
          <w:bCs/>
          <w:szCs w:val="20"/>
        </w:rPr>
        <w:t>.</w:t>
      </w:r>
    </w:p>
    <w:p w14:paraId="36E13A0E" w14:textId="38ACA290" w:rsidR="007354A5" w:rsidRPr="00A8007F" w:rsidRDefault="007354A5" w:rsidP="00A8007F">
      <w:pPr>
        <w:pStyle w:val="Prrafodelista"/>
        <w:numPr>
          <w:ilvl w:val="0"/>
          <w:numId w:val="30"/>
        </w:numPr>
        <w:rPr>
          <w:bCs/>
          <w:szCs w:val="20"/>
        </w:rPr>
      </w:pPr>
      <w:r w:rsidRPr="00A8007F">
        <w:rPr>
          <w:bCs/>
          <w:szCs w:val="20"/>
        </w:rPr>
        <w:t xml:space="preserve">Disminución </w:t>
      </w:r>
      <w:r w:rsidR="00A8007F">
        <w:rPr>
          <w:bCs/>
          <w:szCs w:val="20"/>
        </w:rPr>
        <w:t>de</w:t>
      </w:r>
      <w:r w:rsidRPr="00A8007F">
        <w:rPr>
          <w:bCs/>
          <w:szCs w:val="20"/>
        </w:rPr>
        <w:t xml:space="preserve"> interferencia</w:t>
      </w:r>
      <w:r w:rsidR="00A8007F">
        <w:rPr>
          <w:bCs/>
          <w:szCs w:val="20"/>
        </w:rPr>
        <w:t>s</w:t>
      </w:r>
      <w:r w:rsidRPr="00A8007F">
        <w:rPr>
          <w:bCs/>
          <w:szCs w:val="20"/>
        </w:rPr>
        <w:t xml:space="preserve"> debido a su haz estrecho </w:t>
      </w:r>
      <w:r w:rsidR="00A8007F">
        <w:rPr>
          <w:bCs/>
          <w:szCs w:val="20"/>
        </w:rPr>
        <w:t>y direccional</w:t>
      </w:r>
      <w:r w:rsidRPr="00A8007F">
        <w:rPr>
          <w:bCs/>
          <w:szCs w:val="20"/>
        </w:rPr>
        <w:t xml:space="preserve"> </w:t>
      </w:r>
      <w:r w:rsidR="00A8007F">
        <w:rPr>
          <w:bCs/>
          <w:szCs w:val="20"/>
        </w:rPr>
        <w:t>entre el transmisor y el receptor.</w:t>
      </w:r>
    </w:p>
    <w:p w14:paraId="0C3A0250" w14:textId="77777777" w:rsidR="00BF696A" w:rsidRPr="00C306A2" w:rsidRDefault="00BF696A" w:rsidP="006B5275">
      <w:pPr>
        <w:ind w:left="709"/>
        <w:rPr>
          <w:bCs/>
          <w:szCs w:val="20"/>
        </w:rPr>
      </w:pPr>
    </w:p>
    <w:p w14:paraId="3788B254" w14:textId="2969E2C1" w:rsidR="00B717C7" w:rsidRPr="00D76ED4" w:rsidRDefault="00B717C7" w:rsidP="00A8007F">
      <w:pPr>
        <w:ind w:left="709"/>
        <w:rPr>
          <w:bCs/>
          <w:szCs w:val="20"/>
        </w:rPr>
      </w:pPr>
      <w:r w:rsidRPr="00C306A2">
        <w:rPr>
          <w:bCs/>
          <w:szCs w:val="20"/>
        </w:rPr>
        <w:t xml:space="preserve">Es preciso </w:t>
      </w:r>
      <w:r w:rsidR="00FA10E0" w:rsidRPr="00C306A2">
        <w:rPr>
          <w:bCs/>
          <w:szCs w:val="20"/>
        </w:rPr>
        <w:t>resaltar</w:t>
      </w:r>
      <w:r w:rsidRPr="00C306A2">
        <w:rPr>
          <w:bCs/>
          <w:szCs w:val="20"/>
        </w:rPr>
        <w:t xml:space="preserve"> que los sistemas PaP y PaM son habilitadores de </w:t>
      </w:r>
      <w:r w:rsidR="00A8007F">
        <w:rPr>
          <w:bCs/>
          <w:szCs w:val="20"/>
        </w:rPr>
        <w:t xml:space="preserve">esquemas como </w:t>
      </w:r>
      <w:r w:rsidRPr="00A8007F">
        <w:rPr>
          <w:bCs/>
          <w:i/>
          <w:iCs/>
          <w:szCs w:val="20"/>
        </w:rPr>
        <w:t>Beamforming</w:t>
      </w:r>
      <w:r w:rsidRPr="00C306A2">
        <w:rPr>
          <w:bCs/>
          <w:szCs w:val="20"/>
        </w:rPr>
        <w:t>, MIMO y modulación adaptativa</w:t>
      </w:r>
      <w:r w:rsidR="00A8007F">
        <w:rPr>
          <w:bCs/>
          <w:szCs w:val="20"/>
        </w:rPr>
        <w:t>, entre otros</w:t>
      </w:r>
      <w:r w:rsidR="00366AA7">
        <w:rPr>
          <w:bCs/>
          <w:szCs w:val="20"/>
        </w:rPr>
        <w:t xml:space="preserve">, y utilizan esquemas de segmentación y canalización definidas en las recomendaciones del UIT-R y los estándares ETSI para tecnologías fijas de </w:t>
      </w:r>
      <w:proofErr w:type="gramStart"/>
      <w:r w:rsidR="00366AA7">
        <w:rPr>
          <w:bCs/>
          <w:szCs w:val="20"/>
        </w:rPr>
        <w:t>múltiples gigabit</w:t>
      </w:r>
      <w:proofErr w:type="gramEnd"/>
      <w:r w:rsidR="00637CE9" w:rsidRPr="00C306A2">
        <w:rPr>
          <w:bCs/>
          <w:szCs w:val="20"/>
        </w:rPr>
        <w:t>.</w:t>
      </w:r>
      <w:r w:rsidR="00D76ED4">
        <w:rPr>
          <w:bCs/>
          <w:szCs w:val="20"/>
        </w:rPr>
        <w:t xml:space="preserve"> Asimismo, existen varios ejemplos de despliegues de redes de radioenlaces PaP y PaM en diversos países, tales como EE. UU.</w:t>
      </w:r>
      <w:bookmarkStart w:id="333" w:name="_Hlk170760236"/>
      <w:r w:rsidR="00D76ED4" w:rsidRPr="00D76ED4">
        <w:rPr>
          <w:bCs/>
          <w:vertAlign w:val="superscript"/>
        </w:rPr>
        <w:footnoteReference w:id="57"/>
      </w:r>
      <w:bookmarkEnd w:id="333"/>
      <w:r w:rsidR="00D76ED4">
        <w:rPr>
          <w:bCs/>
          <w:szCs w:val="20"/>
        </w:rPr>
        <w:t>, Japón</w:t>
      </w:r>
      <w:bookmarkStart w:id="334" w:name="_Hlk170760247"/>
      <w:r w:rsidR="004B16C5" w:rsidRPr="004B16C5">
        <w:rPr>
          <w:bCs/>
          <w:vertAlign w:val="superscript"/>
        </w:rPr>
        <w:footnoteReference w:id="58"/>
      </w:r>
      <w:bookmarkEnd w:id="334"/>
      <w:r w:rsidR="00D76ED4">
        <w:rPr>
          <w:bCs/>
          <w:szCs w:val="20"/>
        </w:rPr>
        <w:t>, Utah</w:t>
      </w:r>
      <w:bookmarkStart w:id="335" w:name="_Hlk170760272"/>
      <w:r w:rsidR="00D76ED4" w:rsidRPr="00D76ED4">
        <w:rPr>
          <w:bCs/>
          <w:szCs w:val="20"/>
          <w:vertAlign w:val="superscript"/>
        </w:rPr>
        <w:footnoteReference w:id="59"/>
      </w:r>
      <w:bookmarkEnd w:id="335"/>
      <w:r w:rsidR="00D76ED4">
        <w:rPr>
          <w:bCs/>
          <w:szCs w:val="20"/>
        </w:rPr>
        <w:t xml:space="preserve">, entre otros, para proporcionar </w:t>
      </w:r>
      <w:r w:rsidR="004B16C5">
        <w:rPr>
          <w:bCs/>
          <w:szCs w:val="20"/>
        </w:rPr>
        <w:t>conectividad</w:t>
      </w:r>
      <w:r w:rsidR="00D76ED4">
        <w:rPr>
          <w:bCs/>
          <w:szCs w:val="20"/>
        </w:rPr>
        <w:t xml:space="preserve"> inalámbrica de </w:t>
      </w:r>
      <w:r w:rsidR="00D76ED4">
        <w:rPr>
          <w:bCs/>
          <w:i/>
          <w:iCs/>
          <w:szCs w:val="20"/>
        </w:rPr>
        <w:t>backhaul</w:t>
      </w:r>
      <w:r w:rsidR="00D76ED4">
        <w:rPr>
          <w:bCs/>
          <w:szCs w:val="20"/>
        </w:rPr>
        <w:t xml:space="preserve"> y </w:t>
      </w:r>
      <w:r w:rsidR="004B16C5">
        <w:rPr>
          <w:bCs/>
          <w:szCs w:val="20"/>
        </w:rPr>
        <w:t xml:space="preserve">seguridad en el </w:t>
      </w:r>
      <w:r w:rsidR="00D76ED4">
        <w:rPr>
          <w:bCs/>
          <w:szCs w:val="20"/>
        </w:rPr>
        <w:t xml:space="preserve">transporte de gran cantidad de </w:t>
      </w:r>
      <w:r w:rsidR="004B16C5">
        <w:rPr>
          <w:bCs/>
          <w:szCs w:val="20"/>
        </w:rPr>
        <w:t>datos.</w:t>
      </w:r>
    </w:p>
    <w:p w14:paraId="3216FB3F" w14:textId="77777777" w:rsidR="009E62E8" w:rsidRPr="00C306A2" w:rsidRDefault="009E62E8" w:rsidP="006B5275">
      <w:pPr>
        <w:ind w:left="709"/>
        <w:rPr>
          <w:bCs/>
          <w:szCs w:val="20"/>
        </w:rPr>
      </w:pPr>
    </w:p>
    <w:p w14:paraId="501C3750" w14:textId="20A7B44D" w:rsidR="009E62E8" w:rsidRPr="00366AA7" w:rsidRDefault="007C5FBF" w:rsidP="00366AA7">
      <w:pPr>
        <w:pStyle w:val="Ttulo3"/>
      </w:pPr>
      <w:bookmarkStart w:id="336" w:name="_Toc170783417"/>
      <w:bookmarkStart w:id="337" w:name="_Hlk169872700"/>
      <w:r w:rsidRPr="00366AA7">
        <w:t>Sistemas o dispositivos de corto alcance</w:t>
      </w:r>
      <w:bookmarkEnd w:id="336"/>
    </w:p>
    <w:bookmarkEnd w:id="337"/>
    <w:p w14:paraId="604DEED5" w14:textId="77777777" w:rsidR="009747F6" w:rsidRPr="00366AA7" w:rsidRDefault="009747F6" w:rsidP="00366AA7">
      <w:pPr>
        <w:ind w:left="709"/>
        <w:rPr>
          <w:bCs/>
          <w:szCs w:val="20"/>
        </w:rPr>
      </w:pPr>
    </w:p>
    <w:p w14:paraId="3A498F7F" w14:textId="67F65999" w:rsidR="00B561FB" w:rsidRPr="00366AA7" w:rsidRDefault="009655B6" w:rsidP="00366AA7">
      <w:pPr>
        <w:ind w:left="709"/>
        <w:rPr>
          <w:bCs/>
          <w:szCs w:val="20"/>
          <w:u w:val="single"/>
        </w:rPr>
      </w:pPr>
      <w:r w:rsidRPr="00366AA7">
        <w:rPr>
          <w:bCs/>
          <w:szCs w:val="20"/>
          <w:u w:val="single"/>
        </w:rPr>
        <w:t>S</w:t>
      </w:r>
      <w:r w:rsidR="009E62E8" w:rsidRPr="00366AA7">
        <w:rPr>
          <w:bCs/>
          <w:szCs w:val="20"/>
          <w:u w:val="single"/>
        </w:rPr>
        <w:t xml:space="preserve">istemas de </w:t>
      </w:r>
      <w:r w:rsidR="00C33874" w:rsidRPr="00366AA7">
        <w:rPr>
          <w:bCs/>
          <w:szCs w:val="20"/>
          <w:u w:val="single"/>
        </w:rPr>
        <w:t>s</w:t>
      </w:r>
      <w:r w:rsidR="009E62E8" w:rsidRPr="00366AA7">
        <w:rPr>
          <w:bCs/>
          <w:szCs w:val="20"/>
          <w:u w:val="single"/>
        </w:rPr>
        <w:t xml:space="preserve">ensores / </w:t>
      </w:r>
      <w:r w:rsidRPr="00366AA7">
        <w:rPr>
          <w:bCs/>
          <w:szCs w:val="20"/>
          <w:u w:val="single"/>
        </w:rPr>
        <w:t>radar</w:t>
      </w:r>
      <w:r w:rsidR="009E62E8" w:rsidRPr="00366AA7">
        <w:rPr>
          <w:bCs/>
          <w:szCs w:val="20"/>
          <w:u w:val="single"/>
        </w:rPr>
        <w:t>es</w:t>
      </w:r>
      <w:r w:rsidRPr="00366AA7">
        <w:rPr>
          <w:bCs/>
          <w:szCs w:val="20"/>
          <w:u w:val="single"/>
        </w:rPr>
        <w:t xml:space="preserve"> </w:t>
      </w:r>
      <w:r w:rsidR="00C33874" w:rsidRPr="00366AA7">
        <w:rPr>
          <w:bCs/>
          <w:szCs w:val="20"/>
          <w:u w:val="single"/>
        </w:rPr>
        <w:t>para la</w:t>
      </w:r>
      <w:r w:rsidRPr="00366AA7">
        <w:rPr>
          <w:bCs/>
          <w:szCs w:val="20"/>
          <w:u w:val="single"/>
        </w:rPr>
        <w:t xml:space="preserve"> detección y seguimiento</w:t>
      </w:r>
      <w:r w:rsidR="009E62E8" w:rsidRPr="00366AA7">
        <w:rPr>
          <w:bCs/>
          <w:szCs w:val="20"/>
          <w:u w:val="single"/>
        </w:rPr>
        <w:t xml:space="preserve"> de objetos, personas, etc.</w:t>
      </w:r>
    </w:p>
    <w:p w14:paraId="753AB41C" w14:textId="77777777" w:rsidR="00B561FB" w:rsidRPr="00B3443F" w:rsidRDefault="00B561FB" w:rsidP="00366AA7">
      <w:pPr>
        <w:ind w:left="709"/>
        <w:rPr>
          <w:bCs/>
          <w:szCs w:val="20"/>
        </w:rPr>
      </w:pPr>
    </w:p>
    <w:p w14:paraId="44AF5BCF" w14:textId="534879D7" w:rsidR="009E62E8" w:rsidRPr="009E62E8" w:rsidRDefault="009655B6" w:rsidP="00366AA7">
      <w:pPr>
        <w:ind w:left="709"/>
        <w:rPr>
          <w:bCs/>
          <w:szCs w:val="20"/>
        </w:rPr>
      </w:pPr>
      <w:r w:rsidRPr="009655B6">
        <w:rPr>
          <w:bCs/>
          <w:szCs w:val="20"/>
        </w:rPr>
        <w:t>L</w:t>
      </w:r>
      <w:r w:rsidR="009E62E8">
        <w:rPr>
          <w:bCs/>
          <w:szCs w:val="20"/>
        </w:rPr>
        <w:t xml:space="preserve">os dispositivos y sistemas utilizados para detectar, localizar y seguir objetos son dispositivos que emiten señales </w:t>
      </w:r>
      <w:r w:rsidR="00366AA7">
        <w:rPr>
          <w:bCs/>
          <w:szCs w:val="20"/>
        </w:rPr>
        <w:t>de radiofrecuencia para</w:t>
      </w:r>
      <w:r w:rsidR="009E62E8">
        <w:rPr>
          <w:bCs/>
          <w:szCs w:val="20"/>
        </w:rPr>
        <w:t xml:space="preserve"> </w:t>
      </w:r>
      <w:r w:rsidR="00366AA7">
        <w:rPr>
          <w:bCs/>
          <w:szCs w:val="20"/>
        </w:rPr>
        <w:t xml:space="preserve">posteriormente </w:t>
      </w:r>
      <w:r w:rsidR="009E62E8">
        <w:rPr>
          <w:bCs/>
          <w:szCs w:val="20"/>
        </w:rPr>
        <w:t xml:space="preserve">captar las señales reflejadas y realizar el análisis de estas con el objeto de determinar </w:t>
      </w:r>
      <w:r w:rsidR="00366AA7">
        <w:rPr>
          <w:bCs/>
          <w:szCs w:val="20"/>
        </w:rPr>
        <w:t xml:space="preserve">diversos parámetros como la </w:t>
      </w:r>
      <w:r w:rsidR="009E62E8">
        <w:rPr>
          <w:bCs/>
          <w:szCs w:val="20"/>
        </w:rPr>
        <w:t xml:space="preserve">distancia, velocidad, ubicación o características de </w:t>
      </w:r>
      <w:r w:rsidR="00366AA7">
        <w:rPr>
          <w:bCs/>
          <w:szCs w:val="20"/>
        </w:rPr>
        <w:t xml:space="preserve">los </w:t>
      </w:r>
      <w:r w:rsidR="009E62E8">
        <w:rPr>
          <w:bCs/>
          <w:szCs w:val="20"/>
        </w:rPr>
        <w:t>objetos.</w:t>
      </w:r>
      <w:r w:rsidR="009E62E8" w:rsidRPr="009E62E8">
        <w:rPr>
          <w:bCs/>
          <w:szCs w:val="20"/>
        </w:rPr>
        <w:t xml:space="preserve"> Estos sistemas se utilizan en una </w:t>
      </w:r>
      <w:r w:rsidR="00366AA7">
        <w:rPr>
          <w:bCs/>
          <w:szCs w:val="20"/>
        </w:rPr>
        <w:t xml:space="preserve">amplia </w:t>
      </w:r>
      <w:r w:rsidR="009E62E8" w:rsidRPr="009E62E8">
        <w:rPr>
          <w:bCs/>
          <w:szCs w:val="20"/>
        </w:rPr>
        <w:t>variedad de aplicaciones, que van</w:t>
      </w:r>
      <w:r w:rsidR="00366AA7">
        <w:rPr>
          <w:bCs/>
          <w:szCs w:val="20"/>
        </w:rPr>
        <w:t xml:space="preserve"> desde su aplicación en </w:t>
      </w:r>
      <w:r w:rsidR="009E62E8" w:rsidRPr="009E62E8">
        <w:rPr>
          <w:bCs/>
          <w:szCs w:val="20"/>
        </w:rPr>
        <w:t>vehículos</w:t>
      </w:r>
      <w:r w:rsidR="00366AA7">
        <w:rPr>
          <w:bCs/>
          <w:szCs w:val="20"/>
        </w:rPr>
        <w:t xml:space="preserve"> y</w:t>
      </w:r>
      <w:r w:rsidR="009E62E8" w:rsidRPr="009E62E8">
        <w:rPr>
          <w:bCs/>
          <w:szCs w:val="20"/>
        </w:rPr>
        <w:t xml:space="preserve"> </w:t>
      </w:r>
      <w:r w:rsidR="00366AA7">
        <w:rPr>
          <w:bCs/>
          <w:szCs w:val="20"/>
        </w:rPr>
        <w:t xml:space="preserve">para innovadoras aplicaciones de detección de movimiento, </w:t>
      </w:r>
      <w:r w:rsidR="009E62E8" w:rsidRPr="009E62E8">
        <w:rPr>
          <w:bCs/>
          <w:szCs w:val="20"/>
        </w:rPr>
        <w:t>entre otr</w:t>
      </w:r>
      <w:r w:rsidR="00366AA7">
        <w:rPr>
          <w:bCs/>
          <w:szCs w:val="20"/>
        </w:rPr>
        <w:t>a</w:t>
      </w:r>
      <w:r w:rsidR="009E62E8" w:rsidRPr="009E62E8">
        <w:rPr>
          <w:bCs/>
          <w:szCs w:val="20"/>
        </w:rPr>
        <w:t>s.</w:t>
      </w:r>
    </w:p>
    <w:p w14:paraId="6FB0A3B2" w14:textId="77777777" w:rsidR="009E62E8" w:rsidRDefault="009E62E8" w:rsidP="00366AA7">
      <w:pPr>
        <w:ind w:left="709"/>
        <w:rPr>
          <w:bCs/>
          <w:szCs w:val="20"/>
        </w:rPr>
      </w:pPr>
    </w:p>
    <w:p w14:paraId="0745645D" w14:textId="4D12B60F" w:rsidR="009E62E8" w:rsidRDefault="009E62E8" w:rsidP="00366AA7">
      <w:pPr>
        <w:ind w:left="709"/>
        <w:rPr>
          <w:bCs/>
          <w:szCs w:val="20"/>
        </w:rPr>
      </w:pPr>
      <w:r>
        <w:rPr>
          <w:bCs/>
          <w:szCs w:val="20"/>
        </w:rPr>
        <w:t xml:space="preserve">Las características principales de </w:t>
      </w:r>
      <w:r w:rsidR="006A0E14">
        <w:rPr>
          <w:bCs/>
          <w:szCs w:val="20"/>
        </w:rPr>
        <w:t xml:space="preserve">estos </w:t>
      </w:r>
      <w:r>
        <w:rPr>
          <w:bCs/>
          <w:szCs w:val="20"/>
        </w:rPr>
        <w:t>s</w:t>
      </w:r>
      <w:r w:rsidRPr="009E62E8">
        <w:rPr>
          <w:bCs/>
          <w:szCs w:val="20"/>
        </w:rPr>
        <w:t xml:space="preserve">istemas </w:t>
      </w:r>
      <w:r w:rsidR="006A0E14">
        <w:rPr>
          <w:bCs/>
          <w:szCs w:val="20"/>
        </w:rPr>
        <w:t>incluyen:</w:t>
      </w:r>
    </w:p>
    <w:p w14:paraId="4785538E" w14:textId="590C4A6D" w:rsidR="00366AA7" w:rsidRDefault="009E62E8" w:rsidP="00366AA7">
      <w:pPr>
        <w:pStyle w:val="Prrafodelista"/>
        <w:numPr>
          <w:ilvl w:val="0"/>
          <w:numId w:val="31"/>
        </w:numPr>
        <w:rPr>
          <w:bCs/>
          <w:szCs w:val="20"/>
        </w:rPr>
      </w:pPr>
      <w:r w:rsidRPr="00366AA7">
        <w:rPr>
          <w:bCs/>
          <w:szCs w:val="20"/>
        </w:rPr>
        <w:t xml:space="preserve">Alta resolución </w:t>
      </w:r>
      <w:r w:rsidR="00366AA7">
        <w:rPr>
          <w:bCs/>
          <w:szCs w:val="20"/>
        </w:rPr>
        <w:t>que permite</w:t>
      </w:r>
      <w:r w:rsidR="006A0E14" w:rsidRPr="00366AA7">
        <w:rPr>
          <w:bCs/>
          <w:szCs w:val="20"/>
        </w:rPr>
        <w:t xml:space="preserve"> detectar y distinguir objetos cercanos entre sí</w:t>
      </w:r>
      <w:r w:rsidR="00366AA7">
        <w:rPr>
          <w:bCs/>
          <w:szCs w:val="20"/>
        </w:rPr>
        <w:t>.</w:t>
      </w:r>
    </w:p>
    <w:p w14:paraId="06F461BA" w14:textId="77777777" w:rsidR="00366AA7" w:rsidRDefault="00A13F3D" w:rsidP="00366AA7">
      <w:pPr>
        <w:pStyle w:val="Prrafodelista"/>
        <w:numPr>
          <w:ilvl w:val="0"/>
          <w:numId w:val="31"/>
        </w:numPr>
        <w:rPr>
          <w:bCs/>
          <w:szCs w:val="20"/>
        </w:rPr>
      </w:pPr>
      <w:r w:rsidRPr="00366AA7">
        <w:rPr>
          <w:bCs/>
          <w:szCs w:val="20"/>
        </w:rPr>
        <w:t>Precisión</w:t>
      </w:r>
      <w:r w:rsidR="009E62E8" w:rsidRPr="00366AA7">
        <w:rPr>
          <w:bCs/>
          <w:szCs w:val="20"/>
        </w:rPr>
        <w:t xml:space="preserve"> en la medición de velocidad mediante el efecto Doppler</w:t>
      </w:r>
      <w:r w:rsidR="00366AA7">
        <w:rPr>
          <w:bCs/>
          <w:szCs w:val="20"/>
        </w:rPr>
        <w:t>.</w:t>
      </w:r>
    </w:p>
    <w:p w14:paraId="2651B642" w14:textId="77777777" w:rsidR="00366AA7" w:rsidRDefault="009E62E8" w:rsidP="00366AA7">
      <w:pPr>
        <w:pStyle w:val="Prrafodelista"/>
        <w:numPr>
          <w:ilvl w:val="0"/>
          <w:numId w:val="31"/>
        </w:numPr>
        <w:rPr>
          <w:bCs/>
          <w:szCs w:val="20"/>
        </w:rPr>
      </w:pPr>
      <w:r w:rsidRPr="00366AA7">
        <w:rPr>
          <w:bCs/>
          <w:szCs w:val="20"/>
        </w:rPr>
        <w:t>Bajo consumo de energía</w:t>
      </w:r>
      <w:r w:rsidR="006A0E14" w:rsidRPr="00366AA7">
        <w:rPr>
          <w:bCs/>
          <w:szCs w:val="20"/>
        </w:rPr>
        <w:t xml:space="preserve"> en comparación con otros sistemas de detección</w:t>
      </w:r>
      <w:r w:rsidR="00366AA7">
        <w:rPr>
          <w:bCs/>
          <w:szCs w:val="20"/>
        </w:rPr>
        <w:t>.</w:t>
      </w:r>
    </w:p>
    <w:p w14:paraId="1AFE8D1D" w14:textId="27C9DB11" w:rsidR="006A0E14" w:rsidRPr="00366AA7" w:rsidRDefault="009E62E8" w:rsidP="00366AA7">
      <w:pPr>
        <w:pStyle w:val="Prrafodelista"/>
        <w:numPr>
          <w:ilvl w:val="0"/>
          <w:numId w:val="31"/>
        </w:numPr>
        <w:rPr>
          <w:bCs/>
          <w:szCs w:val="20"/>
        </w:rPr>
      </w:pPr>
      <w:r w:rsidRPr="00366AA7">
        <w:rPr>
          <w:bCs/>
          <w:szCs w:val="20"/>
        </w:rPr>
        <w:t>Tamaño compacto</w:t>
      </w:r>
      <w:r w:rsidR="006A0E14" w:rsidRPr="00366AA7">
        <w:rPr>
          <w:bCs/>
          <w:szCs w:val="20"/>
        </w:rPr>
        <w:t>,</w:t>
      </w:r>
      <w:r w:rsidRPr="00366AA7">
        <w:rPr>
          <w:bCs/>
          <w:szCs w:val="20"/>
        </w:rPr>
        <w:t xml:space="preserve"> </w:t>
      </w:r>
      <w:r w:rsidR="006A0E14" w:rsidRPr="00366AA7">
        <w:rPr>
          <w:bCs/>
          <w:szCs w:val="20"/>
        </w:rPr>
        <w:t>facilitando su implementación en diversos dispositivos, desde teléfonos inteligentes hasta vehículos</w:t>
      </w:r>
      <w:r w:rsidR="00366AA7">
        <w:rPr>
          <w:bCs/>
          <w:szCs w:val="20"/>
        </w:rPr>
        <w:t>.</w:t>
      </w:r>
    </w:p>
    <w:p w14:paraId="05645458" w14:textId="4B48DB8E" w:rsidR="009E62E8" w:rsidRPr="006A0E14" w:rsidRDefault="009E62E8" w:rsidP="00366AA7">
      <w:pPr>
        <w:ind w:left="709"/>
        <w:rPr>
          <w:bCs/>
          <w:szCs w:val="20"/>
        </w:rPr>
      </w:pPr>
    </w:p>
    <w:p w14:paraId="26D9AB9F" w14:textId="77777777" w:rsidR="008F2A43" w:rsidRDefault="00A13F3D" w:rsidP="00366AA7">
      <w:pPr>
        <w:ind w:left="709"/>
        <w:rPr>
          <w:bCs/>
          <w:szCs w:val="20"/>
        </w:rPr>
      </w:pPr>
      <w:r>
        <w:rPr>
          <w:bCs/>
          <w:szCs w:val="20"/>
        </w:rPr>
        <w:t xml:space="preserve">Por otra parte, es preciso resaltar que existen diversos tipos de sistemas de radares, </w:t>
      </w:r>
      <w:r w:rsidR="008F2A43">
        <w:rPr>
          <w:bCs/>
          <w:szCs w:val="20"/>
        </w:rPr>
        <w:t>entre los que destacan:</w:t>
      </w:r>
    </w:p>
    <w:p w14:paraId="61CA4E10" w14:textId="77777777" w:rsidR="00366AA7" w:rsidRDefault="00366AA7" w:rsidP="00366AA7">
      <w:pPr>
        <w:ind w:left="709"/>
        <w:rPr>
          <w:bCs/>
          <w:szCs w:val="20"/>
        </w:rPr>
      </w:pPr>
    </w:p>
    <w:p w14:paraId="30C79AD3" w14:textId="77777777" w:rsidR="00366AA7" w:rsidRDefault="008F2A43" w:rsidP="00366AA7">
      <w:pPr>
        <w:pStyle w:val="Prrafodelista"/>
        <w:numPr>
          <w:ilvl w:val="0"/>
          <w:numId w:val="32"/>
        </w:numPr>
        <w:rPr>
          <w:bCs/>
          <w:szCs w:val="20"/>
        </w:rPr>
      </w:pPr>
      <w:r w:rsidRPr="00366AA7">
        <w:rPr>
          <w:bCs/>
          <w:szCs w:val="20"/>
        </w:rPr>
        <w:t>R</w:t>
      </w:r>
      <w:r w:rsidR="00A13F3D" w:rsidRPr="00366AA7">
        <w:rPr>
          <w:bCs/>
          <w:szCs w:val="20"/>
        </w:rPr>
        <w:t xml:space="preserve">adares de </w:t>
      </w:r>
      <w:r w:rsidR="00B933B6" w:rsidRPr="00366AA7">
        <w:rPr>
          <w:bCs/>
          <w:szCs w:val="20"/>
        </w:rPr>
        <w:t xml:space="preserve">onda continua de frecuencia modulada </w:t>
      </w:r>
      <w:r w:rsidR="00A13F3D" w:rsidRPr="00366AA7">
        <w:rPr>
          <w:bCs/>
          <w:szCs w:val="20"/>
        </w:rPr>
        <w:t>(FMCW)</w:t>
      </w:r>
      <w:r w:rsidR="00B933B6" w:rsidRPr="00366AA7">
        <w:rPr>
          <w:bCs/>
          <w:szCs w:val="20"/>
        </w:rPr>
        <w:t>, los cuales emiten una señal continúa cuya frecuencia varia en el tiempo</w:t>
      </w:r>
      <w:r w:rsidR="00366AA7">
        <w:rPr>
          <w:bCs/>
          <w:szCs w:val="20"/>
        </w:rPr>
        <w:t>.</w:t>
      </w:r>
      <w:r w:rsidR="00B933B6" w:rsidRPr="00366AA7">
        <w:rPr>
          <w:bCs/>
          <w:szCs w:val="20"/>
        </w:rPr>
        <w:t xml:space="preserve"> </w:t>
      </w:r>
      <w:r w:rsidR="00366AA7">
        <w:rPr>
          <w:bCs/>
          <w:szCs w:val="20"/>
        </w:rPr>
        <w:t>E</w:t>
      </w:r>
      <w:r w:rsidR="00B933B6" w:rsidRPr="00366AA7">
        <w:rPr>
          <w:bCs/>
          <w:szCs w:val="20"/>
        </w:rPr>
        <w:t>stos radares son ideales para medir distancias y velocidades simultáneamente.</w:t>
      </w:r>
    </w:p>
    <w:p w14:paraId="3FE80535" w14:textId="77777777" w:rsidR="00366AA7" w:rsidRDefault="008F2A43" w:rsidP="00366AA7">
      <w:pPr>
        <w:pStyle w:val="Prrafodelista"/>
        <w:numPr>
          <w:ilvl w:val="0"/>
          <w:numId w:val="32"/>
        </w:numPr>
        <w:rPr>
          <w:bCs/>
          <w:szCs w:val="20"/>
        </w:rPr>
      </w:pPr>
      <w:r w:rsidRPr="00366AA7">
        <w:rPr>
          <w:bCs/>
          <w:szCs w:val="20"/>
        </w:rPr>
        <w:lastRenderedPageBreak/>
        <w:t>R</w:t>
      </w:r>
      <w:r w:rsidR="00B933B6" w:rsidRPr="00366AA7">
        <w:rPr>
          <w:bCs/>
          <w:szCs w:val="20"/>
        </w:rPr>
        <w:t>adares de onda pulsada o de pulso, los cuales emiten pulsos cortos utilizando poca energía y midiendo el tiempo de retorno del pulso, son utilizados principalmente para aplicaciones de mayor alcance, por ejemplo, la medición de distancia, localización de un objeto o persona.</w:t>
      </w:r>
    </w:p>
    <w:p w14:paraId="63D2E31C" w14:textId="4156212C" w:rsidR="00A13F3D" w:rsidRPr="00366AA7" w:rsidRDefault="008F2A43" w:rsidP="00366AA7">
      <w:pPr>
        <w:pStyle w:val="Prrafodelista"/>
        <w:numPr>
          <w:ilvl w:val="0"/>
          <w:numId w:val="32"/>
        </w:numPr>
        <w:rPr>
          <w:bCs/>
          <w:szCs w:val="20"/>
        </w:rPr>
      </w:pPr>
      <w:r w:rsidRPr="00366AA7">
        <w:rPr>
          <w:bCs/>
          <w:szCs w:val="20"/>
        </w:rPr>
        <w:t>Rad</w:t>
      </w:r>
      <w:r w:rsidR="00B933B6" w:rsidRPr="00366AA7">
        <w:rPr>
          <w:bCs/>
          <w:szCs w:val="20"/>
        </w:rPr>
        <w:t>ares de apertura sintética o 4D</w:t>
      </w:r>
      <w:r w:rsidRPr="00366AA7">
        <w:rPr>
          <w:bCs/>
          <w:szCs w:val="20"/>
        </w:rPr>
        <w:t xml:space="preserve">, </w:t>
      </w:r>
      <w:r w:rsidR="00366AA7">
        <w:rPr>
          <w:bCs/>
          <w:szCs w:val="20"/>
        </w:rPr>
        <w:t>los cuales</w:t>
      </w:r>
      <w:r w:rsidR="00B933B6" w:rsidRPr="00366AA7">
        <w:rPr>
          <w:bCs/>
          <w:szCs w:val="20"/>
        </w:rPr>
        <w:t xml:space="preserve"> utilizan el movimiento del radar para reconstruir objetos y crear imágenes de alta resolución, utilizados principalmente para mapeo</w:t>
      </w:r>
      <w:r w:rsidR="00366AA7">
        <w:rPr>
          <w:bCs/>
          <w:szCs w:val="20"/>
        </w:rPr>
        <w:t xml:space="preserve"> y</w:t>
      </w:r>
      <w:r w:rsidR="00B933B6" w:rsidRPr="00366AA7">
        <w:rPr>
          <w:bCs/>
          <w:szCs w:val="20"/>
        </w:rPr>
        <w:t xml:space="preserve"> detección de obstáculos</w:t>
      </w:r>
      <w:r w:rsidRPr="00366AA7">
        <w:rPr>
          <w:bCs/>
          <w:szCs w:val="20"/>
        </w:rPr>
        <w:t>. Las aplicaciones de estos radares son principalmente para</w:t>
      </w:r>
      <w:r w:rsidR="00B933B6" w:rsidRPr="00366AA7">
        <w:rPr>
          <w:bCs/>
          <w:szCs w:val="20"/>
        </w:rPr>
        <w:t xml:space="preserve"> vehículos como sistemas anticolisión, asistencia al aparcamiento, detección de peatones/ciclistas, conducción autónoma</w:t>
      </w:r>
      <w:r w:rsidR="00366AA7">
        <w:rPr>
          <w:bCs/>
          <w:szCs w:val="20"/>
        </w:rPr>
        <w:t>;</w:t>
      </w:r>
      <w:r w:rsidR="00B933B6" w:rsidRPr="00366AA7">
        <w:rPr>
          <w:bCs/>
          <w:szCs w:val="20"/>
        </w:rPr>
        <w:t xml:space="preserve"> aplicaciones en seguridad y vigilancia como </w:t>
      </w:r>
      <w:r w:rsidR="00B0766C" w:rsidRPr="00366AA7">
        <w:rPr>
          <w:bCs/>
          <w:szCs w:val="20"/>
        </w:rPr>
        <w:t>detección</w:t>
      </w:r>
      <w:r w:rsidR="00B933B6" w:rsidRPr="00366AA7">
        <w:rPr>
          <w:bCs/>
          <w:szCs w:val="20"/>
        </w:rPr>
        <w:t xml:space="preserve"> de intrusos o de objetos ocultos</w:t>
      </w:r>
      <w:r w:rsidR="00366AA7">
        <w:rPr>
          <w:bCs/>
          <w:szCs w:val="20"/>
        </w:rPr>
        <w:t>,</w:t>
      </w:r>
      <w:r w:rsidRPr="00366AA7">
        <w:rPr>
          <w:bCs/>
          <w:szCs w:val="20"/>
        </w:rPr>
        <w:t xml:space="preserve"> y </w:t>
      </w:r>
      <w:r w:rsidR="00B933B6" w:rsidRPr="00366AA7">
        <w:rPr>
          <w:bCs/>
          <w:szCs w:val="20"/>
        </w:rPr>
        <w:t>en líneas de producción</w:t>
      </w:r>
      <w:r w:rsidR="00366AA7">
        <w:rPr>
          <w:bCs/>
          <w:szCs w:val="20"/>
        </w:rPr>
        <w:t xml:space="preserve"> de las industrias mediante la medición de</w:t>
      </w:r>
      <w:r w:rsidR="00B933B6" w:rsidRPr="00366AA7">
        <w:rPr>
          <w:bCs/>
          <w:szCs w:val="20"/>
        </w:rPr>
        <w:t xml:space="preserve"> niveles de líquidos</w:t>
      </w:r>
      <w:r w:rsidR="00B0766C" w:rsidRPr="00366AA7">
        <w:rPr>
          <w:bCs/>
          <w:szCs w:val="20"/>
        </w:rPr>
        <w:t>, entre otros.</w:t>
      </w:r>
    </w:p>
    <w:p w14:paraId="6932498B" w14:textId="77777777" w:rsidR="00B933B6" w:rsidRPr="00366AA7" w:rsidRDefault="00B933B6" w:rsidP="00366AA7">
      <w:pPr>
        <w:ind w:left="709"/>
        <w:rPr>
          <w:bCs/>
          <w:szCs w:val="20"/>
        </w:rPr>
      </w:pPr>
    </w:p>
    <w:p w14:paraId="7DB24BB0" w14:textId="1F533BD0" w:rsidR="007C5FBF" w:rsidRDefault="008F2A43" w:rsidP="00366AA7">
      <w:pPr>
        <w:ind w:left="709"/>
        <w:rPr>
          <w:bCs/>
          <w:szCs w:val="20"/>
        </w:rPr>
      </w:pPr>
      <w:r w:rsidRPr="008F2A43">
        <w:rPr>
          <w:bCs/>
          <w:szCs w:val="20"/>
        </w:rPr>
        <w:t>Estos sistemas han experimentado una rápida evolución en los últimos años, demostrando un gran potencial para aplicaciones que demandan alta precisión en la detección y seguimiento de objetos, particularmente en entornos complejos o dinámicos. Su versatilidad y precisión los han convertido en herramientas fundamentales para una amplia gama de aplicaciones en el contexto de la Industria 4.0.</w:t>
      </w:r>
    </w:p>
    <w:bookmarkEnd w:id="330"/>
    <w:p w14:paraId="5F68A4F2" w14:textId="77777777" w:rsidR="007C449D" w:rsidRPr="00366AA7" w:rsidRDefault="007C449D" w:rsidP="006B5275">
      <w:pPr>
        <w:ind w:left="709"/>
        <w:rPr>
          <w:bCs/>
          <w:szCs w:val="20"/>
        </w:rPr>
      </w:pPr>
    </w:p>
    <w:p w14:paraId="0B7F6AD5" w14:textId="008BE6AD" w:rsidR="00D66F0D" w:rsidRPr="00AF5DCB" w:rsidRDefault="009655B6" w:rsidP="00366AA7">
      <w:pPr>
        <w:ind w:left="709"/>
        <w:rPr>
          <w:bCs/>
          <w:szCs w:val="20"/>
          <w:u w:val="single"/>
        </w:rPr>
      </w:pPr>
      <w:bookmarkStart w:id="338" w:name="_Hlk170761059"/>
      <w:r w:rsidRPr="00AF5DCB">
        <w:rPr>
          <w:bCs/>
          <w:szCs w:val="20"/>
          <w:u w:val="single"/>
        </w:rPr>
        <w:t>Sistemas</w:t>
      </w:r>
      <w:r w:rsidR="00AF5DCB">
        <w:rPr>
          <w:bCs/>
          <w:szCs w:val="20"/>
          <w:u w:val="single"/>
        </w:rPr>
        <w:t xml:space="preserve"> </w:t>
      </w:r>
      <w:r w:rsidRPr="00AF5DCB">
        <w:rPr>
          <w:bCs/>
          <w:szCs w:val="20"/>
          <w:u w:val="single"/>
        </w:rPr>
        <w:t xml:space="preserve">de </w:t>
      </w:r>
      <w:r w:rsidR="00AF5DCB">
        <w:rPr>
          <w:bCs/>
          <w:szCs w:val="20"/>
          <w:u w:val="single"/>
        </w:rPr>
        <w:t>radio</w:t>
      </w:r>
      <w:r w:rsidRPr="00AF5DCB">
        <w:rPr>
          <w:bCs/>
          <w:szCs w:val="20"/>
          <w:u w:val="single"/>
        </w:rPr>
        <w:t>comunicaci</w:t>
      </w:r>
      <w:r w:rsidR="00AF5DCB">
        <w:rPr>
          <w:bCs/>
          <w:szCs w:val="20"/>
          <w:u w:val="single"/>
        </w:rPr>
        <w:t>ón</w:t>
      </w:r>
      <w:r w:rsidRPr="00AF5DCB">
        <w:rPr>
          <w:bCs/>
          <w:szCs w:val="20"/>
          <w:u w:val="single"/>
        </w:rPr>
        <w:t xml:space="preserve"> de corto alcance</w:t>
      </w:r>
    </w:p>
    <w:p w14:paraId="4C28EDFF" w14:textId="77777777" w:rsidR="00D66F0D" w:rsidRDefault="00D66F0D" w:rsidP="00366AA7">
      <w:pPr>
        <w:ind w:left="709"/>
        <w:rPr>
          <w:bCs/>
          <w:szCs w:val="20"/>
        </w:rPr>
      </w:pPr>
    </w:p>
    <w:p w14:paraId="2A772E45" w14:textId="0675D3F6" w:rsidR="00002254" w:rsidRPr="00366AA7" w:rsidRDefault="00AF5DCB" w:rsidP="00366AA7">
      <w:pPr>
        <w:ind w:left="709"/>
        <w:rPr>
          <w:bCs/>
          <w:szCs w:val="20"/>
        </w:rPr>
      </w:pPr>
      <w:r>
        <w:rPr>
          <w:bCs/>
          <w:szCs w:val="20"/>
        </w:rPr>
        <w:t>Los</w:t>
      </w:r>
      <w:r w:rsidR="009655B6" w:rsidRPr="009655B6">
        <w:rPr>
          <w:bCs/>
          <w:szCs w:val="20"/>
        </w:rPr>
        <w:t xml:space="preserve"> sistemas de </w:t>
      </w:r>
      <w:r>
        <w:rPr>
          <w:bCs/>
          <w:szCs w:val="20"/>
        </w:rPr>
        <w:t xml:space="preserve">radiocomunicación de corto alcance o DRCA pueden funcionar </w:t>
      </w:r>
      <w:r w:rsidR="009655B6" w:rsidRPr="009655B6">
        <w:rPr>
          <w:bCs/>
          <w:szCs w:val="20"/>
        </w:rPr>
        <w:t xml:space="preserve">como aplicaciones de </w:t>
      </w:r>
      <w:r w:rsidR="009655B6" w:rsidRPr="00366AA7">
        <w:rPr>
          <w:bCs/>
          <w:szCs w:val="20"/>
        </w:rPr>
        <w:t>IoT</w:t>
      </w:r>
      <w:r w:rsidR="00D66F0D">
        <w:rPr>
          <w:bCs/>
          <w:szCs w:val="20"/>
        </w:rPr>
        <w:t>,</w:t>
      </w:r>
      <w:r w:rsidR="00994907">
        <w:rPr>
          <w:bCs/>
          <w:szCs w:val="20"/>
        </w:rPr>
        <w:t xml:space="preserve"> </w:t>
      </w:r>
      <w:r w:rsidR="00D66F0D" w:rsidRPr="00366AA7">
        <w:rPr>
          <w:bCs/>
          <w:szCs w:val="20"/>
        </w:rPr>
        <w:t>VR</w:t>
      </w:r>
      <w:r w:rsidR="00D66F0D">
        <w:rPr>
          <w:bCs/>
          <w:szCs w:val="20"/>
        </w:rPr>
        <w:t xml:space="preserve"> </w:t>
      </w:r>
      <w:r w:rsidR="00994907">
        <w:rPr>
          <w:bCs/>
          <w:szCs w:val="20"/>
        </w:rPr>
        <w:t xml:space="preserve">y </w:t>
      </w:r>
      <w:r w:rsidR="00D66F0D" w:rsidRPr="00366AA7">
        <w:rPr>
          <w:bCs/>
          <w:szCs w:val="20"/>
        </w:rPr>
        <w:t>AR</w:t>
      </w:r>
      <w:r w:rsidR="00994907">
        <w:rPr>
          <w:bCs/>
          <w:szCs w:val="20"/>
        </w:rPr>
        <w:t xml:space="preserve">, </w:t>
      </w:r>
      <w:r w:rsidR="00994907" w:rsidRPr="00994907">
        <w:rPr>
          <w:bCs/>
          <w:i/>
          <w:iCs/>
          <w:szCs w:val="20"/>
        </w:rPr>
        <w:t>wearables</w:t>
      </w:r>
      <w:r w:rsidR="00994907">
        <w:rPr>
          <w:bCs/>
          <w:szCs w:val="20"/>
        </w:rPr>
        <w:t xml:space="preserve">, </w:t>
      </w:r>
      <w:r w:rsidR="00994907" w:rsidRPr="00994907">
        <w:rPr>
          <w:bCs/>
          <w:szCs w:val="20"/>
        </w:rPr>
        <w:t>así</w:t>
      </w:r>
      <w:r w:rsidR="00994907">
        <w:rPr>
          <w:bCs/>
          <w:szCs w:val="20"/>
        </w:rPr>
        <w:t xml:space="preserve"> como para otras aplicaciones que operen en la banda 64-71 GHz con baja potencia</w:t>
      </w:r>
      <w:r w:rsidR="009655B6" w:rsidRPr="009655B6">
        <w:rPr>
          <w:bCs/>
          <w:szCs w:val="20"/>
        </w:rPr>
        <w:t xml:space="preserve">. Estos sistemas pueden operar en distancias </w:t>
      </w:r>
      <w:r w:rsidR="007C449D" w:rsidRPr="009655B6">
        <w:rPr>
          <w:bCs/>
          <w:szCs w:val="20"/>
        </w:rPr>
        <w:t>cortas,</w:t>
      </w:r>
      <w:r w:rsidR="009655B6" w:rsidRPr="009655B6">
        <w:rPr>
          <w:bCs/>
          <w:szCs w:val="20"/>
        </w:rPr>
        <w:t xml:space="preserve"> pero ofrecen velocidades de datos muy altas, lo que los hace adecuados para aplicaciones como transmisión de video de alta definición en tiempo real y comunicaciones de alta velocidad</w:t>
      </w:r>
      <w:r w:rsidR="00264F27">
        <w:rPr>
          <w:bCs/>
          <w:szCs w:val="20"/>
        </w:rPr>
        <w:t xml:space="preserve"> y complementar las redes</w:t>
      </w:r>
      <w:r w:rsidR="008737D1">
        <w:rPr>
          <w:bCs/>
          <w:szCs w:val="20"/>
        </w:rPr>
        <w:t xml:space="preserve"> </w:t>
      </w:r>
      <w:r w:rsidR="008737D1" w:rsidRPr="00366AA7">
        <w:rPr>
          <w:bCs/>
          <w:szCs w:val="20"/>
        </w:rPr>
        <w:t>Wi-Gi</w:t>
      </w:r>
      <w:r w:rsidR="00994907">
        <w:rPr>
          <w:bCs/>
          <w:szCs w:val="20"/>
        </w:rPr>
        <w:t>g</w:t>
      </w:r>
      <w:r w:rsidR="008737D1">
        <w:rPr>
          <w:bCs/>
          <w:szCs w:val="20"/>
        </w:rPr>
        <w:t xml:space="preserve"> y </w:t>
      </w:r>
      <w:r w:rsidR="00264F27">
        <w:rPr>
          <w:bCs/>
          <w:szCs w:val="20"/>
        </w:rPr>
        <w:t xml:space="preserve">otras </w:t>
      </w:r>
      <w:r w:rsidR="008737D1">
        <w:rPr>
          <w:bCs/>
          <w:szCs w:val="20"/>
        </w:rPr>
        <w:t>r</w:t>
      </w:r>
      <w:r w:rsidR="008737D1" w:rsidRPr="008737D1">
        <w:rPr>
          <w:bCs/>
          <w:szCs w:val="20"/>
        </w:rPr>
        <w:t xml:space="preserve">edes </w:t>
      </w:r>
      <w:r w:rsidR="008737D1" w:rsidRPr="00366AA7">
        <w:rPr>
          <w:bCs/>
          <w:szCs w:val="20"/>
        </w:rPr>
        <w:t>WLAN</w:t>
      </w:r>
      <w:r w:rsidR="00264F27">
        <w:rPr>
          <w:bCs/>
          <w:szCs w:val="20"/>
        </w:rPr>
        <w:t xml:space="preserve"> y </w:t>
      </w:r>
      <w:r w:rsidR="008737D1" w:rsidRPr="00366AA7">
        <w:rPr>
          <w:bCs/>
          <w:szCs w:val="20"/>
        </w:rPr>
        <w:t>WPAN</w:t>
      </w:r>
      <w:r w:rsidR="009655B6" w:rsidRPr="009655B6">
        <w:rPr>
          <w:bCs/>
          <w:szCs w:val="20"/>
        </w:rPr>
        <w:t>.</w:t>
      </w:r>
    </w:p>
    <w:bookmarkEnd w:id="338"/>
    <w:p w14:paraId="05431DA3" w14:textId="77777777" w:rsidR="00002254" w:rsidRDefault="00002254" w:rsidP="00366AA7">
      <w:pPr>
        <w:ind w:left="709"/>
        <w:rPr>
          <w:bCs/>
          <w:szCs w:val="20"/>
        </w:rPr>
      </w:pPr>
    </w:p>
    <w:p w14:paraId="05931140" w14:textId="52BE3D42" w:rsidR="00132391" w:rsidRDefault="00264F27" w:rsidP="007C6724">
      <w:pPr>
        <w:ind w:left="709"/>
        <w:rPr>
          <w:bCs/>
          <w:szCs w:val="20"/>
        </w:rPr>
      </w:pPr>
      <w:r>
        <w:rPr>
          <w:bCs/>
          <w:szCs w:val="20"/>
        </w:rPr>
        <w:t xml:space="preserve">Adicionalmente, </w:t>
      </w:r>
      <w:r w:rsidR="007C6724">
        <w:rPr>
          <w:bCs/>
          <w:szCs w:val="20"/>
        </w:rPr>
        <w:t xml:space="preserve">con base en la </w:t>
      </w:r>
      <w:r>
        <w:rPr>
          <w:bCs/>
          <w:szCs w:val="20"/>
        </w:rPr>
        <w:t xml:space="preserve">Recomendación UIT-R SM.2103 los DRCA </w:t>
      </w:r>
      <w:r w:rsidR="00B42C0B">
        <w:rPr>
          <w:bCs/>
          <w:szCs w:val="20"/>
        </w:rPr>
        <w:t xml:space="preserve">no requieren de una atribución de frecuencias específica y pueden operar en </w:t>
      </w:r>
      <w:proofErr w:type="gramStart"/>
      <w:r w:rsidR="00B42C0B">
        <w:rPr>
          <w:bCs/>
          <w:szCs w:val="20"/>
        </w:rPr>
        <w:t>diversas banda</w:t>
      </w:r>
      <w:proofErr w:type="gramEnd"/>
      <w:r w:rsidR="00B42C0B">
        <w:rPr>
          <w:bCs/>
          <w:szCs w:val="20"/>
        </w:rPr>
        <w:t xml:space="preserve"> de frecuencias. </w:t>
      </w:r>
      <w:r w:rsidR="007C6724" w:rsidRPr="007C6724">
        <w:rPr>
          <w:bCs/>
          <w:szCs w:val="20"/>
        </w:rPr>
        <w:t>En la actualidad existe una amplia gama de DRCA, mismos que contribuyen al aumento de la demanda masiva y global de espectro radioeléctrico por parte de estos dispositivos y los servicios de</w:t>
      </w:r>
      <w:r w:rsidR="00B42C0B">
        <w:rPr>
          <w:bCs/>
          <w:szCs w:val="20"/>
        </w:rPr>
        <w:t xml:space="preserve"> </w:t>
      </w:r>
      <w:r w:rsidR="007C6724" w:rsidRPr="007C6724">
        <w:rPr>
          <w:bCs/>
          <w:szCs w:val="20"/>
        </w:rPr>
        <w:t>radiocomunicaciones; lo que aumenta la necesidad de armonizar las bandas de frecuencias para</w:t>
      </w:r>
      <w:r w:rsidR="00B42C0B">
        <w:rPr>
          <w:bCs/>
          <w:szCs w:val="20"/>
        </w:rPr>
        <w:t xml:space="preserve"> </w:t>
      </w:r>
      <w:r w:rsidR="007C6724" w:rsidRPr="007C6724">
        <w:rPr>
          <w:bCs/>
          <w:szCs w:val="20"/>
        </w:rPr>
        <w:t>los DRCA a nivel mundial. La armonización del espectro radioeléctrico para los DRCA es fundamental para su desarrollo y funcionamiento, ya que además de permitir una mejor gestión del</w:t>
      </w:r>
      <w:r w:rsidR="00D23448">
        <w:rPr>
          <w:bCs/>
          <w:szCs w:val="20"/>
        </w:rPr>
        <w:t xml:space="preserve"> </w:t>
      </w:r>
      <w:r w:rsidR="007C6724" w:rsidRPr="007C6724">
        <w:rPr>
          <w:bCs/>
          <w:szCs w:val="20"/>
        </w:rPr>
        <w:t>espectro radioeléctrico, contribuye en la investigación y el desarrollo de nuevas aplicaciones</w:t>
      </w:r>
      <w:r w:rsidR="00B42C0B">
        <w:rPr>
          <w:bCs/>
          <w:szCs w:val="20"/>
        </w:rPr>
        <w:t xml:space="preserve">. Entre algunas aplicaciones </w:t>
      </w:r>
      <w:r w:rsidR="00B74707">
        <w:rPr>
          <w:bCs/>
          <w:szCs w:val="20"/>
        </w:rPr>
        <w:t xml:space="preserve">DRCA </w:t>
      </w:r>
      <w:r w:rsidR="00B42C0B">
        <w:rPr>
          <w:bCs/>
          <w:szCs w:val="20"/>
        </w:rPr>
        <w:t>que han tenido un mayor desarrollo y comercialización alrededor del mundo</w:t>
      </w:r>
      <w:r w:rsidR="00B74707">
        <w:rPr>
          <w:bCs/>
          <w:szCs w:val="20"/>
        </w:rPr>
        <w:t xml:space="preserve"> se encuentran las siguientes</w:t>
      </w:r>
      <w:r w:rsidR="00263DC7" w:rsidRPr="00D76ED4">
        <w:rPr>
          <w:bCs/>
          <w:szCs w:val="20"/>
          <w:vertAlign w:val="superscript"/>
        </w:rPr>
        <w:footnoteReference w:id="60"/>
      </w:r>
      <w:r w:rsidR="00B74707">
        <w:rPr>
          <w:bCs/>
          <w:szCs w:val="20"/>
        </w:rPr>
        <w:t>:</w:t>
      </w:r>
    </w:p>
    <w:p w14:paraId="09C01877" w14:textId="77777777" w:rsidR="00B74707" w:rsidRDefault="00B74707" w:rsidP="007C6724">
      <w:pPr>
        <w:ind w:left="709"/>
        <w:rPr>
          <w:bCs/>
          <w:szCs w:val="20"/>
        </w:rPr>
      </w:pPr>
    </w:p>
    <w:p w14:paraId="622A8CB2" w14:textId="511CF53B" w:rsidR="00B74707" w:rsidRDefault="00B74707" w:rsidP="00B74707">
      <w:pPr>
        <w:pStyle w:val="Prrafodelista"/>
        <w:numPr>
          <w:ilvl w:val="0"/>
          <w:numId w:val="32"/>
        </w:numPr>
        <w:rPr>
          <w:bCs/>
          <w:szCs w:val="20"/>
        </w:rPr>
      </w:pPr>
      <w:r>
        <w:rPr>
          <w:bCs/>
          <w:szCs w:val="20"/>
        </w:rPr>
        <w:t xml:space="preserve">Sistemas </w:t>
      </w:r>
      <w:r w:rsidR="007D4D20">
        <w:rPr>
          <w:bCs/>
          <w:szCs w:val="20"/>
        </w:rPr>
        <w:t>para</w:t>
      </w:r>
      <w:r>
        <w:rPr>
          <w:bCs/>
          <w:szCs w:val="20"/>
        </w:rPr>
        <w:t xml:space="preserve"> telemando y telemetría.</w:t>
      </w:r>
    </w:p>
    <w:p w14:paraId="3B6D3609" w14:textId="11524D06" w:rsidR="00B74707" w:rsidRDefault="00B74707" w:rsidP="00B74707">
      <w:pPr>
        <w:pStyle w:val="Prrafodelista"/>
        <w:numPr>
          <w:ilvl w:val="0"/>
          <w:numId w:val="32"/>
        </w:numPr>
        <w:rPr>
          <w:bCs/>
          <w:szCs w:val="20"/>
        </w:rPr>
      </w:pPr>
      <w:r>
        <w:rPr>
          <w:bCs/>
          <w:szCs w:val="20"/>
        </w:rPr>
        <w:t xml:space="preserve">Aplicaciones de audio (micrófonos inalámbricos, sistemas </w:t>
      </w:r>
      <w:r>
        <w:rPr>
          <w:bCs/>
          <w:i/>
          <w:iCs/>
          <w:szCs w:val="20"/>
        </w:rPr>
        <w:t>in-ear</w:t>
      </w:r>
      <w:r>
        <w:rPr>
          <w:bCs/>
          <w:szCs w:val="20"/>
        </w:rPr>
        <w:t xml:space="preserve"> </w:t>
      </w:r>
      <w:r>
        <w:rPr>
          <w:bCs/>
          <w:i/>
          <w:iCs/>
          <w:szCs w:val="20"/>
        </w:rPr>
        <w:t>monitoring</w:t>
      </w:r>
      <w:r>
        <w:rPr>
          <w:bCs/>
          <w:szCs w:val="20"/>
        </w:rPr>
        <w:t>)</w:t>
      </w:r>
      <w:r w:rsidR="007D4D20">
        <w:rPr>
          <w:bCs/>
          <w:szCs w:val="20"/>
        </w:rPr>
        <w:t>.</w:t>
      </w:r>
    </w:p>
    <w:p w14:paraId="422A5561" w14:textId="58D2EF43" w:rsidR="007D4D20" w:rsidRDefault="007D4D20" w:rsidP="00B74707">
      <w:pPr>
        <w:pStyle w:val="Prrafodelista"/>
        <w:numPr>
          <w:ilvl w:val="0"/>
          <w:numId w:val="32"/>
        </w:numPr>
        <w:rPr>
          <w:bCs/>
          <w:szCs w:val="20"/>
        </w:rPr>
      </w:pPr>
      <w:r>
        <w:rPr>
          <w:bCs/>
          <w:szCs w:val="20"/>
        </w:rPr>
        <w:t>Sistemas para la transmisión de datos (sistemas de acceso inalámbrico (WAS), sistemas de banda ultra ancha (UWB)).</w:t>
      </w:r>
    </w:p>
    <w:p w14:paraId="219ACDE5" w14:textId="4860B200" w:rsidR="007D4D20" w:rsidRDefault="007D4D20" w:rsidP="00B74707">
      <w:pPr>
        <w:pStyle w:val="Prrafodelista"/>
        <w:numPr>
          <w:ilvl w:val="0"/>
          <w:numId w:val="32"/>
        </w:numPr>
        <w:rPr>
          <w:bCs/>
          <w:szCs w:val="20"/>
        </w:rPr>
      </w:pPr>
      <w:r>
        <w:rPr>
          <w:bCs/>
          <w:szCs w:val="20"/>
        </w:rPr>
        <w:t>Aplicaciones en sistemas de transporte (monitoreo remoto a través de sensores, identificación de vehículos, sistemas de balizas).</w:t>
      </w:r>
    </w:p>
    <w:p w14:paraId="5CE21B16" w14:textId="305E177E" w:rsidR="007D4D20" w:rsidRDefault="007D4D20" w:rsidP="00B74707">
      <w:pPr>
        <w:pStyle w:val="Prrafodelista"/>
        <w:numPr>
          <w:ilvl w:val="0"/>
          <w:numId w:val="32"/>
        </w:numPr>
        <w:rPr>
          <w:bCs/>
          <w:szCs w:val="20"/>
        </w:rPr>
      </w:pPr>
      <w:r>
        <w:rPr>
          <w:bCs/>
          <w:szCs w:val="20"/>
        </w:rPr>
        <w:t>Equipos de detección de movimiento.</w:t>
      </w:r>
    </w:p>
    <w:p w14:paraId="415A43F9" w14:textId="4211D85B" w:rsidR="007D4D20" w:rsidRDefault="007D4D20" w:rsidP="00B74707">
      <w:pPr>
        <w:pStyle w:val="Prrafodelista"/>
        <w:numPr>
          <w:ilvl w:val="0"/>
          <w:numId w:val="32"/>
        </w:numPr>
        <w:rPr>
          <w:bCs/>
          <w:szCs w:val="20"/>
        </w:rPr>
      </w:pPr>
      <w:r>
        <w:rPr>
          <w:bCs/>
          <w:szCs w:val="20"/>
        </w:rPr>
        <w:t xml:space="preserve">Alarmas, </w:t>
      </w:r>
      <w:r>
        <w:rPr>
          <w:bCs/>
          <w:i/>
          <w:iCs/>
          <w:szCs w:val="20"/>
        </w:rPr>
        <w:t>wearables</w:t>
      </w:r>
      <w:r>
        <w:rPr>
          <w:bCs/>
          <w:szCs w:val="20"/>
        </w:rPr>
        <w:t>, identificación de radiofrecuencia (RFID).</w:t>
      </w:r>
    </w:p>
    <w:p w14:paraId="18297C4A" w14:textId="3FB8F71F" w:rsidR="007D4D20" w:rsidRPr="00B74707" w:rsidRDefault="007D4D20" w:rsidP="00B74707">
      <w:pPr>
        <w:pStyle w:val="Prrafodelista"/>
        <w:numPr>
          <w:ilvl w:val="0"/>
          <w:numId w:val="32"/>
        </w:numPr>
        <w:rPr>
          <w:bCs/>
          <w:szCs w:val="20"/>
        </w:rPr>
      </w:pPr>
      <w:r>
        <w:rPr>
          <w:bCs/>
          <w:szCs w:val="20"/>
        </w:rPr>
        <w:t>Aplicaciones médicas, entre otros.</w:t>
      </w:r>
    </w:p>
    <w:p w14:paraId="666233CC" w14:textId="77777777" w:rsidR="00132391" w:rsidRDefault="00132391" w:rsidP="00366AA7">
      <w:pPr>
        <w:ind w:left="709"/>
        <w:rPr>
          <w:bCs/>
          <w:szCs w:val="20"/>
        </w:rPr>
      </w:pPr>
    </w:p>
    <w:p w14:paraId="2B8D8C4F" w14:textId="416ECD8E" w:rsidR="00A1233C" w:rsidRPr="00997DC0" w:rsidRDefault="00002254" w:rsidP="007D4D20">
      <w:pPr>
        <w:ind w:left="425"/>
      </w:pPr>
      <w:r w:rsidRPr="007D4D20">
        <w:t>En términos generales, la banda de 64-71 GHz brinda un amplio abanico de aplicaciones en</w:t>
      </w:r>
      <w:r w:rsidRPr="00002254">
        <w:rPr>
          <w:bCs/>
          <w:szCs w:val="20"/>
        </w:rPr>
        <w:t xml:space="preserve"> comunicaciones de alta velocidad, radar y aplicaciones inalámbricas de corto alcance, convirtiéndola en un recurso valioso para diversas industrias y usos.</w:t>
      </w:r>
    </w:p>
    <w:p w14:paraId="1242593C" w14:textId="77777777" w:rsidR="00764FD1" w:rsidRPr="00997DC0" w:rsidRDefault="00764FD1" w:rsidP="006B5275">
      <w:pPr>
        <w:ind w:left="709"/>
      </w:pPr>
    </w:p>
    <w:p w14:paraId="0153FB53" w14:textId="28E23826" w:rsidR="00BA036F" w:rsidRPr="00997DC0" w:rsidRDefault="009E27C7" w:rsidP="006B5275">
      <w:pPr>
        <w:pStyle w:val="Ttulo1"/>
        <w:spacing w:line="23" w:lineRule="atLeast"/>
        <w:rPr>
          <w:lang w:val="es-MX"/>
        </w:rPr>
      </w:pPr>
      <w:bookmarkStart w:id="339" w:name="_Toc45009293"/>
      <w:bookmarkStart w:id="340" w:name="_Toc48144832"/>
      <w:bookmarkStart w:id="341" w:name="_Toc48151757"/>
      <w:bookmarkStart w:id="342" w:name="_Toc48151858"/>
      <w:bookmarkStart w:id="343" w:name="_Toc48652090"/>
      <w:bookmarkStart w:id="344" w:name="_Toc48665199"/>
      <w:bookmarkStart w:id="345" w:name="_Toc48667715"/>
      <w:bookmarkStart w:id="346" w:name="_Toc48671451"/>
      <w:bookmarkStart w:id="347" w:name="_Toc51057457"/>
      <w:bookmarkStart w:id="348" w:name="_Toc51759031"/>
      <w:bookmarkStart w:id="349" w:name="_Toc51759722"/>
      <w:bookmarkStart w:id="350" w:name="_Toc170783418"/>
      <w:r w:rsidRPr="00997DC0">
        <w:rPr>
          <w:lang w:val="es-MX"/>
        </w:rPr>
        <w:lastRenderedPageBreak/>
        <w:t>CONCLUSIÓN</w:t>
      </w:r>
      <w:bookmarkEnd w:id="339"/>
      <w:bookmarkEnd w:id="340"/>
      <w:bookmarkEnd w:id="341"/>
      <w:bookmarkEnd w:id="342"/>
      <w:bookmarkEnd w:id="343"/>
      <w:bookmarkEnd w:id="344"/>
      <w:bookmarkEnd w:id="345"/>
      <w:bookmarkEnd w:id="346"/>
      <w:bookmarkEnd w:id="347"/>
      <w:bookmarkEnd w:id="348"/>
      <w:bookmarkEnd w:id="349"/>
      <w:bookmarkEnd w:id="350"/>
    </w:p>
    <w:p w14:paraId="28897480" w14:textId="77777777" w:rsidR="00AC167D" w:rsidRPr="00997DC0" w:rsidRDefault="00AC167D" w:rsidP="006B5275">
      <w:pPr>
        <w:rPr>
          <w:highlight w:val="lightGray"/>
        </w:rPr>
      </w:pPr>
    </w:p>
    <w:p w14:paraId="1D671920" w14:textId="72A91CB6" w:rsidR="00AC167D" w:rsidRPr="00997DC0" w:rsidRDefault="00C36291" w:rsidP="006B5275">
      <w:r w:rsidRPr="00997DC0">
        <w:t xml:space="preserve">Con base en el análisis realizado al marco regulatorio nacional e internacional, así como de las mejores prácticas internacionales, </w:t>
      </w:r>
      <w:r w:rsidR="00942F85" w:rsidRPr="00997DC0">
        <w:t xml:space="preserve">se </w:t>
      </w:r>
      <w:r w:rsidR="00BE3F8B" w:rsidRPr="00997DC0">
        <w:t>estima</w:t>
      </w:r>
      <w:r w:rsidRPr="00997DC0">
        <w:t xml:space="preserve"> oportuno clasificar la banda 64-71 GHz como espectro libre, bajo lineamientos y especificaciones adecuad</w:t>
      </w:r>
      <w:r w:rsidR="00201B5E" w:rsidRPr="00997DC0">
        <w:t>o</w:t>
      </w:r>
      <w:r w:rsidRPr="00997DC0">
        <w:t xml:space="preserve">s para aprovechar </w:t>
      </w:r>
      <w:r w:rsidR="003C2EB3" w:rsidRPr="00997DC0">
        <w:t xml:space="preserve">los beneficios </w:t>
      </w:r>
      <w:r w:rsidR="00614ED8" w:rsidRPr="00997DC0">
        <w:t xml:space="preserve">de las tecnologías disponibles y el </w:t>
      </w:r>
      <w:r w:rsidR="003C2EB3" w:rsidRPr="00997DC0">
        <w:t>avance tecnológico</w:t>
      </w:r>
      <w:r w:rsidR="00614ED8" w:rsidRPr="00997DC0">
        <w:t>, así como para</w:t>
      </w:r>
      <w:r w:rsidR="003C2EB3" w:rsidRPr="00997DC0">
        <w:t xml:space="preserve"> propiciar una armonización en el uso de la banda 64-71 GHz en la región</w:t>
      </w:r>
      <w:r w:rsidR="00201B5E" w:rsidRPr="00997DC0">
        <w:t xml:space="preserve"> de las Américas</w:t>
      </w:r>
      <w:r w:rsidR="00AC167D" w:rsidRPr="00997DC0">
        <w:t xml:space="preserve">. Lo anterior toma particular relevancia para los servicios y aplicaciones </w:t>
      </w:r>
      <w:r w:rsidRPr="00997DC0">
        <w:t xml:space="preserve">inalámbricos </w:t>
      </w:r>
      <w:r w:rsidR="00AC167D" w:rsidRPr="00997DC0">
        <w:t>que permitan conectar a la población en general</w:t>
      </w:r>
      <w:r w:rsidRPr="00997DC0">
        <w:t xml:space="preserve"> e</w:t>
      </w:r>
      <w:r w:rsidR="00AC167D" w:rsidRPr="00997DC0">
        <w:t xml:space="preserve"> incentivar al desarrollo de equipos y </w:t>
      </w:r>
      <w:r w:rsidR="00201B5E" w:rsidRPr="00997DC0">
        <w:t xml:space="preserve">nuevas </w:t>
      </w:r>
      <w:r w:rsidR="00AC167D" w:rsidRPr="00997DC0">
        <w:t>aplicaciones q</w:t>
      </w:r>
      <w:r w:rsidR="00AC167D" w:rsidRPr="00624DEE">
        <w:t xml:space="preserve">ue </w:t>
      </w:r>
      <w:r w:rsidR="00624DEE" w:rsidRPr="00624DEE">
        <w:t>contribuyan a mitigar la brecha digital.</w:t>
      </w:r>
    </w:p>
    <w:p w14:paraId="173BA8EF" w14:textId="77777777" w:rsidR="00AC167D" w:rsidRPr="00997DC0" w:rsidRDefault="00AC167D" w:rsidP="006B5275"/>
    <w:p w14:paraId="52862C93" w14:textId="77777777" w:rsidR="00D50582" w:rsidRDefault="00624DEE" w:rsidP="006B5275">
      <w:r w:rsidRPr="00624DEE">
        <w:t xml:space="preserve">El análisis realizado demuestra que en la banda de 64-71 GHz se pueden utilizar múltiples </w:t>
      </w:r>
      <w:r w:rsidR="00D50582">
        <w:t>sistemas y aplicaciones tales como:</w:t>
      </w:r>
    </w:p>
    <w:p w14:paraId="67911E33" w14:textId="77777777" w:rsidR="00764FD1" w:rsidRDefault="00764FD1" w:rsidP="006B5275"/>
    <w:p w14:paraId="257D3BD2" w14:textId="1DF65F38" w:rsidR="00764FD1" w:rsidRDefault="00764FD1" w:rsidP="006B5275">
      <w:pPr>
        <w:pStyle w:val="Prrafodelista"/>
        <w:numPr>
          <w:ilvl w:val="0"/>
          <w:numId w:val="20"/>
        </w:numPr>
      </w:pPr>
      <w:r w:rsidRPr="00764FD1">
        <w:t xml:space="preserve">Transmisores de radioenlaces fijos punto a punto </w:t>
      </w:r>
      <w:r>
        <w:t xml:space="preserve">y punto a multipunto </w:t>
      </w:r>
      <w:r w:rsidRPr="00764FD1">
        <w:t xml:space="preserve">ubicados en exteriores </w:t>
      </w:r>
    </w:p>
    <w:p w14:paraId="52B93AF8" w14:textId="2647D927" w:rsidR="00764FD1" w:rsidRDefault="00764FD1" w:rsidP="006B5275">
      <w:pPr>
        <w:pStyle w:val="Prrafodelista"/>
        <w:numPr>
          <w:ilvl w:val="1"/>
          <w:numId w:val="20"/>
        </w:numPr>
      </w:pPr>
      <w:r>
        <w:t>Radio enlaces para transmisión de datos en puntos determinados</w:t>
      </w:r>
      <w:r w:rsidR="007B3D00">
        <w:t xml:space="preserve"> y distancias cercanas</w:t>
      </w:r>
      <w:r w:rsidR="00517FC6">
        <w:t>.</w:t>
      </w:r>
    </w:p>
    <w:p w14:paraId="271810B1" w14:textId="36301CED" w:rsidR="00764FD1" w:rsidRDefault="00764FD1" w:rsidP="006B5275">
      <w:pPr>
        <w:pStyle w:val="Prrafodelista"/>
        <w:numPr>
          <w:ilvl w:val="1"/>
          <w:numId w:val="20"/>
        </w:numPr>
      </w:pPr>
      <w:r>
        <w:t>Radio enlaces de alta capacidad</w:t>
      </w:r>
      <w:r w:rsidR="00517FC6">
        <w:t>.</w:t>
      </w:r>
    </w:p>
    <w:p w14:paraId="61450C8C" w14:textId="6ED291F4" w:rsidR="00764FD1" w:rsidRDefault="00764FD1" w:rsidP="006B5275">
      <w:pPr>
        <w:pStyle w:val="Prrafodelista"/>
        <w:numPr>
          <w:ilvl w:val="1"/>
          <w:numId w:val="20"/>
        </w:numPr>
      </w:pPr>
      <w:r>
        <w:t>Puntos de acceso en exteriores</w:t>
      </w:r>
      <w:r w:rsidR="007B3D00">
        <w:t xml:space="preserve"> bajo áreas determinadas</w:t>
      </w:r>
      <w:r w:rsidR="00517FC6">
        <w:t>.</w:t>
      </w:r>
    </w:p>
    <w:p w14:paraId="30FF442E" w14:textId="1F362006" w:rsidR="00764FD1" w:rsidRDefault="00764FD1" w:rsidP="006B5275">
      <w:pPr>
        <w:pStyle w:val="Prrafodelista"/>
        <w:numPr>
          <w:ilvl w:val="1"/>
          <w:numId w:val="20"/>
        </w:numPr>
      </w:pPr>
      <w:r w:rsidRPr="00A025EC">
        <w:rPr>
          <w:i/>
          <w:iCs/>
        </w:rPr>
        <w:t>Backhaul</w:t>
      </w:r>
      <w:r>
        <w:t xml:space="preserve"> (red de retorno) de redes fijas o móviles (3G/4G</w:t>
      </w:r>
      <w:r w:rsidR="00A025EC">
        <w:t>/5G</w:t>
      </w:r>
      <w:r>
        <w:t>)</w:t>
      </w:r>
      <w:r w:rsidR="007B3D00">
        <w:t xml:space="preserve"> en áreas reducidas</w:t>
      </w:r>
      <w:r w:rsidR="00517FC6">
        <w:t>.</w:t>
      </w:r>
    </w:p>
    <w:p w14:paraId="4BE77313" w14:textId="5E2D5602" w:rsidR="00764FD1" w:rsidRDefault="00764FD1" w:rsidP="006B5275">
      <w:pPr>
        <w:pStyle w:val="Prrafodelista"/>
        <w:numPr>
          <w:ilvl w:val="1"/>
          <w:numId w:val="20"/>
        </w:numPr>
      </w:pPr>
      <w:r>
        <w:t>Interconexión de oficinas</w:t>
      </w:r>
      <w:r w:rsidR="007B3D00">
        <w:t>,</w:t>
      </w:r>
      <w:r>
        <w:t xml:space="preserve"> </w:t>
      </w:r>
      <w:r w:rsidR="007B3D00">
        <w:t>edificios</w:t>
      </w:r>
      <w:r>
        <w:t>, etc.</w:t>
      </w:r>
    </w:p>
    <w:p w14:paraId="2C6BC84E" w14:textId="3E4CE05B" w:rsidR="0057319C" w:rsidRPr="00E73F65" w:rsidRDefault="00764FD1" w:rsidP="006B5275">
      <w:pPr>
        <w:pStyle w:val="Prrafodelista"/>
        <w:numPr>
          <w:ilvl w:val="1"/>
          <w:numId w:val="20"/>
        </w:numPr>
        <w:rPr>
          <w:lang w:val="en-US"/>
        </w:rPr>
      </w:pPr>
      <w:r w:rsidRPr="00E73F65">
        <w:rPr>
          <w:lang w:val="en-US"/>
        </w:rPr>
        <w:t>Gigabit para el hogar</w:t>
      </w:r>
      <w:r w:rsidR="00517FC6">
        <w:rPr>
          <w:lang w:val="en-US"/>
        </w:rPr>
        <w:t>.</w:t>
      </w:r>
    </w:p>
    <w:p w14:paraId="09367BFE" w14:textId="7A774CAF" w:rsidR="00764FD1" w:rsidRPr="0057319C" w:rsidRDefault="0057319C" w:rsidP="006B5275">
      <w:pPr>
        <w:pStyle w:val="Prrafodelista"/>
        <w:numPr>
          <w:ilvl w:val="1"/>
          <w:numId w:val="20"/>
        </w:numPr>
      </w:pPr>
      <w:r>
        <w:t>Comunicación vía-tren</w:t>
      </w:r>
      <w:r w:rsidR="00517FC6">
        <w:t>.</w:t>
      </w:r>
    </w:p>
    <w:p w14:paraId="407DD1C6" w14:textId="77777777" w:rsidR="00764FD1" w:rsidRPr="0057319C" w:rsidRDefault="00764FD1" w:rsidP="006B5275">
      <w:pPr>
        <w:pStyle w:val="Prrafodelista"/>
      </w:pPr>
    </w:p>
    <w:p w14:paraId="79BFF4E7" w14:textId="356267BC" w:rsidR="00B277D7" w:rsidRPr="00B8719D" w:rsidRDefault="00764FD1" w:rsidP="006B5275">
      <w:pPr>
        <w:pStyle w:val="Prrafodelista"/>
        <w:numPr>
          <w:ilvl w:val="0"/>
          <w:numId w:val="20"/>
        </w:numPr>
      </w:pPr>
      <w:r w:rsidRPr="00764FD1">
        <w:t>Sensores de perturbación de campo</w:t>
      </w:r>
      <w:r w:rsidR="00BC616C">
        <w:t>/radares y s</w:t>
      </w:r>
      <w:r w:rsidR="00B277D7" w:rsidRPr="00B8719D">
        <w:t>ensores de movimiento</w:t>
      </w:r>
    </w:p>
    <w:p w14:paraId="6A843657" w14:textId="4DC5D2DB" w:rsidR="00567886" w:rsidRDefault="00764FD1" w:rsidP="006B5275">
      <w:pPr>
        <w:pStyle w:val="Prrafodelista"/>
        <w:numPr>
          <w:ilvl w:val="1"/>
          <w:numId w:val="20"/>
        </w:numPr>
      </w:pPr>
      <w:r w:rsidRPr="00764FD1">
        <w:t xml:space="preserve">Dispositivos </w:t>
      </w:r>
      <w:r w:rsidR="00567886">
        <w:t>de</w:t>
      </w:r>
      <w:r w:rsidRPr="00764FD1">
        <w:t xml:space="preserve"> proximidad y detect</w:t>
      </w:r>
      <w:r w:rsidR="00567886">
        <w:t>ores</w:t>
      </w:r>
      <w:r w:rsidRPr="00764FD1">
        <w:t xml:space="preserve"> de movimiento</w:t>
      </w:r>
      <w:r w:rsidR="00517FC6">
        <w:t>.</w:t>
      </w:r>
    </w:p>
    <w:p w14:paraId="7A9510AC" w14:textId="2E353AA1" w:rsidR="00764FD1" w:rsidRPr="00764FD1" w:rsidRDefault="00567886" w:rsidP="006B5275">
      <w:pPr>
        <w:pStyle w:val="Prrafodelista"/>
        <w:numPr>
          <w:ilvl w:val="1"/>
          <w:numId w:val="20"/>
        </w:numPr>
      </w:pPr>
      <w:r>
        <w:t>Dispositivos para detección</w:t>
      </w:r>
      <w:r w:rsidR="00764FD1" w:rsidRPr="00764FD1">
        <w:t xml:space="preserve"> de personas y de objetos dentro de su radio de acción.</w:t>
      </w:r>
    </w:p>
    <w:p w14:paraId="3F47B5E2" w14:textId="3936EA02" w:rsidR="00ED0F56" w:rsidRDefault="00D14832" w:rsidP="006B5275">
      <w:pPr>
        <w:pStyle w:val="Prrafodelista"/>
        <w:numPr>
          <w:ilvl w:val="1"/>
          <w:numId w:val="20"/>
        </w:numPr>
      </w:pPr>
      <w:r>
        <w:t>Sensores de s</w:t>
      </w:r>
      <w:r w:rsidR="00ED0F56" w:rsidRPr="00B8719D">
        <w:t xml:space="preserve">istemas </w:t>
      </w:r>
      <w:r w:rsidR="00ED0F56">
        <w:t xml:space="preserve">para </w:t>
      </w:r>
      <w:r w:rsidR="00ED0F56" w:rsidRPr="00C2361D">
        <w:t>asistencia al conductor</w:t>
      </w:r>
      <w:r w:rsidR="00132391">
        <w:t xml:space="preserve"> (ADAS)</w:t>
      </w:r>
      <w:r w:rsidR="00517FC6">
        <w:t>.</w:t>
      </w:r>
    </w:p>
    <w:p w14:paraId="0B722BA8" w14:textId="0ABC2F63" w:rsidR="00764FD1" w:rsidRDefault="0057319C" w:rsidP="006B5275">
      <w:pPr>
        <w:pStyle w:val="Prrafodelista"/>
        <w:numPr>
          <w:ilvl w:val="1"/>
          <w:numId w:val="20"/>
        </w:numPr>
      </w:pPr>
      <w:r w:rsidRPr="0057319C">
        <w:t>Radares anticolisión para vehículos autónomos</w:t>
      </w:r>
      <w:r w:rsidR="00517FC6">
        <w:t>.</w:t>
      </w:r>
    </w:p>
    <w:p w14:paraId="149DAE99" w14:textId="77777777" w:rsidR="00ED0F56" w:rsidRDefault="00ED0F56" w:rsidP="006B5275">
      <w:pPr>
        <w:pStyle w:val="Prrafodelista"/>
        <w:ind w:left="1440"/>
      </w:pPr>
    </w:p>
    <w:p w14:paraId="40CBDB9D" w14:textId="06619B7C" w:rsidR="00764FD1" w:rsidRPr="00764FD1" w:rsidRDefault="00764FD1" w:rsidP="006B5275">
      <w:pPr>
        <w:pStyle w:val="Prrafodelista"/>
        <w:numPr>
          <w:ilvl w:val="0"/>
          <w:numId w:val="20"/>
        </w:numPr>
      </w:pPr>
      <w:r w:rsidRPr="00764FD1">
        <w:t>Dispositivos de radiocomunicación de corto alcance</w:t>
      </w:r>
      <w:r w:rsidR="00B277D7">
        <w:t xml:space="preserve"> </w:t>
      </w:r>
      <w:r w:rsidR="00B277D7" w:rsidRPr="00B8719D">
        <w:t>(</w:t>
      </w:r>
      <w:r w:rsidR="0030243E">
        <w:t>D</w:t>
      </w:r>
      <w:r w:rsidR="00B277D7" w:rsidRPr="00B8719D">
        <w:t>RCA)</w:t>
      </w:r>
    </w:p>
    <w:p w14:paraId="1A41D79F" w14:textId="78A1249A" w:rsidR="00764FD1" w:rsidRDefault="00764FD1" w:rsidP="006B5275">
      <w:pPr>
        <w:pStyle w:val="Prrafodelista"/>
        <w:numPr>
          <w:ilvl w:val="1"/>
          <w:numId w:val="20"/>
        </w:numPr>
      </w:pPr>
      <w:r>
        <w:t>Conectividad de video vigilancia (</w:t>
      </w:r>
      <w:r w:rsidR="00B277D7">
        <w:t>CCTV,</w:t>
      </w:r>
      <w:r w:rsidR="00B277D7" w:rsidRPr="00B277D7">
        <w:rPr>
          <w:i/>
          <w:iCs/>
        </w:rPr>
        <w:t xml:space="preserve"> </w:t>
      </w:r>
      <w:r w:rsidRPr="00B277D7">
        <w:rPr>
          <w:i/>
          <w:iCs/>
        </w:rPr>
        <w:t>Video surveillance connectivity</w:t>
      </w:r>
      <w:r>
        <w:t>).</w:t>
      </w:r>
    </w:p>
    <w:p w14:paraId="0C71CEE3" w14:textId="79BA17C5" w:rsidR="00B277D7" w:rsidRDefault="00764FD1" w:rsidP="006B5275">
      <w:pPr>
        <w:pStyle w:val="Prrafodelista"/>
        <w:numPr>
          <w:ilvl w:val="1"/>
          <w:numId w:val="20"/>
        </w:numPr>
      </w:pPr>
      <w:r>
        <w:t>Dispositivos de realidad virtual</w:t>
      </w:r>
      <w:r w:rsidR="00B277D7">
        <w:t xml:space="preserve"> (VR) o realidad aumentada (AR)</w:t>
      </w:r>
      <w:r w:rsidR="00517FC6">
        <w:t>.</w:t>
      </w:r>
    </w:p>
    <w:p w14:paraId="1D6BD00C" w14:textId="661052BA" w:rsidR="00B277D7" w:rsidRDefault="00B277D7" w:rsidP="006B5275">
      <w:pPr>
        <w:pStyle w:val="Prrafodelista"/>
        <w:numPr>
          <w:ilvl w:val="1"/>
          <w:numId w:val="20"/>
        </w:numPr>
      </w:pPr>
      <w:r w:rsidRPr="00B8719D">
        <w:t>Dispositivos de asistencia auditiva</w:t>
      </w:r>
      <w:r w:rsidR="00517FC6">
        <w:t>.</w:t>
      </w:r>
    </w:p>
    <w:p w14:paraId="481F2C78" w14:textId="1B42A7AD" w:rsidR="00D14832" w:rsidRDefault="00D14832" w:rsidP="006B5275">
      <w:pPr>
        <w:pStyle w:val="Prrafodelista"/>
        <w:numPr>
          <w:ilvl w:val="1"/>
          <w:numId w:val="20"/>
        </w:numPr>
      </w:pPr>
      <w:r>
        <w:t>Dispositivos para el telecomando y la telemetría</w:t>
      </w:r>
      <w:r w:rsidR="00517FC6">
        <w:t>.</w:t>
      </w:r>
    </w:p>
    <w:p w14:paraId="138E7C2F" w14:textId="67276638" w:rsidR="00D14832" w:rsidRDefault="00D14832" w:rsidP="00867A53">
      <w:pPr>
        <w:pStyle w:val="Prrafodelista"/>
        <w:numPr>
          <w:ilvl w:val="1"/>
          <w:numId w:val="20"/>
        </w:numPr>
      </w:pPr>
      <w:r>
        <w:t xml:space="preserve">Dispositivos para </w:t>
      </w:r>
      <w:r w:rsidR="0030243E">
        <w:t>monitoreo en tiempo real y comunicación de residencias (</w:t>
      </w:r>
      <w:r>
        <w:t>voz y video</w:t>
      </w:r>
      <w:r w:rsidR="0030243E">
        <w:t>)</w:t>
      </w:r>
      <w:r w:rsidR="00517FC6">
        <w:t>.</w:t>
      </w:r>
    </w:p>
    <w:p w14:paraId="08125910" w14:textId="77777777" w:rsidR="0030243E" w:rsidRDefault="0030243E" w:rsidP="0030243E">
      <w:pPr>
        <w:pStyle w:val="Prrafodelista"/>
        <w:ind w:left="1440"/>
      </w:pPr>
    </w:p>
    <w:p w14:paraId="21EE0AAA" w14:textId="71B36210" w:rsidR="0071697E" w:rsidRPr="0071697E" w:rsidRDefault="0071697E" w:rsidP="006B5275">
      <w:pPr>
        <w:pStyle w:val="Prrafodelista"/>
        <w:numPr>
          <w:ilvl w:val="0"/>
          <w:numId w:val="20"/>
        </w:numPr>
      </w:pPr>
      <w:r w:rsidRPr="0071697E">
        <w:t>Cualquier sistema, equipos o estación no considerad</w:t>
      </w:r>
      <w:r w:rsidR="007F702D">
        <w:t>os</w:t>
      </w:r>
      <w:r w:rsidRPr="0071697E">
        <w:t xml:space="preserve"> anteriormente</w:t>
      </w:r>
    </w:p>
    <w:p w14:paraId="0AEECFA3" w14:textId="6D897265" w:rsidR="00A025EC" w:rsidRDefault="0071697E" w:rsidP="006B5275">
      <w:pPr>
        <w:pStyle w:val="Prrafodelista"/>
        <w:numPr>
          <w:ilvl w:val="1"/>
          <w:numId w:val="20"/>
        </w:numPr>
      </w:pPr>
      <w:r>
        <w:t xml:space="preserve">Redes </w:t>
      </w:r>
      <w:r w:rsidR="00A025EC" w:rsidRPr="00B8719D">
        <w:t xml:space="preserve">de radiocomunicaciones </w:t>
      </w:r>
      <w:r w:rsidR="00A025EC" w:rsidRPr="00B8719D">
        <w:rPr>
          <w:i/>
          <w:iCs/>
        </w:rPr>
        <w:t>Gigabit Wireless System</w:t>
      </w:r>
      <w:r w:rsidR="00A025EC" w:rsidRPr="00B8719D">
        <w:t xml:space="preserve"> (MGWS)</w:t>
      </w:r>
      <w:r w:rsidR="00517FC6">
        <w:t>.</w:t>
      </w:r>
    </w:p>
    <w:p w14:paraId="31218A21" w14:textId="77777777" w:rsidR="00B277D7" w:rsidRDefault="00A025EC" w:rsidP="006B5275">
      <w:pPr>
        <w:pStyle w:val="Prrafodelista"/>
        <w:numPr>
          <w:ilvl w:val="1"/>
          <w:numId w:val="20"/>
        </w:numPr>
      </w:pPr>
      <w:r w:rsidRPr="00B8719D">
        <w:t xml:space="preserve">Sistemas con </w:t>
      </w:r>
      <w:r w:rsidRPr="00517FC6">
        <w:t>Wi-Gig</w:t>
      </w:r>
      <w:r w:rsidRPr="00B8719D">
        <w:t xml:space="preserve"> es que permitirá que los dispositivos se comuniquen inalámbricamente y con velocidades de varios gigabits por segundo (mediante la tecnología </w:t>
      </w:r>
      <w:r w:rsidRPr="00A025EC">
        <w:rPr>
          <w:i/>
          <w:iCs/>
        </w:rPr>
        <w:t>beamforming)</w:t>
      </w:r>
      <w:r w:rsidRPr="00B8719D">
        <w:t>.</w:t>
      </w:r>
    </w:p>
    <w:p w14:paraId="150E9A85" w14:textId="4CF676CA" w:rsidR="00B277D7" w:rsidRPr="00B8719D" w:rsidRDefault="00B277D7" w:rsidP="006B5275">
      <w:pPr>
        <w:pStyle w:val="Prrafodelista"/>
        <w:numPr>
          <w:ilvl w:val="1"/>
          <w:numId w:val="20"/>
        </w:numPr>
      </w:pPr>
      <w:r w:rsidRPr="00B8719D">
        <w:t xml:space="preserve">Sistemas de acceso inalámbrico </w:t>
      </w:r>
      <w:r w:rsidRPr="00132391">
        <w:t>(WAS) o Sistemas de Banda Ultra Ancha (UWB)</w:t>
      </w:r>
      <w:r w:rsidR="00517FC6">
        <w:t>.</w:t>
      </w:r>
    </w:p>
    <w:p w14:paraId="57E38656" w14:textId="26380504" w:rsidR="0071697E" w:rsidRDefault="0071697E" w:rsidP="006B5275">
      <w:pPr>
        <w:pStyle w:val="Prrafodelista"/>
        <w:numPr>
          <w:ilvl w:val="1"/>
          <w:numId w:val="20"/>
        </w:numPr>
      </w:pPr>
      <w:r>
        <w:t>Adaptador de medios visuales</w:t>
      </w:r>
      <w:r w:rsidR="00517FC6">
        <w:t>.</w:t>
      </w:r>
    </w:p>
    <w:p w14:paraId="4EA5775E" w14:textId="4E2537EE" w:rsidR="0071697E" w:rsidRDefault="0071697E" w:rsidP="006B5275">
      <w:pPr>
        <w:pStyle w:val="Prrafodelista"/>
        <w:numPr>
          <w:ilvl w:val="1"/>
          <w:numId w:val="20"/>
        </w:numPr>
      </w:pPr>
      <w:r>
        <w:t>Acceso inalámbrico fijo</w:t>
      </w:r>
      <w:r w:rsidR="00517FC6">
        <w:t>.</w:t>
      </w:r>
    </w:p>
    <w:p w14:paraId="429ACB6A" w14:textId="77777777" w:rsidR="00407E46" w:rsidRDefault="00407E46" w:rsidP="006B5275"/>
    <w:p w14:paraId="57AE1701" w14:textId="74833237" w:rsidR="00C07F51" w:rsidRPr="00C07F51" w:rsidRDefault="00D14F26" w:rsidP="002B0E5F">
      <w:r>
        <w:t xml:space="preserve">Es preciso señalar que, en la CMR-19 se identificó la banda 66-71 GHz para las </w:t>
      </w:r>
      <w:r w:rsidRPr="00517FC6">
        <w:t>IMT</w:t>
      </w:r>
      <w:r w:rsidR="007F702D" w:rsidRPr="007F702D">
        <w:rPr>
          <w:iCs/>
        </w:rPr>
        <w:t xml:space="preserve">, sin que esto impida la utilización de la banda por otros servicios </w:t>
      </w:r>
      <w:r w:rsidR="009251EF">
        <w:rPr>
          <w:iCs/>
        </w:rPr>
        <w:t>o</w:t>
      </w:r>
      <w:r w:rsidR="007F702D" w:rsidRPr="007F702D">
        <w:rPr>
          <w:iCs/>
        </w:rPr>
        <w:t xml:space="preserve"> </w:t>
      </w:r>
      <w:r w:rsidR="009251EF" w:rsidRPr="007F702D">
        <w:rPr>
          <w:iCs/>
        </w:rPr>
        <w:t>aplicaciones</w:t>
      </w:r>
      <w:r w:rsidR="00002374">
        <w:rPr>
          <w:iCs/>
        </w:rPr>
        <w:t xml:space="preserve"> o establezca prioridad alguna en el RR</w:t>
      </w:r>
      <w:r>
        <w:t xml:space="preserve">. </w:t>
      </w:r>
      <w:r w:rsidR="009251EF">
        <w:t xml:space="preserve">No obstante, </w:t>
      </w:r>
      <w:r>
        <w:t xml:space="preserve">a la fecha no se </w:t>
      </w:r>
      <w:r w:rsidR="00517FC6">
        <w:t xml:space="preserve">tiene registro </w:t>
      </w:r>
      <w:r>
        <w:t xml:space="preserve">de </w:t>
      </w:r>
      <w:r w:rsidR="009251EF">
        <w:t xml:space="preserve">sistemas </w:t>
      </w:r>
      <w:r w:rsidRPr="00517FC6">
        <w:t>IMT</w:t>
      </w:r>
      <w:r>
        <w:t xml:space="preserve"> </w:t>
      </w:r>
      <w:r w:rsidR="00002374">
        <w:t>que operen</w:t>
      </w:r>
      <w:r>
        <w:t xml:space="preserve"> en la banda</w:t>
      </w:r>
      <w:r w:rsidR="00517FC6">
        <w:t>, asimismo</w:t>
      </w:r>
      <w:r w:rsidR="00BC038B">
        <w:t xml:space="preserve">, </w:t>
      </w:r>
      <w:r w:rsidR="00517FC6">
        <w:t>conforme a</w:t>
      </w:r>
      <w:r w:rsidR="00BC038B">
        <w:t xml:space="preserve"> una búsqueda en la</w:t>
      </w:r>
      <w:r w:rsidR="00C07F51">
        <w:t xml:space="preserve"> base de datos de la </w:t>
      </w:r>
      <w:r w:rsidR="00C07F51" w:rsidRPr="00C07F51">
        <w:rPr>
          <w:i/>
          <w:iCs/>
        </w:rPr>
        <w:t>Global mobile Suppliers Association</w:t>
      </w:r>
      <w:r w:rsidR="00C07F51">
        <w:rPr>
          <w:i/>
          <w:iCs/>
        </w:rPr>
        <w:t xml:space="preserve"> </w:t>
      </w:r>
      <w:r w:rsidR="00C07F51" w:rsidRPr="00517FC6">
        <w:t>(GSA)</w:t>
      </w:r>
      <w:bookmarkStart w:id="351" w:name="_Hlk170765995"/>
      <w:r w:rsidR="00C07F51" w:rsidRPr="002B0E5F">
        <w:rPr>
          <w:rStyle w:val="Refdenotaalpie"/>
          <w:rFonts w:ascii="Arial" w:hAnsi="Arial"/>
          <w:position w:val="0"/>
          <w:sz w:val="20"/>
          <w:szCs w:val="20"/>
          <w:vertAlign w:val="superscript"/>
        </w:rPr>
        <w:footnoteReference w:id="61"/>
      </w:r>
      <w:bookmarkEnd w:id="351"/>
      <w:r w:rsidR="00C07F51">
        <w:rPr>
          <w:i/>
          <w:iCs/>
        </w:rPr>
        <w:t xml:space="preserve"> </w:t>
      </w:r>
      <w:r w:rsidR="00C07F51">
        <w:t xml:space="preserve">no se cuenta con registro de dispositivos utilizados para </w:t>
      </w:r>
      <w:r w:rsidR="009251EF">
        <w:t xml:space="preserve">las </w:t>
      </w:r>
      <w:r w:rsidR="00C07F51">
        <w:t>IMT en la banda 6</w:t>
      </w:r>
      <w:r w:rsidR="00410004">
        <w:t>6</w:t>
      </w:r>
      <w:r w:rsidR="00C07F51">
        <w:t>-71 GHz.</w:t>
      </w:r>
    </w:p>
    <w:p w14:paraId="508CE361" w14:textId="77777777" w:rsidR="00D14F26" w:rsidRDefault="00D14F26" w:rsidP="006B5275"/>
    <w:p w14:paraId="747A114D" w14:textId="6333AD51" w:rsidR="00624DEE" w:rsidRPr="00F264F2" w:rsidRDefault="00624DEE" w:rsidP="006B5275">
      <w:r w:rsidRPr="00F264F2">
        <w:t>Finalmente, la propuesta de clasificar la banda de frecuencias de 64-71 GHz como espectro libre, ofrece ventajas significativas</w:t>
      </w:r>
      <w:r w:rsidR="004F0CD5" w:rsidRPr="00F264F2">
        <w:t>, tales como</w:t>
      </w:r>
      <w:r w:rsidRPr="00F264F2">
        <w:t>:</w:t>
      </w:r>
    </w:p>
    <w:p w14:paraId="3DFB89D3" w14:textId="77777777" w:rsidR="004F0CD5" w:rsidRPr="00F264F2" w:rsidRDefault="004F0CD5" w:rsidP="006B5275"/>
    <w:p w14:paraId="4918DEC3" w14:textId="77777777" w:rsidR="004F0CD5" w:rsidRPr="00F264F2" w:rsidRDefault="00624DEE" w:rsidP="006B5275">
      <w:pPr>
        <w:pStyle w:val="Prrafodelista"/>
        <w:numPr>
          <w:ilvl w:val="0"/>
          <w:numId w:val="19"/>
        </w:numPr>
      </w:pPr>
      <w:r w:rsidRPr="00F264F2">
        <w:lastRenderedPageBreak/>
        <w:t>Mayor disponibilidad de espectro</w:t>
      </w:r>
      <w:r w:rsidR="004F0CD5" w:rsidRPr="00F264F2">
        <w:t xml:space="preserve"> para uso libre</w:t>
      </w:r>
      <w:r w:rsidRPr="00F264F2">
        <w:t xml:space="preserve"> lo que permitirá el desarrollo y despliegue de nuevas tecnologías y aplicaciones inalámbricas.</w:t>
      </w:r>
    </w:p>
    <w:p w14:paraId="36564869" w14:textId="77777777" w:rsidR="008A2328" w:rsidRPr="00F264F2" w:rsidRDefault="00624DEE" w:rsidP="006B5275">
      <w:pPr>
        <w:pStyle w:val="Prrafodelista"/>
        <w:numPr>
          <w:ilvl w:val="0"/>
          <w:numId w:val="19"/>
        </w:numPr>
      </w:pPr>
      <w:r w:rsidRPr="00F264F2">
        <w:t>Foment</w:t>
      </w:r>
      <w:r w:rsidR="004F0CD5" w:rsidRPr="00F264F2">
        <w:t>ar</w:t>
      </w:r>
      <w:r w:rsidRPr="00F264F2">
        <w:t xml:space="preserve"> la innovación</w:t>
      </w:r>
      <w:r w:rsidR="004F0CD5" w:rsidRPr="00F264F2">
        <w:t xml:space="preserve"> </w:t>
      </w:r>
      <w:r w:rsidRPr="00F264F2">
        <w:t>y el desarrollo de nuevos dispositivos, servicios y aplicaciones que puedan aprovechar las características</w:t>
      </w:r>
      <w:r w:rsidR="004F0CD5" w:rsidRPr="00F264F2">
        <w:t xml:space="preserve"> técnicas de la </w:t>
      </w:r>
      <w:r w:rsidRPr="00F264F2">
        <w:t xml:space="preserve">banda </w:t>
      </w:r>
      <w:r w:rsidR="004F0CD5" w:rsidRPr="00F264F2">
        <w:t>64-71 GHz.</w:t>
      </w:r>
    </w:p>
    <w:p w14:paraId="438AD124" w14:textId="28E63B21" w:rsidR="008A2328" w:rsidRPr="00F264F2" w:rsidRDefault="008A2328" w:rsidP="006B5275">
      <w:pPr>
        <w:pStyle w:val="Prrafodelista"/>
        <w:numPr>
          <w:ilvl w:val="0"/>
          <w:numId w:val="19"/>
        </w:numPr>
      </w:pPr>
      <w:r w:rsidRPr="00F264F2">
        <w:t>A</w:t>
      </w:r>
      <w:r w:rsidR="00624DEE" w:rsidRPr="00F264F2">
        <w:t>rmoniza</w:t>
      </w:r>
      <w:r w:rsidRPr="00F264F2">
        <w:t>ción en la Región de las Américas, lo cual facilitará</w:t>
      </w:r>
      <w:r w:rsidR="00624DEE" w:rsidRPr="00F264F2">
        <w:t xml:space="preserve"> la compatibilidad de dispositivos </w:t>
      </w:r>
      <w:r w:rsidRPr="00F264F2">
        <w:t xml:space="preserve">reduciendo costos y facilitando el despliegue de nuevas tecnologías y servicios, </w:t>
      </w:r>
      <w:r w:rsidR="002B0E5F">
        <w:t xml:space="preserve">y </w:t>
      </w:r>
      <w:r w:rsidRPr="00F264F2">
        <w:t>fomenta la compatibilidad global.</w:t>
      </w:r>
    </w:p>
    <w:p w14:paraId="07ADB9AE" w14:textId="2DF505AC" w:rsidR="006555D2" w:rsidRPr="00BC227F" w:rsidRDefault="00624DEE" w:rsidP="006B5275">
      <w:pPr>
        <w:pStyle w:val="Prrafodelista"/>
        <w:numPr>
          <w:ilvl w:val="0"/>
          <w:numId w:val="19"/>
        </w:numPr>
        <w:rPr>
          <w:rFonts w:ascii="ITC Avant Garde" w:hAnsi="ITC Avant Garde"/>
          <w:szCs w:val="20"/>
        </w:rPr>
      </w:pPr>
      <w:r w:rsidRPr="00F264F2">
        <w:t>Los usuarios finales se beneficiarán de una mayor oferta de servicios y aplicaciones inalámbricas de alta velocidad y rendimiento, fomentando la conectividad y reduciendo la brecha digital.</w:t>
      </w:r>
    </w:p>
    <w:sectPr w:rsidR="006555D2" w:rsidRPr="00BC227F" w:rsidSect="00BA45C7">
      <w:headerReference w:type="default" r:id="rId37"/>
      <w:footerReference w:type="even" r:id="rId38"/>
      <w:footerReference w:type="default" r:id="rId39"/>
      <w:footerReference w:type="first" r:id="rId40"/>
      <w:pgSz w:w="12240" w:h="15840" w:code="1"/>
      <w:pgMar w:top="1701" w:right="1418" w:bottom="1134" w:left="1418" w:header="851" w:footer="85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8AD90" w14:textId="77777777" w:rsidR="007F1549" w:rsidRPr="00997DC0" w:rsidRDefault="007F1549" w:rsidP="00362663">
      <w:r w:rsidRPr="00997DC0">
        <w:separator/>
      </w:r>
    </w:p>
  </w:endnote>
  <w:endnote w:type="continuationSeparator" w:id="0">
    <w:p w14:paraId="24FF4743" w14:textId="77777777" w:rsidR="007F1549" w:rsidRPr="00997DC0" w:rsidRDefault="007F1549" w:rsidP="00362663">
      <w:r w:rsidRPr="00997DC0">
        <w:continuationSeparator/>
      </w:r>
    </w:p>
  </w:endnote>
  <w:endnote w:type="continuationNotice" w:id="1">
    <w:p w14:paraId="536CDC86" w14:textId="77777777" w:rsidR="007F1549" w:rsidRPr="00997DC0" w:rsidRDefault="007F1549" w:rsidP="003626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auto"/>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310D8" w14:textId="49977209" w:rsidR="00E70772" w:rsidRPr="00997DC0" w:rsidRDefault="00E70772" w:rsidP="00362663">
    <w:pPr>
      <w:pStyle w:val="Piedepgina"/>
      <w:rPr>
        <w:rStyle w:val="Nmerodepgina"/>
      </w:rPr>
    </w:pPr>
    <w:r w:rsidRPr="00997DC0">
      <w:rPr>
        <w:rStyle w:val="Nmerodepgina"/>
      </w:rPr>
      <w:fldChar w:fldCharType="begin"/>
    </w:r>
    <w:r w:rsidRPr="00997DC0">
      <w:rPr>
        <w:rStyle w:val="Nmerodepgina"/>
      </w:rPr>
      <w:instrText xml:space="preserve">PAGE  </w:instrText>
    </w:r>
    <w:r w:rsidRPr="00997DC0">
      <w:rPr>
        <w:rStyle w:val="Nmerodepgina"/>
      </w:rPr>
      <w:fldChar w:fldCharType="separate"/>
    </w:r>
    <w:r w:rsidRPr="00997DC0">
      <w:rPr>
        <w:rStyle w:val="Nmerodepgina"/>
      </w:rPr>
      <w:t>2</w:t>
    </w:r>
    <w:r w:rsidRPr="00997DC0">
      <w:rPr>
        <w:rStyle w:val="Nmerodepgina"/>
      </w:rPr>
      <w:fldChar w:fldCharType="end"/>
    </w:r>
  </w:p>
  <w:p w14:paraId="2E8A1798" w14:textId="77777777" w:rsidR="00E70772" w:rsidRPr="00997DC0" w:rsidRDefault="00E70772" w:rsidP="0036266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0"/>
      </w:rPr>
      <w:id w:val="1138308720"/>
      <w:docPartObj>
        <w:docPartGallery w:val="Page Numbers (Bottom of Page)"/>
        <w:docPartUnique/>
      </w:docPartObj>
    </w:sdtPr>
    <w:sdtEndPr/>
    <w:sdtContent>
      <w:sdt>
        <w:sdtPr>
          <w:rPr>
            <w:szCs w:val="20"/>
          </w:rPr>
          <w:id w:val="-1769616900"/>
          <w:docPartObj>
            <w:docPartGallery w:val="Page Numbers (Top of Page)"/>
            <w:docPartUnique/>
          </w:docPartObj>
        </w:sdtPr>
        <w:sdtEndPr/>
        <w:sdtContent>
          <w:p w14:paraId="63B2B8A3" w14:textId="5AD6F253" w:rsidR="00E70772" w:rsidRPr="00997DC0" w:rsidRDefault="00E70772" w:rsidP="002D76AA">
            <w:pPr>
              <w:pStyle w:val="Piedepgina"/>
              <w:jc w:val="right"/>
              <w:rPr>
                <w:szCs w:val="20"/>
              </w:rPr>
            </w:pPr>
            <w:r w:rsidRPr="00997DC0">
              <w:rPr>
                <w:szCs w:val="20"/>
              </w:rPr>
              <w:t xml:space="preserve">Página </w:t>
            </w:r>
            <w:r w:rsidRPr="00997DC0">
              <w:rPr>
                <w:b/>
                <w:bCs/>
                <w:szCs w:val="20"/>
              </w:rPr>
              <w:fldChar w:fldCharType="begin"/>
            </w:r>
            <w:r w:rsidRPr="00997DC0">
              <w:rPr>
                <w:b/>
                <w:bCs/>
                <w:szCs w:val="20"/>
              </w:rPr>
              <w:instrText>PAGE</w:instrText>
            </w:r>
            <w:r w:rsidRPr="00997DC0">
              <w:rPr>
                <w:b/>
                <w:bCs/>
                <w:szCs w:val="20"/>
              </w:rPr>
              <w:fldChar w:fldCharType="separate"/>
            </w:r>
            <w:r w:rsidRPr="00997DC0">
              <w:rPr>
                <w:b/>
                <w:bCs/>
                <w:szCs w:val="20"/>
              </w:rPr>
              <w:t>2</w:t>
            </w:r>
            <w:r w:rsidRPr="00997DC0">
              <w:rPr>
                <w:b/>
                <w:bCs/>
                <w:szCs w:val="20"/>
              </w:rPr>
              <w:fldChar w:fldCharType="end"/>
            </w:r>
            <w:r w:rsidRPr="00997DC0">
              <w:rPr>
                <w:szCs w:val="20"/>
              </w:rPr>
              <w:t xml:space="preserve"> de </w:t>
            </w:r>
            <w:r w:rsidRPr="00997DC0">
              <w:rPr>
                <w:b/>
                <w:bCs/>
                <w:szCs w:val="20"/>
              </w:rPr>
              <w:fldChar w:fldCharType="begin"/>
            </w:r>
            <w:r w:rsidRPr="00997DC0">
              <w:rPr>
                <w:b/>
                <w:bCs/>
                <w:szCs w:val="20"/>
              </w:rPr>
              <w:instrText>NUMPAGES</w:instrText>
            </w:r>
            <w:r w:rsidRPr="00997DC0">
              <w:rPr>
                <w:b/>
                <w:bCs/>
                <w:szCs w:val="20"/>
              </w:rPr>
              <w:fldChar w:fldCharType="separate"/>
            </w:r>
            <w:r w:rsidRPr="00997DC0">
              <w:rPr>
                <w:b/>
                <w:bCs/>
                <w:szCs w:val="20"/>
              </w:rPr>
              <w:t>2</w:t>
            </w:r>
            <w:r w:rsidRPr="00997DC0">
              <w:rPr>
                <w:b/>
                <w:bCs/>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EA415" w14:textId="1E4A20C7" w:rsidR="00E70772" w:rsidRPr="00997DC0" w:rsidRDefault="00E70772" w:rsidP="00362663">
    <w:pPr>
      <w:pStyle w:val="Piedepgina"/>
    </w:pPr>
  </w:p>
  <w:p w14:paraId="01C389EB" w14:textId="77777777" w:rsidR="00E70772" w:rsidRPr="00997DC0" w:rsidRDefault="00E70772" w:rsidP="003626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9D0A8" w14:textId="77777777" w:rsidR="007F1549" w:rsidRPr="00997DC0" w:rsidRDefault="007F1549" w:rsidP="00362663">
      <w:r w:rsidRPr="00997DC0">
        <w:separator/>
      </w:r>
    </w:p>
  </w:footnote>
  <w:footnote w:type="continuationSeparator" w:id="0">
    <w:p w14:paraId="388286C9" w14:textId="77777777" w:rsidR="007F1549" w:rsidRPr="00997DC0" w:rsidRDefault="007F1549" w:rsidP="00362663">
      <w:r w:rsidRPr="00997DC0">
        <w:continuationSeparator/>
      </w:r>
    </w:p>
  </w:footnote>
  <w:footnote w:type="continuationNotice" w:id="1">
    <w:p w14:paraId="0DD570B0" w14:textId="77777777" w:rsidR="007F1549" w:rsidRPr="00997DC0" w:rsidRDefault="007F1549" w:rsidP="00362663"/>
  </w:footnote>
  <w:footnote w:id="2">
    <w:p w14:paraId="73680F4A" w14:textId="77777777" w:rsidR="00E70772" w:rsidRPr="00997DC0" w:rsidRDefault="00E70772" w:rsidP="00381DBB">
      <w:pPr>
        <w:pStyle w:val="Textonotapie"/>
        <w:rPr>
          <w:rFonts w:ascii="Arial" w:hAnsi="Arial" w:cs="Arial"/>
          <w:szCs w:val="16"/>
          <w:lang w:val="es-MX"/>
        </w:rPr>
      </w:pPr>
      <w:r w:rsidRPr="00997DC0">
        <w:rPr>
          <w:rStyle w:val="Refdenotaalpie"/>
          <w:rFonts w:ascii="Arial" w:hAnsi="Arial" w:cs="Arial"/>
          <w:szCs w:val="16"/>
          <w:lang w:val="es-MX"/>
        </w:rPr>
        <w:footnoteRef/>
      </w:r>
      <w:r w:rsidRPr="00997DC0">
        <w:rPr>
          <w:lang w:val="es-MX"/>
        </w:rPr>
        <w:t xml:space="preserve"> </w:t>
      </w:r>
      <w:r w:rsidRPr="00997DC0">
        <w:rPr>
          <w:rFonts w:ascii="Arial" w:hAnsi="Arial" w:cs="Arial"/>
          <w:szCs w:val="16"/>
          <w:lang w:val="es-MX"/>
        </w:rPr>
        <w:t xml:space="preserve">Comité Técnico en materia de Espectro Radioeléctrico. Sitio oficial: </w:t>
      </w:r>
      <w:hyperlink r:id="rId1" w:history="1">
        <w:r w:rsidRPr="00997DC0">
          <w:rPr>
            <w:rStyle w:val="Hipervnculo"/>
            <w:rFonts w:ascii="Arial" w:hAnsi="Arial" w:cs="Arial"/>
            <w:szCs w:val="16"/>
            <w:lang w:val="es-MX"/>
          </w:rPr>
          <w:t>http://cter.ift.org.mx/dashboard</w:t>
        </w:r>
      </w:hyperlink>
      <w:r w:rsidRPr="00997DC0">
        <w:rPr>
          <w:rFonts w:ascii="Arial" w:hAnsi="Arial" w:cs="Arial"/>
          <w:szCs w:val="16"/>
          <w:lang w:val="es-MX"/>
        </w:rPr>
        <w:t xml:space="preserve"> </w:t>
      </w:r>
    </w:p>
  </w:footnote>
  <w:footnote w:id="3">
    <w:p w14:paraId="3964CEA2" w14:textId="6B239991" w:rsidR="00E70772" w:rsidRPr="00997DC0" w:rsidRDefault="00E70772" w:rsidP="00381DBB">
      <w:pPr>
        <w:pStyle w:val="Textonotapie"/>
        <w:tabs>
          <w:tab w:val="clear" w:pos="255"/>
          <w:tab w:val="clear" w:pos="794"/>
          <w:tab w:val="clear" w:pos="1191"/>
          <w:tab w:val="clear" w:pos="1588"/>
          <w:tab w:val="clear" w:pos="1985"/>
        </w:tabs>
        <w:rPr>
          <w:rFonts w:ascii="Arial" w:hAnsi="Arial" w:cs="Arial"/>
          <w:szCs w:val="16"/>
          <w:lang w:val="es-MX"/>
        </w:rPr>
      </w:pPr>
      <w:r w:rsidRPr="00997DC0">
        <w:rPr>
          <w:rStyle w:val="Refdenotaalpie"/>
          <w:rFonts w:ascii="Arial" w:hAnsi="Arial" w:cs="Arial"/>
          <w:szCs w:val="16"/>
          <w:lang w:val="es-MX"/>
        </w:rPr>
        <w:footnoteRef/>
      </w:r>
      <w:r w:rsidRPr="00997DC0">
        <w:rPr>
          <w:rFonts w:ascii="Arial" w:hAnsi="Arial" w:cs="Arial"/>
          <w:szCs w:val="16"/>
          <w:lang w:val="es-MX" w:eastAsia="es-MX"/>
        </w:rPr>
        <w:t xml:space="preserve"> “</w:t>
      </w:r>
      <w:r w:rsidRPr="00997DC0">
        <w:rPr>
          <w:rFonts w:ascii="Arial" w:hAnsi="Arial" w:cs="Arial"/>
          <w:i/>
          <w:iCs/>
          <w:szCs w:val="16"/>
          <w:lang w:val="es-MX" w:eastAsia="es-MX"/>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997DC0">
        <w:rPr>
          <w:rFonts w:ascii="Arial" w:hAnsi="Arial" w:cs="Arial"/>
          <w:szCs w:val="16"/>
          <w:lang w:val="es-MX" w:eastAsia="es-MX"/>
        </w:rPr>
        <w:t xml:space="preserve">”, 25 de marzo de 2014, Pág. 10. Consultable en: </w:t>
      </w:r>
      <w:hyperlink r:id="rId2" w:history="1">
        <w:r w:rsidRPr="00997DC0">
          <w:rPr>
            <w:rStyle w:val="Hipervnculo"/>
            <w:rFonts w:ascii="Arial" w:hAnsi="Arial" w:cs="Arial"/>
            <w:szCs w:val="16"/>
            <w:lang w:val="es-MX"/>
          </w:rPr>
          <w:t>http://legislacion.scjn.gob.mx/Buscador/Paginas/wfProcesoLegislativoCompleto.aspx?IdOrd=101766&amp;IdRef=1&amp;IdProc=1</w:t>
        </w:r>
      </w:hyperlink>
    </w:p>
  </w:footnote>
  <w:footnote w:id="4">
    <w:p w14:paraId="2293D5C9" w14:textId="1D8122FE" w:rsidR="00E70772" w:rsidRPr="00997DC0" w:rsidRDefault="00E70772" w:rsidP="00ED36C0">
      <w:pPr>
        <w:pStyle w:val="Textonotapie"/>
        <w:tabs>
          <w:tab w:val="clear" w:pos="255"/>
          <w:tab w:val="left" w:pos="142"/>
        </w:tabs>
        <w:rPr>
          <w:rFonts w:ascii="Arial" w:hAnsi="Arial" w:cs="Arial"/>
          <w:szCs w:val="16"/>
          <w:lang w:val="es-MX"/>
        </w:rPr>
      </w:pPr>
      <w:r w:rsidRPr="00997DC0">
        <w:rPr>
          <w:rStyle w:val="Refdenotaalpie"/>
          <w:rFonts w:ascii="Arial" w:hAnsi="Arial" w:cs="Arial"/>
          <w:szCs w:val="16"/>
          <w:lang w:val="es-MX"/>
        </w:rPr>
        <w:footnoteRef/>
      </w:r>
      <w:r w:rsidRPr="00997DC0">
        <w:rPr>
          <w:rFonts w:ascii="Arial" w:hAnsi="Arial" w:cs="Arial"/>
          <w:szCs w:val="16"/>
          <w:lang w:val="es-MX"/>
        </w:rPr>
        <w:t xml:space="preserve"> CNAF (DOF, 31/12/2021). Disponible en el siguiente enlace: </w:t>
      </w:r>
      <w:hyperlink r:id="rId3" w:anchor="overlay-context=espectro-radioelectrico/cuadro-nacional-de-atribucion-de-frecuencias-cnaf" w:history="1">
        <w:r w:rsidRPr="00997DC0">
          <w:rPr>
            <w:rStyle w:val="Hipervnculo"/>
            <w:rFonts w:ascii="Arial" w:hAnsi="Arial" w:cs="Arial"/>
            <w:szCs w:val="16"/>
            <w:lang w:val="es-MX"/>
          </w:rPr>
          <w:t>https://www.ift.org.mx/sites/default/files/contenidogeneral/espectro-radioelectrico/dofcnaf-2021accesible.pdf#overlay-context=espectro-radioelectrico/cuadro-nacional-de-atribucion-de-frecuencias-cnaf</w:t>
        </w:r>
      </w:hyperlink>
    </w:p>
  </w:footnote>
  <w:footnote w:id="5">
    <w:p w14:paraId="218E728D" w14:textId="14D1ACFD" w:rsidR="00D921C0" w:rsidRPr="00ED4C05" w:rsidRDefault="00D921C0" w:rsidP="00D921C0">
      <w:pPr>
        <w:pStyle w:val="Textonotapie"/>
        <w:rPr>
          <w:lang w:val="es-MX"/>
        </w:rPr>
      </w:pPr>
      <w:r w:rsidRPr="00ED4C05">
        <w:rPr>
          <w:rStyle w:val="Refdenotaalpie"/>
          <w:rFonts w:ascii="Arial" w:hAnsi="Arial" w:cs="Arial"/>
          <w:szCs w:val="16"/>
        </w:rPr>
        <w:footnoteRef/>
      </w:r>
      <w:r>
        <w:rPr>
          <w:rFonts w:ascii="Arial" w:hAnsi="Arial" w:cs="Arial"/>
          <w:szCs w:val="16"/>
          <w:lang w:val="es-MX"/>
        </w:rPr>
        <w:t xml:space="preserve"> UIT-R. (2017). Manual Utilización del espectro radioeléctrico en meteorología: Observación y predicción del clima, de los fenómenos meteorológicos y de los recursos hídricos. Disponible en: </w:t>
      </w:r>
      <w:hyperlink r:id="rId4" w:history="1">
        <w:r w:rsidRPr="0022680A">
          <w:rPr>
            <w:rStyle w:val="Hipervnculo"/>
            <w:rFonts w:ascii="Arial" w:hAnsi="Arial" w:cs="Arial"/>
            <w:szCs w:val="16"/>
            <w:lang w:val="es-MX"/>
          </w:rPr>
          <w:t>https://www.itu.int/dms_pub/itu-r/opb/hdb/R-HDB-45-2017-PDF-S.pdf</w:t>
        </w:r>
      </w:hyperlink>
      <w:r>
        <w:rPr>
          <w:rFonts w:ascii="Arial" w:hAnsi="Arial" w:cs="Arial"/>
          <w:szCs w:val="16"/>
          <w:lang w:val="es-MX"/>
        </w:rPr>
        <w:t xml:space="preserve"> </w:t>
      </w:r>
    </w:p>
  </w:footnote>
  <w:footnote w:id="6">
    <w:p w14:paraId="358780E0" w14:textId="77777777" w:rsidR="00E70772" w:rsidRPr="00ED4C05" w:rsidRDefault="00E70772" w:rsidP="00DF75CC">
      <w:pPr>
        <w:pStyle w:val="Textonotapie"/>
        <w:rPr>
          <w:lang w:val="es-MX"/>
        </w:rPr>
      </w:pPr>
      <w:r w:rsidRPr="00ED4C05">
        <w:rPr>
          <w:rStyle w:val="Refdenotaalpie"/>
          <w:rFonts w:ascii="Arial" w:hAnsi="Arial" w:cs="Arial"/>
          <w:szCs w:val="16"/>
        </w:rPr>
        <w:footnoteRef/>
      </w:r>
      <w:r>
        <w:rPr>
          <w:rFonts w:ascii="Arial" w:hAnsi="Arial" w:cs="Arial"/>
          <w:szCs w:val="16"/>
          <w:lang w:val="es-MX"/>
        </w:rPr>
        <w:t xml:space="preserve"> </w:t>
      </w:r>
      <w:r w:rsidRPr="00ED4C05">
        <w:rPr>
          <w:rFonts w:ascii="Arial" w:hAnsi="Arial" w:cs="Arial"/>
          <w:szCs w:val="16"/>
          <w:lang w:val="es-MX"/>
        </w:rPr>
        <w:t xml:space="preserve">Zona de Silencio: se define como cualquier zona geográfica alrededor de la ubicación del radiotelescopio en la cual se restringen o prohíben las emisiones de radiofrecuencia con el fin de reducir o evitar interferencias con las observaciones astronómicas. (Interpretación del Manual de Radioastronomía – Segunda Edición (Edición 2023). Disponible: </w:t>
      </w:r>
      <w:hyperlink r:id="rId5" w:history="1">
        <w:r w:rsidRPr="00ED4C05">
          <w:rPr>
            <w:rStyle w:val="Hipervnculo"/>
            <w:rFonts w:ascii="Arial" w:hAnsi="Arial" w:cs="Arial"/>
            <w:szCs w:val="16"/>
            <w:lang w:val="es-MX"/>
          </w:rPr>
          <w:t>http://handle.itu.int/11.1002/pub/800d7016-en</w:t>
        </w:r>
      </w:hyperlink>
    </w:p>
  </w:footnote>
  <w:footnote w:id="7">
    <w:p w14:paraId="263F0E84" w14:textId="28F00713" w:rsidR="00E70772" w:rsidRPr="00ED4C05" w:rsidRDefault="00E70772" w:rsidP="00AB2A78">
      <w:pPr>
        <w:pStyle w:val="Textonotapie"/>
        <w:rPr>
          <w:lang w:val="es-MX"/>
        </w:rPr>
      </w:pPr>
      <w:r w:rsidRPr="00ED4C05">
        <w:rPr>
          <w:rStyle w:val="Refdenotaalpie"/>
          <w:rFonts w:ascii="Arial" w:hAnsi="Arial" w:cs="Arial"/>
          <w:szCs w:val="16"/>
        </w:rPr>
        <w:footnoteRef/>
      </w:r>
      <w:r>
        <w:rPr>
          <w:rFonts w:ascii="Arial" w:hAnsi="Arial" w:cs="Arial"/>
          <w:szCs w:val="16"/>
          <w:lang w:val="es-MX"/>
        </w:rPr>
        <w:t xml:space="preserve"> Disponible en: </w:t>
      </w:r>
      <w:hyperlink r:id="rId6" w:history="1">
        <w:r w:rsidRPr="00F74192">
          <w:rPr>
            <w:rStyle w:val="Hipervnculo"/>
            <w:rFonts w:ascii="Arial" w:hAnsi="Arial" w:cs="Arial"/>
            <w:szCs w:val="16"/>
            <w:lang w:val="es-MX"/>
          </w:rPr>
          <w:t>https://astro.inaoep.mx/observatorios/gtm</w:t>
        </w:r>
      </w:hyperlink>
      <w:r>
        <w:rPr>
          <w:rFonts w:ascii="Arial" w:hAnsi="Arial" w:cs="Arial"/>
          <w:szCs w:val="16"/>
          <w:lang w:val="es-MX"/>
        </w:rPr>
        <w:t xml:space="preserve"> </w:t>
      </w:r>
    </w:p>
  </w:footnote>
  <w:footnote w:id="8">
    <w:p w14:paraId="1B0AE19F" w14:textId="77777777" w:rsidR="00E70772" w:rsidRPr="00C66184" w:rsidRDefault="00E70772" w:rsidP="00C66184">
      <w:pPr>
        <w:pStyle w:val="Textonotapie"/>
        <w:rPr>
          <w:rFonts w:ascii="Arial" w:hAnsi="Arial" w:cs="Arial"/>
          <w:szCs w:val="16"/>
          <w:lang w:val="es-MX"/>
        </w:rPr>
      </w:pPr>
      <w:r w:rsidRPr="0076280D">
        <w:rPr>
          <w:rStyle w:val="Refdenotaalpie"/>
          <w:rFonts w:ascii="Arial" w:hAnsi="Arial" w:cs="Arial"/>
          <w:szCs w:val="16"/>
        </w:rPr>
        <w:footnoteRef/>
      </w:r>
      <w:r w:rsidRPr="00C66184">
        <w:rPr>
          <w:rStyle w:val="Refdenotaalpie"/>
          <w:rFonts w:ascii="Arial" w:hAnsi="Arial" w:cs="Arial"/>
          <w:szCs w:val="16"/>
          <w:lang w:val="es-MX"/>
        </w:rPr>
        <w:t xml:space="preserve"> </w:t>
      </w:r>
      <w:r w:rsidRPr="0076280D">
        <w:rPr>
          <w:rFonts w:ascii="Arial" w:hAnsi="Arial" w:cs="Arial"/>
          <w:szCs w:val="16"/>
          <w:lang w:val="es-MX"/>
        </w:rPr>
        <w:t>El SIAER es una herramienta interna del Instituto que permite gestionar las frecuencias del espectro radioeléctrico a nivel nacional para la provisión de los diversos servicios de radiodifusión y de telecomunicaciones.</w:t>
      </w:r>
    </w:p>
  </w:footnote>
  <w:footnote w:id="9">
    <w:p w14:paraId="0B7E5A6B" w14:textId="77777777" w:rsidR="00E70772" w:rsidRPr="00C66184" w:rsidRDefault="00E70772" w:rsidP="00C66184">
      <w:pPr>
        <w:pStyle w:val="Textonotapie"/>
        <w:rPr>
          <w:lang w:val="es-MX"/>
        </w:rPr>
      </w:pPr>
      <w:r w:rsidRPr="0076280D">
        <w:rPr>
          <w:rStyle w:val="Refdenotaalpie"/>
          <w:rFonts w:ascii="Arial" w:hAnsi="Arial" w:cs="Arial"/>
          <w:szCs w:val="16"/>
        </w:rPr>
        <w:footnoteRef/>
      </w:r>
      <w:r w:rsidRPr="00C66184">
        <w:rPr>
          <w:rStyle w:val="Refdenotaalpie"/>
          <w:rFonts w:ascii="Arial" w:hAnsi="Arial" w:cs="Arial"/>
          <w:szCs w:val="16"/>
          <w:lang w:val="es-MX"/>
        </w:rPr>
        <w:t xml:space="preserve"> </w:t>
      </w:r>
      <w:r w:rsidRPr="0076280D">
        <w:rPr>
          <w:rFonts w:ascii="Arial" w:hAnsi="Arial" w:cs="Arial"/>
          <w:szCs w:val="16"/>
          <w:lang w:val="es-MX"/>
        </w:rPr>
        <w:t xml:space="preserve">Registro Público de concesiones. Disponible para consulta en: </w:t>
      </w:r>
      <w:hyperlink r:id="rId7" w:history="1">
        <w:r w:rsidRPr="0076280D">
          <w:rPr>
            <w:rStyle w:val="Hipervnculo"/>
            <w:rFonts w:ascii="Arial" w:hAnsi="Arial" w:cs="Arial"/>
            <w:szCs w:val="16"/>
            <w:lang w:val="es-MX"/>
          </w:rPr>
          <w:t>https://rpc.ift.org.mx/vrpc</w:t>
        </w:r>
      </w:hyperlink>
    </w:p>
  </w:footnote>
  <w:footnote w:id="10">
    <w:p w14:paraId="1FECA1C0" w14:textId="51F0D553" w:rsidR="00E70772" w:rsidRPr="00997DC0" w:rsidRDefault="00E70772" w:rsidP="00E707D6">
      <w:pPr>
        <w:pStyle w:val="Textonotapie"/>
        <w:rPr>
          <w:rFonts w:ascii="Montserrat" w:hAnsi="Montserrat"/>
          <w:sz w:val="14"/>
          <w:szCs w:val="14"/>
          <w:lang w:val="es-MX"/>
        </w:rPr>
      </w:pPr>
      <w:r w:rsidRPr="00997DC0">
        <w:rPr>
          <w:rStyle w:val="Refdenotaalpie"/>
          <w:rFonts w:ascii="Arial" w:hAnsi="Arial" w:cs="Arial"/>
          <w:szCs w:val="16"/>
          <w:lang w:val="es-MX"/>
        </w:rPr>
        <w:footnoteRef/>
      </w:r>
      <w:r w:rsidRPr="00997DC0">
        <w:rPr>
          <w:rStyle w:val="Refdenotaalpie"/>
          <w:rFonts w:ascii="Arial" w:hAnsi="Arial" w:cs="Arial"/>
          <w:szCs w:val="16"/>
          <w:lang w:val="es-MX"/>
        </w:rPr>
        <w:t xml:space="preserve"> </w:t>
      </w:r>
      <w:r w:rsidRPr="00997DC0">
        <w:rPr>
          <w:rFonts w:ascii="Arial" w:hAnsi="Arial" w:cs="Arial"/>
          <w:szCs w:val="16"/>
          <w:lang w:val="es-MX"/>
        </w:rPr>
        <w:t xml:space="preserve">Reglamento de Radiocomunicaciones (UIT, 2020). Disponible en el siguiente enlace: </w:t>
      </w:r>
      <w:hyperlink r:id="rId8" w:history="1">
        <w:r w:rsidRPr="00997DC0">
          <w:rPr>
            <w:rStyle w:val="Hipervnculo"/>
            <w:rFonts w:ascii="Arial" w:hAnsi="Arial" w:cs="Arial"/>
            <w:szCs w:val="16"/>
            <w:lang w:val="es-MX"/>
          </w:rPr>
          <w:t>https://www.itu.int/pub/R-REG-RR-2020/es</w:t>
        </w:r>
      </w:hyperlink>
      <w:r w:rsidRPr="00997DC0">
        <w:rPr>
          <w:rFonts w:ascii="Montserrat" w:hAnsi="Montserrat"/>
          <w:sz w:val="14"/>
          <w:szCs w:val="14"/>
          <w:lang w:val="es-MX"/>
        </w:rPr>
        <w:t xml:space="preserve"> </w:t>
      </w:r>
    </w:p>
  </w:footnote>
  <w:footnote w:id="11">
    <w:p w14:paraId="4203833A" w14:textId="55C0845B" w:rsidR="00E70772" w:rsidRPr="00997DC0" w:rsidRDefault="00E70772" w:rsidP="007045E1">
      <w:pPr>
        <w:pStyle w:val="Textonotapie"/>
        <w:tabs>
          <w:tab w:val="clear" w:pos="255"/>
          <w:tab w:val="clear" w:pos="794"/>
          <w:tab w:val="clear" w:pos="1191"/>
          <w:tab w:val="clear" w:pos="1588"/>
          <w:tab w:val="clear" w:pos="1985"/>
        </w:tabs>
        <w:rPr>
          <w:rFonts w:ascii="Arial" w:hAnsi="Arial" w:cs="Arial"/>
          <w:szCs w:val="16"/>
          <w:lang w:val="es-MX"/>
        </w:rPr>
      </w:pPr>
      <w:r w:rsidRPr="00997DC0">
        <w:rPr>
          <w:rStyle w:val="Refdenotaalpie"/>
          <w:rFonts w:ascii="Arial" w:hAnsi="Arial" w:cs="Arial"/>
          <w:szCs w:val="16"/>
          <w:lang w:val="es-MX"/>
        </w:rPr>
        <w:footnoteRef/>
      </w:r>
      <w:r w:rsidRPr="00997DC0">
        <w:rPr>
          <w:rFonts w:ascii="Arial" w:hAnsi="Arial" w:cs="Arial"/>
          <w:szCs w:val="16"/>
          <w:lang w:val="es-MX"/>
        </w:rPr>
        <w:t xml:space="preserve"> Unión Internacional de Telecomunicaciones. (201</w:t>
      </w:r>
      <w:r w:rsidR="00E92EFC">
        <w:rPr>
          <w:rFonts w:ascii="Arial" w:hAnsi="Arial" w:cs="Arial"/>
          <w:szCs w:val="16"/>
          <w:lang w:val="es-MX"/>
        </w:rPr>
        <w:t>5</w:t>
      </w:r>
      <w:r w:rsidRPr="00997DC0">
        <w:rPr>
          <w:rFonts w:ascii="Arial" w:hAnsi="Arial" w:cs="Arial"/>
          <w:szCs w:val="16"/>
          <w:lang w:val="es-MX"/>
        </w:rPr>
        <w:t xml:space="preserve">). Manual sobre la Gestión nacional del espectro. Ginebra, Suiza. Consultable en: </w:t>
      </w:r>
      <w:hyperlink r:id="rId9" w:history="1">
        <w:r w:rsidRPr="00997DC0">
          <w:rPr>
            <w:rStyle w:val="Hipervnculo"/>
            <w:rFonts w:ascii="Arial" w:hAnsi="Arial" w:cs="Arial"/>
            <w:szCs w:val="16"/>
            <w:lang w:val="es-MX"/>
          </w:rPr>
          <w:t>https://www.itu.int/dms_pub/itu-r/opb/hdb/R-HDB-21-2015-PDF-S.pdf</w:t>
        </w:r>
      </w:hyperlink>
    </w:p>
  </w:footnote>
  <w:footnote w:id="12">
    <w:p w14:paraId="0CF84430" w14:textId="47050E0C" w:rsidR="00BD356F" w:rsidRPr="008C15CC" w:rsidRDefault="00BD356F" w:rsidP="00BD356F">
      <w:pPr>
        <w:pStyle w:val="Textonotapie"/>
        <w:rPr>
          <w:lang w:val="es-MX"/>
        </w:rPr>
      </w:pPr>
      <w:r w:rsidRPr="00BD356F">
        <w:rPr>
          <w:rStyle w:val="Refdenotaalpie"/>
          <w:rFonts w:ascii="Arial" w:hAnsi="Arial" w:cs="Arial"/>
          <w:szCs w:val="16"/>
          <w:lang w:val="es-MX"/>
        </w:rPr>
        <w:footnoteRef/>
      </w:r>
      <w:r w:rsidRPr="008C15CC">
        <w:rPr>
          <w:rFonts w:cs="Arial"/>
          <w:szCs w:val="14"/>
          <w:lang w:val="es-MX"/>
        </w:rPr>
        <w:t xml:space="preserve"> </w:t>
      </w:r>
      <w:r w:rsidRPr="00BD356F">
        <w:rPr>
          <w:rFonts w:ascii="Arial" w:hAnsi="Arial" w:cs="Arial"/>
          <w:szCs w:val="16"/>
          <w:lang w:val="es-MX"/>
        </w:rPr>
        <w:t xml:space="preserve">UIT-R. (09/2017). Recomendación UIT-R SM.2103-0. Disponible en: </w:t>
      </w:r>
      <w:hyperlink r:id="rId10" w:history="1">
        <w:r w:rsidRPr="00BD356F">
          <w:rPr>
            <w:rStyle w:val="Hipervnculo"/>
            <w:rFonts w:ascii="Arial" w:hAnsi="Arial" w:cs="Arial"/>
            <w:lang w:val="es-MX"/>
          </w:rPr>
          <w:t>https://www.itu.int/dms_pubrec/itu-r/rec/sm/R-REC-SM.2103-0-201709-I!!PDF-S.pdf</w:t>
        </w:r>
      </w:hyperlink>
    </w:p>
  </w:footnote>
  <w:footnote w:id="13">
    <w:p w14:paraId="72582880" w14:textId="5987885E" w:rsidR="00BD356F" w:rsidRPr="00BD356F" w:rsidRDefault="00BD356F" w:rsidP="00BD356F">
      <w:pPr>
        <w:pStyle w:val="Textonotapie"/>
        <w:rPr>
          <w:rStyle w:val="Hipervnculo"/>
          <w:rFonts w:ascii="Arial" w:hAnsi="Arial" w:cs="Arial"/>
          <w:lang w:val="es-MX"/>
        </w:rPr>
      </w:pPr>
      <w:r w:rsidRPr="00BD356F">
        <w:rPr>
          <w:rStyle w:val="Refdenotaalpie"/>
          <w:rFonts w:ascii="Arial" w:hAnsi="Arial" w:cs="Arial"/>
          <w:szCs w:val="16"/>
          <w:lang w:val="es-MX"/>
        </w:rPr>
        <w:footnoteRef/>
      </w:r>
      <w:r w:rsidRPr="008C15CC">
        <w:rPr>
          <w:rFonts w:cs="Arial"/>
          <w:szCs w:val="14"/>
          <w:lang w:val="es-MX"/>
        </w:rPr>
        <w:t xml:space="preserve"> </w:t>
      </w:r>
      <w:r w:rsidRPr="00BD356F">
        <w:rPr>
          <w:rFonts w:ascii="Arial" w:hAnsi="Arial" w:cs="Arial"/>
          <w:szCs w:val="16"/>
          <w:lang w:val="es-MX"/>
        </w:rPr>
        <w:t>UIT-R. (07/2022). Informe UIT-R M.2153-9. Disponible únicamente en su versión en inglés en:</w:t>
      </w:r>
      <w:r w:rsidRPr="008C15CC">
        <w:rPr>
          <w:lang w:val="es-MX"/>
        </w:rPr>
        <w:t xml:space="preserve"> </w:t>
      </w:r>
      <w:hyperlink r:id="rId11" w:history="1">
        <w:r w:rsidRPr="00BD356F">
          <w:rPr>
            <w:rStyle w:val="Hipervnculo"/>
            <w:rFonts w:ascii="Arial" w:hAnsi="Arial" w:cs="Arial"/>
            <w:lang w:val="es-MX"/>
          </w:rPr>
          <w:t>https://www.itu.int/dms_pub/itu-r/opb/rep/R-REP-SM.2153-9-2022-PDF-E.pdf</w:t>
        </w:r>
      </w:hyperlink>
      <w:r w:rsidRPr="00BD356F">
        <w:rPr>
          <w:rStyle w:val="Hipervnculo"/>
          <w:rFonts w:ascii="Arial" w:hAnsi="Arial" w:cs="Arial"/>
          <w:lang w:val="es-MX"/>
        </w:rPr>
        <w:t xml:space="preserve"> </w:t>
      </w:r>
    </w:p>
  </w:footnote>
  <w:footnote w:id="14">
    <w:p w14:paraId="3D39CE2D" w14:textId="58F63AA3" w:rsidR="00BD356F" w:rsidRPr="00BD356F" w:rsidRDefault="00BD356F" w:rsidP="00BD356F">
      <w:pPr>
        <w:pStyle w:val="Textonotapie"/>
        <w:rPr>
          <w:rStyle w:val="Hipervnculo"/>
          <w:rFonts w:ascii="Arial" w:hAnsi="Arial" w:cs="Arial"/>
          <w:lang w:val="es-MX"/>
        </w:rPr>
      </w:pPr>
      <w:r w:rsidRPr="00BD356F">
        <w:rPr>
          <w:rStyle w:val="Refdenotaalpie"/>
          <w:rFonts w:ascii="Arial" w:hAnsi="Arial" w:cs="Arial"/>
          <w:szCs w:val="16"/>
          <w:lang w:val="es-MX"/>
        </w:rPr>
        <w:footnoteRef/>
      </w:r>
      <w:r w:rsidRPr="008C15CC">
        <w:rPr>
          <w:rFonts w:cs="Arial"/>
          <w:szCs w:val="14"/>
          <w:lang w:val="es-MX"/>
        </w:rPr>
        <w:t xml:space="preserve"> </w:t>
      </w:r>
      <w:r w:rsidRPr="00BD356F">
        <w:rPr>
          <w:rFonts w:ascii="Arial" w:hAnsi="Arial" w:cs="Arial"/>
          <w:szCs w:val="16"/>
          <w:lang w:val="es-MX"/>
        </w:rPr>
        <w:t>UIT-R. (2023). Resolución UIT-R 54-4. Disponible en:</w:t>
      </w:r>
      <w:r w:rsidRPr="008C15CC">
        <w:rPr>
          <w:lang w:val="es-MX"/>
        </w:rPr>
        <w:t xml:space="preserve"> </w:t>
      </w:r>
      <w:hyperlink r:id="rId12" w:history="1">
        <w:r w:rsidRPr="00BD356F">
          <w:rPr>
            <w:rStyle w:val="Hipervnculo"/>
            <w:rFonts w:ascii="Arial" w:hAnsi="Arial" w:cs="Arial"/>
            <w:lang w:val="es-MX"/>
          </w:rPr>
          <w:t>https://www.itu.int/dms_pub/itu-r/opb/res/R-RES-R.54-4-2023-PDF-S.pdf</w:t>
        </w:r>
      </w:hyperlink>
      <w:r w:rsidRPr="00BD356F">
        <w:rPr>
          <w:rStyle w:val="Hipervnculo"/>
          <w:rFonts w:ascii="Arial" w:hAnsi="Arial" w:cs="Arial"/>
          <w:lang w:val="es-MX"/>
        </w:rPr>
        <w:t xml:space="preserve"> </w:t>
      </w:r>
    </w:p>
  </w:footnote>
  <w:footnote w:id="15">
    <w:p w14:paraId="12C41EB1" w14:textId="0BC348ED" w:rsidR="00E70772" w:rsidRPr="00997DC0" w:rsidRDefault="00E70772" w:rsidP="007045E1">
      <w:pPr>
        <w:pStyle w:val="Textonotapie"/>
        <w:tabs>
          <w:tab w:val="clear" w:pos="255"/>
          <w:tab w:val="clear" w:pos="794"/>
          <w:tab w:val="clear" w:pos="1191"/>
          <w:tab w:val="clear" w:pos="1588"/>
          <w:tab w:val="clear" w:pos="1985"/>
        </w:tabs>
        <w:rPr>
          <w:rFonts w:ascii="Arial" w:hAnsi="Arial" w:cs="Arial"/>
          <w:szCs w:val="16"/>
          <w:lang w:val="es-MX"/>
        </w:rPr>
      </w:pPr>
      <w:r w:rsidRPr="00997DC0">
        <w:rPr>
          <w:rStyle w:val="Refdenotaalpie"/>
          <w:rFonts w:ascii="Arial" w:hAnsi="Arial" w:cs="Arial"/>
          <w:szCs w:val="16"/>
          <w:lang w:val="es-MX"/>
        </w:rPr>
        <w:footnoteRef/>
      </w:r>
      <w:r w:rsidR="00BD356F">
        <w:rPr>
          <w:rFonts w:ascii="Arial" w:hAnsi="Arial" w:cs="Arial"/>
          <w:szCs w:val="16"/>
          <w:lang w:val="es-MX"/>
        </w:rPr>
        <w:t xml:space="preserve"> </w:t>
      </w:r>
      <w:r w:rsidRPr="00997DC0">
        <w:rPr>
          <w:rFonts w:ascii="Arial" w:hAnsi="Arial" w:cs="Arial"/>
          <w:szCs w:val="16"/>
          <w:lang w:val="es-MX"/>
        </w:rPr>
        <w:t xml:space="preserve">UIT-R. (01/2018). Recomendación UIT-R M.2003-2. Disponible en: </w:t>
      </w:r>
      <w:hyperlink r:id="rId13" w:history="1">
        <w:r w:rsidRPr="00997DC0">
          <w:rPr>
            <w:rStyle w:val="Hipervnculo"/>
            <w:rFonts w:ascii="Arial" w:hAnsi="Arial" w:cs="Arial"/>
            <w:szCs w:val="16"/>
            <w:lang w:val="es-MX"/>
          </w:rPr>
          <w:t>https://www.itu.int/dms_pubrec/itu-r/rec/m/R-REC-M.2003-2-201801-I!!PDF-S.pdf</w:t>
        </w:r>
      </w:hyperlink>
    </w:p>
  </w:footnote>
  <w:footnote w:id="16">
    <w:p w14:paraId="08DA1AD6" w14:textId="4A57192C" w:rsidR="00E70772" w:rsidRPr="00997DC0" w:rsidRDefault="00E70772" w:rsidP="007045E1">
      <w:pPr>
        <w:pStyle w:val="Textonotapie"/>
        <w:tabs>
          <w:tab w:val="clear" w:pos="255"/>
          <w:tab w:val="clear" w:pos="794"/>
          <w:tab w:val="clear" w:pos="1191"/>
          <w:tab w:val="clear" w:pos="1588"/>
          <w:tab w:val="clear" w:pos="1985"/>
        </w:tabs>
        <w:rPr>
          <w:rFonts w:ascii="Arial" w:hAnsi="Arial" w:cs="Arial"/>
          <w:szCs w:val="16"/>
          <w:lang w:val="es-MX"/>
        </w:rPr>
      </w:pPr>
      <w:r w:rsidRPr="00997DC0">
        <w:rPr>
          <w:rStyle w:val="Refdenotaalpie"/>
          <w:rFonts w:ascii="Arial" w:hAnsi="Arial" w:cs="Arial"/>
          <w:szCs w:val="16"/>
          <w:lang w:val="es-MX"/>
        </w:rPr>
        <w:footnoteRef/>
      </w:r>
      <w:r w:rsidRPr="008C15CC">
        <w:rPr>
          <w:rStyle w:val="Refdenotaalpie"/>
          <w:rFonts w:ascii="Arial" w:hAnsi="Arial" w:cs="Arial"/>
          <w:szCs w:val="16"/>
        </w:rPr>
        <w:t xml:space="preserve"> </w:t>
      </w:r>
      <w:r w:rsidRPr="008C15CC">
        <w:rPr>
          <w:rFonts w:ascii="Arial" w:hAnsi="Arial" w:cs="Arial"/>
          <w:szCs w:val="16"/>
        </w:rPr>
        <w:t xml:space="preserve">UIT-R. (11/2017). Informe UIT-R M.2227-2. </w:t>
      </w:r>
      <w:r w:rsidRPr="00997DC0">
        <w:rPr>
          <w:rFonts w:ascii="Arial" w:hAnsi="Arial" w:cs="Arial"/>
          <w:szCs w:val="16"/>
          <w:lang w:val="es-MX"/>
        </w:rPr>
        <w:t xml:space="preserve">Disponible únicamente en su versión en inglés en: </w:t>
      </w:r>
      <w:hyperlink r:id="rId14" w:history="1">
        <w:r w:rsidRPr="00997DC0">
          <w:rPr>
            <w:rStyle w:val="Hipervnculo"/>
            <w:rFonts w:ascii="Arial" w:hAnsi="Arial" w:cs="Arial"/>
            <w:szCs w:val="16"/>
            <w:lang w:val="es-MX"/>
          </w:rPr>
          <w:t>https://www.itu.int/dms_pub/itu-r/opb/rep/R-REP-M.2227-2-2017-PDF-E.pdf</w:t>
        </w:r>
      </w:hyperlink>
    </w:p>
  </w:footnote>
  <w:footnote w:id="17">
    <w:p w14:paraId="13F35899" w14:textId="1CDCDC2A" w:rsidR="00E70772" w:rsidRPr="00997DC0" w:rsidRDefault="00E70772" w:rsidP="00B165E3">
      <w:pPr>
        <w:pStyle w:val="Textonotapie"/>
        <w:tabs>
          <w:tab w:val="clear" w:pos="255"/>
          <w:tab w:val="clear" w:pos="794"/>
          <w:tab w:val="clear" w:pos="1191"/>
          <w:tab w:val="clear" w:pos="1588"/>
          <w:tab w:val="clear" w:pos="1985"/>
        </w:tabs>
        <w:rPr>
          <w:rFonts w:ascii="Arial" w:hAnsi="Arial" w:cs="Arial"/>
          <w:szCs w:val="16"/>
          <w:lang w:val="es-MX"/>
        </w:rPr>
      </w:pPr>
      <w:r w:rsidRPr="00997DC0">
        <w:rPr>
          <w:rStyle w:val="Refdenotaalpie"/>
          <w:rFonts w:ascii="Arial" w:hAnsi="Arial" w:cs="Arial"/>
          <w:szCs w:val="16"/>
          <w:lang w:val="es-MX"/>
        </w:rPr>
        <w:footnoteRef/>
      </w:r>
      <w:r w:rsidRPr="00997DC0">
        <w:rPr>
          <w:rStyle w:val="Refdenotaalpie"/>
          <w:rFonts w:ascii="Arial" w:hAnsi="Arial" w:cs="Arial"/>
          <w:szCs w:val="16"/>
          <w:lang w:val="es-MX"/>
        </w:rPr>
        <w:t xml:space="preserve"> </w:t>
      </w:r>
      <w:r w:rsidRPr="00997DC0">
        <w:rPr>
          <w:rFonts w:ascii="Arial" w:hAnsi="Arial" w:cs="Arial"/>
          <w:szCs w:val="16"/>
          <w:lang w:val="es-MX"/>
        </w:rPr>
        <w:t xml:space="preserve">UIT-R. (02/2014). Recomendación UIT-R F.1497-2. Disponible en: </w:t>
      </w:r>
      <w:hyperlink r:id="rId15" w:history="1">
        <w:r w:rsidRPr="00997DC0">
          <w:rPr>
            <w:rStyle w:val="Hipervnculo"/>
            <w:rFonts w:ascii="Arial" w:hAnsi="Arial" w:cs="Arial"/>
            <w:szCs w:val="16"/>
            <w:lang w:val="es-MX"/>
          </w:rPr>
          <w:t>https://www.itu.int/dms_pubrec/itu-r/rec/f/R-REC-F.1497-2-201402-I!!PDF-S.pdf</w:t>
        </w:r>
      </w:hyperlink>
      <w:r w:rsidRPr="00997DC0">
        <w:rPr>
          <w:rFonts w:ascii="Arial" w:hAnsi="Arial" w:cs="Arial"/>
          <w:szCs w:val="16"/>
          <w:lang w:val="es-MX"/>
        </w:rPr>
        <w:t xml:space="preserve">  </w:t>
      </w:r>
    </w:p>
  </w:footnote>
  <w:footnote w:id="18">
    <w:p w14:paraId="1556FAA9" w14:textId="615F080B" w:rsidR="00E70772" w:rsidRPr="00997DC0" w:rsidRDefault="00E70772" w:rsidP="00B165E3">
      <w:pPr>
        <w:pStyle w:val="Textonotapie"/>
        <w:tabs>
          <w:tab w:val="clear" w:pos="255"/>
          <w:tab w:val="clear" w:pos="794"/>
          <w:tab w:val="clear" w:pos="1191"/>
          <w:tab w:val="clear" w:pos="1588"/>
          <w:tab w:val="clear" w:pos="1985"/>
        </w:tabs>
        <w:rPr>
          <w:rFonts w:ascii="Arial" w:hAnsi="Arial" w:cs="Arial"/>
          <w:szCs w:val="16"/>
          <w:lang w:val="es-MX"/>
        </w:rPr>
      </w:pPr>
      <w:r w:rsidRPr="00997DC0">
        <w:rPr>
          <w:rStyle w:val="Refdenotaalpie"/>
          <w:rFonts w:ascii="Arial" w:hAnsi="Arial" w:cs="Arial"/>
          <w:szCs w:val="16"/>
          <w:lang w:val="es-MX"/>
        </w:rPr>
        <w:footnoteRef/>
      </w:r>
      <w:r w:rsidRPr="00997DC0">
        <w:rPr>
          <w:rStyle w:val="Refdenotaalpie"/>
          <w:rFonts w:ascii="Arial" w:hAnsi="Arial" w:cs="Arial"/>
          <w:szCs w:val="16"/>
          <w:lang w:val="es-MX"/>
        </w:rPr>
        <w:t xml:space="preserve"> </w:t>
      </w:r>
      <w:r w:rsidRPr="00997DC0">
        <w:rPr>
          <w:rFonts w:ascii="Arial" w:hAnsi="Arial" w:cs="Arial"/>
          <w:szCs w:val="16"/>
          <w:lang w:val="es-MX"/>
        </w:rPr>
        <w:t xml:space="preserve">UIT-R. (02/2014). Recomendación UIT-R F.1763-1. Disponible en: </w:t>
      </w:r>
      <w:hyperlink r:id="rId16" w:history="1">
        <w:r w:rsidRPr="00997DC0">
          <w:rPr>
            <w:rStyle w:val="Hipervnculo"/>
            <w:rFonts w:ascii="Arial" w:hAnsi="Arial" w:cs="Arial"/>
            <w:szCs w:val="16"/>
            <w:lang w:val="es-MX"/>
          </w:rPr>
          <w:t>https://www.itu.int/dms_pubrec/itu-r/rec/f/R-REC-F.1763-1-201402-I!!PDF-S.pdf</w:t>
        </w:r>
      </w:hyperlink>
      <w:r w:rsidRPr="00997DC0">
        <w:rPr>
          <w:rFonts w:ascii="Arial" w:hAnsi="Arial" w:cs="Arial"/>
          <w:szCs w:val="16"/>
          <w:lang w:val="es-MX"/>
        </w:rPr>
        <w:t xml:space="preserve">  </w:t>
      </w:r>
    </w:p>
  </w:footnote>
  <w:footnote w:id="19">
    <w:p w14:paraId="21A73607" w14:textId="78276515" w:rsidR="00E70772" w:rsidRPr="00997DC0" w:rsidRDefault="00E70772" w:rsidP="00B165E3">
      <w:pPr>
        <w:pStyle w:val="Textonotapie"/>
        <w:tabs>
          <w:tab w:val="clear" w:pos="255"/>
          <w:tab w:val="clear" w:pos="794"/>
          <w:tab w:val="clear" w:pos="1191"/>
          <w:tab w:val="clear" w:pos="1588"/>
          <w:tab w:val="clear" w:pos="1985"/>
        </w:tabs>
        <w:rPr>
          <w:rFonts w:ascii="Montserrat" w:hAnsi="Montserrat"/>
          <w:sz w:val="14"/>
          <w:lang w:val="es-MX"/>
        </w:rPr>
      </w:pPr>
      <w:r w:rsidRPr="00997DC0">
        <w:rPr>
          <w:rStyle w:val="Refdenotaalpie"/>
          <w:rFonts w:ascii="Arial" w:hAnsi="Arial" w:cs="Arial"/>
          <w:szCs w:val="16"/>
          <w:lang w:val="es-MX"/>
        </w:rPr>
        <w:footnoteRef/>
      </w:r>
      <w:r w:rsidRPr="00340DAE">
        <w:rPr>
          <w:rStyle w:val="Refdenotaalpie"/>
          <w:rFonts w:ascii="Arial" w:hAnsi="Arial" w:cs="Arial"/>
          <w:szCs w:val="16"/>
        </w:rPr>
        <w:t xml:space="preserve"> </w:t>
      </w:r>
      <w:r w:rsidRPr="00340DAE">
        <w:rPr>
          <w:rFonts w:ascii="Arial" w:hAnsi="Arial" w:cs="Arial"/>
          <w:szCs w:val="16"/>
        </w:rPr>
        <w:t xml:space="preserve">UIT-R. (11/2011). </w:t>
      </w:r>
      <w:r w:rsidRPr="00DB2CE1">
        <w:rPr>
          <w:rFonts w:ascii="Arial" w:hAnsi="Arial" w:cs="Arial"/>
          <w:szCs w:val="16"/>
        </w:rPr>
        <w:t xml:space="preserve">Informe UIT-R F.2107-2. </w:t>
      </w:r>
      <w:r w:rsidRPr="00997DC0">
        <w:rPr>
          <w:rFonts w:ascii="Arial" w:hAnsi="Arial" w:cs="Arial"/>
          <w:szCs w:val="16"/>
          <w:lang w:val="es-MX"/>
        </w:rPr>
        <w:t xml:space="preserve">Disponible únicamente en su versión en inglés en: </w:t>
      </w:r>
      <w:hyperlink r:id="rId17" w:history="1">
        <w:r w:rsidRPr="00997DC0">
          <w:rPr>
            <w:rStyle w:val="Hipervnculo"/>
            <w:rFonts w:ascii="Arial" w:hAnsi="Arial" w:cs="Arial"/>
            <w:szCs w:val="16"/>
            <w:lang w:val="es-MX"/>
          </w:rPr>
          <w:t>https://www.itu.int/dms_pub/itu-r/opb/rep/R-REP-F.2107-2-2011-PDF-E.pdf</w:t>
        </w:r>
      </w:hyperlink>
      <w:r w:rsidRPr="00997DC0">
        <w:rPr>
          <w:rFonts w:ascii="Montserrat" w:hAnsi="Montserrat"/>
          <w:sz w:val="14"/>
          <w:szCs w:val="14"/>
          <w:lang w:val="es-MX"/>
        </w:rPr>
        <w:t xml:space="preserve">  </w:t>
      </w:r>
    </w:p>
  </w:footnote>
  <w:footnote w:id="20">
    <w:p w14:paraId="2DE56C8E" w14:textId="672D35DB" w:rsidR="00E70772" w:rsidRPr="00997DC0" w:rsidRDefault="00E70772" w:rsidP="007045E1">
      <w:pPr>
        <w:pStyle w:val="Textonotapie"/>
        <w:tabs>
          <w:tab w:val="clear" w:pos="255"/>
          <w:tab w:val="clear" w:pos="794"/>
          <w:tab w:val="clear" w:pos="1191"/>
          <w:tab w:val="clear" w:pos="1588"/>
          <w:tab w:val="clear" w:pos="1985"/>
        </w:tabs>
        <w:rPr>
          <w:rFonts w:ascii="Arial" w:hAnsi="Arial" w:cs="Arial"/>
          <w:szCs w:val="16"/>
          <w:lang w:val="es-MX"/>
        </w:rPr>
      </w:pPr>
      <w:r w:rsidRPr="00997DC0">
        <w:rPr>
          <w:rStyle w:val="Refdenotaalpie"/>
          <w:rFonts w:ascii="Arial" w:hAnsi="Arial" w:cs="Arial"/>
          <w:szCs w:val="16"/>
          <w:lang w:val="es-MX"/>
        </w:rPr>
        <w:footnoteRef/>
      </w:r>
      <w:r w:rsidRPr="00997DC0">
        <w:rPr>
          <w:rStyle w:val="Refdenotaalpie"/>
          <w:rFonts w:ascii="Arial" w:hAnsi="Arial" w:cs="Arial"/>
          <w:szCs w:val="16"/>
          <w:lang w:val="es-MX"/>
        </w:rPr>
        <w:t xml:space="preserve"> </w:t>
      </w:r>
      <w:r w:rsidRPr="00997DC0">
        <w:rPr>
          <w:rFonts w:ascii="Arial" w:hAnsi="Arial" w:cs="Arial"/>
          <w:szCs w:val="16"/>
          <w:lang w:val="es-MX"/>
        </w:rPr>
        <w:t xml:space="preserve">UIT-R. (07/2001). Recomendación UIT-R SM.1132-2. Disponible únicamente en su versión en inglés en: </w:t>
      </w:r>
      <w:hyperlink r:id="rId18" w:history="1">
        <w:r w:rsidRPr="00997DC0">
          <w:rPr>
            <w:rStyle w:val="Hipervnculo"/>
            <w:rFonts w:ascii="Arial" w:hAnsi="Arial" w:cs="Arial"/>
            <w:szCs w:val="16"/>
            <w:lang w:val="es-MX"/>
          </w:rPr>
          <w:t>https://www.itu.int/dms_pubrec/itu-r/rec/sm/R-REC-SM.1132-2-200107-I!!PDF-E.pdf</w:t>
        </w:r>
      </w:hyperlink>
      <w:r w:rsidRPr="00997DC0">
        <w:rPr>
          <w:rFonts w:ascii="Montserrat" w:hAnsi="Montserrat"/>
          <w:sz w:val="14"/>
          <w:szCs w:val="14"/>
          <w:lang w:val="es-MX"/>
        </w:rPr>
        <w:t xml:space="preserve"> </w:t>
      </w:r>
    </w:p>
  </w:footnote>
  <w:footnote w:id="21">
    <w:p w14:paraId="4E632594" w14:textId="5493D563" w:rsidR="00E70772" w:rsidRPr="00997DC0" w:rsidRDefault="00E70772" w:rsidP="00E57E7E">
      <w:pPr>
        <w:pStyle w:val="Textonotapie"/>
        <w:rPr>
          <w:rFonts w:ascii="Arial" w:hAnsi="Arial" w:cs="Arial"/>
          <w:szCs w:val="16"/>
          <w:lang w:val="es-MX"/>
        </w:rPr>
      </w:pPr>
      <w:r w:rsidRPr="00997DC0">
        <w:rPr>
          <w:rStyle w:val="Refdenotaalpie"/>
          <w:rFonts w:ascii="Arial" w:hAnsi="Arial" w:cs="Arial"/>
          <w:szCs w:val="16"/>
          <w:lang w:val="es-MX"/>
        </w:rPr>
        <w:footnoteRef/>
      </w:r>
      <w:r w:rsidRPr="00997DC0">
        <w:rPr>
          <w:rStyle w:val="Refdenotaalpie"/>
          <w:rFonts w:ascii="Arial" w:hAnsi="Arial" w:cs="Arial"/>
          <w:szCs w:val="16"/>
          <w:lang w:val="es-MX"/>
        </w:rPr>
        <w:t xml:space="preserve"> </w:t>
      </w:r>
      <w:r w:rsidRPr="00997DC0">
        <w:rPr>
          <w:rFonts w:ascii="Arial" w:hAnsi="Arial" w:cs="Arial"/>
          <w:szCs w:val="16"/>
          <w:lang w:val="es-MX"/>
        </w:rPr>
        <w:t xml:space="preserve">CAF-EE. UU, consultable en: </w:t>
      </w:r>
      <w:hyperlink r:id="rId19" w:history="1">
        <w:r w:rsidRPr="00997DC0">
          <w:rPr>
            <w:rStyle w:val="Hipervnculo"/>
            <w:rFonts w:ascii="Arial" w:hAnsi="Arial" w:cs="Arial"/>
            <w:szCs w:val="16"/>
            <w:lang w:val="es-MX"/>
          </w:rPr>
          <w:t>https://transition.fcc.gov/oet/spectrum/table/fcctable.pdf</w:t>
        </w:r>
      </w:hyperlink>
    </w:p>
  </w:footnote>
  <w:footnote w:id="22">
    <w:p w14:paraId="1C0D56AC" w14:textId="1B515F97" w:rsidR="00E70772" w:rsidRPr="00997DC0" w:rsidRDefault="00E70772" w:rsidP="000F18A2">
      <w:pPr>
        <w:pStyle w:val="Textonotapie"/>
        <w:rPr>
          <w:rFonts w:ascii="Arial" w:hAnsi="Arial" w:cs="Arial"/>
          <w:szCs w:val="16"/>
          <w:lang w:val="es-MX"/>
        </w:rPr>
      </w:pPr>
      <w:r w:rsidRPr="00997DC0">
        <w:rPr>
          <w:rStyle w:val="Refdenotaalpie"/>
          <w:rFonts w:ascii="Arial" w:hAnsi="Arial" w:cs="Arial"/>
          <w:szCs w:val="16"/>
          <w:lang w:val="es-MX"/>
        </w:rPr>
        <w:footnoteRef/>
      </w:r>
      <w:r w:rsidRPr="00997DC0">
        <w:rPr>
          <w:rFonts w:ascii="Arial" w:hAnsi="Arial" w:cs="Arial"/>
          <w:szCs w:val="16"/>
          <w:lang w:val="es-MX"/>
        </w:rPr>
        <w:t xml:space="preserve"> Título 47 – Capítulo I, Parte 15, sección §15.255. Disponible en: </w:t>
      </w:r>
      <w:hyperlink r:id="rId20" w:history="1">
        <w:r w:rsidRPr="00997DC0">
          <w:rPr>
            <w:rStyle w:val="Hipervnculo"/>
            <w:rFonts w:ascii="Arial" w:hAnsi="Arial" w:cs="Arial"/>
            <w:szCs w:val="16"/>
            <w:lang w:val="es-MX"/>
          </w:rPr>
          <w:t>https://www.ecfr.gov/current/title-47/chapter-I/subchapter-A/part-15/subpart-C/subject-group-ECFR2f2e5828339709e/section-15.255</w:t>
        </w:r>
      </w:hyperlink>
    </w:p>
  </w:footnote>
  <w:footnote w:id="23">
    <w:p w14:paraId="4251192A" w14:textId="7B6E6BDF" w:rsidR="00E70772" w:rsidRPr="00997DC0" w:rsidRDefault="00E70772" w:rsidP="000F18A2">
      <w:pPr>
        <w:pStyle w:val="Textonotapie"/>
        <w:rPr>
          <w:lang w:val="es-MX"/>
        </w:rPr>
      </w:pPr>
      <w:r w:rsidRPr="00997DC0">
        <w:rPr>
          <w:rStyle w:val="Refdenotaalpie"/>
          <w:rFonts w:ascii="Arial" w:hAnsi="Arial" w:cs="Arial"/>
          <w:szCs w:val="16"/>
          <w:lang w:val="es-MX"/>
        </w:rPr>
        <w:footnoteRef/>
      </w:r>
      <w:r w:rsidRPr="00997DC0">
        <w:rPr>
          <w:rFonts w:ascii="Arial" w:hAnsi="Arial" w:cs="Arial"/>
          <w:szCs w:val="16"/>
          <w:lang w:val="es-MX"/>
        </w:rPr>
        <w:t xml:space="preserve"> Consultable en: </w:t>
      </w:r>
      <w:hyperlink r:id="rId21" w:history="1">
        <w:r w:rsidRPr="00997DC0">
          <w:rPr>
            <w:rStyle w:val="Hipervnculo"/>
            <w:rFonts w:ascii="Arial" w:hAnsi="Arial" w:cs="Arial"/>
            <w:szCs w:val="16"/>
            <w:lang w:val="es-MX"/>
          </w:rPr>
          <w:t>https://www.federalregister.gov/documents/2023/07/24/2023-15367/fcc-empowers-short-range-radars-in-the-60-ghz-band</w:t>
        </w:r>
      </w:hyperlink>
      <w:r w:rsidRPr="00997DC0">
        <w:rPr>
          <w:rFonts w:ascii="Montserrat" w:hAnsi="Montserrat" w:cs="Arial"/>
          <w:sz w:val="14"/>
          <w:szCs w:val="14"/>
          <w:lang w:val="es-MX"/>
        </w:rPr>
        <w:t xml:space="preserve"> </w:t>
      </w:r>
    </w:p>
  </w:footnote>
  <w:footnote w:id="24">
    <w:p w14:paraId="4ED30BBF" w14:textId="1E6F8745" w:rsidR="00E70772" w:rsidRPr="00997DC0" w:rsidRDefault="00E70772" w:rsidP="00751D0F">
      <w:pPr>
        <w:pStyle w:val="Textonotapie"/>
        <w:tabs>
          <w:tab w:val="clear" w:pos="255"/>
          <w:tab w:val="clear" w:pos="794"/>
          <w:tab w:val="clear" w:pos="1191"/>
          <w:tab w:val="clear" w:pos="1588"/>
          <w:tab w:val="clear" w:pos="1985"/>
        </w:tabs>
        <w:rPr>
          <w:rFonts w:ascii="Arial" w:hAnsi="Arial" w:cs="Arial"/>
          <w:szCs w:val="16"/>
          <w:lang w:val="es-MX"/>
        </w:rPr>
      </w:pPr>
      <w:r w:rsidRPr="00997DC0">
        <w:rPr>
          <w:rStyle w:val="Refdenotaalpie"/>
          <w:rFonts w:ascii="Arial" w:eastAsiaTheme="minorHAnsi" w:hAnsi="Arial" w:cs="Arial"/>
          <w:szCs w:val="16"/>
          <w:lang w:val="es-MX"/>
        </w:rPr>
        <w:footnoteRef/>
      </w:r>
      <w:r w:rsidRPr="00997DC0">
        <w:rPr>
          <w:rStyle w:val="Refdenotaalpie"/>
          <w:rFonts w:ascii="Arial" w:hAnsi="Arial" w:cs="Arial"/>
          <w:szCs w:val="16"/>
          <w:vertAlign w:val="subscript"/>
          <w:lang w:val="es-MX"/>
        </w:rPr>
        <w:t xml:space="preserve"> </w:t>
      </w:r>
      <w:r w:rsidRPr="00997DC0">
        <w:rPr>
          <w:rFonts w:ascii="Arial" w:hAnsi="Arial" w:cs="Arial"/>
          <w:szCs w:val="16"/>
          <w:lang w:val="es-MX"/>
        </w:rPr>
        <w:t xml:space="preserve">CTFA-CAN, consultable en: </w:t>
      </w:r>
      <w:hyperlink r:id="rId22" w:history="1">
        <w:r w:rsidRPr="00997DC0">
          <w:rPr>
            <w:rStyle w:val="Hipervnculo"/>
            <w:rFonts w:ascii="Arial" w:hAnsi="Arial" w:cs="Arial"/>
            <w:szCs w:val="16"/>
            <w:lang w:val="es-MX"/>
          </w:rPr>
          <w:t>https://ised-isde.canada.ca/site/spectrum-management-telecommunications/en/learn-more/key-documents/consultations/canadian-table-frequency-allocations-sf10759</w:t>
        </w:r>
      </w:hyperlink>
    </w:p>
  </w:footnote>
  <w:footnote w:id="25">
    <w:p w14:paraId="3C42ACEC" w14:textId="4310A606" w:rsidR="00E70772" w:rsidRPr="00997DC0" w:rsidRDefault="00E70772" w:rsidP="00C62073">
      <w:pPr>
        <w:pStyle w:val="Textonotapie"/>
        <w:tabs>
          <w:tab w:val="clear" w:pos="255"/>
          <w:tab w:val="clear" w:pos="794"/>
          <w:tab w:val="clear" w:pos="1191"/>
          <w:tab w:val="clear" w:pos="1588"/>
          <w:tab w:val="clear" w:pos="1985"/>
        </w:tabs>
        <w:rPr>
          <w:rFonts w:ascii="Arial" w:hAnsi="Arial" w:cs="Arial"/>
          <w:szCs w:val="16"/>
          <w:lang w:val="es-MX"/>
        </w:rPr>
      </w:pPr>
      <w:r w:rsidRPr="00997DC0">
        <w:rPr>
          <w:rStyle w:val="Refdenotaalpie"/>
          <w:rFonts w:ascii="Arial" w:hAnsi="Arial" w:cs="Arial"/>
          <w:szCs w:val="16"/>
          <w:lang w:val="es-MX"/>
        </w:rPr>
        <w:footnoteRef/>
      </w:r>
      <w:r w:rsidRPr="00997DC0">
        <w:rPr>
          <w:rFonts w:ascii="Arial" w:hAnsi="Arial" w:cs="Arial"/>
          <w:szCs w:val="16"/>
          <w:vertAlign w:val="superscript"/>
          <w:lang w:val="es-MX"/>
        </w:rPr>
        <w:t xml:space="preserve"> </w:t>
      </w:r>
      <w:r w:rsidRPr="00997DC0">
        <w:rPr>
          <w:rFonts w:ascii="Arial" w:hAnsi="Arial" w:cs="Arial"/>
          <w:szCs w:val="16"/>
          <w:lang w:val="es-MX"/>
        </w:rPr>
        <w:t xml:space="preserve">ISED (2019). RSS-210, </w:t>
      </w:r>
      <w:r w:rsidRPr="00997DC0">
        <w:rPr>
          <w:rFonts w:ascii="Arial" w:hAnsi="Arial" w:cs="Arial"/>
          <w:i/>
          <w:iCs/>
          <w:szCs w:val="16"/>
          <w:lang w:val="es-MX"/>
        </w:rPr>
        <w:t xml:space="preserve">Issue </w:t>
      </w:r>
      <w:r w:rsidRPr="00997DC0">
        <w:rPr>
          <w:rFonts w:ascii="Arial" w:hAnsi="Arial" w:cs="Arial"/>
          <w:szCs w:val="16"/>
          <w:lang w:val="es-MX"/>
        </w:rPr>
        <w:t xml:space="preserve">10. Disponible en: </w:t>
      </w:r>
      <w:hyperlink r:id="rId23" w:history="1">
        <w:r w:rsidR="00CE287A" w:rsidRPr="002C4515">
          <w:rPr>
            <w:rStyle w:val="Hipervnculo"/>
            <w:rFonts w:ascii="Arial" w:hAnsi="Arial" w:cs="Arial"/>
            <w:szCs w:val="16"/>
            <w:lang w:val="es-MX"/>
          </w:rPr>
          <w:t>https://ised-isde.canada.ca/site/spectrum-management-telecommunications/en/rss-210-licence-exempt-radio-apparatus-category-i-equipment</w:t>
        </w:r>
      </w:hyperlink>
      <w:r w:rsidR="00CE287A">
        <w:rPr>
          <w:rStyle w:val="Hipervnculo"/>
          <w:rFonts w:ascii="Arial" w:hAnsi="Arial" w:cs="Arial"/>
          <w:szCs w:val="16"/>
          <w:lang w:val="es-MX"/>
        </w:rPr>
        <w:t xml:space="preserve"> </w:t>
      </w:r>
    </w:p>
  </w:footnote>
  <w:footnote w:id="26">
    <w:p w14:paraId="57975FF0" w14:textId="7EE32FAC" w:rsidR="00E70772" w:rsidRPr="00997DC0" w:rsidRDefault="00E70772" w:rsidP="00300A76">
      <w:pPr>
        <w:pStyle w:val="Textonotapie"/>
        <w:tabs>
          <w:tab w:val="clear" w:pos="255"/>
          <w:tab w:val="clear" w:pos="794"/>
          <w:tab w:val="clear" w:pos="1191"/>
          <w:tab w:val="clear" w:pos="1588"/>
          <w:tab w:val="clear" w:pos="1985"/>
        </w:tabs>
        <w:rPr>
          <w:rFonts w:ascii="Montserrat" w:hAnsi="Montserrat" w:cs="Arial"/>
          <w:sz w:val="14"/>
          <w:szCs w:val="14"/>
          <w:lang w:val="es-MX"/>
        </w:rPr>
      </w:pPr>
      <w:r w:rsidRPr="00997DC0">
        <w:rPr>
          <w:rStyle w:val="Refdenotaalpie"/>
          <w:rFonts w:ascii="Arial" w:hAnsi="Arial" w:cs="Arial"/>
          <w:szCs w:val="16"/>
          <w:lang w:val="es-MX"/>
        </w:rPr>
        <w:footnoteRef/>
      </w:r>
      <w:r w:rsidRPr="00997DC0">
        <w:rPr>
          <w:rFonts w:ascii="Arial" w:hAnsi="Arial" w:cs="Arial"/>
          <w:szCs w:val="16"/>
          <w:vertAlign w:val="superscript"/>
          <w:lang w:val="es-MX"/>
        </w:rPr>
        <w:t xml:space="preserve"> </w:t>
      </w:r>
      <w:r w:rsidRPr="00997DC0">
        <w:rPr>
          <w:rFonts w:ascii="Arial" w:hAnsi="Arial" w:cs="Arial"/>
          <w:szCs w:val="16"/>
          <w:lang w:val="es-MX"/>
        </w:rPr>
        <w:t xml:space="preserve">Disponible en: </w:t>
      </w:r>
      <w:hyperlink r:id="rId24" w:history="1">
        <w:r w:rsidRPr="00997DC0">
          <w:rPr>
            <w:rStyle w:val="Hipervnculo"/>
            <w:rFonts w:ascii="Arial" w:hAnsi="Arial" w:cs="Arial"/>
            <w:szCs w:val="16"/>
            <w:lang w:val="es-MX"/>
          </w:rPr>
          <w:t>https://www.rabc-cccr.ca/ised-radio-standards-specification-rss-210-issue-11-february-2024-licence-exempt-radio-apparatus-category-i-equipment/</w:t>
        </w:r>
      </w:hyperlink>
      <w:r w:rsidRPr="00997DC0">
        <w:rPr>
          <w:rFonts w:ascii="Montserrat" w:hAnsi="Montserrat" w:cs="Arial"/>
          <w:sz w:val="14"/>
          <w:szCs w:val="14"/>
          <w:lang w:val="es-MX"/>
        </w:rPr>
        <w:t xml:space="preserve"> </w:t>
      </w:r>
    </w:p>
  </w:footnote>
  <w:footnote w:id="27">
    <w:p w14:paraId="77B2A0D8" w14:textId="77777777" w:rsidR="0037100A" w:rsidRPr="00DB2CE1" w:rsidRDefault="0037100A" w:rsidP="0037100A">
      <w:pPr>
        <w:pStyle w:val="Textonotapie"/>
        <w:rPr>
          <w:lang w:val="es-MX"/>
        </w:rPr>
      </w:pPr>
      <w:r>
        <w:rPr>
          <w:rStyle w:val="Refdenotaalpie"/>
        </w:rPr>
        <w:footnoteRef/>
      </w:r>
      <w:r w:rsidRPr="00DB2CE1">
        <w:rPr>
          <w:lang w:val="es-MX"/>
        </w:rPr>
        <w:t xml:space="preserve"> ISED (2024). RSS-210, Issue 11. Disponible para consulta en: </w:t>
      </w:r>
      <w:hyperlink r:id="rId25" w:history="1">
        <w:r w:rsidRPr="00DB2CE1">
          <w:rPr>
            <w:rStyle w:val="Hipervnculo"/>
            <w:lang w:val="es-MX"/>
          </w:rPr>
          <w:t>https://ised-isde.canada.ca/site/spectrum-management-telecommunications/en/rss-210-licence-exempt-radio-apparatus-category-i-equipment</w:t>
        </w:r>
      </w:hyperlink>
      <w:r w:rsidRPr="00DB2CE1">
        <w:rPr>
          <w:lang w:val="es-MX"/>
        </w:rPr>
        <w:t xml:space="preserve"> </w:t>
      </w:r>
    </w:p>
  </w:footnote>
  <w:footnote w:id="28">
    <w:p w14:paraId="47EEE250" w14:textId="5C189B7E" w:rsidR="00E70772" w:rsidRPr="0005412F" w:rsidRDefault="00E70772" w:rsidP="00E726F7">
      <w:pPr>
        <w:pStyle w:val="Textonotapie"/>
        <w:rPr>
          <w:rFonts w:ascii="Arial" w:hAnsi="Arial" w:cs="Arial"/>
          <w:lang w:val="es-MX"/>
        </w:rPr>
      </w:pPr>
      <w:r w:rsidRPr="0005412F">
        <w:rPr>
          <w:rStyle w:val="Refdenotaalpie"/>
          <w:rFonts w:ascii="Arial" w:hAnsi="Arial" w:cs="Arial"/>
        </w:rPr>
        <w:footnoteRef/>
      </w:r>
      <w:r w:rsidRPr="0005412F">
        <w:rPr>
          <w:rFonts w:ascii="Arial" w:hAnsi="Arial" w:cs="Arial"/>
          <w:lang w:val="es-MX"/>
        </w:rPr>
        <w:t xml:space="preserve"> Plan de Asignación, Destinación y Distribución de Bandas de Frecuencias en Brasil</w:t>
      </w:r>
      <w:r>
        <w:rPr>
          <w:rFonts w:ascii="Arial" w:hAnsi="Arial" w:cs="Arial"/>
          <w:lang w:val="es-MX"/>
        </w:rPr>
        <w:t xml:space="preserve">, disponible para consulta en: </w:t>
      </w:r>
      <w:hyperlink r:id="rId26" w:history="1">
        <w:r w:rsidRPr="00C83B05">
          <w:rPr>
            <w:rStyle w:val="Hipervnculo"/>
            <w:rFonts w:ascii="Arial" w:hAnsi="Arial" w:cs="Arial"/>
            <w:lang w:val="es-MX"/>
          </w:rPr>
          <w:t>https://informacoes.anatel.gov.br/legislacao/resolucoes/2023/1834-resolucao-759</w:t>
        </w:r>
      </w:hyperlink>
      <w:r w:rsidRPr="0005412F">
        <w:rPr>
          <w:rFonts w:ascii="Arial" w:hAnsi="Arial" w:cs="Arial"/>
          <w:lang w:val="es-MX"/>
        </w:rPr>
        <w:t xml:space="preserve"> </w:t>
      </w:r>
    </w:p>
  </w:footnote>
  <w:footnote w:id="29">
    <w:p w14:paraId="0550C6DE" w14:textId="30C267D0" w:rsidR="00E70772" w:rsidRPr="0035129C" w:rsidRDefault="00E70772" w:rsidP="00964D83">
      <w:pPr>
        <w:pStyle w:val="Textonotapie"/>
        <w:rPr>
          <w:lang w:val="es-MX"/>
        </w:rPr>
      </w:pPr>
      <w:r w:rsidRPr="00356B34">
        <w:rPr>
          <w:rStyle w:val="Refdenotaalpie"/>
          <w:rFonts w:ascii="Arial" w:hAnsi="Arial" w:cs="Arial"/>
        </w:rPr>
        <w:footnoteRef/>
      </w:r>
      <w:r w:rsidRPr="00356B34">
        <w:rPr>
          <w:rFonts w:ascii="Arial" w:hAnsi="Arial" w:cs="Arial"/>
          <w:lang w:val="es-MX"/>
        </w:rPr>
        <w:t xml:space="preserve"> </w:t>
      </w:r>
      <w:r w:rsidRPr="0035129C">
        <w:rPr>
          <w:rFonts w:ascii="Arial" w:hAnsi="Arial" w:cs="Arial"/>
          <w:lang w:val="es-MX"/>
        </w:rPr>
        <w:t>Disponible para consulta:</w:t>
      </w:r>
      <w:r>
        <w:rPr>
          <w:rFonts w:ascii="Arial" w:hAnsi="Arial" w:cs="Arial"/>
          <w:lang w:val="es-MX"/>
        </w:rPr>
        <w:t xml:space="preserve"> </w:t>
      </w:r>
      <w:r w:rsidRPr="00964D83">
        <w:rPr>
          <w:rStyle w:val="Hipervnculo"/>
          <w:rFonts w:ascii="Arial" w:hAnsi="Arial" w:cs="Arial"/>
          <w:lang w:val="es-MX"/>
        </w:rPr>
        <w:t>https://informacoes.anatel.gov.br/legislacao/leis/2-lei-9472#art163</w:t>
      </w:r>
      <w:r w:rsidRPr="00B639C9">
        <w:rPr>
          <w:rStyle w:val="Hipervnculo"/>
          <w:rFonts w:ascii="Arial" w:hAnsi="Arial" w:cs="Arial"/>
          <w:lang w:val="es-MX"/>
        </w:rPr>
        <w:t xml:space="preserve"> </w:t>
      </w:r>
    </w:p>
  </w:footnote>
  <w:footnote w:id="30">
    <w:p w14:paraId="4A06B046" w14:textId="2A75AA6D" w:rsidR="00E70772" w:rsidRPr="0035129C" w:rsidRDefault="00E70772" w:rsidP="003F2821">
      <w:pPr>
        <w:pStyle w:val="Textonotapie"/>
        <w:rPr>
          <w:lang w:val="es-MX"/>
        </w:rPr>
      </w:pPr>
      <w:r w:rsidRPr="00356B34">
        <w:rPr>
          <w:rStyle w:val="Refdenotaalpie"/>
          <w:rFonts w:ascii="Arial" w:hAnsi="Arial" w:cs="Arial"/>
        </w:rPr>
        <w:footnoteRef/>
      </w:r>
      <w:r w:rsidRPr="00356B34">
        <w:rPr>
          <w:rFonts w:ascii="Arial" w:hAnsi="Arial" w:cs="Arial"/>
          <w:lang w:val="es-MX"/>
        </w:rPr>
        <w:t xml:space="preserve"> </w:t>
      </w:r>
      <w:r w:rsidRPr="0035129C">
        <w:rPr>
          <w:rFonts w:ascii="Arial" w:hAnsi="Arial" w:cs="Arial"/>
          <w:lang w:val="es-MX"/>
        </w:rPr>
        <w:t>Disponible para consulta:</w:t>
      </w:r>
      <w:r>
        <w:rPr>
          <w:rFonts w:ascii="Arial" w:hAnsi="Arial" w:cs="Arial"/>
          <w:lang w:val="es-MX"/>
        </w:rPr>
        <w:t xml:space="preserve"> </w:t>
      </w:r>
      <w:hyperlink r:id="rId27" w:history="1">
        <w:r w:rsidRPr="00C83B05">
          <w:rPr>
            <w:rStyle w:val="Hipervnculo"/>
            <w:rFonts w:ascii="Arial" w:hAnsi="Arial" w:cs="Arial"/>
            <w:lang w:val="es-MX"/>
          </w:rPr>
          <w:t>https://informacoes.anatel.gov.br/legislacao/resolucoes/2017/936-resolucao-680#</w:t>
        </w:r>
      </w:hyperlink>
      <w:r>
        <w:rPr>
          <w:rStyle w:val="Hipervnculo"/>
          <w:rFonts w:ascii="Arial" w:hAnsi="Arial" w:cs="Arial"/>
          <w:lang w:val="es-MX"/>
        </w:rPr>
        <w:t xml:space="preserve"> </w:t>
      </w:r>
    </w:p>
  </w:footnote>
  <w:footnote w:id="31">
    <w:p w14:paraId="554C30BF" w14:textId="1C2CEAF7" w:rsidR="00E70772" w:rsidRPr="0035129C" w:rsidRDefault="00E70772" w:rsidP="00034BF9">
      <w:pPr>
        <w:pStyle w:val="Textonotapie"/>
        <w:rPr>
          <w:lang w:val="es-MX"/>
        </w:rPr>
      </w:pPr>
      <w:r w:rsidRPr="00356B34">
        <w:rPr>
          <w:rStyle w:val="Refdenotaalpie"/>
          <w:rFonts w:ascii="Arial" w:hAnsi="Arial" w:cs="Arial"/>
        </w:rPr>
        <w:footnoteRef/>
      </w:r>
      <w:r w:rsidRPr="00356B34">
        <w:rPr>
          <w:rFonts w:ascii="Arial" w:hAnsi="Arial" w:cs="Arial"/>
          <w:lang w:val="es-MX"/>
        </w:rPr>
        <w:t xml:space="preserve"> </w:t>
      </w:r>
      <w:r w:rsidRPr="0035129C">
        <w:rPr>
          <w:rFonts w:ascii="Arial" w:hAnsi="Arial" w:cs="Arial"/>
          <w:lang w:val="es-MX"/>
        </w:rPr>
        <w:t>Disponible para consulta:</w:t>
      </w:r>
      <w:r>
        <w:rPr>
          <w:rFonts w:ascii="Arial" w:hAnsi="Arial" w:cs="Arial"/>
          <w:lang w:val="es-MX"/>
        </w:rPr>
        <w:t xml:space="preserve"> </w:t>
      </w:r>
      <w:hyperlink r:id="rId28" w:history="1">
        <w:r w:rsidRPr="00D63846">
          <w:rPr>
            <w:rStyle w:val="Hipervnculo"/>
            <w:rFonts w:ascii="Arial" w:hAnsi="Arial" w:cs="Arial"/>
            <w:lang w:val="es-MX"/>
          </w:rPr>
          <w:t>https://informacoes.anatel.gov.br/legislacao/atos-de-certificacao-de-produtos/2017/1139-ato-14448</w:t>
        </w:r>
      </w:hyperlink>
      <w:r>
        <w:rPr>
          <w:rStyle w:val="Hipervnculo"/>
          <w:rFonts w:ascii="Arial" w:hAnsi="Arial" w:cs="Arial"/>
          <w:lang w:val="es-MX"/>
        </w:rPr>
        <w:t xml:space="preserve"> </w:t>
      </w:r>
    </w:p>
  </w:footnote>
  <w:footnote w:id="32">
    <w:p w14:paraId="7CD2DCC0" w14:textId="4DE230A4" w:rsidR="00E70772" w:rsidRPr="0035129C" w:rsidRDefault="00E70772" w:rsidP="006B1B92">
      <w:pPr>
        <w:pStyle w:val="Textonotapie"/>
        <w:rPr>
          <w:lang w:val="es-MX"/>
        </w:rPr>
      </w:pPr>
      <w:r w:rsidRPr="00356B34">
        <w:rPr>
          <w:rStyle w:val="Refdenotaalpie"/>
          <w:rFonts w:ascii="Arial" w:hAnsi="Arial" w:cs="Arial"/>
        </w:rPr>
        <w:footnoteRef/>
      </w:r>
      <w:r w:rsidRPr="00356B34">
        <w:rPr>
          <w:rFonts w:ascii="Arial" w:hAnsi="Arial" w:cs="Arial"/>
          <w:lang w:val="es-MX"/>
        </w:rPr>
        <w:t xml:space="preserve"> D</w:t>
      </w:r>
      <w:r w:rsidRPr="0035129C">
        <w:rPr>
          <w:rFonts w:ascii="Arial" w:hAnsi="Arial" w:cs="Arial"/>
          <w:lang w:val="es-MX"/>
        </w:rPr>
        <w:t>isponible</w:t>
      </w:r>
      <w:r>
        <w:rPr>
          <w:rFonts w:ascii="Arial" w:hAnsi="Arial" w:cs="Arial"/>
          <w:lang w:val="es-MX"/>
        </w:rPr>
        <w:t>s</w:t>
      </w:r>
      <w:r w:rsidRPr="0035129C">
        <w:rPr>
          <w:rFonts w:ascii="Arial" w:hAnsi="Arial" w:cs="Arial"/>
          <w:lang w:val="es-MX"/>
        </w:rPr>
        <w:t xml:space="preserve"> para consulta:</w:t>
      </w:r>
      <w:r>
        <w:rPr>
          <w:rFonts w:ascii="Arial" w:hAnsi="Arial" w:cs="Arial"/>
          <w:lang w:val="es-MX"/>
        </w:rPr>
        <w:t xml:space="preserve"> </w:t>
      </w:r>
      <w:r w:rsidRPr="006B1B92">
        <w:rPr>
          <w:rStyle w:val="Hipervnculo"/>
          <w:rFonts w:ascii="Arial" w:hAnsi="Arial" w:cs="Arial"/>
          <w:lang w:val="es-MX"/>
        </w:rPr>
        <w:t>https://informacoes.anatel.gov.br/legislacao/index.php/component/content/article?id=1629</w:t>
      </w:r>
      <w:r>
        <w:rPr>
          <w:rStyle w:val="Hipervnculo"/>
          <w:rFonts w:ascii="Arial" w:hAnsi="Arial" w:cs="Arial"/>
          <w:lang w:val="es-MX"/>
        </w:rPr>
        <w:t xml:space="preserve"> </w:t>
      </w:r>
    </w:p>
  </w:footnote>
  <w:footnote w:id="33">
    <w:p w14:paraId="7292E88A" w14:textId="35EBF79B" w:rsidR="00E70772" w:rsidRPr="001C5A05" w:rsidRDefault="00E70772" w:rsidP="001C5A05">
      <w:pPr>
        <w:pStyle w:val="Textonotapie"/>
        <w:rPr>
          <w:rFonts w:ascii="Arial" w:hAnsi="Arial" w:cs="Arial"/>
          <w:color w:val="auto"/>
          <w:szCs w:val="16"/>
          <w:lang w:val="es-MX"/>
        </w:rPr>
      </w:pPr>
      <w:r w:rsidRPr="00356B34">
        <w:rPr>
          <w:rStyle w:val="Refdenotaalpie"/>
          <w:rFonts w:ascii="Arial" w:hAnsi="Arial" w:cs="Arial"/>
          <w:szCs w:val="16"/>
          <w:lang w:val="es-MX"/>
        </w:rPr>
        <w:footnoteRef/>
      </w:r>
      <w:r w:rsidRPr="00356B34">
        <w:rPr>
          <w:rFonts w:ascii="Arial" w:hAnsi="Arial" w:cs="Arial"/>
          <w:szCs w:val="16"/>
          <w:lang w:val="es-MX"/>
        </w:rPr>
        <w:t xml:space="preserve"> PGER, modificado</w:t>
      </w:r>
      <w:r w:rsidRPr="00997DC0">
        <w:rPr>
          <w:rFonts w:ascii="Arial" w:hAnsi="Arial" w:cs="Arial"/>
          <w:szCs w:val="16"/>
          <w:lang w:val="es-MX"/>
        </w:rPr>
        <w:t xml:space="preserve"> el 25 de abril de 2023. Disponible para consulta en: </w:t>
      </w:r>
      <w:hyperlink r:id="rId29" w:history="1">
        <w:r w:rsidRPr="00997DC0">
          <w:rPr>
            <w:rStyle w:val="Hipervnculo"/>
            <w:rFonts w:ascii="Arial" w:hAnsi="Arial" w:cs="Arial"/>
            <w:szCs w:val="16"/>
            <w:lang w:val="es-MX"/>
          </w:rPr>
          <w:t>https://www.bcn.cl/leychile/navegar?idNorma=249068&amp;idVersion=2023-04-25</w:t>
        </w:r>
      </w:hyperlink>
      <w:r w:rsidR="001C5A05" w:rsidRPr="001C5A05">
        <w:rPr>
          <w:rStyle w:val="Hipervnculo"/>
          <w:rFonts w:ascii="Arial" w:hAnsi="Arial" w:cs="Arial"/>
          <w:color w:val="auto"/>
          <w:szCs w:val="16"/>
          <w:u w:val="none"/>
          <w:lang w:val="es-MX"/>
        </w:rPr>
        <w:t>.</w:t>
      </w:r>
      <w:r w:rsidR="001C5A05">
        <w:rPr>
          <w:rStyle w:val="Hipervnculo"/>
          <w:rFonts w:ascii="Arial" w:hAnsi="Arial" w:cs="Arial"/>
          <w:color w:val="auto"/>
          <w:szCs w:val="16"/>
          <w:u w:val="none"/>
          <w:lang w:val="es-MX"/>
        </w:rPr>
        <w:t xml:space="preserve"> </w:t>
      </w:r>
      <w:r w:rsidR="001C5A05" w:rsidRPr="001C5A05">
        <w:rPr>
          <w:rStyle w:val="Hipervnculo"/>
          <w:rFonts w:ascii="Arial" w:hAnsi="Arial" w:cs="Arial"/>
          <w:color w:val="auto"/>
          <w:szCs w:val="16"/>
          <w:u w:val="none"/>
          <w:lang w:val="es-MX"/>
        </w:rPr>
        <w:t>El CABF-CL puede ser consultado en el Diario Oficial de la República de Chile (18.04.2006, p.17 a 25).</w:t>
      </w:r>
    </w:p>
  </w:footnote>
  <w:footnote w:id="34">
    <w:p w14:paraId="5942BBFD" w14:textId="57B30A20" w:rsidR="00E70772" w:rsidRPr="00997DC0" w:rsidRDefault="00E70772" w:rsidP="00121F82">
      <w:pPr>
        <w:pStyle w:val="Textonotapie"/>
        <w:rPr>
          <w:rFonts w:ascii="Arial" w:hAnsi="Arial" w:cs="Arial"/>
          <w:szCs w:val="16"/>
          <w:lang w:val="es-MX"/>
        </w:rPr>
      </w:pPr>
      <w:r w:rsidRPr="00997DC0">
        <w:rPr>
          <w:rStyle w:val="Refdenotaalpie"/>
          <w:rFonts w:ascii="Arial" w:hAnsi="Arial" w:cs="Arial"/>
          <w:szCs w:val="16"/>
          <w:lang w:val="es-MX"/>
        </w:rPr>
        <w:footnoteRef/>
      </w:r>
      <w:r w:rsidRPr="00997DC0">
        <w:rPr>
          <w:rFonts w:ascii="Arial" w:hAnsi="Arial" w:cs="Arial"/>
          <w:szCs w:val="16"/>
          <w:lang w:val="es-MX"/>
        </w:rPr>
        <w:t xml:space="preserve"> Consultable en: </w:t>
      </w:r>
      <w:hyperlink r:id="rId30" w:history="1">
        <w:r w:rsidRPr="00997DC0">
          <w:rPr>
            <w:rStyle w:val="Hipervnculo"/>
            <w:rFonts w:ascii="Arial" w:hAnsi="Arial" w:cs="Arial"/>
            <w:szCs w:val="16"/>
            <w:lang w:val="es-MX"/>
          </w:rPr>
          <w:t>https://www.subtel.gob.cl/wp-content/uploads/2019/10/Refundido_Res_1985_de_2017_2_855_2019.pdf</w:t>
        </w:r>
      </w:hyperlink>
      <w:r w:rsidRPr="00997DC0">
        <w:rPr>
          <w:rFonts w:ascii="Arial" w:hAnsi="Arial" w:cs="Arial"/>
          <w:szCs w:val="16"/>
          <w:lang w:val="es-MX"/>
        </w:rPr>
        <w:t xml:space="preserve"> </w:t>
      </w:r>
    </w:p>
  </w:footnote>
  <w:footnote w:id="35">
    <w:p w14:paraId="6EF037B1" w14:textId="70F8ADFE" w:rsidR="00E70772" w:rsidRPr="00997DC0" w:rsidRDefault="00E70772" w:rsidP="008F1227">
      <w:pPr>
        <w:pStyle w:val="Textonotapie"/>
        <w:jc w:val="left"/>
        <w:rPr>
          <w:rFonts w:ascii="Arial" w:hAnsi="Arial" w:cs="Arial"/>
          <w:szCs w:val="16"/>
          <w:lang w:val="es-MX"/>
        </w:rPr>
      </w:pPr>
      <w:r w:rsidRPr="00997DC0">
        <w:rPr>
          <w:rStyle w:val="Refdenotaalpie"/>
          <w:rFonts w:ascii="Arial" w:hAnsi="Arial" w:cs="Arial"/>
          <w:szCs w:val="16"/>
          <w:lang w:val="es-MX"/>
        </w:rPr>
        <w:footnoteRef/>
      </w:r>
      <w:r w:rsidRPr="00997DC0">
        <w:rPr>
          <w:rFonts w:ascii="Arial" w:hAnsi="Arial" w:cs="Arial"/>
          <w:szCs w:val="16"/>
          <w:lang w:val="es-MX"/>
        </w:rPr>
        <w:t xml:space="preserve"> Consultable en: </w:t>
      </w:r>
      <w:hyperlink r:id="rId31" w:anchor=":~:text=Reglamentar%20la%20participaci%C3%B3n%2C%20el%20control,de%20que%20trata%20esta%20ley" w:history="1">
        <w:r w:rsidRPr="00997DC0">
          <w:rPr>
            <w:rStyle w:val="Hipervnculo"/>
            <w:rFonts w:ascii="Arial" w:hAnsi="Arial" w:cs="Arial"/>
            <w:szCs w:val="16"/>
            <w:lang w:val="es-MX"/>
          </w:rPr>
          <w:t>https://www.funcionpublica.gov.co/eva/gestornormativo/norma.php?i=36913#:~:text=Reglamentar%20la%20participaci%C3%B3n%2C%20el%20control,de%20que%20trata%20esta%20ley</w:t>
        </w:r>
      </w:hyperlink>
      <w:r w:rsidRPr="00997DC0">
        <w:rPr>
          <w:rFonts w:ascii="Arial" w:hAnsi="Arial" w:cs="Arial"/>
          <w:szCs w:val="16"/>
          <w:lang w:val="es-MX"/>
        </w:rPr>
        <w:t xml:space="preserve"> </w:t>
      </w:r>
    </w:p>
  </w:footnote>
  <w:footnote w:id="36">
    <w:p w14:paraId="46803F3F" w14:textId="7B5C9C0B" w:rsidR="00E70772" w:rsidRPr="00997DC0" w:rsidRDefault="00E70772" w:rsidP="00751D0F">
      <w:pPr>
        <w:pStyle w:val="Textonotapie"/>
        <w:rPr>
          <w:rFonts w:ascii="Montserrat" w:hAnsi="Montserrat" w:cs="Arial"/>
          <w:sz w:val="14"/>
          <w:szCs w:val="14"/>
          <w:lang w:val="es-MX"/>
        </w:rPr>
      </w:pPr>
      <w:r w:rsidRPr="00997DC0">
        <w:rPr>
          <w:rStyle w:val="Refdenotaalpie"/>
          <w:rFonts w:ascii="Arial" w:hAnsi="Arial" w:cs="Arial"/>
          <w:szCs w:val="16"/>
          <w:lang w:val="es-MX"/>
        </w:rPr>
        <w:footnoteRef/>
      </w:r>
      <w:r w:rsidRPr="00997DC0">
        <w:rPr>
          <w:rFonts w:ascii="Arial" w:hAnsi="Arial" w:cs="Arial"/>
          <w:szCs w:val="16"/>
          <w:lang w:val="es-MX"/>
        </w:rPr>
        <w:t xml:space="preserve"> CNABF-COL, Versión 2022. Disponible en: </w:t>
      </w:r>
      <w:hyperlink r:id="rId32" w:history="1">
        <w:r w:rsidRPr="00997DC0">
          <w:rPr>
            <w:rStyle w:val="Hipervnculo"/>
            <w:rFonts w:ascii="Arial" w:hAnsi="Arial" w:cs="Arial"/>
            <w:szCs w:val="16"/>
            <w:lang w:val="es-MX"/>
          </w:rPr>
          <w:t>https://portalespectro.ane.gov.co:10253/JsonConfigAne/CNABF.pdf</w:t>
        </w:r>
      </w:hyperlink>
    </w:p>
  </w:footnote>
  <w:footnote w:id="37">
    <w:p w14:paraId="58EF04F6" w14:textId="14112FF7" w:rsidR="00E70772" w:rsidRPr="00997DC0" w:rsidRDefault="00E70772" w:rsidP="00751D0F">
      <w:pPr>
        <w:pStyle w:val="Textonotapie"/>
        <w:tabs>
          <w:tab w:val="clear" w:pos="255"/>
          <w:tab w:val="clear" w:pos="794"/>
          <w:tab w:val="clear" w:pos="1191"/>
          <w:tab w:val="clear" w:pos="1588"/>
          <w:tab w:val="clear" w:pos="1985"/>
        </w:tabs>
        <w:rPr>
          <w:rFonts w:ascii="Arial" w:hAnsi="Arial" w:cs="Arial"/>
          <w:color w:val="0563C1" w:themeColor="hyperlink"/>
          <w:szCs w:val="16"/>
          <w:u w:val="single"/>
          <w:lang w:val="es-MX"/>
        </w:rPr>
      </w:pPr>
      <w:r w:rsidRPr="00997DC0">
        <w:rPr>
          <w:rStyle w:val="Refdenotaalpie"/>
          <w:rFonts w:ascii="Arial" w:hAnsi="Arial" w:cs="Arial"/>
          <w:szCs w:val="16"/>
          <w:lang w:val="es-MX"/>
        </w:rPr>
        <w:footnoteRef/>
      </w:r>
      <w:r w:rsidRPr="00997DC0">
        <w:rPr>
          <w:rFonts w:ascii="Arial" w:hAnsi="Arial" w:cs="Arial"/>
          <w:szCs w:val="16"/>
          <w:lang w:val="es-MX"/>
        </w:rPr>
        <w:t xml:space="preserve"> Resolución N° 000105, Apartado 3.8.2 “Condiciones generales de operación de la banda 57-71 GHz”. Consultable en: </w:t>
      </w:r>
      <w:hyperlink r:id="rId33" w:history="1">
        <w:r w:rsidRPr="00997DC0">
          <w:rPr>
            <w:rStyle w:val="Hipervnculo"/>
            <w:rFonts w:ascii="Arial" w:hAnsi="Arial" w:cs="Arial"/>
            <w:szCs w:val="16"/>
            <w:lang w:val="es-MX"/>
          </w:rPr>
          <w:t>http://www.ane.gov.co/Documentos compartidos/ArchivosDescargables/Normatividad/Planeacion_del_espectro/RESOLUCIÓN No 000105 DE 27-03-2020(1) (1).pdf</w:t>
        </w:r>
      </w:hyperlink>
    </w:p>
  </w:footnote>
  <w:footnote w:id="38">
    <w:p w14:paraId="5D6E30F5" w14:textId="6FD48DDB" w:rsidR="00E70772" w:rsidRPr="00997DC0" w:rsidRDefault="00E70772" w:rsidP="00751D0F">
      <w:pPr>
        <w:pStyle w:val="Textonotapie"/>
        <w:tabs>
          <w:tab w:val="clear" w:pos="255"/>
          <w:tab w:val="clear" w:pos="794"/>
          <w:tab w:val="clear" w:pos="1191"/>
          <w:tab w:val="clear" w:pos="1588"/>
          <w:tab w:val="clear" w:pos="1985"/>
        </w:tabs>
        <w:rPr>
          <w:rFonts w:ascii="Arial" w:hAnsi="Arial" w:cs="Arial"/>
          <w:szCs w:val="16"/>
          <w:lang w:val="es-MX"/>
        </w:rPr>
      </w:pPr>
      <w:r w:rsidRPr="00997DC0">
        <w:rPr>
          <w:rStyle w:val="Refdenotaalpie"/>
          <w:rFonts w:ascii="Arial" w:hAnsi="Arial" w:cs="Arial"/>
          <w:szCs w:val="16"/>
          <w:lang w:val="es-MX"/>
        </w:rPr>
        <w:footnoteRef/>
      </w:r>
      <w:r w:rsidRPr="00997DC0">
        <w:rPr>
          <w:rStyle w:val="Refdenotaalpie"/>
          <w:rFonts w:ascii="Arial" w:hAnsi="Arial" w:cs="Arial"/>
          <w:szCs w:val="16"/>
          <w:lang w:val="es-MX"/>
        </w:rPr>
        <w:t xml:space="preserve"> </w:t>
      </w:r>
      <w:r w:rsidRPr="00997DC0">
        <w:rPr>
          <w:rFonts w:ascii="Arial" w:hAnsi="Arial" w:cs="Arial"/>
          <w:szCs w:val="16"/>
          <w:lang w:val="es-MX"/>
        </w:rPr>
        <w:t>CABF-</w:t>
      </w:r>
      <w:r>
        <w:rPr>
          <w:rFonts w:ascii="Arial" w:hAnsi="Arial" w:cs="Arial"/>
          <w:szCs w:val="16"/>
          <w:lang w:val="es-MX"/>
        </w:rPr>
        <w:t>RA</w:t>
      </w:r>
      <w:r w:rsidRPr="00997DC0">
        <w:rPr>
          <w:rFonts w:ascii="Arial" w:hAnsi="Arial" w:cs="Arial"/>
          <w:szCs w:val="16"/>
          <w:lang w:val="es-MX"/>
        </w:rPr>
        <w:t xml:space="preserve">, consultable en: </w:t>
      </w:r>
      <w:hyperlink r:id="rId34" w:history="1">
        <w:r w:rsidRPr="00997DC0">
          <w:rPr>
            <w:rStyle w:val="Hipervnculo"/>
            <w:rFonts w:ascii="Arial" w:hAnsi="Arial" w:cs="Arial"/>
            <w:szCs w:val="16"/>
            <w:lang w:val="es-MX"/>
          </w:rPr>
          <w:t>https://www.enacom.gob.ar/cuadro-de-atribucion-de-bandas-de-frecuencias-de-la-republica-argentina-cabfra-_p1588</w:t>
        </w:r>
      </w:hyperlink>
    </w:p>
  </w:footnote>
  <w:footnote w:id="39">
    <w:p w14:paraId="312E6EC2" w14:textId="77777777" w:rsidR="00E70772" w:rsidRPr="00997DC0" w:rsidRDefault="00E70772" w:rsidP="002D0B65">
      <w:pPr>
        <w:pStyle w:val="Textonotapie"/>
        <w:rPr>
          <w:rFonts w:ascii="Arial" w:hAnsi="Arial" w:cs="Arial"/>
          <w:szCs w:val="16"/>
          <w:lang w:val="es-MX"/>
        </w:rPr>
      </w:pPr>
      <w:r w:rsidRPr="00997DC0">
        <w:rPr>
          <w:rStyle w:val="Refdenotaalpie"/>
          <w:rFonts w:ascii="Arial" w:hAnsi="Arial" w:cs="Arial"/>
          <w:szCs w:val="16"/>
          <w:lang w:val="es-MX"/>
        </w:rPr>
        <w:footnoteRef/>
      </w:r>
      <w:r w:rsidRPr="00997DC0">
        <w:rPr>
          <w:rStyle w:val="Refdenotaalpie"/>
          <w:rFonts w:ascii="Arial" w:hAnsi="Arial" w:cs="Arial"/>
          <w:szCs w:val="16"/>
          <w:vertAlign w:val="subscript"/>
          <w:lang w:val="es-MX"/>
        </w:rPr>
        <w:t xml:space="preserve"> </w:t>
      </w:r>
      <w:r w:rsidRPr="00997DC0">
        <w:rPr>
          <w:rFonts w:ascii="Arial" w:hAnsi="Arial" w:cs="Arial"/>
          <w:szCs w:val="16"/>
          <w:lang w:val="es-MX"/>
        </w:rPr>
        <w:t>Resolución</w:t>
      </w:r>
      <w:r>
        <w:rPr>
          <w:rFonts w:ascii="Arial" w:hAnsi="Arial" w:cs="Arial"/>
          <w:szCs w:val="16"/>
          <w:lang w:val="es-MX"/>
        </w:rPr>
        <w:t xml:space="preserve"> 581/2018</w:t>
      </w:r>
      <w:r w:rsidRPr="00997DC0">
        <w:rPr>
          <w:rFonts w:ascii="Arial" w:hAnsi="Arial" w:cs="Arial"/>
          <w:szCs w:val="16"/>
          <w:lang w:val="es-MX"/>
        </w:rPr>
        <w:t>, disponible en:</w:t>
      </w:r>
      <w:r w:rsidRPr="00B639C9">
        <w:rPr>
          <w:lang w:val="es-MX"/>
        </w:rPr>
        <w:t xml:space="preserve"> </w:t>
      </w:r>
      <w:hyperlink r:id="rId35" w:history="1">
        <w:r w:rsidRPr="00751B40">
          <w:rPr>
            <w:rStyle w:val="Hipervnculo"/>
            <w:rFonts w:ascii="Arial" w:hAnsi="Arial" w:cs="Arial"/>
            <w:szCs w:val="16"/>
            <w:lang w:val="es-MX"/>
          </w:rPr>
          <w:t>https://www.boletinoficial.gob.ar/detalleAviso/primera/191053/20180906</w:t>
        </w:r>
      </w:hyperlink>
      <w:r>
        <w:rPr>
          <w:rStyle w:val="Hipervnculo"/>
          <w:rFonts w:ascii="Arial" w:hAnsi="Arial" w:cs="Arial"/>
          <w:szCs w:val="16"/>
          <w:lang w:val="es-MX"/>
        </w:rPr>
        <w:t xml:space="preserve"> </w:t>
      </w:r>
    </w:p>
  </w:footnote>
  <w:footnote w:id="40">
    <w:p w14:paraId="07F955F9" w14:textId="29D016C0" w:rsidR="00E70772" w:rsidRPr="00997DC0" w:rsidRDefault="00E70772" w:rsidP="002D0B65">
      <w:pPr>
        <w:pStyle w:val="Textonotapie"/>
        <w:rPr>
          <w:rFonts w:ascii="Arial" w:hAnsi="Arial" w:cs="Arial"/>
          <w:szCs w:val="16"/>
          <w:lang w:val="es-MX"/>
        </w:rPr>
      </w:pPr>
      <w:r w:rsidRPr="00997DC0">
        <w:rPr>
          <w:rStyle w:val="Refdenotaalpie"/>
          <w:rFonts w:ascii="Arial" w:hAnsi="Arial" w:cs="Arial"/>
          <w:szCs w:val="16"/>
          <w:lang w:val="es-MX"/>
        </w:rPr>
        <w:footnoteRef/>
      </w:r>
      <w:r w:rsidRPr="00997DC0">
        <w:rPr>
          <w:rStyle w:val="Refdenotaalpie"/>
          <w:rFonts w:ascii="Arial" w:hAnsi="Arial" w:cs="Arial"/>
          <w:szCs w:val="16"/>
          <w:vertAlign w:val="subscript"/>
          <w:lang w:val="es-MX"/>
        </w:rPr>
        <w:t xml:space="preserve"> </w:t>
      </w:r>
      <w:r w:rsidRPr="00997DC0">
        <w:rPr>
          <w:rFonts w:ascii="Arial" w:hAnsi="Arial" w:cs="Arial"/>
          <w:szCs w:val="16"/>
          <w:lang w:val="es-MX"/>
        </w:rPr>
        <w:t>Resolución 4653/ENACOM/19, disponible en:</w:t>
      </w:r>
      <w:r w:rsidR="008B5E13">
        <w:rPr>
          <w:rFonts w:ascii="Arial" w:hAnsi="Arial" w:cs="Arial"/>
          <w:szCs w:val="16"/>
          <w:lang w:val="es-MX"/>
        </w:rPr>
        <w:t xml:space="preserve"> </w:t>
      </w:r>
      <w:hyperlink r:id="rId36" w:history="1">
        <w:r w:rsidRPr="00997DC0">
          <w:rPr>
            <w:rStyle w:val="Hipervnculo"/>
            <w:rFonts w:ascii="Arial" w:hAnsi="Arial" w:cs="Arial"/>
            <w:szCs w:val="16"/>
            <w:lang w:val="es-MX"/>
          </w:rPr>
          <w:t>https://www.enacom.gob.ar/multimedia/normativas/2019/res4653.pdf</w:t>
        </w:r>
      </w:hyperlink>
      <w:r w:rsidRPr="00997DC0">
        <w:rPr>
          <w:rFonts w:ascii="Arial" w:hAnsi="Arial" w:cs="Arial"/>
          <w:szCs w:val="16"/>
          <w:lang w:val="es-MX"/>
        </w:rPr>
        <w:t xml:space="preserve"> </w:t>
      </w:r>
    </w:p>
  </w:footnote>
  <w:footnote w:id="41">
    <w:p w14:paraId="019E5F7B" w14:textId="7C97C919" w:rsidR="00E70772" w:rsidRPr="00B66085" w:rsidRDefault="00E70772" w:rsidP="004138C1">
      <w:pPr>
        <w:pStyle w:val="Textonotapie"/>
        <w:jc w:val="left"/>
        <w:rPr>
          <w:rFonts w:ascii="Arial" w:hAnsi="Arial" w:cs="Arial"/>
          <w:lang w:val="es-MX"/>
        </w:rPr>
      </w:pPr>
      <w:r w:rsidRPr="00B66085">
        <w:rPr>
          <w:rStyle w:val="Refdenotaalpie"/>
          <w:rFonts w:ascii="Arial" w:hAnsi="Arial" w:cs="Arial"/>
        </w:rPr>
        <w:footnoteRef/>
      </w:r>
      <w:r w:rsidRPr="00B66085">
        <w:rPr>
          <w:rFonts w:ascii="Arial" w:hAnsi="Arial" w:cs="Arial"/>
          <w:lang w:val="es-MX"/>
        </w:rPr>
        <w:t xml:space="preserve"> Norma Técnica ENACOM-Q2-63.02</w:t>
      </w:r>
      <w:r>
        <w:rPr>
          <w:rFonts w:ascii="Arial" w:hAnsi="Arial" w:cs="Arial"/>
          <w:lang w:val="es-MX"/>
        </w:rPr>
        <w:t xml:space="preserve"> V23.1</w:t>
      </w:r>
      <w:r w:rsidRPr="00B66085">
        <w:rPr>
          <w:rFonts w:ascii="Arial" w:hAnsi="Arial" w:cs="Arial"/>
          <w:lang w:val="es-MX"/>
        </w:rPr>
        <w:t>, disponible para consulta en:</w:t>
      </w:r>
      <w:r>
        <w:rPr>
          <w:rFonts w:ascii="Arial" w:hAnsi="Arial" w:cs="Arial"/>
          <w:lang w:val="es-MX"/>
        </w:rPr>
        <w:t xml:space="preserve"> </w:t>
      </w:r>
      <w:hyperlink r:id="rId37" w:history="1">
        <w:r w:rsidRPr="00B66085">
          <w:rPr>
            <w:rStyle w:val="Hipervnculo"/>
            <w:rFonts w:ascii="Arial" w:hAnsi="Arial" w:cs="Arial"/>
            <w:lang w:val="es-MX"/>
          </w:rPr>
          <w:t>https://www.enacom.gob.ar/multimedia/noticias/archivos/202308/archivo_20230823101411_4972.pdf</w:t>
        </w:r>
      </w:hyperlink>
      <w:r w:rsidRPr="00B66085">
        <w:rPr>
          <w:rFonts w:ascii="Arial" w:hAnsi="Arial" w:cs="Arial"/>
          <w:lang w:val="es-MX"/>
        </w:rPr>
        <w:t xml:space="preserve"> </w:t>
      </w:r>
    </w:p>
  </w:footnote>
  <w:footnote w:id="42">
    <w:p w14:paraId="5396EECA" w14:textId="06FBDFA2" w:rsidR="00E70772" w:rsidRPr="00B66085" w:rsidRDefault="00E70772" w:rsidP="00BD35D8">
      <w:pPr>
        <w:pStyle w:val="Textonotapie"/>
        <w:jc w:val="left"/>
        <w:rPr>
          <w:rFonts w:ascii="Arial" w:hAnsi="Arial" w:cs="Arial"/>
          <w:lang w:val="es-MX"/>
        </w:rPr>
      </w:pPr>
      <w:r w:rsidRPr="00B66085">
        <w:rPr>
          <w:rStyle w:val="Refdenotaalpie"/>
          <w:rFonts w:ascii="Arial" w:hAnsi="Arial" w:cs="Arial"/>
        </w:rPr>
        <w:footnoteRef/>
      </w:r>
      <w:r w:rsidRPr="00B66085">
        <w:rPr>
          <w:rFonts w:ascii="Arial" w:hAnsi="Arial" w:cs="Arial"/>
          <w:lang w:val="es-MX"/>
        </w:rPr>
        <w:t xml:space="preserve"> </w:t>
      </w:r>
      <w:r>
        <w:rPr>
          <w:rFonts w:ascii="Arial" w:hAnsi="Arial" w:cs="Arial"/>
          <w:lang w:val="es-MX"/>
        </w:rPr>
        <w:t>D</w:t>
      </w:r>
      <w:r w:rsidRPr="00B66085">
        <w:rPr>
          <w:rFonts w:ascii="Arial" w:hAnsi="Arial" w:cs="Arial"/>
          <w:lang w:val="es-MX"/>
        </w:rPr>
        <w:t>isponible para consulta en:</w:t>
      </w:r>
      <w:r>
        <w:rPr>
          <w:rFonts w:ascii="Arial" w:hAnsi="Arial" w:cs="Arial"/>
          <w:lang w:val="es-MX"/>
        </w:rPr>
        <w:t xml:space="preserve"> </w:t>
      </w:r>
      <w:hyperlink r:id="rId38" w:history="1">
        <w:r w:rsidRPr="00751B40">
          <w:rPr>
            <w:rStyle w:val="Hipervnculo"/>
            <w:rFonts w:ascii="Arial" w:hAnsi="Arial" w:cs="Arial"/>
            <w:lang w:val="es-MX"/>
          </w:rPr>
          <w:t>http://www.vscbcorp.com/upload/1/cms/content/editor/1700123927371.pdf</w:t>
        </w:r>
      </w:hyperlink>
      <w:r>
        <w:rPr>
          <w:rStyle w:val="Hipervnculo"/>
          <w:rFonts w:ascii="Arial" w:hAnsi="Arial" w:cs="Arial"/>
          <w:lang w:val="es-MX"/>
        </w:rPr>
        <w:t xml:space="preserve"> </w:t>
      </w:r>
    </w:p>
  </w:footnote>
  <w:footnote w:id="43">
    <w:p w14:paraId="3F8895ED" w14:textId="4F87B5F7" w:rsidR="00E70772" w:rsidRPr="00B66085" w:rsidRDefault="00E70772" w:rsidP="006A6EBA">
      <w:pPr>
        <w:pStyle w:val="Textonotapie"/>
        <w:jc w:val="left"/>
        <w:rPr>
          <w:rFonts w:ascii="Arial" w:hAnsi="Arial" w:cs="Arial"/>
          <w:lang w:val="es-MX"/>
        </w:rPr>
      </w:pPr>
      <w:r w:rsidRPr="00B66085">
        <w:rPr>
          <w:rStyle w:val="Refdenotaalpie"/>
          <w:rFonts w:ascii="Arial" w:hAnsi="Arial" w:cs="Arial"/>
        </w:rPr>
        <w:footnoteRef/>
      </w:r>
      <w:r w:rsidRPr="00B66085">
        <w:rPr>
          <w:rFonts w:ascii="Arial" w:hAnsi="Arial" w:cs="Arial"/>
          <w:lang w:val="es-MX"/>
        </w:rPr>
        <w:t xml:space="preserve"> </w:t>
      </w:r>
      <w:r>
        <w:rPr>
          <w:rFonts w:ascii="Arial" w:hAnsi="Arial" w:cs="Arial"/>
          <w:lang w:val="es-MX"/>
        </w:rPr>
        <w:t>D</w:t>
      </w:r>
      <w:r w:rsidRPr="00B66085">
        <w:rPr>
          <w:rFonts w:ascii="Arial" w:hAnsi="Arial" w:cs="Arial"/>
          <w:lang w:val="es-MX"/>
        </w:rPr>
        <w:t>isponible para consulta en:</w:t>
      </w:r>
      <w:r>
        <w:rPr>
          <w:rFonts w:ascii="Arial" w:hAnsi="Arial" w:cs="Arial"/>
          <w:lang w:val="es-MX"/>
        </w:rPr>
        <w:t xml:space="preserve"> </w:t>
      </w:r>
      <w:hyperlink r:id="rId39" w:history="1">
        <w:r w:rsidRPr="00ED465C">
          <w:rPr>
            <w:rStyle w:val="Hipervnculo"/>
            <w:rFonts w:ascii="Arial" w:hAnsi="Arial" w:cs="Arial"/>
            <w:lang w:val="es-MX"/>
          </w:rPr>
          <w:t>https://eur-lex.europa.eu/legal-content/ES/TXT/PDF/?uri=CELEX:32019D1345</w:t>
        </w:r>
      </w:hyperlink>
      <w:r>
        <w:rPr>
          <w:rStyle w:val="Hipervnculo"/>
          <w:rFonts w:ascii="Arial" w:hAnsi="Arial" w:cs="Arial"/>
          <w:lang w:val="es-MX"/>
        </w:rPr>
        <w:t xml:space="preserve"> </w:t>
      </w:r>
    </w:p>
  </w:footnote>
  <w:footnote w:id="44">
    <w:p w14:paraId="44CE864B" w14:textId="65F6FA60" w:rsidR="00E70772" w:rsidRPr="00B66085" w:rsidRDefault="00E70772" w:rsidP="002F4ECD">
      <w:pPr>
        <w:pStyle w:val="Textonotapie"/>
        <w:jc w:val="left"/>
        <w:rPr>
          <w:rFonts w:ascii="Arial" w:hAnsi="Arial" w:cs="Arial"/>
          <w:lang w:val="es-MX"/>
        </w:rPr>
      </w:pPr>
      <w:r w:rsidRPr="00B66085">
        <w:rPr>
          <w:rStyle w:val="Refdenotaalpie"/>
          <w:rFonts w:ascii="Arial" w:hAnsi="Arial" w:cs="Arial"/>
        </w:rPr>
        <w:footnoteRef/>
      </w:r>
      <w:r w:rsidRPr="00B66085">
        <w:rPr>
          <w:rFonts w:ascii="Arial" w:hAnsi="Arial" w:cs="Arial"/>
          <w:lang w:val="es-MX"/>
        </w:rPr>
        <w:t xml:space="preserve"> </w:t>
      </w:r>
      <w:r>
        <w:rPr>
          <w:rFonts w:ascii="Arial" w:hAnsi="Arial" w:cs="Arial"/>
          <w:lang w:val="es-MX"/>
        </w:rPr>
        <w:t>D</w:t>
      </w:r>
      <w:r w:rsidRPr="00B66085">
        <w:rPr>
          <w:rFonts w:ascii="Arial" w:hAnsi="Arial" w:cs="Arial"/>
          <w:lang w:val="es-MX"/>
        </w:rPr>
        <w:t>isponible para consulta en:</w:t>
      </w:r>
      <w:r>
        <w:rPr>
          <w:rFonts w:ascii="Arial" w:hAnsi="Arial" w:cs="Arial"/>
          <w:lang w:val="es-MX"/>
        </w:rPr>
        <w:t xml:space="preserve"> </w:t>
      </w:r>
      <w:hyperlink r:id="rId40" w:history="1">
        <w:r w:rsidRPr="00ED465C">
          <w:rPr>
            <w:rStyle w:val="Hipervnculo"/>
            <w:rFonts w:ascii="Arial" w:hAnsi="Arial" w:cs="Arial"/>
            <w:lang w:val="es-MX"/>
          </w:rPr>
          <w:t>https://docdb.cept.org/download/4435</w:t>
        </w:r>
      </w:hyperlink>
      <w:r>
        <w:rPr>
          <w:rStyle w:val="Hipervnculo"/>
          <w:rFonts w:ascii="Arial" w:hAnsi="Arial" w:cs="Arial"/>
          <w:lang w:val="es-MX"/>
        </w:rPr>
        <w:t xml:space="preserve"> </w:t>
      </w:r>
    </w:p>
  </w:footnote>
  <w:footnote w:id="45">
    <w:p w14:paraId="257C8EF9" w14:textId="578D62AE" w:rsidR="00E70772" w:rsidRPr="00B66085" w:rsidRDefault="00E70772" w:rsidP="002F4ECD">
      <w:pPr>
        <w:pStyle w:val="Textonotapie"/>
        <w:jc w:val="left"/>
        <w:rPr>
          <w:rFonts w:ascii="Arial" w:hAnsi="Arial" w:cs="Arial"/>
          <w:lang w:val="es-MX"/>
        </w:rPr>
      </w:pPr>
      <w:r w:rsidRPr="00B66085">
        <w:rPr>
          <w:rStyle w:val="Refdenotaalpie"/>
          <w:rFonts w:ascii="Arial" w:hAnsi="Arial" w:cs="Arial"/>
        </w:rPr>
        <w:footnoteRef/>
      </w:r>
      <w:r w:rsidRPr="00B66085">
        <w:rPr>
          <w:rFonts w:ascii="Arial" w:hAnsi="Arial" w:cs="Arial"/>
          <w:lang w:val="es-MX"/>
        </w:rPr>
        <w:t xml:space="preserve"> </w:t>
      </w:r>
      <w:r>
        <w:rPr>
          <w:rFonts w:ascii="Arial" w:hAnsi="Arial" w:cs="Arial"/>
          <w:lang w:val="es-MX"/>
        </w:rPr>
        <w:t>D</w:t>
      </w:r>
      <w:r w:rsidRPr="00B66085">
        <w:rPr>
          <w:rFonts w:ascii="Arial" w:hAnsi="Arial" w:cs="Arial"/>
          <w:lang w:val="es-MX"/>
        </w:rPr>
        <w:t>isponible para consulta en:</w:t>
      </w:r>
      <w:r>
        <w:rPr>
          <w:rFonts w:ascii="Arial" w:hAnsi="Arial" w:cs="Arial"/>
          <w:lang w:val="es-MX"/>
        </w:rPr>
        <w:t xml:space="preserve"> </w:t>
      </w:r>
      <w:hyperlink r:id="rId41" w:history="1">
        <w:r w:rsidRPr="00ED465C">
          <w:rPr>
            <w:rStyle w:val="Hipervnculo"/>
            <w:rFonts w:ascii="Arial" w:hAnsi="Arial" w:cs="Arial"/>
            <w:lang w:val="es-MX"/>
          </w:rPr>
          <w:t>https://docdb.cept.org/download/1564</w:t>
        </w:r>
      </w:hyperlink>
      <w:r>
        <w:rPr>
          <w:rStyle w:val="Hipervnculo"/>
          <w:rFonts w:ascii="Arial" w:hAnsi="Arial" w:cs="Arial"/>
          <w:lang w:val="es-MX"/>
        </w:rPr>
        <w:t xml:space="preserve"> </w:t>
      </w:r>
    </w:p>
  </w:footnote>
  <w:footnote w:id="46">
    <w:p w14:paraId="2FF53CFA" w14:textId="77777777" w:rsidR="00E70772" w:rsidRPr="002F4ECD" w:rsidRDefault="00E70772" w:rsidP="002F4ECD">
      <w:pPr>
        <w:pStyle w:val="Textonotapie"/>
        <w:tabs>
          <w:tab w:val="clear" w:pos="255"/>
          <w:tab w:val="clear" w:pos="794"/>
          <w:tab w:val="clear" w:pos="1191"/>
          <w:tab w:val="clear" w:pos="1588"/>
          <w:tab w:val="clear" w:pos="1985"/>
        </w:tabs>
        <w:jc w:val="left"/>
        <w:rPr>
          <w:rFonts w:ascii="Arial" w:hAnsi="Arial" w:cs="Arial"/>
          <w:szCs w:val="16"/>
          <w:lang w:val="es-MX"/>
        </w:rPr>
      </w:pPr>
      <w:r w:rsidRPr="00997DC0">
        <w:rPr>
          <w:rStyle w:val="Refdenotaalpie"/>
          <w:rFonts w:ascii="Arial" w:hAnsi="Arial" w:cs="Arial"/>
          <w:szCs w:val="16"/>
          <w:lang w:val="es-MX"/>
        </w:rPr>
        <w:footnoteRef/>
      </w:r>
      <w:r w:rsidRPr="002F4ECD">
        <w:rPr>
          <w:rFonts w:ascii="Arial" w:hAnsi="Arial" w:cs="Arial"/>
          <w:szCs w:val="16"/>
          <w:lang w:val="es-MX"/>
        </w:rPr>
        <w:t xml:space="preserve"> ETSI (2021-07), EN 302 567, V2.2.1. Consultable en: </w:t>
      </w:r>
      <w:hyperlink r:id="rId42" w:history="1">
        <w:r w:rsidRPr="002F4ECD">
          <w:rPr>
            <w:rStyle w:val="Hipervnculo"/>
            <w:rFonts w:ascii="Arial" w:hAnsi="Arial" w:cs="Arial"/>
            <w:szCs w:val="16"/>
            <w:lang w:val="es-MX"/>
          </w:rPr>
          <w:t>https://www.etsi.org/deliver/etsi_en/302500_302599/302567/02.02.01_60/en_302567v020201p.pdf</w:t>
        </w:r>
      </w:hyperlink>
      <w:r w:rsidRPr="002F4ECD">
        <w:rPr>
          <w:rFonts w:ascii="Arial" w:hAnsi="Arial" w:cs="Arial"/>
          <w:szCs w:val="16"/>
          <w:lang w:val="es-MX"/>
        </w:rPr>
        <w:t xml:space="preserve"> </w:t>
      </w:r>
    </w:p>
  </w:footnote>
  <w:footnote w:id="47">
    <w:p w14:paraId="6E3118FC" w14:textId="77777777" w:rsidR="00E70772" w:rsidRPr="002F4ECD" w:rsidRDefault="00E70772" w:rsidP="002F4ECD">
      <w:pPr>
        <w:pStyle w:val="Textonotapie"/>
        <w:tabs>
          <w:tab w:val="clear" w:pos="255"/>
          <w:tab w:val="clear" w:pos="794"/>
          <w:tab w:val="clear" w:pos="1191"/>
          <w:tab w:val="clear" w:pos="1588"/>
          <w:tab w:val="clear" w:pos="1985"/>
        </w:tabs>
        <w:jc w:val="left"/>
        <w:rPr>
          <w:rFonts w:ascii="Arial" w:hAnsi="Arial" w:cs="Arial"/>
          <w:szCs w:val="16"/>
          <w:lang w:val="es-MX"/>
        </w:rPr>
      </w:pPr>
      <w:r w:rsidRPr="00997DC0">
        <w:rPr>
          <w:rStyle w:val="Refdenotaalpie"/>
          <w:rFonts w:ascii="Arial" w:hAnsi="Arial" w:cs="Arial"/>
          <w:szCs w:val="16"/>
          <w:lang w:val="es-MX"/>
        </w:rPr>
        <w:footnoteRef/>
      </w:r>
      <w:r w:rsidRPr="002F4ECD">
        <w:rPr>
          <w:rFonts w:ascii="Arial" w:hAnsi="Arial" w:cs="Arial"/>
          <w:szCs w:val="16"/>
          <w:lang w:val="es-MX"/>
        </w:rPr>
        <w:t xml:space="preserve"> ETSI (2021-10) EN 302 217-2 V3.3.1, Parte 2. Consultable en: </w:t>
      </w:r>
      <w:hyperlink r:id="rId43" w:history="1">
        <w:r w:rsidRPr="002F4ECD">
          <w:rPr>
            <w:rStyle w:val="Hipervnculo"/>
            <w:rFonts w:ascii="Arial" w:hAnsi="Arial" w:cs="Arial"/>
            <w:szCs w:val="16"/>
            <w:lang w:val="es-MX"/>
          </w:rPr>
          <w:t>https://www.etsi.org/deliver/etsi_en/302200_302299/30221702/03.03.01_60/en_30221702v030301p.pdf</w:t>
        </w:r>
      </w:hyperlink>
      <w:r w:rsidRPr="002F4ECD">
        <w:rPr>
          <w:rStyle w:val="Hipervnculo"/>
          <w:rFonts w:ascii="Arial" w:hAnsi="Arial" w:cs="Arial"/>
          <w:szCs w:val="16"/>
          <w:lang w:val="es-MX"/>
        </w:rPr>
        <w:t xml:space="preserve"> </w:t>
      </w:r>
    </w:p>
  </w:footnote>
  <w:footnote w:id="48">
    <w:p w14:paraId="0D826BE9" w14:textId="77777777" w:rsidR="00E70772" w:rsidRPr="00F87D78" w:rsidRDefault="00E70772" w:rsidP="00272E13">
      <w:pPr>
        <w:pStyle w:val="Textonotapie"/>
        <w:tabs>
          <w:tab w:val="clear" w:pos="255"/>
          <w:tab w:val="clear" w:pos="794"/>
          <w:tab w:val="clear" w:pos="1191"/>
          <w:tab w:val="clear" w:pos="1588"/>
          <w:tab w:val="clear" w:pos="1985"/>
        </w:tabs>
        <w:rPr>
          <w:rFonts w:ascii="Arial" w:hAnsi="Arial" w:cs="Arial"/>
          <w:szCs w:val="16"/>
          <w:lang w:val="es-MX"/>
        </w:rPr>
      </w:pPr>
      <w:r w:rsidRPr="00997DC0">
        <w:rPr>
          <w:rStyle w:val="Refdenotaalpie"/>
          <w:rFonts w:ascii="Arial" w:hAnsi="Arial" w:cs="Arial"/>
          <w:szCs w:val="16"/>
          <w:lang w:val="es-MX"/>
        </w:rPr>
        <w:footnoteRef/>
      </w:r>
      <w:r w:rsidRPr="00997DC0">
        <w:rPr>
          <w:rFonts w:ascii="Arial" w:hAnsi="Arial" w:cs="Arial"/>
          <w:szCs w:val="16"/>
          <w:lang w:val="es-MX"/>
        </w:rPr>
        <w:t xml:space="preserve"> Licencia &lt;&lt;individual&gt;&gt; Se basa en una coordinación enlace por enlace, generalmente realizado bajo supervisión de una administración, es frecuente que esta administración delegue esta coordinación a los operadores.</w:t>
      </w:r>
      <w:r>
        <w:rPr>
          <w:rFonts w:ascii="Arial" w:hAnsi="Arial" w:cs="Arial"/>
          <w:szCs w:val="16"/>
          <w:lang w:val="es-MX"/>
        </w:rPr>
        <w:t xml:space="preserve"> </w:t>
      </w:r>
    </w:p>
  </w:footnote>
  <w:footnote w:id="49">
    <w:p w14:paraId="5F728476" w14:textId="77777777" w:rsidR="00E70772" w:rsidRPr="00997DC0" w:rsidRDefault="00E70772" w:rsidP="00272E13">
      <w:pPr>
        <w:pStyle w:val="Textonotapie"/>
        <w:tabs>
          <w:tab w:val="clear" w:pos="255"/>
          <w:tab w:val="clear" w:pos="794"/>
          <w:tab w:val="clear" w:pos="1191"/>
          <w:tab w:val="clear" w:pos="1588"/>
          <w:tab w:val="clear" w:pos="1985"/>
        </w:tabs>
        <w:rPr>
          <w:rFonts w:ascii="Arial" w:hAnsi="Arial" w:cs="Arial"/>
          <w:szCs w:val="16"/>
          <w:lang w:val="es-MX"/>
        </w:rPr>
      </w:pPr>
      <w:r w:rsidRPr="00997DC0">
        <w:rPr>
          <w:rStyle w:val="Refdenotaalpie"/>
          <w:rFonts w:ascii="Arial" w:hAnsi="Arial" w:cs="Arial"/>
          <w:szCs w:val="16"/>
          <w:lang w:val="es-MX"/>
        </w:rPr>
        <w:footnoteRef/>
      </w:r>
      <w:r w:rsidRPr="00997DC0">
        <w:rPr>
          <w:rStyle w:val="Refdenotaalpie"/>
          <w:rFonts w:ascii="Arial" w:hAnsi="Arial" w:cs="Arial"/>
          <w:szCs w:val="16"/>
          <w:vertAlign w:val="superscript"/>
          <w:lang w:val="es-MX"/>
        </w:rPr>
        <w:t xml:space="preserve"> </w:t>
      </w:r>
      <w:r w:rsidRPr="00997DC0">
        <w:rPr>
          <w:rFonts w:ascii="Arial" w:hAnsi="Arial" w:cs="Arial"/>
          <w:szCs w:val="16"/>
          <w:lang w:val="es-MX"/>
        </w:rPr>
        <w:t>Licencia &lt;&lt;</w:t>
      </w:r>
      <w:r w:rsidRPr="00997DC0">
        <w:rPr>
          <w:rFonts w:ascii="Arial" w:hAnsi="Arial" w:cs="Arial"/>
          <w:i/>
          <w:szCs w:val="16"/>
          <w:lang w:val="es-MX"/>
        </w:rPr>
        <w:t>Light</w:t>
      </w:r>
      <w:r w:rsidRPr="00997DC0">
        <w:rPr>
          <w:rFonts w:ascii="Arial" w:hAnsi="Arial" w:cs="Arial"/>
          <w:szCs w:val="16"/>
          <w:lang w:val="es-MX"/>
        </w:rPr>
        <w:t>&gt;&gt; Es una combinación de exento de licencia y la obligación del usuario a notificar al regulador o administración las características y parámetros técnicos para que estos sean registrados en una base de datos.</w:t>
      </w:r>
      <w:r>
        <w:rPr>
          <w:rFonts w:ascii="Arial" w:hAnsi="Arial" w:cs="Arial"/>
          <w:szCs w:val="16"/>
          <w:lang w:val="es-MX"/>
        </w:rPr>
        <w:t xml:space="preserve"> </w:t>
      </w:r>
    </w:p>
  </w:footnote>
  <w:footnote w:id="50">
    <w:p w14:paraId="47509342" w14:textId="77777777" w:rsidR="00E70772" w:rsidRPr="00997DC0" w:rsidRDefault="00E70772" w:rsidP="00272E13">
      <w:pPr>
        <w:pStyle w:val="Textonotapie"/>
        <w:tabs>
          <w:tab w:val="clear" w:pos="255"/>
          <w:tab w:val="clear" w:pos="794"/>
          <w:tab w:val="clear" w:pos="1191"/>
          <w:tab w:val="clear" w:pos="1588"/>
          <w:tab w:val="clear" w:pos="1985"/>
        </w:tabs>
        <w:rPr>
          <w:rFonts w:ascii="Arial" w:hAnsi="Arial" w:cs="Arial"/>
          <w:szCs w:val="16"/>
          <w:lang w:val="es-MX"/>
        </w:rPr>
      </w:pPr>
      <w:r w:rsidRPr="00997DC0">
        <w:rPr>
          <w:rStyle w:val="Refdenotaalpie"/>
          <w:rFonts w:ascii="Arial" w:hAnsi="Arial" w:cs="Arial"/>
          <w:szCs w:val="16"/>
          <w:lang w:val="es-MX"/>
        </w:rPr>
        <w:footnoteRef/>
      </w:r>
      <w:r w:rsidRPr="00997DC0">
        <w:rPr>
          <w:rFonts w:ascii="Arial" w:hAnsi="Arial" w:cs="Arial"/>
          <w:szCs w:val="16"/>
          <w:vertAlign w:val="superscript"/>
          <w:lang w:val="es-MX"/>
        </w:rPr>
        <w:t xml:space="preserve"> </w:t>
      </w:r>
      <w:r w:rsidRPr="00997DC0">
        <w:rPr>
          <w:rFonts w:ascii="Arial" w:hAnsi="Arial" w:cs="Arial"/>
          <w:szCs w:val="16"/>
          <w:lang w:val="es-MX"/>
        </w:rPr>
        <w:t>Licencia &lt;&lt;</w:t>
      </w:r>
      <w:r w:rsidRPr="00997DC0">
        <w:rPr>
          <w:rFonts w:ascii="Arial" w:hAnsi="Arial" w:cs="Arial"/>
          <w:i/>
          <w:szCs w:val="16"/>
          <w:lang w:val="es-MX"/>
        </w:rPr>
        <w:t>LIPD</w:t>
      </w:r>
      <w:r w:rsidRPr="00997DC0">
        <w:rPr>
          <w:rFonts w:ascii="Arial" w:hAnsi="Arial" w:cs="Arial"/>
          <w:szCs w:val="16"/>
          <w:lang w:val="es-MX"/>
        </w:rPr>
        <w:t xml:space="preserve">, por sus siglas en inglés </w:t>
      </w:r>
      <w:r w:rsidRPr="00997DC0">
        <w:rPr>
          <w:rFonts w:ascii="Arial" w:hAnsi="Arial" w:cs="Arial"/>
          <w:i/>
          <w:szCs w:val="16"/>
          <w:lang w:val="es-MX"/>
        </w:rPr>
        <w:t xml:space="preserve">“Low interference potential devices”&gt;&gt;. </w:t>
      </w:r>
      <w:r w:rsidRPr="00997DC0">
        <w:rPr>
          <w:rFonts w:ascii="Arial" w:hAnsi="Arial" w:cs="Arial"/>
          <w:szCs w:val="16"/>
          <w:lang w:val="es-MX"/>
        </w:rPr>
        <w:t xml:space="preserve">Se utilizan para permitir el uso de dispositivos de corto alcance en frecuencias compartidas. La licencia de clase LIPD está disponible, de forma gratuita, en el Registro Federal de Legislación en </w:t>
      </w:r>
      <w:hyperlink r:id="rId44" w:history="1">
        <w:r w:rsidRPr="00997DC0">
          <w:rPr>
            <w:rStyle w:val="Hipervnculo"/>
            <w:rFonts w:ascii="Arial" w:hAnsi="Arial" w:cs="Arial"/>
            <w:szCs w:val="16"/>
            <w:lang w:val="es-MX"/>
          </w:rPr>
          <w:t>www.legislation.gov.au</w:t>
        </w:r>
      </w:hyperlink>
      <w:r w:rsidRPr="00997DC0">
        <w:rPr>
          <w:rFonts w:ascii="Arial" w:hAnsi="Arial" w:cs="Arial"/>
          <w:szCs w:val="16"/>
          <w:lang w:val="es-MX"/>
        </w:rPr>
        <w:t xml:space="preserve">. </w:t>
      </w:r>
    </w:p>
  </w:footnote>
  <w:footnote w:id="51">
    <w:p w14:paraId="74923636" w14:textId="174FF9FA" w:rsidR="00E70772" w:rsidRPr="00DB2CE1" w:rsidRDefault="00E70772" w:rsidP="00FE3FB3">
      <w:pPr>
        <w:pStyle w:val="Textonotapie"/>
        <w:tabs>
          <w:tab w:val="clear" w:pos="255"/>
          <w:tab w:val="clear" w:pos="794"/>
          <w:tab w:val="clear" w:pos="1191"/>
          <w:tab w:val="clear" w:pos="1588"/>
          <w:tab w:val="clear" w:pos="1985"/>
        </w:tabs>
        <w:rPr>
          <w:rFonts w:ascii="Arial" w:hAnsi="Arial" w:cs="Arial"/>
          <w:szCs w:val="16"/>
          <w:lang w:val="en-US"/>
        </w:rPr>
      </w:pPr>
      <w:r w:rsidRPr="00997DC0">
        <w:rPr>
          <w:rStyle w:val="Refdenotaalpie"/>
          <w:rFonts w:ascii="Arial" w:hAnsi="Arial" w:cs="Arial"/>
          <w:szCs w:val="16"/>
          <w:lang w:val="es-MX"/>
        </w:rPr>
        <w:footnoteRef/>
      </w:r>
      <w:r w:rsidRPr="004A0347">
        <w:rPr>
          <w:rFonts w:ascii="Arial" w:hAnsi="Arial" w:cs="Arial"/>
          <w:szCs w:val="16"/>
          <w:vertAlign w:val="superscript"/>
          <w:lang w:val="en-US"/>
        </w:rPr>
        <w:t xml:space="preserve"> </w:t>
      </w:r>
      <w:r w:rsidRPr="004A0347">
        <w:rPr>
          <w:rFonts w:ascii="Arial" w:hAnsi="Arial" w:cs="Arial"/>
          <w:szCs w:val="16"/>
          <w:lang w:val="en-US"/>
        </w:rPr>
        <w:t xml:space="preserve">Ofcom (2021). </w:t>
      </w:r>
      <w:r w:rsidRPr="004A0347">
        <w:rPr>
          <w:rFonts w:ascii="Arial" w:hAnsi="Arial" w:cs="Arial"/>
          <w:i/>
          <w:iCs/>
          <w:szCs w:val="16"/>
          <w:lang w:val="en-US"/>
        </w:rPr>
        <w:t>Spectrum Access: EHF License, Licensing guidance document.</w:t>
      </w:r>
      <w:r w:rsidRPr="004A0347">
        <w:rPr>
          <w:rFonts w:ascii="Arial" w:hAnsi="Arial" w:cs="Arial"/>
          <w:szCs w:val="16"/>
          <w:lang w:val="en-US"/>
        </w:rPr>
        <w:t xml:space="preserve"> </w:t>
      </w:r>
      <w:r w:rsidRPr="00DB2CE1">
        <w:rPr>
          <w:rFonts w:ascii="Arial" w:hAnsi="Arial" w:cs="Arial"/>
          <w:szCs w:val="16"/>
          <w:lang w:val="en-US"/>
        </w:rPr>
        <w:t xml:space="preserve">Disponible en: </w:t>
      </w:r>
      <w:hyperlink r:id="rId45" w:history="1">
        <w:r w:rsidRPr="00DB2CE1">
          <w:rPr>
            <w:rStyle w:val="Hipervnculo"/>
            <w:rFonts w:ascii="Arial" w:hAnsi="Arial" w:cs="Arial"/>
            <w:szCs w:val="16"/>
            <w:lang w:val="en-US"/>
          </w:rPr>
          <w:t>https://www.ofcom.org.uk/__data/assets/pdf_file/0025/203767/spectrum-access-ehf-licence-guidance.pdf</w:t>
        </w:r>
      </w:hyperlink>
      <w:r w:rsidRPr="00DB2CE1">
        <w:rPr>
          <w:rFonts w:ascii="Arial" w:hAnsi="Arial" w:cs="Arial"/>
          <w:szCs w:val="16"/>
          <w:lang w:val="en-US"/>
        </w:rPr>
        <w:t xml:space="preserve"> </w:t>
      </w:r>
    </w:p>
  </w:footnote>
  <w:footnote w:id="52">
    <w:p w14:paraId="5363BD98" w14:textId="110B49F6" w:rsidR="00E70772" w:rsidRPr="00DB2CE1" w:rsidRDefault="00E70772" w:rsidP="00D72AE7">
      <w:pPr>
        <w:pStyle w:val="Textonotapie"/>
        <w:tabs>
          <w:tab w:val="clear" w:pos="255"/>
          <w:tab w:val="clear" w:pos="794"/>
          <w:tab w:val="clear" w:pos="1191"/>
          <w:tab w:val="clear" w:pos="1588"/>
          <w:tab w:val="clear" w:pos="1985"/>
        </w:tabs>
        <w:rPr>
          <w:rFonts w:ascii="Montserrat" w:hAnsi="Montserrat" w:cs="Arial"/>
          <w:sz w:val="14"/>
          <w:szCs w:val="14"/>
          <w:lang w:val="en-US"/>
        </w:rPr>
      </w:pPr>
      <w:r w:rsidRPr="009C4CC4">
        <w:rPr>
          <w:rStyle w:val="Refdenotaalpie"/>
          <w:rFonts w:ascii="Arial" w:hAnsi="Arial"/>
        </w:rPr>
        <w:footnoteRef/>
      </w:r>
      <w:r w:rsidRPr="00DB2CE1">
        <w:rPr>
          <w:rFonts w:ascii="Arial" w:hAnsi="Arial" w:cs="Arial"/>
          <w:szCs w:val="16"/>
          <w:lang w:val="en-US"/>
        </w:rPr>
        <w:t xml:space="preserve"> Disponible en: </w:t>
      </w:r>
      <w:hyperlink r:id="rId46" w:history="1">
        <w:r w:rsidRPr="00DB2CE1">
          <w:rPr>
            <w:rStyle w:val="Hipervnculo"/>
            <w:rFonts w:ascii="Arial" w:hAnsi="Arial" w:cs="Arial"/>
            <w:szCs w:val="16"/>
            <w:lang w:val="en-US"/>
          </w:rPr>
          <w:t>https://www.ofcom.org.uk/__data/assets/pdf_file/0028/84970/ir-2030.pdf</w:t>
        </w:r>
      </w:hyperlink>
      <w:r w:rsidRPr="00DB2CE1">
        <w:rPr>
          <w:rStyle w:val="Hipervnculo"/>
          <w:rFonts w:ascii="Arial" w:hAnsi="Arial"/>
          <w:szCs w:val="16"/>
          <w:lang w:val="en-US"/>
        </w:rPr>
        <w:t xml:space="preserve"> </w:t>
      </w:r>
    </w:p>
  </w:footnote>
  <w:footnote w:id="53">
    <w:p w14:paraId="6F2978B1" w14:textId="77777777" w:rsidR="00633C77" w:rsidRPr="00C33874" w:rsidRDefault="00633C77" w:rsidP="00633C77">
      <w:pPr>
        <w:pStyle w:val="Textonotapie"/>
        <w:rPr>
          <w:rFonts w:ascii="Arial" w:hAnsi="Arial" w:cs="Arial"/>
          <w:lang w:val="es-MX"/>
        </w:rPr>
      </w:pPr>
      <w:r w:rsidRPr="009C4CC4">
        <w:rPr>
          <w:rStyle w:val="Refdenotaalpie"/>
          <w:rFonts w:ascii="Arial" w:hAnsi="Arial"/>
        </w:rPr>
        <w:footnoteRef/>
      </w:r>
      <w:r w:rsidRPr="00C33874">
        <w:rPr>
          <w:rFonts w:ascii="Arial" w:hAnsi="Arial" w:cs="Arial"/>
          <w:szCs w:val="16"/>
          <w:lang w:val="es-MX"/>
        </w:rPr>
        <w:t xml:space="preserve"> Página oficial de IEEE-Estándares: </w:t>
      </w:r>
      <w:hyperlink r:id="rId47" w:history="1">
        <w:r w:rsidRPr="00C33874">
          <w:rPr>
            <w:rStyle w:val="Hipervnculo"/>
            <w:rFonts w:ascii="Arial" w:hAnsi="Arial" w:cs="Arial"/>
            <w:szCs w:val="16"/>
            <w:lang w:val="es-MX"/>
          </w:rPr>
          <w:t>http://standards.ieee.org.</w:t>
        </w:r>
      </w:hyperlink>
    </w:p>
  </w:footnote>
  <w:footnote w:id="54">
    <w:p w14:paraId="152425F7" w14:textId="77777777" w:rsidR="00E70772" w:rsidRPr="00997DC0" w:rsidRDefault="00E70772" w:rsidP="0042198B">
      <w:pPr>
        <w:pStyle w:val="Textonotapie"/>
        <w:tabs>
          <w:tab w:val="clear" w:pos="255"/>
          <w:tab w:val="clear" w:pos="794"/>
          <w:tab w:val="clear" w:pos="1191"/>
          <w:tab w:val="clear" w:pos="1588"/>
          <w:tab w:val="clear" w:pos="1985"/>
        </w:tabs>
        <w:rPr>
          <w:rFonts w:ascii="Arial" w:hAnsi="Arial" w:cs="Arial"/>
          <w:szCs w:val="16"/>
          <w:lang w:val="es-MX"/>
        </w:rPr>
      </w:pPr>
      <w:r w:rsidRPr="00997DC0">
        <w:rPr>
          <w:rStyle w:val="Refdenotaalpie"/>
          <w:rFonts w:ascii="Arial" w:hAnsi="Arial" w:cs="Arial"/>
          <w:szCs w:val="16"/>
          <w:lang w:val="es-MX"/>
        </w:rPr>
        <w:footnoteRef/>
      </w:r>
      <w:r w:rsidRPr="00997DC0">
        <w:rPr>
          <w:rStyle w:val="Refdenotaalpie"/>
          <w:rFonts w:ascii="Arial" w:hAnsi="Arial" w:cs="Arial"/>
          <w:szCs w:val="16"/>
          <w:vertAlign w:val="subscript"/>
          <w:lang w:val="es-MX"/>
        </w:rPr>
        <w:t xml:space="preserve"> </w:t>
      </w:r>
      <w:r w:rsidRPr="00997DC0">
        <w:rPr>
          <w:rFonts w:ascii="Arial" w:hAnsi="Arial" w:cs="Arial"/>
          <w:szCs w:val="16"/>
          <w:lang w:val="es-MX"/>
        </w:rPr>
        <w:t>&lt;&lt;sensores pasivos a bordo de vehículos espaciales&gt;&gt; incluyen los sensores a bordo de satélites que funcionan en los servicios de exploración de la Tierra por satélite (pasivo) y los servicios de investigación espacial (pasivo).</w:t>
      </w:r>
    </w:p>
  </w:footnote>
  <w:footnote w:id="55">
    <w:p w14:paraId="55F46ADF" w14:textId="482E44DA" w:rsidR="0030243E" w:rsidRPr="0030243E" w:rsidRDefault="0030243E" w:rsidP="0030243E">
      <w:pPr>
        <w:pStyle w:val="Textonotapie"/>
        <w:tabs>
          <w:tab w:val="clear" w:pos="255"/>
          <w:tab w:val="clear" w:pos="794"/>
          <w:tab w:val="clear" w:pos="1191"/>
          <w:tab w:val="clear" w:pos="1588"/>
          <w:tab w:val="clear" w:pos="1985"/>
        </w:tabs>
        <w:rPr>
          <w:rFonts w:ascii="Arial" w:hAnsi="Arial" w:cs="Arial"/>
          <w:szCs w:val="16"/>
          <w:lang w:val="es-MX"/>
        </w:rPr>
      </w:pPr>
      <w:r w:rsidRPr="00CF0456">
        <w:rPr>
          <w:rStyle w:val="Refdenotaalpie"/>
          <w:rFonts w:ascii="Arial" w:hAnsi="Arial"/>
          <w:lang w:val="es-MX"/>
        </w:rPr>
        <w:footnoteRef/>
      </w:r>
      <w:r w:rsidRPr="0030243E">
        <w:rPr>
          <w:rFonts w:ascii="Arial" w:hAnsi="Arial" w:cs="Arial"/>
          <w:szCs w:val="16"/>
          <w:lang w:val="es-MX"/>
        </w:rPr>
        <w:t xml:space="preserve"> Fabricantes de equipos de radio para radioenlaces del servicio fijo</w:t>
      </w:r>
      <w:r w:rsidR="003028B1">
        <w:rPr>
          <w:rFonts w:ascii="Arial" w:hAnsi="Arial" w:cs="Arial"/>
          <w:szCs w:val="16"/>
          <w:lang w:val="es-MX"/>
        </w:rPr>
        <w:t xml:space="preserve">, </w:t>
      </w:r>
      <w:r w:rsidRPr="0030243E">
        <w:rPr>
          <w:rFonts w:ascii="Arial" w:hAnsi="Arial" w:cs="Arial"/>
          <w:szCs w:val="16"/>
          <w:lang w:val="es-MX"/>
        </w:rPr>
        <w:t>dispositivos de ruteo</w:t>
      </w:r>
      <w:r w:rsidR="00AC2503">
        <w:rPr>
          <w:rFonts w:ascii="Arial" w:hAnsi="Arial" w:cs="Arial"/>
          <w:szCs w:val="16"/>
          <w:lang w:val="es-MX"/>
        </w:rPr>
        <w:t xml:space="preserve"> </w:t>
      </w:r>
      <w:r w:rsidR="003028B1" w:rsidRPr="0030243E">
        <w:rPr>
          <w:rFonts w:ascii="Arial" w:hAnsi="Arial" w:cs="Arial"/>
          <w:szCs w:val="16"/>
          <w:lang w:val="es-MX"/>
        </w:rPr>
        <w:t>DRCA, chipsets, sensores y radares</w:t>
      </w:r>
      <w:r w:rsidR="003028B1">
        <w:rPr>
          <w:rFonts w:ascii="Arial" w:hAnsi="Arial" w:cs="Arial"/>
          <w:szCs w:val="16"/>
          <w:lang w:val="es-MX"/>
        </w:rPr>
        <w:t xml:space="preserve">, </w:t>
      </w:r>
      <w:r w:rsidR="00AC2503">
        <w:rPr>
          <w:rFonts w:ascii="Arial" w:hAnsi="Arial" w:cs="Arial"/>
          <w:szCs w:val="16"/>
          <w:lang w:val="es-MX"/>
        </w:rPr>
        <w:t>sin orden de prelación de manera enunciativa más no limitativa</w:t>
      </w:r>
      <w:r w:rsidRPr="0030243E">
        <w:rPr>
          <w:rFonts w:ascii="Arial" w:hAnsi="Arial" w:cs="Arial"/>
          <w:szCs w:val="16"/>
          <w:lang w:val="es-MX"/>
        </w:rPr>
        <w:t>: IgniteNet, Lightpointe, Siklu</w:t>
      </w:r>
      <w:r w:rsidRPr="0030243E">
        <w:rPr>
          <w:lang w:val="es-MX"/>
        </w:rPr>
        <w:t xml:space="preserve"> </w:t>
      </w:r>
      <w:r w:rsidRPr="0030243E">
        <w:rPr>
          <w:rFonts w:ascii="Arial" w:hAnsi="Arial" w:cs="Arial"/>
          <w:szCs w:val="16"/>
          <w:lang w:val="es-MX"/>
        </w:rPr>
        <w:t>by Ceragon, Intracom Telecom, Intel, DVDO, Dell Technologies, Atari Corporation, MikroTik, Qualcomm Technologies Co., Ltd., Dell Technologies, HiSilicon Technologies Co., Ltd., Airlinx Bridgewave, TP-Link, Siversima, Ignition Design Labs, Keysight Technologies, Elva-1, HXI (LightPointe),</w:t>
      </w:r>
      <w:r w:rsidRPr="0030243E">
        <w:rPr>
          <w:lang w:val="es-MX"/>
        </w:rPr>
        <w:t xml:space="preserve"> </w:t>
      </w:r>
      <w:r w:rsidRPr="0030243E">
        <w:rPr>
          <w:rFonts w:ascii="Arial" w:hAnsi="Arial" w:cs="Arial"/>
          <w:szCs w:val="16"/>
          <w:lang w:val="es-MX"/>
        </w:rPr>
        <w:t>BridgeWave Communications,</w:t>
      </w:r>
      <w:r w:rsidRPr="0030243E">
        <w:rPr>
          <w:lang w:val="es-MX"/>
        </w:rPr>
        <w:t xml:space="preserve"> </w:t>
      </w:r>
      <w:r w:rsidRPr="0030243E">
        <w:rPr>
          <w:rFonts w:ascii="Arial" w:hAnsi="Arial" w:cs="Arial"/>
          <w:szCs w:val="16"/>
          <w:lang w:val="es-MX"/>
        </w:rPr>
        <w:t>Sub10 Systems, Intracom Telecom,</w:t>
      </w:r>
      <w:r w:rsidRPr="0030243E">
        <w:rPr>
          <w:lang w:val="es-MX"/>
        </w:rPr>
        <w:t xml:space="preserve"> </w:t>
      </w:r>
      <w:r w:rsidRPr="0030243E">
        <w:rPr>
          <w:rFonts w:ascii="Arial" w:hAnsi="Arial" w:cs="Arial"/>
          <w:szCs w:val="16"/>
          <w:lang w:val="es-MX"/>
        </w:rPr>
        <w:t>Proxim Wireless, RADWIN, ALGcom, MikronTik</w:t>
      </w:r>
      <w:r w:rsidR="003028B1">
        <w:rPr>
          <w:rFonts w:ascii="Arial" w:hAnsi="Arial" w:cs="Arial"/>
          <w:szCs w:val="16"/>
          <w:lang w:val="es-MX"/>
        </w:rPr>
        <w:t xml:space="preserve">, </w:t>
      </w:r>
      <w:r w:rsidR="003028B1" w:rsidRPr="0030243E">
        <w:rPr>
          <w:rFonts w:ascii="Arial" w:hAnsi="Arial" w:cs="Arial"/>
          <w:szCs w:val="16"/>
          <w:lang w:val="es-MX"/>
        </w:rPr>
        <w:t>Socionext Inc</w:t>
      </w:r>
      <w:r w:rsidR="003028B1">
        <w:rPr>
          <w:rFonts w:ascii="Arial" w:hAnsi="Arial" w:cs="Arial"/>
          <w:szCs w:val="16"/>
          <w:lang w:val="es-MX"/>
        </w:rPr>
        <w:t xml:space="preserve">, </w:t>
      </w:r>
      <w:r w:rsidR="003028B1" w:rsidRPr="0030243E">
        <w:rPr>
          <w:rFonts w:ascii="Arial" w:hAnsi="Arial" w:cs="Arial"/>
          <w:szCs w:val="16"/>
          <w:lang w:val="es-MX"/>
        </w:rPr>
        <w:t>Infineon Technologies, Lattice Semiconductor</w:t>
      </w:r>
      <w:r w:rsidR="003028B1">
        <w:rPr>
          <w:rFonts w:ascii="Arial" w:hAnsi="Arial" w:cs="Arial"/>
          <w:szCs w:val="16"/>
          <w:lang w:val="es-MX"/>
        </w:rPr>
        <w:t xml:space="preserve">, </w:t>
      </w:r>
      <w:r w:rsidR="003028B1" w:rsidRPr="0030243E">
        <w:rPr>
          <w:rFonts w:ascii="Arial" w:hAnsi="Arial" w:cs="Arial"/>
          <w:szCs w:val="16"/>
          <w:lang w:val="es-MX"/>
        </w:rPr>
        <w:t>Peraso Technologies</w:t>
      </w:r>
      <w:r w:rsidR="003028B1" w:rsidRPr="0030243E">
        <w:rPr>
          <w:lang w:val="es-MX"/>
        </w:rPr>
        <w:t xml:space="preserve"> </w:t>
      </w:r>
      <w:r w:rsidR="003028B1" w:rsidRPr="0030243E">
        <w:rPr>
          <w:rFonts w:ascii="Arial" w:hAnsi="Arial" w:cs="Arial"/>
          <w:szCs w:val="16"/>
          <w:lang w:val="es-MX"/>
        </w:rPr>
        <w:t>Analog Device</w:t>
      </w:r>
      <w:r w:rsidR="003028B1">
        <w:rPr>
          <w:rFonts w:ascii="Arial" w:hAnsi="Arial" w:cs="Arial"/>
          <w:szCs w:val="16"/>
          <w:lang w:val="es-MX"/>
        </w:rPr>
        <w:t xml:space="preserve">, </w:t>
      </w:r>
      <w:r w:rsidR="003028B1" w:rsidRPr="0030243E">
        <w:rPr>
          <w:rFonts w:ascii="Arial" w:hAnsi="Arial" w:cs="Arial"/>
          <w:szCs w:val="16"/>
          <w:lang w:val="es-MX"/>
        </w:rPr>
        <w:t>Broadcom, Samsung</w:t>
      </w:r>
      <w:r w:rsidRPr="0030243E">
        <w:rPr>
          <w:rFonts w:ascii="Arial" w:hAnsi="Arial" w:cs="Arial"/>
          <w:szCs w:val="16"/>
          <w:lang w:val="es-MX"/>
        </w:rPr>
        <w:t>.</w:t>
      </w:r>
    </w:p>
  </w:footnote>
  <w:footnote w:id="56">
    <w:p w14:paraId="55661435" w14:textId="1206C0B8" w:rsidR="002C7E86" w:rsidRPr="002C7E86" w:rsidRDefault="002C7E86">
      <w:pPr>
        <w:pStyle w:val="Textonotapie"/>
        <w:rPr>
          <w:i/>
          <w:iCs/>
          <w:lang w:val="es-MX"/>
        </w:rPr>
      </w:pPr>
      <w:r w:rsidRPr="008C7E54">
        <w:rPr>
          <w:rStyle w:val="Refdenotaalpie"/>
          <w:rFonts w:ascii="Arial" w:hAnsi="Arial"/>
        </w:rPr>
        <w:footnoteRef/>
      </w:r>
      <w:r w:rsidRPr="00527F1F">
        <w:rPr>
          <w:rFonts w:ascii="Arial" w:hAnsi="Arial" w:cs="Arial"/>
          <w:szCs w:val="16"/>
          <w:lang w:val="es-MX"/>
        </w:rPr>
        <w:t xml:space="preserve"> Para </w:t>
      </w:r>
      <w:r w:rsidR="008C7E54" w:rsidRPr="00527F1F">
        <w:rPr>
          <w:rFonts w:ascii="Arial" w:hAnsi="Arial" w:cs="Arial"/>
          <w:szCs w:val="16"/>
          <w:lang w:val="es-MX"/>
        </w:rPr>
        <w:t>más información</w:t>
      </w:r>
      <w:r w:rsidR="008C7E54">
        <w:rPr>
          <w:rFonts w:ascii="Arial" w:hAnsi="Arial" w:cs="Arial"/>
          <w:szCs w:val="16"/>
          <w:lang w:val="es-MX"/>
        </w:rPr>
        <w:t xml:space="preserve"> consultar</w:t>
      </w:r>
      <w:r w:rsidRPr="00527F1F">
        <w:rPr>
          <w:rFonts w:ascii="Arial" w:hAnsi="Arial" w:cs="Arial"/>
          <w:szCs w:val="16"/>
          <w:lang w:val="es-MX"/>
        </w:rPr>
        <w:t>:</w:t>
      </w:r>
      <w:r>
        <w:rPr>
          <w:i/>
          <w:iCs/>
          <w:lang w:val="es-MX"/>
        </w:rPr>
        <w:t xml:space="preserve"> </w:t>
      </w:r>
      <w:hyperlink r:id="rId48" w:history="1">
        <w:r w:rsidRPr="002C7E86">
          <w:rPr>
            <w:rStyle w:val="Hipervnculo"/>
            <w:rFonts w:ascii="Arial" w:hAnsi="Arial" w:cs="Arial"/>
            <w:szCs w:val="16"/>
            <w:lang w:val="es-MX"/>
          </w:rPr>
          <w:t>https://www.wi-fi.org/discover-wi-fi/wi-fi-certified-wigig</w:t>
        </w:r>
      </w:hyperlink>
    </w:p>
  </w:footnote>
  <w:footnote w:id="57">
    <w:p w14:paraId="2721ECF0" w14:textId="77777777" w:rsidR="00D76ED4" w:rsidRPr="00BB069A" w:rsidRDefault="00D76ED4" w:rsidP="00D76ED4">
      <w:pPr>
        <w:pStyle w:val="Textonotapie"/>
        <w:rPr>
          <w:lang w:val="es-MX"/>
        </w:rPr>
      </w:pPr>
      <w:r w:rsidRPr="00717F78">
        <w:rPr>
          <w:rStyle w:val="Refdenotaalpie"/>
          <w:rFonts w:ascii="Arial" w:hAnsi="Arial"/>
        </w:rPr>
        <w:footnoteRef/>
      </w:r>
      <w:r w:rsidRPr="00FA10E0">
        <w:rPr>
          <w:rFonts w:ascii="Arial" w:hAnsi="Arial" w:cs="Arial"/>
          <w:lang w:val="es-MX"/>
        </w:rPr>
        <w:t xml:space="preserve"> Disponi</w:t>
      </w:r>
      <w:r w:rsidRPr="00BB069A">
        <w:rPr>
          <w:rFonts w:ascii="Arial" w:hAnsi="Arial" w:cs="Arial"/>
          <w:szCs w:val="16"/>
          <w:lang w:val="es-MX"/>
        </w:rPr>
        <w:t xml:space="preserve">ble para consulta en: </w:t>
      </w:r>
      <w:hyperlink r:id="rId49" w:history="1">
        <w:r w:rsidRPr="00BB069A">
          <w:rPr>
            <w:rStyle w:val="Hipervnculo"/>
            <w:rFonts w:ascii="Arial" w:hAnsi="Arial" w:cs="Arial"/>
            <w:szCs w:val="16"/>
            <w:lang w:val="es-MX"/>
          </w:rPr>
          <w:t>https://brandcentral.cambiumnetworks.com/m/502aefe8fe5b15ac/original/Class-1-Freight-Rail-Operator-Deploys-Multi-Gbps-60-GHz-cnWave-at-Major-Yard-09222021.pdf</w:t>
        </w:r>
      </w:hyperlink>
      <w:r w:rsidRPr="00BB069A">
        <w:rPr>
          <w:rStyle w:val="Hipervnculo"/>
          <w:rFonts w:ascii="Arial" w:hAnsi="Arial" w:cs="Arial"/>
          <w:szCs w:val="16"/>
          <w:lang w:val="es-MX"/>
        </w:rPr>
        <w:t xml:space="preserve"> </w:t>
      </w:r>
    </w:p>
  </w:footnote>
  <w:footnote w:id="58">
    <w:p w14:paraId="7FC0D370" w14:textId="77777777" w:rsidR="004B16C5" w:rsidRPr="00C33874" w:rsidRDefault="004B16C5" w:rsidP="004B16C5">
      <w:pPr>
        <w:pStyle w:val="Textonotapie"/>
        <w:rPr>
          <w:rFonts w:ascii="Arial" w:hAnsi="Arial" w:cs="Arial"/>
          <w:lang w:val="es-MX"/>
        </w:rPr>
      </w:pPr>
      <w:r w:rsidRPr="00C33874">
        <w:rPr>
          <w:rStyle w:val="Refdenotaalpie"/>
          <w:rFonts w:ascii="Arial" w:hAnsi="Arial" w:cs="Arial"/>
          <w:lang w:val="es-MX"/>
        </w:rPr>
        <w:footnoteRef/>
      </w:r>
      <w:r w:rsidRPr="00C33874">
        <w:rPr>
          <w:rFonts w:ascii="Arial" w:hAnsi="Arial" w:cs="Arial"/>
          <w:lang w:val="es-MX"/>
        </w:rPr>
        <w:t xml:space="preserve"> Para mayor referencia consultar el siguiente enlace:</w:t>
      </w:r>
      <w:r>
        <w:rPr>
          <w:rFonts w:ascii="Arial" w:hAnsi="Arial" w:cs="Arial"/>
          <w:lang w:val="es-MX"/>
        </w:rPr>
        <w:t xml:space="preserve"> </w:t>
      </w:r>
      <w:r w:rsidRPr="00C33874">
        <w:rPr>
          <w:rFonts w:ascii="Arial" w:hAnsi="Arial" w:cs="Arial"/>
          <w:lang w:val="es-MX"/>
        </w:rPr>
        <w:t xml:space="preserve"> </w:t>
      </w:r>
      <w:hyperlink r:id="rId50" w:history="1">
        <w:r w:rsidRPr="00A30DB7">
          <w:rPr>
            <w:rStyle w:val="Hipervnculo"/>
            <w:rFonts w:ascii="Arial" w:hAnsi="Arial" w:cs="Arial"/>
            <w:lang w:val="es-MX"/>
          </w:rPr>
          <w:t>https://www.nippon.com/es/features/h10003/</w:t>
        </w:r>
      </w:hyperlink>
    </w:p>
  </w:footnote>
  <w:footnote w:id="59">
    <w:p w14:paraId="57EB5C3E" w14:textId="40B27F77" w:rsidR="00D76ED4" w:rsidRPr="00C33874" w:rsidRDefault="00D76ED4" w:rsidP="00D76ED4">
      <w:pPr>
        <w:pStyle w:val="Textonotapie"/>
        <w:rPr>
          <w:rFonts w:ascii="Arial" w:hAnsi="Arial" w:cs="Arial"/>
          <w:lang w:val="es-MX"/>
        </w:rPr>
      </w:pPr>
      <w:r w:rsidRPr="00C33874">
        <w:rPr>
          <w:rStyle w:val="Refdenotaalpie"/>
          <w:rFonts w:ascii="Arial" w:hAnsi="Arial" w:cs="Arial"/>
        </w:rPr>
        <w:footnoteRef/>
      </w:r>
      <w:r w:rsidR="00FF4F0E">
        <w:rPr>
          <w:rFonts w:ascii="Arial" w:hAnsi="Arial" w:cs="Arial"/>
          <w:szCs w:val="16"/>
          <w:lang w:val="es-MX"/>
        </w:rPr>
        <w:t xml:space="preserve"> </w:t>
      </w:r>
      <w:r w:rsidRPr="00C33874">
        <w:rPr>
          <w:rFonts w:ascii="Arial" w:hAnsi="Arial" w:cs="Arial"/>
          <w:szCs w:val="16"/>
          <w:lang w:val="es-MX"/>
        </w:rPr>
        <w:t>Disponible para consulta:</w:t>
      </w:r>
      <w:r w:rsidRPr="00C33874">
        <w:rPr>
          <w:rFonts w:ascii="Arial" w:hAnsi="Arial" w:cs="Arial"/>
          <w:lang w:val="es-MX"/>
        </w:rPr>
        <w:t xml:space="preserve"> </w:t>
      </w:r>
      <w:hyperlink r:id="rId51" w:history="1">
        <w:r w:rsidRPr="00C33874">
          <w:rPr>
            <w:rStyle w:val="Hipervnculo"/>
            <w:rFonts w:ascii="Arial" w:hAnsi="Arial" w:cs="Arial"/>
            <w:szCs w:val="16"/>
            <w:lang w:val="es-MX"/>
          </w:rPr>
          <w:t>https://www.cambiumnetworks.com/resource/salt-lake-city-breaks-down-silos-to-deliver-public-wi-fi/</w:t>
        </w:r>
      </w:hyperlink>
      <w:r w:rsidRPr="00C33874">
        <w:rPr>
          <w:rStyle w:val="Hipervnculo"/>
          <w:rFonts w:ascii="Arial" w:hAnsi="Arial" w:cs="Arial"/>
          <w:szCs w:val="16"/>
          <w:lang w:val="es-MX"/>
        </w:rPr>
        <w:t xml:space="preserve"> </w:t>
      </w:r>
    </w:p>
  </w:footnote>
  <w:footnote w:id="60">
    <w:p w14:paraId="710EB772" w14:textId="1146E36D" w:rsidR="00263DC7" w:rsidRPr="00C33874" w:rsidRDefault="00263DC7" w:rsidP="00263DC7">
      <w:pPr>
        <w:pStyle w:val="Textonotapie"/>
        <w:rPr>
          <w:rFonts w:ascii="Arial" w:hAnsi="Arial" w:cs="Arial"/>
          <w:lang w:val="es-MX"/>
        </w:rPr>
      </w:pPr>
      <w:r w:rsidRPr="00C33874">
        <w:rPr>
          <w:rStyle w:val="Refdenotaalpie"/>
          <w:rFonts w:ascii="Arial" w:hAnsi="Arial" w:cs="Arial"/>
        </w:rPr>
        <w:footnoteRef/>
      </w:r>
      <w:r>
        <w:rPr>
          <w:rFonts w:ascii="Arial" w:hAnsi="Arial" w:cs="Arial"/>
          <w:szCs w:val="16"/>
          <w:lang w:val="es-MX"/>
        </w:rPr>
        <w:t xml:space="preserve"> Instituto Federal de Telecomunicaciones (2018). Dispositivos de Radiocomunicaciones de Corto Alcance: recomendaciones para su regulación en México. </w:t>
      </w:r>
      <w:r w:rsidRPr="00C33874">
        <w:rPr>
          <w:rFonts w:ascii="Arial" w:hAnsi="Arial" w:cs="Arial"/>
          <w:szCs w:val="16"/>
          <w:lang w:val="es-MX"/>
        </w:rPr>
        <w:t>Disponible para consulta</w:t>
      </w:r>
      <w:r>
        <w:rPr>
          <w:rFonts w:ascii="Arial" w:hAnsi="Arial" w:cs="Arial"/>
          <w:szCs w:val="16"/>
          <w:lang w:val="es-MX"/>
        </w:rPr>
        <w:t xml:space="preserve"> en</w:t>
      </w:r>
      <w:r w:rsidRPr="00C33874">
        <w:rPr>
          <w:rFonts w:ascii="Arial" w:hAnsi="Arial" w:cs="Arial"/>
          <w:szCs w:val="16"/>
          <w:lang w:val="es-MX"/>
        </w:rPr>
        <w:t>:</w:t>
      </w:r>
      <w:r w:rsidRPr="00C33874">
        <w:rPr>
          <w:rFonts w:ascii="Arial" w:hAnsi="Arial" w:cs="Arial"/>
          <w:lang w:val="es-MX"/>
        </w:rPr>
        <w:t xml:space="preserve"> </w:t>
      </w:r>
      <w:hyperlink r:id="rId52" w:history="1">
        <w:r w:rsidRPr="008C15CC">
          <w:rPr>
            <w:rStyle w:val="Hipervnculo"/>
            <w:rFonts w:ascii="Arial" w:hAnsi="Arial" w:cs="Arial"/>
            <w:lang w:val="es-MX"/>
          </w:rPr>
          <w:t>https://www.ift.org.mx/sites/default/files/contenidogeneral/espectro-radioelectrico/estudio_drca.pdf</w:t>
        </w:r>
      </w:hyperlink>
      <w:r w:rsidRPr="008C15CC">
        <w:rPr>
          <w:rFonts w:ascii="Arial" w:hAnsi="Arial" w:cs="Arial"/>
          <w:lang w:val="es-MX"/>
        </w:rPr>
        <w:t xml:space="preserve"> </w:t>
      </w:r>
    </w:p>
  </w:footnote>
  <w:footnote w:id="61">
    <w:p w14:paraId="4F52EB88" w14:textId="6D5EAE1E" w:rsidR="00E70772" w:rsidRPr="00C07F51" w:rsidRDefault="00E70772">
      <w:pPr>
        <w:pStyle w:val="Textonotapie"/>
        <w:rPr>
          <w:rFonts w:ascii="Arial" w:hAnsi="Arial" w:cs="Arial"/>
          <w:lang w:val="es-MX"/>
        </w:rPr>
      </w:pPr>
      <w:r w:rsidRPr="00C07F51">
        <w:rPr>
          <w:rStyle w:val="Refdenotaalpie"/>
          <w:rFonts w:ascii="Arial" w:hAnsi="Arial" w:cs="Arial"/>
        </w:rPr>
        <w:footnoteRef/>
      </w:r>
      <w:r w:rsidRPr="00C07F51">
        <w:rPr>
          <w:rFonts w:ascii="Arial" w:hAnsi="Arial" w:cs="Arial"/>
          <w:lang w:val="es-MX"/>
        </w:rPr>
        <w:t xml:space="preserve"> Página oficial de la </w:t>
      </w:r>
      <w:r w:rsidRPr="00C07F51">
        <w:rPr>
          <w:rFonts w:ascii="Arial" w:hAnsi="Arial" w:cs="Arial"/>
          <w:i/>
          <w:iCs/>
          <w:lang w:val="es-MX"/>
        </w:rPr>
        <w:t>GSA</w:t>
      </w:r>
      <w:r w:rsidRPr="00C07F51">
        <w:rPr>
          <w:rFonts w:ascii="Arial" w:hAnsi="Arial" w:cs="Arial"/>
          <w:lang w:val="es-MX"/>
        </w:rPr>
        <w:t xml:space="preserve">, disponible para consulta en: </w:t>
      </w:r>
      <w:hyperlink r:id="rId53" w:history="1">
        <w:r w:rsidRPr="00C07F51">
          <w:rPr>
            <w:rStyle w:val="Hipervnculo"/>
            <w:rFonts w:ascii="Arial" w:hAnsi="Arial" w:cs="Arial"/>
            <w:lang w:val="es-MX"/>
          </w:rPr>
          <w:t>https://gsacom.com/gambod/</w:t>
        </w:r>
      </w:hyperlink>
      <w:r w:rsidRPr="00C07F51">
        <w:rPr>
          <w:rFonts w:ascii="Arial" w:hAnsi="Arial" w:cs="Arial"/>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8D985" w14:textId="2F2584B1" w:rsidR="00E70772" w:rsidRPr="00997DC0" w:rsidRDefault="00E70772" w:rsidP="00362663">
    <w:pPr>
      <w:pStyle w:val="Encabezado"/>
      <w:rPr>
        <w:szCs w:val="20"/>
      </w:rPr>
    </w:pPr>
    <w:r>
      <w:rPr>
        <w:noProof/>
        <w:sz w:val="24"/>
        <w:szCs w:val="24"/>
      </w:rPr>
      <mc:AlternateContent>
        <mc:Choice Requires="wps">
          <w:drawing>
            <wp:anchor distT="0" distB="0" distL="114300" distR="114300" simplePos="0" relativeHeight="251658241" behindDoc="0" locked="0" layoutInCell="1" allowOverlap="1" wp14:anchorId="11364423" wp14:editId="49752BFE">
              <wp:simplePos x="0" y="0"/>
              <wp:positionH relativeFrom="margin">
                <wp:align>right</wp:align>
              </wp:positionH>
              <wp:positionV relativeFrom="paragraph">
                <wp:posOffset>126365</wp:posOffset>
              </wp:positionV>
              <wp:extent cx="3780155" cy="0"/>
              <wp:effectExtent l="12065" t="12065" r="17780" b="16510"/>
              <wp:wrapNone/>
              <wp:docPr id="1370215724"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80155" cy="0"/>
                      </a:xfrm>
                      <a:prstGeom prst="line">
                        <a:avLst/>
                      </a:prstGeom>
                      <a:noFill/>
                      <a:ln w="19050">
                        <a:solidFill>
                          <a:schemeClr val="accent6">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329140D" id="Conector recto 1" o:spid="_x0000_s1026" style="position:absolute;flip:y;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46.45pt,9.95pt" to="544.1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xW1gEAAJsDAAAOAAAAZHJzL2Uyb0RvYy54bWysU8Fu2zAMvQ/YPwi6L7Y7pMuMOD2k6y7d&#10;FqBd74wsx8IkUZCU2Pn7UXLqdtutmA+CRIqPj0/P65vRaHaSPii0Da8WJWfSCmyVPTT85+PdhxVn&#10;IYJtQaOVDT/LwG8279+tB1fLK+xRt9IzArGhHlzD+xhdXRRB9NJAWKCTlpIdegORjv5QtB4GQje6&#10;uCrL62JA3zqPQoZA0dspyTcZv+ukiD+6LsjIdMOJW8yrz+s+rcVmDfXBg+uVuNCAN7AwoCw1naFu&#10;IQI7evUPlFHCY8AuLgSaArtOCZlnoGmq8q9pHnpwMs9C4gQ3yxT+H6z4ftranU/UxWgf3D2KX4FZ&#10;3PZgDzITeDw7ergqSVUMLtRzSToEt/NsP3zDlu7AMWJWYey8YZ1W7ikVJnCalI1Z9vMsuxwjExT8&#10;+GlVVsslZ+I5V0CdIFKh8yF+lWhY2jRcK5sUgRpO9yEmSi9XUtjindI6v6q2bKD2n8tlmSsCatWm&#10;bLqXDSa32rMTkDVACGnjdb6nj4bGmeJVmb7JJRQnL03xHKLWM0wm8kcHoyI5WyvT8NUrlF5C+8W2&#10;mWEEpac9QWl70TdJmvwb6j22551/1p0ckLtc3Jos9vqcq1/+qc1vAAAA//8DAFBLAwQUAAYACAAA&#10;ACEAukpOWdwAAAAGAQAADwAAAGRycy9kb3ducmV2LnhtbEyPUUvDQBCE3wX/w7GCL2IvKi0mzaWo&#10;ICqo0LQ/4JKsSTS3F+62bfrvXfFBH2dmmfk2X01uUHsMsfdk4GqWgEKqfdNTa2C7eby8BRXZUmMH&#10;T2jgiBFWxelJbrPGH2iN+5JbJSUUM2ugYx4zrWPdobNx5kckyT58cJZFhlY3wR6k3A36OkkW2tme&#10;ZKGzIz50WH+VO2cgXb8+hbf351C9jIsL5vB5LO83xpyfTXdLUIwT/x3DD76gQyFMld9RE9VgQB5h&#10;cdMUlKTzdH4Dqvo1dJHr//jFNwAAAP//AwBQSwECLQAUAAYACAAAACEAtoM4kv4AAADhAQAAEwAA&#10;AAAAAAAAAAAAAAAAAAAAW0NvbnRlbnRfVHlwZXNdLnhtbFBLAQItABQABgAIAAAAIQA4/SH/1gAA&#10;AJQBAAALAAAAAAAAAAAAAAAAAC8BAABfcmVscy8ucmVsc1BLAQItABQABgAIAAAAIQB8tYxW1gEA&#10;AJsDAAAOAAAAAAAAAAAAAAAAAC4CAABkcnMvZTJvRG9jLnhtbFBLAQItABQABgAIAAAAIQC6Sk5Z&#10;3AAAAAYBAAAPAAAAAAAAAAAAAAAAADAEAABkcnMvZG93bnJldi54bWxQSwUGAAAAAAQABADzAAAA&#10;OQUAAAAA&#10;" strokecolor="#70ad47 [3209]" strokeweight="1.5pt">
              <v:stroke joinstyle="miter"/>
              <w10:wrap anchorx="margin"/>
            </v:line>
          </w:pict>
        </mc:Fallback>
      </mc:AlternateContent>
    </w:r>
    <w:r>
      <w:rPr>
        <w:noProof/>
        <w:sz w:val="24"/>
        <w:szCs w:val="24"/>
      </w:rPr>
      <mc:AlternateContent>
        <mc:Choice Requires="wps">
          <w:drawing>
            <wp:anchor distT="0" distB="0" distL="114300" distR="114300" simplePos="0" relativeHeight="251658242" behindDoc="0" locked="0" layoutInCell="1" allowOverlap="1" wp14:anchorId="11364423" wp14:editId="0DFBC98D">
              <wp:simplePos x="0" y="0"/>
              <wp:positionH relativeFrom="margin">
                <wp:align>right</wp:align>
              </wp:positionH>
              <wp:positionV relativeFrom="paragraph">
                <wp:posOffset>69215</wp:posOffset>
              </wp:positionV>
              <wp:extent cx="3780155" cy="0"/>
              <wp:effectExtent l="15875" t="12065" r="13970" b="16510"/>
              <wp:wrapNone/>
              <wp:docPr id="3265182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80155" cy="0"/>
                      </a:xfrm>
                      <a:prstGeom prst="line">
                        <a:avLst/>
                      </a:prstGeom>
                      <a:noFill/>
                      <a:ln w="19050">
                        <a:solidFill>
                          <a:srgbClr val="CCFF66"/>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618B4CE" id="Line 2" o:spid="_x0000_s1026" style="position:absolute;flip:y;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46.45pt,5.45pt" to="544.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VwwwEAAGADAAAOAAAAZHJzL2Uyb0RvYy54bWysUz1v2zAQ3Qv0PxDca8kp7DqC5QxK3SVt&#10;DSTtfiYpiSjJI3iMZf/7krTjBO1WVAPB+3p89+60vjtaww4qkEbX8vms5kw5gVK7oeU/nrYfVpxR&#10;BCfBoFMtPynid5v379aTb9QNjmikCiyBOGom3/IxRt9UFYlRWaAZeuVSsMdgISYzDJUMMCV0a6qb&#10;ul5WEwbpAwpFlLz35yDfFPy+VyJ+73tSkZmWJ26xnKGc+3xWmzU0QwA/anGhAf/AwoJ26dEr1D1E&#10;YM9B/wVltQhI2MeZQFth32uhSg+pm3n9RzePI3hVeknikL/KRP8PVnw7dG4XMnVxdI/+AcUvYg67&#10;EdygCoGnk0+Dm2epqslTcy3JBvldYPvpK8qUA88RiwrHPljWG+1/5sIMnjplxyL76Sq7OkYmkvPj&#10;p1U9Xyw4Ey+xCpoMkQt9oPhFoWX50nKjXVYEGjg8UMyUXlOy2+FWG1Omahyb0vO39aIuFYRGyxzN&#10;eRSGfWcCO0BajK7bbpfL0mCKvE2zOqb1NNq2fFXn77wwowL52cnyTARtzvdExbiLSFmXvITU7FGe&#10;duFFvDTGwvmycnlP3tql+vXH2PwGAAD//wMAUEsDBBQABgAIAAAAIQBM3yeE2gAAAAYBAAAPAAAA&#10;ZHJzL2Rvd25yZXYueG1sTI/NTsMwEITvSLyDtUjcqFNQEU3jVPyICypSKajnbbwkAXsdxU4T3p5F&#10;HOA4M6uZb4v15J06Uh/bwAbmswwUcRVsy7WBt9fHixtQMSFbdIHJwBdFWJenJwXmNoz8QsddqpWU&#10;cMzRQJNSl2sdq4Y8xlnoiCV7D73HJLKvte1xlHLv9GWWXWuPLctCgx3dN1R97gZvoNs8uHH7xNbf&#10;fVR7PafkNsOzMedn0+0KVKIp/R3DD76gQylMhzCwjcoZkEeSuNkSlKSL5eIK1OHX0GWh/+OX3wAA&#10;AP//AwBQSwECLQAUAAYACAAAACEAtoM4kv4AAADhAQAAEwAAAAAAAAAAAAAAAAAAAAAAW0NvbnRl&#10;bnRfVHlwZXNdLnhtbFBLAQItABQABgAIAAAAIQA4/SH/1gAAAJQBAAALAAAAAAAAAAAAAAAAAC8B&#10;AABfcmVscy8ucmVsc1BLAQItABQABgAIAAAAIQDlUIVwwwEAAGADAAAOAAAAAAAAAAAAAAAAAC4C&#10;AABkcnMvZTJvRG9jLnhtbFBLAQItABQABgAIAAAAIQBM3yeE2gAAAAYBAAAPAAAAAAAAAAAAAAAA&#10;AB0EAABkcnMvZG93bnJldi54bWxQSwUGAAAAAAQABADzAAAAJAUAAAAA&#10;" strokecolor="#cf6" strokeweight="1.5pt">
              <v:stroke joinstyle="miter"/>
              <w10:wrap anchorx="margin"/>
            </v:line>
          </w:pict>
        </mc:Fallback>
      </mc:AlternateContent>
    </w:r>
    <w:r w:rsidRPr="00997DC0">
      <w:rPr>
        <w:b/>
        <w:bCs/>
        <w:noProof/>
        <w:sz w:val="22"/>
        <w:lang w:eastAsia="es-MX"/>
      </w:rPr>
      <w:drawing>
        <wp:anchor distT="0" distB="0" distL="114300" distR="114300" simplePos="0" relativeHeight="251658240" behindDoc="0" locked="0" layoutInCell="1" allowOverlap="1" wp14:anchorId="44E8948B" wp14:editId="1F5C8432">
          <wp:simplePos x="0" y="0"/>
          <wp:positionH relativeFrom="margin">
            <wp:posOffset>4117340</wp:posOffset>
          </wp:positionH>
          <wp:positionV relativeFrom="margin">
            <wp:posOffset>-869950</wp:posOffset>
          </wp:positionV>
          <wp:extent cx="1926590" cy="362585"/>
          <wp:effectExtent l="0" t="0" r="0" b="0"/>
          <wp:wrapSquare wrapText="bothSides"/>
          <wp:docPr id="104833476"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338115" name="Imagen 1" descr="Logotipo&#10;&#10;Descripción generada automáticamente con confianza media"/>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2700" b="42903"/>
                  <a:stretch/>
                </pic:blipFill>
                <pic:spPr bwMode="auto">
                  <a:xfrm>
                    <a:off x="0" y="0"/>
                    <a:ext cx="1926590" cy="3625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7DC0">
      <w:rPr>
        <w:szCs w:val="20"/>
      </w:rPr>
      <w:t>Unidad de Espectro Radioeléctrico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2EBC"/>
    <w:multiLevelType w:val="hybridMultilevel"/>
    <w:tmpl w:val="2C562F1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08D75F6E"/>
    <w:multiLevelType w:val="hybridMultilevel"/>
    <w:tmpl w:val="A170AE08"/>
    <w:lvl w:ilvl="0" w:tplc="FFFFFFFF">
      <w:start w:val="1"/>
      <w:numFmt w:val="lowerLetter"/>
      <w:lvlText w:val="(%1)"/>
      <w:lvlJc w:val="left"/>
      <w:pPr>
        <w:ind w:left="890" w:hanging="360"/>
      </w:pPr>
      <w:rPr>
        <w:rFonts w:hint="default"/>
        <w:b w:val="0"/>
        <w:bCs w:val="0"/>
      </w:r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2" w15:restartNumberingAfterBreak="0">
    <w:nsid w:val="11494919"/>
    <w:multiLevelType w:val="hybridMultilevel"/>
    <w:tmpl w:val="1FEAD54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12585B30"/>
    <w:multiLevelType w:val="hybridMultilevel"/>
    <w:tmpl w:val="0B52A4F6"/>
    <w:lvl w:ilvl="0" w:tplc="F3F6ED3E">
      <w:start w:val="1"/>
      <w:numFmt w:val="lowerLetter"/>
      <w:lvlText w:val="%1."/>
      <w:lvlJc w:val="left"/>
      <w:pPr>
        <w:ind w:left="530" w:hanging="360"/>
      </w:pPr>
      <w:rPr>
        <w:rFonts w:hint="default"/>
      </w:rPr>
    </w:lvl>
    <w:lvl w:ilvl="1" w:tplc="080A0019" w:tentative="1">
      <w:start w:val="1"/>
      <w:numFmt w:val="lowerLetter"/>
      <w:lvlText w:val="%2."/>
      <w:lvlJc w:val="left"/>
      <w:pPr>
        <w:ind w:left="1250" w:hanging="360"/>
      </w:pPr>
    </w:lvl>
    <w:lvl w:ilvl="2" w:tplc="080A001B" w:tentative="1">
      <w:start w:val="1"/>
      <w:numFmt w:val="lowerRoman"/>
      <w:lvlText w:val="%3."/>
      <w:lvlJc w:val="right"/>
      <w:pPr>
        <w:ind w:left="1970" w:hanging="180"/>
      </w:pPr>
    </w:lvl>
    <w:lvl w:ilvl="3" w:tplc="080A000F" w:tentative="1">
      <w:start w:val="1"/>
      <w:numFmt w:val="decimal"/>
      <w:lvlText w:val="%4."/>
      <w:lvlJc w:val="left"/>
      <w:pPr>
        <w:ind w:left="2690" w:hanging="360"/>
      </w:pPr>
    </w:lvl>
    <w:lvl w:ilvl="4" w:tplc="080A0019" w:tentative="1">
      <w:start w:val="1"/>
      <w:numFmt w:val="lowerLetter"/>
      <w:lvlText w:val="%5."/>
      <w:lvlJc w:val="left"/>
      <w:pPr>
        <w:ind w:left="3410" w:hanging="360"/>
      </w:pPr>
    </w:lvl>
    <w:lvl w:ilvl="5" w:tplc="080A001B" w:tentative="1">
      <w:start w:val="1"/>
      <w:numFmt w:val="lowerRoman"/>
      <w:lvlText w:val="%6."/>
      <w:lvlJc w:val="right"/>
      <w:pPr>
        <w:ind w:left="4130" w:hanging="180"/>
      </w:pPr>
    </w:lvl>
    <w:lvl w:ilvl="6" w:tplc="080A000F" w:tentative="1">
      <w:start w:val="1"/>
      <w:numFmt w:val="decimal"/>
      <w:lvlText w:val="%7."/>
      <w:lvlJc w:val="left"/>
      <w:pPr>
        <w:ind w:left="4850" w:hanging="360"/>
      </w:pPr>
    </w:lvl>
    <w:lvl w:ilvl="7" w:tplc="080A0019" w:tentative="1">
      <w:start w:val="1"/>
      <w:numFmt w:val="lowerLetter"/>
      <w:lvlText w:val="%8."/>
      <w:lvlJc w:val="left"/>
      <w:pPr>
        <w:ind w:left="5570" w:hanging="360"/>
      </w:pPr>
    </w:lvl>
    <w:lvl w:ilvl="8" w:tplc="080A001B" w:tentative="1">
      <w:start w:val="1"/>
      <w:numFmt w:val="lowerRoman"/>
      <w:lvlText w:val="%9."/>
      <w:lvlJc w:val="right"/>
      <w:pPr>
        <w:ind w:left="6290" w:hanging="180"/>
      </w:pPr>
    </w:lvl>
  </w:abstractNum>
  <w:abstractNum w:abstractNumId="4" w15:restartNumberingAfterBreak="0">
    <w:nsid w:val="1667127E"/>
    <w:multiLevelType w:val="hybridMultilevel"/>
    <w:tmpl w:val="35625B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7B483C"/>
    <w:multiLevelType w:val="hybridMultilevel"/>
    <w:tmpl w:val="2A6E36B4"/>
    <w:lvl w:ilvl="0" w:tplc="1034E3F2">
      <w:start w:val="1"/>
      <w:numFmt w:val="lowerLetter"/>
      <w:lvlText w:val="(%1)"/>
      <w:lvlJc w:val="left"/>
      <w:pPr>
        <w:ind w:left="530" w:hanging="360"/>
      </w:pPr>
      <w:rPr>
        <w:rFonts w:hint="default"/>
        <w:b/>
        <w:bCs w:val="0"/>
      </w:rPr>
    </w:lvl>
    <w:lvl w:ilvl="1" w:tplc="080A0019" w:tentative="1">
      <w:start w:val="1"/>
      <w:numFmt w:val="lowerLetter"/>
      <w:lvlText w:val="%2."/>
      <w:lvlJc w:val="left"/>
      <w:pPr>
        <w:ind w:left="1250" w:hanging="360"/>
      </w:pPr>
    </w:lvl>
    <w:lvl w:ilvl="2" w:tplc="080A001B" w:tentative="1">
      <w:start w:val="1"/>
      <w:numFmt w:val="lowerRoman"/>
      <w:lvlText w:val="%3."/>
      <w:lvlJc w:val="right"/>
      <w:pPr>
        <w:ind w:left="1970" w:hanging="180"/>
      </w:pPr>
    </w:lvl>
    <w:lvl w:ilvl="3" w:tplc="080A000F" w:tentative="1">
      <w:start w:val="1"/>
      <w:numFmt w:val="decimal"/>
      <w:lvlText w:val="%4."/>
      <w:lvlJc w:val="left"/>
      <w:pPr>
        <w:ind w:left="2690" w:hanging="360"/>
      </w:pPr>
    </w:lvl>
    <w:lvl w:ilvl="4" w:tplc="080A0019" w:tentative="1">
      <w:start w:val="1"/>
      <w:numFmt w:val="lowerLetter"/>
      <w:lvlText w:val="%5."/>
      <w:lvlJc w:val="left"/>
      <w:pPr>
        <w:ind w:left="3410" w:hanging="360"/>
      </w:pPr>
    </w:lvl>
    <w:lvl w:ilvl="5" w:tplc="080A001B" w:tentative="1">
      <w:start w:val="1"/>
      <w:numFmt w:val="lowerRoman"/>
      <w:lvlText w:val="%6."/>
      <w:lvlJc w:val="right"/>
      <w:pPr>
        <w:ind w:left="4130" w:hanging="180"/>
      </w:pPr>
    </w:lvl>
    <w:lvl w:ilvl="6" w:tplc="080A000F" w:tentative="1">
      <w:start w:val="1"/>
      <w:numFmt w:val="decimal"/>
      <w:lvlText w:val="%7."/>
      <w:lvlJc w:val="left"/>
      <w:pPr>
        <w:ind w:left="4850" w:hanging="360"/>
      </w:pPr>
    </w:lvl>
    <w:lvl w:ilvl="7" w:tplc="080A0019" w:tentative="1">
      <w:start w:val="1"/>
      <w:numFmt w:val="lowerLetter"/>
      <w:lvlText w:val="%8."/>
      <w:lvlJc w:val="left"/>
      <w:pPr>
        <w:ind w:left="5570" w:hanging="360"/>
      </w:pPr>
    </w:lvl>
    <w:lvl w:ilvl="8" w:tplc="080A001B" w:tentative="1">
      <w:start w:val="1"/>
      <w:numFmt w:val="lowerRoman"/>
      <w:lvlText w:val="%9."/>
      <w:lvlJc w:val="right"/>
      <w:pPr>
        <w:ind w:left="6290" w:hanging="180"/>
      </w:pPr>
    </w:lvl>
  </w:abstractNum>
  <w:abstractNum w:abstractNumId="6" w15:restartNumberingAfterBreak="0">
    <w:nsid w:val="235944B2"/>
    <w:multiLevelType w:val="hybridMultilevel"/>
    <w:tmpl w:val="4DB6B14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0">
    <w:nsid w:val="246C0A5F"/>
    <w:multiLevelType w:val="hybridMultilevel"/>
    <w:tmpl w:val="6F48BFDE"/>
    <w:lvl w:ilvl="0" w:tplc="75F81F1E">
      <w:start w:val="1"/>
      <w:numFmt w:val="lowerLetter"/>
      <w:lvlText w:val="(%1)"/>
      <w:lvlJc w:val="left"/>
      <w:pPr>
        <w:ind w:left="890" w:hanging="360"/>
      </w:pPr>
      <w:rPr>
        <w:rFonts w:hint="default"/>
        <w:b w:val="0"/>
        <w:bCs w:val="0"/>
      </w:rPr>
    </w:lvl>
    <w:lvl w:ilvl="1" w:tplc="080A0019" w:tentative="1">
      <w:start w:val="1"/>
      <w:numFmt w:val="lowerLetter"/>
      <w:lvlText w:val="%2."/>
      <w:lvlJc w:val="left"/>
      <w:pPr>
        <w:ind w:left="1610" w:hanging="360"/>
      </w:pPr>
    </w:lvl>
    <w:lvl w:ilvl="2" w:tplc="080A001B" w:tentative="1">
      <w:start w:val="1"/>
      <w:numFmt w:val="lowerRoman"/>
      <w:lvlText w:val="%3."/>
      <w:lvlJc w:val="right"/>
      <w:pPr>
        <w:ind w:left="2330" w:hanging="180"/>
      </w:pPr>
    </w:lvl>
    <w:lvl w:ilvl="3" w:tplc="080A000F" w:tentative="1">
      <w:start w:val="1"/>
      <w:numFmt w:val="decimal"/>
      <w:lvlText w:val="%4."/>
      <w:lvlJc w:val="left"/>
      <w:pPr>
        <w:ind w:left="3050" w:hanging="360"/>
      </w:pPr>
    </w:lvl>
    <w:lvl w:ilvl="4" w:tplc="080A0019" w:tentative="1">
      <w:start w:val="1"/>
      <w:numFmt w:val="lowerLetter"/>
      <w:lvlText w:val="%5."/>
      <w:lvlJc w:val="left"/>
      <w:pPr>
        <w:ind w:left="3770" w:hanging="360"/>
      </w:pPr>
    </w:lvl>
    <w:lvl w:ilvl="5" w:tplc="080A001B" w:tentative="1">
      <w:start w:val="1"/>
      <w:numFmt w:val="lowerRoman"/>
      <w:lvlText w:val="%6."/>
      <w:lvlJc w:val="right"/>
      <w:pPr>
        <w:ind w:left="4490" w:hanging="180"/>
      </w:pPr>
    </w:lvl>
    <w:lvl w:ilvl="6" w:tplc="080A000F" w:tentative="1">
      <w:start w:val="1"/>
      <w:numFmt w:val="decimal"/>
      <w:lvlText w:val="%7."/>
      <w:lvlJc w:val="left"/>
      <w:pPr>
        <w:ind w:left="5210" w:hanging="360"/>
      </w:pPr>
    </w:lvl>
    <w:lvl w:ilvl="7" w:tplc="080A0019" w:tentative="1">
      <w:start w:val="1"/>
      <w:numFmt w:val="lowerLetter"/>
      <w:lvlText w:val="%8."/>
      <w:lvlJc w:val="left"/>
      <w:pPr>
        <w:ind w:left="5930" w:hanging="360"/>
      </w:pPr>
    </w:lvl>
    <w:lvl w:ilvl="8" w:tplc="080A001B" w:tentative="1">
      <w:start w:val="1"/>
      <w:numFmt w:val="lowerRoman"/>
      <w:lvlText w:val="%9."/>
      <w:lvlJc w:val="right"/>
      <w:pPr>
        <w:ind w:left="6650" w:hanging="180"/>
      </w:pPr>
    </w:lvl>
  </w:abstractNum>
  <w:abstractNum w:abstractNumId="8" w15:restartNumberingAfterBreak="0">
    <w:nsid w:val="24CA0826"/>
    <w:multiLevelType w:val="hybridMultilevel"/>
    <w:tmpl w:val="D5B03CF6"/>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DD7CEE"/>
    <w:multiLevelType w:val="hybridMultilevel"/>
    <w:tmpl w:val="A17EFE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B77F17"/>
    <w:multiLevelType w:val="hybridMultilevel"/>
    <w:tmpl w:val="C6E2448E"/>
    <w:lvl w:ilvl="0" w:tplc="DBBA2AAE">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3A2970DA"/>
    <w:multiLevelType w:val="hybridMultilevel"/>
    <w:tmpl w:val="FD02CF20"/>
    <w:lvl w:ilvl="0" w:tplc="FFFFFFFF">
      <w:start w:val="1"/>
      <w:numFmt w:val="lowerRoman"/>
      <w:lvlText w:val="(%1)"/>
      <w:lvlJc w:val="left"/>
      <w:pPr>
        <w:ind w:left="1250" w:hanging="720"/>
      </w:pPr>
      <w:rPr>
        <w:rFonts w:hint="default"/>
        <w:b/>
        <w:bCs/>
      </w:r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12" w15:restartNumberingAfterBreak="0">
    <w:nsid w:val="3C361B60"/>
    <w:multiLevelType w:val="hybridMultilevel"/>
    <w:tmpl w:val="C584013E"/>
    <w:lvl w:ilvl="0" w:tplc="080A0001">
      <w:start w:val="1"/>
      <w:numFmt w:val="bullet"/>
      <w:lvlText w:val=""/>
      <w:lvlJc w:val="left"/>
      <w:pPr>
        <w:ind w:left="1145" w:hanging="360"/>
      </w:pPr>
      <w:rPr>
        <w:rFonts w:ascii="Symbol" w:hAnsi="Symbol" w:hint="default"/>
      </w:rPr>
    </w:lvl>
    <w:lvl w:ilvl="1" w:tplc="080A0003">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3" w15:restartNumberingAfterBreak="0">
    <w:nsid w:val="40E26870"/>
    <w:multiLevelType w:val="hybridMultilevel"/>
    <w:tmpl w:val="41C20C8E"/>
    <w:lvl w:ilvl="0" w:tplc="B87057E4">
      <w:numFmt w:val="bullet"/>
      <w:lvlText w:val="–"/>
      <w:lvlJc w:val="left"/>
      <w:pPr>
        <w:ind w:left="1429" w:hanging="360"/>
      </w:pPr>
      <w:rPr>
        <w:rFonts w:ascii="Montserrat" w:eastAsiaTheme="minorHAnsi" w:hAnsi="Montserrat" w:cstheme="minorBidi"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 w15:restartNumberingAfterBreak="0">
    <w:nsid w:val="42C966F0"/>
    <w:multiLevelType w:val="hybridMultilevel"/>
    <w:tmpl w:val="192870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1B2396"/>
    <w:multiLevelType w:val="multilevel"/>
    <w:tmpl w:val="418E2F14"/>
    <w:styleLink w:val="Estilo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6894600"/>
    <w:multiLevelType w:val="hybridMultilevel"/>
    <w:tmpl w:val="2FDA4652"/>
    <w:lvl w:ilvl="0" w:tplc="3A683764">
      <w:start w:val="1"/>
      <w:numFmt w:val="upperRoman"/>
      <w:lvlText w:val="%1."/>
      <w:lvlJc w:val="left"/>
      <w:pPr>
        <w:ind w:left="1854" w:hanging="720"/>
      </w:pPr>
      <w:rPr>
        <w:rFonts w:hint="default"/>
        <w:b/>
        <w:bCs/>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7" w15:restartNumberingAfterBreak="0">
    <w:nsid w:val="4C2B489D"/>
    <w:multiLevelType w:val="hybridMultilevel"/>
    <w:tmpl w:val="A170AE08"/>
    <w:lvl w:ilvl="0" w:tplc="FFFFFFFF">
      <w:start w:val="1"/>
      <w:numFmt w:val="lowerLetter"/>
      <w:lvlText w:val="(%1)"/>
      <w:lvlJc w:val="left"/>
      <w:pPr>
        <w:ind w:left="890" w:hanging="360"/>
      </w:pPr>
      <w:rPr>
        <w:rFonts w:hint="default"/>
        <w:b w:val="0"/>
        <w:bCs w:val="0"/>
      </w:r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18" w15:restartNumberingAfterBreak="0">
    <w:nsid w:val="52BB1039"/>
    <w:multiLevelType w:val="hybridMultilevel"/>
    <w:tmpl w:val="1996D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E869CD"/>
    <w:multiLevelType w:val="hybridMultilevel"/>
    <w:tmpl w:val="843C5002"/>
    <w:lvl w:ilvl="0" w:tplc="E0C0C404">
      <w:start w:val="1"/>
      <w:numFmt w:val="lowerRoman"/>
      <w:lvlText w:val="%1."/>
      <w:lvlJc w:val="left"/>
      <w:pPr>
        <w:ind w:left="1134" w:hanging="720"/>
      </w:pPr>
      <w:rPr>
        <w:rFonts w:hint="default"/>
      </w:r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20" w15:restartNumberingAfterBreak="0">
    <w:nsid w:val="68816F12"/>
    <w:multiLevelType w:val="hybridMultilevel"/>
    <w:tmpl w:val="92E87530"/>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C0E1A33"/>
    <w:multiLevelType w:val="hybridMultilevel"/>
    <w:tmpl w:val="A07A187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2" w15:restartNumberingAfterBreak="0">
    <w:nsid w:val="6FED2D8E"/>
    <w:multiLevelType w:val="hybridMultilevel"/>
    <w:tmpl w:val="0F162E4C"/>
    <w:lvl w:ilvl="0" w:tplc="080A0017">
      <w:start w:val="1"/>
      <w:numFmt w:val="lowerLetter"/>
      <w:lvlText w:val="%1)"/>
      <w:lvlJc w:val="left"/>
      <w:pPr>
        <w:ind w:left="720" w:hanging="360"/>
      </w:pPr>
      <w:rPr>
        <w:rFonts w:hint="default"/>
      </w:rPr>
    </w:lvl>
    <w:lvl w:ilvl="1" w:tplc="080A0011">
      <w:start w:val="1"/>
      <w:numFmt w:val="decimal"/>
      <w:lvlText w:val="%2)"/>
      <w:lvlJc w:val="left"/>
      <w:pPr>
        <w:ind w:left="1440" w:hanging="360"/>
      </w:pPr>
    </w:lvl>
    <w:lvl w:ilvl="2" w:tplc="080A001B">
      <w:start w:val="1"/>
      <w:numFmt w:val="lowerRoman"/>
      <w:lvlText w:val="%3."/>
      <w:lvlJc w:val="right"/>
      <w:pPr>
        <w:ind w:left="2160" w:hanging="180"/>
      </w:pPr>
    </w:lvl>
    <w:lvl w:ilvl="3" w:tplc="080A0001">
      <w:start w:val="1"/>
      <w:numFmt w:val="bullet"/>
      <w:lvlText w:val=""/>
      <w:lvlJc w:val="left"/>
      <w:pPr>
        <w:ind w:left="2880" w:hanging="360"/>
      </w:pPr>
      <w:rPr>
        <w:rFonts w:ascii="Symbol" w:hAnsi="Symbo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23933B0"/>
    <w:multiLevelType w:val="hybridMultilevel"/>
    <w:tmpl w:val="2E20D42A"/>
    <w:lvl w:ilvl="0" w:tplc="080A0001">
      <w:start w:val="1"/>
      <w:numFmt w:val="bullet"/>
      <w:lvlText w:val=""/>
      <w:lvlJc w:val="left"/>
      <w:pPr>
        <w:ind w:left="1429" w:hanging="360"/>
      </w:pPr>
      <w:rPr>
        <w:rFonts w:ascii="Symbol" w:hAnsi="Symbol" w:hint="default"/>
      </w:rPr>
    </w:lvl>
    <w:lvl w:ilvl="1" w:tplc="B87057E4">
      <w:numFmt w:val="bullet"/>
      <w:lvlText w:val="–"/>
      <w:lvlJc w:val="left"/>
      <w:pPr>
        <w:ind w:left="1429" w:hanging="360"/>
      </w:pPr>
      <w:rPr>
        <w:rFonts w:ascii="Montserrat" w:eastAsiaTheme="minorHAnsi" w:hAnsi="Montserrat" w:cstheme="minorBidi" w:hint="default"/>
      </w:rPr>
    </w:lvl>
    <w:lvl w:ilvl="2" w:tplc="080A0005" w:tentative="1">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4" w15:restartNumberingAfterBreak="0">
    <w:nsid w:val="72B130EA"/>
    <w:multiLevelType w:val="hybridMultilevel"/>
    <w:tmpl w:val="F5429B78"/>
    <w:lvl w:ilvl="0" w:tplc="EBD6328E">
      <w:start w:val="1"/>
      <w:numFmt w:val="lowerLetter"/>
      <w:lvlText w:val="(%1)"/>
      <w:lvlJc w:val="left"/>
      <w:pPr>
        <w:ind w:left="890" w:hanging="360"/>
      </w:pPr>
      <w:rPr>
        <w:rFonts w:hint="default"/>
        <w:b/>
        <w:bCs/>
      </w:r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25" w15:restartNumberingAfterBreak="0">
    <w:nsid w:val="769C1E72"/>
    <w:multiLevelType w:val="hybridMultilevel"/>
    <w:tmpl w:val="51188158"/>
    <w:lvl w:ilvl="0" w:tplc="763ECE30">
      <w:start w:val="1"/>
      <w:numFmt w:val="lowerLetter"/>
      <w:lvlText w:val="(%1)"/>
      <w:lvlJc w:val="left"/>
      <w:pPr>
        <w:ind w:left="890" w:hanging="360"/>
      </w:pPr>
      <w:rPr>
        <w:rFonts w:hint="default"/>
        <w:b/>
        <w:bCs/>
      </w:r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26" w15:restartNumberingAfterBreak="0">
    <w:nsid w:val="7776364C"/>
    <w:multiLevelType w:val="hybridMultilevel"/>
    <w:tmpl w:val="FD02CF20"/>
    <w:lvl w:ilvl="0" w:tplc="10108F14">
      <w:start w:val="1"/>
      <w:numFmt w:val="lowerRoman"/>
      <w:lvlText w:val="(%1)"/>
      <w:lvlJc w:val="left"/>
      <w:pPr>
        <w:ind w:left="1250" w:hanging="720"/>
      </w:pPr>
      <w:rPr>
        <w:rFonts w:hint="default"/>
        <w:b/>
        <w:bCs/>
      </w:rPr>
    </w:lvl>
    <w:lvl w:ilvl="1" w:tplc="080A0019" w:tentative="1">
      <w:start w:val="1"/>
      <w:numFmt w:val="lowerLetter"/>
      <w:lvlText w:val="%2."/>
      <w:lvlJc w:val="left"/>
      <w:pPr>
        <w:ind w:left="1610" w:hanging="360"/>
      </w:pPr>
    </w:lvl>
    <w:lvl w:ilvl="2" w:tplc="080A001B" w:tentative="1">
      <w:start w:val="1"/>
      <w:numFmt w:val="lowerRoman"/>
      <w:lvlText w:val="%3."/>
      <w:lvlJc w:val="right"/>
      <w:pPr>
        <w:ind w:left="2330" w:hanging="180"/>
      </w:pPr>
    </w:lvl>
    <w:lvl w:ilvl="3" w:tplc="080A000F" w:tentative="1">
      <w:start w:val="1"/>
      <w:numFmt w:val="decimal"/>
      <w:lvlText w:val="%4."/>
      <w:lvlJc w:val="left"/>
      <w:pPr>
        <w:ind w:left="3050" w:hanging="360"/>
      </w:pPr>
    </w:lvl>
    <w:lvl w:ilvl="4" w:tplc="080A0019" w:tentative="1">
      <w:start w:val="1"/>
      <w:numFmt w:val="lowerLetter"/>
      <w:lvlText w:val="%5."/>
      <w:lvlJc w:val="left"/>
      <w:pPr>
        <w:ind w:left="3770" w:hanging="360"/>
      </w:pPr>
    </w:lvl>
    <w:lvl w:ilvl="5" w:tplc="080A001B" w:tentative="1">
      <w:start w:val="1"/>
      <w:numFmt w:val="lowerRoman"/>
      <w:lvlText w:val="%6."/>
      <w:lvlJc w:val="right"/>
      <w:pPr>
        <w:ind w:left="4490" w:hanging="180"/>
      </w:pPr>
    </w:lvl>
    <w:lvl w:ilvl="6" w:tplc="080A000F" w:tentative="1">
      <w:start w:val="1"/>
      <w:numFmt w:val="decimal"/>
      <w:lvlText w:val="%7."/>
      <w:lvlJc w:val="left"/>
      <w:pPr>
        <w:ind w:left="5210" w:hanging="360"/>
      </w:pPr>
    </w:lvl>
    <w:lvl w:ilvl="7" w:tplc="080A0019" w:tentative="1">
      <w:start w:val="1"/>
      <w:numFmt w:val="lowerLetter"/>
      <w:lvlText w:val="%8."/>
      <w:lvlJc w:val="left"/>
      <w:pPr>
        <w:ind w:left="5930" w:hanging="360"/>
      </w:pPr>
    </w:lvl>
    <w:lvl w:ilvl="8" w:tplc="080A001B" w:tentative="1">
      <w:start w:val="1"/>
      <w:numFmt w:val="lowerRoman"/>
      <w:lvlText w:val="%9."/>
      <w:lvlJc w:val="right"/>
      <w:pPr>
        <w:ind w:left="6650" w:hanging="180"/>
      </w:pPr>
    </w:lvl>
  </w:abstractNum>
  <w:abstractNum w:abstractNumId="27" w15:restartNumberingAfterBreak="0">
    <w:nsid w:val="77CA58E9"/>
    <w:multiLevelType w:val="hybridMultilevel"/>
    <w:tmpl w:val="68EA607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15:restartNumberingAfterBreak="0">
    <w:nsid w:val="7B0674D6"/>
    <w:multiLevelType w:val="hybridMultilevel"/>
    <w:tmpl w:val="1BCEF6A2"/>
    <w:lvl w:ilvl="0" w:tplc="DA46683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9" w15:restartNumberingAfterBreak="0">
    <w:nsid w:val="7B942ED6"/>
    <w:multiLevelType w:val="hybridMultilevel"/>
    <w:tmpl w:val="CE2ADDD2"/>
    <w:lvl w:ilvl="0" w:tplc="B910432E">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0" w15:restartNumberingAfterBreak="0">
    <w:nsid w:val="7C077A54"/>
    <w:multiLevelType w:val="hybridMultilevel"/>
    <w:tmpl w:val="DFEE379E"/>
    <w:lvl w:ilvl="0" w:tplc="FA064CDA">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1" w15:restartNumberingAfterBreak="0">
    <w:nsid w:val="7CBB6683"/>
    <w:multiLevelType w:val="hybridMultilevel"/>
    <w:tmpl w:val="8918DD6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CCB4F12"/>
    <w:multiLevelType w:val="hybridMultilevel"/>
    <w:tmpl w:val="4C92DE0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15"/>
  </w:num>
  <w:num w:numId="2">
    <w:abstractNumId w:val="18"/>
  </w:num>
  <w:num w:numId="3">
    <w:abstractNumId w:val="22"/>
  </w:num>
  <w:num w:numId="4">
    <w:abstractNumId w:val="31"/>
  </w:num>
  <w:num w:numId="5">
    <w:abstractNumId w:val="3"/>
  </w:num>
  <w:num w:numId="6">
    <w:abstractNumId w:val="19"/>
  </w:num>
  <w:num w:numId="7">
    <w:abstractNumId w:val="5"/>
  </w:num>
  <w:num w:numId="8">
    <w:abstractNumId w:val="26"/>
  </w:num>
  <w:num w:numId="9">
    <w:abstractNumId w:val="7"/>
  </w:num>
  <w:num w:numId="10">
    <w:abstractNumId w:val="25"/>
  </w:num>
  <w:num w:numId="11">
    <w:abstractNumId w:val="17"/>
  </w:num>
  <w:num w:numId="12">
    <w:abstractNumId w:val="24"/>
  </w:num>
  <w:num w:numId="13">
    <w:abstractNumId w:val="11"/>
  </w:num>
  <w:num w:numId="14">
    <w:abstractNumId w:val="1"/>
  </w:num>
  <w:num w:numId="15">
    <w:abstractNumId w:val="16"/>
  </w:num>
  <w:num w:numId="16">
    <w:abstractNumId w:val="29"/>
  </w:num>
  <w:num w:numId="17">
    <w:abstractNumId w:val="9"/>
  </w:num>
  <w:num w:numId="18">
    <w:abstractNumId w:val="30"/>
  </w:num>
  <w:num w:numId="19">
    <w:abstractNumId w:val="4"/>
  </w:num>
  <w:num w:numId="20">
    <w:abstractNumId w:val="8"/>
  </w:num>
  <w:num w:numId="21">
    <w:abstractNumId w:val="14"/>
  </w:num>
  <w:num w:numId="22">
    <w:abstractNumId w:val="23"/>
  </w:num>
  <w:num w:numId="23">
    <w:abstractNumId w:val="13"/>
  </w:num>
  <w:num w:numId="24">
    <w:abstractNumId w:val="6"/>
  </w:num>
  <w:num w:numId="25">
    <w:abstractNumId w:val="28"/>
  </w:num>
  <w:num w:numId="26">
    <w:abstractNumId w:val="10"/>
  </w:num>
  <w:num w:numId="27">
    <w:abstractNumId w:val="20"/>
  </w:num>
  <w:num w:numId="28">
    <w:abstractNumId w:val="12"/>
  </w:num>
  <w:num w:numId="29">
    <w:abstractNumId w:val="2"/>
  </w:num>
  <w:num w:numId="30">
    <w:abstractNumId w:val="0"/>
  </w:num>
  <w:num w:numId="31">
    <w:abstractNumId w:val="32"/>
  </w:num>
  <w:num w:numId="32">
    <w:abstractNumId w:val="21"/>
  </w:num>
  <w:num w:numId="33">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s-MX"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MX"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doNotTrackFormatting/>
  <w:defaultTabStop w:val="284"/>
  <w:hyphenationZone w:val="425"/>
  <w:characterSpacingControl w:val="doNotCompress"/>
  <w:hdrShapeDefaults>
    <o:shapedefaults v:ext="edit" spidmax="2049">
      <o:colormru v:ext="edit" colors="#aed395,#9f6,#cf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214"/>
    <w:rsid w:val="000005C2"/>
    <w:rsid w:val="0000076B"/>
    <w:rsid w:val="00000C99"/>
    <w:rsid w:val="0000113C"/>
    <w:rsid w:val="00001E92"/>
    <w:rsid w:val="00002254"/>
    <w:rsid w:val="00002374"/>
    <w:rsid w:val="000027CA"/>
    <w:rsid w:val="000029AF"/>
    <w:rsid w:val="00003599"/>
    <w:rsid w:val="000037F9"/>
    <w:rsid w:val="00003C37"/>
    <w:rsid w:val="00004108"/>
    <w:rsid w:val="00004301"/>
    <w:rsid w:val="000047A2"/>
    <w:rsid w:val="00004959"/>
    <w:rsid w:val="00004C38"/>
    <w:rsid w:val="00005433"/>
    <w:rsid w:val="000059B6"/>
    <w:rsid w:val="00007375"/>
    <w:rsid w:val="00007982"/>
    <w:rsid w:val="000104BC"/>
    <w:rsid w:val="00010802"/>
    <w:rsid w:val="00010D35"/>
    <w:rsid w:val="00011A50"/>
    <w:rsid w:val="00011DBA"/>
    <w:rsid w:val="00011DF9"/>
    <w:rsid w:val="0001201B"/>
    <w:rsid w:val="000123BF"/>
    <w:rsid w:val="00012D3A"/>
    <w:rsid w:val="00013FE0"/>
    <w:rsid w:val="000143F3"/>
    <w:rsid w:val="00015DCF"/>
    <w:rsid w:val="00016343"/>
    <w:rsid w:val="000176A5"/>
    <w:rsid w:val="00020D1E"/>
    <w:rsid w:val="00021087"/>
    <w:rsid w:val="00021453"/>
    <w:rsid w:val="000215ED"/>
    <w:rsid w:val="0002253D"/>
    <w:rsid w:val="00022740"/>
    <w:rsid w:val="00022787"/>
    <w:rsid w:val="00023D97"/>
    <w:rsid w:val="000240DA"/>
    <w:rsid w:val="00024584"/>
    <w:rsid w:val="00024A7F"/>
    <w:rsid w:val="000250C7"/>
    <w:rsid w:val="00025295"/>
    <w:rsid w:val="000255AF"/>
    <w:rsid w:val="00025834"/>
    <w:rsid w:val="00025E55"/>
    <w:rsid w:val="00026230"/>
    <w:rsid w:val="00026E67"/>
    <w:rsid w:val="000270B6"/>
    <w:rsid w:val="000273D0"/>
    <w:rsid w:val="00030357"/>
    <w:rsid w:val="00030C89"/>
    <w:rsid w:val="00030ED9"/>
    <w:rsid w:val="00031258"/>
    <w:rsid w:val="00031995"/>
    <w:rsid w:val="00031B5B"/>
    <w:rsid w:val="00031F41"/>
    <w:rsid w:val="0003211C"/>
    <w:rsid w:val="000330C2"/>
    <w:rsid w:val="00033356"/>
    <w:rsid w:val="00033415"/>
    <w:rsid w:val="00033681"/>
    <w:rsid w:val="00033887"/>
    <w:rsid w:val="00033A3F"/>
    <w:rsid w:val="000340DE"/>
    <w:rsid w:val="0003451C"/>
    <w:rsid w:val="00034BF9"/>
    <w:rsid w:val="000355D8"/>
    <w:rsid w:val="00035FCB"/>
    <w:rsid w:val="00036034"/>
    <w:rsid w:val="000361B8"/>
    <w:rsid w:val="000362D2"/>
    <w:rsid w:val="0003631E"/>
    <w:rsid w:val="00037070"/>
    <w:rsid w:val="000374D7"/>
    <w:rsid w:val="00040609"/>
    <w:rsid w:val="00040BD4"/>
    <w:rsid w:val="0004138F"/>
    <w:rsid w:val="000416F4"/>
    <w:rsid w:val="000428CA"/>
    <w:rsid w:val="00043C34"/>
    <w:rsid w:val="00043CA6"/>
    <w:rsid w:val="0004416C"/>
    <w:rsid w:val="000453DA"/>
    <w:rsid w:val="000456C9"/>
    <w:rsid w:val="00045A82"/>
    <w:rsid w:val="00045B80"/>
    <w:rsid w:val="00045D79"/>
    <w:rsid w:val="00045EB0"/>
    <w:rsid w:val="00046EDA"/>
    <w:rsid w:val="000470D1"/>
    <w:rsid w:val="000474E1"/>
    <w:rsid w:val="00047DD2"/>
    <w:rsid w:val="00047F33"/>
    <w:rsid w:val="000502EF"/>
    <w:rsid w:val="00051075"/>
    <w:rsid w:val="00051569"/>
    <w:rsid w:val="0005195B"/>
    <w:rsid w:val="0005308C"/>
    <w:rsid w:val="00053967"/>
    <w:rsid w:val="00053B6D"/>
    <w:rsid w:val="0005412F"/>
    <w:rsid w:val="000555A8"/>
    <w:rsid w:val="00055F08"/>
    <w:rsid w:val="000560A0"/>
    <w:rsid w:val="000561F8"/>
    <w:rsid w:val="000565D1"/>
    <w:rsid w:val="00056652"/>
    <w:rsid w:val="000567D0"/>
    <w:rsid w:val="00056856"/>
    <w:rsid w:val="000573FB"/>
    <w:rsid w:val="00057C76"/>
    <w:rsid w:val="0006009C"/>
    <w:rsid w:val="000600B6"/>
    <w:rsid w:val="000601CA"/>
    <w:rsid w:val="00060C95"/>
    <w:rsid w:val="00060DB5"/>
    <w:rsid w:val="00060EF6"/>
    <w:rsid w:val="000611E5"/>
    <w:rsid w:val="00061280"/>
    <w:rsid w:val="000618FB"/>
    <w:rsid w:val="00061939"/>
    <w:rsid w:val="00061C2D"/>
    <w:rsid w:val="00062022"/>
    <w:rsid w:val="00062952"/>
    <w:rsid w:val="00062A6E"/>
    <w:rsid w:val="0006326B"/>
    <w:rsid w:val="00063719"/>
    <w:rsid w:val="00063940"/>
    <w:rsid w:val="00064BCB"/>
    <w:rsid w:val="00064E3C"/>
    <w:rsid w:val="00065123"/>
    <w:rsid w:val="000651E0"/>
    <w:rsid w:val="000652F4"/>
    <w:rsid w:val="00065A24"/>
    <w:rsid w:val="00065A5C"/>
    <w:rsid w:val="00065D11"/>
    <w:rsid w:val="00065DD2"/>
    <w:rsid w:val="00065E31"/>
    <w:rsid w:val="00065FA0"/>
    <w:rsid w:val="00065FFD"/>
    <w:rsid w:val="000664C1"/>
    <w:rsid w:val="00066632"/>
    <w:rsid w:val="000669CD"/>
    <w:rsid w:val="00067E4C"/>
    <w:rsid w:val="000703E7"/>
    <w:rsid w:val="0007062E"/>
    <w:rsid w:val="00070E4E"/>
    <w:rsid w:val="000719CA"/>
    <w:rsid w:val="00071D2E"/>
    <w:rsid w:val="00072CD9"/>
    <w:rsid w:val="0007397B"/>
    <w:rsid w:val="00075439"/>
    <w:rsid w:val="0007563F"/>
    <w:rsid w:val="00075B03"/>
    <w:rsid w:val="00075E5F"/>
    <w:rsid w:val="00076778"/>
    <w:rsid w:val="000769FA"/>
    <w:rsid w:val="00076B69"/>
    <w:rsid w:val="00077089"/>
    <w:rsid w:val="0007780E"/>
    <w:rsid w:val="00080F90"/>
    <w:rsid w:val="000811E1"/>
    <w:rsid w:val="000811F5"/>
    <w:rsid w:val="00081675"/>
    <w:rsid w:val="000816CE"/>
    <w:rsid w:val="00081B56"/>
    <w:rsid w:val="00081CEA"/>
    <w:rsid w:val="00082975"/>
    <w:rsid w:val="0008313E"/>
    <w:rsid w:val="0008365E"/>
    <w:rsid w:val="0008436B"/>
    <w:rsid w:val="00085234"/>
    <w:rsid w:val="00085341"/>
    <w:rsid w:val="00085C47"/>
    <w:rsid w:val="00085E1D"/>
    <w:rsid w:val="00086574"/>
    <w:rsid w:val="0008679F"/>
    <w:rsid w:val="000876BD"/>
    <w:rsid w:val="0008780A"/>
    <w:rsid w:val="00087EC0"/>
    <w:rsid w:val="00090422"/>
    <w:rsid w:val="00090528"/>
    <w:rsid w:val="00090D4B"/>
    <w:rsid w:val="00091384"/>
    <w:rsid w:val="00091D1B"/>
    <w:rsid w:val="00092492"/>
    <w:rsid w:val="00093671"/>
    <w:rsid w:val="000939B7"/>
    <w:rsid w:val="00093DBF"/>
    <w:rsid w:val="00094699"/>
    <w:rsid w:val="00094DCC"/>
    <w:rsid w:val="000953FA"/>
    <w:rsid w:val="00095A8F"/>
    <w:rsid w:val="0009673C"/>
    <w:rsid w:val="00096CEF"/>
    <w:rsid w:val="00096E94"/>
    <w:rsid w:val="000971CB"/>
    <w:rsid w:val="000A01ED"/>
    <w:rsid w:val="000A0AB7"/>
    <w:rsid w:val="000A0F95"/>
    <w:rsid w:val="000A115B"/>
    <w:rsid w:val="000A2661"/>
    <w:rsid w:val="000A2E35"/>
    <w:rsid w:val="000A2E6B"/>
    <w:rsid w:val="000A3451"/>
    <w:rsid w:val="000A3659"/>
    <w:rsid w:val="000A5524"/>
    <w:rsid w:val="000A5C28"/>
    <w:rsid w:val="000A5DEB"/>
    <w:rsid w:val="000A6B29"/>
    <w:rsid w:val="000A7332"/>
    <w:rsid w:val="000A7407"/>
    <w:rsid w:val="000A7DAB"/>
    <w:rsid w:val="000B055F"/>
    <w:rsid w:val="000B05FB"/>
    <w:rsid w:val="000B2220"/>
    <w:rsid w:val="000B260F"/>
    <w:rsid w:val="000B27BD"/>
    <w:rsid w:val="000B2C2E"/>
    <w:rsid w:val="000B3308"/>
    <w:rsid w:val="000B3D84"/>
    <w:rsid w:val="000B42CD"/>
    <w:rsid w:val="000B439B"/>
    <w:rsid w:val="000B4558"/>
    <w:rsid w:val="000B547A"/>
    <w:rsid w:val="000B6B17"/>
    <w:rsid w:val="000B78E3"/>
    <w:rsid w:val="000B7950"/>
    <w:rsid w:val="000B7B00"/>
    <w:rsid w:val="000C14A6"/>
    <w:rsid w:val="000C259F"/>
    <w:rsid w:val="000C3104"/>
    <w:rsid w:val="000C3884"/>
    <w:rsid w:val="000C38A7"/>
    <w:rsid w:val="000C3BE1"/>
    <w:rsid w:val="000C4548"/>
    <w:rsid w:val="000C4974"/>
    <w:rsid w:val="000C4E2A"/>
    <w:rsid w:val="000C5300"/>
    <w:rsid w:val="000C6079"/>
    <w:rsid w:val="000C64BF"/>
    <w:rsid w:val="000C7673"/>
    <w:rsid w:val="000D038B"/>
    <w:rsid w:val="000D08AF"/>
    <w:rsid w:val="000D1362"/>
    <w:rsid w:val="000D1854"/>
    <w:rsid w:val="000D18FD"/>
    <w:rsid w:val="000D1B68"/>
    <w:rsid w:val="000D1FB8"/>
    <w:rsid w:val="000D2F41"/>
    <w:rsid w:val="000D365A"/>
    <w:rsid w:val="000D3730"/>
    <w:rsid w:val="000D380D"/>
    <w:rsid w:val="000D3CBD"/>
    <w:rsid w:val="000D4376"/>
    <w:rsid w:val="000D477D"/>
    <w:rsid w:val="000D4C5D"/>
    <w:rsid w:val="000D4CB0"/>
    <w:rsid w:val="000D4D2F"/>
    <w:rsid w:val="000D4E0D"/>
    <w:rsid w:val="000D4F8C"/>
    <w:rsid w:val="000D52A2"/>
    <w:rsid w:val="000D5DD4"/>
    <w:rsid w:val="000D5E64"/>
    <w:rsid w:val="000D5EFD"/>
    <w:rsid w:val="000D61A9"/>
    <w:rsid w:val="000D631F"/>
    <w:rsid w:val="000D647A"/>
    <w:rsid w:val="000D7C33"/>
    <w:rsid w:val="000D7DDC"/>
    <w:rsid w:val="000E0872"/>
    <w:rsid w:val="000E0C03"/>
    <w:rsid w:val="000E1549"/>
    <w:rsid w:val="000E16A7"/>
    <w:rsid w:val="000E18A5"/>
    <w:rsid w:val="000E1A70"/>
    <w:rsid w:val="000E1B72"/>
    <w:rsid w:val="000E1DEA"/>
    <w:rsid w:val="000E1E03"/>
    <w:rsid w:val="000E2866"/>
    <w:rsid w:val="000E2A7B"/>
    <w:rsid w:val="000E2F40"/>
    <w:rsid w:val="000E33FD"/>
    <w:rsid w:val="000E3608"/>
    <w:rsid w:val="000E363B"/>
    <w:rsid w:val="000E3F03"/>
    <w:rsid w:val="000E43C3"/>
    <w:rsid w:val="000E44AB"/>
    <w:rsid w:val="000E4E8A"/>
    <w:rsid w:val="000E56AC"/>
    <w:rsid w:val="000E571D"/>
    <w:rsid w:val="000E6E8F"/>
    <w:rsid w:val="000E79F4"/>
    <w:rsid w:val="000E7ACB"/>
    <w:rsid w:val="000E7E92"/>
    <w:rsid w:val="000F0E9A"/>
    <w:rsid w:val="000F1437"/>
    <w:rsid w:val="000F18A2"/>
    <w:rsid w:val="000F1920"/>
    <w:rsid w:val="000F207B"/>
    <w:rsid w:val="000F22E8"/>
    <w:rsid w:val="000F2489"/>
    <w:rsid w:val="000F3358"/>
    <w:rsid w:val="000F35B5"/>
    <w:rsid w:val="000F35C0"/>
    <w:rsid w:val="000F512B"/>
    <w:rsid w:val="000F5158"/>
    <w:rsid w:val="000F6FC2"/>
    <w:rsid w:val="000F7475"/>
    <w:rsid w:val="000F760C"/>
    <w:rsid w:val="001003C6"/>
    <w:rsid w:val="00100F1C"/>
    <w:rsid w:val="00100FFF"/>
    <w:rsid w:val="001010BF"/>
    <w:rsid w:val="0010152D"/>
    <w:rsid w:val="001015C3"/>
    <w:rsid w:val="00101CC0"/>
    <w:rsid w:val="001023C0"/>
    <w:rsid w:val="00102ACC"/>
    <w:rsid w:val="00103159"/>
    <w:rsid w:val="001031C3"/>
    <w:rsid w:val="001031F7"/>
    <w:rsid w:val="00103577"/>
    <w:rsid w:val="0010402D"/>
    <w:rsid w:val="00104F4B"/>
    <w:rsid w:val="001051B8"/>
    <w:rsid w:val="0010585A"/>
    <w:rsid w:val="0010600E"/>
    <w:rsid w:val="001064C1"/>
    <w:rsid w:val="00106785"/>
    <w:rsid w:val="001072BD"/>
    <w:rsid w:val="001073F8"/>
    <w:rsid w:val="00107A18"/>
    <w:rsid w:val="00111947"/>
    <w:rsid w:val="00111B95"/>
    <w:rsid w:val="00111EDE"/>
    <w:rsid w:val="00111F6A"/>
    <w:rsid w:val="00111FAD"/>
    <w:rsid w:val="0011248F"/>
    <w:rsid w:val="001129C0"/>
    <w:rsid w:val="001139B0"/>
    <w:rsid w:val="001141A1"/>
    <w:rsid w:val="00114561"/>
    <w:rsid w:val="001145E2"/>
    <w:rsid w:val="001147A5"/>
    <w:rsid w:val="00114A52"/>
    <w:rsid w:val="00114BCB"/>
    <w:rsid w:val="00117235"/>
    <w:rsid w:val="001201F9"/>
    <w:rsid w:val="001207E8"/>
    <w:rsid w:val="00120A72"/>
    <w:rsid w:val="00120E4C"/>
    <w:rsid w:val="00121E9D"/>
    <w:rsid w:val="00121F82"/>
    <w:rsid w:val="001225EF"/>
    <w:rsid w:val="001235A1"/>
    <w:rsid w:val="001242CC"/>
    <w:rsid w:val="001252AE"/>
    <w:rsid w:val="00126372"/>
    <w:rsid w:val="001267C0"/>
    <w:rsid w:val="001269E5"/>
    <w:rsid w:val="00126F67"/>
    <w:rsid w:val="001277DC"/>
    <w:rsid w:val="00127D64"/>
    <w:rsid w:val="00130253"/>
    <w:rsid w:val="0013074A"/>
    <w:rsid w:val="00130753"/>
    <w:rsid w:val="001309C7"/>
    <w:rsid w:val="001310DC"/>
    <w:rsid w:val="00131522"/>
    <w:rsid w:val="0013168F"/>
    <w:rsid w:val="00132391"/>
    <w:rsid w:val="00132851"/>
    <w:rsid w:val="00132FAE"/>
    <w:rsid w:val="001341D5"/>
    <w:rsid w:val="00134403"/>
    <w:rsid w:val="001345E1"/>
    <w:rsid w:val="001346E3"/>
    <w:rsid w:val="00134C65"/>
    <w:rsid w:val="00134CC3"/>
    <w:rsid w:val="00135956"/>
    <w:rsid w:val="00135B62"/>
    <w:rsid w:val="001360A2"/>
    <w:rsid w:val="001365CE"/>
    <w:rsid w:val="00136D2D"/>
    <w:rsid w:val="001377D8"/>
    <w:rsid w:val="0014088F"/>
    <w:rsid w:val="0014110F"/>
    <w:rsid w:val="00141206"/>
    <w:rsid w:val="0014177A"/>
    <w:rsid w:val="001418D1"/>
    <w:rsid w:val="00141939"/>
    <w:rsid w:val="00141994"/>
    <w:rsid w:val="00141F74"/>
    <w:rsid w:val="001427C4"/>
    <w:rsid w:val="00142F0D"/>
    <w:rsid w:val="0014313E"/>
    <w:rsid w:val="00143384"/>
    <w:rsid w:val="001449BE"/>
    <w:rsid w:val="00145572"/>
    <w:rsid w:val="0014624B"/>
    <w:rsid w:val="00146F86"/>
    <w:rsid w:val="00146FDF"/>
    <w:rsid w:val="00147CB9"/>
    <w:rsid w:val="00150049"/>
    <w:rsid w:val="00150392"/>
    <w:rsid w:val="00150665"/>
    <w:rsid w:val="0015070F"/>
    <w:rsid w:val="00150758"/>
    <w:rsid w:val="00152686"/>
    <w:rsid w:val="001535C4"/>
    <w:rsid w:val="00154595"/>
    <w:rsid w:val="001545E2"/>
    <w:rsid w:val="00154848"/>
    <w:rsid w:val="00154A3C"/>
    <w:rsid w:val="00154D05"/>
    <w:rsid w:val="00154D2A"/>
    <w:rsid w:val="00155C03"/>
    <w:rsid w:val="00155C64"/>
    <w:rsid w:val="00156C29"/>
    <w:rsid w:val="00157A5A"/>
    <w:rsid w:val="00157B5F"/>
    <w:rsid w:val="00157BDE"/>
    <w:rsid w:val="0016062A"/>
    <w:rsid w:val="00160D33"/>
    <w:rsid w:val="001623F0"/>
    <w:rsid w:val="00162F75"/>
    <w:rsid w:val="00163B89"/>
    <w:rsid w:val="00163CE0"/>
    <w:rsid w:val="00164034"/>
    <w:rsid w:val="00164BC7"/>
    <w:rsid w:val="00164EE0"/>
    <w:rsid w:val="00164EF1"/>
    <w:rsid w:val="0016525F"/>
    <w:rsid w:val="001673BF"/>
    <w:rsid w:val="00167845"/>
    <w:rsid w:val="001703CE"/>
    <w:rsid w:val="00170A6A"/>
    <w:rsid w:val="0017158B"/>
    <w:rsid w:val="00171A81"/>
    <w:rsid w:val="00171CDB"/>
    <w:rsid w:val="00172D18"/>
    <w:rsid w:val="00172E28"/>
    <w:rsid w:val="00174268"/>
    <w:rsid w:val="00174603"/>
    <w:rsid w:val="00174756"/>
    <w:rsid w:val="00176631"/>
    <w:rsid w:val="00176927"/>
    <w:rsid w:val="00176945"/>
    <w:rsid w:val="00176D05"/>
    <w:rsid w:val="00177844"/>
    <w:rsid w:val="00180D05"/>
    <w:rsid w:val="00181D54"/>
    <w:rsid w:val="00181DCD"/>
    <w:rsid w:val="00181E31"/>
    <w:rsid w:val="0018205B"/>
    <w:rsid w:val="00182725"/>
    <w:rsid w:val="00182BAA"/>
    <w:rsid w:val="001854E5"/>
    <w:rsid w:val="00185561"/>
    <w:rsid w:val="00186912"/>
    <w:rsid w:val="00186F5C"/>
    <w:rsid w:val="0018736D"/>
    <w:rsid w:val="001874FC"/>
    <w:rsid w:val="00187959"/>
    <w:rsid w:val="00190130"/>
    <w:rsid w:val="00190281"/>
    <w:rsid w:val="001904BA"/>
    <w:rsid w:val="00190DDC"/>
    <w:rsid w:val="001916E0"/>
    <w:rsid w:val="001919AC"/>
    <w:rsid w:val="00191B3A"/>
    <w:rsid w:val="0019220F"/>
    <w:rsid w:val="001923D3"/>
    <w:rsid w:val="001924C5"/>
    <w:rsid w:val="001926B0"/>
    <w:rsid w:val="001927AA"/>
    <w:rsid w:val="00193407"/>
    <w:rsid w:val="0019350B"/>
    <w:rsid w:val="00193667"/>
    <w:rsid w:val="00193B64"/>
    <w:rsid w:val="00193EAD"/>
    <w:rsid w:val="00195834"/>
    <w:rsid w:val="00196513"/>
    <w:rsid w:val="001968B0"/>
    <w:rsid w:val="00196B76"/>
    <w:rsid w:val="001979A6"/>
    <w:rsid w:val="001A0292"/>
    <w:rsid w:val="001A03D8"/>
    <w:rsid w:val="001A0A71"/>
    <w:rsid w:val="001A0D57"/>
    <w:rsid w:val="001A0F9F"/>
    <w:rsid w:val="001A15DC"/>
    <w:rsid w:val="001A2144"/>
    <w:rsid w:val="001A2420"/>
    <w:rsid w:val="001A2B91"/>
    <w:rsid w:val="001A3DAC"/>
    <w:rsid w:val="001A4506"/>
    <w:rsid w:val="001A5000"/>
    <w:rsid w:val="001A510A"/>
    <w:rsid w:val="001A5D9A"/>
    <w:rsid w:val="001A60A2"/>
    <w:rsid w:val="001A6B53"/>
    <w:rsid w:val="001A6B83"/>
    <w:rsid w:val="001A6BF0"/>
    <w:rsid w:val="001A773D"/>
    <w:rsid w:val="001B0064"/>
    <w:rsid w:val="001B0262"/>
    <w:rsid w:val="001B04B2"/>
    <w:rsid w:val="001B05F0"/>
    <w:rsid w:val="001B123C"/>
    <w:rsid w:val="001B1D00"/>
    <w:rsid w:val="001B24B4"/>
    <w:rsid w:val="001B3087"/>
    <w:rsid w:val="001B3929"/>
    <w:rsid w:val="001B3F65"/>
    <w:rsid w:val="001B417D"/>
    <w:rsid w:val="001B417E"/>
    <w:rsid w:val="001B4DFD"/>
    <w:rsid w:val="001B4E4D"/>
    <w:rsid w:val="001B5CCE"/>
    <w:rsid w:val="001B615E"/>
    <w:rsid w:val="001B625E"/>
    <w:rsid w:val="001B6446"/>
    <w:rsid w:val="001B6BBB"/>
    <w:rsid w:val="001B7430"/>
    <w:rsid w:val="001B752D"/>
    <w:rsid w:val="001B7630"/>
    <w:rsid w:val="001C01A2"/>
    <w:rsid w:val="001C0B1E"/>
    <w:rsid w:val="001C20AC"/>
    <w:rsid w:val="001C2578"/>
    <w:rsid w:val="001C25A6"/>
    <w:rsid w:val="001C2821"/>
    <w:rsid w:val="001C33B6"/>
    <w:rsid w:val="001C35A9"/>
    <w:rsid w:val="001C3A57"/>
    <w:rsid w:val="001C3F9F"/>
    <w:rsid w:val="001C3FCC"/>
    <w:rsid w:val="001C442E"/>
    <w:rsid w:val="001C4952"/>
    <w:rsid w:val="001C4AA8"/>
    <w:rsid w:val="001C4D4D"/>
    <w:rsid w:val="001C5A05"/>
    <w:rsid w:val="001C686B"/>
    <w:rsid w:val="001C7780"/>
    <w:rsid w:val="001C7C21"/>
    <w:rsid w:val="001D019B"/>
    <w:rsid w:val="001D08F9"/>
    <w:rsid w:val="001D1328"/>
    <w:rsid w:val="001D3EBC"/>
    <w:rsid w:val="001D4330"/>
    <w:rsid w:val="001D476E"/>
    <w:rsid w:val="001D4F3E"/>
    <w:rsid w:val="001D5133"/>
    <w:rsid w:val="001D5240"/>
    <w:rsid w:val="001D636C"/>
    <w:rsid w:val="001D6C97"/>
    <w:rsid w:val="001D7446"/>
    <w:rsid w:val="001D76BF"/>
    <w:rsid w:val="001E0421"/>
    <w:rsid w:val="001E13DD"/>
    <w:rsid w:val="001E2DCB"/>
    <w:rsid w:val="001E32A1"/>
    <w:rsid w:val="001E342D"/>
    <w:rsid w:val="001E36D4"/>
    <w:rsid w:val="001E4658"/>
    <w:rsid w:val="001E4867"/>
    <w:rsid w:val="001E4A83"/>
    <w:rsid w:val="001E536E"/>
    <w:rsid w:val="001E558C"/>
    <w:rsid w:val="001E56B3"/>
    <w:rsid w:val="001E66EF"/>
    <w:rsid w:val="001E6C81"/>
    <w:rsid w:val="001E6DBC"/>
    <w:rsid w:val="001E74BC"/>
    <w:rsid w:val="001F0576"/>
    <w:rsid w:val="001F20A9"/>
    <w:rsid w:val="001F2E3E"/>
    <w:rsid w:val="001F3456"/>
    <w:rsid w:val="001F366A"/>
    <w:rsid w:val="001F3E92"/>
    <w:rsid w:val="001F487D"/>
    <w:rsid w:val="001F49C2"/>
    <w:rsid w:val="001F4CB7"/>
    <w:rsid w:val="001F52B4"/>
    <w:rsid w:val="001F58B4"/>
    <w:rsid w:val="001F59C4"/>
    <w:rsid w:val="001F5F28"/>
    <w:rsid w:val="001F5F34"/>
    <w:rsid w:val="001F644F"/>
    <w:rsid w:val="001F730E"/>
    <w:rsid w:val="001F7ACB"/>
    <w:rsid w:val="002001B2"/>
    <w:rsid w:val="00200FC5"/>
    <w:rsid w:val="00201038"/>
    <w:rsid w:val="002010D8"/>
    <w:rsid w:val="00201321"/>
    <w:rsid w:val="002013EA"/>
    <w:rsid w:val="002018CF"/>
    <w:rsid w:val="00201B5E"/>
    <w:rsid w:val="00201E0A"/>
    <w:rsid w:val="0020206C"/>
    <w:rsid w:val="002025BC"/>
    <w:rsid w:val="00202887"/>
    <w:rsid w:val="0020369C"/>
    <w:rsid w:val="00204A91"/>
    <w:rsid w:val="002058A2"/>
    <w:rsid w:val="00205CC6"/>
    <w:rsid w:val="00206ADE"/>
    <w:rsid w:val="00206BF0"/>
    <w:rsid w:val="002078C5"/>
    <w:rsid w:val="00207FE4"/>
    <w:rsid w:val="002100AF"/>
    <w:rsid w:val="002115EB"/>
    <w:rsid w:val="00211BA3"/>
    <w:rsid w:val="00212134"/>
    <w:rsid w:val="002121A9"/>
    <w:rsid w:val="00212903"/>
    <w:rsid w:val="00212EE7"/>
    <w:rsid w:val="002130BB"/>
    <w:rsid w:val="0021313F"/>
    <w:rsid w:val="00213B80"/>
    <w:rsid w:val="00213BD1"/>
    <w:rsid w:val="00214FA3"/>
    <w:rsid w:val="00215116"/>
    <w:rsid w:val="002154C4"/>
    <w:rsid w:val="00215BBA"/>
    <w:rsid w:val="0021685C"/>
    <w:rsid w:val="00216BDC"/>
    <w:rsid w:val="00217871"/>
    <w:rsid w:val="00220057"/>
    <w:rsid w:val="002203BF"/>
    <w:rsid w:val="00220903"/>
    <w:rsid w:val="00220F2F"/>
    <w:rsid w:val="0022115E"/>
    <w:rsid w:val="00221646"/>
    <w:rsid w:val="00221935"/>
    <w:rsid w:val="00221D6D"/>
    <w:rsid w:val="00221DC5"/>
    <w:rsid w:val="002234D5"/>
    <w:rsid w:val="0022364B"/>
    <w:rsid w:val="002238AE"/>
    <w:rsid w:val="00223E1F"/>
    <w:rsid w:val="00223EC6"/>
    <w:rsid w:val="00227374"/>
    <w:rsid w:val="00227B3D"/>
    <w:rsid w:val="00227B49"/>
    <w:rsid w:val="00227E3B"/>
    <w:rsid w:val="0023014D"/>
    <w:rsid w:val="00230A19"/>
    <w:rsid w:val="0023162D"/>
    <w:rsid w:val="002316CC"/>
    <w:rsid w:val="0023263B"/>
    <w:rsid w:val="0023292D"/>
    <w:rsid w:val="0023307A"/>
    <w:rsid w:val="00233A82"/>
    <w:rsid w:val="00233B33"/>
    <w:rsid w:val="00233F67"/>
    <w:rsid w:val="00234873"/>
    <w:rsid w:val="00234A77"/>
    <w:rsid w:val="0023523D"/>
    <w:rsid w:val="002355EA"/>
    <w:rsid w:val="002359FD"/>
    <w:rsid w:val="00235FBC"/>
    <w:rsid w:val="00236104"/>
    <w:rsid w:val="00237001"/>
    <w:rsid w:val="00237B75"/>
    <w:rsid w:val="002400BF"/>
    <w:rsid w:val="00240795"/>
    <w:rsid w:val="00241058"/>
    <w:rsid w:val="00241349"/>
    <w:rsid w:val="00242A71"/>
    <w:rsid w:val="00242B57"/>
    <w:rsid w:val="002433F0"/>
    <w:rsid w:val="0024439A"/>
    <w:rsid w:val="002444A0"/>
    <w:rsid w:val="002449F5"/>
    <w:rsid w:val="00244A40"/>
    <w:rsid w:val="00244D93"/>
    <w:rsid w:val="00245450"/>
    <w:rsid w:val="0024565C"/>
    <w:rsid w:val="00245D9A"/>
    <w:rsid w:val="00246124"/>
    <w:rsid w:val="00246E10"/>
    <w:rsid w:val="00250BAC"/>
    <w:rsid w:val="00250D32"/>
    <w:rsid w:val="00251328"/>
    <w:rsid w:val="0025238A"/>
    <w:rsid w:val="0025256A"/>
    <w:rsid w:val="002530D4"/>
    <w:rsid w:val="002534A0"/>
    <w:rsid w:val="00253F35"/>
    <w:rsid w:val="002547F6"/>
    <w:rsid w:val="00254A9F"/>
    <w:rsid w:val="00254AC2"/>
    <w:rsid w:val="0025512B"/>
    <w:rsid w:val="00255695"/>
    <w:rsid w:val="0025592A"/>
    <w:rsid w:val="00255A54"/>
    <w:rsid w:val="00255FD6"/>
    <w:rsid w:val="00255FE8"/>
    <w:rsid w:val="0025743E"/>
    <w:rsid w:val="002632FB"/>
    <w:rsid w:val="00263DC7"/>
    <w:rsid w:val="00263DE6"/>
    <w:rsid w:val="00264F27"/>
    <w:rsid w:val="002651E7"/>
    <w:rsid w:val="002655C5"/>
    <w:rsid w:val="002656D0"/>
    <w:rsid w:val="002659E8"/>
    <w:rsid w:val="00265C9F"/>
    <w:rsid w:val="00266036"/>
    <w:rsid w:val="00266E6B"/>
    <w:rsid w:val="002679A9"/>
    <w:rsid w:val="00267C64"/>
    <w:rsid w:val="00267C9A"/>
    <w:rsid w:val="00270379"/>
    <w:rsid w:val="00270ACD"/>
    <w:rsid w:val="00270BC0"/>
    <w:rsid w:val="00272211"/>
    <w:rsid w:val="00272229"/>
    <w:rsid w:val="002722EC"/>
    <w:rsid w:val="00272CA5"/>
    <w:rsid w:val="00272DE4"/>
    <w:rsid w:val="00272E13"/>
    <w:rsid w:val="002730B4"/>
    <w:rsid w:val="002738C8"/>
    <w:rsid w:val="00273B0A"/>
    <w:rsid w:val="00275377"/>
    <w:rsid w:val="002759A2"/>
    <w:rsid w:val="00276743"/>
    <w:rsid w:val="00276F70"/>
    <w:rsid w:val="002774AD"/>
    <w:rsid w:val="002779C7"/>
    <w:rsid w:val="0028076F"/>
    <w:rsid w:val="00280C62"/>
    <w:rsid w:val="0028129C"/>
    <w:rsid w:val="00281494"/>
    <w:rsid w:val="0028185E"/>
    <w:rsid w:val="00281AD4"/>
    <w:rsid w:val="002829F4"/>
    <w:rsid w:val="00282A08"/>
    <w:rsid w:val="00282D2D"/>
    <w:rsid w:val="00282EBF"/>
    <w:rsid w:val="00283258"/>
    <w:rsid w:val="00283962"/>
    <w:rsid w:val="00283B23"/>
    <w:rsid w:val="002843A1"/>
    <w:rsid w:val="00284719"/>
    <w:rsid w:val="00284B1A"/>
    <w:rsid w:val="00284DDF"/>
    <w:rsid w:val="00285E1F"/>
    <w:rsid w:val="00286446"/>
    <w:rsid w:val="0028726E"/>
    <w:rsid w:val="00287645"/>
    <w:rsid w:val="0028768E"/>
    <w:rsid w:val="00287A80"/>
    <w:rsid w:val="002902A9"/>
    <w:rsid w:val="00290977"/>
    <w:rsid w:val="00290DF2"/>
    <w:rsid w:val="0029266C"/>
    <w:rsid w:val="00292A36"/>
    <w:rsid w:val="00292EBD"/>
    <w:rsid w:val="0029329C"/>
    <w:rsid w:val="002933F2"/>
    <w:rsid w:val="00293760"/>
    <w:rsid w:val="002937BD"/>
    <w:rsid w:val="00293F3D"/>
    <w:rsid w:val="002944BC"/>
    <w:rsid w:val="00294CFF"/>
    <w:rsid w:val="0029581C"/>
    <w:rsid w:val="00295826"/>
    <w:rsid w:val="00295C8F"/>
    <w:rsid w:val="0029635C"/>
    <w:rsid w:val="002966A7"/>
    <w:rsid w:val="002969B4"/>
    <w:rsid w:val="00296BE9"/>
    <w:rsid w:val="00296EEF"/>
    <w:rsid w:val="00297373"/>
    <w:rsid w:val="002A066C"/>
    <w:rsid w:val="002A1147"/>
    <w:rsid w:val="002A11C5"/>
    <w:rsid w:val="002A16F7"/>
    <w:rsid w:val="002A1D58"/>
    <w:rsid w:val="002A2102"/>
    <w:rsid w:val="002A2E8E"/>
    <w:rsid w:val="002A3A2D"/>
    <w:rsid w:val="002A3D3C"/>
    <w:rsid w:val="002A4CF5"/>
    <w:rsid w:val="002A5966"/>
    <w:rsid w:val="002A6574"/>
    <w:rsid w:val="002A7A4E"/>
    <w:rsid w:val="002A7D49"/>
    <w:rsid w:val="002B078A"/>
    <w:rsid w:val="002B0E51"/>
    <w:rsid w:val="002B0E5F"/>
    <w:rsid w:val="002B0E89"/>
    <w:rsid w:val="002B1063"/>
    <w:rsid w:val="002B1180"/>
    <w:rsid w:val="002B3204"/>
    <w:rsid w:val="002B34CA"/>
    <w:rsid w:val="002B3F7E"/>
    <w:rsid w:val="002B5200"/>
    <w:rsid w:val="002B537E"/>
    <w:rsid w:val="002B6A43"/>
    <w:rsid w:val="002B71AB"/>
    <w:rsid w:val="002B7355"/>
    <w:rsid w:val="002B740F"/>
    <w:rsid w:val="002B76CF"/>
    <w:rsid w:val="002B770E"/>
    <w:rsid w:val="002B7844"/>
    <w:rsid w:val="002B7B0A"/>
    <w:rsid w:val="002B7C7A"/>
    <w:rsid w:val="002B7F17"/>
    <w:rsid w:val="002C033E"/>
    <w:rsid w:val="002C039C"/>
    <w:rsid w:val="002C047A"/>
    <w:rsid w:val="002C08A7"/>
    <w:rsid w:val="002C1055"/>
    <w:rsid w:val="002C10FD"/>
    <w:rsid w:val="002C129A"/>
    <w:rsid w:val="002C143F"/>
    <w:rsid w:val="002C1731"/>
    <w:rsid w:val="002C2532"/>
    <w:rsid w:val="002C2BD4"/>
    <w:rsid w:val="002C309B"/>
    <w:rsid w:val="002C3E26"/>
    <w:rsid w:val="002C479B"/>
    <w:rsid w:val="002C4E18"/>
    <w:rsid w:val="002C4ED6"/>
    <w:rsid w:val="002C5261"/>
    <w:rsid w:val="002C577F"/>
    <w:rsid w:val="002C59A3"/>
    <w:rsid w:val="002C5CF9"/>
    <w:rsid w:val="002C5E20"/>
    <w:rsid w:val="002C5EA5"/>
    <w:rsid w:val="002C6664"/>
    <w:rsid w:val="002C7E86"/>
    <w:rsid w:val="002D0466"/>
    <w:rsid w:val="002D0AE9"/>
    <w:rsid w:val="002D0B65"/>
    <w:rsid w:val="002D0BC7"/>
    <w:rsid w:val="002D18BB"/>
    <w:rsid w:val="002D1909"/>
    <w:rsid w:val="002D233C"/>
    <w:rsid w:val="002D28BD"/>
    <w:rsid w:val="002D2A1D"/>
    <w:rsid w:val="002D34FC"/>
    <w:rsid w:val="002D354C"/>
    <w:rsid w:val="002D3C23"/>
    <w:rsid w:val="002D419D"/>
    <w:rsid w:val="002D479C"/>
    <w:rsid w:val="002D5C9C"/>
    <w:rsid w:val="002D6051"/>
    <w:rsid w:val="002D612C"/>
    <w:rsid w:val="002D62C6"/>
    <w:rsid w:val="002D68DC"/>
    <w:rsid w:val="002D6E37"/>
    <w:rsid w:val="002D6E88"/>
    <w:rsid w:val="002D711E"/>
    <w:rsid w:val="002D76AA"/>
    <w:rsid w:val="002D7773"/>
    <w:rsid w:val="002E062E"/>
    <w:rsid w:val="002E0B4B"/>
    <w:rsid w:val="002E13C4"/>
    <w:rsid w:val="002E19AF"/>
    <w:rsid w:val="002E1D94"/>
    <w:rsid w:val="002E1EC8"/>
    <w:rsid w:val="002E21F1"/>
    <w:rsid w:val="002E2413"/>
    <w:rsid w:val="002E2429"/>
    <w:rsid w:val="002E427B"/>
    <w:rsid w:val="002E51E7"/>
    <w:rsid w:val="002E6471"/>
    <w:rsid w:val="002E68CA"/>
    <w:rsid w:val="002E73CC"/>
    <w:rsid w:val="002E758A"/>
    <w:rsid w:val="002E7668"/>
    <w:rsid w:val="002E7CF3"/>
    <w:rsid w:val="002F01E9"/>
    <w:rsid w:val="002F084C"/>
    <w:rsid w:val="002F0FE4"/>
    <w:rsid w:val="002F2009"/>
    <w:rsid w:val="002F27D6"/>
    <w:rsid w:val="002F29A8"/>
    <w:rsid w:val="002F31F8"/>
    <w:rsid w:val="002F383F"/>
    <w:rsid w:val="002F3D31"/>
    <w:rsid w:val="002F4167"/>
    <w:rsid w:val="002F424B"/>
    <w:rsid w:val="002F4660"/>
    <w:rsid w:val="002F4917"/>
    <w:rsid w:val="002F4ABD"/>
    <w:rsid w:val="002F4E4E"/>
    <w:rsid w:val="002F4ECD"/>
    <w:rsid w:val="002F6178"/>
    <w:rsid w:val="002F6554"/>
    <w:rsid w:val="002F6DC5"/>
    <w:rsid w:val="002F6FB1"/>
    <w:rsid w:val="002F740F"/>
    <w:rsid w:val="002F7C17"/>
    <w:rsid w:val="003004EA"/>
    <w:rsid w:val="00300681"/>
    <w:rsid w:val="00300A76"/>
    <w:rsid w:val="00301AA3"/>
    <w:rsid w:val="00301C6A"/>
    <w:rsid w:val="00301F3A"/>
    <w:rsid w:val="0030243E"/>
    <w:rsid w:val="0030247F"/>
    <w:rsid w:val="00302850"/>
    <w:rsid w:val="003028B1"/>
    <w:rsid w:val="003035DD"/>
    <w:rsid w:val="0030384A"/>
    <w:rsid w:val="00303D2A"/>
    <w:rsid w:val="00303EF4"/>
    <w:rsid w:val="00304878"/>
    <w:rsid w:val="0030512E"/>
    <w:rsid w:val="003051EA"/>
    <w:rsid w:val="00305370"/>
    <w:rsid w:val="003053B4"/>
    <w:rsid w:val="00305BA8"/>
    <w:rsid w:val="0030690D"/>
    <w:rsid w:val="00306941"/>
    <w:rsid w:val="0030698C"/>
    <w:rsid w:val="003077C7"/>
    <w:rsid w:val="003079E2"/>
    <w:rsid w:val="00307FC3"/>
    <w:rsid w:val="0031000E"/>
    <w:rsid w:val="003107F7"/>
    <w:rsid w:val="00312681"/>
    <w:rsid w:val="00313799"/>
    <w:rsid w:val="003140F5"/>
    <w:rsid w:val="003148C2"/>
    <w:rsid w:val="00315BA3"/>
    <w:rsid w:val="00315C42"/>
    <w:rsid w:val="003167E4"/>
    <w:rsid w:val="00316A61"/>
    <w:rsid w:val="00316EB6"/>
    <w:rsid w:val="0031712B"/>
    <w:rsid w:val="00317B1E"/>
    <w:rsid w:val="0032043C"/>
    <w:rsid w:val="003206DF"/>
    <w:rsid w:val="00320EFF"/>
    <w:rsid w:val="00321240"/>
    <w:rsid w:val="003212CF"/>
    <w:rsid w:val="0032138A"/>
    <w:rsid w:val="003214DD"/>
    <w:rsid w:val="003233D1"/>
    <w:rsid w:val="00323407"/>
    <w:rsid w:val="003237A0"/>
    <w:rsid w:val="00324491"/>
    <w:rsid w:val="003259B2"/>
    <w:rsid w:val="00326288"/>
    <w:rsid w:val="003265F9"/>
    <w:rsid w:val="00327198"/>
    <w:rsid w:val="003279B9"/>
    <w:rsid w:val="00330166"/>
    <w:rsid w:val="00330249"/>
    <w:rsid w:val="0033028C"/>
    <w:rsid w:val="0033036C"/>
    <w:rsid w:val="00330424"/>
    <w:rsid w:val="0033074D"/>
    <w:rsid w:val="003307DA"/>
    <w:rsid w:val="00330D53"/>
    <w:rsid w:val="003315D6"/>
    <w:rsid w:val="00331EB4"/>
    <w:rsid w:val="00331FB9"/>
    <w:rsid w:val="003324CD"/>
    <w:rsid w:val="00332C8A"/>
    <w:rsid w:val="00332CCA"/>
    <w:rsid w:val="00333742"/>
    <w:rsid w:val="0033456D"/>
    <w:rsid w:val="003348F4"/>
    <w:rsid w:val="00334EC5"/>
    <w:rsid w:val="003357CB"/>
    <w:rsid w:val="003360EC"/>
    <w:rsid w:val="00336BD9"/>
    <w:rsid w:val="00337942"/>
    <w:rsid w:val="003404D2"/>
    <w:rsid w:val="00340B77"/>
    <w:rsid w:val="00340DAE"/>
    <w:rsid w:val="00340EBB"/>
    <w:rsid w:val="00341218"/>
    <w:rsid w:val="0034149C"/>
    <w:rsid w:val="00341EED"/>
    <w:rsid w:val="00341FB8"/>
    <w:rsid w:val="0034211B"/>
    <w:rsid w:val="003428C1"/>
    <w:rsid w:val="00343412"/>
    <w:rsid w:val="003443C6"/>
    <w:rsid w:val="00344481"/>
    <w:rsid w:val="003448AF"/>
    <w:rsid w:val="0034621A"/>
    <w:rsid w:val="00346874"/>
    <w:rsid w:val="0034710A"/>
    <w:rsid w:val="00347221"/>
    <w:rsid w:val="003477A4"/>
    <w:rsid w:val="00347BB7"/>
    <w:rsid w:val="003502CC"/>
    <w:rsid w:val="003504A0"/>
    <w:rsid w:val="0035129C"/>
    <w:rsid w:val="003518A5"/>
    <w:rsid w:val="00352615"/>
    <w:rsid w:val="0035285A"/>
    <w:rsid w:val="00352C2B"/>
    <w:rsid w:val="00353408"/>
    <w:rsid w:val="00354288"/>
    <w:rsid w:val="003545FD"/>
    <w:rsid w:val="0035520B"/>
    <w:rsid w:val="0035563B"/>
    <w:rsid w:val="0035578C"/>
    <w:rsid w:val="00355856"/>
    <w:rsid w:val="003560EB"/>
    <w:rsid w:val="00356B34"/>
    <w:rsid w:val="00356B9A"/>
    <w:rsid w:val="0035705E"/>
    <w:rsid w:val="00357E3F"/>
    <w:rsid w:val="00357EBF"/>
    <w:rsid w:val="00360460"/>
    <w:rsid w:val="00361849"/>
    <w:rsid w:val="00362019"/>
    <w:rsid w:val="003624CD"/>
    <w:rsid w:val="00362663"/>
    <w:rsid w:val="0036275F"/>
    <w:rsid w:val="00362CB6"/>
    <w:rsid w:val="00362DCD"/>
    <w:rsid w:val="00362EC8"/>
    <w:rsid w:val="003633BB"/>
    <w:rsid w:val="003634FB"/>
    <w:rsid w:val="00363850"/>
    <w:rsid w:val="00363B0A"/>
    <w:rsid w:val="00363E90"/>
    <w:rsid w:val="00363EB4"/>
    <w:rsid w:val="00364DD2"/>
    <w:rsid w:val="00366824"/>
    <w:rsid w:val="00366AA7"/>
    <w:rsid w:val="00366D30"/>
    <w:rsid w:val="00366D37"/>
    <w:rsid w:val="0036712C"/>
    <w:rsid w:val="003673C3"/>
    <w:rsid w:val="00367DC6"/>
    <w:rsid w:val="00367FD6"/>
    <w:rsid w:val="0037012F"/>
    <w:rsid w:val="003702FC"/>
    <w:rsid w:val="00370D24"/>
    <w:rsid w:val="0037100A"/>
    <w:rsid w:val="0037223D"/>
    <w:rsid w:val="00372901"/>
    <w:rsid w:val="00372FAB"/>
    <w:rsid w:val="003730CD"/>
    <w:rsid w:val="003742C5"/>
    <w:rsid w:val="003742FD"/>
    <w:rsid w:val="0037479D"/>
    <w:rsid w:val="003752F2"/>
    <w:rsid w:val="00376266"/>
    <w:rsid w:val="00376FAA"/>
    <w:rsid w:val="0037794B"/>
    <w:rsid w:val="0037794C"/>
    <w:rsid w:val="00377EB6"/>
    <w:rsid w:val="0038005C"/>
    <w:rsid w:val="0038019E"/>
    <w:rsid w:val="003803A0"/>
    <w:rsid w:val="003804F0"/>
    <w:rsid w:val="00380E4A"/>
    <w:rsid w:val="00381DBB"/>
    <w:rsid w:val="003823C0"/>
    <w:rsid w:val="00383A1D"/>
    <w:rsid w:val="003846E2"/>
    <w:rsid w:val="00384875"/>
    <w:rsid w:val="00384BFC"/>
    <w:rsid w:val="00384E56"/>
    <w:rsid w:val="003855DF"/>
    <w:rsid w:val="00386825"/>
    <w:rsid w:val="003868A4"/>
    <w:rsid w:val="003872BD"/>
    <w:rsid w:val="0039054B"/>
    <w:rsid w:val="00390595"/>
    <w:rsid w:val="0039076B"/>
    <w:rsid w:val="00390D60"/>
    <w:rsid w:val="0039119D"/>
    <w:rsid w:val="00391228"/>
    <w:rsid w:val="00391C4A"/>
    <w:rsid w:val="00391EC6"/>
    <w:rsid w:val="00392485"/>
    <w:rsid w:val="0039275F"/>
    <w:rsid w:val="00392DEB"/>
    <w:rsid w:val="00394CD0"/>
    <w:rsid w:val="00394EE9"/>
    <w:rsid w:val="00395E49"/>
    <w:rsid w:val="00395EE8"/>
    <w:rsid w:val="0039612E"/>
    <w:rsid w:val="00396D17"/>
    <w:rsid w:val="00397DBB"/>
    <w:rsid w:val="003A1245"/>
    <w:rsid w:val="003A14E6"/>
    <w:rsid w:val="003A1F38"/>
    <w:rsid w:val="003A1F58"/>
    <w:rsid w:val="003A2535"/>
    <w:rsid w:val="003A2C37"/>
    <w:rsid w:val="003A2CB5"/>
    <w:rsid w:val="003A3F42"/>
    <w:rsid w:val="003A440F"/>
    <w:rsid w:val="003A472D"/>
    <w:rsid w:val="003A5AD3"/>
    <w:rsid w:val="003A5B5E"/>
    <w:rsid w:val="003A61EC"/>
    <w:rsid w:val="003A6C76"/>
    <w:rsid w:val="003A70DE"/>
    <w:rsid w:val="003A783C"/>
    <w:rsid w:val="003A78C8"/>
    <w:rsid w:val="003A7C27"/>
    <w:rsid w:val="003B01C1"/>
    <w:rsid w:val="003B06A3"/>
    <w:rsid w:val="003B0885"/>
    <w:rsid w:val="003B117D"/>
    <w:rsid w:val="003B1EA3"/>
    <w:rsid w:val="003B22E9"/>
    <w:rsid w:val="003B2518"/>
    <w:rsid w:val="003B365D"/>
    <w:rsid w:val="003B3EE8"/>
    <w:rsid w:val="003B41A7"/>
    <w:rsid w:val="003B46A2"/>
    <w:rsid w:val="003B4BA1"/>
    <w:rsid w:val="003B5021"/>
    <w:rsid w:val="003B5212"/>
    <w:rsid w:val="003B5252"/>
    <w:rsid w:val="003B5D3D"/>
    <w:rsid w:val="003B65CA"/>
    <w:rsid w:val="003B6691"/>
    <w:rsid w:val="003B6A66"/>
    <w:rsid w:val="003B6D84"/>
    <w:rsid w:val="003C0546"/>
    <w:rsid w:val="003C0818"/>
    <w:rsid w:val="003C0A40"/>
    <w:rsid w:val="003C0B37"/>
    <w:rsid w:val="003C1B9F"/>
    <w:rsid w:val="003C1D05"/>
    <w:rsid w:val="003C2EB3"/>
    <w:rsid w:val="003C4188"/>
    <w:rsid w:val="003C4DC7"/>
    <w:rsid w:val="003C52F0"/>
    <w:rsid w:val="003C5301"/>
    <w:rsid w:val="003C6199"/>
    <w:rsid w:val="003C7F05"/>
    <w:rsid w:val="003D06DA"/>
    <w:rsid w:val="003D0A18"/>
    <w:rsid w:val="003D0A3E"/>
    <w:rsid w:val="003D0D1D"/>
    <w:rsid w:val="003D178B"/>
    <w:rsid w:val="003D1EE2"/>
    <w:rsid w:val="003D254D"/>
    <w:rsid w:val="003D29A8"/>
    <w:rsid w:val="003D34CA"/>
    <w:rsid w:val="003D3D8D"/>
    <w:rsid w:val="003D489F"/>
    <w:rsid w:val="003D4F61"/>
    <w:rsid w:val="003D53EA"/>
    <w:rsid w:val="003D5740"/>
    <w:rsid w:val="003D63B5"/>
    <w:rsid w:val="003D737F"/>
    <w:rsid w:val="003D751C"/>
    <w:rsid w:val="003D79EE"/>
    <w:rsid w:val="003D7B34"/>
    <w:rsid w:val="003D7E80"/>
    <w:rsid w:val="003E0069"/>
    <w:rsid w:val="003E1265"/>
    <w:rsid w:val="003E1867"/>
    <w:rsid w:val="003E250E"/>
    <w:rsid w:val="003E2999"/>
    <w:rsid w:val="003E2EE3"/>
    <w:rsid w:val="003E39AB"/>
    <w:rsid w:val="003E3D8B"/>
    <w:rsid w:val="003E441B"/>
    <w:rsid w:val="003E4A01"/>
    <w:rsid w:val="003E504E"/>
    <w:rsid w:val="003E570F"/>
    <w:rsid w:val="003E5731"/>
    <w:rsid w:val="003E5BAE"/>
    <w:rsid w:val="003E69C8"/>
    <w:rsid w:val="003E6D5E"/>
    <w:rsid w:val="003E6E23"/>
    <w:rsid w:val="003E718F"/>
    <w:rsid w:val="003E7671"/>
    <w:rsid w:val="003E79C4"/>
    <w:rsid w:val="003E7B3D"/>
    <w:rsid w:val="003E7BB0"/>
    <w:rsid w:val="003E7E17"/>
    <w:rsid w:val="003F0246"/>
    <w:rsid w:val="003F0A54"/>
    <w:rsid w:val="003F1248"/>
    <w:rsid w:val="003F1A11"/>
    <w:rsid w:val="003F1C94"/>
    <w:rsid w:val="003F1EE9"/>
    <w:rsid w:val="003F20B8"/>
    <w:rsid w:val="003F2821"/>
    <w:rsid w:val="003F2987"/>
    <w:rsid w:val="003F2F73"/>
    <w:rsid w:val="003F34ED"/>
    <w:rsid w:val="003F36E4"/>
    <w:rsid w:val="003F41ED"/>
    <w:rsid w:val="003F4415"/>
    <w:rsid w:val="003F4684"/>
    <w:rsid w:val="003F4F62"/>
    <w:rsid w:val="003F55CC"/>
    <w:rsid w:val="003F586A"/>
    <w:rsid w:val="003F5A02"/>
    <w:rsid w:val="003F5E9D"/>
    <w:rsid w:val="003F6980"/>
    <w:rsid w:val="003F6A4A"/>
    <w:rsid w:val="003F71C5"/>
    <w:rsid w:val="003F7EBB"/>
    <w:rsid w:val="00400C59"/>
    <w:rsid w:val="004030D2"/>
    <w:rsid w:val="00404077"/>
    <w:rsid w:val="00404428"/>
    <w:rsid w:val="00404A9B"/>
    <w:rsid w:val="00404E33"/>
    <w:rsid w:val="00404EF4"/>
    <w:rsid w:val="0040564E"/>
    <w:rsid w:val="00405B50"/>
    <w:rsid w:val="004061E8"/>
    <w:rsid w:val="00406BAD"/>
    <w:rsid w:val="00406D92"/>
    <w:rsid w:val="00406E2F"/>
    <w:rsid w:val="004070AC"/>
    <w:rsid w:val="00407528"/>
    <w:rsid w:val="00407C27"/>
    <w:rsid w:val="00407E46"/>
    <w:rsid w:val="00410004"/>
    <w:rsid w:val="0041067C"/>
    <w:rsid w:val="00410760"/>
    <w:rsid w:val="00411090"/>
    <w:rsid w:val="0041134E"/>
    <w:rsid w:val="00412ABB"/>
    <w:rsid w:val="00413180"/>
    <w:rsid w:val="004138C1"/>
    <w:rsid w:val="004139F6"/>
    <w:rsid w:val="0041420D"/>
    <w:rsid w:val="0041429A"/>
    <w:rsid w:val="004153C9"/>
    <w:rsid w:val="004155FC"/>
    <w:rsid w:val="00416474"/>
    <w:rsid w:val="0041699B"/>
    <w:rsid w:val="004169A1"/>
    <w:rsid w:val="004174C2"/>
    <w:rsid w:val="0041785D"/>
    <w:rsid w:val="00417CD8"/>
    <w:rsid w:val="00421274"/>
    <w:rsid w:val="0042198B"/>
    <w:rsid w:val="00421A67"/>
    <w:rsid w:val="00423619"/>
    <w:rsid w:val="0042375B"/>
    <w:rsid w:val="004237A2"/>
    <w:rsid w:val="00424AEB"/>
    <w:rsid w:val="00424E0A"/>
    <w:rsid w:val="00425E91"/>
    <w:rsid w:val="004267F6"/>
    <w:rsid w:val="00426BE5"/>
    <w:rsid w:val="00430240"/>
    <w:rsid w:val="0043080D"/>
    <w:rsid w:val="00430839"/>
    <w:rsid w:val="0043088E"/>
    <w:rsid w:val="004313FC"/>
    <w:rsid w:val="0043162E"/>
    <w:rsid w:val="00431CB7"/>
    <w:rsid w:val="0043267A"/>
    <w:rsid w:val="00432B88"/>
    <w:rsid w:val="00432B93"/>
    <w:rsid w:val="00433EE9"/>
    <w:rsid w:val="00433F65"/>
    <w:rsid w:val="004344FC"/>
    <w:rsid w:val="00434E58"/>
    <w:rsid w:val="00434E9D"/>
    <w:rsid w:val="004354A1"/>
    <w:rsid w:val="00435603"/>
    <w:rsid w:val="00435913"/>
    <w:rsid w:val="00435D11"/>
    <w:rsid w:val="0043680E"/>
    <w:rsid w:val="00436906"/>
    <w:rsid w:val="00436A88"/>
    <w:rsid w:val="00436C72"/>
    <w:rsid w:val="00437784"/>
    <w:rsid w:val="00437854"/>
    <w:rsid w:val="00437CA6"/>
    <w:rsid w:val="004404EB"/>
    <w:rsid w:val="00440A1B"/>
    <w:rsid w:val="00441394"/>
    <w:rsid w:val="004415CD"/>
    <w:rsid w:val="00441FB5"/>
    <w:rsid w:val="0044299E"/>
    <w:rsid w:val="00442E3F"/>
    <w:rsid w:val="0044346E"/>
    <w:rsid w:val="0044424B"/>
    <w:rsid w:val="004445E7"/>
    <w:rsid w:val="00444687"/>
    <w:rsid w:val="004449A8"/>
    <w:rsid w:val="00444FD3"/>
    <w:rsid w:val="004450A5"/>
    <w:rsid w:val="0044534C"/>
    <w:rsid w:val="00445918"/>
    <w:rsid w:val="00446130"/>
    <w:rsid w:val="0044631D"/>
    <w:rsid w:val="00446620"/>
    <w:rsid w:val="00446AD7"/>
    <w:rsid w:val="00447A91"/>
    <w:rsid w:val="0045033F"/>
    <w:rsid w:val="00450342"/>
    <w:rsid w:val="00450C21"/>
    <w:rsid w:val="00451138"/>
    <w:rsid w:val="0045149A"/>
    <w:rsid w:val="0045223C"/>
    <w:rsid w:val="0045264E"/>
    <w:rsid w:val="00453240"/>
    <w:rsid w:val="00453931"/>
    <w:rsid w:val="00453DE4"/>
    <w:rsid w:val="00454998"/>
    <w:rsid w:val="00455AD7"/>
    <w:rsid w:val="00455F0B"/>
    <w:rsid w:val="0045605F"/>
    <w:rsid w:val="00456A5E"/>
    <w:rsid w:val="00456CD5"/>
    <w:rsid w:val="00456DEA"/>
    <w:rsid w:val="004575B7"/>
    <w:rsid w:val="00457660"/>
    <w:rsid w:val="00457D9C"/>
    <w:rsid w:val="00460440"/>
    <w:rsid w:val="00460506"/>
    <w:rsid w:val="0046066A"/>
    <w:rsid w:val="00460F19"/>
    <w:rsid w:val="00462884"/>
    <w:rsid w:val="00462927"/>
    <w:rsid w:val="00462E82"/>
    <w:rsid w:val="0046345D"/>
    <w:rsid w:val="00464A06"/>
    <w:rsid w:val="00464CAA"/>
    <w:rsid w:val="00464E0B"/>
    <w:rsid w:val="00465826"/>
    <w:rsid w:val="00466BDB"/>
    <w:rsid w:val="00466E03"/>
    <w:rsid w:val="004672B5"/>
    <w:rsid w:val="004673A5"/>
    <w:rsid w:val="00467952"/>
    <w:rsid w:val="00467A59"/>
    <w:rsid w:val="00467C31"/>
    <w:rsid w:val="00467D1D"/>
    <w:rsid w:val="00467EEB"/>
    <w:rsid w:val="004700C7"/>
    <w:rsid w:val="00470106"/>
    <w:rsid w:val="0047030D"/>
    <w:rsid w:val="00470E0E"/>
    <w:rsid w:val="00470E8D"/>
    <w:rsid w:val="0047175F"/>
    <w:rsid w:val="00471EF6"/>
    <w:rsid w:val="0047210D"/>
    <w:rsid w:val="004731C5"/>
    <w:rsid w:val="00475815"/>
    <w:rsid w:val="004763B9"/>
    <w:rsid w:val="00477ACB"/>
    <w:rsid w:val="00480257"/>
    <w:rsid w:val="00480AC3"/>
    <w:rsid w:val="00481710"/>
    <w:rsid w:val="00482736"/>
    <w:rsid w:val="00482F33"/>
    <w:rsid w:val="0048457C"/>
    <w:rsid w:val="00484E3D"/>
    <w:rsid w:val="00485108"/>
    <w:rsid w:val="00485789"/>
    <w:rsid w:val="00485826"/>
    <w:rsid w:val="0048603F"/>
    <w:rsid w:val="0048628C"/>
    <w:rsid w:val="00487066"/>
    <w:rsid w:val="004875E6"/>
    <w:rsid w:val="0049055A"/>
    <w:rsid w:val="004916D7"/>
    <w:rsid w:val="00491B6F"/>
    <w:rsid w:val="00493335"/>
    <w:rsid w:val="004933D3"/>
    <w:rsid w:val="0049373E"/>
    <w:rsid w:val="004944EB"/>
    <w:rsid w:val="00495297"/>
    <w:rsid w:val="004963D4"/>
    <w:rsid w:val="00496440"/>
    <w:rsid w:val="00496C0F"/>
    <w:rsid w:val="00496CDE"/>
    <w:rsid w:val="004976A8"/>
    <w:rsid w:val="00497852"/>
    <w:rsid w:val="004A0347"/>
    <w:rsid w:val="004A0A2E"/>
    <w:rsid w:val="004A0A38"/>
    <w:rsid w:val="004A1079"/>
    <w:rsid w:val="004A15DF"/>
    <w:rsid w:val="004A1718"/>
    <w:rsid w:val="004A1F2C"/>
    <w:rsid w:val="004A1FDC"/>
    <w:rsid w:val="004A292F"/>
    <w:rsid w:val="004A2C2D"/>
    <w:rsid w:val="004A3311"/>
    <w:rsid w:val="004A3761"/>
    <w:rsid w:val="004A3915"/>
    <w:rsid w:val="004A3CC8"/>
    <w:rsid w:val="004A3E61"/>
    <w:rsid w:val="004A4285"/>
    <w:rsid w:val="004A4C66"/>
    <w:rsid w:val="004A52CD"/>
    <w:rsid w:val="004A579F"/>
    <w:rsid w:val="004A5ADC"/>
    <w:rsid w:val="004A6A17"/>
    <w:rsid w:val="004A756D"/>
    <w:rsid w:val="004A76BB"/>
    <w:rsid w:val="004A7AB7"/>
    <w:rsid w:val="004B05B7"/>
    <w:rsid w:val="004B07A1"/>
    <w:rsid w:val="004B0842"/>
    <w:rsid w:val="004B088C"/>
    <w:rsid w:val="004B16C5"/>
    <w:rsid w:val="004B20D0"/>
    <w:rsid w:val="004B27EA"/>
    <w:rsid w:val="004B2D45"/>
    <w:rsid w:val="004B3EC8"/>
    <w:rsid w:val="004B42BF"/>
    <w:rsid w:val="004B44EA"/>
    <w:rsid w:val="004B45CB"/>
    <w:rsid w:val="004B51BF"/>
    <w:rsid w:val="004B5C67"/>
    <w:rsid w:val="004B61C8"/>
    <w:rsid w:val="004B63D0"/>
    <w:rsid w:val="004B6741"/>
    <w:rsid w:val="004B784B"/>
    <w:rsid w:val="004B792A"/>
    <w:rsid w:val="004B7971"/>
    <w:rsid w:val="004B7EEA"/>
    <w:rsid w:val="004C0683"/>
    <w:rsid w:val="004C0C98"/>
    <w:rsid w:val="004C0EE4"/>
    <w:rsid w:val="004C12FF"/>
    <w:rsid w:val="004C1357"/>
    <w:rsid w:val="004C1776"/>
    <w:rsid w:val="004C3065"/>
    <w:rsid w:val="004C30A5"/>
    <w:rsid w:val="004C34D5"/>
    <w:rsid w:val="004C37D3"/>
    <w:rsid w:val="004C3CF6"/>
    <w:rsid w:val="004C4247"/>
    <w:rsid w:val="004C43C9"/>
    <w:rsid w:val="004C4455"/>
    <w:rsid w:val="004C4CD5"/>
    <w:rsid w:val="004C51BC"/>
    <w:rsid w:val="004C5D39"/>
    <w:rsid w:val="004C6594"/>
    <w:rsid w:val="004C69AC"/>
    <w:rsid w:val="004C6CD2"/>
    <w:rsid w:val="004C7080"/>
    <w:rsid w:val="004C715D"/>
    <w:rsid w:val="004C7737"/>
    <w:rsid w:val="004C779F"/>
    <w:rsid w:val="004D001E"/>
    <w:rsid w:val="004D0BF5"/>
    <w:rsid w:val="004D160B"/>
    <w:rsid w:val="004D17DE"/>
    <w:rsid w:val="004D17FF"/>
    <w:rsid w:val="004D1DE0"/>
    <w:rsid w:val="004D22C8"/>
    <w:rsid w:val="004D4546"/>
    <w:rsid w:val="004D4BC2"/>
    <w:rsid w:val="004D4C41"/>
    <w:rsid w:val="004D4ED6"/>
    <w:rsid w:val="004D5438"/>
    <w:rsid w:val="004D5CD3"/>
    <w:rsid w:val="004D5FD6"/>
    <w:rsid w:val="004D6283"/>
    <w:rsid w:val="004D67BC"/>
    <w:rsid w:val="004D7CA4"/>
    <w:rsid w:val="004E1020"/>
    <w:rsid w:val="004E10BE"/>
    <w:rsid w:val="004E10D9"/>
    <w:rsid w:val="004E189E"/>
    <w:rsid w:val="004E198B"/>
    <w:rsid w:val="004E1A01"/>
    <w:rsid w:val="004E2BD5"/>
    <w:rsid w:val="004E3403"/>
    <w:rsid w:val="004E36A0"/>
    <w:rsid w:val="004E3B80"/>
    <w:rsid w:val="004E3C8B"/>
    <w:rsid w:val="004E45AD"/>
    <w:rsid w:val="004E4B5B"/>
    <w:rsid w:val="004E4CE4"/>
    <w:rsid w:val="004E5685"/>
    <w:rsid w:val="004E5936"/>
    <w:rsid w:val="004E5BBA"/>
    <w:rsid w:val="004E70F9"/>
    <w:rsid w:val="004E7914"/>
    <w:rsid w:val="004E7A18"/>
    <w:rsid w:val="004E7D2A"/>
    <w:rsid w:val="004F01D8"/>
    <w:rsid w:val="004F0629"/>
    <w:rsid w:val="004F082E"/>
    <w:rsid w:val="004F0CD5"/>
    <w:rsid w:val="004F0CE2"/>
    <w:rsid w:val="004F1037"/>
    <w:rsid w:val="004F1C8C"/>
    <w:rsid w:val="004F1C8E"/>
    <w:rsid w:val="004F1D6B"/>
    <w:rsid w:val="004F2856"/>
    <w:rsid w:val="004F2880"/>
    <w:rsid w:val="004F3D0B"/>
    <w:rsid w:val="004F44BD"/>
    <w:rsid w:val="004F509A"/>
    <w:rsid w:val="004F5544"/>
    <w:rsid w:val="004F55DF"/>
    <w:rsid w:val="004F607C"/>
    <w:rsid w:val="004F64BA"/>
    <w:rsid w:val="004F75C7"/>
    <w:rsid w:val="004F7CAA"/>
    <w:rsid w:val="005000CC"/>
    <w:rsid w:val="00500387"/>
    <w:rsid w:val="005006DD"/>
    <w:rsid w:val="00500B0B"/>
    <w:rsid w:val="00500BA3"/>
    <w:rsid w:val="00501225"/>
    <w:rsid w:val="0050183A"/>
    <w:rsid w:val="005022D3"/>
    <w:rsid w:val="0050236E"/>
    <w:rsid w:val="00502711"/>
    <w:rsid w:val="0050297E"/>
    <w:rsid w:val="0050362C"/>
    <w:rsid w:val="00503FCD"/>
    <w:rsid w:val="00504BD8"/>
    <w:rsid w:val="00506BDF"/>
    <w:rsid w:val="00506CC4"/>
    <w:rsid w:val="005074C0"/>
    <w:rsid w:val="00507602"/>
    <w:rsid w:val="00507799"/>
    <w:rsid w:val="00510507"/>
    <w:rsid w:val="00510AFC"/>
    <w:rsid w:val="00510BE3"/>
    <w:rsid w:val="0051102D"/>
    <w:rsid w:val="00511828"/>
    <w:rsid w:val="005125B7"/>
    <w:rsid w:val="005139FB"/>
    <w:rsid w:val="00513B1D"/>
    <w:rsid w:val="0051484D"/>
    <w:rsid w:val="00514E66"/>
    <w:rsid w:val="005154BE"/>
    <w:rsid w:val="005166CA"/>
    <w:rsid w:val="00516B3D"/>
    <w:rsid w:val="00517FC6"/>
    <w:rsid w:val="005200F9"/>
    <w:rsid w:val="005201EF"/>
    <w:rsid w:val="005201F0"/>
    <w:rsid w:val="0052027A"/>
    <w:rsid w:val="00520E3B"/>
    <w:rsid w:val="0052237C"/>
    <w:rsid w:val="00522B06"/>
    <w:rsid w:val="00522C19"/>
    <w:rsid w:val="00522CE1"/>
    <w:rsid w:val="005239FB"/>
    <w:rsid w:val="00524247"/>
    <w:rsid w:val="00525F78"/>
    <w:rsid w:val="005264CC"/>
    <w:rsid w:val="00526916"/>
    <w:rsid w:val="005271FC"/>
    <w:rsid w:val="00527427"/>
    <w:rsid w:val="00527F1F"/>
    <w:rsid w:val="00530A8A"/>
    <w:rsid w:val="00531898"/>
    <w:rsid w:val="00532271"/>
    <w:rsid w:val="00532749"/>
    <w:rsid w:val="005328EF"/>
    <w:rsid w:val="00533134"/>
    <w:rsid w:val="005339B7"/>
    <w:rsid w:val="00534FA8"/>
    <w:rsid w:val="00535266"/>
    <w:rsid w:val="005357EB"/>
    <w:rsid w:val="00535BB3"/>
    <w:rsid w:val="00537168"/>
    <w:rsid w:val="00537D3F"/>
    <w:rsid w:val="00540079"/>
    <w:rsid w:val="0054048B"/>
    <w:rsid w:val="00540719"/>
    <w:rsid w:val="00540AC9"/>
    <w:rsid w:val="00540E03"/>
    <w:rsid w:val="0054218E"/>
    <w:rsid w:val="00542E71"/>
    <w:rsid w:val="00542FAB"/>
    <w:rsid w:val="005430E9"/>
    <w:rsid w:val="005435ED"/>
    <w:rsid w:val="0054405E"/>
    <w:rsid w:val="00544AEF"/>
    <w:rsid w:val="0054554A"/>
    <w:rsid w:val="00545FE7"/>
    <w:rsid w:val="00546A67"/>
    <w:rsid w:val="00546C35"/>
    <w:rsid w:val="00546D6C"/>
    <w:rsid w:val="005476FC"/>
    <w:rsid w:val="00547D3A"/>
    <w:rsid w:val="00550488"/>
    <w:rsid w:val="00551CA6"/>
    <w:rsid w:val="00552A8A"/>
    <w:rsid w:val="00552B81"/>
    <w:rsid w:val="0055305B"/>
    <w:rsid w:val="005536D7"/>
    <w:rsid w:val="00554514"/>
    <w:rsid w:val="005546ED"/>
    <w:rsid w:val="00554918"/>
    <w:rsid w:val="00554920"/>
    <w:rsid w:val="005556E9"/>
    <w:rsid w:val="00555B4B"/>
    <w:rsid w:val="00556085"/>
    <w:rsid w:val="00557E9A"/>
    <w:rsid w:val="005605D3"/>
    <w:rsid w:val="00560751"/>
    <w:rsid w:val="005607CC"/>
    <w:rsid w:val="00560F15"/>
    <w:rsid w:val="00560F55"/>
    <w:rsid w:val="00561A1B"/>
    <w:rsid w:val="00561C35"/>
    <w:rsid w:val="00561C42"/>
    <w:rsid w:val="00562001"/>
    <w:rsid w:val="005627DF"/>
    <w:rsid w:val="0056317F"/>
    <w:rsid w:val="00563F5E"/>
    <w:rsid w:val="00564884"/>
    <w:rsid w:val="00564A49"/>
    <w:rsid w:val="00565A40"/>
    <w:rsid w:val="00565D50"/>
    <w:rsid w:val="00566F50"/>
    <w:rsid w:val="005676E2"/>
    <w:rsid w:val="00567886"/>
    <w:rsid w:val="00567A50"/>
    <w:rsid w:val="0057066B"/>
    <w:rsid w:val="00570F09"/>
    <w:rsid w:val="00571911"/>
    <w:rsid w:val="0057256F"/>
    <w:rsid w:val="005727A9"/>
    <w:rsid w:val="005730BC"/>
    <w:rsid w:val="00573185"/>
    <w:rsid w:val="0057319C"/>
    <w:rsid w:val="005734EB"/>
    <w:rsid w:val="00573D80"/>
    <w:rsid w:val="00573E30"/>
    <w:rsid w:val="0057410B"/>
    <w:rsid w:val="005743C7"/>
    <w:rsid w:val="0057471B"/>
    <w:rsid w:val="00575704"/>
    <w:rsid w:val="00576A26"/>
    <w:rsid w:val="00576CA6"/>
    <w:rsid w:val="00576FCA"/>
    <w:rsid w:val="0057702A"/>
    <w:rsid w:val="00577229"/>
    <w:rsid w:val="005779AF"/>
    <w:rsid w:val="00577D21"/>
    <w:rsid w:val="005809E8"/>
    <w:rsid w:val="00580B1F"/>
    <w:rsid w:val="00580EF5"/>
    <w:rsid w:val="00581216"/>
    <w:rsid w:val="0058265F"/>
    <w:rsid w:val="0058277B"/>
    <w:rsid w:val="005829E0"/>
    <w:rsid w:val="00582DB6"/>
    <w:rsid w:val="00583DE9"/>
    <w:rsid w:val="0058412A"/>
    <w:rsid w:val="0058421D"/>
    <w:rsid w:val="0058449B"/>
    <w:rsid w:val="00584BC6"/>
    <w:rsid w:val="00584D8C"/>
    <w:rsid w:val="005856DD"/>
    <w:rsid w:val="00585801"/>
    <w:rsid w:val="00585995"/>
    <w:rsid w:val="00585AE5"/>
    <w:rsid w:val="00585DAD"/>
    <w:rsid w:val="00586D31"/>
    <w:rsid w:val="00586E0C"/>
    <w:rsid w:val="005907A1"/>
    <w:rsid w:val="0059123B"/>
    <w:rsid w:val="00592281"/>
    <w:rsid w:val="00592BB8"/>
    <w:rsid w:val="00592E53"/>
    <w:rsid w:val="00592ECA"/>
    <w:rsid w:val="005938DD"/>
    <w:rsid w:val="005941D9"/>
    <w:rsid w:val="00594520"/>
    <w:rsid w:val="005948F7"/>
    <w:rsid w:val="00594E93"/>
    <w:rsid w:val="005950EB"/>
    <w:rsid w:val="00595207"/>
    <w:rsid w:val="005953CB"/>
    <w:rsid w:val="00595727"/>
    <w:rsid w:val="00595793"/>
    <w:rsid w:val="0059662F"/>
    <w:rsid w:val="00596AEC"/>
    <w:rsid w:val="00596F83"/>
    <w:rsid w:val="00597AF6"/>
    <w:rsid w:val="00597BF5"/>
    <w:rsid w:val="005A00DA"/>
    <w:rsid w:val="005A0D01"/>
    <w:rsid w:val="005A10BE"/>
    <w:rsid w:val="005A1D7F"/>
    <w:rsid w:val="005A1FD0"/>
    <w:rsid w:val="005A21BC"/>
    <w:rsid w:val="005A2415"/>
    <w:rsid w:val="005A24B4"/>
    <w:rsid w:val="005A5A08"/>
    <w:rsid w:val="005A5C2F"/>
    <w:rsid w:val="005A5DE5"/>
    <w:rsid w:val="005A6526"/>
    <w:rsid w:val="005A6D73"/>
    <w:rsid w:val="005A6FE3"/>
    <w:rsid w:val="005A7585"/>
    <w:rsid w:val="005A7B9C"/>
    <w:rsid w:val="005A7DEA"/>
    <w:rsid w:val="005B0328"/>
    <w:rsid w:val="005B0487"/>
    <w:rsid w:val="005B1788"/>
    <w:rsid w:val="005B17A5"/>
    <w:rsid w:val="005B2071"/>
    <w:rsid w:val="005B257E"/>
    <w:rsid w:val="005B366D"/>
    <w:rsid w:val="005B3B25"/>
    <w:rsid w:val="005B48A0"/>
    <w:rsid w:val="005B501F"/>
    <w:rsid w:val="005B566B"/>
    <w:rsid w:val="005B6871"/>
    <w:rsid w:val="005B7444"/>
    <w:rsid w:val="005C0990"/>
    <w:rsid w:val="005C0C09"/>
    <w:rsid w:val="005C0E5D"/>
    <w:rsid w:val="005C0F9F"/>
    <w:rsid w:val="005C16BE"/>
    <w:rsid w:val="005C1D13"/>
    <w:rsid w:val="005C2277"/>
    <w:rsid w:val="005C3764"/>
    <w:rsid w:val="005C387A"/>
    <w:rsid w:val="005C4288"/>
    <w:rsid w:val="005C4589"/>
    <w:rsid w:val="005C4A5F"/>
    <w:rsid w:val="005C5406"/>
    <w:rsid w:val="005C643D"/>
    <w:rsid w:val="005C7817"/>
    <w:rsid w:val="005C7896"/>
    <w:rsid w:val="005C78A9"/>
    <w:rsid w:val="005C7D1C"/>
    <w:rsid w:val="005D03B9"/>
    <w:rsid w:val="005D0C92"/>
    <w:rsid w:val="005D0CDB"/>
    <w:rsid w:val="005D0D7C"/>
    <w:rsid w:val="005D1A80"/>
    <w:rsid w:val="005D1F8D"/>
    <w:rsid w:val="005D241B"/>
    <w:rsid w:val="005D323F"/>
    <w:rsid w:val="005D3FAF"/>
    <w:rsid w:val="005D42CE"/>
    <w:rsid w:val="005D5546"/>
    <w:rsid w:val="005D5553"/>
    <w:rsid w:val="005D5F7C"/>
    <w:rsid w:val="005D6BAF"/>
    <w:rsid w:val="005D7811"/>
    <w:rsid w:val="005D7FA4"/>
    <w:rsid w:val="005E0248"/>
    <w:rsid w:val="005E0411"/>
    <w:rsid w:val="005E042B"/>
    <w:rsid w:val="005E0A4F"/>
    <w:rsid w:val="005E0A97"/>
    <w:rsid w:val="005E1F6C"/>
    <w:rsid w:val="005E2211"/>
    <w:rsid w:val="005E286D"/>
    <w:rsid w:val="005E2BF7"/>
    <w:rsid w:val="005E35FF"/>
    <w:rsid w:val="005E3DEF"/>
    <w:rsid w:val="005E436E"/>
    <w:rsid w:val="005E5180"/>
    <w:rsid w:val="005E51B6"/>
    <w:rsid w:val="005E51EE"/>
    <w:rsid w:val="005E55A6"/>
    <w:rsid w:val="005E5880"/>
    <w:rsid w:val="005E5A40"/>
    <w:rsid w:val="005E5E00"/>
    <w:rsid w:val="005E5E7E"/>
    <w:rsid w:val="005E631E"/>
    <w:rsid w:val="005E7611"/>
    <w:rsid w:val="005F0E9E"/>
    <w:rsid w:val="005F18A2"/>
    <w:rsid w:val="005F1DA2"/>
    <w:rsid w:val="005F1F2B"/>
    <w:rsid w:val="005F22C2"/>
    <w:rsid w:val="005F2AB3"/>
    <w:rsid w:val="005F30B2"/>
    <w:rsid w:val="005F345C"/>
    <w:rsid w:val="005F3559"/>
    <w:rsid w:val="005F36B4"/>
    <w:rsid w:val="005F3C07"/>
    <w:rsid w:val="005F44A3"/>
    <w:rsid w:val="005F4CA4"/>
    <w:rsid w:val="005F508C"/>
    <w:rsid w:val="005F50A4"/>
    <w:rsid w:val="005F541D"/>
    <w:rsid w:val="005F5E86"/>
    <w:rsid w:val="005F6082"/>
    <w:rsid w:val="005F6DA7"/>
    <w:rsid w:val="005F7038"/>
    <w:rsid w:val="005F7452"/>
    <w:rsid w:val="005F76FF"/>
    <w:rsid w:val="005F788D"/>
    <w:rsid w:val="005F7A43"/>
    <w:rsid w:val="00600805"/>
    <w:rsid w:val="00600953"/>
    <w:rsid w:val="00600A88"/>
    <w:rsid w:val="00600D51"/>
    <w:rsid w:val="00601113"/>
    <w:rsid w:val="00602A2D"/>
    <w:rsid w:val="00602A47"/>
    <w:rsid w:val="00602F78"/>
    <w:rsid w:val="006030C0"/>
    <w:rsid w:val="00603609"/>
    <w:rsid w:val="00603B0B"/>
    <w:rsid w:val="006040AB"/>
    <w:rsid w:val="00604415"/>
    <w:rsid w:val="00604CA1"/>
    <w:rsid w:val="00604E46"/>
    <w:rsid w:val="006054EF"/>
    <w:rsid w:val="006059BB"/>
    <w:rsid w:val="00605AD5"/>
    <w:rsid w:val="00605F6A"/>
    <w:rsid w:val="0060621D"/>
    <w:rsid w:val="006066E3"/>
    <w:rsid w:val="006068F6"/>
    <w:rsid w:val="00606A6B"/>
    <w:rsid w:val="00607C81"/>
    <w:rsid w:val="00607D53"/>
    <w:rsid w:val="00611D49"/>
    <w:rsid w:val="00611D76"/>
    <w:rsid w:val="006124BD"/>
    <w:rsid w:val="00612857"/>
    <w:rsid w:val="00613304"/>
    <w:rsid w:val="00613C38"/>
    <w:rsid w:val="006140C9"/>
    <w:rsid w:val="006146D3"/>
    <w:rsid w:val="00614745"/>
    <w:rsid w:val="006147A2"/>
    <w:rsid w:val="00614ED8"/>
    <w:rsid w:val="0061530D"/>
    <w:rsid w:val="00616254"/>
    <w:rsid w:val="006169A3"/>
    <w:rsid w:val="00616F05"/>
    <w:rsid w:val="006175DE"/>
    <w:rsid w:val="00617903"/>
    <w:rsid w:val="0061797F"/>
    <w:rsid w:val="006179A7"/>
    <w:rsid w:val="00620451"/>
    <w:rsid w:val="0062071B"/>
    <w:rsid w:val="00620774"/>
    <w:rsid w:val="0062163A"/>
    <w:rsid w:val="006227D9"/>
    <w:rsid w:val="00622C97"/>
    <w:rsid w:val="00622FA2"/>
    <w:rsid w:val="006237C8"/>
    <w:rsid w:val="00623FA4"/>
    <w:rsid w:val="006242DA"/>
    <w:rsid w:val="00624DEE"/>
    <w:rsid w:val="00624E11"/>
    <w:rsid w:val="0062568C"/>
    <w:rsid w:val="00625721"/>
    <w:rsid w:val="00625C5B"/>
    <w:rsid w:val="00626944"/>
    <w:rsid w:val="00626AAF"/>
    <w:rsid w:val="00626C9D"/>
    <w:rsid w:val="006275A6"/>
    <w:rsid w:val="006303F9"/>
    <w:rsid w:val="00631F2C"/>
    <w:rsid w:val="00632D06"/>
    <w:rsid w:val="006334B0"/>
    <w:rsid w:val="00633558"/>
    <w:rsid w:val="00633731"/>
    <w:rsid w:val="00633C77"/>
    <w:rsid w:val="00636117"/>
    <w:rsid w:val="00636A6D"/>
    <w:rsid w:val="00636F01"/>
    <w:rsid w:val="00637CE9"/>
    <w:rsid w:val="00637F90"/>
    <w:rsid w:val="006406B5"/>
    <w:rsid w:val="00640AEF"/>
    <w:rsid w:val="00640DC8"/>
    <w:rsid w:val="00642675"/>
    <w:rsid w:val="00642688"/>
    <w:rsid w:val="006429AC"/>
    <w:rsid w:val="00642A3E"/>
    <w:rsid w:val="00642C32"/>
    <w:rsid w:val="00642E6E"/>
    <w:rsid w:val="00643540"/>
    <w:rsid w:val="00643867"/>
    <w:rsid w:val="0064406B"/>
    <w:rsid w:val="006448C1"/>
    <w:rsid w:val="006453FB"/>
    <w:rsid w:val="00646A53"/>
    <w:rsid w:val="00647F6C"/>
    <w:rsid w:val="00650310"/>
    <w:rsid w:val="00650AC9"/>
    <w:rsid w:val="00650AD6"/>
    <w:rsid w:val="00650C48"/>
    <w:rsid w:val="00652072"/>
    <w:rsid w:val="00652ACB"/>
    <w:rsid w:val="00653408"/>
    <w:rsid w:val="00653517"/>
    <w:rsid w:val="00653889"/>
    <w:rsid w:val="00653C51"/>
    <w:rsid w:val="00654184"/>
    <w:rsid w:val="00654CBD"/>
    <w:rsid w:val="006554F1"/>
    <w:rsid w:val="006555D2"/>
    <w:rsid w:val="00656ACA"/>
    <w:rsid w:val="00656DF8"/>
    <w:rsid w:val="00657A02"/>
    <w:rsid w:val="00660306"/>
    <w:rsid w:val="0066043D"/>
    <w:rsid w:val="006613EF"/>
    <w:rsid w:val="00661ABE"/>
    <w:rsid w:val="00662282"/>
    <w:rsid w:val="00663420"/>
    <w:rsid w:val="006638D2"/>
    <w:rsid w:val="00663A28"/>
    <w:rsid w:val="006648E3"/>
    <w:rsid w:val="00664B18"/>
    <w:rsid w:val="00664C82"/>
    <w:rsid w:val="00664FFB"/>
    <w:rsid w:val="0066504E"/>
    <w:rsid w:val="006663AA"/>
    <w:rsid w:val="00667536"/>
    <w:rsid w:val="00667638"/>
    <w:rsid w:val="006676E8"/>
    <w:rsid w:val="00667B7E"/>
    <w:rsid w:val="00670009"/>
    <w:rsid w:val="00670646"/>
    <w:rsid w:val="00670814"/>
    <w:rsid w:val="006715C6"/>
    <w:rsid w:val="00671858"/>
    <w:rsid w:val="00671988"/>
    <w:rsid w:val="006719AA"/>
    <w:rsid w:val="006724CA"/>
    <w:rsid w:val="0067257A"/>
    <w:rsid w:val="00673750"/>
    <w:rsid w:val="00674668"/>
    <w:rsid w:val="006758D0"/>
    <w:rsid w:val="00675F13"/>
    <w:rsid w:val="00676258"/>
    <w:rsid w:val="0067636F"/>
    <w:rsid w:val="00676563"/>
    <w:rsid w:val="00677DDF"/>
    <w:rsid w:val="0068023F"/>
    <w:rsid w:val="006802FE"/>
    <w:rsid w:val="0068039B"/>
    <w:rsid w:val="00681977"/>
    <w:rsid w:val="00681B15"/>
    <w:rsid w:val="00681CCE"/>
    <w:rsid w:val="00682529"/>
    <w:rsid w:val="006829FB"/>
    <w:rsid w:val="00683210"/>
    <w:rsid w:val="006836E4"/>
    <w:rsid w:val="00683753"/>
    <w:rsid w:val="00683E81"/>
    <w:rsid w:val="00684F1D"/>
    <w:rsid w:val="006850A7"/>
    <w:rsid w:val="0068520B"/>
    <w:rsid w:val="00685543"/>
    <w:rsid w:val="00685D38"/>
    <w:rsid w:val="00686F74"/>
    <w:rsid w:val="00687E59"/>
    <w:rsid w:val="006907BD"/>
    <w:rsid w:val="00690AFD"/>
    <w:rsid w:val="00690E4B"/>
    <w:rsid w:val="006918D5"/>
    <w:rsid w:val="006919D9"/>
    <w:rsid w:val="00691F26"/>
    <w:rsid w:val="0069269B"/>
    <w:rsid w:val="00692B47"/>
    <w:rsid w:val="00693C18"/>
    <w:rsid w:val="00694759"/>
    <w:rsid w:val="006947C4"/>
    <w:rsid w:val="0069564A"/>
    <w:rsid w:val="0069589C"/>
    <w:rsid w:val="00695CEF"/>
    <w:rsid w:val="00695DCC"/>
    <w:rsid w:val="00695F8E"/>
    <w:rsid w:val="006963E0"/>
    <w:rsid w:val="00696F61"/>
    <w:rsid w:val="006A040A"/>
    <w:rsid w:val="006A08DB"/>
    <w:rsid w:val="006A0A4D"/>
    <w:rsid w:val="006A0A99"/>
    <w:rsid w:val="006A0C7B"/>
    <w:rsid w:val="006A0E14"/>
    <w:rsid w:val="006A126E"/>
    <w:rsid w:val="006A1294"/>
    <w:rsid w:val="006A1377"/>
    <w:rsid w:val="006A22AC"/>
    <w:rsid w:val="006A2C59"/>
    <w:rsid w:val="006A36C1"/>
    <w:rsid w:val="006A40D8"/>
    <w:rsid w:val="006A4A97"/>
    <w:rsid w:val="006A4B74"/>
    <w:rsid w:val="006A5360"/>
    <w:rsid w:val="006A5B18"/>
    <w:rsid w:val="006A6599"/>
    <w:rsid w:val="006A6742"/>
    <w:rsid w:val="006A6CD1"/>
    <w:rsid w:val="006A6EBA"/>
    <w:rsid w:val="006A6F60"/>
    <w:rsid w:val="006A6F8F"/>
    <w:rsid w:val="006A7736"/>
    <w:rsid w:val="006A7A3A"/>
    <w:rsid w:val="006B14AD"/>
    <w:rsid w:val="006B1B92"/>
    <w:rsid w:val="006B2265"/>
    <w:rsid w:val="006B272B"/>
    <w:rsid w:val="006B289E"/>
    <w:rsid w:val="006B2CF7"/>
    <w:rsid w:val="006B2D9B"/>
    <w:rsid w:val="006B31FA"/>
    <w:rsid w:val="006B3E34"/>
    <w:rsid w:val="006B40E5"/>
    <w:rsid w:val="006B410B"/>
    <w:rsid w:val="006B4331"/>
    <w:rsid w:val="006B443E"/>
    <w:rsid w:val="006B4D48"/>
    <w:rsid w:val="006B5275"/>
    <w:rsid w:val="006B5749"/>
    <w:rsid w:val="006B5DEE"/>
    <w:rsid w:val="006B5DFF"/>
    <w:rsid w:val="006B6296"/>
    <w:rsid w:val="006B67B1"/>
    <w:rsid w:val="006B7905"/>
    <w:rsid w:val="006B7BFB"/>
    <w:rsid w:val="006C0987"/>
    <w:rsid w:val="006C1B7A"/>
    <w:rsid w:val="006C1CC9"/>
    <w:rsid w:val="006C2344"/>
    <w:rsid w:val="006C23AB"/>
    <w:rsid w:val="006C2417"/>
    <w:rsid w:val="006C24F4"/>
    <w:rsid w:val="006C2AF4"/>
    <w:rsid w:val="006C3748"/>
    <w:rsid w:val="006C3AB1"/>
    <w:rsid w:val="006C46A1"/>
    <w:rsid w:val="006C5097"/>
    <w:rsid w:val="006C52EC"/>
    <w:rsid w:val="006C581E"/>
    <w:rsid w:val="006C5AFB"/>
    <w:rsid w:val="006C5F5C"/>
    <w:rsid w:val="006C6251"/>
    <w:rsid w:val="006C6532"/>
    <w:rsid w:val="006C6D79"/>
    <w:rsid w:val="006C76A6"/>
    <w:rsid w:val="006D045E"/>
    <w:rsid w:val="006D15C0"/>
    <w:rsid w:val="006D1693"/>
    <w:rsid w:val="006D16B7"/>
    <w:rsid w:val="006D1A10"/>
    <w:rsid w:val="006D2286"/>
    <w:rsid w:val="006D2CAD"/>
    <w:rsid w:val="006D31A0"/>
    <w:rsid w:val="006D3498"/>
    <w:rsid w:val="006D36EA"/>
    <w:rsid w:val="006D3832"/>
    <w:rsid w:val="006D3B8D"/>
    <w:rsid w:val="006D40EF"/>
    <w:rsid w:val="006D46FA"/>
    <w:rsid w:val="006D5461"/>
    <w:rsid w:val="006D5D5C"/>
    <w:rsid w:val="006D7B0D"/>
    <w:rsid w:val="006E01FC"/>
    <w:rsid w:val="006E05B4"/>
    <w:rsid w:val="006E20C8"/>
    <w:rsid w:val="006E247D"/>
    <w:rsid w:val="006E30A8"/>
    <w:rsid w:val="006E3998"/>
    <w:rsid w:val="006E3CE5"/>
    <w:rsid w:val="006E4228"/>
    <w:rsid w:val="006E426C"/>
    <w:rsid w:val="006E4696"/>
    <w:rsid w:val="006E479E"/>
    <w:rsid w:val="006E47F3"/>
    <w:rsid w:val="006E5D4E"/>
    <w:rsid w:val="006E6964"/>
    <w:rsid w:val="006E787C"/>
    <w:rsid w:val="006E7B41"/>
    <w:rsid w:val="006E7B6F"/>
    <w:rsid w:val="006E7E7D"/>
    <w:rsid w:val="006F0ADA"/>
    <w:rsid w:val="006F0C60"/>
    <w:rsid w:val="006F0CDE"/>
    <w:rsid w:val="006F0F62"/>
    <w:rsid w:val="006F0FB3"/>
    <w:rsid w:val="006F10EA"/>
    <w:rsid w:val="006F1F89"/>
    <w:rsid w:val="006F2B9A"/>
    <w:rsid w:val="006F352A"/>
    <w:rsid w:val="006F358B"/>
    <w:rsid w:val="006F49B1"/>
    <w:rsid w:val="006F4B43"/>
    <w:rsid w:val="006F5E9E"/>
    <w:rsid w:val="006F612D"/>
    <w:rsid w:val="006F6262"/>
    <w:rsid w:val="006F6A8F"/>
    <w:rsid w:val="006F6CBB"/>
    <w:rsid w:val="006F7023"/>
    <w:rsid w:val="006F78D4"/>
    <w:rsid w:val="007003BA"/>
    <w:rsid w:val="007005C6"/>
    <w:rsid w:val="00701239"/>
    <w:rsid w:val="007014DC"/>
    <w:rsid w:val="00701629"/>
    <w:rsid w:val="00701777"/>
    <w:rsid w:val="0070221D"/>
    <w:rsid w:val="00702555"/>
    <w:rsid w:val="00702C03"/>
    <w:rsid w:val="007032BA"/>
    <w:rsid w:val="00703391"/>
    <w:rsid w:val="00703D8E"/>
    <w:rsid w:val="007045CA"/>
    <w:rsid w:val="007045E1"/>
    <w:rsid w:val="00704D92"/>
    <w:rsid w:val="007057FE"/>
    <w:rsid w:val="00705B91"/>
    <w:rsid w:val="007069B7"/>
    <w:rsid w:val="00706A29"/>
    <w:rsid w:val="00707900"/>
    <w:rsid w:val="00707C9E"/>
    <w:rsid w:val="00707E93"/>
    <w:rsid w:val="00707EC2"/>
    <w:rsid w:val="00710F2B"/>
    <w:rsid w:val="007111E5"/>
    <w:rsid w:val="007124F9"/>
    <w:rsid w:val="00712695"/>
    <w:rsid w:val="00712BC1"/>
    <w:rsid w:val="00712DBF"/>
    <w:rsid w:val="00712EF2"/>
    <w:rsid w:val="00712F07"/>
    <w:rsid w:val="007130AD"/>
    <w:rsid w:val="00713B0E"/>
    <w:rsid w:val="00714176"/>
    <w:rsid w:val="007146E5"/>
    <w:rsid w:val="00715028"/>
    <w:rsid w:val="0071697E"/>
    <w:rsid w:val="0071730B"/>
    <w:rsid w:val="00717B47"/>
    <w:rsid w:val="00717F78"/>
    <w:rsid w:val="007206E0"/>
    <w:rsid w:val="00720CC7"/>
    <w:rsid w:val="00720E09"/>
    <w:rsid w:val="00720EFF"/>
    <w:rsid w:val="0072148E"/>
    <w:rsid w:val="00721550"/>
    <w:rsid w:val="00722B37"/>
    <w:rsid w:val="00722F6F"/>
    <w:rsid w:val="00723694"/>
    <w:rsid w:val="007238B8"/>
    <w:rsid w:val="007238D0"/>
    <w:rsid w:val="00723FF7"/>
    <w:rsid w:val="00724036"/>
    <w:rsid w:val="00724B7F"/>
    <w:rsid w:val="00724B9D"/>
    <w:rsid w:val="00724D44"/>
    <w:rsid w:val="00725E81"/>
    <w:rsid w:val="0072661E"/>
    <w:rsid w:val="00726E56"/>
    <w:rsid w:val="0072711C"/>
    <w:rsid w:val="0072731B"/>
    <w:rsid w:val="00727A01"/>
    <w:rsid w:val="00730155"/>
    <w:rsid w:val="007301DC"/>
    <w:rsid w:val="00731125"/>
    <w:rsid w:val="00731441"/>
    <w:rsid w:val="00731C98"/>
    <w:rsid w:val="00731D16"/>
    <w:rsid w:val="00731E05"/>
    <w:rsid w:val="007322C6"/>
    <w:rsid w:val="00732D77"/>
    <w:rsid w:val="00732F94"/>
    <w:rsid w:val="00733B9A"/>
    <w:rsid w:val="00733EE4"/>
    <w:rsid w:val="007341F1"/>
    <w:rsid w:val="007345F2"/>
    <w:rsid w:val="00734BCE"/>
    <w:rsid w:val="00734FE3"/>
    <w:rsid w:val="007354A5"/>
    <w:rsid w:val="0073606E"/>
    <w:rsid w:val="00736489"/>
    <w:rsid w:val="007368DE"/>
    <w:rsid w:val="007371FB"/>
    <w:rsid w:val="007375E5"/>
    <w:rsid w:val="0073769D"/>
    <w:rsid w:val="00737919"/>
    <w:rsid w:val="00737936"/>
    <w:rsid w:val="00737EA0"/>
    <w:rsid w:val="0074025E"/>
    <w:rsid w:val="00741BB9"/>
    <w:rsid w:val="007426C5"/>
    <w:rsid w:val="00743142"/>
    <w:rsid w:val="007436CC"/>
    <w:rsid w:val="00743858"/>
    <w:rsid w:val="00743CFB"/>
    <w:rsid w:val="00744005"/>
    <w:rsid w:val="007442F1"/>
    <w:rsid w:val="00744396"/>
    <w:rsid w:val="00744486"/>
    <w:rsid w:val="00744604"/>
    <w:rsid w:val="00744752"/>
    <w:rsid w:val="007449F5"/>
    <w:rsid w:val="00744EC8"/>
    <w:rsid w:val="00745005"/>
    <w:rsid w:val="007452C8"/>
    <w:rsid w:val="00746110"/>
    <w:rsid w:val="0074728A"/>
    <w:rsid w:val="00747F97"/>
    <w:rsid w:val="00747FE1"/>
    <w:rsid w:val="0075058D"/>
    <w:rsid w:val="007516DD"/>
    <w:rsid w:val="00751745"/>
    <w:rsid w:val="00751D0F"/>
    <w:rsid w:val="007526C4"/>
    <w:rsid w:val="00752DDB"/>
    <w:rsid w:val="007534C3"/>
    <w:rsid w:val="00753C32"/>
    <w:rsid w:val="0075513D"/>
    <w:rsid w:val="00755490"/>
    <w:rsid w:val="00755579"/>
    <w:rsid w:val="0075611E"/>
    <w:rsid w:val="0075622D"/>
    <w:rsid w:val="00756275"/>
    <w:rsid w:val="00756553"/>
    <w:rsid w:val="00757591"/>
    <w:rsid w:val="007578AB"/>
    <w:rsid w:val="00760C94"/>
    <w:rsid w:val="0076111F"/>
    <w:rsid w:val="0076210C"/>
    <w:rsid w:val="00762840"/>
    <w:rsid w:val="00762ADB"/>
    <w:rsid w:val="00762B07"/>
    <w:rsid w:val="00762C3D"/>
    <w:rsid w:val="007634DD"/>
    <w:rsid w:val="00763625"/>
    <w:rsid w:val="00763D4E"/>
    <w:rsid w:val="00764028"/>
    <w:rsid w:val="007645E9"/>
    <w:rsid w:val="00764A31"/>
    <w:rsid w:val="00764AE6"/>
    <w:rsid w:val="00764FD1"/>
    <w:rsid w:val="00765A81"/>
    <w:rsid w:val="007662F8"/>
    <w:rsid w:val="00766B33"/>
    <w:rsid w:val="007672F4"/>
    <w:rsid w:val="00767578"/>
    <w:rsid w:val="00770297"/>
    <w:rsid w:val="0077040F"/>
    <w:rsid w:val="0077054B"/>
    <w:rsid w:val="00770A55"/>
    <w:rsid w:val="00770F41"/>
    <w:rsid w:val="00771FA4"/>
    <w:rsid w:val="007748AA"/>
    <w:rsid w:val="00774E37"/>
    <w:rsid w:val="00775301"/>
    <w:rsid w:val="00775A36"/>
    <w:rsid w:val="00775C0F"/>
    <w:rsid w:val="00775D17"/>
    <w:rsid w:val="00775E05"/>
    <w:rsid w:val="007767E5"/>
    <w:rsid w:val="00777107"/>
    <w:rsid w:val="007778C2"/>
    <w:rsid w:val="00777A2D"/>
    <w:rsid w:val="00777B43"/>
    <w:rsid w:val="00777B60"/>
    <w:rsid w:val="00777FBF"/>
    <w:rsid w:val="00780312"/>
    <w:rsid w:val="007806D4"/>
    <w:rsid w:val="00781310"/>
    <w:rsid w:val="00781B62"/>
    <w:rsid w:val="00781DAE"/>
    <w:rsid w:val="00782595"/>
    <w:rsid w:val="00782C6F"/>
    <w:rsid w:val="0078305B"/>
    <w:rsid w:val="007833E9"/>
    <w:rsid w:val="00783454"/>
    <w:rsid w:val="0078391E"/>
    <w:rsid w:val="00783926"/>
    <w:rsid w:val="00784133"/>
    <w:rsid w:val="007845B4"/>
    <w:rsid w:val="007845F9"/>
    <w:rsid w:val="00784A27"/>
    <w:rsid w:val="0078549C"/>
    <w:rsid w:val="00785C45"/>
    <w:rsid w:val="00785F68"/>
    <w:rsid w:val="00786379"/>
    <w:rsid w:val="00786B05"/>
    <w:rsid w:val="007871F7"/>
    <w:rsid w:val="0078767A"/>
    <w:rsid w:val="00787E30"/>
    <w:rsid w:val="0079003F"/>
    <w:rsid w:val="00790366"/>
    <w:rsid w:val="007903CE"/>
    <w:rsid w:val="0079121D"/>
    <w:rsid w:val="007912BA"/>
    <w:rsid w:val="00791CA6"/>
    <w:rsid w:val="00792222"/>
    <w:rsid w:val="007922A4"/>
    <w:rsid w:val="00792E52"/>
    <w:rsid w:val="00793B08"/>
    <w:rsid w:val="00794E72"/>
    <w:rsid w:val="00795950"/>
    <w:rsid w:val="00795FDD"/>
    <w:rsid w:val="0079604B"/>
    <w:rsid w:val="00796054"/>
    <w:rsid w:val="00797502"/>
    <w:rsid w:val="0079758C"/>
    <w:rsid w:val="00797A26"/>
    <w:rsid w:val="007A0475"/>
    <w:rsid w:val="007A0917"/>
    <w:rsid w:val="007A0FDB"/>
    <w:rsid w:val="007A132A"/>
    <w:rsid w:val="007A1804"/>
    <w:rsid w:val="007A38BE"/>
    <w:rsid w:val="007A3C9F"/>
    <w:rsid w:val="007A3F59"/>
    <w:rsid w:val="007A4273"/>
    <w:rsid w:val="007A6889"/>
    <w:rsid w:val="007A6E87"/>
    <w:rsid w:val="007A76F4"/>
    <w:rsid w:val="007B06EC"/>
    <w:rsid w:val="007B094E"/>
    <w:rsid w:val="007B0DD3"/>
    <w:rsid w:val="007B1589"/>
    <w:rsid w:val="007B3A3A"/>
    <w:rsid w:val="007B3D00"/>
    <w:rsid w:val="007B51EC"/>
    <w:rsid w:val="007B5279"/>
    <w:rsid w:val="007B55E2"/>
    <w:rsid w:val="007B560C"/>
    <w:rsid w:val="007B5C39"/>
    <w:rsid w:val="007B5DFB"/>
    <w:rsid w:val="007B5FD2"/>
    <w:rsid w:val="007B61E0"/>
    <w:rsid w:val="007B6CA2"/>
    <w:rsid w:val="007B71C2"/>
    <w:rsid w:val="007B731A"/>
    <w:rsid w:val="007B73BF"/>
    <w:rsid w:val="007B7DE5"/>
    <w:rsid w:val="007C0279"/>
    <w:rsid w:val="007C0B09"/>
    <w:rsid w:val="007C231E"/>
    <w:rsid w:val="007C2BD3"/>
    <w:rsid w:val="007C2DBB"/>
    <w:rsid w:val="007C3462"/>
    <w:rsid w:val="007C34F4"/>
    <w:rsid w:val="007C3B7D"/>
    <w:rsid w:val="007C3D91"/>
    <w:rsid w:val="007C3F07"/>
    <w:rsid w:val="007C449D"/>
    <w:rsid w:val="007C49F3"/>
    <w:rsid w:val="007C5FBF"/>
    <w:rsid w:val="007C6210"/>
    <w:rsid w:val="007C6724"/>
    <w:rsid w:val="007C7005"/>
    <w:rsid w:val="007C70E5"/>
    <w:rsid w:val="007C7AEA"/>
    <w:rsid w:val="007C7DE7"/>
    <w:rsid w:val="007D02D0"/>
    <w:rsid w:val="007D0F64"/>
    <w:rsid w:val="007D114D"/>
    <w:rsid w:val="007D18CA"/>
    <w:rsid w:val="007D29D0"/>
    <w:rsid w:val="007D30B6"/>
    <w:rsid w:val="007D30C8"/>
    <w:rsid w:val="007D3990"/>
    <w:rsid w:val="007D43F8"/>
    <w:rsid w:val="007D4BA2"/>
    <w:rsid w:val="007D4D20"/>
    <w:rsid w:val="007D4E0B"/>
    <w:rsid w:val="007D5192"/>
    <w:rsid w:val="007D59DA"/>
    <w:rsid w:val="007D626F"/>
    <w:rsid w:val="007D673E"/>
    <w:rsid w:val="007D6A40"/>
    <w:rsid w:val="007D6D08"/>
    <w:rsid w:val="007D7575"/>
    <w:rsid w:val="007D7EDF"/>
    <w:rsid w:val="007E09BF"/>
    <w:rsid w:val="007E0C72"/>
    <w:rsid w:val="007E0D67"/>
    <w:rsid w:val="007E0E1A"/>
    <w:rsid w:val="007E2038"/>
    <w:rsid w:val="007E218F"/>
    <w:rsid w:val="007E22C7"/>
    <w:rsid w:val="007E234B"/>
    <w:rsid w:val="007E2705"/>
    <w:rsid w:val="007E288C"/>
    <w:rsid w:val="007E2CC9"/>
    <w:rsid w:val="007E2E76"/>
    <w:rsid w:val="007E3F3D"/>
    <w:rsid w:val="007E3FC0"/>
    <w:rsid w:val="007E41D7"/>
    <w:rsid w:val="007E45C3"/>
    <w:rsid w:val="007E4CF4"/>
    <w:rsid w:val="007E56D6"/>
    <w:rsid w:val="007E5E11"/>
    <w:rsid w:val="007E665B"/>
    <w:rsid w:val="007E6AC2"/>
    <w:rsid w:val="007E71FA"/>
    <w:rsid w:val="007E7996"/>
    <w:rsid w:val="007E7DE3"/>
    <w:rsid w:val="007F0FAB"/>
    <w:rsid w:val="007F13C4"/>
    <w:rsid w:val="007F146F"/>
    <w:rsid w:val="007F1549"/>
    <w:rsid w:val="007F247A"/>
    <w:rsid w:val="007F25C4"/>
    <w:rsid w:val="007F2772"/>
    <w:rsid w:val="007F288E"/>
    <w:rsid w:val="007F2EEC"/>
    <w:rsid w:val="007F2F39"/>
    <w:rsid w:val="007F363C"/>
    <w:rsid w:val="007F4AC0"/>
    <w:rsid w:val="007F5082"/>
    <w:rsid w:val="007F5722"/>
    <w:rsid w:val="007F6087"/>
    <w:rsid w:val="007F63FF"/>
    <w:rsid w:val="007F702D"/>
    <w:rsid w:val="007F77D0"/>
    <w:rsid w:val="00801C94"/>
    <w:rsid w:val="00801E60"/>
    <w:rsid w:val="00802072"/>
    <w:rsid w:val="00802458"/>
    <w:rsid w:val="008036AF"/>
    <w:rsid w:val="008036C9"/>
    <w:rsid w:val="008044D5"/>
    <w:rsid w:val="0080482E"/>
    <w:rsid w:val="00805437"/>
    <w:rsid w:val="0080544F"/>
    <w:rsid w:val="00805680"/>
    <w:rsid w:val="00805DAB"/>
    <w:rsid w:val="008060F9"/>
    <w:rsid w:val="00806325"/>
    <w:rsid w:val="00806580"/>
    <w:rsid w:val="00806C39"/>
    <w:rsid w:val="00806C7E"/>
    <w:rsid w:val="00807144"/>
    <w:rsid w:val="00810190"/>
    <w:rsid w:val="008117A9"/>
    <w:rsid w:val="00811AE5"/>
    <w:rsid w:val="008121E2"/>
    <w:rsid w:val="00812300"/>
    <w:rsid w:val="008127C4"/>
    <w:rsid w:val="00812A5F"/>
    <w:rsid w:val="00813319"/>
    <w:rsid w:val="00813D09"/>
    <w:rsid w:val="00813D3C"/>
    <w:rsid w:val="00814C8A"/>
    <w:rsid w:val="00814EA3"/>
    <w:rsid w:val="00815697"/>
    <w:rsid w:val="00815DF4"/>
    <w:rsid w:val="00816322"/>
    <w:rsid w:val="00816F48"/>
    <w:rsid w:val="008170AB"/>
    <w:rsid w:val="00817694"/>
    <w:rsid w:val="00820277"/>
    <w:rsid w:val="008202DB"/>
    <w:rsid w:val="008206C0"/>
    <w:rsid w:val="00821524"/>
    <w:rsid w:val="00821D5B"/>
    <w:rsid w:val="00821EA6"/>
    <w:rsid w:val="008224DC"/>
    <w:rsid w:val="00824008"/>
    <w:rsid w:val="0082444C"/>
    <w:rsid w:val="00824690"/>
    <w:rsid w:val="00825536"/>
    <w:rsid w:val="0082593E"/>
    <w:rsid w:val="00825A52"/>
    <w:rsid w:val="008260E5"/>
    <w:rsid w:val="00826443"/>
    <w:rsid w:val="00826516"/>
    <w:rsid w:val="00826C24"/>
    <w:rsid w:val="00827F9A"/>
    <w:rsid w:val="00830385"/>
    <w:rsid w:val="0083085E"/>
    <w:rsid w:val="0083172D"/>
    <w:rsid w:val="00831F18"/>
    <w:rsid w:val="008339BB"/>
    <w:rsid w:val="00833C83"/>
    <w:rsid w:val="00834140"/>
    <w:rsid w:val="0083446B"/>
    <w:rsid w:val="00834C5C"/>
    <w:rsid w:val="00835198"/>
    <w:rsid w:val="008353DC"/>
    <w:rsid w:val="0083545A"/>
    <w:rsid w:val="0083593D"/>
    <w:rsid w:val="008360A9"/>
    <w:rsid w:val="00836127"/>
    <w:rsid w:val="008363DB"/>
    <w:rsid w:val="00837983"/>
    <w:rsid w:val="00837A9E"/>
    <w:rsid w:val="00837C9E"/>
    <w:rsid w:val="00837CDF"/>
    <w:rsid w:val="00837F82"/>
    <w:rsid w:val="00837FEE"/>
    <w:rsid w:val="00840676"/>
    <w:rsid w:val="00840826"/>
    <w:rsid w:val="00840987"/>
    <w:rsid w:val="00840EBB"/>
    <w:rsid w:val="0084173B"/>
    <w:rsid w:val="00841CA4"/>
    <w:rsid w:val="008421A3"/>
    <w:rsid w:val="00842694"/>
    <w:rsid w:val="00842A92"/>
    <w:rsid w:val="00843627"/>
    <w:rsid w:val="00843677"/>
    <w:rsid w:val="00843D4A"/>
    <w:rsid w:val="0084518C"/>
    <w:rsid w:val="00845F71"/>
    <w:rsid w:val="008462AB"/>
    <w:rsid w:val="008463F8"/>
    <w:rsid w:val="0084768C"/>
    <w:rsid w:val="00847829"/>
    <w:rsid w:val="008478DB"/>
    <w:rsid w:val="00847D55"/>
    <w:rsid w:val="00847F4E"/>
    <w:rsid w:val="008505E2"/>
    <w:rsid w:val="00850C49"/>
    <w:rsid w:val="00851D84"/>
    <w:rsid w:val="00851DED"/>
    <w:rsid w:val="008539A6"/>
    <w:rsid w:val="00853F1B"/>
    <w:rsid w:val="00854F82"/>
    <w:rsid w:val="00855851"/>
    <w:rsid w:val="008559B4"/>
    <w:rsid w:val="008560A3"/>
    <w:rsid w:val="0085634C"/>
    <w:rsid w:val="008563C3"/>
    <w:rsid w:val="00856E15"/>
    <w:rsid w:val="00860EE6"/>
    <w:rsid w:val="00861410"/>
    <w:rsid w:val="008614E9"/>
    <w:rsid w:val="00861993"/>
    <w:rsid w:val="00862FAF"/>
    <w:rsid w:val="008631FF"/>
    <w:rsid w:val="008638EF"/>
    <w:rsid w:val="00863D10"/>
    <w:rsid w:val="00864001"/>
    <w:rsid w:val="008649D7"/>
    <w:rsid w:val="00864BEF"/>
    <w:rsid w:val="00864EE0"/>
    <w:rsid w:val="00865490"/>
    <w:rsid w:val="008660D5"/>
    <w:rsid w:val="00867E8E"/>
    <w:rsid w:val="00870023"/>
    <w:rsid w:val="008703BE"/>
    <w:rsid w:val="00870649"/>
    <w:rsid w:val="008708B6"/>
    <w:rsid w:val="0087255F"/>
    <w:rsid w:val="00872B0C"/>
    <w:rsid w:val="00873652"/>
    <w:rsid w:val="008737D1"/>
    <w:rsid w:val="008746A8"/>
    <w:rsid w:val="00874919"/>
    <w:rsid w:val="00875368"/>
    <w:rsid w:val="008761AE"/>
    <w:rsid w:val="008764C3"/>
    <w:rsid w:val="008765C8"/>
    <w:rsid w:val="00877E63"/>
    <w:rsid w:val="00880613"/>
    <w:rsid w:val="00880639"/>
    <w:rsid w:val="00880B8E"/>
    <w:rsid w:val="00881257"/>
    <w:rsid w:val="0088177D"/>
    <w:rsid w:val="008818B5"/>
    <w:rsid w:val="00881D17"/>
    <w:rsid w:val="008821A3"/>
    <w:rsid w:val="008826D1"/>
    <w:rsid w:val="008831AF"/>
    <w:rsid w:val="00883E11"/>
    <w:rsid w:val="00884001"/>
    <w:rsid w:val="00884071"/>
    <w:rsid w:val="008845AE"/>
    <w:rsid w:val="0088503C"/>
    <w:rsid w:val="008855CC"/>
    <w:rsid w:val="0088664F"/>
    <w:rsid w:val="0088675A"/>
    <w:rsid w:val="00886F85"/>
    <w:rsid w:val="0089020B"/>
    <w:rsid w:val="008906F8"/>
    <w:rsid w:val="008906FB"/>
    <w:rsid w:val="00890B64"/>
    <w:rsid w:val="00891102"/>
    <w:rsid w:val="008911FB"/>
    <w:rsid w:val="0089124D"/>
    <w:rsid w:val="00891914"/>
    <w:rsid w:val="008928F9"/>
    <w:rsid w:val="0089292E"/>
    <w:rsid w:val="0089400E"/>
    <w:rsid w:val="00894A92"/>
    <w:rsid w:val="008955C4"/>
    <w:rsid w:val="008965F9"/>
    <w:rsid w:val="008966BF"/>
    <w:rsid w:val="008970CA"/>
    <w:rsid w:val="00897753"/>
    <w:rsid w:val="008979E3"/>
    <w:rsid w:val="00897DBB"/>
    <w:rsid w:val="008A0134"/>
    <w:rsid w:val="008A05B9"/>
    <w:rsid w:val="008A0770"/>
    <w:rsid w:val="008A07DE"/>
    <w:rsid w:val="008A19F7"/>
    <w:rsid w:val="008A2246"/>
    <w:rsid w:val="008A2328"/>
    <w:rsid w:val="008A336E"/>
    <w:rsid w:val="008A3CE2"/>
    <w:rsid w:val="008A3EFB"/>
    <w:rsid w:val="008A42BE"/>
    <w:rsid w:val="008A4540"/>
    <w:rsid w:val="008A4AA0"/>
    <w:rsid w:val="008A521C"/>
    <w:rsid w:val="008A5541"/>
    <w:rsid w:val="008A596F"/>
    <w:rsid w:val="008A6443"/>
    <w:rsid w:val="008A704F"/>
    <w:rsid w:val="008A74F2"/>
    <w:rsid w:val="008B006A"/>
    <w:rsid w:val="008B04E6"/>
    <w:rsid w:val="008B1417"/>
    <w:rsid w:val="008B1777"/>
    <w:rsid w:val="008B17FD"/>
    <w:rsid w:val="008B2746"/>
    <w:rsid w:val="008B2CB4"/>
    <w:rsid w:val="008B32CC"/>
    <w:rsid w:val="008B378D"/>
    <w:rsid w:val="008B49A6"/>
    <w:rsid w:val="008B59A9"/>
    <w:rsid w:val="008B59CF"/>
    <w:rsid w:val="008B5A7F"/>
    <w:rsid w:val="008B5BB4"/>
    <w:rsid w:val="008B5E13"/>
    <w:rsid w:val="008B6B54"/>
    <w:rsid w:val="008B7616"/>
    <w:rsid w:val="008C0272"/>
    <w:rsid w:val="008C0518"/>
    <w:rsid w:val="008C15CC"/>
    <w:rsid w:val="008C1BB4"/>
    <w:rsid w:val="008C1E93"/>
    <w:rsid w:val="008C267B"/>
    <w:rsid w:val="008C282F"/>
    <w:rsid w:val="008C286A"/>
    <w:rsid w:val="008C2875"/>
    <w:rsid w:val="008C28F4"/>
    <w:rsid w:val="008C2D4B"/>
    <w:rsid w:val="008C3BA3"/>
    <w:rsid w:val="008C3EE4"/>
    <w:rsid w:val="008C480B"/>
    <w:rsid w:val="008C4A7B"/>
    <w:rsid w:val="008C4BEF"/>
    <w:rsid w:val="008C547D"/>
    <w:rsid w:val="008C6437"/>
    <w:rsid w:val="008C64A5"/>
    <w:rsid w:val="008C695A"/>
    <w:rsid w:val="008C7273"/>
    <w:rsid w:val="008C7B76"/>
    <w:rsid w:val="008C7E54"/>
    <w:rsid w:val="008C7E9A"/>
    <w:rsid w:val="008D04BC"/>
    <w:rsid w:val="008D061B"/>
    <w:rsid w:val="008D0D9C"/>
    <w:rsid w:val="008D22EB"/>
    <w:rsid w:val="008D280B"/>
    <w:rsid w:val="008D2E2F"/>
    <w:rsid w:val="008D3085"/>
    <w:rsid w:val="008D329C"/>
    <w:rsid w:val="008D3C24"/>
    <w:rsid w:val="008D3ECB"/>
    <w:rsid w:val="008D3F92"/>
    <w:rsid w:val="008D4647"/>
    <w:rsid w:val="008D4763"/>
    <w:rsid w:val="008D4AA7"/>
    <w:rsid w:val="008D4B03"/>
    <w:rsid w:val="008D4C08"/>
    <w:rsid w:val="008D5C7E"/>
    <w:rsid w:val="008D5CA3"/>
    <w:rsid w:val="008D60E2"/>
    <w:rsid w:val="008D6316"/>
    <w:rsid w:val="008D640D"/>
    <w:rsid w:val="008D6615"/>
    <w:rsid w:val="008D6646"/>
    <w:rsid w:val="008D6E06"/>
    <w:rsid w:val="008D720A"/>
    <w:rsid w:val="008D7233"/>
    <w:rsid w:val="008E0F2B"/>
    <w:rsid w:val="008E169C"/>
    <w:rsid w:val="008E20F1"/>
    <w:rsid w:val="008E23D6"/>
    <w:rsid w:val="008E2840"/>
    <w:rsid w:val="008E29CF"/>
    <w:rsid w:val="008E2F1E"/>
    <w:rsid w:val="008E3D8E"/>
    <w:rsid w:val="008E4B9E"/>
    <w:rsid w:val="008E4FF6"/>
    <w:rsid w:val="008E5038"/>
    <w:rsid w:val="008E5B19"/>
    <w:rsid w:val="008E6B31"/>
    <w:rsid w:val="008E7DBB"/>
    <w:rsid w:val="008F0248"/>
    <w:rsid w:val="008F0529"/>
    <w:rsid w:val="008F0666"/>
    <w:rsid w:val="008F0D5C"/>
    <w:rsid w:val="008F1227"/>
    <w:rsid w:val="008F2A43"/>
    <w:rsid w:val="008F2D53"/>
    <w:rsid w:val="008F32FC"/>
    <w:rsid w:val="008F3D0F"/>
    <w:rsid w:val="008F4629"/>
    <w:rsid w:val="008F49EC"/>
    <w:rsid w:val="008F4FEF"/>
    <w:rsid w:val="008F55A7"/>
    <w:rsid w:val="008F5AEB"/>
    <w:rsid w:val="008F6C1E"/>
    <w:rsid w:val="008F7146"/>
    <w:rsid w:val="00900118"/>
    <w:rsid w:val="009002AC"/>
    <w:rsid w:val="00900940"/>
    <w:rsid w:val="0090101C"/>
    <w:rsid w:val="00901CBD"/>
    <w:rsid w:val="00902699"/>
    <w:rsid w:val="009030ED"/>
    <w:rsid w:val="00903328"/>
    <w:rsid w:val="009039DF"/>
    <w:rsid w:val="00904DFA"/>
    <w:rsid w:val="009057ED"/>
    <w:rsid w:val="00906006"/>
    <w:rsid w:val="00906365"/>
    <w:rsid w:val="00906B21"/>
    <w:rsid w:val="00906CE5"/>
    <w:rsid w:val="00907046"/>
    <w:rsid w:val="00907BC7"/>
    <w:rsid w:val="00907DEC"/>
    <w:rsid w:val="00910282"/>
    <w:rsid w:val="0091036B"/>
    <w:rsid w:val="009108CF"/>
    <w:rsid w:val="009117B9"/>
    <w:rsid w:val="009119F6"/>
    <w:rsid w:val="009123D0"/>
    <w:rsid w:val="00912A6E"/>
    <w:rsid w:val="00912B9C"/>
    <w:rsid w:val="00914336"/>
    <w:rsid w:val="00914896"/>
    <w:rsid w:val="00914B8E"/>
    <w:rsid w:val="00914BE5"/>
    <w:rsid w:val="009150AC"/>
    <w:rsid w:val="0091538A"/>
    <w:rsid w:val="00915492"/>
    <w:rsid w:val="009155F6"/>
    <w:rsid w:val="00915992"/>
    <w:rsid w:val="00915A69"/>
    <w:rsid w:val="00915CD6"/>
    <w:rsid w:val="009171E6"/>
    <w:rsid w:val="00920192"/>
    <w:rsid w:val="009202BE"/>
    <w:rsid w:val="0092038A"/>
    <w:rsid w:val="009205D8"/>
    <w:rsid w:val="009208F8"/>
    <w:rsid w:val="00920994"/>
    <w:rsid w:val="00922CD5"/>
    <w:rsid w:val="009234DA"/>
    <w:rsid w:val="009237BC"/>
    <w:rsid w:val="00923D49"/>
    <w:rsid w:val="00924681"/>
    <w:rsid w:val="009246D6"/>
    <w:rsid w:val="009251EF"/>
    <w:rsid w:val="00925F91"/>
    <w:rsid w:val="00926025"/>
    <w:rsid w:val="00926BE3"/>
    <w:rsid w:val="00927C0F"/>
    <w:rsid w:val="0093019B"/>
    <w:rsid w:val="00930202"/>
    <w:rsid w:val="009304CC"/>
    <w:rsid w:val="00930B8A"/>
    <w:rsid w:val="00931007"/>
    <w:rsid w:val="00931E02"/>
    <w:rsid w:val="00931F8E"/>
    <w:rsid w:val="0093209B"/>
    <w:rsid w:val="009320DF"/>
    <w:rsid w:val="009322D3"/>
    <w:rsid w:val="00934242"/>
    <w:rsid w:val="009346FF"/>
    <w:rsid w:val="0093473E"/>
    <w:rsid w:val="00935276"/>
    <w:rsid w:val="009353C8"/>
    <w:rsid w:val="009358D4"/>
    <w:rsid w:val="00935EC4"/>
    <w:rsid w:val="0093662D"/>
    <w:rsid w:val="00936A8C"/>
    <w:rsid w:val="00936BEA"/>
    <w:rsid w:val="00937E3C"/>
    <w:rsid w:val="00941344"/>
    <w:rsid w:val="00942DB0"/>
    <w:rsid w:val="00942DFA"/>
    <w:rsid w:val="00942F85"/>
    <w:rsid w:val="00943706"/>
    <w:rsid w:val="009441F4"/>
    <w:rsid w:val="00944606"/>
    <w:rsid w:val="0094559D"/>
    <w:rsid w:val="009456FA"/>
    <w:rsid w:val="0094577E"/>
    <w:rsid w:val="0094612D"/>
    <w:rsid w:val="00946191"/>
    <w:rsid w:val="00946206"/>
    <w:rsid w:val="009471E5"/>
    <w:rsid w:val="00950867"/>
    <w:rsid w:val="00950B08"/>
    <w:rsid w:val="00950BB6"/>
    <w:rsid w:val="00950FB3"/>
    <w:rsid w:val="00951028"/>
    <w:rsid w:val="00951223"/>
    <w:rsid w:val="00951544"/>
    <w:rsid w:val="00952202"/>
    <w:rsid w:val="009529A0"/>
    <w:rsid w:val="00953935"/>
    <w:rsid w:val="009545D6"/>
    <w:rsid w:val="0095477B"/>
    <w:rsid w:val="00956AD1"/>
    <w:rsid w:val="00956E45"/>
    <w:rsid w:val="00956F7D"/>
    <w:rsid w:val="009571A8"/>
    <w:rsid w:val="009572E9"/>
    <w:rsid w:val="00960A08"/>
    <w:rsid w:val="00960B83"/>
    <w:rsid w:val="009614EE"/>
    <w:rsid w:val="00961F88"/>
    <w:rsid w:val="00962122"/>
    <w:rsid w:val="00962131"/>
    <w:rsid w:val="00962B19"/>
    <w:rsid w:val="009630F3"/>
    <w:rsid w:val="0096381E"/>
    <w:rsid w:val="00963A01"/>
    <w:rsid w:val="00964250"/>
    <w:rsid w:val="0096426E"/>
    <w:rsid w:val="00964966"/>
    <w:rsid w:val="00964BEA"/>
    <w:rsid w:val="00964C67"/>
    <w:rsid w:val="00964CAE"/>
    <w:rsid w:val="00964D83"/>
    <w:rsid w:val="009655A0"/>
    <w:rsid w:val="009655B6"/>
    <w:rsid w:val="009659F9"/>
    <w:rsid w:val="00966290"/>
    <w:rsid w:val="00970152"/>
    <w:rsid w:val="00970E89"/>
    <w:rsid w:val="00971757"/>
    <w:rsid w:val="0097185B"/>
    <w:rsid w:val="00971AB8"/>
    <w:rsid w:val="00971AC8"/>
    <w:rsid w:val="00972A7B"/>
    <w:rsid w:val="00972D0C"/>
    <w:rsid w:val="00973C19"/>
    <w:rsid w:val="00973F84"/>
    <w:rsid w:val="009747F6"/>
    <w:rsid w:val="00975128"/>
    <w:rsid w:val="00975300"/>
    <w:rsid w:val="00975BD0"/>
    <w:rsid w:val="00975C3D"/>
    <w:rsid w:val="00975DCD"/>
    <w:rsid w:val="009761CC"/>
    <w:rsid w:val="00976860"/>
    <w:rsid w:val="00977CF0"/>
    <w:rsid w:val="00977D80"/>
    <w:rsid w:val="00977EFA"/>
    <w:rsid w:val="0098048D"/>
    <w:rsid w:val="00980CE6"/>
    <w:rsid w:val="00981414"/>
    <w:rsid w:val="00981D5F"/>
    <w:rsid w:val="009820AB"/>
    <w:rsid w:val="00982EF6"/>
    <w:rsid w:val="009830B5"/>
    <w:rsid w:val="00983105"/>
    <w:rsid w:val="00983473"/>
    <w:rsid w:val="009836BE"/>
    <w:rsid w:val="00983BC5"/>
    <w:rsid w:val="00984057"/>
    <w:rsid w:val="009850B9"/>
    <w:rsid w:val="0098557E"/>
    <w:rsid w:val="009857C1"/>
    <w:rsid w:val="009858F0"/>
    <w:rsid w:val="00985D90"/>
    <w:rsid w:val="00986382"/>
    <w:rsid w:val="00987296"/>
    <w:rsid w:val="00987E5A"/>
    <w:rsid w:val="009909AF"/>
    <w:rsid w:val="00990C59"/>
    <w:rsid w:val="00991444"/>
    <w:rsid w:val="009915CD"/>
    <w:rsid w:val="009916D5"/>
    <w:rsid w:val="00991731"/>
    <w:rsid w:val="009917E4"/>
    <w:rsid w:val="00991DC0"/>
    <w:rsid w:val="00992064"/>
    <w:rsid w:val="00992E3F"/>
    <w:rsid w:val="0099308C"/>
    <w:rsid w:val="009932DE"/>
    <w:rsid w:val="0099390B"/>
    <w:rsid w:val="009941B2"/>
    <w:rsid w:val="00994907"/>
    <w:rsid w:val="0099548F"/>
    <w:rsid w:val="009962CD"/>
    <w:rsid w:val="0099673C"/>
    <w:rsid w:val="00996D86"/>
    <w:rsid w:val="009972DC"/>
    <w:rsid w:val="009975A9"/>
    <w:rsid w:val="00997B55"/>
    <w:rsid w:val="00997DC0"/>
    <w:rsid w:val="009A01F6"/>
    <w:rsid w:val="009A0508"/>
    <w:rsid w:val="009A05C0"/>
    <w:rsid w:val="009A0D45"/>
    <w:rsid w:val="009A100F"/>
    <w:rsid w:val="009A10DC"/>
    <w:rsid w:val="009A18B3"/>
    <w:rsid w:val="009A2207"/>
    <w:rsid w:val="009A3220"/>
    <w:rsid w:val="009A3D27"/>
    <w:rsid w:val="009A3E3B"/>
    <w:rsid w:val="009A412A"/>
    <w:rsid w:val="009A4394"/>
    <w:rsid w:val="009A4573"/>
    <w:rsid w:val="009A4F66"/>
    <w:rsid w:val="009A586B"/>
    <w:rsid w:val="009A59E0"/>
    <w:rsid w:val="009A624C"/>
    <w:rsid w:val="009A651C"/>
    <w:rsid w:val="009A7673"/>
    <w:rsid w:val="009A7890"/>
    <w:rsid w:val="009A79F6"/>
    <w:rsid w:val="009A7AD0"/>
    <w:rsid w:val="009A7DBD"/>
    <w:rsid w:val="009B0106"/>
    <w:rsid w:val="009B1101"/>
    <w:rsid w:val="009B14E6"/>
    <w:rsid w:val="009B161D"/>
    <w:rsid w:val="009B1B18"/>
    <w:rsid w:val="009B23CB"/>
    <w:rsid w:val="009B2546"/>
    <w:rsid w:val="009B2A8C"/>
    <w:rsid w:val="009B2BE6"/>
    <w:rsid w:val="009B2F3D"/>
    <w:rsid w:val="009B369D"/>
    <w:rsid w:val="009B3765"/>
    <w:rsid w:val="009B3D1C"/>
    <w:rsid w:val="009B3FD5"/>
    <w:rsid w:val="009B42DA"/>
    <w:rsid w:val="009B4965"/>
    <w:rsid w:val="009B5A69"/>
    <w:rsid w:val="009B6346"/>
    <w:rsid w:val="009B650F"/>
    <w:rsid w:val="009B72EA"/>
    <w:rsid w:val="009B79C5"/>
    <w:rsid w:val="009C0EAF"/>
    <w:rsid w:val="009C1515"/>
    <w:rsid w:val="009C1B1F"/>
    <w:rsid w:val="009C1D7E"/>
    <w:rsid w:val="009C1FCD"/>
    <w:rsid w:val="009C2088"/>
    <w:rsid w:val="009C219F"/>
    <w:rsid w:val="009C2C24"/>
    <w:rsid w:val="009C2F62"/>
    <w:rsid w:val="009C3170"/>
    <w:rsid w:val="009C32F6"/>
    <w:rsid w:val="009C3814"/>
    <w:rsid w:val="009C3D70"/>
    <w:rsid w:val="009C4724"/>
    <w:rsid w:val="009C4CC4"/>
    <w:rsid w:val="009C4FA1"/>
    <w:rsid w:val="009C5056"/>
    <w:rsid w:val="009C570E"/>
    <w:rsid w:val="009C5CA8"/>
    <w:rsid w:val="009C75F6"/>
    <w:rsid w:val="009C7CE1"/>
    <w:rsid w:val="009D06F3"/>
    <w:rsid w:val="009D0A22"/>
    <w:rsid w:val="009D0DFC"/>
    <w:rsid w:val="009D1331"/>
    <w:rsid w:val="009D13B7"/>
    <w:rsid w:val="009D167F"/>
    <w:rsid w:val="009D2121"/>
    <w:rsid w:val="009D3418"/>
    <w:rsid w:val="009D3DA2"/>
    <w:rsid w:val="009D4804"/>
    <w:rsid w:val="009D4BD0"/>
    <w:rsid w:val="009D60E4"/>
    <w:rsid w:val="009D61FE"/>
    <w:rsid w:val="009D6477"/>
    <w:rsid w:val="009D69A5"/>
    <w:rsid w:val="009D6EE0"/>
    <w:rsid w:val="009D734A"/>
    <w:rsid w:val="009D768B"/>
    <w:rsid w:val="009D76FA"/>
    <w:rsid w:val="009D7C42"/>
    <w:rsid w:val="009D7D6F"/>
    <w:rsid w:val="009E00F1"/>
    <w:rsid w:val="009E01E4"/>
    <w:rsid w:val="009E04B6"/>
    <w:rsid w:val="009E09EA"/>
    <w:rsid w:val="009E0D47"/>
    <w:rsid w:val="009E1A10"/>
    <w:rsid w:val="009E27C7"/>
    <w:rsid w:val="009E2D64"/>
    <w:rsid w:val="009E37B8"/>
    <w:rsid w:val="009E3DCF"/>
    <w:rsid w:val="009E4829"/>
    <w:rsid w:val="009E4D0C"/>
    <w:rsid w:val="009E5D91"/>
    <w:rsid w:val="009E6201"/>
    <w:rsid w:val="009E62E8"/>
    <w:rsid w:val="009E6A49"/>
    <w:rsid w:val="009E6ED2"/>
    <w:rsid w:val="009E7BF8"/>
    <w:rsid w:val="009F10B0"/>
    <w:rsid w:val="009F160C"/>
    <w:rsid w:val="009F189F"/>
    <w:rsid w:val="009F19FB"/>
    <w:rsid w:val="009F1F57"/>
    <w:rsid w:val="009F404E"/>
    <w:rsid w:val="009F4381"/>
    <w:rsid w:val="009F44C3"/>
    <w:rsid w:val="009F4574"/>
    <w:rsid w:val="009F4957"/>
    <w:rsid w:val="009F523F"/>
    <w:rsid w:val="009F573A"/>
    <w:rsid w:val="009F5959"/>
    <w:rsid w:val="009F5B6C"/>
    <w:rsid w:val="009F61C4"/>
    <w:rsid w:val="009F637C"/>
    <w:rsid w:val="009F69F5"/>
    <w:rsid w:val="009F7041"/>
    <w:rsid w:val="009F72D4"/>
    <w:rsid w:val="009F7A10"/>
    <w:rsid w:val="00A0041B"/>
    <w:rsid w:val="00A01AED"/>
    <w:rsid w:val="00A02079"/>
    <w:rsid w:val="00A020C8"/>
    <w:rsid w:val="00A025EC"/>
    <w:rsid w:val="00A03197"/>
    <w:rsid w:val="00A03707"/>
    <w:rsid w:val="00A0411B"/>
    <w:rsid w:val="00A04421"/>
    <w:rsid w:val="00A044B9"/>
    <w:rsid w:val="00A04D70"/>
    <w:rsid w:val="00A04E4F"/>
    <w:rsid w:val="00A0607C"/>
    <w:rsid w:val="00A06A28"/>
    <w:rsid w:val="00A06EBB"/>
    <w:rsid w:val="00A06F58"/>
    <w:rsid w:val="00A071F0"/>
    <w:rsid w:val="00A072DF"/>
    <w:rsid w:val="00A0751F"/>
    <w:rsid w:val="00A077A3"/>
    <w:rsid w:val="00A078CB"/>
    <w:rsid w:val="00A07B53"/>
    <w:rsid w:val="00A10094"/>
    <w:rsid w:val="00A10286"/>
    <w:rsid w:val="00A108A7"/>
    <w:rsid w:val="00A10A23"/>
    <w:rsid w:val="00A10BDC"/>
    <w:rsid w:val="00A10F8E"/>
    <w:rsid w:val="00A1208D"/>
    <w:rsid w:val="00A12103"/>
    <w:rsid w:val="00A1233C"/>
    <w:rsid w:val="00A12B11"/>
    <w:rsid w:val="00A12CC2"/>
    <w:rsid w:val="00A13F3D"/>
    <w:rsid w:val="00A13FD7"/>
    <w:rsid w:val="00A1606D"/>
    <w:rsid w:val="00A162E4"/>
    <w:rsid w:val="00A16F98"/>
    <w:rsid w:val="00A176BE"/>
    <w:rsid w:val="00A20866"/>
    <w:rsid w:val="00A20B94"/>
    <w:rsid w:val="00A211FA"/>
    <w:rsid w:val="00A2191A"/>
    <w:rsid w:val="00A221B5"/>
    <w:rsid w:val="00A22366"/>
    <w:rsid w:val="00A23066"/>
    <w:rsid w:val="00A2323C"/>
    <w:rsid w:val="00A2354B"/>
    <w:rsid w:val="00A24518"/>
    <w:rsid w:val="00A24F17"/>
    <w:rsid w:val="00A2535B"/>
    <w:rsid w:val="00A254BE"/>
    <w:rsid w:val="00A25C46"/>
    <w:rsid w:val="00A25D62"/>
    <w:rsid w:val="00A27C1A"/>
    <w:rsid w:val="00A300D9"/>
    <w:rsid w:val="00A3070A"/>
    <w:rsid w:val="00A309A5"/>
    <w:rsid w:val="00A30DB7"/>
    <w:rsid w:val="00A31C59"/>
    <w:rsid w:val="00A31FDA"/>
    <w:rsid w:val="00A3287F"/>
    <w:rsid w:val="00A32B37"/>
    <w:rsid w:val="00A32C54"/>
    <w:rsid w:val="00A33010"/>
    <w:rsid w:val="00A33116"/>
    <w:rsid w:val="00A33561"/>
    <w:rsid w:val="00A33B1F"/>
    <w:rsid w:val="00A34484"/>
    <w:rsid w:val="00A347D2"/>
    <w:rsid w:val="00A357D0"/>
    <w:rsid w:val="00A36081"/>
    <w:rsid w:val="00A36821"/>
    <w:rsid w:val="00A372B6"/>
    <w:rsid w:val="00A37F8E"/>
    <w:rsid w:val="00A4004A"/>
    <w:rsid w:val="00A4096D"/>
    <w:rsid w:val="00A41089"/>
    <w:rsid w:val="00A41930"/>
    <w:rsid w:val="00A428B4"/>
    <w:rsid w:val="00A43454"/>
    <w:rsid w:val="00A43D14"/>
    <w:rsid w:val="00A4463C"/>
    <w:rsid w:val="00A44FDB"/>
    <w:rsid w:val="00A45583"/>
    <w:rsid w:val="00A455A8"/>
    <w:rsid w:val="00A46AAD"/>
    <w:rsid w:val="00A46BFB"/>
    <w:rsid w:val="00A46CFF"/>
    <w:rsid w:val="00A47119"/>
    <w:rsid w:val="00A47514"/>
    <w:rsid w:val="00A476EB"/>
    <w:rsid w:val="00A47E6E"/>
    <w:rsid w:val="00A50099"/>
    <w:rsid w:val="00A51248"/>
    <w:rsid w:val="00A516E8"/>
    <w:rsid w:val="00A51882"/>
    <w:rsid w:val="00A52452"/>
    <w:rsid w:val="00A52E93"/>
    <w:rsid w:val="00A540C5"/>
    <w:rsid w:val="00A547BC"/>
    <w:rsid w:val="00A55B33"/>
    <w:rsid w:val="00A55D12"/>
    <w:rsid w:val="00A57343"/>
    <w:rsid w:val="00A57B27"/>
    <w:rsid w:val="00A57DBC"/>
    <w:rsid w:val="00A607B7"/>
    <w:rsid w:val="00A609CE"/>
    <w:rsid w:val="00A61855"/>
    <w:rsid w:val="00A61D35"/>
    <w:rsid w:val="00A621AD"/>
    <w:rsid w:val="00A636D3"/>
    <w:rsid w:val="00A6396C"/>
    <w:rsid w:val="00A645C8"/>
    <w:rsid w:val="00A64FDE"/>
    <w:rsid w:val="00A6552A"/>
    <w:rsid w:val="00A6594C"/>
    <w:rsid w:val="00A659BC"/>
    <w:rsid w:val="00A65BD3"/>
    <w:rsid w:val="00A66495"/>
    <w:rsid w:val="00A66C9C"/>
    <w:rsid w:val="00A6750B"/>
    <w:rsid w:val="00A676B2"/>
    <w:rsid w:val="00A67806"/>
    <w:rsid w:val="00A713C7"/>
    <w:rsid w:val="00A717B6"/>
    <w:rsid w:val="00A722AB"/>
    <w:rsid w:val="00A72D56"/>
    <w:rsid w:val="00A73E53"/>
    <w:rsid w:val="00A749B5"/>
    <w:rsid w:val="00A7558F"/>
    <w:rsid w:val="00A75BD7"/>
    <w:rsid w:val="00A8007F"/>
    <w:rsid w:val="00A80EC1"/>
    <w:rsid w:val="00A81036"/>
    <w:rsid w:val="00A8114A"/>
    <w:rsid w:val="00A823C6"/>
    <w:rsid w:val="00A829EF"/>
    <w:rsid w:val="00A83857"/>
    <w:rsid w:val="00A843C2"/>
    <w:rsid w:val="00A8499F"/>
    <w:rsid w:val="00A84CC9"/>
    <w:rsid w:val="00A84D8E"/>
    <w:rsid w:val="00A85388"/>
    <w:rsid w:val="00A85AD6"/>
    <w:rsid w:val="00A85D9A"/>
    <w:rsid w:val="00A86521"/>
    <w:rsid w:val="00A867B8"/>
    <w:rsid w:val="00A86884"/>
    <w:rsid w:val="00A873B0"/>
    <w:rsid w:val="00A87793"/>
    <w:rsid w:val="00A87859"/>
    <w:rsid w:val="00A87AFE"/>
    <w:rsid w:val="00A9082E"/>
    <w:rsid w:val="00A90A72"/>
    <w:rsid w:val="00A90EB5"/>
    <w:rsid w:val="00A91395"/>
    <w:rsid w:val="00A91544"/>
    <w:rsid w:val="00A91AC1"/>
    <w:rsid w:val="00A91CAA"/>
    <w:rsid w:val="00A924DF"/>
    <w:rsid w:val="00A9278A"/>
    <w:rsid w:val="00A931E3"/>
    <w:rsid w:val="00A931EE"/>
    <w:rsid w:val="00A938E2"/>
    <w:rsid w:val="00A93B1C"/>
    <w:rsid w:val="00A93C25"/>
    <w:rsid w:val="00A93CBB"/>
    <w:rsid w:val="00A93E0A"/>
    <w:rsid w:val="00A94137"/>
    <w:rsid w:val="00A94848"/>
    <w:rsid w:val="00A94E4A"/>
    <w:rsid w:val="00A94F2E"/>
    <w:rsid w:val="00A9511C"/>
    <w:rsid w:val="00A95DA3"/>
    <w:rsid w:val="00A96491"/>
    <w:rsid w:val="00A969A1"/>
    <w:rsid w:val="00AA037B"/>
    <w:rsid w:val="00AA09E2"/>
    <w:rsid w:val="00AA0A27"/>
    <w:rsid w:val="00AA0BC3"/>
    <w:rsid w:val="00AA0D7C"/>
    <w:rsid w:val="00AA14A9"/>
    <w:rsid w:val="00AA1B00"/>
    <w:rsid w:val="00AA2569"/>
    <w:rsid w:val="00AA2B4E"/>
    <w:rsid w:val="00AA32A6"/>
    <w:rsid w:val="00AA39E8"/>
    <w:rsid w:val="00AA3DDA"/>
    <w:rsid w:val="00AA47F1"/>
    <w:rsid w:val="00AA4B1B"/>
    <w:rsid w:val="00AA4BF6"/>
    <w:rsid w:val="00AA4C02"/>
    <w:rsid w:val="00AA4F25"/>
    <w:rsid w:val="00AA504F"/>
    <w:rsid w:val="00AA6F45"/>
    <w:rsid w:val="00AA7022"/>
    <w:rsid w:val="00AB009D"/>
    <w:rsid w:val="00AB1308"/>
    <w:rsid w:val="00AB148C"/>
    <w:rsid w:val="00AB2155"/>
    <w:rsid w:val="00AB2542"/>
    <w:rsid w:val="00AB2601"/>
    <w:rsid w:val="00AB2A78"/>
    <w:rsid w:val="00AB3345"/>
    <w:rsid w:val="00AB3498"/>
    <w:rsid w:val="00AB3780"/>
    <w:rsid w:val="00AB383C"/>
    <w:rsid w:val="00AB3C75"/>
    <w:rsid w:val="00AB3D30"/>
    <w:rsid w:val="00AB4B1F"/>
    <w:rsid w:val="00AB5203"/>
    <w:rsid w:val="00AB5939"/>
    <w:rsid w:val="00AB5E8A"/>
    <w:rsid w:val="00AB60F8"/>
    <w:rsid w:val="00AB69EA"/>
    <w:rsid w:val="00AB6A2A"/>
    <w:rsid w:val="00AB76BF"/>
    <w:rsid w:val="00AB7BEB"/>
    <w:rsid w:val="00AC098C"/>
    <w:rsid w:val="00AC0B05"/>
    <w:rsid w:val="00AC0C32"/>
    <w:rsid w:val="00AC1016"/>
    <w:rsid w:val="00AC11BE"/>
    <w:rsid w:val="00AC167D"/>
    <w:rsid w:val="00AC213B"/>
    <w:rsid w:val="00AC2503"/>
    <w:rsid w:val="00AC3B4B"/>
    <w:rsid w:val="00AC40A2"/>
    <w:rsid w:val="00AC4400"/>
    <w:rsid w:val="00AC5450"/>
    <w:rsid w:val="00AC5574"/>
    <w:rsid w:val="00AC5BA8"/>
    <w:rsid w:val="00AC710C"/>
    <w:rsid w:val="00AC7DF5"/>
    <w:rsid w:val="00AD0BA0"/>
    <w:rsid w:val="00AD0FD1"/>
    <w:rsid w:val="00AD1C77"/>
    <w:rsid w:val="00AD37E9"/>
    <w:rsid w:val="00AD44FB"/>
    <w:rsid w:val="00AD48C7"/>
    <w:rsid w:val="00AD4AA5"/>
    <w:rsid w:val="00AD4EF0"/>
    <w:rsid w:val="00AD50D0"/>
    <w:rsid w:val="00AD53C6"/>
    <w:rsid w:val="00AD5A6F"/>
    <w:rsid w:val="00AD6064"/>
    <w:rsid w:val="00AD6467"/>
    <w:rsid w:val="00AD7201"/>
    <w:rsid w:val="00AE0B08"/>
    <w:rsid w:val="00AE17BB"/>
    <w:rsid w:val="00AE1950"/>
    <w:rsid w:val="00AE1EF2"/>
    <w:rsid w:val="00AE1FCD"/>
    <w:rsid w:val="00AE245B"/>
    <w:rsid w:val="00AE2930"/>
    <w:rsid w:val="00AE2B92"/>
    <w:rsid w:val="00AE32C8"/>
    <w:rsid w:val="00AE3683"/>
    <w:rsid w:val="00AE3D9F"/>
    <w:rsid w:val="00AE478F"/>
    <w:rsid w:val="00AE4CB5"/>
    <w:rsid w:val="00AE4D85"/>
    <w:rsid w:val="00AE621E"/>
    <w:rsid w:val="00AE6BD7"/>
    <w:rsid w:val="00AE7C20"/>
    <w:rsid w:val="00AE7C56"/>
    <w:rsid w:val="00AE7CD3"/>
    <w:rsid w:val="00AE7E93"/>
    <w:rsid w:val="00AF0B7A"/>
    <w:rsid w:val="00AF0BAF"/>
    <w:rsid w:val="00AF1EC9"/>
    <w:rsid w:val="00AF24B4"/>
    <w:rsid w:val="00AF260D"/>
    <w:rsid w:val="00AF2CED"/>
    <w:rsid w:val="00AF4875"/>
    <w:rsid w:val="00AF4A3F"/>
    <w:rsid w:val="00AF4AB5"/>
    <w:rsid w:val="00AF5DCB"/>
    <w:rsid w:val="00AF601B"/>
    <w:rsid w:val="00AF6128"/>
    <w:rsid w:val="00AF6161"/>
    <w:rsid w:val="00AF62E8"/>
    <w:rsid w:val="00AF6DC1"/>
    <w:rsid w:val="00AF7106"/>
    <w:rsid w:val="00AF719A"/>
    <w:rsid w:val="00AF7483"/>
    <w:rsid w:val="00B0019B"/>
    <w:rsid w:val="00B0029B"/>
    <w:rsid w:val="00B0071A"/>
    <w:rsid w:val="00B00F7C"/>
    <w:rsid w:val="00B017FD"/>
    <w:rsid w:val="00B01E9A"/>
    <w:rsid w:val="00B03D01"/>
    <w:rsid w:val="00B03E25"/>
    <w:rsid w:val="00B056B6"/>
    <w:rsid w:val="00B057B1"/>
    <w:rsid w:val="00B0598D"/>
    <w:rsid w:val="00B05A3B"/>
    <w:rsid w:val="00B0708E"/>
    <w:rsid w:val="00B07293"/>
    <w:rsid w:val="00B0766C"/>
    <w:rsid w:val="00B078D8"/>
    <w:rsid w:val="00B07C27"/>
    <w:rsid w:val="00B102BF"/>
    <w:rsid w:val="00B10EB7"/>
    <w:rsid w:val="00B1178D"/>
    <w:rsid w:val="00B11BD1"/>
    <w:rsid w:val="00B125B8"/>
    <w:rsid w:val="00B127FE"/>
    <w:rsid w:val="00B12BFA"/>
    <w:rsid w:val="00B130E1"/>
    <w:rsid w:val="00B131CF"/>
    <w:rsid w:val="00B13B66"/>
    <w:rsid w:val="00B13C45"/>
    <w:rsid w:val="00B143A3"/>
    <w:rsid w:val="00B144AD"/>
    <w:rsid w:val="00B15451"/>
    <w:rsid w:val="00B15460"/>
    <w:rsid w:val="00B15505"/>
    <w:rsid w:val="00B15A50"/>
    <w:rsid w:val="00B16074"/>
    <w:rsid w:val="00B165E3"/>
    <w:rsid w:val="00B16CE8"/>
    <w:rsid w:val="00B17EE3"/>
    <w:rsid w:val="00B211FF"/>
    <w:rsid w:val="00B22568"/>
    <w:rsid w:val="00B2310C"/>
    <w:rsid w:val="00B2330D"/>
    <w:rsid w:val="00B23573"/>
    <w:rsid w:val="00B23B52"/>
    <w:rsid w:val="00B243A9"/>
    <w:rsid w:val="00B2528C"/>
    <w:rsid w:val="00B26528"/>
    <w:rsid w:val="00B26BCC"/>
    <w:rsid w:val="00B26F55"/>
    <w:rsid w:val="00B277D7"/>
    <w:rsid w:val="00B277D9"/>
    <w:rsid w:val="00B27948"/>
    <w:rsid w:val="00B27EBE"/>
    <w:rsid w:val="00B3012F"/>
    <w:rsid w:val="00B30AF9"/>
    <w:rsid w:val="00B311A7"/>
    <w:rsid w:val="00B31472"/>
    <w:rsid w:val="00B3164C"/>
    <w:rsid w:val="00B31931"/>
    <w:rsid w:val="00B31F96"/>
    <w:rsid w:val="00B32665"/>
    <w:rsid w:val="00B337D7"/>
    <w:rsid w:val="00B33BE9"/>
    <w:rsid w:val="00B3443F"/>
    <w:rsid w:val="00B34B95"/>
    <w:rsid w:val="00B35274"/>
    <w:rsid w:val="00B3549A"/>
    <w:rsid w:val="00B354ED"/>
    <w:rsid w:val="00B36CE2"/>
    <w:rsid w:val="00B3714F"/>
    <w:rsid w:val="00B3730B"/>
    <w:rsid w:val="00B37C7A"/>
    <w:rsid w:val="00B4010E"/>
    <w:rsid w:val="00B408FB"/>
    <w:rsid w:val="00B40BAA"/>
    <w:rsid w:val="00B40D2F"/>
    <w:rsid w:val="00B40DFB"/>
    <w:rsid w:val="00B41849"/>
    <w:rsid w:val="00B41BCD"/>
    <w:rsid w:val="00B41D79"/>
    <w:rsid w:val="00B420F3"/>
    <w:rsid w:val="00B42675"/>
    <w:rsid w:val="00B42C0B"/>
    <w:rsid w:val="00B42E30"/>
    <w:rsid w:val="00B43A1C"/>
    <w:rsid w:val="00B43C9D"/>
    <w:rsid w:val="00B441C2"/>
    <w:rsid w:val="00B44858"/>
    <w:rsid w:val="00B44A4F"/>
    <w:rsid w:val="00B4532A"/>
    <w:rsid w:val="00B458F2"/>
    <w:rsid w:val="00B45F04"/>
    <w:rsid w:val="00B46F5A"/>
    <w:rsid w:val="00B4703D"/>
    <w:rsid w:val="00B5046C"/>
    <w:rsid w:val="00B50F58"/>
    <w:rsid w:val="00B51134"/>
    <w:rsid w:val="00B51407"/>
    <w:rsid w:val="00B51F25"/>
    <w:rsid w:val="00B52273"/>
    <w:rsid w:val="00B52344"/>
    <w:rsid w:val="00B531FD"/>
    <w:rsid w:val="00B5382E"/>
    <w:rsid w:val="00B53964"/>
    <w:rsid w:val="00B53FC7"/>
    <w:rsid w:val="00B54B27"/>
    <w:rsid w:val="00B54B3F"/>
    <w:rsid w:val="00B557CF"/>
    <w:rsid w:val="00B561FB"/>
    <w:rsid w:val="00B569BB"/>
    <w:rsid w:val="00B60188"/>
    <w:rsid w:val="00B602B1"/>
    <w:rsid w:val="00B60AD3"/>
    <w:rsid w:val="00B62125"/>
    <w:rsid w:val="00B62C0E"/>
    <w:rsid w:val="00B631D2"/>
    <w:rsid w:val="00B6387B"/>
    <w:rsid w:val="00B639C9"/>
    <w:rsid w:val="00B646F6"/>
    <w:rsid w:val="00B64FC8"/>
    <w:rsid w:val="00B6555C"/>
    <w:rsid w:val="00B658DB"/>
    <w:rsid w:val="00B66085"/>
    <w:rsid w:val="00B66288"/>
    <w:rsid w:val="00B674B3"/>
    <w:rsid w:val="00B6754C"/>
    <w:rsid w:val="00B67EE8"/>
    <w:rsid w:val="00B70BE4"/>
    <w:rsid w:val="00B7151D"/>
    <w:rsid w:val="00B717C7"/>
    <w:rsid w:val="00B717DF"/>
    <w:rsid w:val="00B71A85"/>
    <w:rsid w:val="00B71B5E"/>
    <w:rsid w:val="00B71D01"/>
    <w:rsid w:val="00B72648"/>
    <w:rsid w:val="00B73B59"/>
    <w:rsid w:val="00B73C37"/>
    <w:rsid w:val="00B74707"/>
    <w:rsid w:val="00B74CD9"/>
    <w:rsid w:val="00B74FDB"/>
    <w:rsid w:val="00B755FA"/>
    <w:rsid w:val="00B75812"/>
    <w:rsid w:val="00B761B0"/>
    <w:rsid w:val="00B76278"/>
    <w:rsid w:val="00B76ECD"/>
    <w:rsid w:val="00B770C7"/>
    <w:rsid w:val="00B776E0"/>
    <w:rsid w:val="00B77B86"/>
    <w:rsid w:val="00B8053C"/>
    <w:rsid w:val="00B80A05"/>
    <w:rsid w:val="00B80CAA"/>
    <w:rsid w:val="00B81308"/>
    <w:rsid w:val="00B81B1E"/>
    <w:rsid w:val="00B8236F"/>
    <w:rsid w:val="00B82634"/>
    <w:rsid w:val="00B8272B"/>
    <w:rsid w:val="00B829EE"/>
    <w:rsid w:val="00B83010"/>
    <w:rsid w:val="00B8449C"/>
    <w:rsid w:val="00B851DB"/>
    <w:rsid w:val="00B8583D"/>
    <w:rsid w:val="00B85BF3"/>
    <w:rsid w:val="00B85C60"/>
    <w:rsid w:val="00B862A5"/>
    <w:rsid w:val="00B86EAE"/>
    <w:rsid w:val="00B8719D"/>
    <w:rsid w:val="00B87782"/>
    <w:rsid w:val="00B87BAC"/>
    <w:rsid w:val="00B87D96"/>
    <w:rsid w:val="00B87E93"/>
    <w:rsid w:val="00B909C0"/>
    <w:rsid w:val="00B90C12"/>
    <w:rsid w:val="00B910CA"/>
    <w:rsid w:val="00B91258"/>
    <w:rsid w:val="00B9145A"/>
    <w:rsid w:val="00B92257"/>
    <w:rsid w:val="00B92753"/>
    <w:rsid w:val="00B928D8"/>
    <w:rsid w:val="00B9295E"/>
    <w:rsid w:val="00B9325F"/>
    <w:rsid w:val="00B933B6"/>
    <w:rsid w:val="00B937B6"/>
    <w:rsid w:val="00B93873"/>
    <w:rsid w:val="00B954B7"/>
    <w:rsid w:val="00B955C9"/>
    <w:rsid w:val="00B9571B"/>
    <w:rsid w:val="00B9625A"/>
    <w:rsid w:val="00B970A6"/>
    <w:rsid w:val="00B971F3"/>
    <w:rsid w:val="00B97321"/>
    <w:rsid w:val="00B97DFB"/>
    <w:rsid w:val="00BA0234"/>
    <w:rsid w:val="00BA036F"/>
    <w:rsid w:val="00BA04A3"/>
    <w:rsid w:val="00BA065A"/>
    <w:rsid w:val="00BA07FE"/>
    <w:rsid w:val="00BA1984"/>
    <w:rsid w:val="00BA1A2E"/>
    <w:rsid w:val="00BA20D7"/>
    <w:rsid w:val="00BA25B3"/>
    <w:rsid w:val="00BA2C67"/>
    <w:rsid w:val="00BA2E87"/>
    <w:rsid w:val="00BA3C65"/>
    <w:rsid w:val="00BA3E0E"/>
    <w:rsid w:val="00BA45C7"/>
    <w:rsid w:val="00BA4E8E"/>
    <w:rsid w:val="00BA5042"/>
    <w:rsid w:val="00BA5608"/>
    <w:rsid w:val="00BA59F0"/>
    <w:rsid w:val="00BA655F"/>
    <w:rsid w:val="00BA6724"/>
    <w:rsid w:val="00BA6F57"/>
    <w:rsid w:val="00BA74AE"/>
    <w:rsid w:val="00BA773B"/>
    <w:rsid w:val="00BA799C"/>
    <w:rsid w:val="00BB00EF"/>
    <w:rsid w:val="00BB0369"/>
    <w:rsid w:val="00BB069A"/>
    <w:rsid w:val="00BB121F"/>
    <w:rsid w:val="00BB18A0"/>
    <w:rsid w:val="00BB1F8E"/>
    <w:rsid w:val="00BB215C"/>
    <w:rsid w:val="00BB3241"/>
    <w:rsid w:val="00BB3A07"/>
    <w:rsid w:val="00BB3D08"/>
    <w:rsid w:val="00BB4014"/>
    <w:rsid w:val="00BB44AD"/>
    <w:rsid w:val="00BB4C84"/>
    <w:rsid w:val="00BB50FD"/>
    <w:rsid w:val="00BB5E4C"/>
    <w:rsid w:val="00BB5FFE"/>
    <w:rsid w:val="00BB6214"/>
    <w:rsid w:val="00BB7D12"/>
    <w:rsid w:val="00BB7DC5"/>
    <w:rsid w:val="00BC0025"/>
    <w:rsid w:val="00BC038B"/>
    <w:rsid w:val="00BC03DE"/>
    <w:rsid w:val="00BC0408"/>
    <w:rsid w:val="00BC05A6"/>
    <w:rsid w:val="00BC0D09"/>
    <w:rsid w:val="00BC17F3"/>
    <w:rsid w:val="00BC181E"/>
    <w:rsid w:val="00BC227F"/>
    <w:rsid w:val="00BC30C0"/>
    <w:rsid w:val="00BC39AD"/>
    <w:rsid w:val="00BC4062"/>
    <w:rsid w:val="00BC47BC"/>
    <w:rsid w:val="00BC4848"/>
    <w:rsid w:val="00BC48FD"/>
    <w:rsid w:val="00BC4A31"/>
    <w:rsid w:val="00BC4A4A"/>
    <w:rsid w:val="00BC4B28"/>
    <w:rsid w:val="00BC4FDA"/>
    <w:rsid w:val="00BC5F0C"/>
    <w:rsid w:val="00BC616C"/>
    <w:rsid w:val="00BC6594"/>
    <w:rsid w:val="00BC6C79"/>
    <w:rsid w:val="00BC6C88"/>
    <w:rsid w:val="00BC6D2D"/>
    <w:rsid w:val="00BC7513"/>
    <w:rsid w:val="00BD0512"/>
    <w:rsid w:val="00BD07AC"/>
    <w:rsid w:val="00BD18C0"/>
    <w:rsid w:val="00BD1C45"/>
    <w:rsid w:val="00BD214F"/>
    <w:rsid w:val="00BD26B6"/>
    <w:rsid w:val="00BD356F"/>
    <w:rsid w:val="00BD35D8"/>
    <w:rsid w:val="00BD4299"/>
    <w:rsid w:val="00BD4630"/>
    <w:rsid w:val="00BD4FB5"/>
    <w:rsid w:val="00BD560C"/>
    <w:rsid w:val="00BD58D4"/>
    <w:rsid w:val="00BD5AA8"/>
    <w:rsid w:val="00BD5BE8"/>
    <w:rsid w:val="00BD626B"/>
    <w:rsid w:val="00BD6DCE"/>
    <w:rsid w:val="00BD6F41"/>
    <w:rsid w:val="00BD7810"/>
    <w:rsid w:val="00BD7C67"/>
    <w:rsid w:val="00BD7F56"/>
    <w:rsid w:val="00BE00CF"/>
    <w:rsid w:val="00BE026A"/>
    <w:rsid w:val="00BE1444"/>
    <w:rsid w:val="00BE1493"/>
    <w:rsid w:val="00BE172E"/>
    <w:rsid w:val="00BE1B57"/>
    <w:rsid w:val="00BE1D4E"/>
    <w:rsid w:val="00BE2016"/>
    <w:rsid w:val="00BE268C"/>
    <w:rsid w:val="00BE2DFC"/>
    <w:rsid w:val="00BE2E29"/>
    <w:rsid w:val="00BE3365"/>
    <w:rsid w:val="00BE34F4"/>
    <w:rsid w:val="00BE3BA4"/>
    <w:rsid w:val="00BE3C01"/>
    <w:rsid w:val="00BE3F8B"/>
    <w:rsid w:val="00BE48F4"/>
    <w:rsid w:val="00BE4F37"/>
    <w:rsid w:val="00BE519A"/>
    <w:rsid w:val="00BE56DE"/>
    <w:rsid w:val="00BE61E5"/>
    <w:rsid w:val="00BE6CA2"/>
    <w:rsid w:val="00BE7832"/>
    <w:rsid w:val="00BE7842"/>
    <w:rsid w:val="00BE7B6F"/>
    <w:rsid w:val="00BE7F45"/>
    <w:rsid w:val="00BF0C3D"/>
    <w:rsid w:val="00BF0C4C"/>
    <w:rsid w:val="00BF0E79"/>
    <w:rsid w:val="00BF12BD"/>
    <w:rsid w:val="00BF16E1"/>
    <w:rsid w:val="00BF1BC7"/>
    <w:rsid w:val="00BF1F68"/>
    <w:rsid w:val="00BF2043"/>
    <w:rsid w:val="00BF2506"/>
    <w:rsid w:val="00BF2AD0"/>
    <w:rsid w:val="00BF2F9A"/>
    <w:rsid w:val="00BF395C"/>
    <w:rsid w:val="00BF3C2F"/>
    <w:rsid w:val="00BF4A50"/>
    <w:rsid w:val="00BF5B60"/>
    <w:rsid w:val="00BF6835"/>
    <w:rsid w:val="00BF696A"/>
    <w:rsid w:val="00BF6F4E"/>
    <w:rsid w:val="00BF70E1"/>
    <w:rsid w:val="00BF78CE"/>
    <w:rsid w:val="00BF7908"/>
    <w:rsid w:val="00BF7B4E"/>
    <w:rsid w:val="00BF7D79"/>
    <w:rsid w:val="00C003C5"/>
    <w:rsid w:val="00C007FC"/>
    <w:rsid w:val="00C00862"/>
    <w:rsid w:val="00C00E96"/>
    <w:rsid w:val="00C0158D"/>
    <w:rsid w:val="00C0324D"/>
    <w:rsid w:val="00C03D67"/>
    <w:rsid w:val="00C04173"/>
    <w:rsid w:val="00C046E1"/>
    <w:rsid w:val="00C04D9E"/>
    <w:rsid w:val="00C051BB"/>
    <w:rsid w:val="00C0522B"/>
    <w:rsid w:val="00C055B0"/>
    <w:rsid w:val="00C05C47"/>
    <w:rsid w:val="00C05C59"/>
    <w:rsid w:val="00C07034"/>
    <w:rsid w:val="00C0731F"/>
    <w:rsid w:val="00C07392"/>
    <w:rsid w:val="00C07F51"/>
    <w:rsid w:val="00C11088"/>
    <w:rsid w:val="00C11A5C"/>
    <w:rsid w:val="00C11A90"/>
    <w:rsid w:val="00C11FCB"/>
    <w:rsid w:val="00C12233"/>
    <w:rsid w:val="00C1318C"/>
    <w:rsid w:val="00C13569"/>
    <w:rsid w:val="00C140D6"/>
    <w:rsid w:val="00C1422C"/>
    <w:rsid w:val="00C151B5"/>
    <w:rsid w:val="00C151EB"/>
    <w:rsid w:val="00C1584E"/>
    <w:rsid w:val="00C15956"/>
    <w:rsid w:val="00C15B8D"/>
    <w:rsid w:val="00C160FF"/>
    <w:rsid w:val="00C16683"/>
    <w:rsid w:val="00C16AA1"/>
    <w:rsid w:val="00C16C17"/>
    <w:rsid w:val="00C16DCE"/>
    <w:rsid w:val="00C16EB0"/>
    <w:rsid w:val="00C17FD3"/>
    <w:rsid w:val="00C211F1"/>
    <w:rsid w:val="00C21981"/>
    <w:rsid w:val="00C22243"/>
    <w:rsid w:val="00C22409"/>
    <w:rsid w:val="00C2361D"/>
    <w:rsid w:val="00C2386C"/>
    <w:rsid w:val="00C242C4"/>
    <w:rsid w:val="00C246BC"/>
    <w:rsid w:val="00C24B65"/>
    <w:rsid w:val="00C24DE3"/>
    <w:rsid w:val="00C250D8"/>
    <w:rsid w:val="00C25709"/>
    <w:rsid w:val="00C2572D"/>
    <w:rsid w:val="00C261B8"/>
    <w:rsid w:val="00C26ACB"/>
    <w:rsid w:val="00C27ABA"/>
    <w:rsid w:val="00C27CF2"/>
    <w:rsid w:val="00C27EB7"/>
    <w:rsid w:val="00C306A2"/>
    <w:rsid w:val="00C30EEF"/>
    <w:rsid w:val="00C31253"/>
    <w:rsid w:val="00C314C5"/>
    <w:rsid w:val="00C32308"/>
    <w:rsid w:val="00C32ACC"/>
    <w:rsid w:val="00C32C13"/>
    <w:rsid w:val="00C32E51"/>
    <w:rsid w:val="00C33417"/>
    <w:rsid w:val="00C334EF"/>
    <w:rsid w:val="00C33773"/>
    <w:rsid w:val="00C33874"/>
    <w:rsid w:val="00C34235"/>
    <w:rsid w:val="00C34768"/>
    <w:rsid w:val="00C347EE"/>
    <w:rsid w:val="00C35D3F"/>
    <w:rsid w:val="00C36214"/>
    <w:rsid w:val="00C36291"/>
    <w:rsid w:val="00C36604"/>
    <w:rsid w:val="00C36C5F"/>
    <w:rsid w:val="00C370AF"/>
    <w:rsid w:val="00C3722B"/>
    <w:rsid w:val="00C37475"/>
    <w:rsid w:val="00C37E88"/>
    <w:rsid w:val="00C4024D"/>
    <w:rsid w:val="00C406DF"/>
    <w:rsid w:val="00C407DD"/>
    <w:rsid w:val="00C40FD9"/>
    <w:rsid w:val="00C416AF"/>
    <w:rsid w:val="00C41AD6"/>
    <w:rsid w:val="00C41C58"/>
    <w:rsid w:val="00C424C1"/>
    <w:rsid w:val="00C4286D"/>
    <w:rsid w:val="00C42B90"/>
    <w:rsid w:val="00C42BA8"/>
    <w:rsid w:val="00C43548"/>
    <w:rsid w:val="00C43B95"/>
    <w:rsid w:val="00C43E26"/>
    <w:rsid w:val="00C45D20"/>
    <w:rsid w:val="00C45EF7"/>
    <w:rsid w:val="00C460BB"/>
    <w:rsid w:val="00C4666E"/>
    <w:rsid w:val="00C46D9A"/>
    <w:rsid w:val="00C4735C"/>
    <w:rsid w:val="00C477DC"/>
    <w:rsid w:val="00C47F6B"/>
    <w:rsid w:val="00C5004A"/>
    <w:rsid w:val="00C50487"/>
    <w:rsid w:val="00C50617"/>
    <w:rsid w:val="00C50DEA"/>
    <w:rsid w:val="00C5208E"/>
    <w:rsid w:val="00C5271F"/>
    <w:rsid w:val="00C5331E"/>
    <w:rsid w:val="00C53791"/>
    <w:rsid w:val="00C53AE5"/>
    <w:rsid w:val="00C53E25"/>
    <w:rsid w:val="00C54C75"/>
    <w:rsid w:val="00C55B86"/>
    <w:rsid w:val="00C55C74"/>
    <w:rsid w:val="00C55D07"/>
    <w:rsid w:val="00C5630D"/>
    <w:rsid w:val="00C56641"/>
    <w:rsid w:val="00C56EDC"/>
    <w:rsid w:val="00C576D4"/>
    <w:rsid w:val="00C5787C"/>
    <w:rsid w:val="00C57893"/>
    <w:rsid w:val="00C57938"/>
    <w:rsid w:val="00C614B8"/>
    <w:rsid w:val="00C62073"/>
    <w:rsid w:val="00C621AA"/>
    <w:rsid w:val="00C62226"/>
    <w:rsid w:val="00C639BD"/>
    <w:rsid w:val="00C65153"/>
    <w:rsid w:val="00C66184"/>
    <w:rsid w:val="00C662F6"/>
    <w:rsid w:val="00C667C0"/>
    <w:rsid w:val="00C67D32"/>
    <w:rsid w:val="00C707A8"/>
    <w:rsid w:val="00C710AE"/>
    <w:rsid w:val="00C726B4"/>
    <w:rsid w:val="00C7274A"/>
    <w:rsid w:val="00C72F5D"/>
    <w:rsid w:val="00C73166"/>
    <w:rsid w:val="00C733E8"/>
    <w:rsid w:val="00C73411"/>
    <w:rsid w:val="00C74C12"/>
    <w:rsid w:val="00C75F29"/>
    <w:rsid w:val="00C76C6D"/>
    <w:rsid w:val="00C76D53"/>
    <w:rsid w:val="00C771A2"/>
    <w:rsid w:val="00C7759D"/>
    <w:rsid w:val="00C77B75"/>
    <w:rsid w:val="00C77B90"/>
    <w:rsid w:val="00C80EA7"/>
    <w:rsid w:val="00C813B9"/>
    <w:rsid w:val="00C8153E"/>
    <w:rsid w:val="00C81A8B"/>
    <w:rsid w:val="00C81BC3"/>
    <w:rsid w:val="00C8202B"/>
    <w:rsid w:val="00C828B6"/>
    <w:rsid w:val="00C82916"/>
    <w:rsid w:val="00C8367B"/>
    <w:rsid w:val="00C8386A"/>
    <w:rsid w:val="00C838F0"/>
    <w:rsid w:val="00C83A55"/>
    <w:rsid w:val="00C8415E"/>
    <w:rsid w:val="00C84743"/>
    <w:rsid w:val="00C8553D"/>
    <w:rsid w:val="00C85569"/>
    <w:rsid w:val="00C85FD2"/>
    <w:rsid w:val="00C8619B"/>
    <w:rsid w:val="00C86BDA"/>
    <w:rsid w:val="00C86E8C"/>
    <w:rsid w:val="00C87233"/>
    <w:rsid w:val="00C90E2E"/>
    <w:rsid w:val="00C916A5"/>
    <w:rsid w:val="00C91835"/>
    <w:rsid w:val="00C91A8F"/>
    <w:rsid w:val="00C91D24"/>
    <w:rsid w:val="00C91FB6"/>
    <w:rsid w:val="00C92F3A"/>
    <w:rsid w:val="00C93AB4"/>
    <w:rsid w:val="00C93B9C"/>
    <w:rsid w:val="00C94236"/>
    <w:rsid w:val="00C944A1"/>
    <w:rsid w:val="00C94827"/>
    <w:rsid w:val="00C94E02"/>
    <w:rsid w:val="00C95C4B"/>
    <w:rsid w:val="00C960DB"/>
    <w:rsid w:val="00C9610C"/>
    <w:rsid w:val="00C972CA"/>
    <w:rsid w:val="00C97441"/>
    <w:rsid w:val="00C979F8"/>
    <w:rsid w:val="00CA03A0"/>
    <w:rsid w:val="00CA0D89"/>
    <w:rsid w:val="00CA131E"/>
    <w:rsid w:val="00CA1428"/>
    <w:rsid w:val="00CA19A4"/>
    <w:rsid w:val="00CA2269"/>
    <w:rsid w:val="00CA23D0"/>
    <w:rsid w:val="00CA270E"/>
    <w:rsid w:val="00CA3162"/>
    <w:rsid w:val="00CA35BE"/>
    <w:rsid w:val="00CA43DE"/>
    <w:rsid w:val="00CA4418"/>
    <w:rsid w:val="00CA482B"/>
    <w:rsid w:val="00CA4965"/>
    <w:rsid w:val="00CA5FFC"/>
    <w:rsid w:val="00CA6693"/>
    <w:rsid w:val="00CA760B"/>
    <w:rsid w:val="00CA7637"/>
    <w:rsid w:val="00CA7A1F"/>
    <w:rsid w:val="00CB0089"/>
    <w:rsid w:val="00CB0195"/>
    <w:rsid w:val="00CB03C6"/>
    <w:rsid w:val="00CB07EB"/>
    <w:rsid w:val="00CB0AAD"/>
    <w:rsid w:val="00CB1443"/>
    <w:rsid w:val="00CB1AEC"/>
    <w:rsid w:val="00CB22E9"/>
    <w:rsid w:val="00CB2D71"/>
    <w:rsid w:val="00CB3997"/>
    <w:rsid w:val="00CB3EFE"/>
    <w:rsid w:val="00CB3F2F"/>
    <w:rsid w:val="00CB487B"/>
    <w:rsid w:val="00CB5438"/>
    <w:rsid w:val="00CB6401"/>
    <w:rsid w:val="00CB6B31"/>
    <w:rsid w:val="00CB76E2"/>
    <w:rsid w:val="00CB7932"/>
    <w:rsid w:val="00CC15AF"/>
    <w:rsid w:val="00CC1E28"/>
    <w:rsid w:val="00CC1E9A"/>
    <w:rsid w:val="00CC28D5"/>
    <w:rsid w:val="00CC2CBD"/>
    <w:rsid w:val="00CC2EB7"/>
    <w:rsid w:val="00CC33BC"/>
    <w:rsid w:val="00CC368B"/>
    <w:rsid w:val="00CC382F"/>
    <w:rsid w:val="00CC3ADD"/>
    <w:rsid w:val="00CC3FA0"/>
    <w:rsid w:val="00CC3FF3"/>
    <w:rsid w:val="00CC43A7"/>
    <w:rsid w:val="00CC4EBE"/>
    <w:rsid w:val="00CC62F2"/>
    <w:rsid w:val="00CC6D68"/>
    <w:rsid w:val="00CC702D"/>
    <w:rsid w:val="00CC70A2"/>
    <w:rsid w:val="00CC7141"/>
    <w:rsid w:val="00CD0074"/>
    <w:rsid w:val="00CD029C"/>
    <w:rsid w:val="00CD0865"/>
    <w:rsid w:val="00CD0920"/>
    <w:rsid w:val="00CD1F1D"/>
    <w:rsid w:val="00CD49A3"/>
    <w:rsid w:val="00CD4E62"/>
    <w:rsid w:val="00CD4F3F"/>
    <w:rsid w:val="00CD5031"/>
    <w:rsid w:val="00CD5566"/>
    <w:rsid w:val="00CD5733"/>
    <w:rsid w:val="00CD5BE4"/>
    <w:rsid w:val="00CD5F98"/>
    <w:rsid w:val="00CD6432"/>
    <w:rsid w:val="00CD645F"/>
    <w:rsid w:val="00CD75AC"/>
    <w:rsid w:val="00CE03AE"/>
    <w:rsid w:val="00CE099C"/>
    <w:rsid w:val="00CE1129"/>
    <w:rsid w:val="00CE1208"/>
    <w:rsid w:val="00CE14CA"/>
    <w:rsid w:val="00CE1CC7"/>
    <w:rsid w:val="00CE1D93"/>
    <w:rsid w:val="00CE1EE7"/>
    <w:rsid w:val="00CE1EF0"/>
    <w:rsid w:val="00CE23FD"/>
    <w:rsid w:val="00CE287A"/>
    <w:rsid w:val="00CE2A78"/>
    <w:rsid w:val="00CE2B2F"/>
    <w:rsid w:val="00CE3883"/>
    <w:rsid w:val="00CE43AB"/>
    <w:rsid w:val="00CE5BFC"/>
    <w:rsid w:val="00CE5F00"/>
    <w:rsid w:val="00CE6216"/>
    <w:rsid w:val="00CE622A"/>
    <w:rsid w:val="00CE669B"/>
    <w:rsid w:val="00CE67A6"/>
    <w:rsid w:val="00CE69D6"/>
    <w:rsid w:val="00CE6E47"/>
    <w:rsid w:val="00CE6F30"/>
    <w:rsid w:val="00CE7938"/>
    <w:rsid w:val="00CF044B"/>
    <w:rsid w:val="00CF0456"/>
    <w:rsid w:val="00CF12C4"/>
    <w:rsid w:val="00CF13D3"/>
    <w:rsid w:val="00CF1D2B"/>
    <w:rsid w:val="00CF21D5"/>
    <w:rsid w:val="00CF2530"/>
    <w:rsid w:val="00CF2865"/>
    <w:rsid w:val="00CF2A0B"/>
    <w:rsid w:val="00CF3227"/>
    <w:rsid w:val="00CF3497"/>
    <w:rsid w:val="00CF36C1"/>
    <w:rsid w:val="00CF409F"/>
    <w:rsid w:val="00CF4515"/>
    <w:rsid w:val="00CF5993"/>
    <w:rsid w:val="00CF65DF"/>
    <w:rsid w:val="00CF6B70"/>
    <w:rsid w:val="00CF7251"/>
    <w:rsid w:val="00D00074"/>
    <w:rsid w:val="00D00442"/>
    <w:rsid w:val="00D005C5"/>
    <w:rsid w:val="00D005D7"/>
    <w:rsid w:val="00D00B31"/>
    <w:rsid w:val="00D016C0"/>
    <w:rsid w:val="00D02013"/>
    <w:rsid w:val="00D0268E"/>
    <w:rsid w:val="00D029D1"/>
    <w:rsid w:val="00D02B42"/>
    <w:rsid w:val="00D02FA7"/>
    <w:rsid w:val="00D03745"/>
    <w:rsid w:val="00D04020"/>
    <w:rsid w:val="00D04534"/>
    <w:rsid w:val="00D048F2"/>
    <w:rsid w:val="00D05015"/>
    <w:rsid w:val="00D05ECA"/>
    <w:rsid w:val="00D0727B"/>
    <w:rsid w:val="00D07934"/>
    <w:rsid w:val="00D07C75"/>
    <w:rsid w:val="00D1011E"/>
    <w:rsid w:val="00D1137B"/>
    <w:rsid w:val="00D1251A"/>
    <w:rsid w:val="00D12625"/>
    <w:rsid w:val="00D127E6"/>
    <w:rsid w:val="00D12E17"/>
    <w:rsid w:val="00D13266"/>
    <w:rsid w:val="00D1328A"/>
    <w:rsid w:val="00D13484"/>
    <w:rsid w:val="00D13853"/>
    <w:rsid w:val="00D13919"/>
    <w:rsid w:val="00D13A0A"/>
    <w:rsid w:val="00D13B03"/>
    <w:rsid w:val="00D13B3A"/>
    <w:rsid w:val="00D14832"/>
    <w:rsid w:val="00D14D2B"/>
    <w:rsid w:val="00D14F26"/>
    <w:rsid w:val="00D1510A"/>
    <w:rsid w:val="00D15557"/>
    <w:rsid w:val="00D15867"/>
    <w:rsid w:val="00D15EE2"/>
    <w:rsid w:val="00D16681"/>
    <w:rsid w:val="00D16C6E"/>
    <w:rsid w:val="00D16FF6"/>
    <w:rsid w:val="00D17ACB"/>
    <w:rsid w:val="00D17B0E"/>
    <w:rsid w:val="00D200FB"/>
    <w:rsid w:val="00D206AC"/>
    <w:rsid w:val="00D20EE5"/>
    <w:rsid w:val="00D213D5"/>
    <w:rsid w:val="00D224F0"/>
    <w:rsid w:val="00D2263C"/>
    <w:rsid w:val="00D22A61"/>
    <w:rsid w:val="00D231C2"/>
    <w:rsid w:val="00D232E3"/>
    <w:rsid w:val="00D233B6"/>
    <w:rsid w:val="00D23448"/>
    <w:rsid w:val="00D2398C"/>
    <w:rsid w:val="00D23B4B"/>
    <w:rsid w:val="00D23B79"/>
    <w:rsid w:val="00D23D27"/>
    <w:rsid w:val="00D2428B"/>
    <w:rsid w:val="00D24D62"/>
    <w:rsid w:val="00D250CF"/>
    <w:rsid w:val="00D257EC"/>
    <w:rsid w:val="00D25832"/>
    <w:rsid w:val="00D25B0C"/>
    <w:rsid w:val="00D26061"/>
    <w:rsid w:val="00D26605"/>
    <w:rsid w:val="00D269BB"/>
    <w:rsid w:val="00D26D5F"/>
    <w:rsid w:val="00D270B7"/>
    <w:rsid w:val="00D27750"/>
    <w:rsid w:val="00D27B81"/>
    <w:rsid w:val="00D27F22"/>
    <w:rsid w:val="00D306C3"/>
    <w:rsid w:val="00D306FC"/>
    <w:rsid w:val="00D310B1"/>
    <w:rsid w:val="00D32498"/>
    <w:rsid w:val="00D324CD"/>
    <w:rsid w:val="00D32DAB"/>
    <w:rsid w:val="00D33061"/>
    <w:rsid w:val="00D352E4"/>
    <w:rsid w:val="00D365D7"/>
    <w:rsid w:val="00D366D8"/>
    <w:rsid w:val="00D37467"/>
    <w:rsid w:val="00D374BC"/>
    <w:rsid w:val="00D4041C"/>
    <w:rsid w:val="00D40AE1"/>
    <w:rsid w:val="00D40ECC"/>
    <w:rsid w:val="00D41CE9"/>
    <w:rsid w:val="00D42791"/>
    <w:rsid w:val="00D42EDB"/>
    <w:rsid w:val="00D4337C"/>
    <w:rsid w:val="00D435FE"/>
    <w:rsid w:val="00D4366A"/>
    <w:rsid w:val="00D438C7"/>
    <w:rsid w:val="00D43B34"/>
    <w:rsid w:val="00D4487D"/>
    <w:rsid w:val="00D44AF3"/>
    <w:rsid w:val="00D44D84"/>
    <w:rsid w:val="00D44E83"/>
    <w:rsid w:val="00D454E3"/>
    <w:rsid w:val="00D455E6"/>
    <w:rsid w:val="00D45911"/>
    <w:rsid w:val="00D46000"/>
    <w:rsid w:val="00D462F4"/>
    <w:rsid w:val="00D50134"/>
    <w:rsid w:val="00D502BD"/>
    <w:rsid w:val="00D50582"/>
    <w:rsid w:val="00D50802"/>
    <w:rsid w:val="00D5180A"/>
    <w:rsid w:val="00D51EDF"/>
    <w:rsid w:val="00D52360"/>
    <w:rsid w:val="00D538CE"/>
    <w:rsid w:val="00D53E2D"/>
    <w:rsid w:val="00D541E0"/>
    <w:rsid w:val="00D549DD"/>
    <w:rsid w:val="00D55407"/>
    <w:rsid w:val="00D554B2"/>
    <w:rsid w:val="00D55887"/>
    <w:rsid w:val="00D55AA9"/>
    <w:rsid w:val="00D55CB7"/>
    <w:rsid w:val="00D56677"/>
    <w:rsid w:val="00D5709D"/>
    <w:rsid w:val="00D571E1"/>
    <w:rsid w:val="00D57205"/>
    <w:rsid w:val="00D5733A"/>
    <w:rsid w:val="00D57526"/>
    <w:rsid w:val="00D60505"/>
    <w:rsid w:val="00D607EA"/>
    <w:rsid w:val="00D60E40"/>
    <w:rsid w:val="00D62553"/>
    <w:rsid w:val="00D62929"/>
    <w:rsid w:val="00D62A48"/>
    <w:rsid w:val="00D636E8"/>
    <w:rsid w:val="00D641E8"/>
    <w:rsid w:val="00D64B53"/>
    <w:rsid w:val="00D65837"/>
    <w:rsid w:val="00D66F0D"/>
    <w:rsid w:val="00D66FB1"/>
    <w:rsid w:val="00D6740F"/>
    <w:rsid w:val="00D67866"/>
    <w:rsid w:val="00D67F06"/>
    <w:rsid w:val="00D67F0E"/>
    <w:rsid w:val="00D70241"/>
    <w:rsid w:val="00D7054D"/>
    <w:rsid w:val="00D706CF"/>
    <w:rsid w:val="00D708DB"/>
    <w:rsid w:val="00D70E94"/>
    <w:rsid w:val="00D70FC7"/>
    <w:rsid w:val="00D71523"/>
    <w:rsid w:val="00D71F86"/>
    <w:rsid w:val="00D723D3"/>
    <w:rsid w:val="00D72426"/>
    <w:rsid w:val="00D72863"/>
    <w:rsid w:val="00D728C6"/>
    <w:rsid w:val="00D72AE7"/>
    <w:rsid w:val="00D72AED"/>
    <w:rsid w:val="00D72C45"/>
    <w:rsid w:val="00D73173"/>
    <w:rsid w:val="00D7356A"/>
    <w:rsid w:val="00D74AAC"/>
    <w:rsid w:val="00D74C28"/>
    <w:rsid w:val="00D7545A"/>
    <w:rsid w:val="00D75F9C"/>
    <w:rsid w:val="00D76523"/>
    <w:rsid w:val="00D76788"/>
    <w:rsid w:val="00D768EC"/>
    <w:rsid w:val="00D76ED4"/>
    <w:rsid w:val="00D7794B"/>
    <w:rsid w:val="00D77AF8"/>
    <w:rsid w:val="00D77BF4"/>
    <w:rsid w:val="00D77DA4"/>
    <w:rsid w:val="00D80D33"/>
    <w:rsid w:val="00D80E42"/>
    <w:rsid w:val="00D81774"/>
    <w:rsid w:val="00D819F5"/>
    <w:rsid w:val="00D81A1C"/>
    <w:rsid w:val="00D81F30"/>
    <w:rsid w:val="00D821F4"/>
    <w:rsid w:val="00D82539"/>
    <w:rsid w:val="00D826C0"/>
    <w:rsid w:val="00D82D30"/>
    <w:rsid w:val="00D833EE"/>
    <w:rsid w:val="00D837D6"/>
    <w:rsid w:val="00D839FC"/>
    <w:rsid w:val="00D84951"/>
    <w:rsid w:val="00D85369"/>
    <w:rsid w:val="00D856E1"/>
    <w:rsid w:val="00D85C86"/>
    <w:rsid w:val="00D85D70"/>
    <w:rsid w:val="00D86084"/>
    <w:rsid w:val="00D86399"/>
    <w:rsid w:val="00D864C1"/>
    <w:rsid w:val="00D86B41"/>
    <w:rsid w:val="00D87E6C"/>
    <w:rsid w:val="00D87ED8"/>
    <w:rsid w:val="00D90006"/>
    <w:rsid w:val="00D90165"/>
    <w:rsid w:val="00D904DF"/>
    <w:rsid w:val="00D90512"/>
    <w:rsid w:val="00D90D21"/>
    <w:rsid w:val="00D90E36"/>
    <w:rsid w:val="00D91495"/>
    <w:rsid w:val="00D91BF6"/>
    <w:rsid w:val="00D92035"/>
    <w:rsid w:val="00D921C0"/>
    <w:rsid w:val="00D92376"/>
    <w:rsid w:val="00D936F7"/>
    <w:rsid w:val="00D9405D"/>
    <w:rsid w:val="00D94A24"/>
    <w:rsid w:val="00D95201"/>
    <w:rsid w:val="00D96682"/>
    <w:rsid w:val="00D977FE"/>
    <w:rsid w:val="00D97B7D"/>
    <w:rsid w:val="00D97F28"/>
    <w:rsid w:val="00DA005F"/>
    <w:rsid w:val="00DA0D21"/>
    <w:rsid w:val="00DA0D22"/>
    <w:rsid w:val="00DA1939"/>
    <w:rsid w:val="00DA2465"/>
    <w:rsid w:val="00DA2D68"/>
    <w:rsid w:val="00DA349C"/>
    <w:rsid w:val="00DA4768"/>
    <w:rsid w:val="00DA4C10"/>
    <w:rsid w:val="00DA547D"/>
    <w:rsid w:val="00DA57D1"/>
    <w:rsid w:val="00DA6B7E"/>
    <w:rsid w:val="00DA6C7A"/>
    <w:rsid w:val="00DA70B1"/>
    <w:rsid w:val="00DA7EC0"/>
    <w:rsid w:val="00DB04F9"/>
    <w:rsid w:val="00DB0E2B"/>
    <w:rsid w:val="00DB134D"/>
    <w:rsid w:val="00DB14E9"/>
    <w:rsid w:val="00DB1966"/>
    <w:rsid w:val="00DB1F7C"/>
    <w:rsid w:val="00DB2078"/>
    <w:rsid w:val="00DB217C"/>
    <w:rsid w:val="00DB22C0"/>
    <w:rsid w:val="00DB24EC"/>
    <w:rsid w:val="00DB26F0"/>
    <w:rsid w:val="00DB2CE1"/>
    <w:rsid w:val="00DB2E61"/>
    <w:rsid w:val="00DB3327"/>
    <w:rsid w:val="00DB44DE"/>
    <w:rsid w:val="00DB4838"/>
    <w:rsid w:val="00DB533D"/>
    <w:rsid w:val="00DB5441"/>
    <w:rsid w:val="00DB5D3F"/>
    <w:rsid w:val="00DB5F72"/>
    <w:rsid w:val="00DB6059"/>
    <w:rsid w:val="00DB6196"/>
    <w:rsid w:val="00DB6779"/>
    <w:rsid w:val="00DB6B4C"/>
    <w:rsid w:val="00DC0169"/>
    <w:rsid w:val="00DC07CA"/>
    <w:rsid w:val="00DC0D01"/>
    <w:rsid w:val="00DC1D82"/>
    <w:rsid w:val="00DC2B88"/>
    <w:rsid w:val="00DC2EB8"/>
    <w:rsid w:val="00DC353B"/>
    <w:rsid w:val="00DC405F"/>
    <w:rsid w:val="00DC40D7"/>
    <w:rsid w:val="00DC4150"/>
    <w:rsid w:val="00DC4253"/>
    <w:rsid w:val="00DC4915"/>
    <w:rsid w:val="00DC4C87"/>
    <w:rsid w:val="00DC5DA2"/>
    <w:rsid w:val="00DC5F9C"/>
    <w:rsid w:val="00DC66AE"/>
    <w:rsid w:val="00DC724F"/>
    <w:rsid w:val="00DC7E44"/>
    <w:rsid w:val="00DC7E71"/>
    <w:rsid w:val="00DD0BDA"/>
    <w:rsid w:val="00DD0DB4"/>
    <w:rsid w:val="00DD0FF3"/>
    <w:rsid w:val="00DD21CA"/>
    <w:rsid w:val="00DD2803"/>
    <w:rsid w:val="00DD2FE3"/>
    <w:rsid w:val="00DD3639"/>
    <w:rsid w:val="00DD40EB"/>
    <w:rsid w:val="00DD4148"/>
    <w:rsid w:val="00DD4592"/>
    <w:rsid w:val="00DD4ABE"/>
    <w:rsid w:val="00DD4E37"/>
    <w:rsid w:val="00DD4FC7"/>
    <w:rsid w:val="00DD5737"/>
    <w:rsid w:val="00DD5748"/>
    <w:rsid w:val="00DD577B"/>
    <w:rsid w:val="00DD59BC"/>
    <w:rsid w:val="00DD60D8"/>
    <w:rsid w:val="00DD6173"/>
    <w:rsid w:val="00DD7173"/>
    <w:rsid w:val="00DE058A"/>
    <w:rsid w:val="00DE0795"/>
    <w:rsid w:val="00DE08B1"/>
    <w:rsid w:val="00DE0D79"/>
    <w:rsid w:val="00DE0FF9"/>
    <w:rsid w:val="00DE1C32"/>
    <w:rsid w:val="00DE21AF"/>
    <w:rsid w:val="00DE237B"/>
    <w:rsid w:val="00DE2995"/>
    <w:rsid w:val="00DE2BB0"/>
    <w:rsid w:val="00DE31CB"/>
    <w:rsid w:val="00DE3B75"/>
    <w:rsid w:val="00DE3E82"/>
    <w:rsid w:val="00DE475B"/>
    <w:rsid w:val="00DE6B3A"/>
    <w:rsid w:val="00DE6BD8"/>
    <w:rsid w:val="00DE790E"/>
    <w:rsid w:val="00DE7E5A"/>
    <w:rsid w:val="00DE7F29"/>
    <w:rsid w:val="00DF16F2"/>
    <w:rsid w:val="00DF202F"/>
    <w:rsid w:val="00DF20D0"/>
    <w:rsid w:val="00DF2E23"/>
    <w:rsid w:val="00DF3221"/>
    <w:rsid w:val="00DF3A5C"/>
    <w:rsid w:val="00DF51B1"/>
    <w:rsid w:val="00DF530B"/>
    <w:rsid w:val="00DF59E0"/>
    <w:rsid w:val="00DF5C37"/>
    <w:rsid w:val="00DF634F"/>
    <w:rsid w:val="00DF7410"/>
    <w:rsid w:val="00DF75CC"/>
    <w:rsid w:val="00E0029E"/>
    <w:rsid w:val="00E0157F"/>
    <w:rsid w:val="00E01CCD"/>
    <w:rsid w:val="00E023A7"/>
    <w:rsid w:val="00E0297B"/>
    <w:rsid w:val="00E02C80"/>
    <w:rsid w:val="00E02F7D"/>
    <w:rsid w:val="00E036E8"/>
    <w:rsid w:val="00E03F21"/>
    <w:rsid w:val="00E03FDE"/>
    <w:rsid w:val="00E04710"/>
    <w:rsid w:val="00E04BFD"/>
    <w:rsid w:val="00E04D45"/>
    <w:rsid w:val="00E05E5F"/>
    <w:rsid w:val="00E064FB"/>
    <w:rsid w:val="00E06FF9"/>
    <w:rsid w:val="00E07FCD"/>
    <w:rsid w:val="00E12617"/>
    <w:rsid w:val="00E126E9"/>
    <w:rsid w:val="00E133C9"/>
    <w:rsid w:val="00E135D7"/>
    <w:rsid w:val="00E13ACA"/>
    <w:rsid w:val="00E13F4B"/>
    <w:rsid w:val="00E13F7B"/>
    <w:rsid w:val="00E13FA0"/>
    <w:rsid w:val="00E14404"/>
    <w:rsid w:val="00E154B4"/>
    <w:rsid w:val="00E165B6"/>
    <w:rsid w:val="00E16B88"/>
    <w:rsid w:val="00E1731C"/>
    <w:rsid w:val="00E173E4"/>
    <w:rsid w:val="00E174B6"/>
    <w:rsid w:val="00E17D0A"/>
    <w:rsid w:val="00E20489"/>
    <w:rsid w:val="00E207A5"/>
    <w:rsid w:val="00E20AE8"/>
    <w:rsid w:val="00E20B14"/>
    <w:rsid w:val="00E21673"/>
    <w:rsid w:val="00E218E6"/>
    <w:rsid w:val="00E21AD6"/>
    <w:rsid w:val="00E228B9"/>
    <w:rsid w:val="00E23D29"/>
    <w:rsid w:val="00E2482E"/>
    <w:rsid w:val="00E2546D"/>
    <w:rsid w:val="00E2611B"/>
    <w:rsid w:val="00E2626D"/>
    <w:rsid w:val="00E26AD2"/>
    <w:rsid w:val="00E27291"/>
    <w:rsid w:val="00E30617"/>
    <w:rsid w:val="00E30856"/>
    <w:rsid w:val="00E312CA"/>
    <w:rsid w:val="00E315D1"/>
    <w:rsid w:val="00E32BBC"/>
    <w:rsid w:val="00E33CCE"/>
    <w:rsid w:val="00E33DA8"/>
    <w:rsid w:val="00E33F0A"/>
    <w:rsid w:val="00E358DD"/>
    <w:rsid w:val="00E35A4E"/>
    <w:rsid w:val="00E35ADF"/>
    <w:rsid w:val="00E35DA2"/>
    <w:rsid w:val="00E35E42"/>
    <w:rsid w:val="00E366B4"/>
    <w:rsid w:val="00E36F94"/>
    <w:rsid w:val="00E37456"/>
    <w:rsid w:val="00E377A4"/>
    <w:rsid w:val="00E40F38"/>
    <w:rsid w:val="00E410AD"/>
    <w:rsid w:val="00E41E46"/>
    <w:rsid w:val="00E429F2"/>
    <w:rsid w:val="00E42B3C"/>
    <w:rsid w:val="00E435DB"/>
    <w:rsid w:val="00E43731"/>
    <w:rsid w:val="00E43A1D"/>
    <w:rsid w:val="00E44266"/>
    <w:rsid w:val="00E443AD"/>
    <w:rsid w:val="00E443E4"/>
    <w:rsid w:val="00E4541C"/>
    <w:rsid w:val="00E4558A"/>
    <w:rsid w:val="00E46471"/>
    <w:rsid w:val="00E466EA"/>
    <w:rsid w:val="00E46E30"/>
    <w:rsid w:val="00E46E82"/>
    <w:rsid w:val="00E5136E"/>
    <w:rsid w:val="00E5190A"/>
    <w:rsid w:val="00E519D3"/>
    <w:rsid w:val="00E52254"/>
    <w:rsid w:val="00E52ABC"/>
    <w:rsid w:val="00E52C53"/>
    <w:rsid w:val="00E535A0"/>
    <w:rsid w:val="00E54854"/>
    <w:rsid w:val="00E54858"/>
    <w:rsid w:val="00E54ACE"/>
    <w:rsid w:val="00E55A82"/>
    <w:rsid w:val="00E5604D"/>
    <w:rsid w:val="00E564F3"/>
    <w:rsid w:val="00E56FA1"/>
    <w:rsid w:val="00E57420"/>
    <w:rsid w:val="00E57550"/>
    <w:rsid w:val="00E5755A"/>
    <w:rsid w:val="00E57E52"/>
    <w:rsid w:val="00E57E7E"/>
    <w:rsid w:val="00E60420"/>
    <w:rsid w:val="00E61181"/>
    <w:rsid w:val="00E61488"/>
    <w:rsid w:val="00E61721"/>
    <w:rsid w:val="00E61B0E"/>
    <w:rsid w:val="00E61F7F"/>
    <w:rsid w:val="00E62692"/>
    <w:rsid w:val="00E63B53"/>
    <w:rsid w:val="00E63F55"/>
    <w:rsid w:val="00E647FD"/>
    <w:rsid w:val="00E64ADA"/>
    <w:rsid w:val="00E65B98"/>
    <w:rsid w:val="00E65E78"/>
    <w:rsid w:val="00E66783"/>
    <w:rsid w:val="00E66D68"/>
    <w:rsid w:val="00E6749B"/>
    <w:rsid w:val="00E675D6"/>
    <w:rsid w:val="00E703E7"/>
    <w:rsid w:val="00E7057D"/>
    <w:rsid w:val="00E70772"/>
    <w:rsid w:val="00E707BC"/>
    <w:rsid w:val="00E707D6"/>
    <w:rsid w:val="00E71A70"/>
    <w:rsid w:val="00E72476"/>
    <w:rsid w:val="00E726F7"/>
    <w:rsid w:val="00E727D7"/>
    <w:rsid w:val="00E72D50"/>
    <w:rsid w:val="00E72DE0"/>
    <w:rsid w:val="00E73336"/>
    <w:rsid w:val="00E73468"/>
    <w:rsid w:val="00E73514"/>
    <w:rsid w:val="00E73F65"/>
    <w:rsid w:val="00E74112"/>
    <w:rsid w:val="00E7427A"/>
    <w:rsid w:val="00E749F2"/>
    <w:rsid w:val="00E75699"/>
    <w:rsid w:val="00E757E0"/>
    <w:rsid w:val="00E75F44"/>
    <w:rsid w:val="00E76C43"/>
    <w:rsid w:val="00E76D02"/>
    <w:rsid w:val="00E779CA"/>
    <w:rsid w:val="00E77DF9"/>
    <w:rsid w:val="00E77E5D"/>
    <w:rsid w:val="00E8078B"/>
    <w:rsid w:val="00E80EA2"/>
    <w:rsid w:val="00E811A3"/>
    <w:rsid w:val="00E8149C"/>
    <w:rsid w:val="00E81508"/>
    <w:rsid w:val="00E81800"/>
    <w:rsid w:val="00E81A69"/>
    <w:rsid w:val="00E81CEA"/>
    <w:rsid w:val="00E82214"/>
    <w:rsid w:val="00E8268F"/>
    <w:rsid w:val="00E82DFC"/>
    <w:rsid w:val="00E8314E"/>
    <w:rsid w:val="00E83AB3"/>
    <w:rsid w:val="00E843C1"/>
    <w:rsid w:val="00E866D8"/>
    <w:rsid w:val="00E86D2B"/>
    <w:rsid w:val="00E87358"/>
    <w:rsid w:val="00E87D33"/>
    <w:rsid w:val="00E90233"/>
    <w:rsid w:val="00E9094D"/>
    <w:rsid w:val="00E90A22"/>
    <w:rsid w:val="00E90B0A"/>
    <w:rsid w:val="00E917A2"/>
    <w:rsid w:val="00E922D9"/>
    <w:rsid w:val="00E92573"/>
    <w:rsid w:val="00E92EFC"/>
    <w:rsid w:val="00E930A9"/>
    <w:rsid w:val="00E93D44"/>
    <w:rsid w:val="00E93EEC"/>
    <w:rsid w:val="00E9408B"/>
    <w:rsid w:val="00E950F3"/>
    <w:rsid w:val="00E95C67"/>
    <w:rsid w:val="00E95E75"/>
    <w:rsid w:val="00E967AB"/>
    <w:rsid w:val="00EA06D0"/>
    <w:rsid w:val="00EA0859"/>
    <w:rsid w:val="00EA10D7"/>
    <w:rsid w:val="00EA214F"/>
    <w:rsid w:val="00EA24F0"/>
    <w:rsid w:val="00EA2AB7"/>
    <w:rsid w:val="00EA3043"/>
    <w:rsid w:val="00EA3468"/>
    <w:rsid w:val="00EA36AF"/>
    <w:rsid w:val="00EA38A6"/>
    <w:rsid w:val="00EA3AE8"/>
    <w:rsid w:val="00EA3CB5"/>
    <w:rsid w:val="00EA43DB"/>
    <w:rsid w:val="00EA5028"/>
    <w:rsid w:val="00EA50AA"/>
    <w:rsid w:val="00EA6D6B"/>
    <w:rsid w:val="00EA76A6"/>
    <w:rsid w:val="00EA781E"/>
    <w:rsid w:val="00EB01C8"/>
    <w:rsid w:val="00EB0246"/>
    <w:rsid w:val="00EB035A"/>
    <w:rsid w:val="00EB0366"/>
    <w:rsid w:val="00EB0665"/>
    <w:rsid w:val="00EB0B10"/>
    <w:rsid w:val="00EB0B1A"/>
    <w:rsid w:val="00EB2C32"/>
    <w:rsid w:val="00EB30E1"/>
    <w:rsid w:val="00EB3378"/>
    <w:rsid w:val="00EB347E"/>
    <w:rsid w:val="00EB3B16"/>
    <w:rsid w:val="00EB3DEB"/>
    <w:rsid w:val="00EB487A"/>
    <w:rsid w:val="00EB6254"/>
    <w:rsid w:val="00EB71E2"/>
    <w:rsid w:val="00EB73F5"/>
    <w:rsid w:val="00EB7F5E"/>
    <w:rsid w:val="00EC00C6"/>
    <w:rsid w:val="00EC031A"/>
    <w:rsid w:val="00EC0551"/>
    <w:rsid w:val="00EC0665"/>
    <w:rsid w:val="00EC09D1"/>
    <w:rsid w:val="00EC1796"/>
    <w:rsid w:val="00EC26D2"/>
    <w:rsid w:val="00EC2936"/>
    <w:rsid w:val="00EC357A"/>
    <w:rsid w:val="00EC3B4A"/>
    <w:rsid w:val="00EC3FD2"/>
    <w:rsid w:val="00EC45A0"/>
    <w:rsid w:val="00EC466C"/>
    <w:rsid w:val="00EC4AB4"/>
    <w:rsid w:val="00EC5121"/>
    <w:rsid w:val="00EC5C74"/>
    <w:rsid w:val="00EC5EFB"/>
    <w:rsid w:val="00EC62B4"/>
    <w:rsid w:val="00EC637D"/>
    <w:rsid w:val="00EC6437"/>
    <w:rsid w:val="00EC6857"/>
    <w:rsid w:val="00EC69CE"/>
    <w:rsid w:val="00EC6EF7"/>
    <w:rsid w:val="00EC739B"/>
    <w:rsid w:val="00EC78C0"/>
    <w:rsid w:val="00EC7A6F"/>
    <w:rsid w:val="00EC7CA8"/>
    <w:rsid w:val="00EC7ED9"/>
    <w:rsid w:val="00ED0316"/>
    <w:rsid w:val="00ED0819"/>
    <w:rsid w:val="00ED09A0"/>
    <w:rsid w:val="00ED0F56"/>
    <w:rsid w:val="00ED10DE"/>
    <w:rsid w:val="00ED1883"/>
    <w:rsid w:val="00ED1CB3"/>
    <w:rsid w:val="00ED1EFF"/>
    <w:rsid w:val="00ED25AF"/>
    <w:rsid w:val="00ED2746"/>
    <w:rsid w:val="00ED2986"/>
    <w:rsid w:val="00ED29F3"/>
    <w:rsid w:val="00ED2AD2"/>
    <w:rsid w:val="00ED2E52"/>
    <w:rsid w:val="00ED3379"/>
    <w:rsid w:val="00ED3695"/>
    <w:rsid w:val="00ED36C0"/>
    <w:rsid w:val="00ED3AF7"/>
    <w:rsid w:val="00ED3B29"/>
    <w:rsid w:val="00ED40EB"/>
    <w:rsid w:val="00ED4C05"/>
    <w:rsid w:val="00ED5897"/>
    <w:rsid w:val="00ED5BF8"/>
    <w:rsid w:val="00ED65FB"/>
    <w:rsid w:val="00ED66AF"/>
    <w:rsid w:val="00ED745B"/>
    <w:rsid w:val="00ED7495"/>
    <w:rsid w:val="00ED7BFE"/>
    <w:rsid w:val="00ED7C4A"/>
    <w:rsid w:val="00EE04AF"/>
    <w:rsid w:val="00EE051C"/>
    <w:rsid w:val="00EE0542"/>
    <w:rsid w:val="00EE07EC"/>
    <w:rsid w:val="00EE08A0"/>
    <w:rsid w:val="00EE0CAF"/>
    <w:rsid w:val="00EE10AF"/>
    <w:rsid w:val="00EE1F5A"/>
    <w:rsid w:val="00EE23CE"/>
    <w:rsid w:val="00EE2D1C"/>
    <w:rsid w:val="00EE2FF5"/>
    <w:rsid w:val="00EE30F8"/>
    <w:rsid w:val="00EE3304"/>
    <w:rsid w:val="00EE3C55"/>
    <w:rsid w:val="00EE4A36"/>
    <w:rsid w:val="00EE4E7F"/>
    <w:rsid w:val="00EE5550"/>
    <w:rsid w:val="00EE60D9"/>
    <w:rsid w:val="00EE661F"/>
    <w:rsid w:val="00EE6CB6"/>
    <w:rsid w:val="00EE7C68"/>
    <w:rsid w:val="00EE7C90"/>
    <w:rsid w:val="00EE7CC3"/>
    <w:rsid w:val="00EE7DD1"/>
    <w:rsid w:val="00EF076C"/>
    <w:rsid w:val="00EF1215"/>
    <w:rsid w:val="00EF198E"/>
    <w:rsid w:val="00EF1BBC"/>
    <w:rsid w:val="00EF1FCA"/>
    <w:rsid w:val="00EF22D6"/>
    <w:rsid w:val="00EF2880"/>
    <w:rsid w:val="00EF28E3"/>
    <w:rsid w:val="00EF2AF8"/>
    <w:rsid w:val="00EF2E67"/>
    <w:rsid w:val="00EF368F"/>
    <w:rsid w:val="00EF36F1"/>
    <w:rsid w:val="00EF3B8D"/>
    <w:rsid w:val="00EF3D2B"/>
    <w:rsid w:val="00EF4F2B"/>
    <w:rsid w:val="00EF56D2"/>
    <w:rsid w:val="00EF6131"/>
    <w:rsid w:val="00EF6646"/>
    <w:rsid w:val="00EF70B9"/>
    <w:rsid w:val="00EF7346"/>
    <w:rsid w:val="00EF783B"/>
    <w:rsid w:val="00EF794E"/>
    <w:rsid w:val="00EF7AA5"/>
    <w:rsid w:val="00EF7E35"/>
    <w:rsid w:val="00F01168"/>
    <w:rsid w:val="00F01338"/>
    <w:rsid w:val="00F015FF"/>
    <w:rsid w:val="00F0208B"/>
    <w:rsid w:val="00F02BAD"/>
    <w:rsid w:val="00F03797"/>
    <w:rsid w:val="00F0388F"/>
    <w:rsid w:val="00F03CF1"/>
    <w:rsid w:val="00F03E1A"/>
    <w:rsid w:val="00F040B0"/>
    <w:rsid w:val="00F04414"/>
    <w:rsid w:val="00F045B4"/>
    <w:rsid w:val="00F04C5B"/>
    <w:rsid w:val="00F04D80"/>
    <w:rsid w:val="00F04D90"/>
    <w:rsid w:val="00F056B3"/>
    <w:rsid w:val="00F05C46"/>
    <w:rsid w:val="00F0622B"/>
    <w:rsid w:val="00F067F4"/>
    <w:rsid w:val="00F06833"/>
    <w:rsid w:val="00F0793E"/>
    <w:rsid w:val="00F07D95"/>
    <w:rsid w:val="00F10360"/>
    <w:rsid w:val="00F10E36"/>
    <w:rsid w:val="00F10E49"/>
    <w:rsid w:val="00F11260"/>
    <w:rsid w:val="00F11B0B"/>
    <w:rsid w:val="00F11B4C"/>
    <w:rsid w:val="00F11C09"/>
    <w:rsid w:val="00F12E94"/>
    <w:rsid w:val="00F132EF"/>
    <w:rsid w:val="00F13579"/>
    <w:rsid w:val="00F13C25"/>
    <w:rsid w:val="00F1407C"/>
    <w:rsid w:val="00F14DB2"/>
    <w:rsid w:val="00F1501A"/>
    <w:rsid w:val="00F1533D"/>
    <w:rsid w:val="00F157F1"/>
    <w:rsid w:val="00F15E4E"/>
    <w:rsid w:val="00F162F6"/>
    <w:rsid w:val="00F166E7"/>
    <w:rsid w:val="00F1700C"/>
    <w:rsid w:val="00F171F7"/>
    <w:rsid w:val="00F173BC"/>
    <w:rsid w:val="00F17E49"/>
    <w:rsid w:val="00F17F11"/>
    <w:rsid w:val="00F17F7C"/>
    <w:rsid w:val="00F17F8F"/>
    <w:rsid w:val="00F20305"/>
    <w:rsid w:val="00F21162"/>
    <w:rsid w:val="00F21789"/>
    <w:rsid w:val="00F21E7E"/>
    <w:rsid w:val="00F21FF4"/>
    <w:rsid w:val="00F231CC"/>
    <w:rsid w:val="00F23D02"/>
    <w:rsid w:val="00F23FA9"/>
    <w:rsid w:val="00F24B21"/>
    <w:rsid w:val="00F24F70"/>
    <w:rsid w:val="00F24FEF"/>
    <w:rsid w:val="00F250F3"/>
    <w:rsid w:val="00F2553C"/>
    <w:rsid w:val="00F25C69"/>
    <w:rsid w:val="00F2619B"/>
    <w:rsid w:val="00F262FE"/>
    <w:rsid w:val="00F264F2"/>
    <w:rsid w:val="00F26DE8"/>
    <w:rsid w:val="00F27247"/>
    <w:rsid w:val="00F27C09"/>
    <w:rsid w:val="00F27E36"/>
    <w:rsid w:val="00F30015"/>
    <w:rsid w:val="00F316AE"/>
    <w:rsid w:val="00F31962"/>
    <w:rsid w:val="00F31BE1"/>
    <w:rsid w:val="00F328E8"/>
    <w:rsid w:val="00F33633"/>
    <w:rsid w:val="00F33729"/>
    <w:rsid w:val="00F33BC7"/>
    <w:rsid w:val="00F33EA1"/>
    <w:rsid w:val="00F340C1"/>
    <w:rsid w:val="00F34A70"/>
    <w:rsid w:val="00F3534B"/>
    <w:rsid w:val="00F3578E"/>
    <w:rsid w:val="00F35DBC"/>
    <w:rsid w:val="00F36149"/>
    <w:rsid w:val="00F3656C"/>
    <w:rsid w:val="00F36A93"/>
    <w:rsid w:val="00F3706C"/>
    <w:rsid w:val="00F372FF"/>
    <w:rsid w:val="00F3765A"/>
    <w:rsid w:val="00F412E3"/>
    <w:rsid w:val="00F41412"/>
    <w:rsid w:val="00F41470"/>
    <w:rsid w:val="00F41EE5"/>
    <w:rsid w:val="00F422B3"/>
    <w:rsid w:val="00F428E5"/>
    <w:rsid w:val="00F42AD7"/>
    <w:rsid w:val="00F4361E"/>
    <w:rsid w:val="00F43721"/>
    <w:rsid w:val="00F437B9"/>
    <w:rsid w:val="00F4435E"/>
    <w:rsid w:val="00F44C6A"/>
    <w:rsid w:val="00F45CB0"/>
    <w:rsid w:val="00F464BD"/>
    <w:rsid w:val="00F46736"/>
    <w:rsid w:val="00F467FE"/>
    <w:rsid w:val="00F50417"/>
    <w:rsid w:val="00F50CFB"/>
    <w:rsid w:val="00F50F88"/>
    <w:rsid w:val="00F51016"/>
    <w:rsid w:val="00F512F7"/>
    <w:rsid w:val="00F51398"/>
    <w:rsid w:val="00F51C24"/>
    <w:rsid w:val="00F533B1"/>
    <w:rsid w:val="00F540BB"/>
    <w:rsid w:val="00F54549"/>
    <w:rsid w:val="00F54DB1"/>
    <w:rsid w:val="00F550E5"/>
    <w:rsid w:val="00F55208"/>
    <w:rsid w:val="00F55535"/>
    <w:rsid w:val="00F557D6"/>
    <w:rsid w:val="00F565D2"/>
    <w:rsid w:val="00F56F54"/>
    <w:rsid w:val="00F5703B"/>
    <w:rsid w:val="00F601F5"/>
    <w:rsid w:val="00F60320"/>
    <w:rsid w:val="00F61009"/>
    <w:rsid w:val="00F6124E"/>
    <w:rsid w:val="00F61473"/>
    <w:rsid w:val="00F61BD3"/>
    <w:rsid w:val="00F6240C"/>
    <w:rsid w:val="00F6262B"/>
    <w:rsid w:val="00F62D06"/>
    <w:rsid w:val="00F62FFD"/>
    <w:rsid w:val="00F63BA3"/>
    <w:rsid w:val="00F645A1"/>
    <w:rsid w:val="00F66056"/>
    <w:rsid w:val="00F6635B"/>
    <w:rsid w:val="00F668B3"/>
    <w:rsid w:val="00F674F7"/>
    <w:rsid w:val="00F67BCC"/>
    <w:rsid w:val="00F67CB9"/>
    <w:rsid w:val="00F703EF"/>
    <w:rsid w:val="00F70F5A"/>
    <w:rsid w:val="00F71703"/>
    <w:rsid w:val="00F71E0F"/>
    <w:rsid w:val="00F72718"/>
    <w:rsid w:val="00F72BCC"/>
    <w:rsid w:val="00F72C5B"/>
    <w:rsid w:val="00F72D82"/>
    <w:rsid w:val="00F730F7"/>
    <w:rsid w:val="00F733A6"/>
    <w:rsid w:val="00F737B2"/>
    <w:rsid w:val="00F74D42"/>
    <w:rsid w:val="00F753CE"/>
    <w:rsid w:val="00F75567"/>
    <w:rsid w:val="00F760BB"/>
    <w:rsid w:val="00F76C9D"/>
    <w:rsid w:val="00F77D35"/>
    <w:rsid w:val="00F80777"/>
    <w:rsid w:val="00F809F9"/>
    <w:rsid w:val="00F81B51"/>
    <w:rsid w:val="00F822F4"/>
    <w:rsid w:val="00F82A7D"/>
    <w:rsid w:val="00F833CD"/>
    <w:rsid w:val="00F83926"/>
    <w:rsid w:val="00F84173"/>
    <w:rsid w:val="00F84695"/>
    <w:rsid w:val="00F84992"/>
    <w:rsid w:val="00F84DB3"/>
    <w:rsid w:val="00F85AC0"/>
    <w:rsid w:val="00F85B26"/>
    <w:rsid w:val="00F86063"/>
    <w:rsid w:val="00F870F8"/>
    <w:rsid w:val="00F87B14"/>
    <w:rsid w:val="00F87B1E"/>
    <w:rsid w:val="00F87D78"/>
    <w:rsid w:val="00F90574"/>
    <w:rsid w:val="00F9058D"/>
    <w:rsid w:val="00F90893"/>
    <w:rsid w:val="00F909B2"/>
    <w:rsid w:val="00F90A2E"/>
    <w:rsid w:val="00F9141F"/>
    <w:rsid w:val="00F914DD"/>
    <w:rsid w:val="00F91BD3"/>
    <w:rsid w:val="00F92D1B"/>
    <w:rsid w:val="00F92D68"/>
    <w:rsid w:val="00F92F25"/>
    <w:rsid w:val="00F934E6"/>
    <w:rsid w:val="00F9382A"/>
    <w:rsid w:val="00F93908"/>
    <w:rsid w:val="00F93ED0"/>
    <w:rsid w:val="00F947A4"/>
    <w:rsid w:val="00F95A9E"/>
    <w:rsid w:val="00F96535"/>
    <w:rsid w:val="00F96DBF"/>
    <w:rsid w:val="00F97CAE"/>
    <w:rsid w:val="00F97E1F"/>
    <w:rsid w:val="00FA0347"/>
    <w:rsid w:val="00FA0582"/>
    <w:rsid w:val="00FA0847"/>
    <w:rsid w:val="00FA10E0"/>
    <w:rsid w:val="00FA23F3"/>
    <w:rsid w:val="00FA3108"/>
    <w:rsid w:val="00FA3A67"/>
    <w:rsid w:val="00FA48D2"/>
    <w:rsid w:val="00FA4E33"/>
    <w:rsid w:val="00FA5BB6"/>
    <w:rsid w:val="00FA61B8"/>
    <w:rsid w:val="00FA66BF"/>
    <w:rsid w:val="00FA693D"/>
    <w:rsid w:val="00FA7152"/>
    <w:rsid w:val="00FA77B5"/>
    <w:rsid w:val="00FA7B7A"/>
    <w:rsid w:val="00FA7BE5"/>
    <w:rsid w:val="00FB1B0D"/>
    <w:rsid w:val="00FB230E"/>
    <w:rsid w:val="00FB3013"/>
    <w:rsid w:val="00FB3C58"/>
    <w:rsid w:val="00FB5635"/>
    <w:rsid w:val="00FB581C"/>
    <w:rsid w:val="00FB60EC"/>
    <w:rsid w:val="00FB69F3"/>
    <w:rsid w:val="00FB78B7"/>
    <w:rsid w:val="00FB7CC5"/>
    <w:rsid w:val="00FC0889"/>
    <w:rsid w:val="00FC0CA7"/>
    <w:rsid w:val="00FC363A"/>
    <w:rsid w:val="00FC41DE"/>
    <w:rsid w:val="00FC43FB"/>
    <w:rsid w:val="00FC44D9"/>
    <w:rsid w:val="00FC4A84"/>
    <w:rsid w:val="00FC575C"/>
    <w:rsid w:val="00FC60E2"/>
    <w:rsid w:val="00FC629F"/>
    <w:rsid w:val="00FC6C83"/>
    <w:rsid w:val="00FC7522"/>
    <w:rsid w:val="00FC7598"/>
    <w:rsid w:val="00FD08CC"/>
    <w:rsid w:val="00FD17F5"/>
    <w:rsid w:val="00FD1B15"/>
    <w:rsid w:val="00FD224A"/>
    <w:rsid w:val="00FD29E0"/>
    <w:rsid w:val="00FD2E74"/>
    <w:rsid w:val="00FD3407"/>
    <w:rsid w:val="00FD3440"/>
    <w:rsid w:val="00FD3C5E"/>
    <w:rsid w:val="00FD4204"/>
    <w:rsid w:val="00FD4779"/>
    <w:rsid w:val="00FD50C4"/>
    <w:rsid w:val="00FD50FC"/>
    <w:rsid w:val="00FD5111"/>
    <w:rsid w:val="00FD55B5"/>
    <w:rsid w:val="00FD6198"/>
    <w:rsid w:val="00FD663F"/>
    <w:rsid w:val="00FD6804"/>
    <w:rsid w:val="00FD76F4"/>
    <w:rsid w:val="00FD77D1"/>
    <w:rsid w:val="00FD7E47"/>
    <w:rsid w:val="00FE01FF"/>
    <w:rsid w:val="00FE1CE8"/>
    <w:rsid w:val="00FE1E39"/>
    <w:rsid w:val="00FE2F86"/>
    <w:rsid w:val="00FE3435"/>
    <w:rsid w:val="00FE3625"/>
    <w:rsid w:val="00FE3750"/>
    <w:rsid w:val="00FE3812"/>
    <w:rsid w:val="00FE3FB3"/>
    <w:rsid w:val="00FE4037"/>
    <w:rsid w:val="00FE4D2E"/>
    <w:rsid w:val="00FE4D60"/>
    <w:rsid w:val="00FE5E18"/>
    <w:rsid w:val="00FE5F1B"/>
    <w:rsid w:val="00FE6144"/>
    <w:rsid w:val="00FE7037"/>
    <w:rsid w:val="00FE79A9"/>
    <w:rsid w:val="00FF03DC"/>
    <w:rsid w:val="00FF0877"/>
    <w:rsid w:val="00FF19CD"/>
    <w:rsid w:val="00FF402F"/>
    <w:rsid w:val="00FF405D"/>
    <w:rsid w:val="00FF4974"/>
    <w:rsid w:val="00FF4F0E"/>
    <w:rsid w:val="00FF5308"/>
    <w:rsid w:val="00FF5A08"/>
    <w:rsid w:val="00FF6511"/>
    <w:rsid w:val="00FF6BDD"/>
    <w:rsid w:val="00FF71A9"/>
    <w:rsid w:val="00FF7A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aed395,#9f6,#cf6"/>
    </o:shapedefaults>
    <o:shapelayout v:ext="edit">
      <o:idmap v:ext="edit" data="1"/>
    </o:shapelayout>
  </w:shapeDefaults>
  <w:decimalSymbol w:val="."/>
  <w:listSeparator w:val=","/>
  <w14:docId w14:val="712CFDFA"/>
  <w15:docId w15:val="{A7444FDB-B2B7-429E-A514-A73BE747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TC Avant Garde" w:eastAsiaTheme="minorHAnsi" w:hAnsi="ITC Avant Garde" w:cstheme="minorBidi"/>
        <w:color w:val="3B3838" w:themeColor="background2" w:themeShade="40"/>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D78"/>
    <w:pPr>
      <w:spacing w:after="0" w:line="23" w:lineRule="atLeast"/>
      <w:jc w:val="both"/>
    </w:pPr>
    <w:rPr>
      <w:rFonts w:ascii="Arial" w:hAnsi="Arial" w:cs="Arial"/>
      <w:color w:val="000000" w:themeColor="text1"/>
    </w:rPr>
  </w:style>
  <w:style w:type="paragraph" w:styleId="Ttulo1">
    <w:name w:val="heading 1"/>
    <w:basedOn w:val="Normal"/>
    <w:next w:val="Normal"/>
    <w:link w:val="Ttulo1Car"/>
    <w:autoRedefine/>
    <w:uiPriority w:val="9"/>
    <w:qFormat/>
    <w:rsid w:val="001F2E3E"/>
    <w:pPr>
      <w:spacing w:line="276" w:lineRule="auto"/>
      <w:outlineLvl w:val="0"/>
    </w:pPr>
    <w:rPr>
      <w:b/>
      <w:color w:val="70AD47" w:themeColor="accent6"/>
      <w:sz w:val="22"/>
      <w:szCs w:val="20"/>
      <w:lang w:val="es-ES" w:eastAsia="en-GB"/>
    </w:rPr>
  </w:style>
  <w:style w:type="paragraph" w:styleId="Ttulo2">
    <w:name w:val="heading 2"/>
    <w:basedOn w:val="Normal"/>
    <w:next w:val="Normal"/>
    <w:link w:val="Ttulo2Car"/>
    <w:uiPriority w:val="9"/>
    <w:unhideWhenUsed/>
    <w:qFormat/>
    <w:rsid w:val="00BC227F"/>
    <w:pPr>
      <w:ind w:left="425"/>
      <w:outlineLvl w:val="1"/>
    </w:pPr>
    <w:rPr>
      <w:b/>
      <w:color w:val="70AD47" w:themeColor="accent6"/>
      <w:sz w:val="22"/>
    </w:rPr>
  </w:style>
  <w:style w:type="paragraph" w:styleId="Ttulo3">
    <w:name w:val="heading 3"/>
    <w:basedOn w:val="Normal"/>
    <w:next w:val="Normal"/>
    <w:link w:val="Ttulo3Car"/>
    <w:uiPriority w:val="9"/>
    <w:unhideWhenUsed/>
    <w:qFormat/>
    <w:rsid w:val="00BC227F"/>
    <w:pPr>
      <w:tabs>
        <w:tab w:val="left" w:pos="567"/>
      </w:tabs>
      <w:ind w:left="709"/>
      <w:outlineLvl w:val="2"/>
    </w:pPr>
    <w:rPr>
      <w:color w:val="70AD47" w:themeColor="accent6"/>
    </w:rPr>
  </w:style>
  <w:style w:type="paragraph" w:styleId="Ttulo4">
    <w:name w:val="heading 4"/>
    <w:basedOn w:val="Normal"/>
    <w:next w:val="Normal"/>
    <w:link w:val="Ttulo4Car"/>
    <w:uiPriority w:val="9"/>
    <w:unhideWhenUsed/>
    <w:qFormat/>
    <w:rsid w:val="00BA45C7"/>
    <w:pPr>
      <w:ind w:left="851"/>
      <w:outlineLvl w:val="3"/>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2">
    <w:name w:val="toc 2"/>
    <w:basedOn w:val="Normal"/>
    <w:next w:val="Normal"/>
    <w:autoRedefine/>
    <w:uiPriority w:val="39"/>
    <w:unhideWhenUsed/>
    <w:qFormat/>
    <w:rsid w:val="00154595"/>
    <w:pPr>
      <w:spacing w:before="120"/>
      <w:ind w:left="200"/>
    </w:pPr>
    <w:rPr>
      <w:rFonts w:asciiTheme="minorHAnsi" w:hAnsiTheme="minorHAnsi" w:cstheme="minorHAnsi"/>
      <w:b/>
      <w:bCs/>
    </w:rPr>
  </w:style>
  <w:style w:type="character" w:styleId="Hipervnculo">
    <w:name w:val="Hyperlink"/>
    <w:basedOn w:val="Fuentedeprrafopredeter"/>
    <w:uiPriority w:val="99"/>
    <w:unhideWhenUsed/>
    <w:rsid w:val="00E82214"/>
    <w:rPr>
      <w:color w:val="0563C1" w:themeColor="hyperlink"/>
      <w:u w:val="single"/>
    </w:rPr>
  </w:style>
  <w:style w:type="paragraph" w:styleId="Sinespaciado">
    <w:name w:val="No Spacing"/>
    <w:link w:val="SinespaciadoCar"/>
    <w:uiPriority w:val="1"/>
    <w:qFormat/>
    <w:rsid w:val="00E82214"/>
    <w:pPr>
      <w:spacing w:after="0" w:line="240" w:lineRule="auto"/>
    </w:pPr>
  </w:style>
  <w:style w:type="character" w:customStyle="1" w:styleId="Ttulo2Car">
    <w:name w:val="Título 2 Car"/>
    <w:basedOn w:val="Fuentedeprrafopredeter"/>
    <w:link w:val="Ttulo2"/>
    <w:uiPriority w:val="9"/>
    <w:rsid w:val="00BC227F"/>
    <w:rPr>
      <w:rFonts w:ascii="Arial" w:hAnsi="Arial" w:cs="Arial"/>
      <w:b/>
      <w:color w:val="70AD47" w:themeColor="accent6"/>
      <w:sz w:val="22"/>
    </w:rPr>
  </w:style>
  <w:style w:type="character" w:customStyle="1" w:styleId="Ttulo3Car">
    <w:name w:val="Título 3 Car"/>
    <w:basedOn w:val="Fuentedeprrafopredeter"/>
    <w:link w:val="Ttulo3"/>
    <w:uiPriority w:val="9"/>
    <w:rsid w:val="00BC227F"/>
    <w:rPr>
      <w:rFonts w:ascii="Arial" w:hAnsi="Arial" w:cs="Arial"/>
      <w:color w:val="70AD47" w:themeColor="accent6"/>
    </w:rPr>
  </w:style>
  <w:style w:type="paragraph" w:styleId="Prrafodelista">
    <w:name w:val="List Paragraph"/>
    <w:aliases w:val="4 Viñ 1nivel,Numeración 1,Cuadrícula media 1 - Énfasis 21,Listas,lp1"/>
    <w:basedOn w:val="Normal"/>
    <w:link w:val="PrrafodelistaCar"/>
    <w:uiPriority w:val="34"/>
    <w:qFormat/>
    <w:rsid w:val="0093209B"/>
    <w:pPr>
      <w:ind w:left="720"/>
      <w:contextualSpacing/>
    </w:pPr>
  </w:style>
  <w:style w:type="character" w:customStyle="1" w:styleId="Ttulo1Car">
    <w:name w:val="Título 1 Car"/>
    <w:basedOn w:val="Fuentedeprrafopredeter"/>
    <w:link w:val="Ttulo1"/>
    <w:uiPriority w:val="9"/>
    <w:rsid w:val="001F2E3E"/>
    <w:rPr>
      <w:rFonts w:ascii="Arial" w:hAnsi="Arial" w:cs="Arial"/>
      <w:b/>
      <w:color w:val="70AD47" w:themeColor="accent6"/>
      <w:sz w:val="22"/>
      <w:szCs w:val="20"/>
      <w:lang w:val="es-ES" w:eastAsia="en-GB"/>
    </w:rPr>
  </w:style>
  <w:style w:type="paragraph" w:styleId="TDC1">
    <w:name w:val="toc 1"/>
    <w:basedOn w:val="Normal"/>
    <w:next w:val="Normal"/>
    <w:link w:val="TDC1Car"/>
    <w:autoRedefine/>
    <w:uiPriority w:val="39"/>
    <w:unhideWhenUsed/>
    <w:qFormat/>
    <w:rsid w:val="00843677"/>
    <w:pPr>
      <w:tabs>
        <w:tab w:val="right" w:leader="dot" w:pos="9394"/>
      </w:tabs>
      <w:spacing w:before="120"/>
    </w:pPr>
    <w:rPr>
      <w:rFonts w:asciiTheme="minorHAnsi" w:hAnsiTheme="minorHAnsi" w:cstheme="minorHAnsi"/>
      <w:b/>
      <w:bCs/>
      <w:i/>
      <w:iCs/>
      <w:sz w:val="24"/>
      <w:szCs w:val="24"/>
    </w:rPr>
  </w:style>
  <w:style w:type="paragraph" w:styleId="TDC3">
    <w:name w:val="toc 3"/>
    <w:basedOn w:val="Normal"/>
    <w:next w:val="Normal"/>
    <w:autoRedefine/>
    <w:uiPriority w:val="39"/>
    <w:unhideWhenUsed/>
    <w:rsid w:val="00F33EA1"/>
    <w:pPr>
      <w:ind w:left="400"/>
    </w:pPr>
    <w:rPr>
      <w:rFonts w:asciiTheme="minorHAnsi" w:hAnsiTheme="minorHAnsi" w:cstheme="minorHAnsi"/>
      <w:szCs w:val="20"/>
    </w:rPr>
  </w:style>
  <w:style w:type="character" w:styleId="nfasis">
    <w:name w:val="Emphasis"/>
    <w:basedOn w:val="Fuentedeprrafopredeter"/>
    <w:uiPriority w:val="20"/>
    <w:qFormat/>
    <w:rsid w:val="0034211B"/>
    <w:rPr>
      <w:i/>
      <w:iCs/>
    </w:rPr>
  </w:style>
  <w:style w:type="character" w:customStyle="1" w:styleId="PrrafodelistaCar">
    <w:name w:val="Párrafo de lista Car"/>
    <w:aliases w:val="4 Viñ 1nivel Car,Numeración 1 Car,Cuadrícula media 1 - Énfasis 21 Car,Listas Car,lp1 Car"/>
    <w:link w:val="Prrafodelista"/>
    <w:uiPriority w:val="34"/>
    <w:locked/>
    <w:rsid w:val="0034211B"/>
  </w:style>
  <w:style w:type="table" w:styleId="Tablaconcuadrcula">
    <w:name w:val="Table Grid"/>
    <w:basedOn w:val="Tablanormal"/>
    <w:uiPriority w:val="39"/>
    <w:rsid w:val="00342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34211B"/>
    <w:pPr>
      <w:spacing w:after="101" w:line="216" w:lineRule="exact"/>
      <w:ind w:firstLine="288"/>
    </w:pPr>
    <w:rPr>
      <w:rFonts w:eastAsia="Times New Roman"/>
      <w:sz w:val="18"/>
      <w:szCs w:val="20"/>
      <w:lang w:val="es-ES" w:eastAsia="es-ES"/>
    </w:rPr>
  </w:style>
  <w:style w:type="character" w:customStyle="1" w:styleId="TextoCar">
    <w:name w:val="Texto Car"/>
    <w:link w:val="Texto"/>
    <w:locked/>
    <w:rsid w:val="0034211B"/>
    <w:rPr>
      <w:rFonts w:ascii="Arial" w:eastAsia="Times New Roman" w:hAnsi="Arial" w:cs="Arial"/>
      <w:sz w:val="18"/>
      <w:szCs w:val="20"/>
      <w:lang w:val="es-ES" w:eastAsia="es-ES"/>
    </w:rPr>
  </w:style>
  <w:style w:type="paragraph" w:styleId="Descripcin">
    <w:name w:val="caption"/>
    <w:basedOn w:val="Normal"/>
    <w:next w:val="Normal"/>
    <w:uiPriority w:val="35"/>
    <w:unhideWhenUsed/>
    <w:qFormat/>
    <w:rsid w:val="0034211B"/>
    <w:pPr>
      <w:spacing w:after="200" w:line="240" w:lineRule="auto"/>
    </w:pPr>
    <w:rPr>
      <w:rFonts w:eastAsia="Times New Roman" w:cs="Times New Roman"/>
      <w:b/>
      <w:bCs/>
      <w:color w:val="5B9BD5" w:themeColor="accent1"/>
      <w:sz w:val="18"/>
      <w:szCs w:val="18"/>
      <w:lang w:eastAsia="es-ES"/>
    </w:rPr>
  </w:style>
  <w:style w:type="paragraph" w:customStyle="1" w:styleId="Default">
    <w:name w:val="Default"/>
    <w:rsid w:val="004D001E"/>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BA6F5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A6F57"/>
  </w:style>
  <w:style w:type="paragraph" w:styleId="Piedepgina">
    <w:name w:val="footer"/>
    <w:basedOn w:val="Normal"/>
    <w:link w:val="PiedepginaCar"/>
    <w:uiPriority w:val="99"/>
    <w:unhideWhenUsed/>
    <w:rsid w:val="00BA6F5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A6F57"/>
  </w:style>
  <w:style w:type="character" w:styleId="Nmerodepgina">
    <w:name w:val="page number"/>
    <w:basedOn w:val="Fuentedeprrafopredeter"/>
    <w:uiPriority w:val="99"/>
    <w:semiHidden/>
    <w:unhideWhenUsed/>
    <w:rsid w:val="00BA6F57"/>
  </w:style>
  <w:style w:type="character" w:styleId="Hipervnculovisitado">
    <w:name w:val="FollowedHyperlink"/>
    <w:basedOn w:val="Fuentedeprrafopredeter"/>
    <w:uiPriority w:val="99"/>
    <w:semiHidden/>
    <w:unhideWhenUsed/>
    <w:rsid w:val="0010402D"/>
    <w:rPr>
      <w:color w:val="800080"/>
      <w:u w:val="single"/>
    </w:rPr>
  </w:style>
  <w:style w:type="paragraph" w:customStyle="1" w:styleId="xl63">
    <w:name w:val="xl63"/>
    <w:basedOn w:val="Normal"/>
    <w:rsid w:val="0010402D"/>
    <w:pP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64">
    <w:name w:val="xl64"/>
    <w:basedOn w:val="Normal"/>
    <w:rsid w:val="0010402D"/>
    <w:pP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65">
    <w:name w:val="xl65"/>
    <w:basedOn w:val="Normal"/>
    <w:rsid w:val="0010402D"/>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66">
    <w:name w:val="xl66"/>
    <w:basedOn w:val="Normal"/>
    <w:rsid w:val="0010402D"/>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67">
    <w:name w:val="xl67"/>
    <w:basedOn w:val="Normal"/>
    <w:rsid w:val="0010402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68">
    <w:name w:val="xl68"/>
    <w:basedOn w:val="Normal"/>
    <w:rsid w:val="0010402D"/>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69">
    <w:name w:val="xl69"/>
    <w:basedOn w:val="Normal"/>
    <w:rsid w:val="0010402D"/>
    <w:pPr>
      <w:pBdr>
        <w:left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70">
    <w:name w:val="xl70"/>
    <w:basedOn w:val="Normal"/>
    <w:rsid w:val="0010402D"/>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71">
    <w:name w:val="xl71"/>
    <w:basedOn w:val="Normal"/>
    <w:rsid w:val="0010402D"/>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72">
    <w:name w:val="xl72"/>
    <w:basedOn w:val="Normal"/>
    <w:rsid w:val="0010402D"/>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73">
    <w:name w:val="xl73"/>
    <w:basedOn w:val="Normal"/>
    <w:rsid w:val="0010402D"/>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74">
    <w:name w:val="xl74"/>
    <w:basedOn w:val="Normal"/>
    <w:rsid w:val="0010402D"/>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75">
    <w:name w:val="xl75"/>
    <w:basedOn w:val="Normal"/>
    <w:rsid w:val="0010402D"/>
    <w:pP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76">
    <w:name w:val="xl76"/>
    <w:basedOn w:val="Normal"/>
    <w:rsid w:val="0010402D"/>
    <w:pPr>
      <w:pBdr>
        <w:left w:val="single" w:sz="8" w:space="0" w:color="auto"/>
        <w:right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77">
    <w:name w:val="xl77"/>
    <w:basedOn w:val="Normal"/>
    <w:rsid w:val="0010402D"/>
    <w:pPr>
      <w:pBdr>
        <w:left w:val="single" w:sz="8" w:space="0" w:color="auto"/>
        <w:bottom w:val="single" w:sz="8" w:space="0" w:color="auto"/>
        <w:right w:val="single" w:sz="8"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78">
    <w:name w:val="xl78"/>
    <w:basedOn w:val="Normal"/>
    <w:rsid w:val="0010402D"/>
    <w:pPr>
      <w:pBdr>
        <w:left w:val="single" w:sz="8" w:space="0" w:color="auto"/>
        <w:bottom w:val="single" w:sz="8" w:space="0" w:color="auto"/>
        <w:right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79">
    <w:name w:val="xl79"/>
    <w:basedOn w:val="Normal"/>
    <w:rsid w:val="0010402D"/>
    <w:pPr>
      <w:pBdr>
        <w:left w:val="single" w:sz="8" w:space="0" w:color="auto"/>
        <w:bottom w:val="single" w:sz="8" w:space="0" w:color="auto"/>
        <w:right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80">
    <w:name w:val="xl80"/>
    <w:basedOn w:val="Normal"/>
    <w:rsid w:val="0010402D"/>
    <w:pPr>
      <w:pBdr>
        <w:left w:val="single" w:sz="8" w:space="0" w:color="auto"/>
        <w:right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81">
    <w:name w:val="xl81"/>
    <w:basedOn w:val="Normal"/>
    <w:rsid w:val="0010402D"/>
    <w:pPr>
      <w:pBdr>
        <w:left w:val="single" w:sz="8" w:space="0" w:color="auto"/>
        <w:bottom w:val="single" w:sz="8" w:space="0" w:color="auto"/>
        <w:right w:val="single" w:sz="8" w:space="0" w:color="auto"/>
      </w:pBdr>
      <w:shd w:val="clear" w:color="000000" w:fill="95B3D7"/>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82">
    <w:name w:val="xl82"/>
    <w:basedOn w:val="Normal"/>
    <w:rsid w:val="0010402D"/>
    <w:pPr>
      <w:pBdr>
        <w:left w:val="single" w:sz="8" w:space="0" w:color="auto"/>
        <w:right w:val="single" w:sz="8" w:space="0" w:color="auto"/>
      </w:pBdr>
      <w:shd w:val="clear" w:color="000000" w:fill="95B3D7"/>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83">
    <w:name w:val="xl83"/>
    <w:basedOn w:val="Normal"/>
    <w:rsid w:val="0010402D"/>
    <w:pPr>
      <w:pBdr>
        <w:left w:val="single" w:sz="8" w:space="0" w:color="auto"/>
        <w:right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84">
    <w:name w:val="xl84"/>
    <w:basedOn w:val="Normal"/>
    <w:rsid w:val="0010402D"/>
    <w:pPr>
      <w:pBdr>
        <w:left w:val="single" w:sz="8" w:space="0" w:color="auto"/>
        <w:right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85">
    <w:name w:val="xl85"/>
    <w:basedOn w:val="Normal"/>
    <w:rsid w:val="0010402D"/>
    <w:pPr>
      <w:pBdr>
        <w:left w:val="single" w:sz="8" w:space="0" w:color="auto"/>
        <w:bottom w:val="single" w:sz="8" w:space="0" w:color="auto"/>
        <w:right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86">
    <w:name w:val="xl86"/>
    <w:basedOn w:val="Normal"/>
    <w:rsid w:val="0010402D"/>
    <w:pPr>
      <w:pBdr>
        <w:left w:val="single" w:sz="8" w:space="0" w:color="auto"/>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87">
    <w:name w:val="xl87"/>
    <w:basedOn w:val="Normal"/>
    <w:rsid w:val="0010402D"/>
    <w:pPr>
      <w:pBdr>
        <w:left w:val="single" w:sz="8" w:space="0" w:color="auto"/>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MX"/>
    </w:rPr>
  </w:style>
  <w:style w:type="paragraph" w:customStyle="1" w:styleId="xl88">
    <w:name w:val="xl88"/>
    <w:basedOn w:val="Normal"/>
    <w:rsid w:val="0010402D"/>
    <w:pPr>
      <w:pBdr>
        <w:left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89">
    <w:name w:val="xl89"/>
    <w:basedOn w:val="Normal"/>
    <w:rsid w:val="0010402D"/>
    <w:pPr>
      <w:pBdr>
        <w:left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90">
    <w:name w:val="xl90"/>
    <w:basedOn w:val="Normal"/>
    <w:rsid w:val="0010402D"/>
    <w:pPr>
      <w:pBdr>
        <w:left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MX"/>
    </w:rPr>
  </w:style>
  <w:style w:type="paragraph" w:customStyle="1" w:styleId="xl91">
    <w:name w:val="xl91"/>
    <w:basedOn w:val="Normal"/>
    <w:rsid w:val="0010402D"/>
    <w:pPr>
      <w:pBdr>
        <w:left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92">
    <w:name w:val="xl92"/>
    <w:basedOn w:val="Normal"/>
    <w:rsid w:val="0010402D"/>
    <w:pPr>
      <w:pBdr>
        <w:left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93">
    <w:name w:val="xl93"/>
    <w:basedOn w:val="Normal"/>
    <w:rsid w:val="0010402D"/>
    <w:pPr>
      <w:pBdr>
        <w:left w:val="single" w:sz="8" w:space="0" w:color="auto"/>
        <w:bottom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94">
    <w:name w:val="xl94"/>
    <w:basedOn w:val="Normal"/>
    <w:rsid w:val="0010402D"/>
    <w:pPr>
      <w:pBdr>
        <w:left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95">
    <w:name w:val="xl95"/>
    <w:basedOn w:val="Normal"/>
    <w:rsid w:val="0010402D"/>
    <w:pPr>
      <w:pBdr>
        <w:left w:val="single" w:sz="8" w:space="0" w:color="auto"/>
        <w:bottom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96">
    <w:name w:val="xl96"/>
    <w:basedOn w:val="Normal"/>
    <w:rsid w:val="0010402D"/>
    <w:pPr>
      <w:pBdr>
        <w:left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97">
    <w:name w:val="xl97"/>
    <w:basedOn w:val="Normal"/>
    <w:rsid w:val="0010402D"/>
    <w:pPr>
      <w:pBdr>
        <w:left w:val="single" w:sz="8" w:space="0" w:color="auto"/>
        <w:bottom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98">
    <w:name w:val="xl98"/>
    <w:basedOn w:val="Normal"/>
    <w:rsid w:val="0010402D"/>
    <w:pPr>
      <w:pBdr>
        <w:left w:val="single" w:sz="8" w:space="0" w:color="auto"/>
        <w:bottom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99">
    <w:name w:val="xl99"/>
    <w:basedOn w:val="Normal"/>
    <w:rsid w:val="0010402D"/>
    <w:pPr>
      <w:pBdr>
        <w:left w:val="single" w:sz="8"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00">
    <w:name w:val="xl100"/>
    <w:basedOn w:val="Normal"/>
    <w:rsid w:val="0010402D"/>
    <w:pPr>
      <w:pBdr>
        <w:left w:val="single" w:sz="8"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01">
    <w:name w:val="xl101"/>
    <w:basedOn w:val="Normal"/>
    <w:rsid w:val="0010402D"/>
    <w:pPr>
      <w:pBdr>
        <w:left w:val="single" w:sz="8" w:space="0" w:color="auto"/>
        <w:right w:val="single" w:sz="8"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102">
    <w:name w:val="xl102"/>
    <w:basedOn w:val="Normal"/>
    <w:rsid w:val="0010402D"/>
    <w:pPr>
      <w:pBdr>
        <w:left w:val="single" w:sz="8" w:space="0" w:color="auto"/>
        <w:bottom w:val="single" w:sz="8" w:space="0" w:color="auto"/>
        <w:right w:val="single" w:sz="8"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103">
    <w:name w:val="xl103"/>
    <w:basedOn w:val="Normal"/>
    <w:rsid w:val="0010402D"/>
    <w:pPr>
      <w:pBdr>
        <w:left w:val="single" w:sz="8" w:space="0" w:color="auto"/>
        <w:bottom w:val="single" w:sz="8" w:space="0" w:color="auto"/>
        <w:right w:val="single" w:sz="8" w:space="0" w:color="auto"/>
      </w:pBdr>
      <w:shd w:val="clear" w:color="000000" w:fill="FABF8F"/>
      <w:spacing w:before="100" w:beforeAutospacing="1" w:after="100" w:afterAutospacing="1" w:line="240" w:lineRule="auto"/>
      <w:jc w:val="right"/>
    </w:pPr>
    <w:rPr>
      <w:rFonts w:ascii="Times New Roman" w:eastAsia="Times New Roman" w:hAnsi="Times New Roman" w:cs="Times New Roman"/>
      <w:b/>
      <w:bCs/>
      <w:sz w:val="16"/>
      <w:szCs w:val="16"/>
      <w:lang w:eastAsia="es-MX"/>
    </w:rPr>
  </w:style>
  <w:style w:type="paragraph" w:customStyle="1" w:styleId="xl104">
    <w:name w:val="xl104"/>
    <w:basedOn w:val="Normal"/>
    <w:rsid w:val="0010402D"/>
    <w:pPr>
      <w:pBdr>
        <w:left w:val="single" w:sz="8"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05">
    <w:name w:val="xl105"/>
    <w:basedOn w:val="Normal"/>
    <w:rsid w:val="0010402D"/>
    <w:pPr>
      <w:pBdr>
        <w:left w:val="single" w:sz="8" w:space="0" w:color="auto"/>
        <w:bottom w:val="single" w:sz="8"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06">
    <w:name w:val="xl106"/>
    <w:basedOn w:val="Normal"/>
    <w:rsid w:val="0010402D"/>
    <w:pPr>
      <w:pBdr>
        <w:left w:val="single" w:sz="8"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107">
    <w:name w:val="xl107"/>
    <w:basedOn w:val="Normal"/>
    <w:rsid w:val="0010402D"/>
    <w:pPr>
      <w:pBdr>
        <w:left w:val="single" w:sz="8" w:space="0" w:color="auto"/>
        <w:bottom w:val="single" w:sz="8"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08">
    <w:name w:val="xl108"/>
    <w:basedOn w:val="Normal"/>
    <w:rsid w:val="0010402D"/>
    <w:pPr>
      <w:pBdr>
        <w:left w:val="single" w:sz="8" w:space="0" w:color="auto"/>
        <w:right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09">
    <w:name w:val="xl109"/>
    <w:basedOn w:val="Normal"/>
    <w:rsid w:val="0010402D"/>
    <w:pPr>
      <w:pBdr>
        <w:left w:val="single" w:sz="8" w:space="0" w:color="auto"/>
        <w:right w:val="single" w:sz="8"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110">
    <w:name w:val="xl110"/>
    <w:basedOn w:val="Normal"/>
    <w:rsid w:val="0010402D"/>
    <w:pPr>
      <w:pBdr>
        <w:left w:val="single" w:sz="8" w:space="0" w:color="auto"/>
        <w:right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111">
    <w:name w:val="xl111"/>
    <w:basedOn w:val="Normal"/>
    <w:rsid w:val="0010402D"/>
    <w:pPr>
      <w:pBdr>
        <w:left w:val="single" w:sz="8" w:space="0" w:color="auto"/>
        <w:right w:val="single" w:sz="8" w:space="0" w:color="auto"/>
      </w:pBdr>
      <w:shd w:val="clear" w:color="000000" w:fill="DA9694"/>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12">
    <w:name w:val="xl112"/>
    <w:basedOn w:val="Normal"/>
    <w:rsid w:val="0010402D"/>
    <w:pPr>
      <w:pBdr>
        <w:left w:val="single" w:sz="8" w:space="0" w:color="auto"/>
        <w:right w:val="single" w:sz="8" w:space="0" w:color="auto"/>
      </w:pBdr>
      <w:shd w:val="clear" w:color="000000" w:fill="DA9694"/>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13">
    <w:name w:val="xl113"/>
    <w:basedOn w:val="Normal"/>
    <w:rsid w:val="0010402D"/>
    <w:pPr>
      <w:pBdr>
        <w:left w:val="single" w:sz="8" w:space="0" w:color="auto"/>
        <w:bottom w:val="single" w:sz="8" w:space="0" w:color="auto"/>
        <w:right w:val="single" w:sz="8" w:space="0" w:color="auto"/>
      </w:pBdr>
      <w:shd w:val="clear" w:color="000000" w:fill="DA9694"/>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114">
    <w:name w:val="xl114"/>
    <w:basedOn w:val="Normal"/>
    <w:rsid w:val="0010402D"/>
    <w:pPr>
      <w:pBdr>
        <w:left w:val="single" w:sz="8" w:space="0" w:color="auto"/>
        <w:right w:val="single" w:sz="8"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115">
    <w:name w:val="xl115"/>
    <w:basedOn w:val="Normal"/>
    <w:rsid w:val="0010402D"/>
    <w:pPr>
      <w:pBdr>
        <w:left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styleId="Textodeglobo">
    <w:name w:val="Balloon Text"/>
    <w:basedOn w:val="Normal"/>
    <w:link w:val="TextodegloboCar"/>
    <w:uiPriority w:val="99"/>
    <w:semiHidden/>
    <w:unhideWhenUsed/>
    <w:rsid w:val="00FF19C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19CD"/>
    <w:rPr>
      <w:rFonts w:ascii="Segoe UI" w:hAnsi="Segoe UI" w:cs="Segoe UI"/>
      <w:sz w:val="18"/>
      <w:szCs w:val="18"/>
    </w:rPr>
  </w:style>
  <w:style w:type="character" w:styleId="Refdecomentario">
    <w:name w:val="annotation reference"/>
    <w:basedOn w:val="Fuentedeprrafopredeter"/>
    <w:uiPriority w:val="99"/>
    <w:semiHidden/>
    <w:unhideWhenUsed/>
    <w:rsid w:val="007045CA"/>
    <w:rPr>
      <w:sz w:val="16"/>
      <w:szCs w:val="16"/>
    </w:rPr>
  </w:style>
  <w:style w:type="paragraph" w:styleId="Textocomentario">
    <w:name w:val="annotation text"/>
    <w:basedOn w:val="Normal"/>
    <w:link w:val="TextocomentarioCar"/>
    <w:uiPriority w:val="99"/>
    <w:unhideWhenUsed/>
    <w:rsid w:val="007045CA"/>
    <w:pPr>
      <w:spacing w:line="240" w:lineRule="auto"/>
    </w:pPr>
    <w:rPr>
      <w:szCs w:val="20"/>
    </w:rPr>
  </w:style>
  <w:style w:type="character" w:customStyle="1" w:styleId="TextocomentarioCar">
    <w:name w:val="Texto comentario Car"/>
    <w:basedOn w:val="Fuentedeprrafopredeter"/>
    <w:link w:val="Textocomentario"/>
    <w:uiPriority w:val="99"/>
    <w:rsid w:val="007045CA"/>
    <w:rPr>
      <w:sz w:val="20"/>
      <w:szCs w:val="20"/>
    </w:rPr>
  </w:style>
  <w:style w:type="paragraph" w:styleId="Asuntodelcomentario">
    <w:name w:val="annotation subject"/>
    <w:basedOn w:val="Textocomentario"/>
    <w:next w:val="Textocomentario"/>
    <w:link w:val="AsuntodelcomentarioCar"/>
    <w:uiPriority w:val="99"/>
    <w:semiHidden/>
    <w:unhideWhenUsed/>
    <w:rsid w:val="007045CA"/>
    <w:rPr>
      <w:b/>
      <w:bCs/>
    </w:rPr>
  </w:style>
  <w:style w:type="character" w:customStyle="1" w:styleId="AsuntodelcomentarioCar">
    <w:name w:val="Asunto del comentario Car"/>
    <w:basedOn w:val="TextocomentarioCar"/>
    <w:link w:val="Asuntodelcomentario"/>
    <w:uiPriority w:val="99"/>
    <w:semiHidden/>
    <w:rsid w:val="007045CA"/>
    <w:rPr>
      <w:b/>
      <w:bCs/>
      <w:sz w:val="20"/>
      <w:szCs w:val="20"/>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TextonotapieCar"/>
    <w:uiPriority w:val="99"/>
    <w:qFormat/>
    <w:rsid w:val="000D4E0D"/>
    <w:pPr>
      <w:keepLines/>
      <w:tabs>
        <w:tab w:val="left" w:pos="255"/>
        <w:tab w:val="left" w:pos="794"/>
        <w:tab w:val="left" w:pos="1191"/>
        <w:tab w:val="left" w:pos="1588"/>
        <w:tab w:val="left" w:pos="1985"/>
      </w:tabs>
      <w:overflowPunct w:val="0"/>
      <w:autoSpaceDE w:val="0"/>
      <w:autoSpaceDN w:val="0"/>
      <w:adjustRightInd w:val="0"/>
      <w:spacing w:line="240" w:lineRule="auto"/>
      <w:textAlignment w:val="baseline"/>
    </w:pPr>
    <w:rPr>
      <w:rFonts w:ascii="ITC Avant Garde" w:eastAsia="Times New Roman" w:hAnsi="ITC Avant Garde" w:cs="Times New Roman"/>
      <w:sz w:val="16"/>
      <w:szCs w:val="20"/>
      <w:lang w:val="fr-FR"/>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DN Car"/>
    <w:basedOn w:val="Fuentedeprrafopredeter"/>
    <w:link w:val="Textonotapie"/>
    <w:uiPriority w:val="99"/>
    <w:rsid w:val="000D4E0D"/>
    <w:rPr>
      <w:rFonts w:eastAsia="Times New Roman" w:cs="Times New Roman"/>
      <w:color w:val="000000" w:themeColor="text1"/>
      <w:sz w:val="16"/>
      <w:szCs w:val="20"/>
      <w:lang w:val="fr-FR"/>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qFormat/>
    <w:rsid w:val="000D4E0D"/>
    <w:rPr>
      <w:rFonts w:ascii="ITC Avant Garde" w:hAnsi="ITC Avant Garde"/>
      <w:position w:val="6"/>
      <w:sz w:val="16"/>
    </w:rPr>
  </w:style>
  <w:style w:type="paragraph" w:customStyle="1" w:styleId="FigureNo">
    <w:name w:val="Figure_No"/>
    <w:basedOn w:val="Normal"/>
    <w:next w:val="Figuretitle"/>
    <w:link w:val="FigureNoChar"/>
    <w:uiPriority w:val="99"/>
    <w:rsid w:val="00221935"/>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18"/>
      <w:szCs w:val="20"/>
      <w:lang w:val="fr-FR"/>
    </w:rPr>
  </w:style>
  <w:style w:type="paragraph" w:customStyle="1" w:styleId="Figuretitle">
    <w:name w:val="Figure_title"/>
    <w:basedOn w:val="Normal"/>
    <w:next w:val="Figure"/>
    <w:link w:val="FiguretitleChar"/>
    <w:uiPriority w:val="99"/>
    <w:rsid w:val="00221935"/>
    <w:pPr>
      <w:keepNext/>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18"/>
      <w:szCs w:val="20"/>
      <w:lang w:val="fr-FR"/>
    </w:rPr>
  </w:style>
  <w:style w:type="paragraph" w:customStyle="1" w:styleId="Figure">
    <w:name w:val="Figure"/>
    <w:basedOn w:val="FigureNo"/>
    <w:next w:val="Normal"/>
    <w:uiPriority w:val="99"/>
    <w:rsid w:val="00221935"/>
    <w:pPr>
      <w:keepNext w:val="0"/>
      <w:spacing w:before="0" w:after="240"/>
    </w:pPr>
  </w:style>
  <w:style w:type="character" w:customStyle="1" w:styleId="FiguretitleChar">
    <w:name w:val="Figure_title Char"/>
    <w:link w:val="Figuretitle"/>
    <w:uiPriority w:val="99"/>
    <w:locked/>
    <w:rsid w:val="00221935"/>
    <w:rPr>
      <w:rFonts w:ascii="Times New Roman Bold" w:eastAsia="Times New Roman" w:hAnsi="Times New Roman Bold" w:cs="Times New Roman"/>
      <w:b/>
      <w:sz w:val="18"/>
      <w:szCs w:val="20"/>
      <w:lang w:val="fr-FR"/>
    </w:rPr>
  </w:style>
  <w:style w:type="character" w:customStyle="1" w:styleId="FigureNoChar">
    <w:name w:val="Figure_No Char"/>
    <w:link w:val="FigureNo"/>
    <w:uiPriority w:val="99"/>
    <w:locked/>
    <w:rsid w:val="00221935"/>
    <w:rPr>
      <w:rFonts w:ascii="Times New Roman" w:eastAsia="Times New Roman" w:hAnsi="Times New Roman" w:cs="Times New Roman"/>
      <w:caps/>
      <w:sz w:val="18"/>
      <w:szCs w:val="20"/>
      <w:lang w:val="fr-FR"/>
    </w:rPr>
  </w:style>
  <w:style w:type="paragraph" w:customStyle="1" w:styleId="enumlev1">
    <w:name w:val="enumlev1"/>
    <w:basedOn w:val="Normal"/>
    <w:link w:val="enumlev1Char"/>
    <w:rsid w:val="00221935"/>
    <w:pPr>
      <w:tabs>
        <w:tab w:val="left" w:pos="794"/>
        <w:tab w:val="left" w:pos="1191"/>
        <w:tab w:val="left" w:pos="1588"/>
        <w:tab w:val="left" w:pos="1985"/>
      </w:tabs>
      <w:overflowPunct w:val="0"/>
      <w:autoSpaceDE w:val="0"/>
      <w:autoSpaceDN w:val="0"/>
      <w:adjustRightInd w:val="0"/>
      <w:spacing w:before="80" w:line="240" w:lineRule="auto"/>
      <w:ind w:left="794" w:hanging="794"/>
      <w:textAlignment w:val="baseline"/>
    </w:pPr>
    <w:rPr>
      <w:rFonts w:ascii="Times New Roman" w:eastAsia="Times New Roman" w:hAnsi="Times New Roman" w:cs="Times New Roman"/>
      <w:sz w:val="24"/>
      <w:szCs w:val="20"/>
      <w:lang w:val="fr-FR"/>
    </w:rPr>
  </w:style>
  <w:style w:type="character" w:customStyle="1" w:styleId="enumlev1Char">
    <w:name w:val="enumlev1 Char"/>
    <w:link w:val="enumlev1"/>
    <w:locked/>
    <w:rsid w:val="00221935"/>
    <w:rPr>
      <w:rFonts w:ascii="Times New Roman" w:eastAsia="Times New Roman" w:hAnsi="Times New Roman" w:cs="Times New Roman"/>
      <w:sz w:val="24"/>
      <w:szCs w:val="20"/>
      <w:lang w:val="fr-FR"/>
    </w:rPr>
  </w:style>
  <w:style w:type="character" w:customStyle="1" w:styleId="SinespaciadoCar">
    <w:name w:val="Sin espaciado Car"/>
    <w:basedOn w:val="Fuentedeprrafopredeter"/>
    <w:link w:val="Sinespaciado"/>
    <w:uiPriority w:val="1"/>
    <w:rsid w:val="004030D2"/>
  </w:style>
  <w:style w:type="paragraph" w:styleId="Revisin">
    <w:name w:val="Revision"/>
    <w:hidden/>
    <w:uiPriority w:val="99"/>
    <w:semiHidden/>
    <w:rsid w:val="00540E03"/>
    <w:pPr>
      <w:spacing w:after="0" w:line="240" w:lineRule="auto"/>
    </w:pPr>
  </w:style>
  <w:style w:type="table" w:styleId="Tablaconcuadrcula4-nfasis6">
    <w:name w:val="Grid Table 4 Accent 6"/>
    <w:basedOn w:val="Tablanormal"/>
    <w:uiPriority w:val="49"/>
    <w:rsid w:val="000123B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nfasis6">
    <w:name w:val="List Table 5 Dark Accent 6"/>
    <w:basedOn w:val="Tablanormal"/>
    <w:uiPriority w:val="50"/>
    <w:rsid w:val="000123BF"/>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opymainlg">
    <w:name w:val="copy_main_lg"/>
    <w:basedOn w:val="Normal"/>
    <w:rsid w:val="00DB5D3F"/>
    <w:pPr>
      <w:spacing w:before="100" w:beforeAutospacing="1" w:after="100" w:afterAutospacing="1" w:line="240" w:lineRule="auto"/>
    </w:pPr>
    <w:rPr>
      <w:rFonts w:ascii="Times New Roman" w:hAnsi="Times New Roman" w:cs="Times New Roman"/>
      <w:sz w:val="24"/>
      <w:szCs w:val="24"/>
      <w:lang w:eastAsia="es-MX"/>
    </w:rPr>
  </w:style>
  <w:style w:type="character" w:customStyle="1" w:styleId="apple-converted-space">
    <w:name w:val="apple-converted-space"/>
    <w:basedOn w:val="Fuentedeprrafopredeter"/>
    <w:rsid w:val="00DB5D3F"/>
  </w:style>
  <w:style w:type="paragraph" w:styleId="Tabladeilustraciones">
    <w:name w:val="table of figures"/>
    <w:aliases w:val="Lista de imágenes"/>
    <w:basedOn w:val="Normal"/>
    <w:next w:val="Figuras"/>
    <w:link w:val="TabladeilustracionesCar"/>
    <w:autoRedefine/>
    <w:uiPriority w:val="99"/>
    <w:unhideWhenUsed/>
    <w:qFormat/>
    <w:rsid w:val="0083446B"/>
    <w:pPr>
      <w:tabs>
        <w:tab w:val="right" w:leader="dot" w:pos="9072"/>
      </w:tabs>
      <w:spacing w:line="240" w:lineRule="auto"/>
      <w:ind w:right="615"/>
    </w:pPr>
    <w:rPr>
      <w:i/>
      <w:noProof/>
      <w:sz w:val="18"/>
      <w:szCs w:val="18"/>
    </w:rPr>
  </w:style>
  <w:style w:type="paragraph" w:customStyle="1" w:styleId="Figuras">
    <w:name w:val="Figuras"/>
    <w:basedOn w:val="Normal"/>
    <w:next w:val="Normal"/>
    <w:link w:val="FigurasCar"/>
    <w:autoRedefine/>
    <w:qFormat/>
    <w:rsid w:val="002F6DC5"/>
    <w:pPr>
      <w:spacing w:line="276" w:lineRule="auto"/>
      <w:jc w:val="center"/>
    </w:pPr>
    <w:rPr>
      <w:sz w:val="18"/>
      <w:szCs w:val="20"/>
    </w:rPr>
  </w:style>
  <w:style w:type="paragraph" w:styleId="TtuloTDC">
    <w:name w:val="TOC Heading"/>
    <w:basedOn w:val="Ttulo1"/>
    <w:next w:val="Normal"/>
    <w:uiPriority w:val="39"/>
    <w:unhideWhenUsed/>
    <w:qFormat/>
    <w:rsid w:val="00EC6EF7"/>
    <w:pPr>
      <w:keepNext/>
      <w:keepLines/>
      <w:spacing w:before="240"/>
      <w:outlineLvl w:val="9"/>
    </w:pPr>
    <w:rPr>
      <w:rFonts w:asciiTheme="majorHAnsi" w:eastAsiaTheme="majorEastAsia" w:hAnsiTheme="majorHAnsi" w:cstheme="majorBidi"/>
      <w:b w:val="0"/>
      <w:color w:val="2E74B5" w:themeColor="accent1" w:themeShade="BF"/>
      <w:sz w:val="32"/>
      <w:szCs w:val="32"/>
      <w:lang w:val="en-GB"/>
    </w:rPr>
  </w:style>
  <w:style w:type="character" w:customStyle="1" w:styleId="FigurasCar">
    <w:name w:val="Figuras Car"/>
    <w:basedOn w:val="Fuentedeprrafopredeter"/>
    <w:link w:val="Figuras"/>
    <w:rsid w:val="002F6DC5"/>
    <w:rPr>
      <w:rFonts w:ascii="Arial" w:hAnsi="Arial" w:cs="Arial"/>
      <w:color w:val="000000" w:themeColor="text1"/>
      <w:sz w:val="18"/>
      <w:szCs w:val="20"/>
    </w:rPr>
  </w:style>
  <w:style w:type="character" w:customStyle="1" w:styleId="TabladeilustracionesCar">
    <w:name w:val="Tabla de ilustraciones Car"/>
    <w:aliases w:val="Lista de imágenes Car"/>
    <w:basedOn w:val="FigurasCar"/>
    <w:link w:val="Tabladeilustraciones"/>
    <w:uiPriority w:val="99"/>
    <w:rsid w:val="0083446B"/>
    <w:rPr>
      <w:rFonts w:ascii="Arial" w:hAnsi="Arial" w:cs="Arial"/>
      <w:bCs/>
      <w:i/>
      <w:iCs/>
      <w:noProof/>
      <w:color w:val="000000" w:themeColor="text1"/>
      <w:sz w:val="18"/>
      <w:szCs w:val="18"/>
    </w:rPr>
  </w:style>
  <w:style w:type="paragraph" w:styleId="Textonotaalfinal">
    <w:name w:val="endnote text"/>
    <w:basedOn w:val="Normal"/>
    <w:link w:val="TextonotaalfinalCar"/>
    <w:uiPriority w:val="99"/>
    <w:semiHidden/>
    <w:unhideWhenUsed/>
    <w:rsid w:val="00DB26F0"/>
    <w:pPr>
      <w:spacing w:line="240" w:lineRule="auto"/>
    </w:pPr>
    <w:rPr>
      <w:szCs w:val="20"/>
    </w:rPr>
  </w:style>
  <w:style w:type="character" w:customStyle="1" w:styleId="TextonotaalfinalCar">
    <w:name w:val="Texto nota al final Car"/>
    <w:basedOn w:val="Fuentedeprrafopredeter"/>
    <w:link w:val="Textonotaalfinal"/>
    <w:uiPriority w:val="99"/>
    <w:semiHidden/>
    <w:rsid w:val="00DB26F0"/>
    <w:rPr>
      <w:sz w:val="20"/>
      <w:szCs w:val="20"/>
    </w:rPr>
  </w:style>
  <w:style w:type="character" w:styleId="Refdenotaalfinal">
    <w:name w:val="endnote reference"/>
    <w:basedOn w:val="Fuentedeprrafopredeter"/>
    <w:uiPriority w:val="99"/>
    <w:semiHidden/>
    <w:unhideWhenUsed/>
    <w:rsid w:val="00DB26F0"/>
    <w:rPr>
      <w:vertAlign w:val="superscript"/>
    </w:rPr>
  </w:style>
  <w:style w:type="paragraph" w:styleId="Bibliografa">
    <w:name w:val="Bibliography"/>
    <w:basedOn w:val="Normal"/>
    <w:next w:val="Normal"/>
    <w:uiPriority w:val="37"/>
    <w:unhideWhenUsed/>
    <w:rsid w:val="00DB26F0"/>
  </w:style>
  <w:style w:type="character" w:styleId="nfasisintenso">
    <w:name w:val="Intense Emphasis"/>
    <w:basedOn w:val="Fuentedeprrafopredeter"/>
    <w:uiPriority w:val="21"/>
    <w:qFormat/>
    <w:rsid w:val="00283B23"/>
    <w:rPr>
      <w:i/>
      <w:iCs/>
      <w:color w:val="5B9BD5" w:themeColor="accent1"/>
    </w:rPr>
  </w:style>
  <w:style w:type="paragraph" w:customStyle="1" w:styleId="Tabla">
    <w:name w:val="Tabla"/>
    <w:basedOn w:val="Normal"/>
    <w:next w:val="Normal"/>
    <w:link w:val="TablaCar"/>
    <w:qFormat/>
    <w:rsid w:val="005A2415"/>
    <w:pPr>
      <w:jc w:val="center"/>
    </w:pPr>
    <w:rPr>
      <w:rFonts w:eastAsia="Times New Roman"/>
      <w:bCs/>
      <w:sz w:val="18"/>
      <w:szCs w:val="16"/>
      <w:lang w:eastAsia="es-MX"/>
    </w:rPr>
  </w:style>
  <w:style w:type="character" w:customStyle="1" w:styleId="TablaCar">
    <w:name w:val="Tabla Car"/>
    <w:basedOn w:val="Fuentedeprrafopredeter"/>
    <w:link w:val="Tabla"/>
    <w:rsid w:val="005A2415"/>
    <w:rPr>
      <w:rFonts w:ascii="Arial" w:eastAsia="Times New Roman" w:hAnsi="Arial" w:cs="Arial"/>
      <w:bCs/>
      <w:color w:val="000000" w:themeColor="text1"/>
      <w:sz w:val="18"/>
      <w:szCs w:val="16"/>
      <w:lang w:eastAsia="es-MX"/>
    </w:rPr>
  </w:style>
  <w:style w:type="paragraph" w:styleId="HTMLconformatoprevio">
    <w:name w:val="HTML Preformatted"/>
    <w:basedOn w:val="Normal"/>
    <w:link w:val="HTMLconformatoprevioCar"/>
    <w:uiPriority w:val="99"/>
    <w:unhideWhenUsed/>
    <w:rsid w:val="00D97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en-GB" w:eastAsia="en-GB"/>
    </w:rPr>
  </w:style>
  <w:style w:type="character" w:customStyle="1" w:styleId="HTMLconformatoprevioCar">
    <w:name w:val="HTML con formato previo Car"/>
    <w:basedOn w:val="Fuentedeprrafopredeter"/>
    <w:link w:val="HTMLconformatoprevio"/>
    <w:uiPriority w:val="99"/>
    <w:rsid w:val="00D97B7D"/>
    <w:rPr>
      <w:rFonts w:ascii="Courier New" w:eastAsia="Times New Roman" w:hAnsi="Courier New" w:cs="Courier New"/>
      <w:sz w:val="20"/>
      <w:szCs w:val="20"/>
      <w:lang w:val="en-GB" w:eastAsia="en-GB"/>
    </w:rPr>
  </w:style>
  <w:style w:type="character" w:styleId="Textoennegrita">
    <w:name w:val="Strong"/>
    <w:basedOn w:val="Fuentedeprrafopredeter"/>
    <w:uiPriority w:val="22"/>
    <w:qFormat/>
    <w:rsid w:val="00A91AC1"/>
    <w:rPr>
      <w:b/>
      <w:bCs/>
    </w:rPr>
  </w:style>
  <w:style w:type="paragraph" w:customStyle="1" w:styleId="Grficas">
    <w:name w:val="Gráficas"/>
    <w:basedOn w:val="Figuras"/>
    <w:link w:val="GrficasCar"/>
    <w:qFormat/>
    <w:rsid w:val="00A91AC1"/>
  </w:style>
  <w:style w:type="character" w:customStyle="1" w:styleId="GrficasCar">
    <w:name w:val="Gráficas Car"/>
    <w:basedOn w:val="FigurasCar"/>
    <w:link w:val="Grficas"/>
    <w:rsid w:val="00A91AC1"/>
    <w:rPr>
      <w:rFonts w:ascii="Arial" w:hAnsi="Arial" w:cs="Arial"/>
      <w:b w:val="0"/>
      <w:bCs w:val="0"/>
      <w:i w:val="0"/>
      <w:iCs w:val="0"/>
      <w:color w:val="3B3838" w:themeColor="background2" w:themeShade="40"/>
      <w:sz w:val="18"/>
      <w:szCs w:val="17"/>
    </w:rPr>
  </w:style>
  <w:style w:type="paragraph" w:customStyle="1" w:styleId="j">
    <w:name w:val="j"/>
    <w:basedOn w:val="Normal"/>
    <w:rsid w:val="00526916"/>
    <w:pPr>
      <w:spacing w:after="120" w:line="240" w:lineRule="auto"/>
      <w:ind w:left="120"/>
    </w:pPr>
    <w:rPr>
      <w:rFonts w:ascii="Times New Roman" w:eastAsia="Times New Roman" w:hAnsi="Times New Roman" w:cs="Times New Roman"/>
      <w:color w:val="2F2F2F"/>
      <w:sz w:val="24"/>
      <w:szCs w:val="24"/>
      <w:lang w:val="es-ES" w:eastAsia="es-ES"/>
    </w:rPr>
  </w:style>
  <w:style w:type="paragraph" w:styleId="Ttulo">
    <w:name w:val="Title"/>
    <w:basedOn w:val="Normal"/>
    <w:next w:val="Normal"/>
    <w:link w:val="TtuloCar"/>
    <w:uiPriority w:val="10"/>
    <w:qFormat/>
    <w:rsid w:val="00BB121F"/>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tuloCar">
    <w:name w:val="Título Car"/>
    <w:basedOn w:val="Fuentedeprrafopredeter"/>
    <w:link w:val="Ttulo"/>
    <w:uiPriority w:val="10"/>
    <w:rsid w:val="00BB121F"/>
    <w:rPr>
      <w:rFonts w:asciiTheme="majorHAnsi" w:eastAsiaTheme="majorEastAsia" w:hAnsiTheme="majorHAnsi" w:cstheme="majorBidi"/>
      <w:color w:val="auto"/>
      <w:spacing w:val="-10"/>
      <w:kern w:val="28"/>
      <w:sz w:val="56"/>
      <w:szCs w:val="56"/>
    </w:rPr>
  </w:style>
  <w:style w:type="paragraph" w:customStyle="1" w:styleId="ANOTACION">
    <w:name w:val="ANOTACION"/>
    <w:basedOn w:val="Normal"/>
    <w:link w:val="ANOTACIONCar"/>
    <w:rsid w:val="008B49A6"/>
    <w:pPr>
      <w:spacing w:before="101" w:after="101" w:line="216" w:lineRule="atLeast"/>
      <w:jc w:val="center"/>
    </w:pPr>
    <w:rPr>
      <w:rFonts w:asciiTheme="minorHAnsi" w:eastAsiaTheme="minorEastAsia" w:hAnsiTheme="minorHAnsi"/>
      <w:b/>
      <w:color w:val="auto"/>
      <w:sz w:val="18"/>
      <w:szCs w:val="20"/>
      <w:lang w:val="es-ES_tradnl"/>
    </w:rPr>
  </w:style>
  <w:style w:type="character" w:customStyle="1" w:styleId="ANOTACIONCar">
    <w:name w:val="ANOTACION Car"/>
    <w:link w:val="ANOTACION"/>
    <w:locked/>
    <w:rsid w:val="008B49A6"/>
    <w:rPr>
      <w:rFonts w:asciiTheme="minorHAnsi" w:eastAsiaTheme="minorEastAsia" w:hAnsiTheme="minorHAnsi"/>
      <w:b/>
      <w:color w:val="auto"/>
      <w:sz w:val="18"/>
      <w:szCs w:val="20"/>
      <w:lang w:val="es-ES_tradnl"/>
    </w:rPr>
  </w:style>
  <w:style w:type="character" w:customStyle="1" w:styleId="TDC1Car">
    <w:name w:val="TDC 1 Car"/>
    <w:basedOn w:val="Fuentedeprrafopredeter"/>
    <w:link w:val="TDC1"/>
    <w:uiPriority w:val="39"/>
    <w:rsid w:val="00843677"/>
    <w:rPr>
      <w:rFonts w:asciiTheme="minorHAnsi" w:hAnsiTheme="minorHAnsi" w:cstheme="minorHAnsi"/>
      <w:b/>
      <w:bCs/>
      <w:i/>
      <w:iCs/>
      <w:color w:val="000000" w:themeColor="text1"/>
      <w:sz w:val="24"/>
      <w:szCs w:val="24"/>
    </w:rPr>
  </w:style>
  <w:style w:type="character" w:customStyle="1" w:styleId="small-content">
    <w:name w:val="small-content"/>
    <w:basedOn w:val="Fuentedeprrafopredeter"/>
    <w:rsid w:val="00AE2930"/>
  </w:style>
  <w:style w:type="character" w:styleId="Textodelmarcadordeposicin">
    <w:name w:val="Placeholder Text"/>
    <w:basedOn w:val="Fuentedeprrafopredeter"/>
    <w:uiPriority w:val="99"/>
    <w:semiHidden/>
    <w:rsid w:val="005D42CE"/>
    <w:rPr>
      <w:color w:val="808080"/>
    </w:rPr>
  </w:style>
  <w:style w:type="paragraph" w:styleId="TDC4">
    <w:name w:val="toc 4"/>
    <w:basedOn w:val="Normal"/>
    <w:next w:val="Normal"/>
    <w:autoRedefine/>
    <w:uiPriority w:val="39"/>
    <w:unhideWhenUsed/>
    <w:rsid w:val="00062A6E"/>
    <w:pPr>
      <w:ind w:left="600"/>
    </w:pPr>
    <w:rPr>
      <w:rFonts w:asciiTheme="minorHAnsi" w:hAnsiTheme="minorHAnsi" w:cstheme="minorHAnsi"/>
      <w:szCs w:val="20"/>
    </w:rPr>
  </w:style>
  <w:style w:type="paragraph" w:styleId="TDC5">
    <w:name w:val="toc 5"/>
    <w:basedOn w:val="Normal"/>
    <w:next w:val="Normal"/>
    <w:autoRedefine/>
    <w:uiPriority w:val="39"/>
    <w:unhideWhenUsed/>
    <w:rsid w:val="00062A6E"/>
    <w:pPr>
      <w:ind w:left="800"/>
    </w:pPr>
    <w:rPr>
      <w:rFonts w:asciiTheme="minorHAnsi" w:hAnsiTheme="minorHAnsi" w:cstheme="minorHAnsi"/>
      <w:szCs w:val="20"/>
    </w:rPr>
  </w:style>
  <w:style w:type="paragraph" w:styleId="TDC6">
    <w:name w:val="toc 6"/>
    <w:basedOn w:val="Normal"/>
    <w:next w:val="Normal"/>
    <w:autoRedefine/>
    <w:uiPriority w:val="39"/>
    <w:unhideWhenUsed/>
    <w:rsid w:val="00062A6E"/>
    <w:pPr>
      <w:ind w:left="1000"/>
    </w:pPr>
    <w:rPr>
      <w:rFonts w:asciiTheme="minorHAnsi" w:hAnsiTheme="minorHAnsi" w:cstheme="minorHAnsi"/>
      <w:szCs w:val="20"/>
    </w:rPr>
  </w:style>
  <w:style w:type="paragraph" w:styleId="TDC7">
    <w:name w:val="toc 7"/>
    <w:basedOn w:val="Normal"/>
    <w:next w:val="Normal"/>
    <w:autoRedefine/>
    <w:uiPriority w:val="39"/>
    <w:unhideWhenUsed/>
    <w:rsid w:val="00062A6E"/>
    <w:pPr>
      <w:ind w:left="1200"/>
    </w:pPr>
    <w:rPr>
      <w:rFonts w:asciiTheme="minorHAnsi" w:hAnsiTheme="minorHAnsi" w:cstheme="minorHAnsi"/>
      <w:szCs w:val="20"/>
    </w:rPr>
  </w:style>
  <w:style w:type="paragraph" w:styleId="TDC8">
    <w:name w:val="toc 8"/>
    <w:basedOn w:val="Normal"/>
    <w:next w:val="Normal"/>
    <w:autoRedefine/>
    <w:uiPriority w:val="39"/>
    <w:unhideWhenUsed/>
    <w:rsid w:val="00062A6E"/>
    <w:pPr>
      <w:ind w:left="1400"/>
    </w:pPr>
    <w:rPr>
      <w:rFonts w:asciiTheme="minorHAnsi" w:hAnsiTheme="minorHAnsi" w:cstheme="minorHAnsi"/>
      <w:szCs w:val="20"/>
    </w:rPr>
  </w:style>
  <w:style w:type="paragraph" w:styleId="TDC9">
    <w:name w:val="toc 9"/>
    <w:basedOn w:val="Normal"/>
    <w:next w:val="Normal"/>
    <w:autoRedefine/>
    <w:uiPriority w:val="39"/>
    <w:unhideWhenUsed/>
    <w:rsid w:val="00062A6E"/>
    <w:pPr>
      <w:ind w:left="1600"/>
    </w:pPr>
    <w:rPr>
      <w:rFonts w:asciiTheme="minorHAnsi" w:hAnsiTheme="minorHAnsi" w:cstheme="minorHAnsi"/>
      <w:szCs w:val="20"/>
    </w:rPr>
  </w:style>
  <w:style w:type="numbering" w:customStyle="1" w:styleId="Estilo2">
    <w:name w:val="Estilo2"/>
    <w:uiPriority w:val="99"/>
    <w:rsid w:val="00C84743"/>
    <w:pPr>
      <w:numPr>
        <w:numId w:val="1"/>
      </w:numPr>
    </w:pPr>
  </w:style>
  <w:style w:type="paragraph" w:customStyle="1" w:styleId="Notasalpie">
    <w:name w:val="Notas al pie"/>
    <w:basedOn w:val="Textonotapie"/>
    <w:link w:val="NotasalpieCar"/>
    <w:qFormat/>
    <w:rsid w:val="00D41CE9"/>
    <w:pPr>
      <w:keepLines w:val="0"/>
      <w:tabs>
        <w:tab w:val="clear" w:pos="255"/>
        <w:tab w:val="clear" w:pos="794"/>
        <w:tab w:val="clear" w:pos="1191"/>
        <w:tab w:val="clear" w:pos="1588"/>
        <w:tab w:val="clear" w:pos="1985"/>
      </w:tabs>
      <w:overflowPunct/>
      <w:autoSpaceDE/>
      <w:autoSpaceDN/>
      <w:adjustRightInd/>
      <w:jc w:val="left"/>
      <w:textAlignment w:val="auto"/>
    </w:pPr>
    <w:rPr>
      <w:rFonts w:ascii="Arial" w:hAnsi="Arial" w:cs="Arial"/>
      <w:color w:val="auto"/>
      <w:sz w:val="14"/>
      <w:szCs w:val="14"/>
    </w:rPr>
  </w:style>
  <w:style w:type="character" w:customStyle="1" w:styleId="NotasalpieCar">
    <w:name w:val="Notas al pie Car"/>
    <w:basedOn w:val="TextonotapieCar"/>
    <w:link w:val="Notasalpie"/>
    <w:rsid w:val="00D41CE9"/>
    <w:rPr>
      <w:rFonts w:ascii="Arial" w:eastAsia="Times New Roman" w:hAnsi="Arial" w:cs="Arial"/>
      <w:color w:val="auto"/>
      <w:sz w:val="14"/>
      <w:szCs w:val="14"/>
      <w:lang w:val="fr-FR"/>
    </w:rPr>
  </w:style>
  <w:style w:type="character" w:customStyle="1" w:styleId="Ttulo4Car">
    <w:name w:val="Título 4 Car"/>
    <w:basedOn w:val="Fuentedeprrafopredeter"/>
    <w:link w:val="Ttulo4"/>
    <w:uiPriority w:val="9"/>
    <w:rsid w:val="00BA45C7"/>
    <w:rPr>
      <w:rFonts w:ascii="Arial" w:hAnsi="Arial" w:cs="Arial"/>
      <w:color w:val="000000" w:themeColor="text1"/>
      <w:u w:val="single"/>
    </w:rPr>
  </w:style>
  <w:style w:type="character" w:styleId="Mencinsinresolver">
    <w:name w:val="Unresolved Mention"/>
    <w:basedOn w:val="Fuentedeprrafopredeter"/>
    <w:uiPriority w:val="99"/>
    <w:semiHidden/>
    <w:unhideWhenUsed/>
    <w:rsid w:val="00806325"/>
    <w:rPr>
      <w:color w:val="605E5C"/>
      <w:shd w:val="clear" w:color="auto" w:fill="E1DFDD"/>
    </w:rPr>
  </w:style>
  <w:style w:type="paragraph" w:styleId="Cita">
    <w:name w:val="Quote"/>
    <w:basedOn w:val="Normal"/>
    <w:next w:val="Normal"/>
    <w:link w:val="CitaCar"/>
    <w:uiPriority w:val="29"/>
    <w:qFormat/>
    <w:rsid w:val="00ED0316"/>
    <w:pPr>
      <w:ind w:left="1134" w:right="1134"/>
    </w:pPr>
    <w:rPr>
      <w:i/>
      <w:iCs/>
      <w:color w:val="404040" w:themeColor="text1" w:themeTint="BF"/>
      <w:sz w:val="18"/>
    </w:rPr>
  </w:style>
  <w:style w:type="character" w:customStyle="1" w:styleId="CitaCar">
    <w:name w:val="Cita Car"/>
    <w:basedOn w:val="Fuentedeprrafopredeter"/>
    <w:link w:val="Cita"/>
    <w:uiPriority w:val="29"/>
    <w:rsid w:val="00ED0316"/>
    <w:rPr>
      <w:rFonts w:ascii="Arial" w:hAnsi="Arial" w:cs="Arial"/>
      <w:i/>
      <w:iCs/>
      <w:color w:val="404040" w:themeColor="text1" w:themeTint="BF"/>
      <w:sz w:val="18"/>
    </w:rPr>
  </w:style>
  <w:style w:type="paragraph" w:styleId="NormalWeb">
    <w:name w:val="Normal (Web)"/>
    <w:basedOn w:val="Normal"/>
    <w:uiPriority w:val="99"/>
    <w:unhideWhenUsed/>
    <w:rsid w:val="00CA7637"/>
    <w:pPr>
      <w:spacing w:before="100" w:beforeAutospacing="1" w:after="100" w:afterAutospacing="1" w:line="240" w:lineRule="auto"/>
      <w:jc w:val="left"/>
    </w:pPr>
    <w:rPr>
      <w:rFonts w:ascii="Times New Roman" w:eastAsia="Times New Roman" w:hAnsi="Times New Roman" w:cs="Times New Roman"/>
      <w:color w:val="auto"/>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8708">
      <w:bodyDiv w:val="1"/>
      <w:marLeft w:val="0"/>
      <w:marRight w:val="0"/>
      <w:marTop w:val="0"/>
      <w:marBottom w:val="0"/>
      <w:divBdr>
        <w:top w:val="none" w:sz="0" w:space="0" w:color="auto"/>
        <w:left w:val="none" w:sz="0" w:space="0" w:color="auto"/>
        <w:bottom w:val="none" w:sz="0" w:space="0" w:color="auto"/>
        <w:right w:val="none" w:sz="0" w:space="0" w:color="auto"/>
      </w:divBdr>
    </w:div>
    <w:div w:id="144668598">
      <w:bodyDiv w:val="1"/>
      <w:marLeft w:val="0"/>
      <w:marRight w:val="0"/>
      <w:marTop w:val="0"/>
      <w:marBottom w:val="0"/>
      <w:divBdr>
        <w:top w:val="none" w:sz="0" w:space="0" w:color="auto"/>
        <w:left w:val="none" w:sz="0" w:space="0" w:color="auto"/>
        <w:bottom w:val="none" w:sz="0" w:space="0" w:color="auto"/>
        <w:right w:val="none" w:sz="0" w:space="0" w:color="auto"/>
      </w:divBdr>
    </w:div>
    <w:div w:id="184639289">
      <w:bodyDiv w:val="1"/>
      <w:marLeft w:val="0"/>
      <w:marRight w:val="0"/>
      <w:marTop w:val="0"/>
      <w:marBottom w:val="0"/>
      <w:divBdr>
        <w:top w:val="none" w:sz="0" w:space="0" w:color="auto"/>
        <w:left w:val="none" w:sz="0" w:space="0" w:color="auto"/>
        <w:bottom w:val="none" w:sz="0" w:space="0" w:color="auto"/>
        <w:right w:val="none" w:sz="0" w:space="0" w:color="auto"/>
      </w:divBdr>
    </w:div>
    <w:div w:id="230190952">
      <w:bodyDiv w:val="1"/>
      <w:marLeft w:val="0"/>
      <w:marRight w:val="0"/>
      <w:marTop w:val="0"/>
      <w:marBottom w:val="0"/>
      <w:divBdr>
        <w:top w:val="none" w:sz="0" w:space="0" w:color="auto"/>
        <w:left w:val="none" w:sz="0" w:space="0" w:color="auto"/>
        <w:bottom w:val="none" w:sz="0" w:space="0" w:color="auto"/>
        <w:right w:val="none" w:sz="0" w:space="0" w:color="auto"/>
      </w:divBdr>
    </w:div>
    <w:div w:id="261186331">
      <w:bodyDiv w:val="1"/>
      <w:marLeft w:val="0"/>
      <w:marRight w:val="0"/>
      <w:marTop w:val="0"/>
      <w:marBottom w:val="0"/>
      <w:divBdr>
        <w:top w:val="none" w:sz="0" w:space="0" w:color="auto"/>
        <w:left w:val="none" w:sz="0" w:space="0" w:color="auto"/>
        <w:bottom w:val="none" w:sz="0" w:space="0" w:color="auto"/>
        <w:right w:val="none" w:sz="0" w:space="0" w:color="auto"/>
      </w:divBdr>
    </w:div>
    <w:div w:id="281500262">
      <w:bodyDiv w:val="1"/>
      <w:marLeft w:val="0"/>
      <w:marRight w:val="0"/>
      <w:marTop w:val="0"/>
      <w:marBottom w:val="0"/>
      <w:divBdr>
        <w:top w:val="none" w:sz="0" w:space="0" w:color="auto"/>
        <w:left w:val="none" w:sz="0" w:space="0" w:color="auto"/>
        <w:bottom w:val="none" w:sz="0" w:space="0" w:color="auto"/>
        <w:right w:val="none" w:sz="0" w:space="0" w:color="auto"/>
      </w:divBdr>
    </w:div>
    <w:div w:id="319426323">
      <w:bodyDiv w:val="1"/>
      <w:marLeft w:val="0"/>
      <w:marRight w:val="0"/>
      <w:marTop w:val="0"/>
      <w:marBottom w:val="0"/>
      <w:divBdr>
        <w:top w:val="none" w:sz="0" w:space="0" w:color="auto"/>
        <w:left w:val="none" w:sz="0" w:space="0" w:color="auto"/>
        <w:bottom w:val="none" w:sz="0" w:space="0" w:color="auto"/>
        <w:right w:val="none" w:sz="0" w:space="0" w:color="auto"/>
      </w:divBdr>
    </w:div>
    <w:div w:id="339935952">
      <w:bodyDiv w:val="1"/>
      <w:marLeft w:val="0"/>
      <w:marRight w:val="0"/>
      <w:marTop w:val="0"/>
      <w:marBottom w:val="0"/>
      <w:divBdr>
        <w:top w:val="none" w:sz="0" w:space="0" w:color="auto"/>
        <w:left w:val="none" w:sz="0" w:space="0" w:color="auto"/>
        <w:bottom w:val="none" w:sz="0" w:space="0" w:color="auto"/>
        <w:right w:val="none" w:sz="0" w:space="0" w:color="auto"/>
      </w:divBdr>
    </w:div>
    <w:div w:id="404760859">
      <w:bodyDiv w:val="1"/>
      <w:marLeft w:val="0"/>
      <w:marRight w:val="0"/>
      <w:marTop w:val="0"/>
      <w:marBottom w:val="0"/>
      <w:divBdr>
        <w:top w:val="none" w:sz="0" w:space="0" w:color="auto"/>
        <w:left w:val="none" w:sz="0" w:space="0" w:color="auto"/>
        <w:bottom w:val="none" w:sz="0" w:space="0" w:color="auto"/>
        <w:right w:val="none" w:sz="0" w:space="0" w:color="auto"/>
      </w:divBdr>
    </w:div>
    <w:div w:id="503283423">
      <w:bodyDiv w:val="1"/>
      <w:marLeft w:val="0"/>
      <w:marRight w:val="0"/>
      <w:marTop w:val="0"/>
      <w:marBottom w:val="0"/>
      <w:divBdr>
        <w:top w:val="none" w:sz="0" w:space="0" w:color="auto"/>
        <w:left w:val="none" w:sz="0" w:space="0" w:color="auto"/>
        <w:bottom w:val="none" w:sz="0" w:space="0" w:color="auto"/>
        <w:right w:val="none" w:sz="0" w:space="0" w:color="auto"/>
      </w:divBdr>
    </w:div>
    <w:div w:id="576595375">
      <w:bodyDiv w:val="1"/>
      <w:marLeft w:val="0"/>
      <w:marRight w:val="0"/>
      <w:marTop w:val="0"/>
      <w:marBottom w:val="0"/>
      <w:divBdr>
        <w:top w:val="none" w:sz="0" w:space="0" w:color="auto"/>
        <w:left w:val="none" w:sz="0" w:space="0" w:color="auto"/>
        <w:bottom w:val="none" w:sz="0" w:space="0" w:color="auto"/>
        <w:right w:val="none" w:sz="0" w:space="0" w:color="auto"/>
      </w:divBdr>
      <w:divsChild>
        <w:div w:id="55401161">
          <w:marLeft w:val="1166"/>
          <w:marRight w:val="0"/>
          <w:marTop w:val="0"/>
          <w:marBottom w:val="0"/>
          <w:divBdr>
            <w:top w:val="none" w:sz="0" w:space="0" w:color="auto"/>
            <w:left w:val="none" w:sz="0" w:space="0" w:color="auto"/>
            <w:bottom w:val="none" w:sz="0" w:space="0" w:color="auto"/>
            <w:right w:val="none" w:sz="0" w:space="0" w:color="auto"/>
          </w:divBdr>
        </w:div>
        <w:div w:id="176314642">
          <w:marLeft w:val="547"/>
          <w:marRight w:val="0"/>
          <w:marTop w:val="0"/>
          <w:marBottom w:val="0"/>
          <w:divBdr>
            <w:top w:val="none" w:sz="0" w:space="0" w:color="auto"/>
            <w:left w:val="none" w:sz="0" w:space="0" w:color="auto"/>
            <w:bottom w:val="none" w:sz="0" w:space="0" w:color="auto"/>
            <w:right w:val="none" w:sz="0" w:space="0" w:color="auto"/>
          </w:divBdr>
        </w:div>
        <w:div w:id="264004635">
          <w:marLeft w:val="1166"/>
          <w:marRight w:val="0"/>
          <w:marTop w:val="0"/>
          <w:marBottom w:val="0"/>
          <w:divBdr>
            <w:top w:val="none" w:sz="0" w:space="0" w:color="auto"/>
            <w:left w:val="none" w:sz="0" w:space="0" w:color="auto"/>
            <w:bottom w:val="none" w:sz="0" w:space="0" w:color="auto"/>
            <w:right w:val="none" w:sz="0" w:space="0" w:color="auto"/>
          </w:divBdr>
        </w:div>
        <w:div w:id="377049604">
          <w:marLeft w:val="1166"/>
          <w:marRight w:val="0"/>
          <w:marTop w:val="0"/>
          <w:marBottom w:val="0"/>
          <w:divBdr>
            <w:top w:val="none" w:sz="0" w:space="0" w:color="auto"/>
            <w:left w:val="none" w:sz="0" w:space="0" w:color="auto"/>
            <w:bottom w:val="none" w:sz="0" w:space="0" w:color="auto"/>
            <w:right w:val="none" w:sz="0" w:space="0" w:color="auto"/>
          </w:divBdr>
        </w:div>
        <w:div w:id="831146159">
          <w:marLeft w:val="547"/>
          <w:marRight w:val="0"/>
          <w:marTop w:val="0"/>
          <w:marBottom w:val="0"/>
          <w:divBdr>
            <w:top w:val="none" w:sz="0" w:space="0" w:color="auto"/>
            <w:left w:val="none" w:sz="0" w:space="0" w:color="auto"/>
            <w:bottom w:val="none" w:sz="0" w:space="0" w:color="auto"/>
            <w:right w:val="none" w:sz="0" w:space="0" w:color="auto"/>
          </w:divBdr>
        </w:div>
        <w:div w:id="852232258">
          <w:marLeft w:val="1166"/>
          <w:marRight w:val="0"/>
          <w:marTop w:val="0"/>
          <w:marBottom w:val="0"/>
          <w:divBdr>
            <w:top w:val="none" w:sz="0" w:space="0" w:color="auto"/>
            <w:left w:val="none" w:sz="0" w:space="0" w:color="auto"/>
            <w:bottom w:val="none" w:sz="0" w:space="0" w:color="auto"/>
            <w:right w:val="none" w:sz="0" w:space="0" w:color="auto"/>
          </w:divBdr>
        </w:div>
        <w:div w:id="886648631">
          <w:marLeft w:val="1166"/>
          <w:marRight w:val="0"/>
          <w:marTop w:val="0"/>
          <w:marBottom w:val="0"/>
          <w:divBdr>
            <w:top w:val="none" w:sz="0" w:space="0" w:color="auto"/>
            <w:left w:val="none" w:sz="0" w:space="0" w:color="auto"/>
            <w:bottom w:val="none" w:sz="0" w:space="0" w:color="auto"/>
            <w:right w:val="none" w:sz="0" w:space="0" w:color="auto"/>
          </w:divBdr>
        </w:div>
        <w:div w:id="1494830353">
          <w:marLeft w:val="1166"/>
          <w:marRight w:val="0"/>
          <w:marTop w:val="0"/>
          <w:marBottom w:val="0"/>
          <w:divBdr>
            <w:top w:val="none" w:sz="0" w:space="0" w:color="auto"/>
            <w:left w:val="none" w:sz="0" w:space="0" w:color="auto"/>
            <w:bottom w:val="none" w:sz="0" w:space="0" w:color="auto"/>
            <w:right w:val="none" w:sz="0" w:space="0" w:color="auto"/>
          </w:divBdr>
        </w:div>
        <w:div w:id="1495947910">
          <w:marLeft w:val="1166"/>
          <w:marRight w:val="0"/>
          <w:marTop w:val="0"/>
          <w:marBottom w:val="0"/>
          <w:divBdr>
            <w:top w:val="none" w:sz="0" w:space="0" w:color="auto"/>
            <w:left w:val="none" w:sz="0" w:space="0" w:color="auto"/>
            <w:bottom w:val="none" w:sz="0" w:space="0" w:color="auto"/>
            <w:right w:val="none" w:sz="0" w:space="0" w:color="auto"/>
          </w:divBdr>
        </w:div>
        <w:div w:id="1668823407">
          <w:marLeft w:val="1166"/>
          <w:marRight w:val="0"/>
          <w:marTop w:val="0"/>
          <w:marBottom w:val="0"/>
          <w:divBdr>
            <w:top w:val="none" w:sz="0" w:space="0" w:color="auto"/>
            <w:left w:val="none" w:sz="0" w:space="0" w:color="auto"/>
            <w:bottom w:val="none" w:sz="0" w:space="0" w:color="auto"/>
            <w:right w:val="none" w:sz="0" w:space="0" w:color="auto"/>
          </w:divBdr>
        </w:div>
        <w:div w:id="1710687045">
          <w:marLeft w:val="1166"/>
          <w:marRight w:val="0"/>
          <w:marTop w:val="0"/>
          <w:marBottom w:val="0"/>
          <w:divBdr>
            <w:top w:val="none" w:sz="0" w:space="0" w:color="auto"/>
            <w:left w:val="none" w:sz="0" w:space="0" w:color="auto"/>
            <w:bottom w:val="none" w:sz="0" w:space="0" w:color="auto"/>
            <w:right w:val="none" w:sz="0" w:space="0" w:color="auto"/>
          </w:divBdr>
        </w:div>
        <w:div w:id="1729526109">
          <w:marLeft w:val="1166"/>
          <w:marRight w:val="0"/>
          <w:marTop w:val="0"/>
          <w:marBottom w:val="0"/>
          <w:divBdr>
            <w:top w:val="none" w:sz="0" w:space="0" w:color="auto"/>
            <w:left w:val="none" w:sz="0" w:space="0" w:color="auto"/>
            <w:bottom w:val="none" w:sz="0" w:space="0" w:color="auto"/>
            <w:right w:val="none" w:sz="0" w:space="0" w:color="auto"/>
          </w:divBdr>
        </w:div>
        <w:div w:id="2112238887">
          <w:marLeft w:val="547"/>
          <w:marRight w:val="0"/>
          <w:marTop w:val="0"/>
          <w:marBottom w:val="0"/>
          <w:divBdr>
            <w:top w:val="none" w:sz="0" w:space="0" w:color="auto"/>
            <w:left w:val="none" w:sz="0" w:space="0" w:color="auto"/>
            <w:bottom w:val="none" w:sz="0" w:space="0" w:color="auto"/>
            <w:right w:val="none" w:sz="0" w:space="0" w:color="auto"/>
          </w:divBdr>
        </w:div>
        <w:div w:id="2117165201">
          <w:marLeft w:val="1166"/>
          <w:marRight w:val="0"/>
          <w:marTop w:val="0"/>
          <w:marBottom w:val="0"/>
          <w:divBdr>
            <w:top w:val="none" w:sz="0" w:space="0" w:color="auto"/>
            <w:left w:val="none" w:sz="0" w:space="0" w:color="auto"/>
            <w:bottom w:val="none" w:sz="0" w:space="0" w:color="auto"/>
            <w:right w:val="none" w:sz="0" w:space="0" w:color="auto"/>
          </w:divBdr>
        </w:div>
      </w:divsChild>
    </w:div>
    <w:div w:id="611785905">
      <w:bodyDiv w:val="1"/>
      <w:marLeft w:val="0"/>
      <w:marRight w:val="0"/>
      <w:marTop w:val="0"/>
      <w:marBottom w:val="0"/>
      <w:divBdr>
        <w:top w:val="none" w:sz="0" w:space="0" w:color="auto"/>
        <w:left w:val="none" w:sz="0" w:space="0" w:color="auto"/>
        <w:bottom w:val="none" w:sz="0" w:space="0" w:color="auto"/>
        <w:right w:val="none" w:sz="0" w:space="0" w:color="auto"/>
      </w:divBdr>
    </w:div>
    <w:div w:id="618492431">
      <w:bodyDiv w:val="1"/>
      <w:marLeft w:val="0"/>
      <w:marRight w:val="0"/>
      <w:marTop w:val="0"/>
      <w:marBottom w:val="0"/>
      <w:divBdr>
        <w:top w:val="none" w:sz="0" w:space="0" w:color="auto"/>
        <w:left w:val="none" w:sz="0" w:space="0" w:color="auto"/>
        <w:bottom w:val="none" w:sz="0" w:space="0" w:color="auto"/>
        <w:right w:val="none" w:sz="0" w:space="0" w:color="auto"/>
      </w:divBdr>
    </w:div>
    <w:div w:id="622466546">
      <w:bodyDiv w:val="1"/>
      <w:marLeft w:val="0"/>
      <w:marRight w:val="0"/>
      <w:marTop w:val="0"/>
      <w:marBottom w:val="0"/>
      <w:divBdr>
        <w:top w:val="none" w:sz="0" w:space="0" w:color="auto"/>
        <w:left w:val="none" w:sz="0" w:space="0" w:color="auto"/>
        <w:bottom w:val="none" w:sz="0" w:space="0" w:color="auto"/>
        <w:right w:val="none" w:sz="0" w:space="0" w:color="auto"/>
      </w:divBdr>
    </w:div>
    <w:div w:id="665788260">
      <w:bodyDiv w:val="1"/>
      <w:marLeft w:val="0"/>
      <w:marRight w:val="0"/>
      <w:marTop w:val="0"/>
      <w:marBottom w:val="0"/>
      <w:divBdr>
        <w:top w:val="none" w:sz="0" w:space="0" w:color="auto"/>
        <w:left w:val="none" w:sz="0" w:space="0" w:color="auto"/>
        <w:bottom w:val="none" w:sz="0" w:space="0" w:color="auto"/>
        <w:right w:val="none" w:sz="0" w:space="0" w:color="auto"/>
      </w:divBdr>
    </w:div>
    <w:div w:id="673462024">
      <w:bodyDiv w:val="1"/>
      <w:marLeft w:val="0"/>
      <w:marRight w:val="0"/>
      <w:marTop w:val="0"/>
      <w:marBottom w:val="0"/>
      <w:divBdr>
        <w:top w:val="none" w:sz="0" w:space="0" w:color="auto"/>
        <w:left w:val="none" w:sz="0" w:space="0" w:color="auto"/>
        <w:bottom w:val="none" w:sz="0" w:space="0" w:color="auto"/>
        <w:right w:val="none" w:sz="0" w:space="0" w:color="auto"/>
      </w:divBdr>
    </w:div>
    <w:div w:id="694694115">
      <w:bodyDiv w:val="1"/>
      <w:marLeft w:val="0"/>
      <w:marRight w:val="0"/>
      <w:marTop w:val="0"/>
      <w:marBottom w:val="0"/>
      <w:divBdr>
        <w:top w:val="none" w:sz="0" w:space="0" w:color="auto"/>
        <w:left w:val="none" w:sz="0" w:space="0" w:color="auto"/>
        <w:bottom w:val="none" w:sz="0" w:space="0" w:color="auto"/>
        <w:right w:val="none" w:sz="0" w:space="0" w:color="auto"/>
      </w:divBdr>
    </w:div>
    <w:div w:id="709762111">
      <w:bodyDiv w:val="1"/>
      <w:marLeft w:val="0"/>
      <w:marRight w:val="0"/>
      <w:marTop w:val="0"/>
      <w:marBottom w:val="0"/>
      <w:divBdr>
        <w:top w:val="none" w:sz="0" w:space="0" w:color="auto"/>
        <w:left w:val="none" w:sz="0" w:space="0" w:color="auto"/>
        <w:bottom w:val="none" w:sz="0" w:space="0" w:color="auto"/>
        <w:right w:val="none" w:sz="0" w:space="0" w:color="auto"/>
      </w:divBdr>
    </w:div>
    <w:div w:id="733166511">
      <w:bodyDiv w:val="1"/>
      <w:marLeft w:val="0"/>
      <w:marRight w:val="0"/>
      <w:marTop w:val="0"/>
      <w:marBottom w:val="0"/>
      <w:divBdr>
        <w:top w:val="none" w:sz="0" w:space="0" w:color="auto"/>
        <w:left w:val="none" w:sz="0" w:space="0" w:color="auto"/>
        <w:bottom w:val="none" w:sz="0" w:space="0" w:color="auto"/>
        <w:right w:val="none" w:sz="0" w:space="0" w:color="auto"/>
      </w:divBdr>
    </w:div>
    <w:div w:id="814030642">
      <w:bodyDiv w:val="1"/>
      <w:marLeft w:val="0"/>
      <w:marRight w:val="0"/>
      <w:marTop w:val="0"/>
      <w:marBottom w:val="0"/>
      <w:divBdr>
        <w:top w:val="none" w:sz="0" w:space="0" w:color="auto"/>
        <w:left w:val="none" w:sz="0" w:space="0" w:color="auto"/>
        <w:bottom w:val="none" w:sz="0" w:space="0" w:color="auto"/>
        <w:right w:val="none" w:sz="0" w:space="0" w:color="auto"/>
      </w:divBdr>
    </w:div>
    <w:div w:id="855000144">
      <w:bodyDiv w:val="1"/>
      <w:marLeft w:val="0"/>
      <w:marRight w:val="0"/>
      <w:marTop w:val="0"/>
      <w:marBottom w:val="0"/>
      <w:divBdr>
        <w:top w:val="none" w:sz="0" w:space="0" w:color="auto"/>
        <w:left w:val="none" w:sz="0" w:space="0" w:color="auto"/>
        <w:bottom w:val="none" w:sz="0" w:space="0" w:color="auto"/>
        <w:right w:val="none" w:sz="0" w:space="0" w:color="auto"/>
      </w:divBdr>
    </w:div>
    <w:div w:id="875580613">
      <w:bodyDiv w:val="1"/>
      <w:marLeft w:val="0"/>
      <w:marRight w:val="0"/>
      <w:marTop w:val="0"/>
      <w:marBottom w:val="0"/>
      <w:divBdr>
        <w:top w:val="none" w:sz="0" w:space="0" w:color="auto"/>
        <w:left w:val="none" w:sz="0" w:space="0" w:color="auto"/>
        <w:bottom w:val="none" w:sz="0" w:space="0" w:color="auto"/>
        <w:right w:val="none" w:sz="0" w:space="0" w:color="auto"/>
      </w:divBdr>
    </w:div>
    <w:div w:id="891309325">
      <w:bodyDiv w:val="1"/>
      <w:marLeft w:val="0"/>
      <w:marRight w:val="0"/>
      <w:marTop w:val="0"/>
      <w:marBottom w:val="0"/>
      <w:divBdr>
        <w:top w:val="none" w:sz="0" w:space="0" w:color="auto"/>
        <w:left w:val="none" w:sz="0" w:space="0" w:color="auto"/>
        <w:bottom w:val="none" w:sz="0" w:space="0" w:color="auto"/>
        <w:right w:val="none" w:sz="0" w:space="0" w:color="auto"/>
      </w:divBdr>
    </w:div>
    <w:div w:id="919367464">
      <w:bodyDiv w:val="1"/>
      <w:marLeft w:val="0"/>
      <w:marRight w:val="0"/>
      <w:marTop w:val="0"/>
      <w:marBottom w:val="0"/>
      <w:divBdr>
        <w:top w:val="none" w:sz="0" w:space="0" w:color="auto"/>
        <w:left w:val="none" w:sz="0" w:space="0" w:color="auto"/>
        <w:bottom w:val="none" w:sz="0" w:space="0" w:color="auto"/>
        <w:right w:val="none" w:sz="0" w:space="0" w:color="auto"/>
      </w:divBdr>
    </w:div>
    <w:div w:id="931279665">
      <w:bodyDiv w:val="1"/>
      <w:marLeft w:val="0"/>
      <w:marRight w:val="0"/>
      <w:marTop w:val="0"/>
      <w:marBottom w:val="0"/>
      <w:divBdr>
        <w:top w:val="none" w:sz="0" w:space="0" w:color="auto"/>
        <w:left w:val="none" w:sz="0" w:space="0" w:color="auto"/>
        <w:bottom w:val="none" w:sz="0" w:space="0" w:color="auto"/>
        <w:right w:val="none" w:sz="0" w:space="0" w:color="auto"/>
      </w:divBdr>
    </w:div>
    <w:div w:id="971445813">
      <w:bodyDiv w:val="1"/>
      <w:marLeft w:val="0"/>
      <w:marRight w:val="0"/>
      <w:marTop w:val="0"/>
      <w:marBottom w:val="0"/>
      <w:divBdr>
        <w:top w:val="none" w:sz="0" w:space="0" w:color="auto"/>
        <w:left w:val="none" w:sz="0" w:space="0" w:color="auto"/>
        <w:bottom w:val="none" w:sz="0" w:space="0" w:color="auto"/>
        <w:right w:val="none" w:sz="0" w:space="0" w:color="auto"/>
      </w:divBdr>
    </w:div>
    <w:div w:id="980575944">
      <w:bodyDiv w:val="1"/>
      <w:marLeft w:val="0"/>
      <w:marRight w:val="0"/>
      <w:marTop w:val="0"/>
      <w:marBottom w:val="0"/>
      <w:divBdr>
        <w:top w:val="none" w:sz="0" w:space="0" w:color="auto"/>
        <w:left w:val="none" w:sz="0" w:space="0" w:color="auto"/>
        <w:bottom w:val="none" w:sz="0" w:space="0" w:color="auto"/>
        <w:right w:val="none" w:sz="0" w:space="0" w:color="auto"/>
      </w:divBdr>
    </w:div>
    <w:div w:id="995769394">
      <w:bodyDiv w:val="1"/>
      <w:marLeft w:val="0"/>
      <w:marRight w:val="0"/>
      <w:marTop w:val="0"/>
      <w:marBottom w:val="0"/>
      <w:divBdr>
        <w:top w:val="none" w:sz="0" w:space="0" w:color="auto"/>
        <w:left w:val="none" w:sz="0" w:space="0" w:color="auto"/>
        <w:bottom w:val="none" w:sz="0" w:space="0" w:color="auto"/>
        <w:right w:val="none" w:sz="0" w:space="0" w:color="auto"/>
      </w:divBdr>
      <w:divsChild>
        <w:div w:id="1503622839">
          <w:marLeft w:val="994"/>
          <w:marRight w:val="0"/>
          <w:marTop w:val="0"/>
          <w:marBottom w:val="0"/>
          <w:divBdr>
            <w:top w:val="none" w:sz="0" w:space="0" w:color="auto"/>
            <w:left w:val="none" w:sz="0" w:space="0" w:color="auto"/>
            <w:bottom w:val="none" w:sz="0" w:space="0" w:color="auto"/>
            <w:right w:val="none" w:sz="0" w:space="0" w:color="auto"/>
          </w:divBdr>
        </w:div>
        <w:div w:id="903837594">
          <w:marLeft w:val="994"/>
          <w:marRight w:val="0"/>
          <w:marTop w:val="0"/>
          <w:marBottom w:val="0"/>
          <w:divBdr>
            <w:top w:val="none" w:sz="0" w:space="0" w:color="auto"/>
            <w:left w:val="none" w:sz="0" w:space="0" w:color="auto"/>
            <w:bottom w:val="none" w:sz="0" w:space="0" w:color="auto"/>
            <w:right w:val="none" w:sz="0" w:space="0" w:color="auto"/>
          </w:divBdr>
        </w:div>
        <w:div w:id="1297682653">
          <w:marLeft w:val="994"/>
          <w:marRight w:val="0"/>
          <w:marTop w:val="0"/>
          <w:marBottom w:val="0"/>
          <w:divBdr>
            <w:top w:val="none" w:sz="0" w:space="0" w:color="auto"/>
            <w:left w:val="none" w:sz="0" w:space="0" w:color="auto"/>
            <w:bottom w:val="none" w:sz="0" w:space="0" w:color="auto"/>
            <w:right w:val="none" w:sz="0" w:space="0" w:color="auto"/>
          </w:divBdr>
        </w:div>
        <w:div w:id="167601137">
          <w:marLeft w:val="994"/>
          <w:marRight w:val="0"/>
          <w:marTop w:val="0"/>
          <w:marBottom w:val="0"/>
          <w:divBdr>
            <w:top w:val="none" w:sz="0" w:space="0" w:color="auto"/>
            <w:left w:val="none" w:sz="0" w:space="0" w:color="auto"/>
            <w:bottom w:val="none" w:sz="0" w:space="0" w:color="auto"/>
            <w:right w:val="none" w:sz="0" w:space="0" w:color="auto"/>
          </w:divBdr>
        </w:div>
        <w:div w:id="315574344">
          <w:marLeft w:val="994"/>
          <w:marRight w:val="0"/>
          <w:marTop w:val="0"/>
          <w:marBottom w:val="0"/>
          <w:divBdr>
            <w:top w:val="none" w:sz="0" w:space="0" w:color="auto"/>
            <w:left w:val="none" w:sz="0" w:space="0" w:color="auto"/>
            <w:bottom w:val="none" w:sz="0" w:space="0" w:color="auto"/>
            <w:right w:val="none" w:sz="0" w:space="0" w:color="auto"/>
          </w:divBdr>
        </w:div>
        <w:div w:id="1834375197">
          <w:marLeft w:val="994"/>
          <w:marRight w:val="0"/>
          <w:marTop w:val="0"/>
          <w:marBottom w:val="0"/>
          <w:divBdr>
            <w:top w:val="none" w:sz="0" w:space="0" w:color="auto"/>
            <w:left w:val="none" w:sz="0" w:space="0" w:color="auto"/>
            <w:bottom w:val="none" w:sz="0" w:space="0" w:color="auto"/>
            <w:right w:val="none" w:sz="0" w:space="0" w:color="auto"/>
          </w:divBdr>
        </w:div>
        <w:div w:id="818810060">
          <w:marLeft w:val="994"/>
          <w:marRight w:val="0"/>
          <w:marTop w:val="0"/>
          <w:marBottom w:val="0"/>
          <w:divBdr>
            <w:top w:val="none" w:sz="0" w:space="0" w:color="auto"/>
            <w:left w:val="none" w:sz="0" w:space="0" w:color="auto"/>
            <w:bottom w:val="none" w:sz="0" w:space="0" w:color="auto"/>
            <w:right w:val="none" w:sz="0" w:space="0" w:color="auto"/>
          </w:divBdr>
        </w:div>
        <w:div w:id="580483365">
          <w:marLeft w:val="994"/>
          <w:marRight w:val="0"/>
          <w:marTop w:val="0"/>
          <w:marBottom w:val="0"/>
          <w:divBdr>
            <w:top w:val="none" w:sz="0" w:space="0" w:color="auto"/>
            <w:left w:val="none" w:sz="0" w:space="0" w:color="auto"/>
            <w:bottom w:val="none" w:sz="0" w:space="0" w:color="auto"/>
            <w:right w:val="none" w:sz="0" w:space="0" w:color="auto"/>
          </w:divBdr>
        </w:div>
      </w:divsChild>
    </w:div>
    <w:div w:id="1009723492">
      <w:bodyDiv w:val="1"/>
      <w:marLeft w:val="0"/>
      <w:marRight w:val="0"/>
      <w:marTop w:val="0"/>
      <w:marBottom w:val="0"/>
      <w:divBdr>
        <w:top w:val="none" w:sz="0" w:space="0" w:color="auto"/>
        <w:left w:val="none" w:sz="0" w:space="0" w:color="auto"/>
        <w:bottom w:val="none" w:sz="0" w:space="0" w:color="auto"/>
        <w:right w:val="none" w:sz="0" w:space="0" w:color="auto"/>
      </w:divBdr>
    </w:div>
    <w:div w:id="1112702843">
      <w:bodyDiv w:val="1"/>
      <w:marLeft w:val="0"/>
      <w:marRight w:val="0"/>
      <w:marTop w:val="0"/>
      <w:marBottom w:val="0"/>
      <w:divBdr>
        <w:top w:val="none" w:sz="0" w:space="0" w:color="auto"/>
        <w:left w:val="none" w:sz="0" w:space="0" w:color="auto"/>
        <w:bottom w:val="none" w:sz="0" w:space="0" w:color="auto"/>
        <w:right w:val="none" w:sz="0" w:space="0" w:color="auto"/>
      </w:divBdr>
    </w:div>
    <w:div w:id="1198471442">
      <w:bodyDiv w:val="1"/>
      <w:marLeft w:val="0"/>
      <w:marRight w:val="0"/>
      <w:marTop w:val="0"/>
      <w:marBottom w:val="0"/>
      <w:divBdr>
        <w:top w:val="none" w:sz="0" w:space="0" w:color="auto"/>
        <w:left w:val="none" w:sz="0" w:space="0" w:color="auto"/>
        <w:bottom w:val="none" w:sz="0" w:space="0" w:color="auto"/>
        <w:right w:val="none" w:sz="0" w:space="0" w:color="auto"/>
      </w:divBdr>
    </w:div>
    <w:div w:id="1328749560">
      <w:bodyDiv w:val="1"/>
      <w:marLeft w:val="0"/>
      <w:marRight w:val="0"/>
      <w:marTop w:val="0"/>
      <w:marBottom w:val="0"/>
      <w:divBdr>
        <w:top w:val="none" w:sz="0" w:space="0" w:color="auto"/>
        <w:left w:val="none" w:sz="0" w:space="0" w:color="auto"/>
        <w:bottom w:val="none" w:sz="0" w:space="0" w:color="auto"/>
        <w:right w:val="none" w:sz="0" w:space="0" w:color="auto"/>
      </w:divBdr>
    </w:div>
    <w:div w:id="1376344244">
      <w:bodyDiv w:val="1"/>
      <w:marLeft w:val="0"/>
      <w:marRight w:val="0"/>
      <w:marTop w:val="0"/>
      <w:marBottom w:val="0"/>
      <w:divBdr>
        <w:top w:val="none" w:sz="0" w:space="0" w:color="auto"/>
        <w:left w:val="none" w:sz="0" w:space="0" w:color="auto"/>
        <w:bottom w:val="none" w:sz="0" w:space="0" w:color="auto"/>
        <w:right w:val="none" w:sz="0" w:space="0" w:color="auto"/>
      </w:divBdr>
    </w:div>
    <w:div w:id="1399862563">
      <w:bodyDiv w:val="1"/>
      <w:marLeft w:val="0"/>
      <w:marRight w:val="0"/>
      <w:marTop w:val="0"/>
      <w:marBottom w:val="0"/>
      <w:divBdr>
        <w:top w:val="none" w:sz="0" w:space="0" w:color="auto"/>
        <w:left w:val="none" w:sz="0" w:space="0" w:color="auto"/>
        <w:bottom w:val="none" w:sz="0" w:space="0" w:color="auto"/>
        <w:right w:val="none" w:sz="0" w:space="0" w:color="auto"/>
      </w:divBdr>
    </w:div>
    <w:div w:id="1436362908">
      <w:bodyDiv w:val="1"/>
      <w:marLeft w:val="0"/>
      <w:marRight w:val="0"/>
      <w:marTop w:val="0"/>
      <w:marBottom w:val="0"/>
      <w:divBdr>
        <w:top w:val="none" w:sz="0" w:space="0" w:color="auto"/>
        <w:left w:val="none" w:sz="0" w:space="0" w:color="auto"/>
        <w:bottom w:val="none" w:sz="0" w:space="0" w:color="auto"/>
        <w:right w:val="none" w:sz="0" w:space="0" w:color="auto"/>
      </w:divBdr>
    </w:div>
    <w:div w:id="1443963035">
      <w:bodyDiv w:val="1"/>
      <w:marLeft w:val="0"/>
      <w:marRight w:val="0"/>
      <w:marTop w:val="0"/>
      <w:marBottom w:val="0"/>
      <w:divBdr>
        <w:top w:val="none" w:sz="0" w:space="0" w:color="auto"/>
        <w:left w:val="none" w:sz="0" w:space="0" w:color="auto"/>
        <w:bottom w:val="none" w:sz="0" w:space="0" w:color="auto"/>
        <w:right w:val="none" w:sz="0" w:space="0" w:color="auto"/>
      </w:divBdr>
    </w:div>
    <w:div w:id="1477525826">
      <w:bodyDiv w:val="1"/>
      <w:marLeft w:val="0"/>
      <w:marRight w:val="0"/>
      <w:marTop w:val="0"/>
      <w:marBottom w:val="0"/>
      <w:divBdr>
        <w:top w:val="none" w:sz="0" w:space="0" w:color="auto"/>
        <w:left w:val="none" w:sz="0" w:space="0" w:color="auto"/>
        <w:bottom w:val="none" w:sz="0" w:space="0" w:color="auto"/>
        <w:right w:val="none" w:sz="0" w:space="0" w:color="auto"/>
      </w:divBdr>
    </w:div>
    <w:div w:id="1667129236">
      <w:bodyDiv w:val="1"/>
      <w:marLeft w:val="0"/>
      <w:marRight w:val="0"/>
      <w:marTop w:val="0"/>
      <w:marBottom w:val="0"/>
      <w:divBdr>
        <w:top w:val="none" w:sz="0" w:space="0" w:color="auto"/>
        <w:left w:val="none" w:sz="0" w:space="0" w:color="auto"/>
        <w:bottom w:val="none" w:sz="0" w:space="0" w:color="auto"/>
        <w:right w:val="none" w:sz="0" w:space="0" w:color="auto"/>
      </w:divBdr>
    </w:div>
    <w:div w:id="1677420282">
      <w:bodyDiv w:val="1"/>
      <w:marLeft w:val="0"/>
      <w:marRight w:val="0"/>
      <w:marTop w:val="0"/>
      <w:marBottom w:val="0"/>
      <w:divBdr>
        <w:top w:val="none" w:sz="0" w:space="0" w:color="auto"/>
        <w:left w:val="none" w:sz="0" w:space="0" w:color="auto"/>
        <w:bottom w:val="none" w:sz="0" w:space="0" w:color="auto"/>
        <w:right w:val="none" w:sz="0" w:space="0" w:color="auto"/>
      </w:divBdr>
    </w:div>
    <w:div w:id="1697930012">
      <w:bodyDiv w:val="1"/>
      <w:marLeft w:val="0"/>
      <w:marRight w:val="0"/>
      <w:marTop w:val="0"/>
      <w:marBottom w:val="0"/>
      <w:divBdr>
        <w:top w:val="none" w:sz="0" w:space="0" w:color="auto"/>
        <w:left w:val="none" w:sz="0" w:space="0" w:color="auto"/>
        <w:bottom w:val="none" w:sz="0" w:space="0" w:color="auto"/>
        <w:right w:val="none" w:sz="0" w:space="0" w:color="auto"/>
      </w:divBdr>
    </w:div>
    <w:div w:id="1755861578">
      <w:bodyDiv w:val="1"/>
      <w:marLeft w:val="0"/>
      <w:marRight w:val="0"/>
      <w:marTop w:val="0"/>
      <w:marBottom w:val="0"/>
      <w:divBdr>
        <w:top w:val="none" w:sz="0" w:space="0" w:color="auto"/>
        <w:left w:val="none" w:sz="0" w:space="0" w:color="auto"/>
        <w:bottom w:val="none" w:sz="0" w:space="0" w:color="auto"/>
        <w:right w:val="none" w:sz="0" w:space="0" w:color="auto"/>
      </w:divBdr>
    </w:div>
    <w:div w:id="1807548727">
      <w:bodyDiv w:val="1"/>
      <w:marLeft w:val="0"/>
      <w:marRight w:val="0"/>
      <w:marTop w:val="0"/>
      <w:marBottom w:val="0"/>
      <w:divBdr>
        <w:top w:val="none" w:sz="0" w:space="0" w:color="auto"/>
        <w:left w:val="none" w:sz="0" w:space="0" w:color="auto"/>
        <w:bottom w:val="none" w:sz="0" w:space="0" w:color="auto"/>
        <w:right w:val="none" w:sz="0" w:space="0" w:color="auto"/>
      </w:divBdr>
    </w:div>
    <w:div w:id="1846556303">
      <w:bodyDiv w:val="1"/>
      <w:marLeft w:val="0"/>
      <w:marRight w:val="0"/>
      <w:marTop w:val="0"/>
      <w:marBottom w:val="0"/>
      <w:divBdr>
        <w:top w:val="none" w:sz="0" w:space="0" w:color="auto"/>
        <w:left w:val="none" w:sz="0" w:space="0" w:color="auto"/>
        <w:bottom w:val="none" w:sz="0" w:space="0" w:color="auto"/>
        <w:right w:val="none" w:sz="0" w:space="0" w:color="auto"/>
      </w:divBdr>
    </w:div>
    <w:div w:id="1848472777">
      <w:bodyDiv w:val="1"/>
      <w:marLeft w:val="0"/>
      <w:marRight w:val="0"/>
      <w:marTop w:val="0"/>
      <w:marBottom w:val="0"/>
      <w:divBdr>
        <w:top w:val="none" w:sz="0" w:space="0" w:color="auto"/>
        <w:left w:val="none" w:sz="0" w:space="0" w:color="auto"/>
        <w:bottom w:val="none" w:sz="0" w:space="0" w:color="auto"/>
        <w:right w:val="none" w:sz="0" w:space="0" w:color="auto"/>
      </w:divBdr>
    </w:div>
    <w:div w:id="1890024845">
      <w:bodyDiv w:val="1"/>
      <w:marLeft w:val="0"/>
      <w:marRight w:val="0"/>
      <w:marTop w:val="0"/>
      <w:marBottom w:val="0"/>
      <w:divBdr>
        <w:top w:val="none" w:sz="0" w:space="0" w:color="auto"/>
        <w:left w:val="none" w:sz="0" w:space="0" w:color="auto"/>
        <w:bottom w:val="none" w:sz="0" w:space="0" w:color="auto"/>
        <w:right w:val="none" w:sz="0" w:space="0" w:color="auto"/>
      </w:divBdr>
    </w:div>
    <w:div w:id="1917476038">
      <w:bodyDiv w:val="1"/>
      <w:marLeft w:val="0"/>
      <w:marRight w:val="0"/>
      <w:marTop w:val="0"/>
      <w:marBottom w:val="0"/>
      <w:divBdr>
        <w:top w:val="none" w:sz="0" w:space="0" w:color="auto"/>
        <w:left w:val="none" w:sz="0" w:space="0" w:color="auto"/>
        <w:bottom w:val="none" w:sz="0" w:space="0" w:color="auto"/>
        <w:right w:val="none" w:sz="0" w:space="0" w:color="auto"/>
      </w:divBdr>
    </w:div>
    <w:div w:id="1932157216">
      <w:bodyDiv w:val="1"/>
      <w:marLeft w:val="0"/>
      <w:marRight w:val="0"/>
      <w:marTop w:val="0"/>
      <w:marBottom w:val="0"/>
      <w:divBdr>
        <w:top w:val="none" w:sz="0" w:space="0" w:color="auto"/>
        <w:left w:val="none" w:sz="0" w:space="0" w:color="auto"/>
        <w:bottom w:val="none" w:sz="0" w:space="0" w:color="auto"/>
        <w:right w:val="none" w:sz="0" w:space="0" w:color="auto"/>
      </w:divBdr>
    </w:div>
    <w:div w:id="1947233182">
      <w:bodyDiv w:val="1"/>
      <w:marLeft w:val="0"/>
      <w:marRight w:val="0"/>
      <w:marTop w:val="0"/>
      <w:marBottom w:val="0"/>
      <w:divBdr>
        <w:top w:val="none" w:sz="0" w:space="0" w:color="auto"/>
        <w:left w:val="none" w:sz="0" w:space="0" w:color="auto"/>
        <w:bottom w:val="none" w:sz="0" w:space="0" w:color="auto"/>
        <w:right w:val="none" w:sz="0" w:space="0" w:color="auto"/>
      </w:divBdr>
    </w:div>
    <w:div w:id="1953629535">
      <w:bodyDiv w:val="1"/>
      <w:marLeft w:val="0"/>
      <w:marRight w:val="0"/>
      <w:marTop w:val="0"/>
      <w:marBottom w:val="0"/>
      <w:divBdr>
        <w:top w:val="none" w:sz="0" w:space="0" w:color="auto"/>
        <w:left w:val="none" w:sz="0" w:space="0" w:color="auto"/>
        <w:bottom w:val="none" w:sz="0" w:space="0" w:color="auto"/>
        <w:right w:val="none" w:sz="0" w:space="0" w:color="auto"/>
      </w:divBdr>
    </w:div>
    <w:div w:id="1955020519">
      <w:bodyDiv w:val="1"/>
      <w:marLeft w:val="0"/>
      <w:marRight w:val="0"/>
      <w:marTop w:val="0"/>
      <w:marBottom w:val="0"/>
      <w:divBdr>
        <w:top w:val="none" w:sz="0" w:space="0" w:color="auto"/>
        <w:left w:val="none" w:sz="0" w:space="0" w:color="auto"/>
        <w:bottom w:val="none" w:sz="0" w:space="0" w:color="auto"/>
        <w:right w:val="none" w:sz="0" w:space="0" w:color="auto"/>
      </w:divBdr>
    </w:div>
    <w:div w:id="1987657649">
      <w:bodyDiv w:val="1"/>
      <w:marLeft w:val="0"/>
      <w:marRight w:val="0"/>
      <w:marTop w:val="0"/>
      <w:marBottom w:val="0"/>
      <w:divBdr>
        <w:top w:val="none" w:sz="0" w:space="0" w:color="auto"/>
        <w:left w:val="none" w:sz="0" w:space="0" w:color="auto"/>
        <w:bottom w:val="none" w:sz="0" w:space="0" w:color="auto"/>
        <w:right w:val="none" w:sz="0" w:space="0" w:color="auto"/>
      </w:divBdr>
    </w:div>
    <w:div w:id="1997687101">
      <w:bodyDiv w:val="1"/>
      <w:marLeft w:val="0"/>
      <w:marRight w:val="0"/>
      <w:marTop w:val="0"/>
      <w:marBottom w:val="0"/>
      <w:divBdr>
        <w:top w:val="none" w:sz="0" w:space="0" w:color="auto"/>
        <w:left w:val="none" w:sz="0" w:space="0" w:color="auto"/>
        <w:bottom w:val="none" w:sz="0" w:space="0" w:color="auto"/>
        <w:right w:val="none" w:sz="0" w:space="0" w:color="auto"/>
      </w:divBdr>
    </w:div>
    <w:div w:id="2012294668">
      <w:bodyDiv w:val="1"/>
      <w:marLeft w:val="0"/>
      <w:marRight w:val="0"/>
      <w:marTop w:val="0"/>
      <w:marBottom w:val="0"/>
      <w:divBdr>
        <w:top w:val="none" w:sz="0" w:space="0" w:color="auto"/>
        <w:left w:val="none" w:sz="0" w:space="0" w:color="auto"/>
        <w:bottom w:val="none" w:sz="0" w:space="0" w:color="auto"/>
        <w:right w:val="none" w:sz="0" w:space="0" w:color="auto"/>
      </w:divBdr>
    </w:div>
    <w:div w:id="2063365182">
      <w:bodyDiv w:val="1"/>
      <w:marLeft w:val="0"/>
      <w:marRight w:val="0"/>
      <w:marTop w:val="0"/>
      <w:marBottom w:val="0"/>
      <w:divBdr>
        <w:top w:val="none" w:sz="0" w:space="0" w:color="auto"/>
        <w:left w:val="none" w:sz="0" w:space="0" w:color="auto"/>
        <w:bottom w:val="none" w:sz="0" w:space="0" w:color="auto"/>
        <w:right w:val="none" w:sz="0" w:space="0" w:color="auto"/>
      </w:divBdr>
    </w:div>
    <w:div w:id="2076004852">
      <w:bodyDiv w:val="1"/>
      <w:marLeft w:val="0"/>
      <w:marRight w:val="0"/>
      <w:marTop w:val="0"/>
      <w:marBottom w:val="0"/>
      <w:divBdr>
        <w:top w:val="none" w:sz="0" w:space="0" w:color="auto"/>
        <w:left w:val="none" w:sz="0" w:space="0" w:color="auto"/>
        <w:bottom w:val="none" w:sz="0" w:space="0" w:color="auto"/>
        <w:right w:val="none" w:sz="0" w:space="0" w:color="auto"/>
      </w:divBdr>
    </w:div>
    <w:div w:id="2083671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ania.villa@ift.org.mx" TargetMode="External"/><Relationship Id="rId18" Type="http://schemas.openxmlformats.org/officeDocument/2006/relationships/hyperlink" Target="https://www.etsi.org/deliver/etsi_en/305500_305599/30555002/01.02.01_60/en_30555002v010201p.pdf" TargetMode="External"/><Relationship Id="rId26" Type="http://schemas.openxmlformats.org/officeDocument/2006/relationships/hyperlink" Target="https://www.itu.int/dms_pubrec/itu-r/rec/m/R-REC-M.2003-2-201801-I!!PDF-S.pdf" TargetMode="External"/><Relationship Id="rId39" Type="http://schemas.openxmlformats.org/officeDocument/2006/relationships/footer" Target="footer2.xml"/><Relationship Id="rId21" Type="http://schemas.openxmlformats.org/officeDocument/2006/relationships/hyperlink" Target="https://www.itu.int/dms_pubrec/itu-r/rec/f/R-REC-F.1497-2-201402-I!!PDF-S.pdf" TargetMode="External"/><Relationship Id="rId34" Type="http://schemas.openxmlformats.org/officeDocument/2006/relationships/hyperlink" Target="https://docdb.cept.org/download/470"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ieeexplore.ieee.org/document/9363693" TargetMode="External"/><Relationship Id="rId20" Type="http://schemas.openxmlformats.org/officeDocument/2006/relationships/hyperlink" Target="https://www.etsi.org/deliver/etsi_en/303700_303799/303753/01.01.01_60/en_303753v010101p.pdf" TargetMode="External"/><Relationship Id="rId29" Type="http://schemas.openxmlformats.org/officeDocument/2006/relationships/hyperlink" Target="https://www.itu.int/dms_pub/itu-r/opb/rep/R-REP-SM.2153-9-2022-PDF-E.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dms_pubrec/itu-r/rec/p/R-REC-P.1410-6-202308-I!!PDF-S.pdf" TargetMode="External"/><Relationship Id="rId32" Type="http://schemas.openxmlformats.org/officeDocument/2006/relationships/hyperlink" Target="https://docdb.cept.org/download/1365" TargetMode="External"/><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juan.rocha@ift.org.mx" TargetMode="External"/><Relationship Id="rId23" Type="http://schemas.openxmlformats.org/officeDocument/2006/relationships/hyperlink" Target="https://www.itu.int/dms_pubrec/itu-r/rec/sm/R-REC-SM.1265-1-200107-I!!PDF-E.pdf" TargetMode="External"/><Relationship Id="rId28" Type="http://schemas.openxmlformats.org/officeDocument/2006/relationships/hyperlink" Target="https://www.itu.int/dms_pubrec/itu-r/rec/sm/R-REC-SM.2103-0-201709-I!!PDF-S.pdf" TargetMode="External"/><Relationship Id="rId36" Type="http://schemas.openxmlformats.org/officeDocument/2006/relationships/hyperlink" Target="https://www.etsi.org/deliver/etsi_gr/mWT/001_099/012/01.01.01_60/gr_mWT012v010101p.pdf" TargetMode="External"/><Relationship Id="rId10" Type="http://schemas.openxmlformats.org/officeDocument/2006/relationships/footnotes" Target="footnotes.xml"/><Relationship Id="rId19" Type="http://schemas.openxmlformats.org/officeDocument/2006/relationships/hyperlink" Target="https://www.etsi.org/deliver/etsi_en/302500_302599/302567/02.02.01_60/en_302567v020201p.pdf" TargetMode="External"/><Relationship Id="rId31" Type="http://schemas.openxmlformats.org/officeDocument/2006/relationships/hyperlink" Target="https://docdb.cept.org/download/156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https://www.itu.int/dms_pubrec/itu-r/rec/rs/R-REC-RS.1259-0-199706-I!!PDF-S.pdf" TargetMode="External"/><Relationship Id="rId27" Type="http://schemas.openxmlformats.org/officeDocument/2006/relationships/hyperlink" Target="https://www.itu.int/dms_pub/itu-r/opb/rep/R-REP-F.2107-2-2011-PDF-E.pdf" TargetMode="External"/><Relationship Id="rId30" Type="http://schemas.openxmlformats.org/officeDocument/2006/relationships/hyperlink" Target="https://docdb.cept.org/download/1861" TargetMode="External"/><Relationship Id="rId35" Type="http://schemas.openxmlformats.org/officeDocument/2006/relationships/hyperlink" Target="https://isadev.org/data/documents/ECC-Rec-7003-EN.pdf"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portal.3gpp.org/desktopmodules/Specifications/SpecificationDetails.aspx?specificationId=3284" TargetMode="External"/><Relationship Id="rId25" Type="http://schemas.openxmlformats.org/officeDocument/2006/relationships/hyperlink" Target="https://www.itu.int/dms_pubrec/itu-r/rec/m/R-REC-M.1450-5-201404-I!!PDF-S.pdf" TargetMode="External"/><Relationship Id="rId33" Type="http://schemas.openxmlformats.org/officeDocument/2006/relationships/hyperlink" Target="https://docdb.cept.org/download/676"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www.itu.int/dms_pubrec/itu-r/rec/m/R-REC-M.2003-2-201801-I!!PDF-S.pdf" TargetMode="External"/><Relationship Id="rId18" Type="http://schemas.openxmlformats.org/officeDocument/2006/relationships/hyperlink" Target="https://www.itu.int/dms_pubrec/itu-r/rec/sm/R-REC-SM.1132-2-200107-I!!PDF-E.pdf" TargetMode="External"/><Relationship Id="rId26" Type="http://schemas.openxmlformats.org/officeDocument/2006/relationships/hyperlink" Target="https://informacoes.anatel.gov.br/legislacao/resolucoes/2023/1834-resolucao-759" TargetMode="External"/><Relationship Id="rId39" Type="http://schemas.openxmlformats.org/officeDocument/2006/relationships/hyperlink" Target="https://eur-lex.europa.eu/legal-content/ES/TXT/PDF/?uri=CELEX:32019D1345" TargetMode="External"/><Relationship Id="rId21" Type="http://schemas.openxmlformats.org/officeDocument/2006/relationships/hyperlink" Target="https://www.federalregister.gov/documents/2023/07/24/2023-15367/fcc-empowers-short-range-radars-in-the-60-ghz-band" TargetMode="External"/><Relationship Id="rId34" Type="http://schemas.openxmlformats.org/officeDocument/2006/relationships/hyperlink" Target="https://www.enacom.gob.ar/cuadro-de-atribucion-de-bandas-de-frecuencias-de-la-republica-argentina-cabfra-_p1588" TargetMode="External"/><Relationship Id="rId42" Type="http://schemas.openxmlformats.org/officeDocument/2006/relationships/hyperlink" Target="https://www.etsi.org/deliver/etsi_en/302500_302599/302567/02.02.01_60/en_302567v020201p.pdf" TargetMode="External"/><Relationship Id="rId47" Type="http://schemas.openxmlformats.org/officeDocument/2006/relationships/hyperlink" Target="http://standards.ieee.org." TargetMode="External"/><Relationship Id="rId50" Type="http://schemas.openxmlformats.org/officeDocument/2006/relationships/hyperlink" Target="https://www.nippon.com/es/features/h10003/" TargetMode="External"/><Relationship Id="rId7" Type="http://schemas.openxmlformats.org/officeDocument/2006/relationships/hyperlink" Target="https://rpc.ift.org.mx/vrpc" TargetMode="External"/><Relationship Id="rId2" Type="http://schemas.openxmlformats.org/officeDocument/2006/relationships/hyperlink" Target="http://legislacion.scjn.gob.mx/Buscador/Paginas/wfProcesoLegislativoCompleto.aspx?IdOrd=101766&amp;IdRef=1&amp;IdProc=1" TargetMode="External"/><Relationship Id="rId16" Type="http://schemas.openxmlformats.org/officeDocument/2006/relationships/hyperlink" Target="https://www.itu.int/dms_pubrec/itu-r/rec/f/R-REC-F.1763-1-201402-I!!PDF-S.pdf" TargetMode="External"/><Relationship Id="rId29" Type="http://schemas.openxmlformats.org/officeDocument/2006/relationships/hyperlink" Target="https://www.bcn.cl/leychile/navegar?idNorma=249068&amp;idVersion=2023-04-25" TargetMode="External"/><Relationship Id="rId11" Type="http://schemas.openxmlformats.org/officeDocument/2006/relationships/hyperlink" Target="https://www.itu.int/dms_pub/itu-r/opb/rep/R-REP-SM.2153-9-2022-PDF-E.pdf" TargetMode="External"/><Relationship Id="rId24" Type="http://schemas.openxmlformats.org/officeDocument/2006/relationships/hyperlink" Target="https://www.rabc-cccr.ca/ised-radio-standards-specification-rss-210-issue-11-february-2024-licence-exempt-radio-apparatus-category-i-equipment/" TargetMode="External"/><Relationship Id="rId32" Type="http://schemas.openxmlformats.org/officeDocument/2006/relationships/hyperlink" Target="https://portalespectro.ane.gov.co:10253/JsonConfigAne/CNABF.pdf" TargetMode="External"/><Relationship Id="rId37" Type="http://schemas.openxmlformats.org/officeDocument/2006/relationships/hyperlink" Target="https://www.enacom.gob.ar/multimedia/noticias/archivos/202308/archivo_20230823101411_4972.pdf" TargetMode="External"/><Relationship Id="rId40" Type="http://schemas.openxmlformats.org/officeDocument/2006/relationships/hyperlink" Target="https://docdb.cept.org/download/4435" TargetMode="External"/><Relationship Id="rId45" Type="http://schemas.openxmlformats.org/officeDocument/2006/relationships/hyperlink" Target="https://www.ofcom.org.uk/__data/assets/pdf_file/0025/203767/spectrum-access-ehf-licence-guidance.pdf" TargetMode="External"/><Relationship Id="rId53" Type="http://schemas.openxmlformats.org/officeDocument/2006/relationships/hyperlink" Target="https://gsacom.com/gambod/" TargetMode="External"/><Relationship Id="rId5" Type="http://schemas.openxmlformats.org/officeDocument/2006/relationships/hyperlink" Target="http://handle.itu.int/11.1002/pub/800d7016-en" TargetMode="External"/><Relationship Id="rId10" Type="http://schemas.openxmlformats.org/officeDocument/2006/relationships/hyperlink" Target="https://www.itu.int/dms_pubrec/itu-r/rec/sm/R-REC-SM.2103-0-201709-I!!PDF-S.pdf" TargetMode="External"/><Relationship Id="rId19" Type="http://schemas.openxmlformats.org/officeDocument/2006/relationships/hyperlink" Target="https://transition.fcc.gov/oet/spectrum/table/fcctable.pdf" TargetMode="External"/><Relationship Id="rId31" Type="http://schemas.openxmlformats.org/officeDocument/2006/relationships/hyperlink" Target="https://www.funcionpublica.gov.co/eva/gestornormativo/norma.php?i=36913" TargetMode="External"/><Relationship Id="rId44" Type="http://schemas.openxmlformats.org/officeDocument/2006/relationships/hyperlink" Target="http://www.legislation.gov.au" TargetMode="External"/><Relationship Id="rId52" Type="http://schemas.openxmlformats.org/officeDocument/2006/relationships/hyperlink" Target="https://www.ift.org.mx/sites/default/files/contenidogeneral/espectro-radioelectrico/estudio_drca.pdf" TargetMode="External"/><Relationship Id="rId4" Type="http://schemas.openxmlformats.org/officeDocument/2006/relationships/hyperlink" Target="https://www.itu.int/dms_pub/itu-r/opb/hdb/R-HDB-45-2017-PDF-S.pdf" TargetMode="External"/><Relationship Id="rId9" Type="http://schemas.openxmlformats.org/officeDocument/2006/relationships/hyperlink" Target="https://www.itu.int/dms_pub/itu-r/opb/hdb/R-HDB-21-2015-PDF-S.pdf" TargetMode="External"/><Relationship Id="rId14" Type="http://schemas.openxmlformats.org/officeDocument/2006/relationships/hyperlink" Target="https://www.itu.int/dms_pub/itu-r/opb/rep/R-REP-M.2227-2-2017-PDF-E.pdf" TargetMode="External"/><Relationship Id="rId22" Type="http://schemas.openxmlformats.org/officeDocument/2006/relationships/hyperlink" Target="https://ised-isde.canada.ca/site/spectrum-management-telecommunications/en/learn-more/key-documents/consultations/canadian-table-frequency-allocations-sf10759" TargetMode="External"/><Relationship Id="rId27" Type="http://schemas.openxmlformats.org/officeDocument/2006/relationships/hyperlink" Target="https://informacoes.anatel.gov.br/legislacao/resolucoes/2017/936-resolucao-680" TargetMode="External"/><Relationship Id="rId30" Type="http://schemas.openxmlformats.org/officeDocument/2006/relationships/hyperlink" Target="https://www.subtel.gob.cl/wp-content/uploads/2019/10/Refundido_Res_1985_de_2017_2_855_2019.pdf" TargetMode="External"/><Relationship Id="rId35" Type="http://schemas.openxmlformats.org/officeDocument/2006/relationships/hyperlink" Target="https://www.boletinoficial.gob.ar/detalleAviso/primera/191053/20180906" TargetMode="External"/><Relationship Id="rId43" Type="http://schemas.openxmlformats.org/officeDocument/2006/relationships/hyperlink" Target="https://www.etsi.org/deliver/etsi_en/302200_302299/30221702/03.03.01_60/en_30221702v030301p.pdf" TargetMode="External"/><Relationship Id="rId48" Type="http://schemas.openxmlformats.org/officeDocument/2006/relationships/hyperlink" Target="https://www.wi-fi.org/discover-wi-fi/wi-fi-certified-wigig" TargetMode="External"/><Relationship Id="rId8" Type="http://schemas.openxmlformats.org/officeDocument/2006/relationships/hyperlink" Target="https://www.itu.int/pub/R-REG-RR-2020/es" TargetMode="External"/><Relationship Id="rId51" Type="http://schemas.openxmlformats.org/officeDocument/2006/relationships/hyperlink" Target="https://www.cambiumnetworks.com/resource/salt-lake-city-breaks-down-silos-to-deliver-public-wi-fi/" TargetMode="External"/><Relationship Id="rId3" Type="http://schemas.openxmlformats.org/officeDocument/2006/relationships/hyperlink" Target="https://www.ift.org.mx/sites/default/files/contenidogeneral/espectro-radioelectrico/dofcnaf-2021accesible.pdf" TargetMode="External"/><Relationship Id="rId12" Type="http://schemas.openxmlformats.org/officeDocument/2006/relationships/hyperlink" Target="https://www.itu.int/dms_pub/itu-r/opb/res/R-RES-R.54-4-2023-PDF-S.pdf" TargetMode="External"/><Relationship Id="rId17" Type="http://schemas.openxmlformats.org/officeDocument/2006/relationships/hyperlink" Target="https://www.itu.int/dms_pub/itu-r/opb/rep/R-REP-F.2107-2-2011-PDF-E.pdf" TargetMode="External"/><Relationship Id="rId25" Type="http://schemas.openxmlformats.org/officeDocument/2006/relationships/hyperlink" Target="https://ised-isde.canada.ca/site/spectrum-management-telecommunications/en/rss-210-licence-exempt-radio-apparatus-category-i-equipment" TargetMode="External"/><Relationship Id="rId33" Type="http://schemas.openxmlformats.org/officeDocument/2006/relationships/hyperlink" Target="http://www.ane.gov.co/Documentos%20compartidos/ArchivosDescargables/Normatividad/Planeacion_del_espectro/RESOLUCI&#211;N%20No%20000105%20DE%2027-03-2020(1)%20(1).pdf" TargetMode="External"/><Relationship Id="rId38" Type="http://schemas.openxmlformats.org/officeDocument/2006/relationships/hyperlink" Target="http://www.vscbcorp.com/upload/1/cms/content/editor/1700123927371.pdf" TargetMode="External"/><Relationship Id="rId46" Type="http://schemas.openxmlformats.org/officeDocument/2006/relationships/hyperlink" Target="https://www.ofcom.org.uk/__data/assets/pdf_file/0028/84970/ir-2030.pdf" TargetMode="External"/><Relationship Id="rId20" Type="http://schemas.openxmlformats.org/officeDocument/2006/relationships/hyperlink" Target="https://www.ecfr.gov/current/title-47/chapter-I/subchapter-A/part-15/subpart-C/subject-group-ECFR2f2e5828339709e/section-15.255" TargetMode="External"/><Relationship Id="rId41" Type="http://schemas.openxmlformats.org/officeDocument/2006/relationships/hyperlink" Target="https://docdb.cept.org/download/1564" TargetMode="External"/><Relationship Id="rId1" Type="http://schemas.openxmlformats.org/officeDocument/2006/relationships/hyperlink" Target="http://cter.ift.org.mx/dashboard" TargetMode="External"/><Relationship Id="rId6" Type="http://schemas.openxmlformats.org/officeDocument/2006/relationships/hyperlink" Target="https://astro.inaoep.mx/observatorios/gtm" TargetMode="External"/><Relationship Id="rId15" Type="http://schemas.openxmlformats.org/officeDocument/2006/relationships/hyperlink" Target="https://www.itu.int/dms_pubrec/itu-r/rec/f/R-REC-F.1497-2-201402-I!!PDF-S.pdf" TargetMode="External"/><Relationship Id="rId23" Type="http://schemas.openxmlformats.org/officeDocument/2006/relationships/hyperlink" Target="https://ised-isde.canada.ca/site/spectrum-management-telecommunications/en/rss-210-licence-exempt-radio-apparatus-category-i-equipment" TargetMode="External"/><Relationship Id="rId28" Type="http://schemas.openxmlformats.org/officeDocument/2006/relationships/hyperlink" Target="https://informacoes.anatel.gov.br/legislacao/atos-de-certificacao-de-produtos/2017/1139-ato-14448" TargetMode="External"/><Relationship Id="rId36" Type="http://schemas.openxmlformats.org/officeDocument/2006/relationships/hyperlink" Target="https://www.enacom.gob.ar/multimedia/normativas/2019/res4653.pdf" TargetMode="External"/><Relationship Id="rId49" Type="http://schemas.openxmlformats.org/officeDocument/2006/relationships/hyperlink" Target="https://brandcentral.cambiumnetworks.com/m/502aefe8fe5b15ac/original/Class-1-Freight-Rail-Operator-Deploys-Multi-Gbps-60-GHz-cnWave-at-Major-Yard-0922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guadalupe.perez@ift.org.mx</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
    <b:Tag>MarcadorDePosición1</b:Tag>
    <b:SourceType>Misc</b:SourceType>
    <b:Guid>{9D9A67A5-6127-4311-B884-A86E24529C63}</b:Guid>
    <b:LCID>es-MX</b:LCID>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F5CE3F-71AE-4100-8D3C-72AF8AA86343}">
  <ds:schemaRefs>
    <ds:schemaRef ds:uri="http://schemas.microsoft.com/sharepoint/v3/contenttype/forms"/>
  </ds:schemaRefs>
</ds:datastoreItem>
</file>

<file path=customXml/itemProps3.xml><?xml version="1.0" encoding="utf-8"?>
<ds:datastoreItem xmlns:ds="http://schemas.openxmlformats.org/officeDocument/2006/customXml" ds:itemID="{83CAE96C-3E74-495F-BF81-A607EEA1B8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EEB21E-FC16-440F-B8CF-C1E8BB98F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36B516-96A9-4ADC-B60E-1AB77649E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17695</Words>
  <Characters>97326</Characters>
  <Application>Microsoft Office Word</Application>
  <DocSecurity>0</DocSecurity>
  <Lines>811</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Esthephanie Marisela Alvarez Martínez</dc:creator>
  <cp:keywords/>
  <dc:description/>
  <cp:lastModifiedBy>Primitivo Ortiz Maldonado</cp:lastModifiedBy>
  <cp:revision>8</cp:revision>
  <cp:lastPrinted>2024-08-21T16:07:00Z</cp:lastPrinted>
  <dcterms:created xsi:type="dcterms:W3CDTF">2024-07-02T09:32:00Z</dcterms:created>
  <dcterms:modified xsi:type="dcterms:W3CDTF">2024-08-21T16:08:00Z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y fmtid="{D5CDD505-2E9C-101B-9397-08002B2CF9AE}" pid="3" name="_DocHome">
    <vt:i4>-377034109</vt:i4>
  </property>
</Properties>
</file>