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2D90E" w14:textId="2CD58DF8" w:rsidR="00CD70F0" w:rsidRDefault="00CD70F0" w:rsidP="00D27AAD">
      <w:pPr>
        <w:spacing w:line="276" w:lineRule="auto"/>
        <w:jc w:val="both"/>
        <w:rPr>
          <w:rFonts w:ascii="Arial" w:eastAsia="Times New Roman" w:hAnsi="Arial" w:cs="Arial"/>
          <w:b/>
          <w:bCs/>
          <w:sz w:val="18"/>
          <w:szCs w:val="18"/>
          <w:lang w:val="es-ES_tradnl" w:eastAsia="es-MX"/>
        </w:rPr>
      </w:pPr>
      <w:bookmarkStart w:id="0" w:name="_Hlk161055163"/>
      <w:bookmarkStart w:id="1" w:name="_GoBack"/>
      <w:bookmarkEnd w:id="1"/>
      <w:r w:rsidRPr="00D11376">
        <w:rPr>
          <w:rFonts w:ascii="Arial" w:eastAsia="Times New Roman" w:hAnsi="Arial" w:cs="Arial"/>
          <w:b/>
          <w:bCs/>
          <w:sz w:val="18"/>
          <w:szCs w:val="18"/>
          <w:lang w:val="es-ES_tradnl" w:eastAsia="es-MX"/>
        </w:rPr>
        <w:t xml:space="preserve">Acuerdo mediante el cual el Pleno del Instituto Federal de Telecomunicaciones </w:t>
      </w:r>
      <w:r w:rsidR="00E37536">
        <w:rPr>
          <w:rFonts w:ascii="Arial" w:eastAsia="Times New Roman" w:hAnsi="Arial" w:cs="Arial"/>
          <w:b/>
          <w:bCs/>
          <w:sz w:val="18"/>
          <w:szCs w:val="18"/>
          <w:lang w:val="es-ES_tradnl" w:eastAsia="es-MX"/>
        </w:rPr>
        <w:t xml:space="preserve">determina las </w:t>
      </w:r>
      <w:r w:rsidR="00E215FF">
        <w:rPr>
          <w:rFonts w:ascii="Arial" w:eastAsia="Times New Roman" w:hAnsi="Arial" w:cs="Arial"/>
          <w:b/>
          <w:bCs/>
          <w:sz w:val="18"/>
          <w:szCs w:val="18"/>
          <w:lang w:val="es-ES_tradnl" w:eastAsia="es-MX"/>
        </w:rPr>
        <w:t>Unidades de Cobertura para la prestación de los servicios de telecomunicaciones.</w:t>
      </w:r>
    </w:p>
    <w:bookmarkEnd w:id="0"/>
    <w:p w14:paraId="0926B40A" w14:textId="77777777" w:rsidR="00E215FF" w:rsidRPr="00D11376" w:rsidRDefault="00E215FF" w:rsidP="00D27AAD">
      <w:pPr>
        <w:spacing w:line="276" w:lineRule="auto"/>
        <w:jc w:val="both"/>
        <w:rPr>
          <w:rFonts w:ascii="Arial" w:hAnsi="Arial" w:cs="Arial"/>
          <w:b/>
          <w:bCs/>
          <w:sz w:val="18"/>
          <w:szCs w:val="18"/>
          <w:lang w:eastAsia="es-MX"/>
        </w:rPr>
      </w:pPr>
    </w:p>
    <w:p w14:paraId="71ADBBEF" w14:textId="77777777" w:rsidR="00CD70F0" w:rsidRPr="00D11376" w:rsidRDefault="00CD70F0" w:rsidP="00D27AAD">
      <w:pPr>
        <w:spacing w:line="276" w:lineRule="auto"/>
        <w:outlineLvl w:val="1"/>
        <w:rPr>
          <w:rFonts w:ascii="Arial" w:eastAsia="Times New Roman" w:hAnsi="Arial" w:cs="Arial"/>
          <w:b/>
          <w:bCs/>
          <w:sz w:val="18"/>
          <w:szCs w:val="18"/>
          <w:lang w:val="uz-Cyrl-UZ"/>
        </w:rPr>
      </w:pPr>
      <w:r w:rsidRPr="00D11376">
        <w:rPr>
          <w:rFonts w:ascii="Arial" w:eastAsia="Times New Roman" w:hAnsi="Arial" w:cs="Arial"/>
          <w:b/>
          <w:bCs/>
          <w:sz w:val="18"/>
          <w:szCs w:val="18"/>
        </w:rPr>
        <w:t>Antecedentes</w:t>
      </w:r>
    </w:p>
    <w:p w14:paraId="310FB576" w14:textId="77777777" w:rsidR="00CD70F0" w:rsidRPr="00D11376" w:rsidRDefault="00CD70F0" w:rsidP="00D27AAD">
      <w:pPr>
        <w:pStyle w:val="ANOTACION"/>
        <w:spacing w:before="0" w:after="0" w:line="276" w:lineRule="auto"/>
        <w:ind w:left="426" w:hanging="426"/>
        <w:jc w:val="both"/>
        <w:rPr>
          <w:rFonts w:ascii="Arial" w:hAnsi="Arial" w:cs="Arial"/>
          <w:bCs/>
          <w:szCs w:val="18"/>
          <w:lang w:val="de-DE" w:eastAsia="es-MX"/>
        </w:rPr>
      </w:pPr>
    </w:p>
    <w:p w14:paraId="21DBF9E0" w14:textId="7DB48F6B" w:rsidR="00E976CE" w:rsidRPr="00E976CE" w:rsidRDefault="00E976CE"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 xml:space="preserve">El 7 de diciembre de 1984 la </w:t>
      </w:r>
      <w:r w:rsidR="00C5430B">
        <w:rPr>
          <w:rFonts w:ascii="Arial" w:hAnsi="Arial" w:cs="Arial"/>
          <w:kern w:val="1"/>
          <w:sz w:val="18"/>
          <w:szCs w:val="18"/>
          <w:lang w:eastAsia="ar-SA"/>
        </w:rPr>
        <w:t xml:space="preserve">hoy </w:t>
      </w:r>
      <w:r w:rsidRPr="00E976CE">
        <w:rPr>
          <w:rFonts w:ascii="Arial" w:hAnsi="Arial" w:cs="Arial"/>
          <w:kern w:val="1"/>
          <w:sz w:val="18"/>
          <w:szCs w:val="18"/>
          <w:lang w:eastAsia="ar-SA"/>
        </w:rPr>
        <w:t xml:space="preserve">Secretaría de </w:t>
      </w:r>
      <w:r w:rsidR="00C5430B">
        <w:rPr>
          <w:rFonts w:ascii="Arial" w:hAnsi="Arial" w:cs="Arial"/>
          <w:kern w:val="1"/>
          <w:sz w:val="18"/>
          <w:szCs w:val="18"/>
          <w:lang w:eastAsia="ar-SA"/>
        </w:rPr>
        <w:t xml:space="preserve">Infraestructura, </w:t>
      </w:r>
      <w:r w:rsidRPr="00E976CE">
        <w:rPr>
          <w:rFonts w:ascii="Arial" w:hAnsi="Arial" w:cs="Arial"/>
          <w:kern w:val="1"/>
          <w:sz w:val="18"/>
          <w:szCs w:val="18"/>
          <w:lang w:eastAsia="ar-SA"/>
        </w:rPr>
        <w:t>Comunicaciones y Transportes (</w:t>
      </w:r>
      <w:r w:rsidR="00C06391">
        <w:rPr>
          <w:rFonts w:ascii="Arial" w:hAnsi="Arial" w:cs="Arial"/>
          <w:kern w:val="1"/>
          <w:sz w:val="18"/>
          <w:szCs w:val="18"/>
          <w:lang w:eastAsia="ar-SA"/>
        </w:rPr>
        <w:t>Secretaría</w:t>
      </w:r>
      <w:r w:rsidRPr="00E976CE">
        <w:rPr>
          <w:rFonts w:ascii="Arial" w:hAnsi="Arial" w:cs="Arial"/>
          <w:kern w:val="1"/>
          <w:sz w:val="18"/>
          <w:szCs w:val="18"/>
          <w:lang w:eastAsia="ar-SA"/>
        </w:rPr>
        <w:t xml:space="preserve">) otorgó a Radiomóvil Dipsa, S.A. de C.V. (Radiomóvil Dipsa) </w:t>
      </w:r>
      <w:r w:rsidR="00C5430B">
        <w:rPr>
          <w:rFonts w:ascii="Arial" w:hAnsi="Arial" w:cs="Arial"/>
          <w:kern w:val="1"/>
          <w:sz w:val="18"/>
          <w:szCs w:val="18"/>
          <w:lang w:eastAsia="ar-SA"/>
        </w:rPr>
        <w:t>una</w:t>
      </w:r>
      <w:r w:rsidRPr="00E976CE">
        <w:rPr>
          <w:rFonts w:ascii="Arial" w:hAnsi="Arial" w:cs="Arial"/>
          <w:kern w:val="1"/>
          <w:sz w:val="18"/>
          <w:szCs w:val="18"/>
          <w:lang w:eastAsia="ar-SA"/>
        </w:rPr>
        <w:t xml:space="preserve"> concesión “</w:t>
      </w:r>
      <w:r w:rsidRPr="00E976CE">
        <w:rPr>
          <w:rFonts w:ascii="Arial" w:hAnsi="Arial" w:cs="Arial"/>
          <w:i/>
          <w:kern w:val="1"/>
          <w:sz w:val="18"/>
          <w:szCs w:val="18"/>
          <w:lang w:eastAsia="ar-SA"/>
        </w:rPr>
        <w:t>para construir, operar y explotar una red de servicio radiotelefónico móvil a bordo de vehículos en el Área Metropolitana de la Ciudad de México (…)</w:t>
      </w:r>
      <w:r w:rsidRPr="00E976CE">
        <w:rPr>
          <w:rFonts w:ascii="Arial" w:hAnsi="Arial" w:cs="Arial"/>
          <w:kern w:val="1"/>
          <w:sz w:val="18"/>
          <w:szCs w:val="18"/>
          <w:lang w:eastAsia="ar-SA"/>
        </w:rPr>
        <w:t>”, con fundamento en el artículo 8 de la Ley de Vías Generales de Comunicación</w:t>
      </w:r>
      <w:r w:rsidR="00FC2840">
        <w:rPr>
          <w:rFonts w:ascii="Arial" w:hAnsi="Arial" w:cs="Arial"/>
          <w:kern w:val="1"/>
          <w:sz w:val="18"/>
          <w:szCs w:val="18"/>
          <w:lang w:eastAsia="ar-SA"/>
        </w:rPr>
        <w:t>,</w:t>
      </w:r>
      <w:r w:rsidRPr="00E976CE">
        <w:rPr>
          <w:rFonts w:ascii="Arial" w:hAnsi="Arial" w:cs="Arial"/>
          <w:kern w:val="1"/>
          <w:sz w:val="18"/>
          <w:szCs w:val="18"/>
          <w:lang w:eastAsia="ar-SA"/>
        </w:rPr>
        <w:t xml:space="preserve"> vigente al momento de la emisión del acto.</w:t>
      </w:r>
    </w:p>
    <w:p w14:paraId="0F0DBAFA"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1CCACFEE" w14:textId="329F3D62" w:rsidR="00E976CE" w:rsidRPr="00E976CE" w:rsidRDefault="00E976CE"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 xml:space="preserve">El 3 de octubre de 1989 la </w:t>
      </w:r>
      <w:r w:rsidR="00C06391">
        <w:rPr>
          <w:rFonts w:ascii="Arial" w:hAnsi="Arial" w:cs="Arial"/>
          <w:kern w:val="1"/>
          <w:sz w:val="18"/>
          <w:szCs w:val="18"/>
          <w:lang w:eastAsia="ar-SA"/>
        </w:rPr>
        <w:t>Secretaría</w:t>
      </w:r>
      <w:r w:rsidRPr="00E976CE">
        <w:rPr>
          <w:rFonts w:ascii="Arial" w:hAnsi="Arial" w:cs="Arial"/>
          <w:kern w:val="1"/>
          <w:sz w:val="18"/>
          <w:szCs w:val="18"/>
          <w:lang w:eastAsia="ar-SA"/>
        </w:rPr>
        <w:t xml:space="preserve"> autorizó la incorporación de la tecnología celular al título de </w:t>
      </w:r>
      <w:r w:rsidRPr="006C5B13">
        <w:rPr>
          <w:rFonts w:ascii="Arial" w:hAnsi="Arial" w:cs="Arial"/>
          <w:kern w:val="1"/>
          <w:sz w:val="18"/>
          <w:szCs w:val="18"/>
          <w:lang w:eastAsia="ar-SA"/>
        </w:rPr>
        <w:t>concesión de Servicio Organizado Secretarial “S.O.S</w:t>
      </w:r>
      <w:r w:rsidR="0066647E">
        <w:rPr>
          <w:rFonts w:ascii="Arial" w:hAnsi="Arial" w:cs="Arial"/>
          <w:kern w:val="1"/>
          <w:sz w:val="18"/>
          <w:szCs w:val="18"/>
          <w:lang w:eastAsia="ar-SA"/>
        </w:rPr>
        <w:t>.</w:t>
      </w:r>
      <w:r w:rsidRPr="006C5B13">
        <w:rPr>
          <w:rFonts w:ascii="Arial" w:hAnsi="Arial" w:cs="Arial"/>
          <w:kern w:val="1"/>
          <w:sz w:val="18"/>
          <w:szCs w:val="18"/>
          <w:lang w:eastAsia="ar-SA"/>
        </w:rPr>
        <w:t>” de 1957 para la región comprendida por los estados de México,</w:t>
      </w:r>
      <w:r w:rsidRPr="00E976CE">
        <w:rPr>
          <w:rFonts w:ascii="Arial" w:hAnsi="Arial" w:cs="Arial"/>
          <w:kern w:val="1"/>
          <w:sz w:val="18"/>
          <w:szCs w:val="18"/>
          <w:lang w:eastAsia="ar-SA"/>
        </w:rPr>
        <w:t xml:space="preserve"> Morelos, Hidalgo y </w:t>
      </w:r>
      <w:r w:rsidR="00C5430B">
        <w:rPr>
          <w:rFonts w:ascii="Arial" w:hAnsi="Arial" w:cs="Arial"/>
          <w:kern w:val="1"/>
          <w:sz w:val="18"/>
          <w:szCs w:val="18"/>
          <w:lang w:eastAsia="ar-SA"/>
        </w:rPr>
        <w:t>la Ciudad de México</w:t>
      </w:r>
      <w:r w:rsidRPr="00E976CE">
        <w:rPr>
          <w:rFonts w:ascii="Arial" w:hAnsi="Arial" w:cs="Arial"/>
          <w:kern w:val="1"/>
          <w:sz w:val="18"/>
          <w:szCs w:val="18"/>
          <w:lang w:eastAsia="ar-SA"/>
        </w:rPr>
        <w:t xml:space="preserve"> (</w:t>
      </w:r>
      <w:r w:rsidR="00AD2875">
        <w:rPr>
          <w:rFonts w:ascii="Arial" w:hAnsi="Arial" w:cs="Arial"/>
          <w:kern w:val="1"/>
          <w:sz w:val="18"/>
          <w:szCs w:val="18"/>
          <w:lang w:eastAsia="ar-SA"/>
        </w:rPr>
        <w:t>R</w:t>
      </w:r>
      <w:r w:rsidRPr="00E976CE">
        <w:rPr>
          <w:rFonts w:ascii="Arial" w:hAnsi="Arial" w:cs="Arial"/>
          <w:kern w:val="1"/>
          <w:sz w:val="18"/>
          <w:szCs w:val="18"/>
          <w:lang w:eastAsia="ar-SA"/>
        </w:rPr>
        <w:t>egión 9), en los segmentos 825-835/870-880 MHz.</w:t>
      </w:r>
    </w:p>
    <w:p w14:paraId="2B979F66"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72CADFE6" w14:textId="4EBB7D67" w:rsidR="00E976CE" w:rsidRPr="00E976CE" w:rsidRDefault="00E976CE"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 xml:space="preserve">El 10 de octubre de 1989 la </w:t>
      </w:r>
      <w:r w:rsidR="00C06391">
        <w:rPr>
          <w:rFonts w:ascii="Arial" w:hAnsi="Arial" w:cs="Arial"/>
          <w:kern w:val="1"/>
          <w:sz w:val="18"/>
          <w:szCs w:val="18"/>
          <w:lang w:eastAsia="ar-SA"/>
        </w:rPr>
        <w:t>Secretaría</w:t>
      </w:r>
      <w:r w:rsidRPr="00E976CE">
        <w:rPr>
          <w:rFonts w:ascii="Arial" w:hAnsi="Arial" w:cs="Arial"/>
          <w:kern w:val="1"/>
          <w:sz w:val="18"/>
          <w:szCs w:val="18"/>
          <w:lang w:eastAsia="ar-SA"/>
        </w:rPr>
        <w:t xml:space="preserve"> otorgó a Radiomóvil Dipsa una autorización para incorporar la tecnología celular a la red de servicio público de telefonía móvil, lo cual modificó el área de cobertura de la concesión inicialmente otorgada, para definir el área de cobertura como la “</w:t>
      </w:r>
      <w:r w:rsidR="00AD2875">
        <w:rPr>
          <w:rFonts w:ascii="Arial" w:hAnsi="Arial" w:cs="Arial"/>
          <w:kern w:val="1"/>
          <w:sz w:val="18"/>
          <w:szCs w:val="18"/>
          <w:lang w:eastAsia="ar-SA"/>
        </w:rPr>
        <w:t>R</w:t>
      </w:r>
      <w:r w:rsidRPr="00E976CE">
        <w:rPr>
          <w:rFonts w:ascii="Arial" w:hAnsi="Arial" w:cs="Arial"/>
          <w:kern w:val="1"/>
          <w:sz w:val="18"/>
          <w:szCs w:val="18"/>
          <w:lang w:eastAsia="ar-SA"/>
        </w:rPr>
        <w:t>egión 9 celular”, que comprende la Ciudad de México y los estados de México, Morelos e Hidalgo.</w:t>
      </w:r>
    </w:p>
    <w:p w14:paraId="6BFC5E35"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4BB70792" w14:textId="5C351BA8" w:rsidR="00E976CE" w:rsidRPr="00E976CE" w:rsidRDefault="00D8164B"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Pr>
          <w:rFonts w:ascii="Arial" w:hAnsi="Arial" w:cs="Arial"/>
          <w:kern w:val="1"/>
          <w:sz w:val="18"/>
          <w:szCs w:val="18"/>
          <w:lang w:eastAsia="ar-SA"/>
        </w:rPr>
        <w:t xml:space="preserve"> </w:t>
      </w:r>
      <w:r w:rsidR="00E976CE" w:rsidRPr="00E976CE">
        <w:rPr>
          <w:rFonts w:ascii="Arial" w:hAnsi="Arial" w:cs="Arial"/>
          <w:kern w:val="1"/>
          <w:sz w:val="18"/>
          <w:szCs w:val="18"/>
          <w:lang w:eastAsia="ar-SA"/>
        </w:rPr>
        <w:t xml:space="preserve">El 6 de noviembre de 1989 la </w:t>
      </w:r>
      <w:r w:rsidR="00C06391">
        <w:rPr>
          <w:rFonts w:ascii="Arial" w:hAnsi="Arial" w:cs="Arial"/>
          <w:kern w:val="1"/>
          <w:sz w:val="18"/>
          <w:szCs w:val="18"/>
          <w:lang w:eastAsia="ar-SA"/>
        </w:rPr>
        <w:t>Secretaría</w:t>
      </w:r>
      <w:r w:rsidR="00E976CE" w:rsidRPr="00E976CE">
        <w:rPr>
          <w:rFonts w:ascii="Arial" w:hAnsi="Arial" w:cs="Arial"/>
          <w:kern w:val="1"/>
          <w:sz w:val="18"/>
          <w:szCs w:val="18"/>
          <w:lang w:eastAsia="ar-SA"/>
        </w:rPr>
        <w:t xml:space="preserve"> publicó en el Diario Oficial de la Federación (DOF) el </w:t>
      </w:r>
      <w:r w:rsidR="00E976CE" w:rsidRPr="00E976CE">
        <w:rPr>
          <w:rFonts w:ascii="Arial" w:hAnsi="Arial" w:cs="Arial"/>
          <w:i/>
          <w:kern w:val="1"/>
          <w:sz w:val="18"/>
          <w:szCs w:val="18"/>
          <w:lang w:eastAsia="ar-SA"/>
        </w:rPr>
        <w:t>Oficio por el que se invita a todos los interesados a presentar solicitudes para instalar, operar y explotar comercialmente el servicio de radiotelefonía móvil con tecnología celular</w:t>
      </w:r>
      <w:r w:rsidR="00E976CE" w:rsidRPr="00E976CE">
        <w:rPr>
          <w:rFonts w:ascii="Arial" w:hAnsi="Arial" w:cs="Arial"/>
          <w:kern w:val="1"/>
          <w:sz w:val="18"/>
          <w:szCs w:val="18"/>
          <w:lang w:eastAsia="ar-SA"/>
        </w:rPr>
        <w:t xml:space="preserve"> (Invitación), mediante concesión para prestar el servicio de radiotelefonía móvil celular utilizando el Grupo "A" de </w:t>
      </w:r>
      <w:r w:rsidR="00E976CE" w:rsidRPr="00D8164B">
        <w:rPr>
          <w:rFonts w:ascii="Arial" w:hAnsi="Arial" w:cs="Arial"/>
          <w:kern w:val="1"/>
          <w:sz w:val="18"/>
          <w:szCs w:val="18"/>
          <w:lang w:eastAsia="ar-SA"/>
        </w:rPr>
        <w:t>frecuencias 825-835/870-880 MHz</w:t>
      </w:r>
      <w:r w:rsidR="00533165" w:rsidRPr="00D8164B">
        <w:rPr>
          <w:rFonts w:ascii="Arial" w:hAnsi="Arial" w:cs="Arial"/>
          <w:kern w:val="1"/>
          <w:sz w:val="18"/>
          <w:szCs w:val="18"/>
          <w:lang w:eastAsia="ar-SA"/>
        </w:rPr>
        <w:t>. Asimismo, estableció</w:t>
      </w:r>
      <w:r w:rsidR="00E976CE" w:rsidRPr="00D8164B">
        <w:rPr>
          <w:rFonts w:ascii="Arial" w:hAnsi="Arial" w:cs="Arial"/>
          <w:kern w:val="1"/>
          <w:sz w:val="18"/>
          <w:szCs w:val="18"/>
          <w:lang w:eastAsia="ar-SA"/>
        </w:rPr>
        <w:t xml:space="preserve"> que se otorgaría una segunda concesión en la Región </w:t>
      </w:r>
      <w:r w:rsidRPr="00D8164B">
        <w:rPr>
          <w:rFonts w:ascii="Arial" w:hAnsi="Arial" w:cs="Arial"/>
          <w:kern w:val="1"/>
          <w:sz w:val="18"/>
          <w:szCs w:val="18"/>
          <w:lang w:eastAsia="ar-SA"/>
        </w:rPr>
        <w:t>4 Noreste, que comprende los e</w:t>
      </w:r>
      <w:r w:rsidRPr="00D8164B">
        <w:rPr>
          <w:rFonts w:ascii="Arial" w:hAnsi="Arial" w:cs="Arial"/>
          <w:sz w:val="18"/>
          <w:szCs w:val="18"/>
        </w:rPr>
        <w:t xml:space="preserve">stados de Coahuila,  Nuevo  León  y Tamaulipas, excluyendo  los  Municipios </w:t>
      </w:r>
      <w:r w:rsidRPr="00D8164B">
        <w:rPr>
          <w:rFonts w:ascii="Arial" w:eastAsia="Times New Roman" w:hAnsi="Arial" w:cs="Arial"/>
          <w:color w:val="2F2F2F"/>
          <w:sz w:val="18"/>
          <w:szCs w:val="18"/>
          <w:lang w:eastAsia="es-MX"/>
        </w:rPr>
        <w:t>Torreón,</w:t>
      </w:r>
      <w:r w:rsidR="00DB23F9">
        <w:rPr>
          <w:rFonts w:ascii="Arial" w:eastAsia="Times New Roman" w:hAnsi="Arial" w:cs="Arial"/>
          <w:color w:val="2F2F2F"/>
          <w:sz w:val="18"/>
          <w:szCs w:val="18"/>
          <w:lang w:eastAsia="es-MX"/>
        </w:rPr>
        <w:t xml:space="preserve"> </w:t>
      </w:r>
      <w:r w:rsidRPr="00D8164B">
        <w:rPr>
          <w:rFonts w:ascii="Arial" w:eastAsia="Times New Roman" w:hAnsi="Arial" w:cs="Arial"/>
          <w:color w:val="2F2F2F"/>
          <w:sz w:val="18"/>
          <w:szCs w:val="18"/>
          <w:lang w:eastAsia="es-MX"/>
        </w:rPr>
        <w:t xml:space="preserve">Francisco I. </w:t>
      </w:r>
      <w:r w:rsidRPr="00E06FE3">
        <w:rPr>
          <w:rFonts w:ascii="Arial" w:eastAsia="Times New Roman" w:hAnsi="Arial" w:cs="Arial"/>
          <w:color w:val="2F2F2F"/>
          <w:sz w:val="18"/>
          <w:szCs w:val="18"/>
          <w:lang w:eastAsia="es-MX"/>
        </w:rPr>
        <w:t>Madero, Matamoros, San Pedro y Viesca</w:t>
      </w:r>
      <w:r w:rsidRPr="00D8164B">
        <w:rPr>
          <w:rFonts w:ascii="Arial" w:hAnsi="Arial" w:cs="Arial"/>
          <w:sz w:val="18"/>
          <w:szCs w:val="18"/>
        </w:rPr>
        <w:t xml:space="preserve"> de Coahuila; </w:t>
      </w:r>
      <w:r w:rsidR="00E976CE" w:rsidRPr="00D8164B">
        <w:rPr>
          <w:rFonts w:ascii="Arial" w:hAnsi="Arial" w:cs="Arial"/>
          <w:kern w:val="1"/>
          <w:sz w:val="18"/>
          <w:szCs w:val="18"/>
          <w:lang w:eastAsia="ar-SA"/>
        </w:rPr>
        <w:t>y en la Región 5</w:t>
      </w:r>
      <w:r w:rsidRPr="00D8164B">
        <w:rPr>
          <w:rFonts w:ascii="Arial" w:hAnsi="Arial" w:cs="Arial"/>
          <w:kern w:val="1"/>
          <w:sz w:val="18"/>
          <w:szCs w:val="18"/>
          <w:lang w:eastAsia="ar-SA"/>
        </w:rPr>
        <w:t xml:space="preserve"> </w:t>
      </w:r>
      <w:r w:rsidRPr="00D8164B">
        <w:rPr>
          <w:rFonts w:ascii="Arial" w:eastAsia="Times New Roman" w:hAnsi="Arial" w:cs="Arial"/>
          <w:color w:val="2F2F2F"/>
          <w:sz w:val="18"/>
          <w:szCs w:val="18"/>
          <w:lang w:eastAsia="es-MX"/>
        </w:rPr>
        <w:t xml:space="preserve">Occidente, que comprende los </w:t>
      </w:r>
      <w:r w:rsidRPr="00E06FE3">
        <w:rPr>
          <w:rFonts w:ascii="Arial" w:eastAsia="Times New Roman" w:hAnsi="Arial" w:cs="Arial"/>
          <w:color w:val="2F2F2F"/>
          <w:sz w:val="18"/>
          <w:szCs w:val="18"/>
          <w:lang w:eastAsia="es-MX"/>
        </w:rPr>
        <w:t>Estados de</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Jalisco, Nayarit, Colima y Michoacán,</w:t>
      </w:r>
      <w:r w:rsidRPr="00D8164B">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excluyendo los Municipios</w:t>
      </w:r>
      <w:r w:rsidR="00DB23F9">
        <w:rPr>
          <w:rFonts w:ascii="Arial" w:eastAsia="Times New Roman" w:hAnsi="Arial" w:cs="Arial"/>
          <w:color w:val="2F2F2F"/>
          <w:sz w:val="18"/>
          <w:szCs w:val="18"/>
          <w:lang w:eastAsia="es-MX"/>
        </w:rPr>
        <w:t xml:space="preserve"> </w:t>
      </w:r>
      <w:r w:rsidRPr="00D8164B">
        <w:rPr>
          <w:rFonts w:ascii="Arial" w:eastAsia="Times New Roman" w:hAnsi="Arial" w:cs="Arial"/>
          <w:color w:val="2F2F2F"/>
          <w:sz w:val="18"/>
          <w:szCs w:val="18"/>
          <w:lang w:eastAsia="es-MX"/>
        </w:rPr>
        <w:t>Huej</w:t>
      </w:r>
      <w:r w:rsidR="008169FC">
        <w:rPr>
          <w:rFonts w:ascii="Arial" w:eastAsia="Times New Roman" w:hAnsi="Arial" w:cs="Arial"/>
          <w:color w:val="2F2F2F"/>
          <w:sz w:val="18"/>
          <w:szCs w:val="18"/>
          <w:lang w:eastAsia="es-MX"/>
        </w:rPr>
        <w:t>ú</w:t>
      </w:r>
      <w:r w:rsidRPr="00D8164B">
        <w:rPr>
          <w:rFonts w:ascii="Arial" w:eastAsia="Times New Roman" w:hAnsi="Arial" w:cs="Arial"/>
          <w:color w:val="2F2F2F"/>
          <w:sz w:val="18"/>
          <w:szCs w:val="18"/>
          <w:lang w:eastAsia="es-MX"/>
        </w:rPr>
        <w:t>car, Sta. Ma. de los Á</w:t>
      </w:r>
      <w:r w:rsidRPr="00E06FE3">
        <w:rPr>
          <w:rFonts w:ascii="Arial" w:eastAsia="Times New Roman" w:hAnsi="Arial" w:cs="Arial"/>
          <w:color w:val="2F2F2F"/>
          <w:sz w:val="18"/>
          <w:szCs w:val="18"/>
          <w:lang w:eastAsia="es-MX"/>
        </w:rPr>
        <w:t>ngeles,</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Colotlán,</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Teocaltiche,</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Huejuquilla,</w:t>
      </w:r>
      <w:r w:rsidRPr="00D8164B">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Me</w:t>
      </w:r>
      <w:r w:rsidR="008169FC">
        <w:rPr>
          <w:rFonts w:ascii="Arial" w:eastAsia="Times New Roman" w:hAnsi="Arial" w:cs="Arial"/>
          <w:color w:val="2F2F2F"/>
          <w:sz w:val="18"/>
          <w:szCs w:val="18"/>
          <w:lang w:eastAsia="es-MX"/>
        </w:rPr>
        <w:t>z</w:t>
      </w:r>
      <w:r w:rsidRPr="00E06FE3">
        <w:rPr>
          <w:rFonts w:ascii="Arial" w:eastAsia="Times New Roman" w:hAnsi="Arial" w:cs="Arial"/>
          <w:color w:val="2F2F2F"/>
          <w:sz w:val="18"/>
          <w:szCs w:val="18"/>
          <w:lang w:eastAsia="es-MX"/>
        </w:rPr>
        <w:t>quitic,</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Villa</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Guerrero,</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Bolaños,</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Lagos</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de</w:t>
      </w:r>
      <w:r w:rsidRPr="00D8164B">
        <w:rPr>
          <w:rFonts w:ascii="Arial" w:eastAsia="Times New Roman" w:hAnsi="Arial" w:cs="Arial"/>
          <w:color w:val="2F2F2F"/>
          <w:sz w:val="18"/>
          <w:szCs w:val="18"/>
          <w:lang w:eastAsia="es-MX"/>
        </w:rPr>
        <w:t xml:space="preserve"> M</w:t>
      </w:r>
      <w:r w:rsidRPr="00E06FE3">
        <w:rPr>
          <w:rFonts w:ascii="Arial" w:eastAsia="Times New Roman" w:hAnsi="Arial" w:cs="Arial"/>
          <w:color w:val="2F2F2F"/>
          <w:sz w:val="18"/>
          <w:szCs w:val="18"/>
          <w:lang w:eastAsia="es-MX"/>
        </w:rPr>
        <w:t>oreno,</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Villa</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Hidalgo,</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Ojuelos</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de</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Jalisco</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y</w:t>
      </w:r>
      <w:r w:rsidR="00DB23F9">
        <w:rPr>
          <w:rFonts w:ascii="Arial" w:eastAsia="Times New Roman" w:hAnsi="Arial" w:cs="Arial"/>
          <w:color w:val="2F2F2F"/>
          <w:sz w:val="18"/>
          <w:szCs w:val="18"/>
          <w:lang w:eastAsia="es-MX"/>
        </w:rPr>
        <w:t xml:space="preserve"> </w:t>
      </w:r>
      <w:r w:rsidRPr="00E06FE3">
        <w:rPr>
          <w:rFonts w:ascii="Arial" w:eastAsia="Times New Roman" w:hAnsi="Arial" w:cs="Arial"/>
          <w:color w:val="2F2F2F"/>
          <w:sz w:val="18"/>
          <w:szCs w:val="18"/>
          <w:lang w:eastAsia="es-MX"/>
        </w:rPr>
        <w:t>Encarnación de Díaz</w:t>
      </w:r>
      <w:r w:rsidRPr="00D8164B">
        <w:rPr>
          <w:rFonts w:ascii="Arial" w:eastAsia="Times New Roman" w:hAnsi="Arial" w:cs="Arial"/>
          <w:color w:val="2F2F2F"/>
          <w:sz w:val="18"/>
          <w:szCs w:val="18"/>
          <w:lang w:eastAsia="es-MX"/>
        </w:rPr>
        <w:t xml:space="preserve"> del estado de Jalisco</w:t>
      </w:r>
      <w:r w:rsidR="00E976CE" w:rsidRPr="00D8164B">
        <w:rPr>
          <w:rFonts w:ascii="Arial" w:hAnsi="Arial" w:cs="Arial"/>
          <w:kern w:val="1"/>
          <w:sz w:val="18"/>
          <w:szCs w:val="18"/>
          <w:lang w:eastAsia="ar-SA"/>
        </w:rPr>
        <w:t xml:space="preserve"> utilizando el Grupo "B" de frecuencias</w:t>
      </w:r>
      <w:r w:rsidR="00E976CE" w:rsidRPr="00E976CE">
        <w:rPr>
          <w:rFonts w:ascii="Arial" w:hAnsi="Arial" w:cs="Arial"/>
          <w:kern w:val="1"/>
          <w:sz w:val="18"/>
          <w:szCs w:val="18"/>
          <w:lang w:eastAsia="ar-SA"/>
        </w:rPr>
        <w:t xml:space="preserve"> 835-845/880-890 MHz, con vigencia de 20 años, en cualquiera de las 8 regiones en que se dividió a la República Mexicana.</w:t>
      </w:r>
    </w:p>
    <w:p w14:paraId="47AA50AB"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6BE587C9" w14:textId="7AE7E655" w:rsidR="00E976CE" w:rsidRPr="00E976CE" w:rsidRDefault="00D8180D"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Pr>
          <w:rFonts w:ascii="Arial" w:hAnsi="Arial" w:cs="Arial"/>
          <w:kern w:val="1"/>
          <w:sz w:val="18"/>
          <w:szCs w:val="18"/>
          <w:lang w:eastAsia="ar-SA"/>
        </w:rPr>
        <w:t xml:space="preserve"> </w:t>
      </w:r>
      <w:r w:rsidR="00E976CE" w:rsidRPr="00E976CE">
        <w:rPr>
          <w:rFonts w:ascii="Arial" w:hAnsi="Arial" w:cs="Arial"/>
          <w:kern w:val="1"/>
          <w:sz w:val="18"/>
          <w:szCs w:val="18"/>
          <w:lang w:eastAsia="ar-SA"/>
        </w:rPr>
        <w:t xml:space="preserve">El 12 de agosto de 1996 se expidieron las </w:t>
      </w:r>
      <w:r w:rsidR="00E976CE" w:rsidRPr="00E976CE">
        <w:rPr>
          <w:rFonts w:ascii="Arial" w:hAnsi="Arial" w:cs="Arial"/>
          <w:i/>
          <w:kern w:val="1"/>
          <w:sz w:val="18"/>
          <w:szCs w:val="18"/>
          <w:lang w:eastAsia="ar-SA"/>
        </w:rPr>
        <w:t>Bases de licitación para el otorgamiento de concesiones para el uso, aprovechamiento y explotación de bandas de frecuencias del espectro radioeléctrico para la prestación del servicio de radiolocalización móvil de personas</w:t>
      </w:r>
      <w:r w:rsidR="00E976CE" w:rsidRPr="00E976CE">
        <w:rPr>
          <w:rFonts w:ascii="Arial" w:hAnsi="Arial" w:cs="Arial"/>
          <w:kern w:val="1"/>
          <w:sz w:val="18"/>
          <w:szCs w:val="18"/>
          <w:lang w:eastAsia="ar-SA"/>
        </w:rPr>
        <w:t xml:space="preserve">, por las que se previeron 9 regiones </w:t>
      </w:r>
      <w:r w:rsidR="006B6FA7">
        <w:rPr>
          <w:rFonts w:ascii="Arial" w:hAnsi="Arial" w:cs="Arial"/>
          <w:kern w:val="1"/>
          <w:sz w:val="18"/>
          <w:szCs w:val="18"/>
          <w:lang w:eastAsia="ar-SA"/>
        </w:rPr>
        <w:t>para</w:t>
      </w:r>
      <w:r w:rsidR="00E976CE" w:rsidRPr="00E976CE">
        <w:rPr>
          <w:rFonts w:ascii="Arial" w:hAnsi="Arial" w:cs="Arial"/>
          <w:kern w:val="1"/>
          <w:sz w:val="18"/>
          <w:szCs w:val="18"/>
          <w:lang w:eastAsia="ar-SA"/>
        </w:rPr>
        <w:t xml:space="preserve"> la República Mexicana. </w:t>
      </w:r>
    </w:p>
    <w:p w14:paraId="5F9717CA"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42787E45" w14:textId="0C01071C" w:rsidR="00E976CE" w:rsidRPr="00E976CE" w:rsidRDefault="00E976CE"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 xml:space="preserve">El 9 y 30 de junio de 1997 se publicaron en el DOF la </w:t>
      </w:r>
      <w:r w:rsidRPr="00E976CE">
        <w:rPr>
          <w:rFonts w:ascii="Arial" w:hAnsi="Arial" w:cs="Arial"/>
          <w:i/>
          <w:kern w:val="1"/>
          <w:sz w:val="18"/>
          <w:szCs w:val="18"/>
          <w:lang w:eastAsia="ar-SA"/>
        </w:rPr>
        <w:t>Convocatoria para el otorgamiento de concesiones para el uso, aprovechamiento y explotación de bandas de frecuencias del espectro radioeléctrico para la prestación del servicio de acceso inalámbrico fijo o móvil</w:t>
      </w:r>
      <w:r w:rsidRPr="00E976CE">
        <w:rPr>
          <w:rFonts w:ascii="Arial" w:hAnsi="Arial" w:cs="Arial"/>
          <w:kern w:val="1"/>
          <w:sz w:val="18"/>
          <w:szCs w:val="18"/>
          <w:lang w:eastAsia="ar-SA"/>
        </w:rPr>
        <w:t xml:space="preserve"> y las </w:t>
      </w:r>
      <w:r w:rsidRPr="00E976CE">
        <w:rPr>
          <w:rFonts w:ascii="Arial" w:hAnsi="Arial" w:cs="Arial"/>
          <w:i/>
          <w:kern w:val="1"/>
          <w:sz w:val="18"/>
          <w:szCs w:val="18"/>
          <w:lang w:eastAsia="ar-SA"/>
        </w:rPr>
        <w:t>Bases de licitación para el otorgamiento de concesiones para el uso, aprovechamiento y explotación de bandas de frecuencias del espectro radioeléctrico para la prestación del servicio de acceso inalámbrico fijo o móvil</w:t>
      </w:r>
      <w:r w:rsidRPr="00E976CE">
        <w:rPr>
          <w:rFonts w:ascii="Arial" w:hAnsi="Arial" w:cs="Arial"/>
          <w:kern w:val="1"/>
          <w:sz w:val="18"/>
          <w:szCs w:val="18"/>
          <w:lang w:eastAsia="ar-SA"/>
        </w:rPr>
        <w:t>, respectivamente, por las que se dividió la República Mexicana en 9 regiones, para el otorgamiento de concesiones para el uso, aprovechamiento y explotación de bandas de frecuencias del espectro radioeléctrico para la prestación del servicio de acceso inalámbrico fijo o móvil, con vigencia de 20 años.</w:t>
      </w:r>
    </w:p>
    <w:p w14:paraId="2390E766"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62ABCFB9" w14:textId="5F050477" w:rsidR="00CE5EA1" w:rsidRDefault="00CE5EA1"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Pr>
          <w:rFonts w:ascii="Arial" w:hAnsi="Arial" w:cs="Arial"/>
          <w:kern w:val="1"/>
          <w:sz w:val="18"/>
          <w:szCs w:val="18"/>
          <w:lang w:eastAsia="ar-SA"/>
        </w:rPr>
        <w:t>El 9 de diciembre de 2003</w:t>
      </w:r>
      <w:r w:rsidR="004F5A61">
        <w:rPr>
          <w:rFonts w:ascii="Arial" w:hAnsi="Arial" w:cs="Arial"/>
          <w:kern w:val="1"/>
          <w:sz w:val="18"/>
          <w:szCs w:val="18"/>
          <w:lang w:eastAsia="ar-SA"/>
        </w:rPr>
        <w:t>, mediante Acuerdo P/EXT/091203/42,</w:t>
      </w:r>
      <w:r>
        <w:rPr>
          <w:rFonts w:ascii="Arial" w:hAnsi="Arial" w:cs="Arial"/>
          <w:kern w:val="1"/>
          <w:sz w:val="18"/>
          <w:szCs w:val="18"/>
          <w:lang w:eastAsia="ar-SA"/>
        </w:rPr>
        <w:t xml:space="preserve"> </w:t>
      </w:r>
      <w:r w:rsidR="004F5A61">
        <w:rPr>
          <w:rFonts w:ascii="Arial" w:hAnsi="Arial" w:cs="Arial"/>
          <w:kern w:val="1"/>
          <w:sz w:val="18"/>
          <w:szCs w:val="18"/>
          <w:lang w:eastAsia="ar-SA"/>
        </w:rPr>
        <w:t xml:space="preserve">en su XX Sesión Extraordinaria, </w:t>
      </w:r>
      <w:r>
        <w:rPr>
          <w:rFonts w:ascii="Arial" w:hAnsi="Arial" w:cs="Arial"/>
          <w:kern w:val="1"/>
          <w:sz w:val="18"/>
          <w:szCs w:val="18"/>
          <w:lang w:eastAsia="ar-SA"/>
        </w:rPr>
        <w:t xml:space="preserve">el Pleno de la extinta Comisión Federal de Telecomunicaciones </w:t>
      </w:r>
      <w:r w:rsidR="006F4C01">
        <w:rPr>
          <w:rFonts w:ascii="Arial" w:hAnsi="Arial" w:cs="Arial"/>
          <w:kern w:val="1"/>
          <w:sz w:val="18"/>
          <w:szCs w:val="18"/>
          <w:lang w:eastAsia="ar-SA"/>
        </w:rPr>
        <w:t>aprobó</w:t>
      </w:r>
      <w:r>
        <w:rPr>
          <w:rFonts w:ascii="Arial" w:hAnsi="Arial" w:cs="Arial"/>
          <w:kern w:val="1"/>
          <w:sz w:val="18"/>
          <w:szCs w:val="18"/>
          <w:lang w:eastAsia="ar-SA"/>
        </w:rPr>
        <w:t xml:space="preserve"> la </w:t>
      </w:r>
      <w:r w:rsidRPr="004D74FF">
        <w:rPr>
          <w:rFonts w:ascii="Arial" w:hAnsi="Arial" w:cs="Arial"/>
          <w:i/>
          <w:kern w:val="1"/>
          <w:sz w:val="18"/>
          <w:szCs w:val="18"/>
          <w:lang w:eastAsia="ar-SA"/>
        </w:rPr>
        <w:t xml:space="preserve">Resolución mediante la cual la Comisión Federal de Telecomunicaciones, somete a la aprobación de la Secretaría de Comunicaciones y Transportes </w:t>
      </w:r>
      <w:r w:rsidR="006F4C01" w:rsidRPr="004D74FF">
        <w:rPr>
          <w:rFonts w:ascii="Arial" w:hAnsi="Arial" w:cs="Arial"/>
          <w:i/>
          <w:kern w:val="1"/>
          <w:sz w:val="18"/>
          <w:szCs w:val="18"/>
          <w:lang w:eastAsia="ar-SA"/>
        </w:rPr>
        <w:t>Programa sobre bandas de frecuencias del espectro radioeléctrico para usos determinados con sus correspondientes modalidades de uso y coberturas geográficas, que serán materia de licitación pública</w:t>
      </w:r>
      <w:r w:rsidR="00B642BF">
        <w:rPr>
          <w:rFonts w:ascii="Arial" w:hAnsi="Arial" w:cs="Arial"/>
          <w:kern w:val="1"/>
          <w:sz w:val="18"/>
          <w:szCs w:val="18"/>
          <w:lang w:eastAsia="ar-SA"/>
        </w:rPr>
        <w:t xml:space="preserve">, por medio de la cual, se establece la cobertura geográfica en Áreas Básicas de Servicio (ABS). </w:t>
      </w:r>
    </w:p>
    <w:p w14:paraId="744CD2EE" w14:textId="77777777" w:rsidR="00CE5EA1" w:rsidRPr="004D74FF" w:rsidRDefault="00CE5EA1" w:rsidP="004D74FF">
      <w:pPr>
        <w:pStyle w:val="Prrafodelista"/>
        <w:rPr>
          <w:rFonts w:ascii="Arial" w:hAnsi="Arial" w:cs="Arial"/>
          <w:kern w:val="1"/>
          <w:sz w:val="18"/>
          <w:szCs w:val="18"/>
          <w:lang w:eastAsia="ar-SA"/>
        </w:rPr>
      </w:pPr>
    </w:p>
    <w:p w14:paraId="258319E7" w14:textId="122917E3" w:rsidR="00AF68ED" w:rsidRDefault="00AF68ED"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Pr>
          <w:rFonts w:ascii="Arial" w:hAnsi="Arial" w:cs="Arial"/>
          <w:kern w:val="1"/>
          <w:sz w:val="18"/>
          <w:szCs w:val="18"/>
          <w:lang w:eastAsia="ar-SA"/>
        </w:rPr>
        <w:lastRenderedPageBreak/>
        <w:t>El 9 de julio de 20</w:t>
      </w:r>
      <w:r w:rsidR="00C76A26">
        <w:rPr>
          <w:rFonts w:ascii="Arial" w:hAnsi="Arial" w:cs="Arial"/>
          <w:kern w:val="1"/>
          <w:sz w:val="18"/>
          <w:szCs w:val="18"/>
          <w:lang w:eastAsia="ar-SA"/>
        </w:rPr>
        <w:t>0</w:t>
      </w:r>
      <w:r>
        <w:rPr>
          <w:rFonts w:ascii="Arial" w:hAnsi="Arial" w:cs="Arial"/>
          <w:kern w:val="1"/>
          <w:sz w:val="18"/>
          <w:szCs w:val="18"/>
          <w:lang w:eastAsia="ar-SA"/>
        </w:rPr>
        <w:t xml:space="preserve">4, se publicó en el DOF el </w:t>
      </w:r>
      <w:r w:rsidRPr="004D74FF">
        <w:rPr>
          <w:rFonts w:ascii="Arial" w:hAnsi="Arial" w:cs="Arial"/>
          <w:i/>
          <w:kern w:val="1"/>
          <w:sz w:val="18"/>
          <w:szCs w:val="18"/>
          <w:lang w:eastAsia="ar-SA"/>
        </w:rPr>
        <w:t>Programa sobre bandas de frecuencias del espectro radioeléctrico para usos determinados en la modalidad de radiocomunicación móvil terrestre que serán materia de licitación pública</w:t>
      </w:r>
      <w:r>
        <w:rPr>
          <w:rFonts w:ascii="Arial" w:hAnsi="Arial" w:cs="Arial"/>
          <w:kern w:val="1"/>
          <w:sz w:val="18"/>
          <w:szCs w:val="18"/>
          <w:lang w:eastAsia="ar-SA"/>
        </w:rPr>
        <w:t>, a través del cual, se establece la cobertura geográfica en ABS.</w:t>
      </w:r>
    </w:p>
    <w:p w14:paraId="0AF6E6AC" w14:textId="77777777" w:rsidR="00C76A26" w:rsidRPr="004D74FF" w:rsidRDefault="00C76A26" w:rsidP="004D74FF">
      <w:pPr>
        <w:pStyle w:val="Prrafodelista"/>
        <w:rPr>
          <w:rFonts w:ascii="Arial" w:hAnsi="Arial" w:cs="Arial"/>
          <w:kern w:val="1"/>
          <w:sz w:val="18"/>
          <w:szCs w:val="18"/>
          <w:lang w:eastAsia="ar-SA"/>
        </w:rPr>
      </w:pPr>
    </w:p>
    <w:p w14:paraId="6F181BFF" w14:textId="62404EF8" w:rsidR="00C76A26" w:rsidRPr="004D74FF" w:rsidRDefault="00C76A26" w:rsidP="00D27AAD">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sidRPr="00B2664E">
        <w:rPr>
          <w:rFonts w:ascii="Arial" w:hAnsi="Arial" w:cs="Arial"/>
          <w:kern w:val="1"/>
          <w:sz w:val="18"/>
          <w:szCs w:val="18"/>
          <w:lang w:eastAsia="ar-SA"/>
        </w:rPr>
        <w:t xml:space="preserve">El 9 de julio de 2004 se publicó en el DOF la </w:t>
      </w:r>
      <w:r w:rsidRPr="004D74FF">
        <w:rPr>
          <w:rFonts w:ascii="Arial" w:hAnsi="Arial" w:cs="Arial"/>
          <w:i/>
          <w:color w:val="000000"/>
          <w:sz w:val="18"/>
          <w:szCs w:val="18"/>
        </w:rPr>
        <w:t>Convocatoria al procedimiento de licitación pública para el otorgamiento de concesiones para el uso, aprovechamiento y explotación de bandas de frecuencias del espectro radioeléctrico para la prestación del servicio de radiocomunicación móvil terrestre: servicio móvil de radiocomunicación especializada de flotillas con cobertura en las áreas básicas de servicio que conforman la Zona Norte Dos (Licitación No. 16)</w:t>
      </w:r>
      <w:r w:rsidRPr="004D74FF">
        <w:rPr>
          <w:rFonts w:ascii="Arial" w:hAnsi="Arial" w:cs="Arial"/>
          <w:color w:val="000000"/>
          <w:sz w:val="18"/>
          <w:szCs w:val="18"/>
        </w:rPr>
        <w:t>.</w:t>
      </w:r>
    </w:p>
    <w:p w14:paraId="3DE5DDB0" w14:textId="77777777" w:rsidR="00C76A26" w:rsidRPr="004D74FF" w:rsidRDefault="00C76A26" w:rsidP="004D74FF">
      <w:pPr>
        <w:pStyle w:val="Prrafodelista"/>
        <w:rPr>
          <w:rFonts w:ascii="Arial" w:hAnsi="Arial" w:cs="Arial"/>
          <w:kern w:val="1"/>
          <w:sz w:val="18"/>
          <w:szCs w:val="18"/>
          <w:lang w:eastAsia="ar-SA"/>
        </w:rPr>
      </w:pPr>
    </w:p>
    <w:p w14:paraId="58227B6D" w14:textId="72085839" w:rsidR="00C76A26" w:rsidRPr="00C76A26" w:rsidRDefault="00C76A26" w:rsidP="004D74FF">
      <w:pPr>
        <w:pStyle w:val="Prrafodelista"/>
        <w:numPr>
          <w:ilvl w:val="0"/>
          <w:numId w:val="2"/>
        </w:numPr>
        <w:suppressAutoHyphens/>
        <w:spacing w:line="276" w:lineRule="auto"/>
        <w:ind w:left="0" w:right="49" w:firstLine="0"/>
        <w:jc w:val="both"/>
        <w:rPr>
          <w:rFonts w:ascii="Arial" w:hAnsi="Arial" w:cs="Arial"/>
          <w:kern w:val="1"/>
          <w:sz w:val="18"/>
          <w:szCs w:val="18"/>
          <w:lang w:eastAsia="ar-SA"/>
        </w:rPr>
      </w:pPr>
      <w:r w:rsidRPr="00C76A26">
        <w:rPr>
          <w:rFonts w:ascii="Arial" w:hAnsi="Arial" w:cs="Arial"/>
          <w:kern w:val="1"/>
          <w:sz w:val="18"/>
          <w:szCs w:val="18"/>
          <w:lang w:eastAsia="ar-SA"/>
        </w:rPr>
        <w:t>El 12 de jul</w:t>
      </w:r>
      <w:r w:rsidR="00B13F7D">
        <w:rPr>
          <w:rFonts w:ascii="Arial" w:hAnsi="Arial" w:cs="Arial"/>
          <w:kern w:val="1"/>
          <w:sz w:val="18"/>
          <w:szCs w:val="18"/>
          <w:lang w:eastAsia="ar-SA"/>
        </w:rPr>
        <w:t>i</w:t>
      </w:r>
      <w:r w:rsidRPr="00C76A26">
        <w:rPr>
          <w:rFonts w:ascii="Arial" w:hAnsi="Arial" w:cs="Arial"/>
          <w:kern w:val="1"/>
          <w:sz w:val="18"/>
          <w:szCs w:val="18"/>
          <w:lang w:eastAsia="ar-SA"/>
        </w:rPr>
        <w:t xml:space="preserve">o de 2004 se publicaron en el DOF la </w:t>
      </w:r>
      <w:r w:rsidRPr="004D74FF">
        <w:rPr>
          <w:rFonts w:ascii="Arial" w:hAnsi="Arial" w:cs="Arial"/>
          <w:i/>
          <w:kern w:val="1"/>
          <w:sz w:val="18"/>
          <w:szCs w:val="18"/>
          <w:lang w:eastAsia="ar-SA"/>
        </w:rPr>
        <w:t>Convocatoria al procedimiento de licitación pública para el otorgamiento de concesiones para el uso, aprovechamiento y explotación de bandas de frecuencias del espectro radioeléctrico para la prestación del servicio de radiocomunicación móvil terrestre: servicio móvil de radiocomunicación especializada de flotillas con cobertura en las áreas básicas de servicio que conforman la Zona Norte Uno</w:t>
      </w:r>
      <w:r w:rsidRPr="00C76A26">
        <w:rPr>
          <w:rFonts w:ascii="Arial" w:hAnsi="Arial" w:cs="Arial"/>
          <w:kern w:val="1"/>
          <w:sz w:val="18"/>
          <w:szCs w:val="18"/>
          <w:lang w:eastAsia="ar-SA"/>
        </w:rPr>
        <w:t xml:space="preserve"> (Licitación No. 15), la </w:t>
      </w:r>
      <w:r w:rsidRPr="00FD7A7F">
        <w:rPr>
          <w:rFonts w:ascii="Arial" w:hAnsi="Arial" w:cs="Arial"/>
          <w:i/>
          <w:kern w:val="1"/>
          <w:sz w:val="18"/>
          <w:szCs w:val="18"/>
          <w:lang w:eastAsia="ar-SA"/>
        </w:rPr>
        <w:t>Convocatoria al procedimiento de licitación pública para el otorgamiento de concesiones para el uso, aprovechamiento y explotación de bandas de frecuencias del espectro radioeléctrico para la prestación del servicio de radiocomunicación móvil terrestre: servicio móvil de radiocomunicación especializada de flotillas con cobertura en las áreas básicas de servicio que conforman la Zona Norte Dos</w:t>
      </w:r>
      <w:r w:rsidRPr="00C76A26">
        <w:rPr>
          <w:rFonts w:ascii="Arial" w:hAnsi="Arial" w:cs="Arial"/>
          <w:kern w:val="1"/>
          <w:sz w:val="18"/>
          <w:szCs w:val="18"/>
          <w:lang w:eastAsia="ar-SA"/>
        </w:rPr>
        <w:t xml:space="preserve"> (Licitación No. 16), y la </w:t>
      </w:r>
      <w:r w:rsidRPr="004D74FF">
        <w:rPr>
          <w:rFonts w:ascii="Arial" w:hAnsi="Arial" w:cs="Arial"/>
          <w:i/>
          <w:kern w:val="1"/>
          <w:sz w:val="18"/>
          <w:szCs w:val="18"/>
          <w:lang w:eastAsia="ar-SA"/>
        </w:rPr>
        <w:t>Convocatoria al procedimiento de licitación pública para el otorgamiento de concesiones para el uso, aprovechamiento y explotación de bandas de frecuencias del espectro radioeléctrico para la prestación del servicio de radiocomunicación móvil terrestre: servicio móvil de radiocomunicación especializada de flotillas con cobertura en las áreas básicas de servicio que conforman la Zona Centro-Sur (Licitación No. 17)</w:t>
      </w:r>
      <w:r w:rsidR="00CE5EA1">
        <w:rPr>
          <w:rFonts w:ascii="Arial" w:hAnsi="Arial" w:cs="Arial"/>
          <w:i/>
          <w:kern w:val="1"/>
          <w:sz w:val="18"/>
          <w:szCs w:val="18"/>
          <w:lang w:eastAsia="ar-SA"/>
        </w:rPr>
        <w:t>.</w:t>
      </w:r>
    </w:p>
    <w:p w14:paraId="31856EA3" w14:textId="77777777" w:rsidR="00AF68ED" w:rsidRPr="004D74FF" w:rsidRDefault="00AF68ED" w:rsidP="004D74FF">
      <w:pPr>
        <w:pStyle w:val="Prrafodelista"/>
        <w:rPr>
          <w:rFonts w:ascii="Arial" w:hAnsi="Arial" w:cs="Arial"/>
          <w:kern w:val="1"/>
          <w:sz w:val="18"/>
          <w:szCs w:val="18"/>
          <w:lang w:eastAsia="ar-SA"/>
        </w:rPr>
      </w:pPr>
    </w:p>
    <w:p w14:paraId="0909EEBA" w14:textId="52FC7CE1" w:rsidR="00E976CE" w:rsidRPr="00AF68ED" w:rsidRDefault="00E976CE" w:rsidP="00B13F7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sidRPr="00AF68ED">
        <w:rPr>
          <w:rFonts w:ascii="Arial" w:hAnsi="Arial" w:cs="Arial"/>
          <w:kern w:val="1"/>
          <w:sz w:val="18"/>
          <w:szCs w:val="18"/>
          <w:lang w:eastAsia="ar-SA"/>
        </w:rPr>
        <w:t xml:space="preserve">El 23 de noviembre de 2009 se publicó en el DOF la </w:t>
      </w:r>
      <w:r w:rsidRPr="00AF68ED">
        <w:rPr>
          <w:rFonts w:ascii="Arial" w:hAnsi="Arial" w:cs="Arial"/>
          <w:i/>
          <w:kern w:val="1"/>
          <w:sz w:val="18"/>
          <w:szCs w:val="18"/>
          <w:lang w:eastAsia="ar-SA"/>
        </w:rPr>
        <w:t>Convocatoria para el procedimiento de licitación pública para el otorgamiento de concesiones para el uso, aprovechamiento y explotación de bandas de frecuencias del espectro radioeléctrico para el acceso inalámbrico</w:t>
      </w:r>
      <w:r w:rsidRPr="00AF68ED">
        <w:rPr>
          <w:rFonts w:ascii="Arial" w:hAnsi="Arial" w:cs="Arial"/>
          <w:kern w:val="1"/>
          <w:sz w:val="18"/>
          <w:szCs w:val="18"/>
          <w:lang w:eastAsia="ar-SA"/>
        </w:rPr>
        <w:t xml:space="preserve"> (Licitación No. 20), por la que se dispuso el otorgamiento de concesiones para el uso, aprovechamiento y explotación de bandas de frecuencias del espectro radioeléctrico para el acceso inalámbrico, con una vigencia de 20 años, en 9 regiones</w:t>
      </w:r>
      <w:r w:rsidR="006C3B22" w:rsidRPr="00AF68ED">
        <w:rPr>
          <w:rFonts w:ascii="Arial" w:hAnsi="Arial" w:cs="Arial"/>
          <w:kern w:val="1"/>
          <w:sz w:val="18"/>
          <w:szCs w:val="18"/>
          <w:lang w:eastAsia="ar-SA"/>
        </w:rPr>
        <w:t>,</w:t>
      </w:r>
      <w:r w:rsidRPr="00AF68ED">
        <w:rPr>
          <w:rFonts w:ascii="Arial" w:hAnsi="Arial" w:cs="Arial"/>
          <w:kern w:val="1"/>
          <w:sz w:val="18"/>
          <w:szCs w:val="18"/>
          <w:lang w:eastAsia="ar-SA"/>
        </w:rPr>
        <w:t xml:space="preserve"> para servicios de comunicaciones personales (PCS, por sus siglas en inglés</w:t>
      </w:r>
      <w:r w:rsidR="006B6FA7" w:rsidRPr="00AF68ED">
        <w:rPr>
          <w:rFonts w:ascii="Arial" w:hAnsi="Arial" w:cs="Arial"/>
          <w:kern w:val="1"/>
          <w:sz w:val="18"/>
          <w:szCs w:val="18"/>
          <w:lang w:eastAsia="ar-SA"/>
        </w:rPr>
        <w:t>:</w:t>
      </w:r>
      <w:r w:rsidRPr="00AF68ED">
        <w:rPr>
          <w:rFonts w:ascii="Arial" w:hAnsi="Arial" w:cs="Arial"/>
          <w:kern w:val="1"/>
          <w:sz w:val="18"/>
          <w:szCs w:val="18"/>
          <w:lang w:eastAsia="ar-SA"/>
        </w:rPr>
        <w:t xml:space="preserve"> </w:t>
      </w:r>
      <w:r w:rsidRPr="00AF68ED">
        <w:rPr>
          <w:rFonts w:ascii="Arial" w:hAnsi="Arial" w:cs="Arial"/>
          <w:i/>
          <w:kern w:val="1"/>
          <w:sz w:val="18"/>
          <w:szCs w:val="18"/>
          <w:lang w:eastAsia="ar-SA"/>
        </w:rPr>
        <w:t>Personal Communications Service</w:t>
      </w:r>
      <w:r w:rsidRPr="00AF68ED">
        <w:rPr>
          <w:rFonts w:ascii="Arial" w:hAnsi="Arial" w:cs="Arial"/>
          <w:kern w:val="1"/>
          <w:sz w:val="18"/>
          <w:szCs w:val="18"/>
          <w:lang w:eastAsia="ar-SA"/>
        </w:rPr>
        <w:t>) en que se dividió la República Mexicana.</w:t>
      </w:r>
    </w:p>
    <w:p w14:paraId="5D1811A9"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7F6A7428" w14:textId="0C8676EF" w:rsidR="00E976CE" w:rsidRPr="00E976CE" w:rsidRDefault="00E976CE" w:rsidP="00B13F7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El 23 de noviembre de 2009</w:t>
      </w:r>
      <w:r w:rsidR="00F71938">
        <w:rPr>
          <w:rFonts w:ascii="Arial" w:hAnsi="Arial" w:cs="Arial"/>
          <w:kern w:val="1"/>
          <w:sz w:val="18"/>
          <w:szCs w:val="18"/>
          <w:lang w:eastAsia="ar-SA"/>
        </w:rPr>
        <w:t xml:space="preserve"> </w:t>
      </w:r>
      <w:r w:rsidRPr="00E976CE">
        <w:rPr>
          <w:rFonts w:ascii="Arial" w:hAnsi="Arial" w:cs="Arial"/>
          <w:kern w:val="1"/>
          <w:sz w:val="18"/>
          <w:szCs w:val="18"/>
          <w:lang w:eastAsia="ar-SA"/>
        </w:rPr>
        <w:t xml:space="preserve">se publicó en el DOF la </w:t>
      </w:r>
      <w:r w:rsidRPr="00E976CE">
        <w:rPr>
          <w:rFonts w:ascii="Arial" w:hAnsi="Arial" w:cs="Arial"/>
          <w:i/>
          <w:kern w:val="1"/>
          <w:sz w:val="18"/>
          <w:szCs w:val="18"/>
          <w:lang w:eastAsia="ar-SA"/>
        </w:rPr>
        <w:t>Convocatoria para el procedimiento de licitación pública para el otorgamiento de concesiones para el uso, aprovechamiento y explotación de bandas de frecuencias del espectro radioeléctrico para el acceso inalámbrico</w:t>
      </w:r>
      <w:r w:rsidRPr="00E976CE">
        <w:rPr>
          <w:rFonts w:ascii="Arial" w:hAnsi="Arial" w:cs="Arial"/>
          <w:kern w:val="1"/>
          <w:sz w:val="18"/>
          <w:szCs w:val="18"/>
          <w:lang w:eastAsia="ar-SA"/>
        </w:rPr>
        <w:t xml:space="preserve"> (Licitación No. 21), a través de la cual se estableció el otorgamiento de concesiones para el uso, aprovechamiento y explotación de bandas de frecuencias del espectro radioeléctrico para el acceso inalámbrico, con una vigencia de 20 años, respecto de 9 Regiones PCS en que se dividió la República Mexicana.</w:t>
      </w:r>
    </w:p>
    <w:p w14:paraId="31F714B9"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6EE2D026" w14:textId="5DBA0943" w:rsidR="00E976CE" w:rsidRPr="00E976CE" w:rsidRDefault="00E976CE" w:rsidP="00B13F7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 xml:space="preserve">El 11 de junio de 2013 se publicó en el DOF el </w:t>
      </w:r>
      <w:r w:rsidRPr="00E976CE">
        <w:rPr>
          <w:rFonts w:ascii="Arial" w:hAnsi="Arial" w:cs="Arial"/>
          <w:i/>
          <w:kern w:val="1"/>
          <w:sz w:val="18"/>
          <w:szCs w:val="18"/>
          <w:lang w:eastAsia="ar-SA"/>
        </w:rPr>
        <w:t>DECRETO por el que se reforman y adicionan diversas disposiciones de los artículos 6o., 7o., 27, 28, 73, 78, 94 y 105 de la Constitución Política de los Estados Unidos Mexicanos, en materia de telecomunicaciones</w:t>
      </w:r>
      <w:r w:rsidRPr="00E976CE">
        <w:rPr>
          <w:rFonts w:ascii="Arial" w:hAnsi="Arial" w:cs="Arial"/>
          <w:kern w:val="1"/>
          <w:sz w:val="18"/>
          <w:szCs w:val="18"/>
          <w:lang w:eastAsia="ar-SA"/>
        </w:rPr>
        <w:t>, mediante el cual se creó al Instituto</w:t>
      </w:r>
      <w:r w:rsidR="0071749C">
        <w:rPr>
          <w:rFonts w:ascii="Arial" w:hAnsi="Arial" w:cs="Arial"/>
          <w:kern w:val="1"/>
          <w:sz w:val="18"/>
          <w:szCs w:val="18"/>
          <w:lang w:eastAsia="ar-SA"/>
        </w:rPr>
        <w:t xml:space="preserve"> Federal de Telecomunicaciones</w:t>
      </w:r>
      <w:r w:rsidR="003344ED">
        <w:rPr>
          <w:rFonts w:ascii="Arial" w:hAnsi="Arial" w:cs="Arial"/>
          <w:kern w:val="1"/>
          <w:sz w:val="18"/>
          <w:szCs w:val="18"/>
          <w:vertAlign w:val="superscript"/>
          <w:lang w:eastAsia="ar-SA"/>
        </w:rPr>
        <w:t xml:space="preserve"> </w:t>
      </w:r>
      <w:r w:rsidR="003344ED">
        <w:rPr>
          <w:rFonts w:ascii="Arial" w:hAnsi="Arial" w:cs="Arial"/>
          <w:kern w:val="1"/>
          <w:sz w:val="18"/>
          <w:szCs w:val="18"/>
          <w:lang w:eastAsia="ar-SA"/>
        </w:rPr>
        <w:t>(Instituto)</w:t>
      </w:r>
      <w:r w:rsidRPr="00E976CE">
        <w:rPr>
          <w:rFonts w:ascii="Arial" w:hAnsi="Arial" w:cs="Arial"/>
          <w:kern w:val="1"/>
          <w:sz w:val="18"/>
          <w:szCs w:val="18"/>
          <w:lang w:eastAsia="ar-SA"/>
        </w:rPr>
        <w:t xml:space="preserve"> como un órgano autónomo, con personalidad jurídica y patrimonio propio. </w:t>
      </w:r>
    </w:p>
    <w:p w14:paraId="0E5844EF" w14:textId="77777777" w:rsidR="00E976CE" w:rsidRPr="00E976CE" w:rsidRDefault="00E976CE" w:rsidP="00D27AAD">
      <w:pPr>
        <w:pStyle w:val="Prrafodelista"/>
        <w:spacing w:line="276" w:lineRule="auto"/>
        <w:rPr>
          <w:rFonts w:ascii="Arial" w:hAnsi="Arial" w:cs="Arial"/>
          <w:kern w:val="1"/>
          <w:sz w:val="18"/>
          <w:szCs w:val="18"/>
          <w:lang w:eastAsia="ar-SA"/>
        </w:rPr>
      </w:pPr>
    </w:p>
    <w:p w14:paraId="6B593381" w14:textId="77777777" w:rsidR="00E976CE" w:rsidRPr="00E976CE" w:rsidRDefault="00E976CE" w:rsidP="00B13F7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 xml:space="preserve">El 14 de julio de 2014 se publicó en el DOF el </w:t>
      </w:r>
      <w:r w:rsidRPr="00E976CE">
        <w:rPr>
          <w:rFonts w:ascii="Arial" w:hAnsi="Arial" w:cs="Arial"/>
          <w:i/>
          <w:kern w:val="1"/>
          <w:sz w:val="18"/>
          <w:szCs w:val="18"/>
          <w:lang w:eastAsia="ar-SA"/>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E976CE">
        <w:rPr>
          <w:rFonts w:ascii="Arial" w:hAnsi="Arial" w:cs="Arial"/>
          <w:kern w:val="1"/>
          <w:sz w:val="18"/>
          <w:szCs w:val="18"/>
          <w:lang w:eastAsia="ar-SA"/>
        </w:rPr>
        <w:t>, entrando en vigor la Ley Federal de Telecomunicaciones y Radiodifusión (Ley) el 13 de agosto de 2014.</w:t>
      </w:r>
    </w:p>
    <w:p w14:paraId="5819BBEC"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6E4B217A" w14:textId="2ED73B1B" w:rsidR="00E976CE" w:rsidRPr="00E976CE" w:rsidRDefault="00E976CE" w:rsidP="00D27AA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El 4 de septiembre de 2014 se publicó en el DOF el Estatuto Orgánico del Instituto Federal de Telecomunicaciones (Estatuto Orgánico), el cual entró en vigor el 26 de septiembre de 2014 y cuya última modificación fue publicada en el medio de difusión citado, el 4 de marzo de 2022.</w:t>
      </w:r>
    </w:p>
    <w:p w14:paraId="53502FDE"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1267A03F" w14:textId="60F2804C" w:rsidR="00D20618" w:rsidRPr="00D20618" w:rsidRDefault="00D20618" w:rsidP="00D27AA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sidRPr="00D20618">
        <w:rPr>
          <w:rFonts w:ascii="Arial" w:hAnsi="Arial" w:cs="Arial"/>
          <w:kern w:val="1"/>
          <w:sz w:val="18"/>
          <w:szCs w:val="18"/>
          <w:lang w:eastAsia="ar-SA"/>
        </w:rPr>
        <w:t xml:space="preserve">El 28 de agosto de 2017 se publicó en el DOF la </w:t>
      </w:r>
      <w:r w:rsidR="00F71938" w:rsidRPr="00F71938">
        <w:rPr>
          <w:rFonts w:ascii="Arial" w:hAnsi="Arial" w:cs="Arial"/>
          <w:i/>
          <w:kern w:val="1"/>
          <w:sz w:val="18"/>
          <w:szCs w:val="18"/>
          <w:lang w:eastAsia="ar-SA"/>
        </w:rPr>
        <w:t>Co</w:t>
      </w:r>
      <w:r w:rsidRPr="00F71938">
        <w:rPr>
          <w:rFonts w:ascii="Arial" w:hAnsi="Arial" w:cs="Arial"/>
          <w:i/>
          <w:kern w:val="1"/>
          <w:sz w:val="18"/>
          <w:szCs w:val="18"/>
          <w:lang w:eastAsia="ar-SA"/>
        </w:rPr>
        <w:t xml:space="preserve">nvocatoria a la </w:t>
      </w:r>
      <w:r w:rsidR="00063772">
        <w:rPr>
          <w:rFonts w:ascii="Arial" w:hAnsi="Arial" w:cs="Arial"/>
          <w:i/>
          <w:kern w:val="1"/>
          <w:sz w:val="18"/>
          <w:szCs w:val="18"/>
          <w:lang w:eastAsia="ar-SA"/>
        </w:rPr>
        <w:t>l</w:t>
      </w:r>
      <w:r w:rsidRPr="00F71938">
        <w:rPr>
          <w:rFonts w:ascii="Arial" w:hAnsi="Arial" w:cs="Arial"/>
          <w:i/>
          <w:kern w:val="1"/>
          <w:sz w:val="18"/>
          <w:szCs w:val="18"/>
          <w:lang w:eastAsia="ar-SA"/>
        </w:rPr>
        <w:t xml:space="preserve">icitación </w:t>
      </w:r>
      <w:r w:rsidR="00063772">
        <w:rPr>
          <w:rFonts w:ascii="Arial" w:hAnsi="Arial" w:cs="Arial"/>
          <w:i/>
          <w:kern w:val="1"/>
          <w:sz w:val="18"/>
          <w:szCs w:val="18"/>
          <w:lang w:eastAsia="ar-SA"/>
        </w:rPr>
        <w:t>p</w:t>
      </w:r>
      <w:r w:rsidRPr="00F71938">
        <w:rPr>
          <w:rFonts w:ascii="Arial" w:hAnsi="Arial" w:cs="Arial"/>
          <w:i/>
          <w:kern w:val="1"/>
          <w:sz w:val="18"/>
          <w:szCs w:val="18"/>
          <w:lang w:eastAsia="ar-SA"/>
        </w:rPr>
        <w:t xml:space="preserve">ública para </w:t>
      </w:r>
      <w:r w:rsidR="00063772">
        <w:rPr>
          <w:rFonts w:ascii="Arial" w:hAnsi="Arial" w:cs="Arial"/>
          <w:i/>
          <w:kern w:val="1"/>
          <w:sz w:val="18"/>
          <w:szCs w:val="18"/>
          <w:lang w:eastAsia="ar-SA"/>
        </w:rPr>
        <w:t>c</w:t>
      </w:r>
      <w:r w:rsidRPr="00F71938">
        <w:rPr>
          <w:rFonts w:ascii="Arial" w:hAnsi="Arial" w:cs="Arial"/>
          <w:i/>
          <w:kern w:val="1"/>
          <w:sz w:val="18"/>
          <w:szCs w:val="18"/>
          <w:lang w:eastAsia="ar-SA"/>
        </w:rPr>
        <w:t xml:space="preserve">oncesionar el </w:t>
      </w:r>
      <w:r w:rsidR="00063772">
        <w:rPr>
          <w:rFonts w:ascii="Arial" w:hAnsi="Arial" w:cs="Arial"/>
          <w:i/>
          <w:kern w:val="1"/>
          <w:sz w:val="18"/>
          <w:szCs w:val="18"/>
          <w:lang w:eastAsia="ar-SA"/>
        </w:rPr>
        <w:t>u</w:t>
      </w:r>
      <w:r w:rsidRPr="00F71938">
        <w:rPr>
          <w:rFonts w:ascii="Arial" w:hAnsi="Arial" w:cs="Arial"/>
          <w:i/>
          <w:kern w:val="1"/>
          <w:sz w:val="18"/>
          <w:szCs w:val="18"/>
          <w:lang w:eastAsia="ar-SA"/>
        </w:rPr>
        <w:t xml:space="preserve">so, </w:t>
      </w:r>
      <w:r w:rsidR="00063772">
        <w:rPr>
          <w:rFonts w:ascii="Arial" w:hAnsi="Arial" w:cs="Arial"/>
          <w:i/>
          <w:kern w:val="1"/>
          <w:sz w:val="18"/>
          <w:szCs w:val="18"/>
          <w:lang w:eastAsia="ar-SA"/>
        </w:rPr>
        <w:t>a</w:t>
      </w:r>
      <w:r w:rsidRPr="00F71938">
        <w:rPr>
          <w:rFonts w:ascii="Arial" w:hAnsi="Arial" w:cs="Arial"/>
          <w:i/>
          <w:kern w:val="1"/>
          <w:sz w:val="18"/>
          <w:szCs w:val="18"/>
          <w:lang w:eastAsia="ar-SA"/>
        </w:rPr>
        <w:t xml:space="preserve">provechamiento y </w:t>
      </w:r>
      <w:r w:rsidR="00063772">
        <w:rPr>
          <w:rFonts w:ascii="Arial" w:hAnsi="Arial" w:cs="Arial"/>
          <w:i/>
          <w:kern w:val="1"/>
          <w:sz w:val="18"/>
          <w:szCs w:val="18"/>
          <w:lang w:eastAsia="ar-SA"/>
        </w:rPr>
        <w:t>e</w:t>
      </w:r>
      <w:r w:rsidRPr="00F71938">
        <w:rPr>
          <w:rFonts w:ascii="Arial" w:hAnsi="Arial" w:cs="Arial"/>
          <w:i/>
          <w:kern w:val="1"/>
          <w:sz w:val="18"/>
          <w:szCs w:val="18"/>
          <w:lang w:eastAsia="ar-SA"/>
        </w:rPr>
        <w:t xml:space="preserve">xplotación </w:t>
      </w:r>
      <w:r w:rsidR="00063772">
        <w:rPr>
          <w:rFonts w:ascii="Arial" w:hAnsi="Arial" w:cs="Arial"/>
          <w:i/>
          <w:kern w:val="1"/>
          <w:sz w:val="18"/>
          <w:szCs w:val="18"/>
          <w:lang w:eastAsia="ar-SA"/>
        </w:rPr>
        <w:t>c</w:t>
      </w:r>
      <w:r w:rsidRPr="00F71938">
        <w:rPr>
          <w:rFonts w:ascii="Arial" w:hAnsi="Arial" w:cs="Arial"/>
          <w:i/>
          <w:kern w:val="1"/>
          <w:sz w:val="18"/>
          <w:szCs w:val="18"/>
          <w:lang w:eastAsia="ar-SA"/>
        </w:rPr>
        <w:t xml:space="preserve">omercial de 10 MHz de espectro radioeléctrico disponibles en la </w:t>
      </w:r>
      <w:r w:rsidR="00063772">
        <w:rPr>
          <w:rFonts w:ascii="Arial" w:hAnsi="Arial" w:cs="Arial"/>
          <w:i/>
          <w:kern w:val="1"/>
          <w:sz w:val="18"/>
          <w:szCs w:val="18"/>
          <w:lang w:eastAsia="ar-SA"/>
        </w:rPr>
        <w:t>b</w:t>
      </w:r>
      <w:r w:rsidRPr="00F71938">
        <w:rPr>
          <w:rFonts w:ascii="Arial" w:hAnsi="Arial" w:cs="Arial"/>
          <w:i/>
          <w:kern w:val="1"/>
          <w:sz w:val="18"/>
          <w:szCs w:val="18"/>
          <w:lang w:eastAsia="ar-SA"/>
        </w:rPr>
        <w:t>anda 440-450 MHz para prestar el servicio de provisión de capacidad para sistemas de radiocomunicación privada</w:t>
      </w:r>
      <w:r w:rsidRPr="00D20618">
        <w:rPr>
          <w:rFonts w:ascii="Arial" w:hAnsi="Arial" w:cs="Arial"/>
          <w:kern w:val="1"/>
          <w:sz w:val="18"/>
          <w:szCs w:val="18"/>
          <w:lang w:eastAsia="ar-SA"/>
        </w:rPr>
        <w:t xml:space="preserve"> (Licitación No. IFT-5), asimismo, se publicaron en el Portal de Internet del Instituto las bases de Licitación No. IFT-5. </w:t>
      </w:r>
    </w:p>
    <w:p w14:paraId="02B1466E"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65E79066" w14:textId="524E9420" w:rsidR="00E976CE" w:rsidRPr="00E976CE" w:rsidRDefault="00E976CE" w:rsidP="00D27AA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sidRPr="00E976CE">
        <w:rPr>
          <w:rFonts w:ascii="Arial" w:hAnsi="Arial" w:cs="Arial"/>
          <w:kern w:val="1"/>
          <w:sz w:val="18"/>
          <w:szCs w:val="18"/>
          <w:lang w:eastAsia="ar-SA"/>
        </w:rPr>
        <w:t xml:space="preserve">El 8 de noviembre de 2017 se publicó en el DOF el </w:t>
      </w:r>
      <w:r w:rsidRPr="00F71938">
        <w:rPr>
          <w:rFonts w:ascii="Arial" w:hAnsi="Arial" w:cs="Arial"/>
          <w:i/>
          <w:kern w:val="1"/>
          <w:sz w:val="18"/>
          <w:szCs w:val="18"/>
          <w:lang w:eastAsia="ar-SA"/>
        </w:rPr>
        <w:t xml:space="preserve">Acuerdo mediante el cual el Pleno del Instituto Federal de Telecomunicaciones aprueba y emite los Lineamientos de Consulta Pública y Análisis de Impacto Regulatorio del Instituto Federal de Telecomunicaciones </w:t>
      </w:r>
      <w:r w:rsidRPr="00E976CE">
        <w:rPr>
          <w:rFonts w:ascii="Arial" w:hAnsi="Arial" w:cs="Arial"/>
          <w:kern w:val="1"/>
          <w:sz w:val="18"/>
          <w:szCs w:val="18"/>
          <w:lang w:eastAsia="ar-SA"/>
        </w:rPr>
        <w:t xml:space="preserve">(Lineamientos de Consulta Pública), mismos que entraron en vigor el 1 de enero de 2018. </w:t>
      </w:r>
    </w:p>
    <w:p w14:paraId="7F9B79DC"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0A9EF7D8" w14:textId="2EB9F2EB" w:rsidR="00E976CE" w:rsidRPr="00E976CE" w:rsidRDefault="00E976CE" w:rsidP="00D27AA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Pr>
          <w:rFonts w:ascii="Arial" w:hAnsi="Arial" w:cs="Arial"/>
          <w:kern w:val="1"/>
          <w:sz w:val="18"/>
          <w:szCs w:val="18"/>
          <w:lang w:eastAsia="ar-SA"/>
        </w:rPr>
        <w:t xml:space="preserve"> </w:t>
      </w:r>
      <w:r w:rsidRPr="00E976CE">
        <w:rPr>
          <w:rFonts w:ascii="Arial" w:hAnsi="Arial" w:cs="Arial"/>
          <w:kern w:val="1"/>
          <w:sz w:val="18"/>
          <w:szCs w:val="18"/>
          <w:lang w:eastAsia="ar-SA"/>
        </w:rPr>
        <w:t>El 7 de febrero de 2024</w:t>
      </w:r>
      <w:r w:rsidR="00063772">
        <w:rPr>
          <w:rFonts w:ascii="Arial" w:hAnsi="Arial" w:cs="Arial"/>
          <w:kern w:val="1"/>
          <w:sz w:val="18"/>
          <w:szCs w:val="18"/>
          <w:lang w:eastAsia="ar-SA"/>
        </w:rPr>
        <w:t>, en la IV Sesión Ordinaria,</w:t>
      </w:r>
      <w:r w:rsidRPr="00E976CE">
        <w:rPr>
          <w:rFonts w:ascii="Arial" w:hAnsi="Arial" w:cs="Arial"/>
          <w:kern w:val="1"/>
          <w:sz w:val="18"/>
          <w:szCs w:val="18"/>
          <w:lang w:eastAsia="ar-SA"/>
        </w:rPr>
        <w:t xml:space="preserve"> el Pleno del Instituto determinó someter a </w:t>
      </w:r>
      <w:r w:rsidR="00F71938">
        <w:rPr>
          <w:rFonts w:ascii="Arial" w:hAnsi="Arial" w:cs="Arial"/>
          <w:kern w:val="1"/>
          <w:sz w:val="18"/>
          <w:szCs w:val="18"/>
          <w:lang w:eastAsia="ar-SA"/>
        </w:rPr>
        <w:t>C</w:t>
      </w:r>
      <w:r w:rsidRPr="00E976CE">
        <w:rPr>
          <w:rFonts w:ascii="Arial" w:hAnsi="Arial" w:cs="Arial"/>
          <w:kern w:val="1"/>
          <w:sz w:val="18"/>
          <w:szCs w:val="18"/>
          <w:lang w:eastAsia="ar-SA"/>
        </w:rPr>
        <w:t xml:space="preserve">onsulta </w:t>
      </w:r>
      <w:r w:rsidR="00F71938">
        <w:rPr>
          <w:rFonts w:ascii="Arial" w:hAnsi="Arial" w:cs="Arial"/>
          <w:kern w:val="1"/>
          <w:sz w:val="18"/>
          <w:szCs w:val="18"/>
          <w:lang w:eastAsia="ar-SA"/>
        </w:rPr>
        <w:t>P</w:t>
      </w:r>
      <w:r w:rsidRPr="00E976CE">
        <w:rPr>
          <w:rFonts w:ascii="Arial" w:hAnsi="Arial" w:cs="Arial"/>
          <w:kern w:val="1"/>
          <w:sz w:val="18"/>
          <w:szCs w:val="18"/>
          <w:lang w:eastAsia="ar-SA"/>
        </w:rPr>
        <w:t xml:space="preserve">ública </w:t>
      </w:r>
      <w:r w:rsidR="006B6FA7">
        <w:rPr>
          <w:rFonts w:ascii="Arial" w:hAnsi="Arial" w:cs="Arial"/>
          <w:kern w:val="1"/>
          <w:sz w:val="18"/>
          <w:szCs w:val="18"/>
          <w:lang w:eastAsia="ar-SA"/>
        </w:rPr>
        <w:t xml:space="preserve">de integración </w:t>
      </w:r>
      <w:r w:rsidRPr="00E976CE">
        <w:rPr>
          <w:rFonts w:ascii="Arial" w:hAnsi="Arial" w:cs="Arial"/>
          <w:kern w:val="1"/>
          <w:sz w:val="18"/>
          <w:szCs w:val="18"/>
          <w:lang w:eastAsia="ar-SA"/>
        </w:rPr>
        <w:t>por un período de 20 días hábiles el Esquema de mayor granularidad de Áreas Geográficas para Servicios de Telecomunicaciones Inalámbricas – Áreas Parciales de Servicio (Esquema)</w:t>
      </w:r>
      <w:r w:rsidR="00063772">
        <w:rPr>
          <w:rFonts w:ascii="Arial" w:hAnsi="Arial" w:cs="Arial"/>
          <w:kern w:val="1"/>
          <w:sz w:val="18"/>
          <w:szCs w:val="18"/>
          <w:lang w:eastAsia="ar-SA"/>
        </w:rPr>
        <w:t>, mediante Acuerdo</w:t>
      </w:r>
      <w:r w:rsidR="00063772" w:rsidRPr="00732D2F">
        <w:t xml:space="preserve"> </w:t>
      </w:r>
      <w:r w:rsidR="00063772">
        <w:t>P/IFT/070224/42</w:t>
      </w:r>
      <w:r w:rsidR="006B6FA7">
        <w:rPr>
          <w:rFonts w:ascii="Arial" w:hAnsi="Arial" w:cs="Arial"/>
          <w:kern w:val="1"/>
          <w:sz w:val="18"/>
          <w:szCs w:val="18"/>
          <w:lang w:eastAsia="ar-SA"/>
        </w:rPr>
        <w:t>.</w:t>
      </w:r>
    </w:p>
    <w:p w14:paraId="0F96C3F5" w14:textId="77777777" w:rsidR="00E976CE" w:rsidRPr="00E976CE"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25E8411B" w14:textId="40CFCFED" w:rsidR="00E976CE" w:rsidRDefault="00E976CE" w:rsidP="00D27AAD">
      <w:pPr>
        <w:pStyle w:val="Prrafodelista"/>
        <w:numPr>
          <w:ilvl w:val="0"/>
          <w:numId w:val="5"/>
        </w:numPr>
        <w:suppressAutoHyphens/>
        <w:spacing w:line="276" w:lineRule="auto"/>
        <w:ind w:left="0" w:right="49" w:firstLine="0"/>
        <w:jc w:val="both"/>
        <w:rPr>
          <w:rFonts w:ascii="Arial" w:hAnsi="Arial" w:cs="Arial"/>
          <w:kern w:val="1"/>
          <w:sz w:val="18"/>
          <w:szCs w:val="18"/>
          <w:lang w:eastAsia="ar-SA"/>
        </w:rPr>
      </w:pPr>
      <w:r>
        <w:rPr>
          <w:rFonts w:ascii="Arial" w:hAnsi="Arial" w:cs="Arial"/>
          <w:kern w:val="1"/>
          <w:sz w:val="18"/>
          <w:szCs w:val="18"/>
          <w:lang w:eastAsia="ar-SA"/>
        </w:rPr>
        <w:t xml:space="preserve"> </w:t>
      </w:r>
      <w:r w:rsidRPr="00E976CE">
        <w:rPr>
          <w:rFonts w:ascii="Arial" w:hAnsi="Arial" w:cs="Arial"/>
          <w:kern w:val="1"/>
          <w:sz w:val="18"/>
          <w:szCs w:val="18"/>
          <w:lang w:eastAsia="ar-SA"/>
        </w:rPr>
        <w:t xml:space="preserve">Del 13 de febrero al 11 de marzo de 2024 se llevó a cabo el proceso de </w:t>
      </w:r>
      <w:r w:rsidR="00F71938">
        <w:rPr>
          <w:rFonts w:ascii="Arial" w:hAnsi="Arial" w:cs="Arial"/>
          <w:kern w:val="1"/>
          <w:sz w:val="18"/>
          <w:szCs w:val="18"/>
          <w:lang w:eastAsia="ar-SA"/>
        </w:rPr>
        <w:t>C</w:t>
      </w:r>
      <w:r w:rsidRPr="00E976CE">
        <w:rPr>
          <w:rFonts w:ascii="Arial" w:hAnsi="Arial" w:cs="Arial"/>
          <w:kern w:val="1"/>
          <w:sz w:val="18"/>
          <w:szCs w:val="18"/>
          <w:lang w:eastAsia="ar-SA"/>
        </w:rPr>
        <w:t xml:space="preserve">onsulta </w:t>
      </w:r>
      <w:r w:rsidR="00F71938">
        <w:rPr>
          <w:rFonts w:ascii="Arial" w:hAnsi="Arial" w:cs="Arial"/>
          <w:kern w:val="1"/>
          <w:sz w:val="18"/>
          <w:szCs w:val="18"/>
          <w:lang w:eastAsia="ar-SA"/>
        </w:rPr>
        <w:t>P</w:t>
      </w:r>
      <w:r w:rsidRPr="00E976CE">
        <w:rPr>
          <w:rFonts w:ascii="Arial" w:hAnsi="Arial" w:cs="Arial"/>
          <w:kern w:val="1"/>
          <w:sz w:val="18"/>
          <w:szCs w:val="18"/>
          <w:lang w:eastAsia="ar-SA"/>
        </w:rPr>
        <w:t>ública</w:t>
      </w:r>
      <w:r w:rsidR="006B6FA7">
        <w:rPr>
          <w:rFonts w:ascii="Arial" w:hAnsi="Arial" w:cs="Arial"/>
          <w:kern w:val="1"/>
          <w:sz w:val="18"/>
          <w:szCs w:val="18"/>
          <w:lang w:eastAsia="ar-SA"/>
        </w:rPr>
        <w:t xml:space="preserve"> de integración</w:t>
      </w:r>
      <w:r w:rsidRPr="00E976CE">
        <w:rPr>
          <w:rFonts w:ascii="Arial" w:hAnsi="Arial" w:cs="Arial"/>
          <w:kern w:val="1"/>
          <w:sz w:val="18"/>
          <w:szCs w:val="18"/>
          <w:lang w:eastAsia="ar-SA"/>
        </w:rPr>
        <w:t xml:space="preserve">, respecto del Esquema. Durante dicho período fueron recibidas </w:t>
      </w:r>
      <w:r w:rsidR="0014194E">
        <w:rPr>
          <w:rFonts w:ascii="Arial" w:hAnsi="Arial" w:cs="Arial"/>
          <w:kern w:val="1"/>
          <w:sz w:val="18"/>
          <w:szCs w:val="18"/>
          <w:lang w:eastAsia="ar-SA"/>
        </w:rPr>
        <w:t>cuatro</w:t>
      </w:r>
      <w:r w:rsidRPr="00E976CE">
        <w:rPr>
          <w:rFonts w:ascii="Arial" w:hAnsi="Arial" w:cs="Arial"/>
          <w:kern w:val="1"/>
          <w:sz w:val="18"/>
          <w:szCs w:val="18"/>
          <w:lang w:eastAsia="ar-SA"/>
        </w:rPr>
        <w:t xml:space="preserve"> participaciones con comentarios, información, opiniones, aportaciones y otros elementos, mismos que fueron analizados y tomados en consideración en la mayor granularidad de Áreas Geográficas para Servicios de Telecomunicaciones Inalámbricas – Áreas Parciales de Servicio</w:t>
      </w:r>
      <w:r w:rsidR="00C62A2C">
        <w:rPr>
          <w:rStyle w:val="Refdenotaalpie"/>
          <w:rFonts w:ascii="Arial" w:hAnsi="Arial" w:cs="Arial"/>
          <w:kern w:val="1"/>
          <w:sz w:val="18"/>
          <w:szCs w:val="18"/>
          <w:lang w:eastAsia="ar-SA"/>
        </w:rPr>
        <w:footnoteReference w:id="2"/>
      </w:r>
      <w:r w:rsidRPr="00E976CE">
        <w:rPr>
          <w:rFonts w:ascii="Arial" w:hAnsi="Arial" w:cs="Arial"/>
          <w:kern w:val="1"/>
          <w:sz w:val="18"/>
          <w:szCs w:val="18"/>
          <w:lang w:eastAsia="ar-SA"/>
        </w:rPr>
        <w:t>.</w:t>
      </w:r>
    </w:p>
    <w:p w14:paraId="2BDE6EFA" w14:textId="77777777" w:rsidR="00B13F7D" w:rsidRPr="00B13F7D" w:rsidRDefault="00B13F7D" w:rsidP="00B13F7D">
      <w:pPr>
        <w:pStyle w:val="Prrafodelista"/>
        <w:rPr>
          <w:rFonts w:ascii="Arial" w:hAnsi="Arial" w:cs="Arial"/>
          <w:kern w:val="1"/>
          <w:sz w:val="18"/>
          <w:szCs w:val="18"/>
          <w:lang w:eastAsia="ar-SA"/>
        </w:rPr>
      </w:pPr>
    </w:p>
    <w:p w14:paraId="203E4B3B" w14:textId="7662603A" w:rsidR="00B13F7D" w:rsidRDefault="00B13F7D" w:rsidP="00B13F7D">
      <w:pPr>
        <w:pStyle w:val="Prrafodelista"/>
        <w:suppressAutoHyphens/>
        <w:spacing w:line="276" w:lineRule="auto"/>
        <w:ind w:left="0" w:right="49"/>
        <w:jc w:val="both"/>
        <w:rPr>
          <w:rFonts w:ascii="Arial" w:hAnsi="Arial" w:cs="Arial"/>
          <w:kern w:val="1"/>
          <w:sz w:val="18"/>
          <w:szCs w:val="18"/>
          <w:lang w:eastAsia="ar-SA"/>
        </w:rPr>
      </w:pPr>
      <w:r w:rsidRPr="00B13F7D">
        <w:rPr>
          <w:rFonts w:ascii="Arial" w:hAnsi="Arial" w:cs="Arial"/>
          <w:b/>
          <w:kern w:val="1"/>
          <w:sz w:val="18"/>
          <w:szCs w:val="18"/>
          <w:lang w:eastAsia="ar-SA"/>
        </w:rPr>
        <w:t>Vigésimo.-</w:t>
      </w:r>
      <w:r>
        <w:rPr>
          <w:rFonts w:ascii="Arial" w:hAnsi="Arial" w:cs="Arial"/>
          <w:kern w:val="1"/>
          <w:sz w:val="18"/>
          <w:szCs w:val="18"/>
          <w:lang w:eastAsia="ar-SA"/>
        </w:rPr>
        <w:t xml:space="preserve">  </w:t>
      </w:r>
      <w:r w:rsidR="00AF2159" w:rsidRPr="006C5B13">
        <w:rPr>
          <w:rFonts w:ascii="Arial" w:hAnsi="Arial" w:cs="Arial"/>
          <w:kern w:val="1"/>
          <w:sz w:val="18"/>
          <w:szCs w:val="18"/>
          <w:lang w:eastAsia="ar-SA"/>
        </w:rPr>
        <w:t xml:space="preserve">El </w:t>
      </w:r>
      <w:r w:rsidR="00E73F5B">
        <w:rPr>
          <w:rFonts w:ascii="Arial" w:hAnsi="Arial" w:cs="Arial"/>
          <w:kern w:val="1"/>
          <w:sz w:val="18"/>
          <w:szCs w:val="18"/>
          <w:lang w:eastAsia="ar-SA"/>
        </w:rPr>
        <w:t>2</w:t>
      </w:r>
      <w:r w:rsidR="00AF2159" w:rsidRPr="006C5B13">
        <w:rPr>
          <w:rFonts w:ascii="Arial" w:hAnsi="Arial" w:cs="Arial"/>
          <w:kern w:val="1"/>
          <w:sz w:val="18"/>
          <w:szCs w:val="18"/>
          <w:lang w:eastAsia="ar-SA"/>
        </w:rPr>
        <w:t xml:space="preserve"> de </w:t>
      </w:r>
      <w:r w:rsidR="00E73F5B">
        <w:rPr>
          <w:rFonts w:ascii="Arial" w:hAnsi="Arial" w:cs="Arial"/>
          <w:kern w:val="1"/>
          <w:sz w:val="18"/>
          <w:szCs w:val="18"/>
          <w:lang w:eastAsia="ar-SA"/>
        </w:rPr>
        <w:t xml:space="preserve">octubre </w:t>
      </w:r>
      <w:r w:rsidR="00AF2159" w:rsidRPr="006C5B13">
        <w:rPr>
          <w:rFonts w:ascii="Arial" w:hAnsi="Arial" w:cs="Arial"/>
          <w:kern w:val="1"/>
          <w:sz w:val="18"/>
          <w:szCs w:val="18"/>
          <w:lang w:eastAsia="ar-SA"/>
        </w:rPr>
        <w:t>de</w:t>
      </w:r>
      <w:r w:rsidR="00F71938" w:rsidRPr="006C5B13">
        <w:rPr>
          <w:rFonts w:ascii="Arial" w:hAnsi="Arial" w:cs="Arial"/>
          <w:kern w:val="1"/>
          <w:sz w:val="18"/>
          <w:szCs w:val="18"/>
          <w:lang w:eastAsia="ar-SA"/>
        </w:rPr>
        <w:t xml:space="preserve"> </w:t>
      </w:r>
      <w:r w:rsidR="00AF2159" w:rsidRPr="006C5B13">
        <w:rPr>
          <w:rFonts w:ascii="Arial" w:hAnsi="Arial" w:cs="Arial"/>
          <w:kern w:val="1"/>
          <w:sz w:val="18"/>
          <w:szCs w:val="18"/>
          <w:lang w:eastAsia="ar-SA"/>
        </w:rPr>
        <w:t xml:space="preserve">2024 el Pleno del Instituto determinó someter a </w:t>
      </w:r>
      <w:r w:rsidR="002E14A9" w:rsidRPr="006C5B13">
        <w:rPr>
          <w:rFonts w:ascii="Arial" w:hAnsi="Arial" w:cs="Arial"/>
          <w:kern w:val="1"/>
          <w:sz w:val="18"/>
          <w:szCs w:val="18"/>
          <w:lang w:eastAsia="ar-SA"/>
        </w:rPr>
        <w:t>C</w:t>
      </w:r>
      <w:r w:rsidR="00AF2159" w:rsidRPr="006C5B13">
        <w:rPr>
          <w:rFonts w:ascii="Arial" w:hAnsi="Arial" w:cs="Arial"/>
          <w:kern w:val="1"/>
          <w:sz w:val="18"/>
          <w:szCs w:val="18"/>
          <w:lang w:eastAsia="ar-SA"/>
        </w:rPr>
        <w:t xml:space="preserve">onsulta </w:t>
      </w:r>
      <w:r w:rsidR="002E14A9" w:rsidRPr="006C5B13">
        <w:rPr>
          <w:rFonts w:ascii="Arial" w:hAnsi="Arial" w:cs="Arial"/>
          <w:kern w:val="1"/>
          <w:sz w:val="18"/>
          <w:szCs w:val="18"/>
          <w:lang w:eastAsia="ar-SA"/>
        </w:rPr>
        <w:t>P</w:t>
      </w:r>
      <w:r w:rsidR="00AF2159" w:rsidRPr="006C5B13">
        <w:rPr>
          <w:rFonts w:ascii="Arial" w:hAnsi="Arial" w:cs="Arial"/>
          <w:kern w:val="1"/>
          <w:sz w:val="18"/>
          <w:szCs w:val="18"/>
          <w:lang w:eastAsia="ar-SA"/>
        </w:rPr>
        <w:t xml:space="preserve">ública por un período de 20 días hábiles el </w:t>
      </w:r>
      <w:r w:rsidR="00B271D3" w:rsidRPr="006C5B13">
        <w:rPr>
          <w:rFonts w:ascii="Arial" w:hAnsi="Arial" w:cs="Arial"/>
          <w:i/>
          <w:kern w:val="1"/>
          <w:sz w:val="18"/>
          <w:szCs w:val="18"/>
          <w:lang w:eastAsia="ar-SA"/>
        </w:rPr>
        <w:t>Acuerdo mediante el cual el Pleno del Instituto Federal de Telecomunicaciones determina someter a Consulta Pública el Anteproyecto de “Acuerdo mediante el cual el Pleno del Instituto Federal de Telecomunicaciones</w:t>
      </w:r>
      <w:r w:rsidR="00B271D3" w:rsidRPr="00B271D3">
        <w:rPr>
          <w:rFonts w:ascii="Arial" w:hAnsi="Arial" w:cs="Arial"/>
          <w:i/>
          <w:kern w:val="1"/>
          <w:sz w:val="18"/>
          <w:szCs w:val="18"/>
          <w:lang w:eastAsia="ar-SA"/>
        </w:rPr>
        <w:t xml:space="preserve"> determina las Unidades de Cobertura para la prestación de los servicios de telecomunicaciones</w:t>
      </w:r>
      <w:r w:rsidR="00F71938">
        <w:rPr>
          <w:rFonts w:ascii="Arial" w:hAnsi="Arial" w:cs="Arial"/>
          <w:i/>
          <w:kern w:val="1"/>
          <w:sz w:val="18"/>
          <w:szCs w:val="18"/>
          <w:lang w:eastAsia="ar-SA"/>
        </w:rPr>
        <w:t xml:space="preserve">” </w:t>
      </w:r>
      <w:r w:rsidR="00F71938" w:rsidRPr="00F71938">
        <w:rPr>
          <w:rFonts w:ascii="Arial" w:hAnsi="Arial" w:cs="Arial"/>
          <w:kern w:val="1"/>
          <w:sz w:val="18"/>
          <w:szCs w:val="18"/>
          <w:lang w:eastAsia="ar-SA"/>
        </w:rPr>
        <w:t>(Anteproyecto)</w:t>
      </w:r>
      <w:r w:rsidR="00AF2159" w:rsidRPr="00D11376">
        <w:rPr>
          <w:rFonts w:ascii="Arial" w:hAnsi="Arial" w:cs="Arial"/>
          <w:bCs/>
          <w:i/>
          <w:kern w:val="2"/>
          <w:sz w:val="18"/>
          <w:szCs w:val="18"/>
          <w:lang w:val="es-ES_tradnl" w:eastAsia="ar-SA"/>
        </w:rPr>
        <w:t>,</w:t>
      </w:r>
      <w:r w:rsidR="00AF2159" w:rsidRPr="00D11376">
        <w:rPr>
          <w:rFonts w:ascii="Arial" w:hAnsi="Arial" w:cs="Arial"/>
          <w:sz w:val="18"/>
          <w:szCs w:val="18"/>
        </w:rPr>
        <w:t xml:space="preserve"> </w:t>
      </w:r>
      <w:r w:rsidR="00AF2159" w:rsidRPr="00D11376">
        <w:rPr>
          <w:rFonts w:ascii="Arial" w:hAnsi="Arial" w:cs="Arial"/>
          <w:kern w:val="1"/>
          <w:sz w:val="18"/>
          <w:szCs w:val="18"/>
          <w:lang w:eastAsia="ar-SA"/>
        </w:rPr>
        <w:t>mediante Acuerdo P/IFT/</w:t>
      </w:r>
      <w:r w:rsidR="00B271D3">
        <w:rPr>
          <w:rFonts w:ascii="Arial" w:hAnsi="Arial" w:cs="Arial"/>
          <w:kern w:val="1"/>
          <w:sz w:val="18"/>
          <w:szCs w:val="18"/>
          <w:lang w:eastAsia="ar-SA"/>
        </w:rPr>
        <w:t>__</w:t>
      </w:r>
      <w:r w:rsidR="00AF2159" w:rsidRPr="00D11376">
        <w:rPr>
          <w:rFonts w:ascii="Arial" w:hAnsi="Arial" w:cs="Arial"/>
          <w:kern w:val="1"/>
          <w:sz w:val="18"/>
          <w:szCs w:val="18"/>
          <w:lang w:eastAsia="ar-SA"/>
        </w:rPr>
        <w:t xml:space="preserve">/__. </w:t>
      </w:r>
    </w:p>
    <w:p w14:paraId="6D0524EB" w14:textId="77777777" w:rsidR="00B13F7D" w:rsidRDefault="00B13F7D" w:rsidP="00B13F7D">
      <w:pPr>
        <w:pStyle w:val="Prrafodelista"/>
        <w:suppressAutoHyphens/>
        <w:spacing w:line="276" w:lineRule="auto"/>
        <w:ind w:left="0" w:right="49"/>
        <w:jc w:val="both"/>
        <w:rPr>
          <w:rFonts w:ascii="Arial" w:hAnsi="Arial" w:cs="Arial"/>
          <w:kern w:val="1"/>
          <w:sz w:val="18"/>
          <w:szCs w:val="18"/>
          <w:lang w:eastAsia="ar-SA"/>
        </w:rPr>
      </w:pPr>
    </w:p>
    <w:p w14:paraId="418EDD0A" w14:textId="0A61BFB5" w:rsidR="00AF2159" w:rsidRPr="00D11376" w:rsidRDefault="00B13F7D" w:rsidP="00B13F7D">
      <w:pPr>
        <w:pStyle w:val="Prrafodelista"/>
        <w:suppressAutoHyphens/>
        <w:spacing w:line="276" w:lineRule="auto"/>
        <w:ind w:left="0" w:right="49"/>
        <w:jc w:val="both"/>
        <w:rPr>
          <w:rFonts w:ascii="Arial" w:hAnsi="Arial" w:cs="Arial"/>
          <w:kern w:val="1"/>
          <w:sz w:val="18"/>
          <w:szCs w:val="18"/>
          <w:lang w:eastAsia="ar-SA"/>
        </w:rPr>
      </w:pPr>
      <w:r w:rsidRPr="00B13F7D">
        <w:rPr>
          <w:rFonts w:ascii="Arial" w:hAnsi="Arial" w:cs="Arial"/>
          <w:b/>
          <w:kern w:val="1"/>
          <w:sz w:val="18"/>
          <w:szCs w:val="18"/>
          <w:lang w:eastAsia="ar-SA"/>
        </w:rPr>
        <w:t>Vigésimo Primero.-</w:t>
      </w:r>
      <w:r>
        <w:rPr>
          <w:rFonts w:ascii="Arial" w:hAnsi="Arial" w:cs="Arial"/>
          <w:kern w:val="1"/>
          <w:sz w:val="18"/>
          <w:szCs w:val="18"/>
          <w:lang w:eastAsia="ar-SA"/>
        </w:rPr>
        <w:t xml:space="preserve"> </w:t>
      </w:r>
      <w:r w:rsidR="00AF2159" w:rsidRPr="00D11376">
        <w:rPr>
          <w:rFonts w:ascii="Arial" w:hAnsi="Arial" w:cs="Arial"/>
          <w:kern w:val="1"/>
          <w:sz w:val="18"/>
          <w:szCs w:val="18"/>
          <w:lang w:eastAsia="ar-SA"/>
        </w:rPr>
        <w:t xml:space="preserve">Del </w:t>
      </w:r>
      <w:r w:rsidR="00E73F5B">
        <w:rPr>
          <w:rFonts w:ascii="Arial" w:hAnsi="Arial" w:cs="Arial"/>
          <w:kern w:val="1"/>
          <w:sz w:val="18"/>
          <w:szCs w:val="18"/>
          <w:lang w:eastAsia="ar-SA"/>
        </w:rPr>
        <w:t>4</w:t>
      </w:r>
      <w:r w:rsidR="00AF2159" w:rsidRPr="00D11376">
        <w:rPr>
          <w:rFonts w:ascii="Arial" w:hAnsi="Arial" w:cs="Arial"/>
          <w:kern w:val="1"/>
          <w:sz w:val="18"/>
          <w:szCs w:val="18"/>
          <w:lang w:eastAsia="ar-SA"/>
        </w:rPr>
        <w:t xml:space="preserve"> </w:t>
      </w:r>
      <w:r w:rsidR="00E73F5B">
        <w:rPr>
          <w:rFonts w:ascii="Arial" w:hAnsi="Arial" w:cs="Arial"/>
          <w:kern w:val="1"/>
          <w:sz w:val="18"/>
          <w:szCs w:val="18"/>
          <w:lang w:eastAsia="ar-SA"/>
        </w:rPr>
        <w:t>al 31 de octubre d</w:t>
      </w:r>
      <w:r w:rsidR="00AF2159" w:rsidRPr="00D11376">
        <w:rPr>
          <w:rFonts w:ascii="Arial" w:hAnsi="Arial" w:cs="Arial"/>
          <w:kern w:val="1"/>
          <w:sz w:val="18"/>
          <w:szCs w:val="18"/>
          <w:lang w:eastAsia="ar-SA"/>
        </w:rPr>
        <w:t>e 202</w:t>
      </w:r>
      <w:r w:rsidR="00B271D3">
        <w:rPr>
          <w:rFonts w:ascii="Arial" w:hAnsi="Arial" w:cs="Arial"/>
          <w:kern w:val="1"/>
          <w:sz w:val="18"/>
          <w:szCs w:val="18"/>
          <w:lang w:eastAsia="ar-SA"/>
        </w:rPr>
        <w:t>4</w:t>
      </w:r>
      <w:r w:rsidR="00AF2159" w:rsidRPr="00D11376">
        <w:rPr>
          <w:rFonts w:ascii="Arial" w:hAnsi="Arial" w:cs="Arial"/>
          <w:kern w:val="1"/>
          <w:sz w:val="18"/>
          <w:szCs w:val="18"/>
          <w:lang w:eastAsia="ar-SA"/>
        </w:rPr>
        <w:t xml:space="preserve"> se llevó a cabo el proceso de </w:t>
      </w:r>
      <w:r w:rsidR="002E14A9">
        <w:rPr>
          <w:rFonts w:ascii="Arial" w:hAnsi="Arial" w:cs="Arial"/>
          <w:kern w:val="1"/>
          <w:sz w:val="18"/>
          <w:szCs w:val="18"/>
          <w:lang w:eastAsia="ar-SA"/>
        </w:rPr>
        <w:t>C</w:t>
      </w:r>
      <w:r w:rsidR="00AF2159" w:rsidRPr="00D11376">
        <w:rPr>
          <w:rFonts w:ascii="Arial" w:hAnsi="Arial" w:cs="Arial"/>
          <w:kern w:val="1"/>
          <w:sz w:val="18"/>
          <w:szCs w:val="18"/>
          <w:lang w:eastAsia="ar-SA"/>
        </w:rPr>
        <w:t xml:space="preserve">onsulta </w:t>
      </w:r>
      <w:r w:rsidR="002E14A9">
        <w:rPr>
          <w:rFonts w:ascii="Arial" w:hAnsi="Arial" w:cs="Arial"/>
          <w:kern w:val="1"/>
          <w:sz w:val="18"/>
          <w:szCs w:val="18"/>
          <w:lang w:eastAsia="ar-SA"/>
        </w:rPr>
        <w:t>P</w:t>
      </w:r>
      <w:r w:rsidR="00AF2159" w:rsidRPr="00D11376">
        <w:rPr>
          <w:rFonts w:ascii="Arial" w:hAnsi="Arial" w:cs="Arial"/>
          <w:kern w:val="1"/>
          <w:sz w:val="18"/>
          <w:szCs w:val="18"/>
          <w:lang w:eastAsia="ar-SA"/>
        </w:rPr>
        <w:t xml:space="preserve">ública, respecto del </w:t>
      </w:r>
      <w:r w:rsidR="00AF2159" w:rsidRPr="00D11376">
        <w:rPr>
          <w:rFonts w:ascii="Arial" w:hAnsi="Arial" w:cs="Arial"/>
          <w:bCs/>
          <w:kern w:val="2"/>
          <w:sz w:val="18"/>
          <w:szCs w:val="18"/>
          <w:lang w:val="es-ES_tradnl" w:eastAsia="ar-SA"/>
        </w:rPr>
        <w:t>Anteproyecto</w:t>
      </w:r>
      <w:r w:rsidR="00AF2159" w:rsidRPr="00D11376">
        <w:rPr>
          <w:rFonts w:ascii="Arial" w:hAnsi="Arial" w:cs="Arial"/>
          <w:kern w:val="1"/>
          <w:sz w:val="18"/>
          <w:szCs w:val="18"/>
          <w:lang w:eastAsia="ar-SA"/>
        </w:rPr>
        <w:t xml:space="preserve">. Durante dicho período fueron recibidas ___ participaciones con comentarios, información, opiniones, aportaciones y otros elementos, mismos que fueron analizados y tomados en consideración en la </w:t>
      </w:r>
      <w:r w:rsidR="00813380">
        <w:rPr>
          <w:rFonts w:ascii="Arial" w:hAnsi="Arial" w:cs="Arial"/>
          <w:kern w:val="1"/>
          <w:sz w:val="18"/>
          <w:szCs w:val="18"/>
          <w:lang w:eastAsia="ar-SA"/>
        </w:rPr>
        <w:t>emisión</w:t>
      </w:r>
      <w:r w:rsidR="00AF2159" w:rsidRPr="00D11376">
        <w:rPr>
          <w:rFonts w:ascii="Arial" w:hAnsi="Arial" w:cs="Arial"/>
          <w:kern w:val="1"/>
          <w:sz w:val="18"/>
          <w:szCs w:val="18"/>
          <w:lang w:eastAsia="ar-SA"/>
        </w:rPr>
        <w:t xml:space="preserve"> de </w:t>
      </w:r>
      <w:r w:rsidR="00813380">
        <w:rPr>
          <w:rFonts w:ascii="Arial" w:hAnsi="Arial" w:cs="Arial"/>
          <w:kern w:val="1"/>
          <w:sz w:val="18"/>
          <w:szCs w:val="18"/>
          <w:lang w:eastAsia="ar-SA"/>
        </w:rPr>
        <w:t>l</w:t>
      </w:r>
      <w:r w:rsidR="00B271D3">
        <w:rPr>
          <w:rFonts w:ascii="Arial" w:hAnsi="Arial" w:cs="Arial"/>
          <w:kern w:val="1"/>
          <w:sz w:val="18"/>
          <w:szCs w:val="18"/>
          <w:lang w:eastAsia="ar-SA"/>
        </w:rPr>
        <w:t>a disposición administrativa de carácter general.</w:t>
      </w:r>
    </w:p>
    <w:p w14:paraId="45227B3F" w14:textId="77777777" w:rsidR="00AF2159" w:rsidRDefault="00AF2159" w:rsidP="00D27AAD">
      <w:pPr>
        <w:pStyle w:val="Prrafodelista"/>
        <w:suppressAutoHyphens/>
        <w:spacing w:line="276" w:lineRule="auto"/>
        <w:ind w:left="0" w:right="49"/>
        <w:jc w:val="both"/>
        <w:rPr>
          <w:rFonts w:ascii="Arial" w:hAnsi="Arial" w:cs="Arial"/>
          <w:kern w:val="1"/>
          <w:sz w:val="18"/>
          <w:szCs w:val="18"/>
          <w:lang w:eastAsia="ar-SA"/>
        </w:rPr>
      </w:pPr>
    </w:p>
    <w:p w14:paraId="637A2CE5" w14:textId="6E3B030B" w:rsidR="00A9440D" w:rsidRPr="00D11376" w:rsidRDefault="00B13F7D" w:rsidP="00B13F7D">
      <w:pPr>
        <w:pStyle w:val="Prrafodelista"/>
        <w:suppressAutoHyphens/>
        <w:spacing w:line="276" w:lineRule="auto"/>
        <w:ind w:left="0" w:right="49"/>
        <w:jc w:val="both"/>
        <w:rPr>
          <w:rFonts w:ascii="Arial" w:hAnsi="Arial" w:cs="Arial"/>
          <w:kern w:val="1"/>
          <w:sz w:val="18"/>
          <w:szCs w:val="18"/>
          <w:lang w:eastAsia="ar-SA"/>
        </w:rPr>
      </w:pPr>
      <w:r w:rsidRPr="00B13F7D">
        <w:rPr>
          <w:rFonts w:ascii="Arial" w:hAnsi="Arial" w:cs="Arial"/>
          <w:b/>
          <w:kern w:val="1"/>
          <w:sz w:val="18"/>
          <w:szCs w:val="18"/>
          <w:lang w:eastAsia="ar-SA"/>
        </w:rPr>
        <w:t>Vigésimo Segundo.-</w:t>
      </w:r>
      <w:r>
        <w:rPr>
          <w:rFonts w:ascii="Arial" w:hAnsi="Arial" w:cs="Arial"/>
          <w:kern w:val="1"/>
          <w:sz w:val="18"/>
          <w:szCs w:val="18"/>
          <w:lang w:eastAsia="ar-SA"/>
        </w:rPr>
        <w:t xml:space="preserve"> </w:t>
      </w:r>
      <w:r w:rsidR="00A9440D" w:rsidRPr="00D11376">
        <w:rPr>
          <w:rFonts w:ascii="Arial" w:hAnsi="Arial" w:cs="Arial"/>
          <w:kern w:val="1"/>
          <w:sz w:val="18"/>
          <w:szCs w:val="18"/>
          <w:lang w:eastAsia="ar-SA"/>
        </w:rPr>
        <w:t>Mediante oficio IFT/222/UER/DG-RERO/</w:t>
      </w:r>
      <w:r w:rsidR="00A34FF6">
        <w:rPr>
          <w:rFonts w:ascii="Arial" w:hAnsi="Arial" w:cs="Arial"/>
          <w:kern w:val="1"/>
          <w:sz w:val="18"/>
          <w:szCs w:val="18"/>
          <w:lang w:eastAsia="ar-SA"/>
        </w:rPr>
        <w:t>___</w:t>
      </w:r>
      <w:r w:rsidR="00A9440D" w:rsidRPr="00D11376">
        <w:rPr>
          <w:rFonts w:ascii="Arial" w:hAnsi="Arial" w:cs="Arial"/>
          <w:kern w:val="1"/>
          <w:sz w:val="18"/>
          <w:szCs w:val="18"/>
          <w:lang w:eastAsia="ar-SA"/>
        </w:rPr>
        <w:t>/202</w:t>
      </w:r>
      <w:r w:rsidR="00E37536">
        <w:rPr>
          <w:rFonts w:ascii="Arial" w:hAnsi="Arial" w:cs="Arial"/>
          <w:kern w:val="1"/>
          <w:sz w:val="18"/>
          <w:szCs w:val="18"/>
          <w:lang w:eastAsia="ar-SA"/>
        </w:rPr>
        <w:t>4</w:t>
      </w:r>
      <w:r w:rsidR="00A9440D" w:rsidRPr="00D11376">
        <w:rPr>
          <w:rFonts w:ascii="Arial" w:hAnsi="Arial" w:cs="Arial"/>
          <w:kern w:val="1"/>
          <w:sz w:val="18"/>
          <w:szCs w:val="18"/>
          <w:lang w:eastAsia="ar-SA"/>
        </w:rPr>
        <w:t xml:space="preserve">, de fecha </w:t>
      </w:r>
      <w:r w:rsidR="006F4E55" w:rsidRPr="00D11376">
        <w:rPr>
          <w:rFonts w:ascii="Arial" w:hAnsi="Arial" w:cs="Arial"/>
          <w:kern w:val="1"/>
          <w:sz w:val="18"/>
          <w:szCs w:val="18"/>
          <w:lang w:eastAsia="ar-SA"/>
        </w:rPr>
        <w:t>___</w:t>
      </w:r>
      <w:r w:rsidR="00A9440D" w:rsidRPr="00D11376">
        <w:rPr>
          <w:rFonts w:ascii="Arial" w:hAnsi="Arial" w:cs="Arial"/>
          <w:kern w:val="1"/>
          <w:sz w:val="18"/>
          <w:szCs w:val="18"/>
          <w:lang w:eastAsia="ar-SA"/>
        </w:rPr>
        <w:t xml:space="preserve"> de </w:t>
      </w:r>
      <w:r w:rsidR="006F4E55" w:rsidRPr="00D11376">
        <w:rPr>
          <w:rFonts w:ascii="Arial" w:hAnsi="Arial" w:cs="Arial"/>
          <w:kern w:val="1"/>
          <w:sz w:val="18"/>
          <w:szCs w:val="18"/>
          <w:lang w:eastAsia="ar-SA"/>
        </w:rPr>
        <w:t>___</w:t>
      </w:r>
      <w:r w:rsidR="00A9440D" w:rsidRPr="00D11376">
        <w:rPr>
          <w:rFonts w:ascii="Arial" w:hAnsi="Arial" w:cs="Arial"/>
          <w:kern w:val="1"/>
          <w:sz w:val="18"/>
          <w:szCs w:val="18"/>
          <w:lang w:eastAsia="ar-SA"/>
        </w:rPr>
        <w:t xml:space="preserve"> de</w:t>
      </w:r>
      <w:r w:rsidR="00447493">
        <w:rPr>
          <w:rFonts w:ascii="Arial" w:hAnsi="Arial" w:cs="Arial"/>
          <w:kern w:val="1"/>
          <w:sz w:val="18"/>
          <w:szCs w:val="18"/>
          <w:lang w:eastAsia="ar-SA"/>
        </w:rPr>
        <w:t xml:space="preserve"> </w:t>
      </w:r>
      <w:r w:rsidR="00A9440D" w:rsidRPr="00D11376">
        <w:rPr>
          <w:rFonts w:ascii="Arial" w:hAnsi="Arial" w:cs="Arial"/>
          <w:kern w:val="1"/>
          <w:sz w:val="18"/>
          <w:szCs w:val="18"/>
          <w:lang w:eastAsia="ar-SA"/>
        </w:rPr>
        <w:t>202</w:t>
      </w:r>
      <w:r w:rsidR="00E37536">
        <w:rPr>
          <w:rFonts w:ascii="Arial" w:hAnsi="Arial" w:cs="Arial"/>
          <w:kern w:val="1"/>
          <w:sz w:val="18"/>
          <w:szCs w:val="18"/>
          <w:lang w:eastAsia="ar-SA"/>
        </w:rPr>
        <w:t>4</w:t>
      </w:r>
      <w:r w:rsidR="00A9440D" w:rsidRPr="00D11376">
        <w:rPr>
          <w:rFonts w:ascii="Arial" w:hAnsi="Arial" w:cs="Arial"/>
          <w:kern w:val="1"/>
          <w:sz w:val="18"/>
          <w:szCs w:val="18"/>
          <w:lang w:eastAsia="ar-SA"/>
        </w:rPr>
        <w:t xml:space="preserve">, la Unidad de Espectro Radioeléctrico (UER) remitió a la Coordinación General de Mejora Regulatoria (CGMR) de este Instituto, el Análisis de </w:t>
      </w:r>
      <w:r w:rsidR="00596538">
        <w:rPr>
          <w:rFonts w:ascii="Arial" w:hAnsi="Arial" w:cs="Arial"/>
          <w:kern w:val="1"/>
          <w:sz w:val="18"/>
          <w:szCs w:val="18"/>
          <w:lang w:eastAsia="ar-SA"/>
        </w:rPr>
        <w:t xml:space="preserve">Nulo </w:t>
      </w:r>
      <w:r w:rsidR="00A9440D" w:rsidRPr="00D11376">
        <w:rPr>
          <w:rFonts w:ascii="Arial" w:hAnsi="Arial" w:cs="Arial"/>
          <w:kern w:val="1"/>
          <w:sz w:val="18"/>
          <w:szCs w:val="18"/>
          <w:lang w:eastAsia="ar-SA"/>
        </w:rPr>
        <w:t xml:space="preserve">Impacto Regulatorio respecto al </w:t>
      </w:r>
      <w:r w:rsidR="000942E9" w:rsidRPr="00B271D3">
        <w:rPr>
          <w:rFonts w:ascii="Arial" w:hAnsi="Arial" w:cs="Arial"/>
          <w:i/>
          <w:kern w:val="1"/>
          <w:sz w:val="18"/>
          <w:szCs w:val="18"/>
          <w:lang w:eastAsia="ar-SA"/>
        </w:rPr>
        <w:t>Acuerdo mediante el cual el Pleno del Instituto Federal de Telecomunicaciones determina las Unidades de Cobertura para la prestación de los servicios de telecomunicaciones</w:t>
      </w:r>
      <w:r w:rsidR="000942E9" w:rsidRPr="00D11376">
        <w:rPr>
          <w:rFonts w:ascii="Arial" w:hAnsi="Arial" w:cs="Arial"/>
          <w:bCs/>
          <w:i/>
          <w:kern w:val="2"/>
          <w:sz w:val="18"/>
          <w:szCs w:val="18"/>
          <w:lang w:val="es-ES_tradnl" w:eastAsia="ar-SA"/>
        </w:rPr>
        <w:t xml:space="preserve"> </w:t>
      </w:r>
      <w:r w:rsidR="00A9440D" w:rsidRPr="00D11376">
        <w:rPr>
          <w:rFonts w:ascii="Arial" w:hAnsi="Arial" w:cs="Arial"/>
          <w:kern w:val="2"/>
          <w:sz w:val="18"/>
          <w:szCs w:val="18"/>
          <w:lang w:eastAsia="ar-SA"/>
        </w:rPr>
        <w:t>(Proyecto)</w:t>
      </w:r>
      <w:r w:rsidR="00A9440D" w:rsidRPr="00D11376">
        <w:rPr>
          <w:rFonts w:ascii="Arial" w:hAnsi="Arial" w:cs="Arial"/>
          <w:kern w:val="1"/>
          <w:sz w:val="18"/>
          <w:szCs w:val="18"/>
          <w:lang w:eastAsia="ar-SA"/>
        </w:rPr>
        <w:t>, para que la CGMR emitiera su opinión no vinculante con relación a dicho documento.</w:t>
      </w:r>
    </w:p>
    <w:p w14:paraId="61194380" w14:textId="77777777" w:rsidR="00A9440D" w:rsidRPr="00D11376" w:rsidRDefault="00A9440D" w:rsidP="00D27AAD">
      <w:pPr>
        <w:pStyle w:val="Prrafodelista"/>
        <w:suppressAutoHyphens/>
        <w:spacing w:line="276" w:lineRule="auto"/>
        <w:ind w:left="0" w:right="49"/>
        <w:jc w:val="both"/>
        <w:rPr>
          <w:rFonts w:ascii="Arial" w:hAnsi="Arial" w:cs="Arial"/>
          <w:kern w:val="1"/>
          <w:sz w:val="18"/>
          <w:szCs w:val="18"/>
          <w:lang w:eastAsia="ar-SA"/>
        </w:rPr>
      </w:pPr>
    </w:p>
    <w:p w14:paraId="0F52AE9A" w14:textId="7714E28B" w:rsidR="00A15716" w:rsidRPr="00A15716" w:rsidRDefault="00B13F7D" w:rsidP="00B13F7D">
      <w:pPr>
        <w:pStyle w:val="Prrafodelista"/>
        <w:suppressAutoHyphens/>
        <w:spacing w:line="276" w:lineRule="auto"/>
        <w:ind w:left="0" w:right="49"/>
        <w:jc w:val="both"/>
        <w:rPr>
          <w:rFonts w:ascii="Arial" w:hAnsi="Arial" w:cs="Arial"/>
          <w:kern w:val="1"/>
          <w:sz w:val="18"/>
          <w:szCs w:val="18"/>
          <w:lang w:eastAsia="ar-SA"/>
        </w:rPr>
      </w:pPr>
      <w:r w:rsidRPr="00B13F7D">
        <w:rPr>
          <w:rFonts w:ascii="Arial" w:hAnsi="Arial" w:cs="Arial"/>
          <w:b/>
          <w:kern w:val="1"/>
          <w:sz w:val="18"/>
          <w:szCs w:val="18"/>
          <w:lang w:eastAsia="ar-SA"/>
        </w:rPr>
        <w:t>Vigésimo Tercero.-</w:t>
      </w:r>
      <w:r>
        <w:rPr>
          <w:rFonts w:ascii="Arial" w:hAnsi="Arial" w:cs="Arial"/>
          <w:kern w:val="1"/>
          <w:sz w:val="18"/>
          <w:szCs w:val="18"/>
          <w:lang w:eastAsia="ar-SA"/>
        </w:rPr>
        <w:t xml:space="preserve"> </w:t>
      </w:r>
      <w:r w:rsidR="00A9440D" w:rsidRPr="00D11376">
        <w:rPr>
          <w:rFonts w:ascii="Arial" w:hAnsi="Arial" w:cs="Arial"/>
          <w:kern w:val="1"/>
          <w:sz w:val="18"/>
          <w:szCs w:val="18"/>
          <w:lang w:eastAsia="ar-SA"/>
        </w:rPr>
        <w:t xml:space="preserve">Con </w:t>
      </w:r>
      <w:r w:rsidR="00A9440D" w:rsidRPr="00D11376">
        <w:rPr>
          <w:rFonts w:ascii="Arial" w:hAnsi="Arial" w:cs="Arial"/>
          <w:sz w:val="18"/>
          <w:szCs w:val="18"/>
        </w:rPr>
        <w:t>oficio</w:t>
      </w:r>
      <w:r w:rsidR="00A9440D" w:rsidRPr="00D11376">
        <w:rPr>
          <w:rFonts w:ascii="Arial" w:hAnsi="Arial" w:cs="Arial"/>
          <w:kern w:val="1"/>
          <w:sz w:val="18"/>
          <w:szCs w:val="18"/>
          <w:lang w:eastAsia="ar-SA"/>
        </w:rPr>
        <w:t xml:space="preserve"> IFT/211/CGMR/</w:t>
      </w:r>
      <w:r w:rsidR="00A34FF6">
        <w:rPr>
          <w:rFonts w:ascii="Arial" w:hAnsi="Arial" w:cs="Arial"/>
          <w:kern w:val="1"/>
          <w:sz w:val="18"/>
          <w:szCs w:val="18"/>
          <w:lang w:eastAsia="ar-SA"/>
        </w:rPr>
        <w:t>___</w:t>
      </w:r>
      <w:r w:rsidR="00A9440D" w:rsidRPr="00D11376">
        <w:rPr>
          <w:rFonts w:ascii="Arial" w:hAnsi="Arial" w:cs="Arial"/>
          <w:kern w:val="1"/>
          <w:sz w:val="18"/>
          <w:szCs w:val="18"/>
          <w:lang w:eastAsia="ar-SA"/>
        </w:rPr>
        <w:t>/202</w:t>
      </w:r>
      <w:r w:rsidR="00E37536">
        <w:rPr>
          <w:rFonts w:ascii="Arial" w:hAnsi="Arial" w:cs="Arial"/>
          <w:kern w:val="1"/>
          <w:sz w:val="18"/>
          <w:szCs w:val="18"/>
          <w:lang w:eastAsia="ar-SA"/>
        </w:rPr>
        <w:t>4</w:t>
      </w:r>
      <w:r w:rsidR="00A9440D" w:rsidRPr="00D11376">
        <w:rPr>
          <w:rFonts w:ascii="Arial" w:hAnsi="Arial" w:cs="Arial"/>
          <w:kern w:val="1"/>
          <w:sz w:val="18"/>
          <w:szCs w:val="18"/>
          <w:lang w:eastAsia="ar-SA"/>
        </w:rPr>
        <w:t xml:space="preserve">, de fecha </w:t>
      </w:r>
      <w:r w:rsidR="006F4E55" w:rsidRPr="00D11376">
        <w:rPr>
          <w:rFonts w:ascii="Arial" w:hAnsi="Arial" w:cs="Arial"/>
          <w:kern w:val="1"/>
          <w:sz w:val="18"/>
          <w:szCs w:val="18"/>
          <w:lang w:eastAsia="ar-SA"/>
        </w:rPr>
        <w:t>___</w:t>
      </w:r>
      <w:r w:rsidR="00A9440D" w:rsidRPr="00D11376">
        <w:rPr>
          <w:rFonts w:ascii="Arial" w:hAnsi="Arial" w:cs="Arial"/>
          <w:kern w:val="1"/>
          <w:sz w:val="18"/>
          <w:szCs w:val="18"/>
          <w:lang w:eastAsia="ar-SA"/>
        </w:rPr>
        <w:t xml:space="preserve"> de </w:t>
      </w:r>
      <w:r w:rsidR="006F4E55" w:rsidRPr="00D11376">
        <w:rPr>
          <w:rFonts w:ascii="Arial" w:hAnsi="Arial" w:cs="Arial"/>
          <w:kern w:val="1"/>
          <w:sz w:val="18"/>
          <w:szCs w:val="18"/>
          <w:lang w:eastAsia="ar-SA"/>
        </w:rPr>
        <w:t>___</w:t>
      </w:r>
      <w:r w:rsidR="00A9440D" w:rsidRPr="00D11376">
        <w:rPr>
          <w:rFonts w:ascii="Arial" w:hAnsi="Arial" w:cs="Arial"/>
          <w:kern w:val="1"/>
          <w:sz w:val="18"/>
          <w:szCs w:val="18"/>
          <w:lang w:eastAsia="ar-SA"/>
        </w:rPr>
        <w:t xml:space="preserve"> de 202</w:t>
      </w:r>
      <w:r w:rsidR="00E37536">
        <w:rPr>
          <w:rFonts w:ascii="Arial" w:hAnsi="Arial" w:cs="Arial"/>
          <w:kern w:val="1"/>
          <w:sz w:val="18"/>
          <w:szCs w:val="18"/>
          <w:lang w:eastAsia="ar-SA"/>
        </w:rPr>
        <w:t>4,</w:t>
      </w:r>
      <w:r w:rsidR="00A9440D" w:rsidRPr="00D11376">
        <w:rPr>
          <w:rFonts w:ascii="Arial" w:hAnsi="Arial" w:cs="Arial"/>
          <w:kern w:val="1"/>
          <w:sz w:val="18"/>
          <w:szCs w:val="18"/>
          <w:lang w:eastAsia="ar-SA"/>
        </w:rPr>
        <w:t xml:space="preserve"> la CGMR emitió opinión no vinculante, con relación al Análisis de</w:t>
      </w:r>
      <w:r w:rsidR="00AA48B2">
        <w:rPr>
          <w:rFonts w:ascii="Arial" w:hAnsi="Arial" w:cs="Arial"/>
          <w:kern w:val="1"/>
          <w:sz w:val="18"/>
          <w:szCs w:val="18"/>
          <w:lang w:eastAsia="ar-SA"/>
        </w:rPr>
        <w:t xml:space="preserve"> Nulo</w:t>
      </w:r>
      <w:r w:rsidR="00A9440D" w:rsidRPr="00D11376">
        <w:rPr>
          <w:rFonts w:ascii="Arial" w:hAnsi="Arial" w:cs="Arial"/>
          <w:kern w:val="1"/>
          <w:sz w:val="18"/>
          <w:szCs w:val="18"/>
          <w:lang w:eastAsia="ar-SA"/>
        </w:rPr>
        <w:t xml:space="preserve"> Impacto Regulatorio del </w:t>
      </w:r>
      <w:r w:rsidR="00A9440D" w:rsidRPr="00D11376">
        <w:rPr>
          <w:rFonts w:ascii="Arial" w:hAnsi="Arial" w:cs="Arial"/>
          <w:bCs/>
          <w:kern w:val="2"/>
          <w:sz w:val="18"/>
          <w:szCs w:val="18"/>
          <w:lang w:val="es-ES_tradnl" w:eastAsia="ar-SA"/>
        </w:rPr>
        <w:t>Proyecto.</w:t>
      </w:r>
    </w:p>
    <w:p w14:paraId="72011492" w14:textId="77777777" w:rsidR="00A15716" w:rsidRPr="00A15716" w:rsidRDefault="00A15716" w:rsidP="00D27AAD">
      <w:pPr>
        <w:pStyle w:val="Prrafodelista"/>
        <w:spacing w:line="276" w:lineRule="auto"/>
        <w:rPr>
          <w:rFonts w:ascii="Arial" w:hAnsi="Arial" w:cs="Arial"/>
          <w:kern w:val="1"/>
          <w:sz w:val="18"/>
          <w:szCs w:val="18"/>
          <w:lang w:eastAsia="ar-SA"/>
        </w:rPr>
      </w:pPr>
    </w:p>
    <w:p w14:paraId="53084BCF" w14:textId="744E2F8C" w:rsidR="00A9440D" w:rsidRPr="00A15716" w:rsidRDefault="00B13F7D" w:rsidP="00D27AAD">
      <w:pPr>
        <w:pStyle w:val="Prrafodelista"/>
        <w:suppressAutoHyphens/>
        <w:spacing w:line="276" w:lineRule="auto"/>
        <w:ind w:left="0" w:right="49"/>
        <w:jc w:val="both"/>
        <w:rPr>
          <w:rFonts w:ascii="Arial" w:hAnsi="Arial" w:cs="Arial"/>
          <w:kern w:val="1"/>
          <w:sz w:val="18"/>
          <w:szCs w:val="18"/>
          <w:lang w:eastAsia="ar-SA"/>
        </w:rPr>
      </w:pPr>
      <w:r>
        <w:rPr>
          <w:rFonts w:ascii="Arial" w:hAnsi="Arial" w:cs="Arial"/>
          <w:b/>
          <w:kern w:val="1"/>
          <w:sz w:val="18"/>
          <w:szCs w:val="18"/>
          <w:lang w:eastAsia="ar-SA"/>
        </w:rPr>
        <w:t>Vigésimo Cuarto.-</w:t>
      </w:r>
      <w:r w:rsidR="00A15716">
        <w:rPr>
          <w:rFonts w:ascii="Arial" w:hAnsi="Arial" w:cs="Arial"/>
          <w:kern w:val="1"/>
          <w:sz w:val="18"/>
          <w:szCs w:val="18"/>
          <w:lang w:eastAsia="ar-SA"/>
        </w:rPr>
        <w:t xml:space="preserve">  </w:t>
      </w:r>
      <w:r w:rsidR="00A9440D" w:rsidRPr="00A15716">
        <w:rPr>
          <w:rFonts w:ascii="Arial" w:hAnsi="Arial" w:cs="Arial"/>
          <w:kern w:val="1"/>
          <w:sz w:val="18"/>
          <w:szCs w:val="18"/>
          <w:lang w:eastAsia="ar-SA"/>
        </w:rPr>
        <w:t xml:space="preserve">El </w:t>
      </w:r>
      <w:r w:rsidR="006F4E55" w:rsidRPr="00A15716">
        <w:rPr>
          <w:rFonts w:ascii="Arial" w:hAnsi="Arial" w:cs="Arial"/>
          <w:kern w:val="1"/>
          <w:sz w:val="18"/>
          <w:szCs w:val="18"/>
          <w:lang w:eastAsia="ar-SA"/>
        </w:rPr>
        <w:t>___</w:t>
      </w:r>
      <w:r w:rsidR="00A9440D" w:rsidRPr="00A15716">
        <w:rPr>
          <w:rFonts w:ascii="Arial" w:hAnsi="Arial" w:cs="Arial"/>
          <w:kern w:val="1"/>
          <w:sz w:val="18"/>
          <w:szCs w:val="18"/>
          <w:lang w:eastAsia="ar-SA"/>
        </w:rPr>
        <w:t xml:space="preserve"> de </w:t>
      </w:r>
      <w:r w:rsidR="006F4E55" w:rsidRPr="00A15716">
        <w:rPr>
          <w:rFonts w:ascii="Arial" w:hAnsi="Arial" w:cs="Arial"/>
          <w:kern w:val="1"/>
          <w:sz w:val="18"/>
          <w:szCs w:val="18"/>
          <w:lang w:eastAsia="ar-SA"/>
        </w:rPr>
        <w:t>___</w:t>
      </w:r>
      <w:r w:rsidR="00A9440D" w:rsidRPr="00A15716">
        <w:rPr>
          <w:rFonts w:ascii="Arial" w:hAnsi="Arial" w:cs="Arial"/>
          <w:kern w:val="1"/>
          <w:sz w:val="18"/>
          <w:szCs w:val="18"/>
          <w:lang w:eastAsia="ar-SA"/>
        </w:rPr>
        <w:t xml:space="preserve"> de 202</w:t>
      </w:r>
      <w:r w:rsidR="00E37536" w:rsidRPr="00A15716">
        <w:rPr>
          <w:rFonts w:ascii="Arial" w:hAnsi="Arial" w:cs="Arial"/>
          <w:kern w:val="1"/>
          <w:sz w:val="18"/>
          <w:szCs w:val="18"/>
          <w:lang w:eastAsia="ar-SA"/>
        </w:rPr>
        <w:t>4</w:t>
      </w:r>
      <w:r w:rsidR="00A9440D" w:rsidRPr="00A15716">
        <w:rPr>
          <w:rFonts w:ascii="Arial" w:hAnsi="Arial" w:cs="Arial"/>
          <w:kern w:val="1"/>
          <w:sz w:val="18"/>
          <w:szCs w:val="18"/>
          <w:lang w:eastAsia="ar-SA"/>
        </w:rPr>
        <w:t xml:space="preserve"> la CGMR, en coordinación con la UER, publicó en el portal de Internet del Instituto, el </w:t>
      </w:r>
      <w:r w:rsidR="00A9440D" w:rsidRPr="00CE7BFD">
        <w:rPr>
          <w:rFonts w:ascii="Arial" w:hAnsi="Arial" w:cs="Arial"/>
          <w:kern w:val="1"/>
          <w:sz w:val="18"/>
          <w:szCs w:val="18"/>
          <w:lang w:eastAsia="ar-SA"/>
        </w:rPr>
        <w:t>informe de consideraciones que contempla las respuestas a los comentarios, información, op</w:t>
      </w:r>
      <w:r w:rsidR="00A15716" w:rsidRPr="00CE7BFD">
        <w:rPr>
          <w:rFonts w:ascii="Arial" w:hAnsi="Arial" w:cs="Arial"/>
          <w:kern w:val="1"/>
          <w:sz w:val="18"/>
          <w:szCs w:val="18"/>
          <w:lang w:eastAsia="ar-SA"/>
        </w:rPr>
        <w:t>in</w:t>
      </w:r>
      <w:r w:rsidR="00A9440D" w:rsidRPr="00CE7BFD">
        <w:rPr>
          <w:rFonts w:ascii="Arial" w:hAnsi="Arial" w:cs="Arial"/>
          <w:kern w:val="1"/>
          <w:sz w:val="18"/>
          <w:szCs w:val="18"/>
          <w:lang w:eastAsia="ar-SA"/>
        </w:rPr>
        <w:t xml:space="preserve">iones, aportaciones u otros elementos de análisis recibidos durante el proceso de </w:t>
      </w:r>
      <w:r w:rsidR="00D46D0A">
        <w:rPr>
          <w:rFonts w:ascii="Arial" w:hAnsi="Arial" w:cs="Arial"/>
          <w:kern w:val="1"/>
          <w:sz w:val="18"/>
          <w:szCs w:val="18"/>
          <w:lang w:eastAsia="ar-SA"/>
        </w:rPr>
        <w:t>C</w:t>
      </w:r>
      <w:r w:rsidR="00A9440D" w:rsidRPr="00CE7BFD">
        <w:rPr>
          <w:rFonts w:ascii="Arial" w:hAnsi="Arial" w:cs="Arial"/>
          <w:kern w:val="1"/>
          <w:sz w:val="18"/>
          <w:szCs w:val="18"/>
          <w:lang w:eastAsia="ar-SA"/>
        </w:rPr>
        <w:t xml:space="preserve">onsulta </w:t>
      </w:r>
      <w:r w:rsidR="00D46D0A">
        <w:rPr>
          <w:rFonts w:ascii="Arial" w:hAnsi="Arial" w:cs="Arial"/>
          <w:kern w:val="1"/>
          <w:sz w:val="18"/>
          <w:szCs w:val="18"/>
          <w:lang w:eastAsia="ar-SA"/>
        </w:rPr>
        <w:t>P</w:t>
      </w:r>
      <w:r w:rsidR="00A9440D" w:rsidRPr="00CE7BFD">
        <w:rPr>
          <w:rFonts w:ascii="Arial" w:hAnsi="Arial" w:cs="Arial"/>
          <w:kern w:val="1"/>
          <w:sz w:val="18"/>
          <w:szCs w:val="18"/>
          <w:lang w:eastAsia="ar-SA"/>
        </w:rPr>
        <w:t xml:space="preserve">ública indicado en el Antecedente </w:t>
      </w:r>
      <w:r w:rsidR="00FE4024" w:rsidRPr="00CE7BFD">
        <w:rPr>
          <w:rFonts w:ascii="Arial" w:hAnsi="Arial" w:cs="Arial"/>
          <w:kern w:val="1"/>
          <w:sz w:val="18"/>
          <w:szCs w:val="18"/>
          <w:lang w:eastAsia="ar-SA"/>
        </w:rPr>
        <w:t xml:space="preserve">Vigésimo Primero </w:t>
      </w:r>
      <w:r w:rsidR="00A9440D" w:rsidRPr="00CE7BFD">
        <w:rPr>
          <w:rFonts w:ascii="Arial" w:hAnsi="Arial" w:cs="Arial"/>
          <w:kern w:val="1"/>
          <w:sz w:val="18"/>
          <w:szCs w:val="18"/>
          <w:lang w:eastAsia="ar-SA"/>
        </w:rPr>
        <w:t xml:space="preserve"> del presente Acuerdo.</w:t>
      </w:r>
    </w:p>
    <w:p w14:paraId="00511474" w14:textId="77777777" w:rsidR="00A9440D" w:rsidRPr="00D11376" w:rsidRDefault="00A9440D" w:rsidP="00D27AAD">
      <w:pPr>
        <w:pStyle w:val="Prrafodelista"/>
        <w:spacing w:line="276" w:lineRule="auto"/>
        <w:rPr>
          <w:rFonts w:ascii="Arial" w:hAnsi="Arial" w:cs="Arial"/>
          <w:kern w:val="1"/>
          <w:sz w:val="18"/>
          <w:szCs w:val="18"/>
          <w:lang w:eastAsia="ar-SA"/>
        </w:rPr>
      </w:pPr>
    </w:p>
    <w:p w14:paraId="7500BE59" w14:textId="77777777" w:rsidR="00CD70F0" w:rsidRPr="00D11376" w:rsidRDefault="00CD70F0" w:rsidP="00D27AAD">
      <w:pPr>
        <w:pStyle w:val="Default"/>
        <w:tabs>
          <w:tab w:val="left" w:pos="0"/>
        </w:tabs>
        <w:spacing w:line="276" w:lineRule="auto"/>
        <w:ind w:left="426" w:hanging="426"/>
        <w:jc w:val="both"/>
        <w:rPr>
          <w:rFonts w:ascii="Arial" w:hAnsi="Arial" w:cs="Arial"/>
          <w:bCs/>
          <w:color w:val="auto"/>
          <w:sz w:val="18"/>
          <w:szCs w:val="18"/>
        </w:rPr>
      </w:pPr>
      <w:r w:rsidRPr="00D11376">
        <w:rPr>
          <w:rFonts w:ascii="Arial" w:hAnsi="Arial" w:cs="Arial"/>
          <w:bCs/>
          <w:color w:val="auto"/>
          <w:sz w:val="18"/>
          <w:szCs w:val="18"/>
        </w:rPr>
        <w:t xml:space="preserve">En virtud de los antecedentes señalados, y </w:t>
      </w:r>
    </w:p>
    <w:p w14:paraId="389344EF" w14:textId="77777777" w:rsidR="00CD70F0" w:rsidRPr="00D11376" w:rsidRDefault="00CD70F0" w:rsidP="00D27AAD">
      <w:pPr>
        <w:pStyle w:val="Default"/>
        <w:tabs>
          <w:tab w:val="left" w:pos="0"/>
        </w:tabs>
        <w:spacing w:line="276" w:lineRule="auto"/>
        <w:ind w:left="709"/>
        <w:jc w:val="both"/>
        <w:rPr>
          <w:rFonts w:ascii="Arial" w:hAnsi="Arial" w:cs="Arial"/>
          <w:bCs/>
          <w:color w:val="auto"/>
          <w:sz w:val="18"/>
          <w:szCs w:val="18"/>
        </w:rPr>
      </w:pPr>
    </w:p>
    <w:p w14:paraId="04C84E2F" w14:textId="77777777" w:rsidR="00CD70F0" w:rsidRPr="00D11376" w:rsidRDefault="00CD70F0" w:rsidP="00D27AAD">
      <w:pPr>
        <w:pStyle w:val="ANOTACION"/>
        <w:spacing w:before="0" w:after="0" w:line="276" w:lineRule="auto"/>
        <w:rPr>
          <w:rFonts w:ascii="Arial" w:hAnsi="Arial" w:cs="Arial"/>
          <w:bCs/>
          <w:szCs w:val="18"/>
          <w:lang w:eastAsia="es-MX"/>
        </w:rPr>
      </w:pPr>
      <w:r w:rsidRPr="00D11376">
        <w:rPr>
          <w:rFonts w:ascii="Arial" w:hAnsi="Arial" w:cs="Arial"/>
          <w:bCs/>
          <w:szCs w:val="18"/>
          <w:lang w:eastAsia="es-MX"/>
        </w:rPr>
        <w:t>Considerando</w:t>
      </w:r>
    </w:p>
    <w:p w14:paraId="136C0DE2" w14:textId="77777777" w:rsidR="00CD70F0" w:rsidRPr="00D11376" w:rsidRDefault="00CD70F0" w:rsidP="00D27AAD">
      <w:pPr>
        <w:pStyle w:val="ANOTACION"/>
        <w:spacing w:before="0" w:after="0" w:line="276" w:lineRule="auto"/>
        <w:jc w:val="both"/>
        <w:rPr>
          <w:rFonts w:ascii="Arial" w:hAnsi="Arial" w:cs="Arial"/>
          <w:bCs/>
          <w:szCs w:val="18"/>
          <w:lang w:eastAsia="es-MX"/>
        </w:rPr>
      </w:pPr>
    </w:p>
    <w:p w14:paraId="1406C58A" w14:textId="7367A60B" w:rsidR="00AB1834" w:rsidRPr="00D11376" w:rsidRDefault="00CD70F0" w:rsidP="00D27AAD">
      <w:pPr>
        <w:pStyle w:val="Ttulo3"/>
        <w:numPr>
          <w:ilvl w:val="0"/>
          <w:numId w:val="4"/>
        </w:numPr>
        <w:tabs>
          <w:tab w:val="left" w:pos="851"/>
        </w:tabs>
        <w:spacing w:line="276" w:lineRule="auto"/>
        <w:ind w:left="0" w:firstLine="0"/>
        <w:jc w:val="both"/>
        <w:rPr>
          <w:rFonts w:ascii="Arial" w:eastAsia="ITC Avant Garde" w:hAnsi="Arial" w:cs="Arial"/>
          <w:b w:val="0"/>
          <w:color w:val="auto"/>
          <w:sz w:val="18"/>
          <w:szCs w:val="18"/>
        </w:rPr>
      </w:pPr>
      <w:bookmarkStart w:id="2" w:name="_Toc413840356"/>
      <w:bookmarkStart w:id="3" w:name="_Toc413918669"/>
      <w:r w:rsidRPr="00D11376">
        <w:rPr>
          <w:rStyle w:val="Ttulo3Car"/>
          <w:rFonts w:ascii="Arial" w:eastAsia="Arial Unicode MS" w:hAnsi="Arial" w:cs="Arial"/>
          <w:b/>
          <w:color w:val="auto"/>
          <w:sz w:val="18"/>
          <w:szCs w:val="18"/>
        </w:rPr>
        <w:t>Competencia del Instituto.</w:t>
      </w:r>
      <w:bookmarkEnd w:id="2"/>
      <w:bookmarkEnd w:id="3"/>
      <w:r w:rsidRPr="00D11376">
        <w:rPr>
          <w:rFonts w:ascii="Arial" w:hAnsi="Arial" w:cs="Arial"/>
          <w:color w:val="auto"/>
          <w:sz w:val="18"/>
          <w:szCs w:val="18"/>
        </w:rPr>
        <w:t xml:space="preserve"> </w:t>
      </w:r>
      <w:r w:rsidRPr="00D11376">
        <w:rPr>
          <w:rFonts w:ascii="Arial" w:eastAsia="Arial Unicode MS" w:hAnsi="Arial" w:cs="Arial"/>
          <w:b w:val="0"/>
          <w:color w:val="auto"/>
          <w:sz w:val="18"/>
          <w:szCs w:val="18"/>
          <w:u w:color="000000"/>
          <w:lang w:val="es-ES_tradnl" w:eastAsia="en-US"/>
        </w:rPr>
        <w:t>De conformidad con lo dispuesto en los artículos 6o., párrafo tercero y apartado B, fracci</w:t>
      </w:r>
      <w:r w:rsidR="00653C69" w:rsidRPr="00D11376">
        <w:rPr>
          <w:rFonts w:ascii="Arial" w:eastAsia="Arial Unicode MS" w:hAnsi="Arial" w:cs="Arial"/>
          <w:b w:val="0"/>
          <w:color w:val="auto"/>
          <w:sz w:val="18"/>
          <w:szCs w:val="18"/>
          <w:u w:color="000000"/>
          <w:lang w:val="es-ES_tradnl" w:eastAsia="en-US"/>
        </w:rPr>
        <w:t>o</w:t>
      </w:r>
      <w:r w:rsidRPr="00D11376">
        <w:rPr>
          <w:rFonts w:ascii="Arial" w:eastAsia="Arial Unicode MS" w:hAnsi="Arial" w:cs="Arial"/>
          <w:b w:val="0"/>
          <w:color w:val="auto"/>
          <w:sz w:val="18"/>
          <w:szCs w:val="18"/>
          <w:u w:color="000000"/>
          <w:lang w:val="es-ES_tradnl" w:eastAsia="en-US"/>
        </w:rPr>
        <w:t>n</w:t>
      </w:r>
      <w:r w:rsidR="00653C69" w:rsidRPr="00D11376">
        <w:rPr>
          <w:rFonts w:ascii="Arial" w:eastAsia="Arial Unicode MS" w:hAnsi="Arial" w:cs="Arial"/>
          <w:b w:val="0"/>
          <w:color w:val="auto"/>
          <w:sz w:val="18"/>
          <w:szCs w:val="18"/>
          <w:u w:color="000000"/>
          <w:lang w:val="es-ES_tradnl" w:eastAsia="en-US"/>
        </w:rPr>
        <w:t>es</w:t>
      </w:r>
      <w:r w:rsidRPr="00D11376">
        <w:rPr>
          <w:rFonts w:ascii="Arial" w:eastAsia="Arial Unicode MS" w:hAnsi="Arial" w:cs="Arial"/>
          <w:b w:val="0"/>
          <w:color w:val="auto"/>
          <w:sz w:val="18"/>
          <w:szCs w:val="18"/>
          <w:u w:color="000000"/>
          <w:lang w:val="es-ES_tradnl" w:eastAsia="en-US"/>
        </w:rPr>
        <w:t xml:space="preserve"> </w:t>
      </w:r>
      <w:r w:rsidR="00653C69" w:rsidRPr="00D11376">
        <w:rPr>
          <w:rFonts w:ascii="Arial" w:eastAsia="Arial Unicode MS" w:hAnsi="Arial" w:cs="Arial"/>
          <w:b w:val="0"/>
          <w:color w:val="auto"/>
          <w:sz w:val="18"/>
          <w:szCs w:val="18"/>
          <w:u w:color="000000"/>
          <w:lang w:val="es-ES_tradnl" w:eastAsia="en-US"/>
        </w:rPr>
        <w:t xml:space="preserve">II y </w:t>
      </w:r>
      <w:r w:rsidRPr="00D11376">
        <w:rPr>
          <w:rFonts w:ascii="Arial" w:eastAsia="Arial Unicode MS" w:hAnsi="Arial" w:cs="Arial"/>
          <w:b w:val="0"/>
          <w:color w:val="auto"/>
          <w:sz w:val="18"/>
          <w:szCs w:val="18"/>
          <w:u w:color="000000"/>
          <w:lang w:val="es-ES_tradnl" w:eastAsia="en-US"/>
        </w:rPr>
        <w:t>III; 27</w:t>
      </w:r>
      <w:r w:rsidRPr="00D11376">
        <w:rPr>
          <w:rFonts w:ascii="Arial" w:hAnsi="Arial" w:cs="Arial"/>
          <w:b w:val="0"/>
          <w:color w:val="auto"/>
          <w:kern w:val="1"/>
          <w:sz w:val="18"/>
          <w:szCs w:val="18"/>
          <w:lang w:eastAsia="ar-SA"/>
        </w:rPr>
        <w:t>, párrafos cuarto y sexto;</w:t>
      </w:r>
      <w:r w:rsidRPr="00D11376">
        <w:rPr>
          <w:rFonts w:ascii="Arial" w:eastAsia="Arial Unicode MS" w:hAnsi="Arial" w:cs="Arial"/>
          <w:b w:val="0"/>
          <w:color w:val="auto"/>
          <w:sz w:val="18"/>
          <w:szCs w:val="18"/>
          <w:u w:color="000000"/>
          <w:lang w:val="es-ES_tradnl" w:eastAsia="en-US"/>
        </w:rPr>
        <w:t xml:space="preserve"> y, 28, párrafos décimo primero, décimo quinto, décimo sexto, décimo séptimo, décimo octavo y vigésimo fracción IV de la Constitución Política de los Estados Unidos Mexicanos</w:t>
      </w:r>
      <w:r w:rsidR="007A557B" w:rsidRPr="00D11376">
        <w:rPr>
          <w:rFonts w:ascii="Arial" w:eastAsia="Arial Unicode MS" w:hAnsi="Arial" w:cs="Arial"/>
          <w:b w:val="0"/>
          <w:color w:val="auto"/>
          <w:sz w:val="18"/>
          <w:szCs w:val="18"/>
          <w:u w:color="000000"/>
          <w:lang w:val="es-ES_tradnl" w:eastAsia="en-US"/>
        </w:rPr>
        <w:t xml:space="preserve"> (Constitución)</w:t>
      </w:r>
      <w:r w:rsidRPr="00D11376">
        <w:rPr>
          <w:rFonts w:ascii="Arial" w:eastAsia="Arial Unicode MS" w:hAnsi="Arial" w:cs="Arial"/>
          <w:b w:val="0"/>
          <w:color w:val="auto"/>
          <w:sz w:val="18"/>
          <w:szCs w:val="18"/>
          <w:u w:color="000000"/>
          <w:lang w:val="es-ES_tradnl" w:eastAsia="en-US"/>
        </w:rPr>
        <w:t xml:space="preserve">; y 7 </w:t>
      </w:r>
      <w:r w:rsidR="00C61BAB" w:rsidRPr="00D11376">
        <w:rPr>
          <w:rFonts w:ascii="Arial" w:eastAsia="Arial Unicode MS" w:hAnsi="Arial" w:cs="Arial"/>
          <w:b w:val="0"/>
          <w:color w:val="auto"/>
          <w:sz w:val="18"/>
          <w:szCs w:val="18"/>
          <w:u w:color="000000"/>
          <w:lang w:val="es-ES_tradnl" w:eastAsia="en-US"/>
        </w:rPr>
        <w:t>de la Ley</w:t>
      </w:r>
      <w:r w:rsidRPr="00D11376">
        <w:rPr>
          <w:rFonts w:ascii="Arial" w:eastAsia="Arial Unicode MS" w:hAnsi="Arial" w:cs="Arial"/>
          <w:b w:val="0"/>
          <w:color w:val="auto"/>
          <w:sz w:val="18"/>
          <w:szCs w:val="18"/>
          <w:u w:color="000000"/>
          <w:lang w:eastAsia="en-US"/>
        </w:rPr>
        <w:t xml:space="preserve">, </w:t>
      </w:r>
      <w:r w:rsidRPr="00D11376">
        <w:rPr>
          <w:rFonts w:ascii="Arial" w:eastAsia="Arial Unicode MS" w:hAnsi="Arial" w:cs="Arial"/>
          <w:b w:val="0"/>
          <w:color w:val="auto"/>
          <w:sz w:val="18"/>
          <w:szCs w:val="18"/>
          <w:u w:color="000000"/>
          <w:lang w:val="es-ES_tradnl" w:eastAsia="en-US"/>
        </w:rPr>
        <w:t>el Instituto es un órgano autónomo con personalidad jurídica y patrimonio propio que tiene por objeto el desarrollo eficiente de la radiodifusión y las telecomunicaciones, además es la autoridad en materia de competencia económica de los sectores de radiodifusión y telecomunicaciones.</w:t>
      </w:r>
      <w:r w:rsidRPr="00D11376">
        <w:rPr>
          <w:rFonts w:ascii="Arial" w:eastAsia="Arial Unicode MS" w:hAnsi="Arial" w:cs="Arial"/>
          <w:color w:val="auto"/>
          <w:sz w:val="18"/>
          <w:szCs w:val="18"/>
          <w:u w:color="000000"/>
          <w:lang w:val="es-ES_tradnl"/>
        </w:rPr>
        <w:t xml:space="preserve"> </w:t>
      </w:r>
    </w:p>
    <w:p w14:paraId="5EE27DB1" w14:textId="77777777" w:rsidR="00AB1834" w:rsidRPr="00D11376" w:rsidRDefault="00AB1834" w:rsidP="00D27AAD">
      <w:pPr>
        <w:pStyle w:val="Ttulo3"/>
        <w:spacing w:line="276" w:lineRule="auto"/>
        <w:ind w:left="0" w:firstLine="0"/>
        <w:jc w:val="both"/>
        <w:rPr>
          <w:rStyle w:val="Ttulo3Car"/>
          <w:rFonts w:ascii="Arial" w:eastAsia="Arial Unicode MS" w:hAnsi="Arial" w:cs="Arial"/>
          <w:b/>
          <w:color w:val="auto"/>
          <w:sz w:val="18"/>
          <w:szCs w:val="18"/>
        </w:rPr>
      </w:pPr>
    </w:p>
    <w:p w14:paraId="2016C630" w14:textId="77777777" w:rsidR="00AB1834" w:rsidRPr="00D11376" w:rsidRDefault="00CD70F0" w:rsidP="00D27AAD">
      <w:pPr>
        <w:pStyle w:val="Ttulo3"/>
        <w:spacing w:line="276" w:lineRule="auto"/>
        <w:ind w:left="0" w:firstLine="0"/>
        <w:jc w:val="both"/>
        <w:rPr>
          <w:rStyle w:val="Ttulo3Car"/>
          <w:rFonts w:ascii="Arial" w:eastAsia="Arial Unicode MS" w:hAnsi="Arial" w:cs="Arial"/>
          <w:color w:val="auto"/>
          <w:sz w:val="18"/>
          <w:szCs w:val="18"/>
        </w:rPr>
      </w:pPr>
      <w:r w:rsidRPr="00D11376">
        <w:rPr>
          <w:rStyle w:val="Ttulo3Car"/>
          <w:rFonts w:ascii="Arial" w:eastAsia="Arial Unicode MS" w:hAnsi="Arial" w:cs="Arial"/>
          <w:color w:val="auto"/>
          <w:sz w:val="18"/>
          <w:szCs w:val="18"/>
        </w:rPr>
        <w:t xml:space="preserve">Para tal efecto,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w:t>
      </w:r>
    </w:p>
    <w:p w14:paraId="7B17A701" w14:textId="77777777" w:rsidR="00AB1834" w:rsidRPr="00D11376" w:rsidRDefault="00AB1834" w:rsidP="00D27AAD">
      <w:pPr>
        <w:pStyle w:val="Ttulo3"/>
        <w:spacing w:line="276" w:lineRule="auto"/>
        <w:ind w:left="0" w:firstLine="0"/>
        <w:jc w:val="both"/>
        <w:rPr>
          <w:rStyle w:val="Ttulo3Car"/>
          <w:rFonts w:ascii="Arial" w:eastAsia="Arial Unicode MS" w:hAnsi="Arial" w:cs="Arial"/>
          <w:color w:val="auto"/>
          <w:sz w:val="18"/>
          <w:szCs w:val="18"/>
        </w:rPr>
      </w:pPr>
    </w:p>
    <w:p w14:paraId="3494BFF7" w14:textId="77F7F36C" w:rsidR="00AB1834" w:rsidRPr="00D11376" w:rsidRDefault="00CD70F0" w:rsidP="00D27AAD">
      <w:pPr>
        <w:pStyle w:val="Ttulo3"/>
        <w:spacing w:line="276" w:lineRule="auto"/>
        <w:ind w:left="0" w:firstLine="0"/>
        <w:jc w:val="both"/>
        <w:rPr>
          <w:rFonts w:ascii="Arial" w:eastAsia="ITC Avant Garde" w:hAnsi="Arial" w:cs="Arial"/>
          <w:b w:val="0"/>
          <w:color w:val="auto"/>
          <w:sz w:val="18"/>
          <w:szCs w:val="18"/>
        </w:rPr>
      </w:pPr>
      <w:r w:rsidRPr="00D11376">
        <w:rPr>
          <w:rFonts w:ascii="Arial" w:eastAsiaTheme="minorEastAsia" w:hAnsi="Arial" w:cs="Arial"/>
          <w:b w:val="0"/>
          <w:color w:val="auto"/>
          <w:kern w:val="1"/>
          <w:sz w:val="18"/>
          <w:szCs w:val="18"/>
          <w:bdr w:val="none" w:sz="0" w:space="0" w:color="auto"/>
          <w:lang w:eastAsia="ar-SA"/>
        </w:rPr>
        <w:t xml:space="preserve">Ahora bien, de conformidad con los artículos 28, párrafo vigésimo, fracción IV </w:t>
      </w:r>
      <w:r w:rsidR="003A0CAE" w:rsidRPr="00D11376">
        <w:rPr>
          <w:rFonts w:ascii="Arial" w:eastAsiaTheme="minorEastAsia" w:hAnsi="Arial" w:cs="Arial"/>
          <w:b w:val="0"/>
          <w:color w:val="auto"/>
          <w:kern w:val="1"/>
          <w:sz w:val="18"/>
          <w:szCs w:val="18"/>
          <w:bdr w:val="none" w:sz="0" w:space="0" w:color="auto"/>
          <w:lang w:eastAsia="ar-SA"/>
        </w:rPr>
        <w:t>de la Constitución</w:t>
      </w:r>
      <w:r w:rsidRPr="00D11376">
        <w:rPr>
          <w:rFonts w:ascii="Arial" w:eastAsiaTheme="minorEastAsia" w:hAnsi="Arial" w:cs="Arial"/>
          <w:b w:val="0"/>
          <w:color w:val="auto"/>
          <w:kern w:val="1"/>
          <w:sz w:val="18"/>
          <w:szCs w:val="18"/>
          <w:bdr w:val="none" w:sz="0" w:space="0" w:color="auto"/>
          <w:lang w:eastAsia="ar-SA"/>
        </w:rPr>
        <w:t xml:space="preserve"> y 15 fracci</w:t>
      </w:r>
      <w:r w:rsidR="00D544CA" w:rsidRPr="00D11376">
        <w:rPr>
          <w:rFonts w:ascii="Arial" w:eastAsiaTheme="minorEastAsia" w:hAnsi="Arial" w:cs="Arial"/>
          <w:b w:val="0"/>
          <w:color w:val="auto"/>
          <w:kern w:val="1"/>
          <w:sz w:val="18"/>
          <w:szCs w:val="18"/>
          <w:bdr w:val="none" w:sz="0" w:space="0" w:color="auto"/>
          <w:lang w:eastAsia="ar-SA"/>
        </w:rPr>
        <w:t>ones</w:t>
      </w:r>
      <w:r w:rsidRPr="00D11376">
        <w:rPr>
          <w:rFonts w:ascii="Arial" w:eastAsiaTheme="minorEastAsia" w:hAnsi="Arial" w:cs="Arial"/>
          <w:b w:val="0"/>
          <w:color w:val="auto"/>
          <w:kern w:val="1"/>
          <w:sz w:val="18"/>
          <w:szCs w:val="18"/>
          <w:bdr w:val="none" w:sz="0" w:space="0" w:color="auto"/>
          <w:lang w:eastAsia="ar-SA"/>
        </w:rPr>
        <w:t xml:space="preserve"> I </w:t>
      </w:r>
      <w:r w:rsidR="00D544CA" w:rsidRPr="00D11376">
        <w:rPr>
          <w:rFonts w:ascii="Arial" w:eastAsiaTheme="minorEastAsia" w:hAnsi="Arial" w:cs="Arial"/>
          <w:b w:val="0"/>
          <w:color w:val="auto"/>
          <w:kern w:val="1"/>
          <w:sz w:val="18"/>
          <w:szCs w:val="18"/>
          <w:bdr w:val="none" w:sz="0" w:space="0" w:color="auto"/>
          <w:lang w:eastAsia="ar-SA"/>
        </w:rPr>
        <w:t xml:space="preserve">y LVI </w:t>
      </w:r>
      <w:r w:rsidRPr="00D11376">
        <w:rPr>
          <w:rFonts w:ascii="Arial" w:eastAsiaTheme="minorEastAsia" w:hAnsi="Arial" w:cs="Arial"/>
          <w:b w:val="0"/>
          <w:color w:val="auto"/>
          <w:kern w:val="1"/>
          <w:sz w:val="18"/>
          <w:szCs w:val="18"/>
          <w:bdr w:val="none" w:sz="0" w:space="0" w:color="auto"/>
          <w:lang w:eastAsia="ar-SA"/>
        </w:rPr>
        <w:t>de la Ley, el Pleno del Instituto</w:t>
      </w:r>
      <w:r w:rsidRPr="00D11376">
        <w:rPr>
          <w:rFonts w:ascii="Arial" w:eastAsiaTheme="minorEastAsia" w:hAnsi="Arial" w:cs="Arial"/>
          <w:b w:val="0"/>
          <w:color w:val="auto"/>
          <w:kern w:val="1"/>
          <w:sz w:val="18"/>
          <w:szCs w:val="18"/>
          <w:lang w:eastAsia="ar-SA"/>
        </w:rPr>
        <w:t xml:space="preserve"> tiene la facultad de emitir disposiciones administrativas de carácter general para el cumplimiento de sus funciones de regulación, es decir, para la promoción, supervisión y administración del uso, aprovechamiento y explotación del espectro radioeléctrico</w:t>
      </w:r>
      <w:r w:rsidRPr="00D11376">
        <w:rPr>
          <w:rFonts w:ascii="Arial" w:eastAsiaTheme="minorEastAsia" w:hAnsi="Arial" w:cs="Arial"/>
          <w:b w:val="0"/>
          <w:color w:val="auto"/>
          <w:kern w:val="1"/>
          <w:sz w:val="18"/>
          <w:szCs w:val="18"/>
          <w:bdr w:val="none" w:sz="0" w:space="0" w:color="auto"/>
          <w:lang w:eastAsia="ar-SA"/>
        </w:rPr>
        <w:t xml:space="preserve">. </w:t>
      </w:r>
    </w:p>
    <w:p w14:paraId="18D45DF6" w14:textId="77777777" w:rsidR="00AB1834" w:rsidRPr="00D11376" w:rsidRDefault="00AB1834" w:rsidP="00D27AAD">
      <w:pPr>
        <w:spacing w:line="276" w:lineRule="auto"/>
        <w:jc w:val="both"/>
        <w:rPr>
          <w:rFonts w:ascii="Arial" w:hAnsi="Arial" w:cs="Arial"/>
          <w:kern w:val="1"/>
          <w:sz w:val="18"/>
          <w:szCs w:val="18"/>
          <w:lang w:eastAsia="ar-SA"/>
        </w:rPr>
      </w:pPr>
    </w:p>
    <w:p w14:paraId="512E7E58" w14:textId="5537BD6D" w:rsidR="00362D8E" w:rsidRPr="00D11376" w:rsidRDefault="00CD70F0" w:rsidP="00D27AAD">
      <w:pPr>
        <w:spacing w:line="276" w:lineRule="auto"/>
        <w:jc w:val="both"/>
        <w:rPr>
          <w:rFonts w:ascii="Arial" w:hAnsi="Arial" w:cs="Arial"/>
          <w:kern w:val="2"/>
          <w:sz w:val="18"/>
          <w:szCs w:val="18"/>
          <w:lang w:val="es-ES" w:eastAsia="ar-SA"/>
        </w:rPr>
      </w:pPr>
      <w:r w:rsidRPr="00D11376">
        <w:rPr>
          <w:rFonts w:ascii="Arial" w:hAnsi="Arial" w:cs="Arial"/>
          <w:kern w:val="1"/>
          <w:sz w:val="18"/>
          <w:szCs w:val="18"/>
          <w:lang w:eastAsia="ar-SA"/>
        </w:rPr>
        <w:t>En consecuencia, el Pleno, como órgano máximo de gobierno del Instituto, es competente para emitir el presente Acuerdo, con fundamento en los artículos 16 y 17 fracción I de la Ley, y</w:t>
      </w:r>
      <w:r w:rsidRPr="00D11376" w:rsidDel="00422A84">
        <w:rPr>
          <w:rFonts w:ascii="Arial" w:hAnsi="Arial" w:cs="Arial"/>
          <w:kern w:val="1"/>
          <w:sz w:val="18"/>
          <w:szCs w:val="18"/>
          <w:lang w:eastAsia="ar-SA"/>
        </w:rPr>
        <w:t xml:space="preserve"> 4 fracción I y 6</w:t>
      </w:r>
      <w:r w:rsidRPr="00D11376">
        <w:rPr>
          <w:rFonts w:ascii="Arial" w:hAnsi="Arial" w:cs="Arial"/>
          <w:kern w:val="1"/>
          <w:sz w:val="18"/>
          <w:szCs w:val="18"/>
          <w:lang w:eastAsia="ar-SA"/>
        </w:rPr>
        <w:t xml:space="preserve"> fracciones I </w:t>
      </w:r>
      <w:r w:rsidRPr="00D11376" w:rsidDel="00422A84">
        <w:rPr>
          <w:rFonts w:ascii="Arial" w:hAnsi="Arial" w:cs="Arial"/>
          <w:kern w:val="1"/>
          <w:sz w:val="18"/>
          <w:szCs w:val="18"/>
          <w:lang w:eastAsia="ar-SA"/>
        </w:rPr>
        <w:t>y XXXVIII del Estatuto Orgánico</w:t>
      </w:r>
      <w:r w:rsidRPr="00D11376">
        <w:rPr>
          <w:rFonts w:ascii="Arial" w:hAnsi="Arial" w:cs="Arial"/>
          <w:kern w:val="2"/>
          <w:sz w:val="18"/>
          <w:szCs w:val="18"/>
          <w:lang w:val="es-ES" w:eastAsia="ar-SA"/>
        </w:rPr>
        <w:t>.</w:t>
      </w:r>
    </w:p>
    <w:p w14:paraId="79136CEA" w14:textId="7C3D6D62" w:rsidR="00AA787B" w:rsidRPr="00D11376" w:rsidRDefault="00AA787B" w:rsidP="00D27AAD">
      <w:pPr>
        <w:spacing w:line="276" w:lineRule="auto"/>
        <w:jc w:val="both"/>
        <w:rPr>
          <w:rFonts w:ascii="Arial" w:hAnsi="Arial" w:cs="Arial"/>
          <w:bCs/>
          <w:sz w:val="18"/>
          <w:szCs w:val="18"/>
        </w:rPr>
      </w:pPr>
    </w:p>
    <w:p w14:paraId="763AEAD0" w14:textId="1E229B87" w:rsidR="0087299E" w:rsidRPr="00D11376" w:rsidRDefault="00F571D0" w:rsidP="00D27AAD">
      <w:pPr>
        <w:pStyle w:val="Ttulo3"/>
        <w:numPr>
          <w:ilvl w:val="0"/>
          <w:numId w:val="4"/>
        </w:numPr>
        <w:tabs>
          <w:tab w:val="left" w:pos="851"/>
        </w:tabs>
        <w:spacing w:line="276" w:lineRule="auto"/>
        <w:ind w:left="0" w:firstLine="0"/>
        <w:jc w:val="both"/>
        <w:rPr>
          <w:rFonts w:ascii="Arial" w:eastAsiaTheme="minorEastAsia" w:hAnsi="Arial" w:cs="Arial"/>
          <w:b w:val="0"/>
          <w:color w:val="auto"/>
          <w:kern w:val="1"/>
          <w:sz w:val="18"/>
          <w:szCs w:val="18"/>
          <w:bdr w:val="none" w:sz="0" w:space="0" w:color="auto"/>
          <w:lang w:eastAsia="ar-SA"/>
        </w:rPr>
      </w:pPr>
      <w:r>
        <w:rPr>
          <w:rFonts w:ascii="Helvetica" w:hAnsi="Helvetica" w:cs="Helvetica"/>
          <w:bCs/>
          <w:color w:val="auto"/>
          <w:sz w:val="18"/>
          <w:szCs w:val="18"/>
        </w:rPr>
        <w:t xml:space="preserve"> </w:t>
      </w:r>
      <w:r w:rsidR="0087299E" w:rsidRPr="00D11376">
        <w:rPr>
          <w:rFonts w:ascii="Helvetica" w:hAnsi="Helvetica" w:cs="Helvetica"/>
          <w:bCs/>
          <w:color w:val="auto"/>
          <w:sz w:val="18"/>
          <w:szCs w:val="18"/>
        </w:rPr>
        <w:t>Uso y aprovechamiento eficiente del espectro radioeléctrico. </w:t>
      </w:r>
      <w:r w:rsidR="0087299E" w:rsidRPr="00D11376">
        <w:rPr>
          <w:rFonts w:ascii="Arial" w:eastAsiaTheme="minorEastAsia" w:hAnsi="Arial" w:cs="Arial"/>
          <w:b w:val="0"/>
          <w:color w:val="auto"/>
          <w:kern w:val="1"/>
          <w:sz w:val="18"/>
          <w:szCs w:val="18"/>
          <w:bdr w:val="none" w:sz="0" w:space="0" w:color="auto"/>
          <w:lang w:eastAsia="ar-SA"/>
        </w:rPr>
        <w:t>El Instituto tiene a su cargo la administración del espectro radioeléctrico como bien del dominio público de la Nación, ejerciendo sobre éste, las atribuciones de regulación, promoción y supervisión de su uso, aprovechamiento y explotación, de conformidad con los artículos 7 y 54 de la Ley, dicha administración, debe atender lo dispuesto en la Constitución, la Ley, los tratados y acuerdos internacionales suscritos por los Estados Unidos Mexicanos.</w:t>
      </w:r>
    </w:p>
    <w:p w14:paraId="7DA2DB98" w14:textId="77777777" w:rsidR="0087299E" w:rsidRPr="00D11376" w:rsidRDefault="0087299E" w:rsidP="00D27AAD">
      <w:pPr>
        <w:spacing w:line="276" w:lineRule="auto"/>
        <w:rPr>
          <w:lang w:eastAsia="ar-SA"/>
        </w:rPr>
      </w:pPr>
    </w:p>
    <w:p w14:paraId="4D4F2D51" w14:textId="6BCF499B"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Al momento de elaborar y aprobar los planes y programas respecto al uso, aprovechamiento y explotación de dicho bien del dominio público; se deben aplicar, en su caso, las recomendaciones emitidas por la Unión Internacional de Telecomunicaciones (UIT) u otros organismos internacionales.</w:t>
      </w:r>
    </w:p>
    <w:p w14:paraId="0A47B506" w14:textId="77777777" w:rsidR="0087299E" w:rsidRPr="00D11376" w:rsidRDefault="0087299E" w:rsidP="00D27AAD">
      <w:pPr>
        <w:spacing w:line="276" w:lineRule="auto"/>
        <w:rPr>
          <w:lang w:eastAsia="ar-SA"/>
        </w:rPr>
      </w:pPr>
    </w:p>
    <w:p w14:paraId="718A4AB9" w14:textId="33289338"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 xml:space="preserve">En ese orden de ideas, en términos de lo dispuesto en el artículo 60, fracción II de la Ley, al emitir de manera anual el programa de uso y aprovechamiento de bandas de frecuencias del espectro radioeléctrico, el Instituto se basa entre otros criterios, </w:t>
      </w:r>
      <w:r w:rsidR="00D11376" w:rsidRPr="00D11376">
        <w:rPr>
          <w:rFonts w:ascii="Arial" w:eastAsiaTheme="minorEastAsia" w:hAnsi="Arial" w:cs="Arial"/>
          <w:b w:val="0"/>
          <w:color w:val="auto"/>
          <w:kern w:val="1"/>
          <w:sz w:val="18"/>
          <w:szCs w:val="18"/>
          <w:bdr w:val="none" w:sz="0" w:space="0" w:color="auto"/>
          <w:lang w:eastAsia="ar-SA"/>
        </w:rPr>
        <w:t xml:space="preserve">en que se </w:t>
      </w:r>
      <w:r w:rsidRPr="00D11376">
        <w:rPr>
          <w:rFonts w:ascii="Arial" w:eastAsiaTheme="minorEastAsia" w:hAnsi="Arial" w:cs="Arial"/>
          <w:b w:val="0"/>
          <w:color w:val="auto"/>
          <w:kern w:val="1"/>
          <w:sz w:val="18"/>
          <w:szCs w:val="18"/>
          <w:bdr w:val="none" w:sz="0" w:space="0" w:color="auto"/>
          <w:lang w:eastAsia="ar-SA"/>
        </w:rPr>
        <w:t>propici</w:t>
      </w:r>
      <w:r w:rsidR="00D11376" w:rsidRPr="00D11376">
        <w:rPr>
          <w:rFonts w:ascii="Arial" w:eastAsiaTheme="minorEastAsia" w:hAnsi="Arial" w:cs="Arial"/>
          <w:b w:val="0"/>
          <w:color w:val="auto"/>
          <w:kern w:val="1"/>
          <w:sz w:val="18"/>
          <w:szCs w:val="18"/>
          <w:bdr w:val="none" w:sz="0" w:space="0" w:color="auto"/>
          <w:lang w:eastAsia="ar-SA"/>
        </w:rPr>
        <w:t>e</w:t>
      </w:r>
      <w:r w:rsidRPr="00D11376">
        <w:rPr>
          <w:rFonts w:ascii="Arial" w:eastAsiaTheme="minorEastAsia" w:hAnsi="Arial" w:cs="Arial"/>
          <w:b w:val="0"/>
          <w:color w:val="auto"/>
          <w:kern w:val="1"/>
          <w:sz w:val="18"/>
          <w:szCs w:val="18"/>
          <w:bdr w:val="none" w:sz="0" w:space="0" w:color="auto"/>
          <w:lang w:eastAsia="ar-SA"/>
        </w:rPr>
        <w:t xml:space="preserve"> el uso eficiente de dicho recurso espectral</w:t>
      </w:r>
      <w:r w:rsidR="00D11376" w:rsidRPr="00D11376">
        <w:rPr>
          <w:rFonts w:ascii="Arial" w:eastAsiaTheme="minorEastAsia" w:hAnsi="Arial" w:cs="Arial"/>
          <w:b w:val="0"/>
          <w:color w:val="auto"/>
          <w:kern w:val="1"/>
          <w:sz w:val="18"/>
          <w:szCs w:val="18"/>
          <w:bdr w:val="none" w:sz="0" w:space="0" w:color="auto"/>
          <w:lang w:eastAsia="ar-SA"/>
        </w:rPr>
        <w:t>,</w:t>
      </w:r>
      <w:r w:rsidRPr="00D11376">
        <w:rPr>
          <w:rFonts w:ascii="Arial" w:eastAsiaTheme="minorEastAsia" w:hAnsi="Arial" w:cs="Arial"/>
          <w:b w:val="0"/>
          <w:color w:val="auto"/>
          <w:kern w:val="1"/>
          <w:sz w:val="18"/>
          <w:szCs w:val="18"/>
          <w:bdr w:val="none" w:sz="0" w:space="0" w:color="auto"/>
          <w:lang w:eastAsia="ar-SA"/>
        </w:rPr>
        <w:t xml:space="preserve"> favoreciendo la competencia e introducción de nuevos servicios de telecomunicaciones en beneficio de l</w:t>
      </w:r>
      <w:r w:rsidR="00750C1E">
        <w:rPr>
          <w:rFonts w:ascii="Arial" w:eastAsiaTheme="minorEastAsia" w:hAnsi="Arial" w:cs="Arial"/>
          <w:b w:val="0"/>
          <w:color w:val="auto"/>
          <w:kern w:val="1"/>
          <w:sz w:val="18"/>
          <w:szCs w:val="18"/>
          <w:bdr w:val="none" w:sz="0" w:space="0" w:color="auto"/>
          <w:lang w:eastAsia="ar-SA"/>
        </w:rPr>
        <w:t>a</w:t>
      </w:r>
      <w:r w:rsidRPr="00D11376">
        <w:rPr>
          <w:rFonts w:ascii="Arial" w:eastAsiaTheme="minorEastAsia" w:hAnsi="Arial" w:cs="Arial"/>
          <w:b w:val="0"/>
          <w:color w:val="auto"/>
          <w:kern w:val="1"/>
          <w:sz w:val="18"/>
          <w:szCs w:val="18"/>
          <w:bdr w:val="none" w:sz="0" w:space="0" w:color="auto"/>
          <w:lang w:eastAsia="ar-SA"/>
        </w:rPr>
        <w:t>s </w:t>
      </w:r>
      <w:r w:rsidR="00750C1E">
        <w:rPr>
          <w:rFonts w:ascii="Arial" w:eastAsiaTheme="minorEastAsia" w:hAnsi="Arial" w:cs="Arial"/>
          <w:b w:val="0"/>
          <w:color w:val="auto"/>
          <w:kern w:val="1"/>
          <w:sz w:val="18"/>
          <w:szCs w:val="18"/>
          <w:bdr w:val="none" w:sz="0" w:space="0" w:color="auto"/>
          <w:lang w:eastAsia="ar-SA"/>
        </w:rPr>
        <w:t xml:space="preserve">personas </w:t>
      </w:r>
      <w:r w:rsidRPr="00D11376">
        <w:rPr>
          <w:rFonts w:ascii="Arial" w:eastAsiaTheme="minorEastAsia" w:hAnsi="Arial" w:cs="Arial"/>
          <w:b w:val="0"/>
          <w:color w:val="auto"/>
          <w:kern w:val="1"/>
          <w:sz w:val="18"/>
          <w:szCs w:val="18"/>
          <w:bdr w:val="none" w:sz="0" w:space="0" w:color="auto"/>
          <w:lang w:eastAsia="ar-SA"/>
        </w:rPr>
        <w:t>usuari</w:t>
      </w:r>
      <w:r w:rsidR="00750C1E">
        <w:rPr>
          <w:rFonts w:ascii="Arial" w:eastAsiaTheme="minorEastAsia" w:hAnsi="Arial" w:cs="Arial"/>
          <w:b w:val="0"/>
          <w:color w:val="auto"/>
          <w:kern w:val="1"/>
          <w:sz w:val="18"/>
          <w:szCs w:val="18"/>
          <w:bdr w:val="none" w:sz="0" w:space="0" w:color="auto"/>
          <w:lang w:eastAsia="ar-SA"/>
        </w:rPr>
        <w:t>a</w:t>
      </w:r>
      <w:r w:rsidRPr="00D11376">
        <w:rPr>
          <w:rFonts w:ascii="Arial" w:eastAsiaTheme="minorEastAsia" w:hAnsi="Arial" w:cs="Arial"/>
          <w:b w:val="0"/>
          <w:color w:val="auto"/>
          <w:kern w:val="1"/>
          <w:sz w:val="18"/>
          <w:szCs w:val="18"/>
          <w:bdr w:val="none" w:sz="0" w:space="0" w:color="auto"/>
          <w:lang w:eastAsia="ar-SA"/>
        </w:rPr>
        <w:t>s.</w:t>
      </w:r>
    </w:p>
    <w:p w14:paraId="03CB98E9" w14:textId="77777777" w:rsidR="0087299E" w:rsidRPr="00D11376" w:rsidRDefault="0087299E" w:rsidP="00D27AAD">
      <w:pPr>
        <w:spacing w:line="276" w:lineRule="auto"/>
        <w:rPr>
          <w:lang w:eastAsia="ar-SA"/>
        </w:rPr>
      </w:pPr>
    </w:p>
    <w:p w14:paraId="6161944A" w14:textId="34B5DED0"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En efecto, el Instituto debe vislumbrar y anticipar la utilización eficiente del espectro radioeléctrico, tomando en cuenta, entre otros factores, i) el desarrollo tecnológico; ii) las tendencias internacionales de su uso y atribución; iii) situaciones internas y externas de mercados o servicios; iv) necesidades puntuales de diversos sectores económicos, y v) en general, beneficios sociales. Asimismo, como parte de la gestión y planeación, el Instituto se encuentra obligado a analizar y diagnosticar el uso y aprovechamiento del espectro radioeléctrico, identificando en su caso, que no se encuentre ocioso, provocando una adecuada explotación de dicho recurso.</w:t>
      </w:r>
    </w:p>
    <w:p w14:paraId="4031A5EF" w14:textId="77777777" w:rsidR="0087299E" w:rsidRPr="00D11376" w:rsidRDefault="0087299E" w:rsidP="00D27AAD">
      <w:pPr>
        <w:spacing w:line="276" w:lineRule="auto"/>
        <w:rPr>
          <w:lang w:eastAsia="ar-SA"/>
        </w:rPr>
      </w:pPr>
    </w:p>
    <w:p w14:paraId="7782C919" w14:textId="4BB78988"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 xml:space="preserve">En ese tenor, el Instituto, como órgano autónomo regulador y autoridad de competencia en materia de telecomunicaciones y radiodifusión, tiene la obligación constitucional y legal de llevar a cabo las acciones necesarias que permitan gestionar de manera eficiente el uso y aprovechamiento del espectro radioeléctrico, en aras de otorgar </w:t>
      </w:r>
      <w:r w:rsidRPr="00D11376">
        <w:rPr>
          <w:rFonts w:ascii="Arial" w:eastAsiaTheme="minorEastAsia" w:hAnsi="Arial" w:cs="Arial"/>
          <w:b w:val="0"/>
          <w:color w:val="auto"/>
          <w:kern w:val="1"/>
          <w:sz w:val="18"/>
          <w:szCs w:val="18"/>
          <w:bdr w:val="none" w:sz="0" w:space="0" w:color="auto"/>
          <w:lang w:eastAsia="ar-SA"/>
        </w:rPr>
        <w:lastRenderedPageBreak/>
        <w:t>al menor costo posible, el máximo beneficio a los usuarios finales, a efecto de atender necesidades de demanda de servicios, cobertura y calidad de los mismos.</w:t>
      </w:r>
    </w:p>
    <w:p w14:paraId="5B23F9BA" w14:textId="77777777" w:rsidR="0087299E" w:rsidRPr="00D11376" w:rsidRDefault="0087299E" w:rsidP="00D27AAD">
      <w:pPr>
        <w:spacing w:line="276" w:lineRule="auto"/>
        <w:rPr>
          <w:lang w:eastAsia="ar-SA"/>
        </w:rPr>
      </w:pPr>
    </w:p>
    <w:p w14:paraId="6F69CBB3" w14:textId="0E302DD0"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El artículo 55 de la Ley establece la clasificación del espectro de la siguiente manera:</w:t>
      </w:r>
    </w:p>
    <w:p w14:paraId="695A44D9" w14:textId="77777777" w:rsidR="0087299E" w:rsidRPr="00D11376" w:rsidRDefault="0087299E" w:rsidP="00D27AAD">
      <w:pPr>
        <w:spacing w:line="276" w:lineRule="auto"/>
        <w:rPr>
          <w:lang w:eastAsia="ar-SA"/>
        </w:rPr>
      </w:pPr>
    </w:p>
    <w:p w14:paraId="6A81422E" w14:textId="5337F0F6"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1.     </w:t>
      </w:r>
      <w:r w:rsidRPr="00D11376">
        <w:rPr>
          <w:rFonts w:ascii="Arial" w:eastAsiaTheme="minorEastAsia" w:hAnsi="Arial" w:cs="Arial"/>
          <w:color w:val="auto"/>
          <w:kern w:val="1"/>
          <w:sz w:val="18"/>
          <w:szCs w:val="18"/>
          <w:bdr w:val="none" w:sz="0" w:space="0" w:color="auto"/>
          <w:lang w:eastAsia="ar-SA"/>
        </w:rPr>
        <w:t>Espectro determinado</w:t>
      </w:r>
      <w:r w:rsidRPr="00D11376">
        <w:rPr>
          <w:rFonts w:ascii="Arial" w:eastAsiaTheme="minorEastAsia" w:hAnsi="Arial" w:cs="Arial"/>
          <w:b w:val="0"/>
          <w:color w:val="auto"/>
          <w:kern w:val="1"/>
          <w:sz w:val="18"/>
          <w:szCs w:val="18"/>
          <w:bdr w:val="none" w:sz="0" w:space="0" w:color="auto"/>
          <w:lang w:eastAsia="ar-SA"/>
        </w:rPr>
        <w:t xml:space="preserve"> que corresponde a aquellas bandas de frecuencias del espectro radioeléctrico que pueden ser utilizadas para los servicios atribuidos en el Cuadro Nacional de Atribución de Frecuencias (CNAF), a través de concesiones de uso comercial, público, privado y social;</w:t>
      </w:r>
    </w:p>
    <w:p w14:paraId="7BD4D0C0" w14:textId="77777777"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2.     </w:t>
      </w:r>
      <w:r w:rsidRPr="00D11376">
        <w:rPr>
          <w:rFonts w:ascii="Arial" w:eastAsiaTheme="minorEastAsia" w:hAnsi="Arial" w:cs="Arial"/>
          <w:color w:val="auto"/>
          <w:kern w:val="1"/>
          <w:sz w:val="18"/>
          <w:szCs w:val="18"/>
          <w:bdr w:val="none" w:sz="0" w:space="0" w:color="auto"/>
          <w:lang w:eastAsia="ar-SA"/>
        </w:rPr>
        <w:t>Espectro libre</w:t>
      </w:r>
      <w:r w:rsidRPr="00D11376">
        <w:rPr>
          <w:rFonts w:ascii="Arial" w:eastAsiaTheme="minorEastAsia" w:hAnsi="Arial" w:cs="Arial"/>
          <w:b w:val="0"/>
          <w:color w:val="auto"/>
          <w:kern w:val="1"/>
          <w:sz w:val="18"/>
          <w:szCs w:val="18"/>
          <w:bdr w:val="none" w:sz="0" w:space="0" w:color="auto"/>
          <w:lang w:eastAsia="ar-SA"/>
        </w:rPr>
        <w:t xml:space="preserve"> que son las bandas de frecuencias del espectro radioeléctrico que pueden ser utilizadas por el público en general sin necesidad de concesión o autorización, bajo los lineamientos o especificaciones que establezca el Instituto.</w:t>
      </w:r>
    </w:p>
    <w:p w14:paraId="2E594120" w14:textId="766F2E40"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3.     </w:t>
      </w:r>
      <w:r w:rsidRPr="00D11376">
        <w:rPr>
          <w:rFonts w:ascii="Arial" w:eastAsiaTheme="minorEastAsia" w:hAnsi="Arial" w:cs="Arial"/>
          <w:color w:val="auto"/>
          <w:kern w:val="1"/>
          <w:sz w:val="18"/>
          <w:szCs w:val="18"/>
          <w:bdr w:val="none" w:sz="0" w:space="0" w:color="auto"/>
          <w:lang w:eastAsia="ar-SA"/>
        </w:rPr>
        <w:t>Espectro protegido</w:t>
      </w:r>
      <w:r w:rsidRPr="00D11376">
        <w:rPr>
          <w:rFonts w:ascii="Arial" w:eastAsiaTheme="minorEastAsia" w:hAnsi="Arial" w:cs="Arial"/>
          <w:b w:val="0"/>
          <w:color w:val="auto"/>
          <w:kern w:val="1"/>
          <w:sz w:val="18"/>
          <w:szCs w:val="18"/>
          <w:bdr w:val="none" w:sz="0" w:space="0" w:color="auto"/>
          <w:lang w:eastAsia="ar-SA"/>
        </w:rPr>
        <w:t xml:space="preserve"> se refiere a las bandas de frecuencias del espectro radioeléctrico atribuidas a nivel mundial y regional a los servicios de radionavegación marítima, aeronáutica y de aquellos relacionados con la seguridad de la vida humana y demás servicios que deben ser protegidos conforme a los tratados y acuerdos internacionales, y</w:t>
      </w:r>
    </w:p>
    <w:p w14:paraId="31242757" w14:textId="2423DF44"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4.     </w:t>
      </w:r>
      <w:r w:rsidRPr="00D11376">
        <w:rPr>
          <w:rFonts w:ascii="Arial" w:eastAsiaTheme="minorEastAsia" w:hAnsi="Arial" w:cs="Arial"/>
          <w:color w:val="auto"/>
          <w:kern w:val="1"/>
          <w:sz w:val="18"/>
          <w:szCs w:val="18"/>
          <w:bdr w:val="none" w:sz="0" w:space="0" w:color="auto"/>
          <w:lang w:eastAsia="ar-SA"/>
        </w:rPr>
        <w:t>Espectro reservado</w:t>
      </w:r>
      <w:r w:rsidRPr="00D11376">
        <w:rPr>
          <w:rFonts w:ascii="Arial" w:eastAsiaTheme="minorEastAsia" w:hAnsi="Arial" w:cs="Arial"/>
          <w:b w:val="0"/>
          <w:color w:val="auto"/>
          <w:kern w:val="1"/>
          <w:sz w:val="18"/>
          <w:szCs w:val="18"/>
          <w:bdr w:val="none" w:sz="0" w:space="0" w:color="auto"/>
          <w:lang w:eastAsia="ar-SA"/>
        </w:rPr>
        <w:t xml:space="preserve"> es el que se encuentra en proceso de planeación y es distinto al espectro determinado, libre o protegido, es decir, son frecuencias no concesionadas, no asignadas o no atribuidas a ningún servicio en el CNAF, y que se encuentran en proceso de planificación.</w:t>
      </w:r>
    </w:p>
    <w:p w14:paraId="0F38FBA3" w14:textId="77777777" w:rsidR="0087299E" w:rsidRPr="00D11376" w:rsidRDefault="0087299E" w:rsidP="00D27AAD">
      <w:pPr>
        <w:spacing w:line="276" w:lineRule="auto"/>
        <w:rPr>
          <w:lang w:eastAsia="ar-SA"/>
        </w:rPr>
      </w:pPr>
    </w:p>
    <w:p w14:paraId="53060FB8" w14:textId="5C32D18A" w:rsidR="0087299E" w:rsidRPr="00D11376"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De lo anterior se puede observar que las bandas de frecuencias del espectro determinado están destinadas, entre otros usos, a la prestación de servicios de telecomunicaciones, a través de concesiones de uso comercial, privado</w:t>
      </w:r>
      <w:r w:rsidR="00737108">
        <w:rPr>
          <w:rFonts w:ascii="Arial" w:eastAsiaTheme="minorEastAsia" w:hAnsi="Arial" w:cs="Arial"/>
          <w:b w:val="0"/>
          <w:color w:val="auto"/>
          <w:kern w:val="1"/>
          <w:sz w:val="18"/>
          <w:szCs w:val="18"/>
          <w:bdr w:val="none" w:sz="0" w:space="0" w:color="auto"/>
          <w:lang w:eastAsia="ar-SA"/>
        </w:rPr>
        <w:t>,</w:t>
      </w:r>
      <w:r w:rsidRPr="00D11376">
        <w:rPr>
          <w:rFonts w:ascii="Arial" w:eastAsiaTheme="minorEastAsia" w:hAnsi="Arial" w:cs="Arial"/>
          <w:b w:val="0"/>
          <w:color w:val="auto"/>
          <w:kern w:val="1"/>
          <w:sz w:val="18"/>
          <w:szCs w:val="18"/>
          <w:bdr w:val="none" w:sz="0" w:space="0" w:color="auto"/>
          <w:lang w:eastAsia="ar-SA"/>
        </w:rPr>
        <w:t xml:space="preserve"> público y social.</w:t>
      </w:r>
    </w:p>
    <w:p w14:paraId="16D7F80B" w14:textId="77777777" w:rsidR="00D11376" w:rsidRPr="00D11376" w:rsidRDefault="00D11376" w:rsidP="00D27AAD">
      <w:pPr>
        <w:spacing w:line="276" w:lineRule="auto"/>
        <w:rPr>
          <w:lang w:eastAsia="ar-SA"/>
        </w:rPr>
      </w:pPr>
    </w:p>
    <w:p w14:paraId="2A95DAE4" w14:textId="48C25521" w:rsidR="0087299E" w:rsidRPr="00D11376" w:rsidRDefault="0073597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Pr>
          <w:rFonts w:ascii="Arial" w:eastAsiaTheme="minorEastAsia" w:hAnsi="Arial" w:cs="Arial"/>
          <w:b w:val="0"/>
          <w:color w:val="auto"/>
          <w:kern w:val="1"/>
          <w:sz w:val="18"/>
          <w:szCs w:val="18"/>
          <w:bdr w:val="none" w:sz="0" w:space="0" w:color="auto"/>
          <w:lang w:eastAsia="ar-SA"/>
        </w:rPr>
        <w:t>En términos de lo establecido en el artículo 78 de la</w:t>
      </w:r>
      <w:r w:rsidR="0087299E" w:rsidRPr="00D11376">
        <w:rPr>
          <w:rFonts w:ascii="Arial" w:eastAsiaTheme="minorEastAsia" w:hAnsi="Arial" w:cs="Arial"/>
          <w:b w:val="0"/>
          <w:color w:val="auto"/>
          <w:kern w:val="1"/>
          <w:sz w:val="18"/>
          <w:szCs w:val="18"/>
          <w:bdr w:val="none" w:sz="0" w:space="0" w:color="auto"/>
          <w:lang w:eastAsia="ar-SA"/>
        </w:rPr>
        <w:t xml:space="preserve"> Ley </w:t>
      </w:r>
      <w:r>
        <w:rPr>
          <w:rFonts w:ascii="Arial" w:eastAsiaTheme="minorEastAsia" w:hAnsi="Arial" w:cs="Arial"/>
          <w:b w:val="0"/>
          <w:color w:val="auto"/>
          <w:kern w:val="1"/>
          <w:sz w:val="18"/>
          <w:szCs w:val="18"/>
          <w:bdr w:val="none" w:sz="0" w:space="0" w:color="auto"/>
          <w:lang w:eastAsia="ar-SA"/>
        </w:rPr>
        <w:t>se prevé que</w:t>
      </w:r>
      <w:r w:rsidR="0087299E" w:rsidRPr="00D11376">
        <w:rPr>
          <w:rFonts w:ascii="Arial" w:eastAsiaTheme="minorEastAsia" w:hAnsi="Arial" w:cs="Arial"/>
          <w:b w:val="0"/>
          <w:color w:val="auto"/>
          <w:kern w:val="1"/>
          <w:sz w:val="18"/>
          <w:szCs w:val="18"/>
          <w:bdr w:val="none" w:sz="0" w:space="0" w:color="auto"/>
          <w:lang w:eastAsia="ar-SA"/>
        </w:rPr>
        <w:t xml:space="preserve"> para el concesionamiento de bandas de frecuencias del espectro radioeléctrico, se </w:t>
      </w:r>
      <w:r>
        <w:rPr>
          <w:rFonts w:ascii="Arial" w:eastAsiaTheme="minorEastAsia" w:hAnsi="Arial" w:cs="Arial"/>
          <w:b w:val="0"/>
          <w:color w:val="auto"/>
          <w:kern w:val="1"/>
          <w:sz w:val="18"/>
          <w:szCs w:val="18"/>
          <w:bdr w:val="none" w:sz="0" w:space="0" w:color="auto"/>
          <w:lang w:eastAsia="ar-SA"/>
        </w:rPr>
        <w:t xml:space="preserve">deben </w:t>
      </w:r>
      <w:r w:rsidR="0087299E" w:rsidRPr="00D11376">
        <w:rPr>
          <w:rFonts w:ascii="Arial" w:eastAsiaTheme="minorEastAsia" w:hAnsi="Arial" w:cs="Arial"/>
          <w:b w:val="0"/>
          <w:color w:val="auto"/>
          <w:kern w:val="1"/>
          <w:sz w:val="18"/>
          <w:szCs w:val="18"/>
          <w:bdr w:val="none" w:sz="0" w:space="0" w:color="auto"/>
          <w:lang w:eastAsia="ar-SA"/>
        </w:rPr>
        <w:t>observ</w:t>
      </w:r>
      <w:r>
        <w:rPr>
          <w:rFonts w:ascii="Arial" w:eastAsiaTheme="minorEastAsia" w:hAnsi="Arial" w:cs="Arial"/>
          <w:b w:val="0"/>
          <w:color w:val="auto"/>
          <w:kern w:val="1"/>
          <w:sz w:val="18"/>
          <w:szCs w:val="18"/>
          <w:bdr w:val="none" w:sz="0" w:space="0" w:color="auto"/>
          <w:lang w:eastAsia="ar-SA"/>
        </w:rPr>
        <w:t>ar</w:t>
      </w:r>
      <w:r w:rsidR="0087299E" w:rsidRPr="00D11376">
        <w:rPr>
          <w:rFonts w:ascii="Arial" w:eastAsiaTheme="minorEastAsia" w:hAnsi="Arial" w:cs="Arial"/>
          <w:b w:val="0"/>
          <w:color w:val="auto"/>
          <w:kern w:val="1"/>
          <w:sz w:val="18"/>
          <w:szCs w:val="18"/>
          <w:bdr w:val="none" w:sz="0" w:space="0" w:color="auto"/>
          <w:lang w:eastAsia="ar-SA"/>
        </w:rPr>
        <w:t> entre otros, los criterios establecidos en los artículos 6o., 7o., 28 y 134 de la Constitución, los cuales disponen que: i) las telecomunicaciones como servicio público de interés general sean prestados en condiciones de competencia, calidad, pluralidad, cobertura universal, interconexión, convergencia, continuidad, acceso libre y sin injerencias arbitrarias; ii) la libertad de difundir opiniones, información e ideas, a través de cualquier medio, incluidos los que se emiten en frecuencias radioeléctricas; iii) en su concesionamiento se asegure la máxima concurrencia previniendo fenómenos de concentración que contraríen el interés público y asegurando el menor precio de los servicios a</w:t>
      </w:r>
      <w:r w:rsidR="00DC1C22">
        <w:rPr>
          <w:rFonts w:ascii="Arial" w:eastAsiaTheme="minorEastAsia" w:hAnsi="Arial" w:cs="Arial"/>
          <w:b w:val="0"/>
          <w:color w:val="auto"/>
          <w:kern w:val="1"/>
          <w:sz w:val="18"/>
          <w:szCs w:val="18"/>
          <w:bdr w:val="none" w:sz="0" w:space="0" w:color="auto"/>
          <w:lang w:eastAsia="ar-SA"/>
        </w:rPr>
        <w:t xml:space="preserve"> </w:t>
      </w:r>
      <w:r w:rsidR="0087299E" w:rsidRPr="00D11376">
        <w:rPr>
          <w:rFonts w:ascii="Arial" w:eastAsiaTheme="minorEastAsia" w:hAnsi="Arial" w:cs="Arial"/>
          <w:b w:val="0"/>
          <w:color w:val="auto"/>
          <w:kern w:val="1"/>
          <w:sz w:val="18"/>
          <w:szCs w:val="18"/>
          <w:bdr w:val="none" w:sz="0" w:space="0" w:color="auto"/>
          <w:lang w:eastAsia="ar-SA"/>
        </w:rPr>
        <w:t>l</w:t>
      </w:r>
      <w:r w:rsidR="00DC1C22">
        <w:rPr>
          <w:rFonts w:ascii="Arial" w:eastAsiaTheme="minorEastAsia" w:hAnsi="Arial" w:cs="Arial"/>
          <w:b w:val="0"/>
          <w:color w:val="auto"/>
          <w:kern w:val="1"/>
          <w:sz w:val="18"/>
          <w:szCs w:val="18"/>
          <w:bdr w:val="none" w:sz="0" w:space="0" w:color="auto"/>
          <w:lang w:eastAsia="ar-SA"/>
        </w:rPr>
        <w:t>a persona</w:t>
      </w:r>
      <w:r w:rsidR="0087299E" w:rsidRPr="00D11376">
        <w:rPr>
          <w:rFonts w:ascii="Arial" w:eastAsiaTheme="minorEastAsia" w:hAnsi="Arial" w:cs="Arial"/>
          <w:b w:val="0"/>
          <w:color w:val="auto"/>
          <w:kern w:val="1"/>
          <w:sz w:val="18"/>
          <w:szCs w:val="18"/>
          <w:bdr w:val="none" w:sz="0" w:space="0" w:color="auto"/>
          <w:lang w:eastAsia="ar-SA"/>
        </w:rPr>
        <w:t xml:space="preserve"> usuari</w:t>
      </w:r>
      <w:r w:rsidR="00DC1C22">
        <w:rPr>
          <w:rFonts w:ascii="Arial" w:eastAsiaTheme="minorEastAsia" w:hAnsi="Arial" w:cs="Arial"/>
          <w:b w:val="0"/>
          <w:color w:val="auto"/>
          <w:kern w:val="1"/>
          <w:sz w:val="18"/>
          <w:szCs w:val="18"/>
          <w:bdr w:val="none" w:sz="0" w:space="0" w:color="auto"/>
          <w:lang w:eastAsia="ar-SA"/>
        </w:rPr>
        <w:t>a</w:t>
      </w:r>
      <w:r w:rsidR="0087299E" w:rsidRPr="00D11376">
        <w:rPr>
          <w:rFonts w:ascii="Arial" w:eastAsiaTheme="minorEastAsia" w:hAnsi="Arial" w:cs="Arial"/>
          <w:b w:val="0"/>
          <w:color w:val="auto"/>
          <w:kern w:val="1"/>
          <w:sz w:val="18"/>
          <w:szCs w:val="18"/>
          <w:bdr w:val="none" w:sz="0" w:space="0" w:color="auto"/>
          <w:lang w:eastAsia="ar-SA"/>
        </w:rPr>
        <w:t xml:space="preserve"> final, y iv) que las adquisiciones, arrendamientos y enajenaciones de todo tipo de bienes, prestación de servicios de cualquier naturaleza, se adjudicarán a través de licitaciones públicas para que libremente se presenten proposiciones solventes, a fin de asegurar al Estado las mejores condiciones disponibles en cuanto a precio, calidad, financiamiento, oportunidad y demás circunstancias pertinentes, respectivamente.</w:t>
      </w:r>
    </w:p>
    <w:p w14:paraId="683DE5E7" w14:textId="77777777" w:rsidR="0087299E" w:rsidRPr="00D11376" w:rsidRDefault="0087299E" w:rsidP="00D27AAD">
      <w:pPr>
        <w:spacing w:line="276" w:lineRule="auto"/>
        <w:rPr>
          <w:lang w:eastAsia="ar-SA"/>
        </w:rPr>
      </w:pPr>
    </w:p>
    <w:p w14:paraId="57899461" w14:textId="77777777" w:rsidR="00696E5A"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D11376">
        <w:rPr>
          <w:rFonts w:ascii="Arial" w:eastAsiaTheme="minorEastAsia" w:hAnsi="Arial" w:cs="Arial"/>
          <w:b w:val="0"/>
          <w:color w:val="auto"/>
          <w:kern w:val="1"/>
          <w:sz w:val="18"/>
          <w:szCs w:val="18"/>
          <w:bdr w:val="none" w:sz="0" w:space="0" w:color="auto"/>
          <w:lang w:eastAsia="ar-SA"/>
        </w:rPr>
        <w:t xml:space="preserve">Estas bandas de frecuencias de espectro determinado, por las razones anotadas, es decir, por estar destinadas </w:t>
      </w:r>
      <w:r w:rsidR="008F337D">
        <w:rPr>
          <w:rFonts w:ascii="Arial" w:eastAsiaTheme="minorEastAsia" w:hAnsi="Arial" w:cs="Arial"/>
          <w:b w:val="0"/>
          <w:color w:val="auto"/>
          <w:kern w:val="1"/>
          <w:sz w:val="18"/>
          <w:szCs w:val="18"/>
          <w:bdr w:val="none" w:sz="0" w:space="0" w:color="auto"/>
          <w:lang w:eastAsia="ar-SA"/>
        </w:rPr>
        <w:t xml:space="preserve">en gran parte </w:t>
      </w:r>
      <w:r w:rsidRPr="00D11376">
        <w:rPr>
          <w:rFonts w:ascii="Arial" w:eastAsiaTheme="minorEastAsia" w:hAnsi="Arial" w:cs="Arial"/>
          <w:b w:val="0"/>
          <w:color w:val="auto"/>
          <w:kern w:val="1"/>
          <w:sz w:val="18"/>
          <w:szCs w:val="18"/>
          <w:bdr w:val="none" w:sz="0" w:space="0" w:color="auto"/>
          <w:lang w:eastAsia="ar-SA"/>
        </w:rPr>
        <w:t xml:space="preserve">a la prestación de servicios públicos de interés general de telecomunicaciones y radiodifusión, evidentemente deben de gozar de protección respecto de interferencias perjudiciales. </w:t>
      </w:r>
      <w:r w:rsidR="00E22BA6">
        <w:rPr>
          <w:rFonts w:ascii="Arial" w:eastAsiaTheme="minorEastAsia" w:hAnsi="Arial" w:cs="Arial"/>
          <w:b w:val="0"/>
          <w:color w:val="auto"/>
          <w:kern w:val="1"/>
          <w:sz w:val="18"/>
          <w:szCs w:val="18"/>
          <w:bdr w:val="none" w:sz="0" w:space="0" w:color="auto"/>
          <w:lang w:eastAsia="ar-SA"/>
        </w:rPr>
        <w:t xml:space="preserve">Al respecto, en términos del artículo 57 de la Ley prevé que </w:t>
      </w:r>
      <w:r w:rsidR="00E22BA6" w:rsidRPr="007318F6">
        <w:rPr>
          <w:rFonts w:ascii="Arial" w:eastAsiaTheme="minorEastAsia" w:hAnsi="Arial" w:cs="Arial"/>
          <w:b w:val="0"/>
          <w:color w:val="auto"/>
          <w:kern w:val="1"/>
          <w:sz w:val="18"/>
          <w:szCs w:val="18"/>
          <w:bdr w:val="none" w:sz="0" w:space="0" w:color="auto"/>
          <w:lang w:eastAsia="ar-SA"/>
        </w:rPr>
        <w:t>el C</w:t>
      </w:r>
      <w:r w:rsidR="00E22BA6">
        <w:rPr>
          <w:rFonts w:ascii="Arial" w:eastAsiaTheme="minorEastAsia" w:hAnsi="Arial" w:cs="Arial"/>
          <w:b w:val="0"/>
          <w:color w:val="auto"/>
          <w:kern w:val="1"/>
          <w:sz w:val="18"/>
          <w:szCs w:val="18"/>
          <w:bdr w:val="none" w:sz="0" w:space="0" w:color="auto"/>
          <w:lang w:eastAsia="ar-SA"/>
        </w:rPr>
        <w:t>NAF</w:t>
      </w:r>
      <w:r w:rsidR="00E22BA6" w:rsidRPr="007318F6">
        <w:rPr>
          <w:rFonts w:ascii="Arial" w:eastAsiaTheme="minorEastAsia" w:hAnsi="Arial" w:cs="Arial"/>
          <w:b w:val="0"/>
          <w:color w:val="auto"/>
          <w:kern w:val="1"/>
          <w:sz w:val="18"/>
          <w:szCs w:val="18"/>
          <w:bdr w:val="none" w:sz="0" w:space="0" w:color="auto"/>
          <w:lang w:eastAsia="ar-SA"/>
        </w:rPr>
        <w:t xml:space="preserve"> establecerá la atribución de las bandas de frecuencia del espectro radioeléctrico a uno o más servicios de radiocomunicaciones</w:t>
      </w:r>
      <w:r w:rsidR="00E22BA6">
        <w:rPr>
          <w:rFonts w:ascii="Arial" w:eastAsiaTheme="minorEastAsia" w:hAnsi="Arial" w:cs="Arial"/>
          <w:b w:val="0"/>
          <w:color w:val="auto"/>
          <w:kern w:val="1"/>
          <w:sz w:val="18"/>
          <w:szCs w:val="18"/>
          <w:bdr w:val="none" w:sz="0" w:space="0" w:color="auto"/>
          <w:lang w:eastAsia="ar-SA"/>
        </w:rPr>
        <w:t xml:space="preserve">, a título primario, </w:t>
      </w:r>
      <w:r w:rsidR="00E22BA6" w:rsidRPr="007318F6">
        <w:rPr>
          <w:rFonts w:ascii="Arial" w:eastAsiaTheme="minorEastAsia" w:hAnsi="Arial" w:cs="Arial"/>
          <w:b w:val="0"/>
          <w:color w:val="auto"/>
          <w:kern w:val="1"/>
          <w:sz w:val="18"/>
          <w:szCs w:val="18"/>
          <w:bdr w:val="none" w:sz="0" w:space="0" w:color="auto"/>
          <w:lang w:eastAsia="ar-SA"/>
        </w:rPr>
        <w:t xml:space="preserve">contarán con protección contra interferencias perjudiciales, y </w:t>
      </w:r>
      <w:r w:rsidR="00E22BA6">
        <w:rPr>
          <w:rFonts w:ascii="Arial" w:eastAsiaTheme="minorEastAsia" w:hAnsi="Arial" w:cs="Arial"/>
          <w:b w:val="0"/>
          <w:color w:val="auto"/>
          <w:kern w:val="1"/>
          <w:sz w:val="18"/>
          <w:szCs w:val="18"/>
          <w:bdr w:val="none" w:sz="0" w:space="0" w:color="auto"/>
          <w:lang w:eastAsia="ar-SA"/>
        </w:rPr>
        <w:t xml:space="preserve">a </w:t>
      </w:r>
      <w:r w:rsidR="00E22BA6" w:rsidRPr="007318F6">
        <w:rPr>
          <w:rFonts w:ascii="Arial" w:eastAsiaTheme="minorEastAsia" w:hAnsi="Arial" w:cs="Arial"/>
          <w:b w:val="0"/>
          <w:color w:val="auto"/>
          <w:kern w:val="1"/>
          <w:sz w:val="18"/>
          <w:szCs w:val="18"/>
          <w:bdr w:val="none" w:sz="0" w:space="0" w:color="auto"/>
          <w:lang w:eastAsia="ar-SA"/>
        </w:rPr>
        <w:t>título secundario</w:t>
      </w:r>
      <w:r w:rsidR="00E22BA6">
        <w:rPr>
          <w:rFonts w:ascii="Arial" w:eastAsiaTheme="minorEastAsia" w:hAnsi="Arial" w:cs="Arial"/>
          <w:b w:val="0"/>
          <w:color w:val="auto"/>
          <w:kern w:val="1"/>
          <w:sz w:val="18"/>
          <w:szCs w:val="18"/>
          <w:bdr w:val="none" w:sz="0" w:space="0" w:color="auto"/>
          <w:lang w:eastAsia="ar-SA"/>
        </w:rPr>
        <w:t xml:space="preserve">, </w:t>
      </w:r>
      <w:r w:rsidR="00E22BA6" w:rsidRPr="007318F6">
        <w:rPr>
          <w:rFonts w:ascii="Arial" w:eastAsiaTheme="minorEastAsia" w:hAnsi="Arial" w:cs="Arial"/>
          <w:b w:val="0"/>
          <w:color w:val="auto"/>
          <w:kern w:val="1"/>
          <w:sz w:val="18"/>
          <w:szCs w:val="18"/>
          <w:bdr w:val="none" w:sz="0" w:space="0" w:color="auto"/>
          <w:lang w:eastAsia="ar-SA"/>
        </w:rPr>
        <w:t>no debe causar interferencias perjudiciales a los servicios que se prestan mediante bandas de frecuencia otorgadas a título primario</w:t>
      </w:r>
      <w:r w:rsidR="00E22BA6">
        <w:rPr>
          <w:rFonts w:ascii="Arial" w:eastAsiaTheme="minorEastAsia" w:hAnsi="Arial" w:cs="Arial"/>
          <w:b w:val="0"/>
          <w:color w:val="auto"/>
          <w:kern w:val="1"/>
          <w:sz w:val="18"/>
          <w:szCs w:val="18"/>
          <w:bdr w:val="none" w:sz="0" w:space="0" w:color="auto"/>
          <w:lang w:eastAsia="ar-SA"/>
        </w:rPr>
        <w:t xml:space="preserve"> </w:t>
      </w:r>
      <w:r w:rsidR="00E22BA6" w:rsidRPr="007318F6">
        <w:rPr>
          <w:rFonts w:ascii="Arial" w:eastAsiaTheme="minorEastAsia" w:hAnsi="Arial" w:cs="Arial"/>
          <w:b w:val="0"/>
          <w:color w:val="auto"/>
          <w:kern w:val="1"/>
          <w:sz w:val="18"/>
          <w:szCs w:val="18"/>
          <w:bdr w:val="none" w:sz="0" w:space="0" w:color="auto"/>
          <w:lang w:eastAsia="ar-SA"/>
        </w:rPr>
        <w:t xml:space="preserve"> ni podrán reclamar protección contra interferencias perjudiciales causadas por estas últimas.</w:t>
      </w:r>
      <w:r w:rsidR="00E22BA6">
        <w:rPr>
          <w:rFonts w:ascii="Arial" w:eastAsiaTheme="minorEastAsia" w:hAnsi="Arial" w:cs="Arial"/>
          <w:b w:val="0"/>
          <w:color w:val="auto"/>
          <w:kern w:val="1"/>
          <w:sz w:val="18"/>
          <w:szCs w:val="18"/>
          <w:bdr w:val="none" w:sz="0" w:space="0" w:color="auto"/>
          <w:lang w:eastAsia="ar-SA"/>
        </w:rPr>
        <w:t xml:space="preserve"> </w:t>
      </w:r>
    </w:p>
    <w:p w14:paraId="3F1A8F22" w14:textId="77777777" w:rsidR="00696E5A" w:rsidRDefault="00696E5A"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p>
    <w:p w14:paraId="51FB1686" w14:textId="2FBBBE83" w:rsidR="0087299E" w:rsidRPr="00D11376" w:rsidRDefault="00696E5A"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Pr>
          <w:rFonts w:ascii="Arial" w:eastAsiaTheme="minorEastAsia" w:hAnsi="Arial" w:cs="Arial"/>
          <w:b w:val="0"/>
          <w:color w:val="auto"/>
          <w:kern w:val="1"/>
          <w:sz w:val="18"/>
          <w:szCs w:val="18"/>
          <w:bdr w:val="none" w:sz="0" w:space="0" w:color="auto"/>
          <w:lang w:eastAsia="ar-SA"/>
        </w:rPr>
        <w:t xml:space="preserve">En efecto, </w:t>
      </w:r>
      <w:r w:rsidR="00CE6C94">
        <w:rPr>
          <w:rFonts w:ascii="Arial" w:eastAsiaTheme="minorEastAsia" w:hAnsi="Arial" w:cs="Arial"/>
          <w:b w:val="0"/>
          <w:color w:val="auto"/>
          <w:kern w:val="1"/>
          <w:sz w:val="18"/>
          <w:szCs w:val="18"/>
          <w:bdr w:val="none" w:sz="0" w:space="0" w:color="auto"/>
          <w:lang w:eastAsia="ar-SA"/>
        </w:rPr>
        <w:t xml:space="preserve">en los términos indicados en el párrafo anterior, </w:t>
      </w:r>
      <w:r w:rsidR="0087299E" w:rsidRPr="00D11376">
        <w:rPr>
          <w:rFonts w:ascii="Arial" w:eastAsiaTheme="minorEastAsia" w:hAnsi="Arial" w:cs="Arial"/>
          <w:b w:val="0"/>
          <w:color w:val="auto"/>
          <w:kern w:val="1"/>
          <w:sz w:val="18"/>
          <w:szCs w:val="18"/>
          <w:bdr w:val="none" w:sz="0" w:space="0" w:color="auto"/>
          <w:lang w:eastAsia="ar-SA"/>
        </w:rPr>
        <w:t>l</w:t>
      </w:r>
      <w:r w:rsidR="00DC1C22">
        <w:rPr>
          <w:rFonts w:ascii="Arial" w:eastAsiaTheme="minorEastAsia" w:hAnsi="Arial" w:cs="Arial"/>
          <w:b w:val="0"/>
          <w:color w:val="auto"/>
          <w:kern w:val="1"/>
          <w:sz w:val="18"/>
          <w:szCs w:val="18"/>
          <w:bdr w:val="none" w:sz="0" w:space="0" w:color="auto"/>
          <w:lang w:eastAsia="ar-SA"/>
        </w:rPr>
        <w:t xml:space="preserve">as personas </w:t>
      </w:r>
      <w:r w:rsidR="0087299E" w:rsidRPr="00D11376">
        <w:rPr>
          <w:rFonts w:ascii="Arial" w:eastAsiaTheme="minorEastAsia" w:hAnsi="Arial" w:cs="Arial"/>
          <w:b w:val="0"/>
          <w:color w:val="auto"/>
          <w:kern w:val="1"/>
          <w:sz w:val="18"/>
          <w:szCs w:val="18"/>
          <w:bdr w:val="none" w:sz="0" w:space="0" w:color="auto"/>
          <w:lang w:eastAsia="ar-SA"/>
        </w:rPr>
        <w:t xml:space="preserve">titulares de concesiones </w:t>
      </w:r>
      <w:r w:rsidR="004B1F51">
        <w:rPr>
          <w:rFonts w:ascii="Arial" w:eastAsiaTheme="minorEastAsia" w:hAnsi="Arial" w:cs="Arial"/>
          <w:b w:val="0"/>
          <w:color w:val="auto"/>
          <w:kern w:val="1"/>
          <w:sz w:val="18"/>
          <w:szCs w:val="18"/>
          <w:bdr w:val="none" w:sz="0" w:space="0" w:color="auto"/>
          <w:lang w:eastAsia="ar-SA"/>
        </w:rPr>
        <w:t xml:space="preserve">de espectro radioeléctrico </w:t>
      </w:r>
      <w:r w:rsidR="0087299E" w:rsidRPr="00D11376">
        <w:rPr>
          <w:rFonts w:ascii="Arial" w:eastAsiaTheme="minorEastAsia" w:hAnsi="Arial" w:cs="Arial"/>
          <w:b w:val="0"/>
          <w:color w:val="auto"/>
          <w:kern w:val="1"/>
          <w:sz w:val="18"/>
          <w:szCs w:val="18"/>
          <w:bdr w:val="none" w:sz="0" w:space="0" w:color="auto"/>
          <w:lang w:eastAsia="ar-SA"/>
        </w:rPr>
        <w:t>pueden reclamar protección cuando</w:t>
      </w:r>
      <w:r w:rsidR="004B1F51">
        <w:rPr>
          <w:rFonts w:ascii="Arial" w:eastAsiaTheme="minorEastAsia" w:hAnsi="Arial" w:cs="Arial"/>
          <w:b w:val="0"/>
          <w:color w:val="auto"/>
          <w:kern w:val="1"/>
          <w:sz w:val="18"/>
          <w:szCs w:val="18"/>
          <w:bdr w:val="none" w:sz="0" w:space="0" w:color="auto"/>
          <w:lang w:eastAsia="ar-SA"/>
        </w:rPr>
        <w:t>,</w:t>
      </w:r>
      <w:r w:rsidR="0087299E" w:rsidRPr="00D11376">
        <w:rPr>
          <w:rFonts w:ascii="Arial" w:eastAsiaTheme="minorEastAsia" w:hAnsi="Arial" w:cs="Arial"/>
          <w:b w:val="0"/>
          <w:color w:val="auto"/>
          <w:kern w:val="1"/>
          <w:sz w:val="18"/>
          <w:szCs w:val="18"/>
          <w:bdr w:val="none" w:sz="0" w:space="0" w:color="auto"/>
          <w:lang w:eastAsia="ar-SA"/>
        </w:rPr>
        <w:t xml:space="preserve"> en la prestación de </w:t>
      </w:r>
      <w:r w:rsidR="004B1F51">
        <w:rPr>
          <w:rFonts w:ascii="Arial" w:eastAsiaTheme="minorEastAsia" w:hAnsi="Arial" w:cs="Arial"/>
          <w:b w:val="0"/>
          <w:color w:val="auto"/>
          <w:kern w:val="1"/>
          <w:sz w:val="18"/>
          <w:szCs w:val="18"/>
          <w:bdr w:val="none" w:sz="0" w:space="0" w:color="auto"/>
          <w:lang w:eastAsia="ar-SA"/>
        </w:rPr>
        <w:t xml:space="preserve">los </w:t>
      </w:r>
      <w:r w:rsidR="0087299E" w:rsidRPr="00D11376">
        <w:rPr>
          <w:rFonts w:ascii="Arial" w:eastAsiaTheme="minorEastAsia" w:hAnsi="Arial" w:cs="Arial"/>
          <w:b w:val="0"/>
          <w:color w:val="auto"/>
          <w:kern w:val="1"/>
          <w:sz w:val="18"/>
          <w:szCs w:val="18"/>
          <w:bdr w:val="none" w:sz="0" w:space="0" w:color="auto"/>
          <w:lang w:eastAsia="ar-SA"/>
        </w:rPr>
        <w:t>servicios</w:t>
      </w:r>
      <w:r w:rsidR="004B1F51">
        <w:rPr>
          <w:rFonts w:ascii="Arial" w:eastAsiaTheme="minorEastAsia" w:hAnsi="Arial" w:cs="Arial"/>
          <w:b w:val="0"/>
          <w:color w:val="auto"/>
          <w:kern w:val="1"/>
          <w:sz w:val="18"/>
          <w:szCs w:val="18"/>
          <w:bdr w:val="none" w:sz="0" w:space="0" w:color="auto"/>
          <w:lang w:eastAsia="ar-SA"/>
        </w:rPr>
        <w:t>,</w:t>
      </w:r>
      <w:r w:rsidR="0087299E" w:rsidRPr="00D11376">
        <w:rPr>
          <w:rFonts w:ascii="Arial" w:eastAsiaTheme="minorEastAsia" w:hAnsi="Arial" w:cs="Arial"/>
          <w:b w:val="0"/>
          <w:color w:val="auto"/>
          <w:kern w:val="1"/>
          <w:sz w:val="18"/>
          <w:szCs w:val="18"/>
          <w:bdr w:val="none" w:sz="0" w:space="0" w:color="auto"/>
          <w:lang w:eastAsia="ar-SA"/>
        </w:rPr>
        <w:t xml:space="preserve"> se</w:t>
      </w:r>
      <w:r w:rsidR="004B1F51">
        <w:rPr>
          <w:rFonts w:ascii="Arial" w:eastAsiaTheme="minorEastAsia" w:hAnsi="Arial" w:cs="Arial"/>
          <w:b w:val="0"/>
          <w:color w:val="auto"/>
          <w:kern w:val="1"/>
          <w:sz w:val="18"/>
          <w:szCs w:val="18"/>
          <w:bdr w:val="none" w:sz="0" w:space="0" w:color="auto"/>
          <w:lang w:eastAsia="ar-SA"/>
        </w:rPr>
        <w:t>an objeto de</w:t>
      </w:r>
      <w:r w:rsidR="0087299E" w:rsidRPr="00D11376">
        <w:rPr>
          <w:rFonts w:ascii="Arial" w:eastAsiaTheme="minorEastAsia" w:hAnsi="Arial" w:cs="Arial"/>
          <w:b w:val="0"/>
          <w:color w:val="auto"/>
          <w:kern w:val="1"/>
          <w:sz w:val="18"/>
          <w:szCs w:val="18"/>
          <w:bdr w:val="none" w:sz="0" w:space="0" w:color="auto"/>
          <w:lang w:eastAsia="ar-SA"/>
        </w:rPr>
        <w:t xml:space="preserve"> inter</w:t>
      </w:r>
      <w:r w:rsidR="004B1F51">
        <w:rPr>
          <w:rFonts w:ascii="Arial" w:eastAsiaTheme="minorEastAsia" w:hAnsi="Arial" w:cs="Arial"/>
          <w:b w:val="0"/>
          <w:color w:val="auto"/>
          <w:kern w:val="1"/>
          <w:sz w:val="18"/>
          <w:szCs w:val="18"/>
          <w:bdr w:val="none" w:sz="0" w:space="0" w:color="auto"/>
          <w:lang w:eastAsia="ar-SA"/>
        </w:rPr>
        <w:t>ferencias perjudiciales</w:t>
      </w:r>
      <w:r w:rsidR="0087299E" w:rsidRPr="00D11376">
        <w:rPr>
          <w:rFonts w:ascii="Arial" w:eastAsiaTheme="minorEastAsia" w:hAnsi="Arial" w:cs="Arial"/>
          <w:b w:val="0"/>
          <w:color w:val="auto"/>
          <w:kern w:val="1"/>
          <w:sz w:val="18"/>
          <w:szCs w:val="18"/>
          <w:bdr w:val="none" w:sz="0" w:space="0" w:color="auto"/>
          <w:lang w:eastAsia="ar-SA"/>
        </w:rPr>
        <w:t xml:space="preserve"> por otras emisiones</w:t>
      </w:r>
      <w:r w:rsidR="00CE6C94">
        <w:rPr>
          <w:rFonts w:ascii="Arial" w:eastAsiaTheme="minorEastAsia" w:hAnsi="Arial" w:cs="Arial"/>
          <w:b w:val="0"/>
          <w:color w:val="auto"/>
          <w:kern w:val="1"/>
          <w:sz w:val="18"/>
          <w:szCs w:val="18"/>
          <w:bdr w:val="none" w:sz="0" w:space="0" w:color="auto"/>
          <w:lang w:eastAsia="ar-SA"/>
        </w:rPr>
        <w:t xml:space="preserve">. En este sentido, es esencial que las unidades de cobertura </w:t>
      </w:r>
      <w:r w:rsidR="004B1F51">
        <w:rPr>
          <w:rFonts w:ascii="Arial" w:eastAsiaTheme="minorEastAsia" w:hAnsi="Arial" w:cs="Arial"/>
          <w:b w:val="0"/>
          <w:color w:val="auto"/>
          <w:kern w:val="1"/>
          <w:sz w:val="18"/>
          <w:szCs w:val="18"/>
          <w:bdr w:val="none" w:sz="0" w:space="0" w:color="auto"/>
          <w:lang w:eastAsia="ar-SA"/>
        </w:rPr>
        <w:t>que se prevean en los procedimientos de asignación del Instituto</w:t>
      </w:r>
      <w:r w:rsidR="00CE6C94">
        <w:rPr>
          <w:rFonts w:ascii="Arial" w:eastAsiaTheme="minorEastAsia" w:hAnsi="Arial" w:cs="Arial"/>
          <w:b w:val="0"/>
          <w:color w:val="auto"/>
          <w:kern w:val="1"/>
          <w:sz w:val="18"/>
          <w:szCs w:val="18"/>
          <w:bdr w:val="none" w:sz="0" w:space="0" w:color="auto"/>
          <w:lang w:eastAsia="ar-SA"/>
        </w:rPr>
        <w:t xml:space="preserve"> </w:t>
      </w:r>
      <w:r w:rsidR="004B1F51">
        <w:rPr>
          <w:rFonts w:ascii="Arial" w:eastAsiaTheme="minorEastAsia" w:hAnsi="Arial" w:cs="Arial"/>
          <w:b w:val="0"/>
          <w:color w:val="auto"/>
          <w:kern w:val="1"/>
          <w:sz w:val="18"/>
          <w:szCs w:val="18"/>
          <w:bdr w:val="none" w:sz="0" w:space="0" w:color="auto"/>
          <w:lang w:eastAsia="ar-SA"/>
        </w:rPr>
        <w:t xml:space="preserve">y se reflejen en los títulos habilitantes que se otorguen, </w:t>
      </w:r>
      <w:r w:rsidR="00CE6C94">
        <w:rPr>
          <w:rFonts w:ascii="Arial" w:eastAsiaTheme="minorEastAsia" w:hAnsi="Arial" w:cs="Arial"/>
          <w:b w:val="0"/>
          <w:color w:val="auto"/>
          <w:kern w:val="1"/>
          <w:sz w:val="18"/>
          <w:szCs w:val="18"/>
          <w:bdr w:val="none" w:sz="0" w:space="0" w:color="auto"/>
          <w:lang w:eastAsia="ar-SA"/>
        </w:rPr>
        <w:t xml:space="preserve">sean lo suficientemente vastas para que sean atractivas para la prestación de servicios y al mismo </w:t>
      </w:r>
      <w:r w:rsidR="004B1F51">
        <w:rPr>
          <w:rFonts w:ascii="Arial" w:eastAsiaTheme="minorEastAsia" w:hAnsi="Arial" w:cs="Arial"/>
          <w:b w:val="0"/>
          <w:color w:val="auto"/>
          <w:kern w:val="1"/>
          <w:sz w:val="18"/>
          <w:szCs w:val="18"/>
          <w:bdr w:val="none" w:sz="0" w:space="0" w:color="auto"/>
          <w:lang w:eastAsia="ar-SA"/>
        </w:rPr>
        <w:t xml:space="preserve">tiempo </w:t>
      </w:r>
      <w:r w:rsidR="00CE6C94">
        <w:rPr>
          <w:rFonts w:ascii="Arial" w:eastAsiaTheme="minorEastAsia" w:hAnsi="Arial" w:cs="Arial"/>
          <w:b w:val="0"/>
          <w:color w:val="auto"/>
          <w:kern w:val="1"/>
          <w:sz w:val="18"/>
          <w:szCs w:val="18"/>
          <w:bdr w:val="none" w:sz="0" w:space="0" w:color="auto"/>
          <w:lang w:eastAsia="ar-SA"/>
        </w:rPr>
        <w:t>permitan operaciones libres de interferencias perjudiciales</w:t>
      </w:r>
      <w:r w:rsidR="0087299E" w:rsidRPr="00D11376">
        <w:rPr>
          <w:rFonts w:ascii="Arial" w:eastAsiaTheme="minorEastAsia" w:hAnsi="Arial" w:cs="Arial"/>
          <w:b w:val="0"/>
          <w:color w:val="auto"/>
          <w:kern w:val="1"/>
          <w:sz w:val="18"/>
          <w:szCs w:val="18"/>
          <w:bdr w:val="none" w:sz="0" w:space="0" w:color="auto"/>
          <w:lang w:eastAsia="ar-SA"/>
        </w:rPr>
        <w:t>.</w:t>
      </w:r>
    </w:p>
    <w:p w14:paraId="3DF5B440" w14:textId="77777777" w:rsidR="00C3690F" w:rsidRPr="00D11376" w:rsidRDefault="00C3690F" w:rsidP="00D27AAD">
      <w:pPr>
        <w:pStyle w:val="Prrafodelista"/>
        <w:spacing w:line="276" w:lineRule="auto"/>
        <w:ind w:left="0"/>
        <w:jc w:val="both"/>
        <w:rPr>
          <w:rFonts w:ascii="Arial" w:hAnsi="Arial" w:cs="Arial"/>
          <w:sz w:val="18"/>
          <w:szCs w:val="18"/>
          <w:lang w:eastAsia="es-MX"/>
        </w:rPr>
      </w:pPr>
    </w:p>
    <w:p w14:paraId="37B8C8E0" w14:textId="7BD881A1" w:rsidR="00C06391" w:rsidRPr="00C06391" w:rsidRDefault="00E215FF" w:rsidP="00D27AAD">
      <w:pPr>
        <w:pStyle w:val="Ttulo3"/>
        <w:numPr>
          <w:ilvl w:val="0"/>
          <w:numId w:val="4"/>
        </w:numPr>
        <w:tabs>
          <w:tab w:val="left" w:pos="851"/>
        </w:tabs>
        <w:spacing w:line="276" w:lineRule="auto"/>
        <w:ind w:left="0" w:firstLine="0"/>
        <w:jc w:val="both"/>
        <w:rPr>
          <w:rFonts w:ascii="Arial" w:hAnsi="Arial" w:cs="Arial"/>
          <w:b w:val="0"/>
          <w:color w:val="000000" w:themeColor="text1"/>
          <w:sz w:val="18"/>
          <w:szCs w:val="18"/>
        </w:rPr>
      </w:pPr>
      <w:r w:rsidRPr="003173B6">
        <w:rPr>
          <w:rFonts w:ascii="Arial" w:eastAsia="Arial Unicode MS" w:hAnsi="Arial" w:cs="Arial"/>
          <w:sz w:val="18"/>
          <w:szCs w:val="18"/>
          <w:lang w:val="es-ES_tradnl"/>
        </w:rPr>
        <w:t>Regiones para la prestación de los servicios de telecomunicaciones.</w:t>
      </w:r>
      <w:r w:rsidR="003173B6" w:rsidRPr="00C06391">
        <w:rPr>
          <w:rFonts w:ascii="Arial" w:eastAsia="Arial Unicode MS" w:hAnsi="Arial" w:cs="Arial"/>
          <w:b w:val="0"/>
          <w:bCs/>
          <w:sz w:val="18"/>
          <w:szCs w:val="18"/>
          <w:lang w:val="es-ES_tradnl"/>
        </w:rPr>
        <w:t xml:space="preserve"> </w:t>
      </w:r>
      <w:r w:rsidR="006C5B13">
        <w:rPr>
          <w:rFonts w:ascii="Arial" w:eastAsia="Arial Unicode MS" w:hAnsi="Arial" w:cs="Arial"/>
          <w:b w:val="0"/>
          <w:bCs/>
          <w:sz w:val="18"/>
          <w:szCs w:val="18"/>
          <w:lang w:val="es-ES_tradnl"/>
        </w:rPr>
        <w:t xml:space="preserve">En términos de lo señalado en los Antecedes Primero a Séptimo del presente Acuerdo, </w:t>
      </w:r>
      <w:r w:rsidR="00E52FBD" w:rsidRPr="00C06391">
        <w:rPr>
          <w:rFonts w:ascii="Arial" w:eastAsia="Arial Unicode MS" w:hAnsi="Arial" w:cs="Arial"/>
          <w:b w:val="0"/>
          <w:bCs/>
          <w:sz w:val="18"/>
          <w:szCs w:val="18"/>
          <w:lang w:val="es-ES_tradnl"/>
        </w:rPr>
        <w:t>se su</w:t>
      </w:r>
      <w:r w:rsidR="00E52FBD">
        <w:rPr>
          <w:rFonts w:ascii="Arial" w:eastAsia="Arial Unicode MS" w:hAnsi="Arial" w:cs="Arial"/>
          <w:b w:val="0"/>
          <w:bCs/>
          <w:sz w:val="18"/>
          <w:szCs w:val="18"/>
          <w:lang w:val="es-ES_tradnl"/>
        </w:rPr>
        <w:t>bdividió el país en nueve regiones</w:t>
      </w:r>
      <w:r w:rsidR="00C06391">
        <w:rPr>
          <w:rFonts w:ascii="Arial" w:eastAsia="Arial Unicode MS" w:hAnsi="Arial" w:cs="Arial"/>
          <w:b w:val="0"/>
          <w:bCs/>
          <w:sz w:val="18"/>
          <w:szCs w:val="18"/>
          <w:lang w:val="es-ES_tradnl"/>
        </w:rPr>
        <w:t xml:space="preserve"> las cuales contemplan la cobertura </w:t>
      </w:r>
      <w:r w:rsidR="006C5B13">
        <w:rPr>
          <w:rFonts w:ascii="Arial" w:eastAsia="Arial Unicode MS" w:hAnsi="Arial" w:cs="Arial"/>
          <w:b w:val="0"/>
          <w:bCs/>
          <w:sz w:val="18"/>
          <w:szCs w:val="18"/>
          <w:lang w:val="es-ES_tradnl"/>
        </w:rPr>
        <w:t>que se señala a continuación, c</w:t>
      </w:r>
      <w:r w:rsidR="006C5B13" w:rsidRPr="00C06391">
        <w:rPr>
          <w:rFonts w:ascii="Arial" w:eastAsia="Arial Unicode MS" w:hAnsi="Arial" w:cs="Arial"/>
          <w:b w:val="0"/>
          <w:bCs/>
          <w:sz w:val="18"/>
          <w:szCs w:val="18"/>
          <w:lang w:val="es-ES_tradnl"/>
        </w:rPr>
        <w:t xml:space="preserve">on el objeto de </w:t>
      </w:r>
      <w:r w:rsidR="006C5B13">
        <w:rPr>
          <w:rFonts w:ascii="Arial" w:eastAsia="Arial Unicode MS" w:hAnsi="Arial" w:cs="Arial"/>
          <w:b w:val="0"/>
          <w:bCs/>
          <w:sz w:val="18"/>
          <w:szCs w:val="18"/>
          <w:lang w:val="es-ES_tradnl"/>
        </w:rPr>
        <w:t>facilitar la gestión y administración del espectro</w:t>
      </w:r>
      <w:r w:rsidR="0051414E">
        <w:rPr>
          <w:rFonts w:ascii="Arial" w:eastAsia="Arial Unicode MS" w:hAnsi="Arial" w:cs="Arial"/>
          <w:b w:val="0"/>
          <w:bCs/>
          <w:sz w:val="18"/>
          <w:szCs w:val="18"/>
          <w:lang w:val="es-ES_tradnl"/>
        </w:rPr>
        <w:t xml:space="preserve"> radioeléctrico</w:t>
      </w:r>
      <w:r w:rsidR="006C5B13">
        <w:rPr>
          <w:rFonts w:ascii="Arial" w:eastAsia="Arial Unicode MS" w:hAnsi="Arial" w:cs="Arial"/>
          <w:b w:val="0"/>
          <w:bCs/>
          <w:sz w:val="18"/>
          <w:szCs w:val="18"/>
          <w:lang w:val="es-ES_tradnl"/>
        </w:rPr>
        <w:t xml:space="preserve"> y la prestación de servicios a lo largo d</w:t>
      </w:r>
      <w:r w:rsidR="006C5B13" w:rsidRPr="00C06391">
        <w:rPr>
          <w:rFonts w:ascii="Arial" w:eastAsia="Arial Unicode MS" w:hAnsi="Arial" w:cs="Arial"/>
          <w:b w:val="0"/>
          <w:bCs/>
          <w:sz w:val="18"/>
          <w:szCs w:val="18"/>
          <w:lang w:val="es-ES_tradnl"/>
        </w:rPr>
        <w:t>e la república mexicana</w:t>
      </w:r>
      <w:r w:rsidR="00C06391">
        <w:rPr>
          <w:rFonts w:ascii="Arial" w:eastAsia="Arial Unicode MS" w:hAnsi="Arial" w:cs="Arial"/>
          <w:b w:val="0"/>
          <w:bCs/>
          <w:sz w:val="18"/>
          <w:szCs w:val="18"/>
          <w:lang w:val="es-ES_tradnl"/>
        </w:rPr>
        <w:t>:</w:t>
      </w:r>
    </w:p>
    <w:p w14:paraId="0D385CBD" w14:textId="77777777" w:rsidR="003173B6" w:rsidRDefault="003173B6" w:rsidP="00D27AAD">
      <w:pPr>
        <w:pStyle w:val="Ttulo3"/>
        <w:tabs>
          <w:tab w:val="left" w:pos="851"/>
        </w:tabs>
        <w:spacing w:line="276" w:lineRule="auto"/>
        <w:ind w:left="0" w:firstLine="0"/>
        <w:jc w:val="both"/>
        <w:rPr>
          <w:rFonts w:ascii="Arial" w:eastAsia="Arial Unicode MS" w:hAnsi="Arial" w:cs="Arial"/>
          <w:sz w:val="18"/>
          <w:szCs w:val="18"/>
          <w:lang w:val="es-ES_tradnl"/>
        </w:rPr>
      </w:pPr>
    </w:p>
    <w:p w14:paraId="5282F122" w14:textId="656C9603" w:rsidR="00B83410" w:rsidRPr="00B83410" w:rsidRDefault="00B83410" w:rsidP="00D27AAD">
      <w:pPr>
        <w:pBdr>
          <w:top w:val="nil"/>
          <w:left w:val="nil"/>
          <w:bottom w:val="nil"/>
          <w:right w:val="nil"/>
          <w:between w:val="nil"/>
          <w:bar w:val="nil"/>
        </w:pBdr>
        <w:suppressAutoHyphens/>
        <w:spacing w:line="276" w:lineRule="auto"/>
        <w:contextualSpacing/>
        <w:rPr>
          <w:rFonts w:ascii="Arial" w:hAnsi="Arial" w:cs="Arial"/>
          <w:b/>
          <w:bCs/>
          <w:kern w:val="1"/>
          <w:sz w:val="18"/>
          <w:szCs w:val="18"/>
          <w:lang w:eastAsia="ar-SA"/>
        </w:rPr>
      </w:pPr>
      <w:r w:rsidRPr="00B83410">
        <w:rPr>
          <w:rFonts w:ascii="Arial" w:hAnsi="Arial" w:cs="Arial"/>
          <w:b/>
          <w:bCs/>
          <w:kern w:val="1"/>
          <w:sz w:val="18"/>
          <w:szCs w:val="18"/>
          <w:lang w:eastAsia="ar-SA"/>
        </w:rPr>
        <w:t>Tabla 1</w:t>
      </w:r>
    </w:p>
    <w:tbl>
      <w:tblPr>
        <w:tblStyle w:val="Tablaconcuadrcula4-nfasis6"/>
        <w:tblW w:w="0" w:type="auto"/>
        <w:jc w:val="center"/>
        <w:tblLook w:val="04A0" w:firstRow="1" w:lastRow="0" w:firstColumn="1" w:lastColumn="0" w:noHBand="0" w:noVBand="1"/>
      </w:tblPr>
      <w:tblGrid>
        <w:gridCol w:w="5855"/>
      </w:tblGrid>
      <w:tr w:rsidR="003173B6" w:rsidRPr="003173B6" w14:paraId="50424E36" w14:textId="77777777" w:rsidTr="00E52F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tcBorders>
              <w:top w:val="none" w:sz="0" w:space="0" w:color="auto"/>
              <w:left w:val="none" w:sz="0" w:space="0" w:color="auto"/>
              <w:bottom w:val="none" w:sz="0" w:space="0" w:color="auto"/>
              <w:right w:val="none" w:sz="0" w:space="0" w:color="auto"/>
            </w:tcBorders>
            <w:vAlign w:val="center"/>
          </w:tcPr>
          <w:p w14:paraId="6F274300" w14:textId="77777777" w:rsidR="003173B6" w:rsidRPr="003173B6" w:rsidRDefault="003173B6" w:rsidP="00D27AAD">
            <w:pPr>
              <w:suppressAutoHyphens/>
              <w:spacing w:line="276" w:lineRule="auto"/>
              <w:contextualSpacing/>
              <w:rPr>
                <w:rFonts w:ascii="Arial" w:hAnsi="Arial" w:cs="Arial"/>
                <w:b w:val="0"/>
                <w:sz w:val="18"/>
                <w:szCs w:val="18"/>
              </w:rPr>
            </w:pPr>
            <w:r w:rsidRPr="003173B6">
              <w:rPr>
                <w:rFonts w:ascii="Arial" w:hAnsi="Arial" w:cs="Arial"/>
                <w:sz w:val="18"/>
                <w:szCs w:val="18"/>
              </w:rPr>
              <w:t>Cobertura</w:t>
            </w:r>
          </w:p>
        </w:tc>
      </w:tr>
      <w:tr w:rsidR="003173B6" w:rsidRPr="003173B6" w14:paraId="72DA5ABD" w14:textId="77777777" w:rsidTr="00E52F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1FFAC814"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Los estados de Baja California y Baja California Sur y el municipio de San Luis Río Colorado, Sonora.</w:t>
            </w:r>
          </w:p>
        </w:tc>
      </w:tr>
      <w:tr w:rsidR="003173B6" w:rsidRPr="003173B6" w14:paraId="7DE21F4E" w14:textId="77777777" w:rsidTr="00E52FBD">
        <w:trPr>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2267A999"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Los estados de Sinaloa y Sonora excluyendo el municipio de San Luis Río Colorado, Sonora.</w:t>
            </w:r>
          </w:p>
        </w:tc>
      </w:tr>
      <w:tr w:rsidR="003173B6" w:rsidRPr="003173B6" w14:paraId="232AF891" w14:textId="77777777" w:rsidTr="00E52F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2FAD3730"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color w:val="000000" w:themeColor="text1"/>
                <w:sz w:val="18"/>
                <w:szCs w:val="18"/>
                <w:lang w:val="es-ES"/>
              </w:rPr>
              <w:t>Los estados de Chihuahua y Durango y los siguientes municipios de Coahuila: Torreón, Francisco I. Madero, Matamoros, San Pedro y Viezca.</w:t>
            </w:r>
          </w:p>
        </w:tc>
      </w:tr>
      <w:tr w:rsidR="003173B6" w:rsidRPr="003173B6" w14:paraId="0EF7F4BB" w14:textId="77777777" w:rsidTr="00E52FBD">
        <w:trPr>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7D610B35"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Los estados de Nuevo León, Tamaulipas y Coahuila, excluyendo los municipios de Torreón, Francisco I. Madero, Matamoros, San Pedro y Viezca.</w:t>
            </w:r>
          </w:p>
        </w:tc>
      </w:tr>
      <w:tr w:rsidR="003173B6" w:rsidRPr="003173B6" w14:paraId="10C662FE" w14:textId="77777777" w:rsidTr="00E52F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556EA540"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Los estados de Colima, Michoacán, Nayarit y Jalisco excluyendo los siguientes municipios de Jalisco: Huejúcar, Santa María de los Angeles, Colotlán, Teocaltiche, Huejuquilla El Alto, Mezquitic, Villa Guerrero, Bolaños, Lagos de Moreno, Villa Hidalgo, Ojuelos de Jalisco y Encarnación de Díaz.</w:t>
            </w:r>
          </w:p>
        </w:tc>
      </w:tr>
      <w:tr w:rsidR="003173B6" w:rsidRPr="003173B6" w14:paraId="7C7ACB2C" w14:textId="77777777" w:rsidTr="00E52FBD">
        <w:trPr>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69ABBCE7"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Los estados de Aguascalientes, Guanajuato, Querétaro, San Luis Potosí y Zacatecas y los siguientes municipios de Jalisco: Huejúcar, Santa María de los Angeles, Colotlán, Teocaltiche, Huejuquilla El Alto, Mezquitic, Villa Guerrero, Bolaños, Lagos de Moreno, Villa Hidalgo, Ojuelos de Jalisco y Encarnación de Díaz.</w:t>
            </w:r>
          </w:p>
        </w:tc>
      </w:tr>
      <w:tr w:rsidR="003173B6" w:rsidRPr="003173B6" w14:paraId="1579D78D" w14:textId="77777777" w:rsidTr="00E52F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2D0AE181"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Los estados de Guerrero, Oaxaca, Puebla, Tlaxcala y Veracruz.</w:t>
            </w:r>
          </w:p>
        </w:tc>
      </w:tr>
      <w:tr w:rsidR="003173B6" w:rsidRPr="003173B6" w14:paraId="1D370CD1" w14:textId="77777777" w:rsidTr="00E52FBD">
        <w:trPr>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7030DA63"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Los estados de Campeche, Chiapas, Quintana Roo, Tabasco y Yucatán.</w:t>
            </w:r>
          </w:p>
        </w:tc>
      </w:tr>
      <w:tr w:rsidR="003173B6" w:rsidRPr="003173B6" w14:paraId="5AED2461" w14:textId="77777777" w:rsidTr="00E52F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5" w:type="dxa"/>
            <w:vAlign w:val="center"/>
          </w:tcPr>
          <w:p w14:paraId="5FABBFE2" w14:textId="77777777" w:rsidR="003173B6" w:rsidRPr="00B83410" w:rsidRDefault="003173B6" w:rsidP="00D27AAD">
            <w:pPr>
              <w:suppressAutoHyphens/>
              <w:spacing w:line="276" w:lineRule="auto"/>
              <w:contextualSpacing/>
              <w:jc w:val="both"/>
              <w:rPr>
                <w:rFonts w:ascii="Arial" w:hAnsi="Arial" w:cs="Arial"/>
                <w:b w:val="0"/>
                <w:color w:val="000000" w:themeColor="text1"/>
                <w:sz w:val="18"/>
                <w:szCs w:val="18"/>
              </w:rPr>
            </w:pPr>
            <w:r w:rsidRPr="00B83410">
              <w:rPr>
                <w:rFonts w:ascii="Arial" w:hAnsi="Arial" w:cs="Arial"/>
                <w:b w:val="0"/>
                <w:sz w:val="18"/>
                <w:szCs w:val="18"/>
              </w:rPr>
              <w:t>La Ciudad de México y los estados de México, Hidalgo y Morelos.</w:t>
            </w:r>
          </w:p>
        </w:tc>
      </w:tr>
    </w:tbl>
    <w:p w14:paraId="569990ED" w14:textId="4ED1C042" w:rsidR="003173B6" w:rsidRDefault="003173B6" w:rsidP="00D27AAD">
      <w:pPr>
        <w:pBdr>
          <w:top w:val="nil"/>
          <w:left w:val="nil"/>
          <w:bottom w:val="nil"/>
          <w:right w:val="nil"/>
          <w:between w:val="nil"/>
          <w:bar w:val="nil"/>
        </w:pBdr>
        <w:suppressAutoHyphens/>
        <w:spacing w:line="276" w:lineRule="auto"/>
        <w:contextualSpacing/>
        <w:jc w:val="both"/>
        <w:rPr>
          <w:rFonts w:ascii="ITC Avant Garde" w:hAnsi="ITC Avant Garde" w:cs="Arial"/>
          <w:color w:val="000000" w:themeColor="text1"/>
        </w:rPr>
      </w:pPr>
    </w:p>
    <w:p w14:paraId="3EF3BEE8" w14:textId="1B6E17EB" w:rsidR="00897D9A" w:rsidRPr="00DC1C22" w:rsidRDefault="00B83410" w:rsidP="00D27AAD">
      <w:pPr>
        <w:pBdr>
          <w:top w:val="nil"/>
          <w:left w:val="nil"/>
          <w:bottom w:val="nil"/>
          <w:right w:val="nil"/>
          <w:between w:val="nil"/>
          <w:bar w:val="nil"/>
        </w:pBdr>
        <w:suppressAutoHyphens/>
        <w:spacing w:line="276" w:lineRule="auto"/>
        <w:contextualSpacing/>
        <w:jc w:val="both"/>
        <w:rPr>
          <w:rFonts w:ascii="Arial" w:hAnsi="Arial" w:cs="Arial"/>
          <w:kern w:val="1"/>
          <w:sz w:val="18"/>
          <w:szCs w:val="18"/>
          <w:lang w:eastAsia="ar-SA"/>
        </w:rPr>
      </w:pPr>
      <w:r>
        <w:rPr>
          <w:rFonts w:ascii="Arial" w:hAnsi="Arial" w:cs="Arial"/>
          <w:kern w:val="1"/>
          <w:sz w:val="18"/>
          <w:szCs w:val="18"/>
          <w:lang w:eastAsia="ar-SA"/>
        </w:rPr>
        <w:t>Ahora bien,</w:t>
      </w:r>
      <w:r w:rsidR="00897D9A" w:rsidRPr="00DC1C22">
        <w:rPr>
          <w:rFonts w:ascii="Arial" w:hAnsi="Arial" w:cs="Arial"/>
          <w:kern w:val="1"/>
          <w:sz w:val="18"/>
          <w:szCs w:val="18"/>
          <w:lang w:eastAsia="ar-SA"/>
        </w:rPr>
        <w:t xml:space="preserve"> </w:t>
      </w:r>
      <w:r w:rsidR="00897D9A" w:rsidRPr="00C06391">
        <w:rPr>
          <w:rFonts w:ascii="Arial" w:eastAsia="Arial Unicode MS" w:hAnsi="Arial" w:cs="Arial"/>
          <w:sz w:val="18"/>
          <w:szCs w:val="18"/>
          <w:lang w:val="es-ES_tradnl"/>
        </w:rPr>
        <w:t xml:space="preserve">a </w:t>
      </w:r>
      <w:r w:rsidRPr="00C06391">
        <w:rPr>
          <w:rFonts w:ascii="Arial" w:eastAsia="Arial Unicode MS" w:hAnsi="Arial" w:cs="Arial"/>
          <w:bCs/>
          <w:sz w:val="18"/>
          <w:szCs w:val="18"/>
          <w:lang w:val="es-ES_tradnl"/>
        </w:rPr>
        <w:t xml:space="preserve">través de diversos </w:t>
      </w:r>
      <w:r w:rsidR="00897D9A" w:rsidRPr="00C06391">
        <w:rPr>
          <w:rFonts w:ascii="Arial" w:eastAsia="Arial Unicode MS" w:hAnsi="Arial" w:cs="Arial"/>
          <w:sz w:val="18"/>
          <w:szCs w:val="18"/>
          <w:lang w:val="es-ES_tradnl"/>
        </w:rPr>
        <w:t xml:space="preserve">actos </w:t>
      </w:r>
      <w:r w:rsidRPr="00C06391">
        <w:rPr>
          <w:rFonts w:ascii="Arial" w:eastAsia="Arial Unicode MS" w:hAnsi="Arial" w:cs="Arial"/>
          <w:bCs/>
          <w:sz w:val="18"/>
          <w:szCs w:val="18"/>
          <w:lang w:val="es-ES_tradnl"/>
        </w:rPr>
        <w:t xml:space="preserve">emitidos </w:t>
      </w:r>
      <w:r w:rsidR="00897D9A" w:rsidRPr="00DC1C22">
        <w:rPr>
          <w:rFonts w:ascii="Arial" w:hAnsi="Arial" w:cs="Arial"/>
          <w:kern w:val="1"/>
          <w:sz w:val="18"/>
          <w:szCs w:val="18"/>
          <w:lang w:eastAsia="ar-SA"/>
        </w:rPr>
        <w:t xml:space="preserve">por la </w:t>
      </w:r>
      <w:r w:rsidRPr="00C06391">
        <w:rPr>
          <w:rFonts w:ascii="Arial" w:hAnsi="Arial" w:cs="Arial"/>
          <w:bCs/>
          <w:kern w:val="1"/>
          <w:sz w:val="18"/>
          <w:szCs w:val="18"/>
          <w:lang w:eastAsia="ar-SA"/>
        </w:rPr>
        <w:t>extinta</w:t>
      </w:r>
      <w:r w:rsidR="00897D9A" w:rsidRPr="00DC1C22">
        <w:rPr>
          <w:rFonts w:ascii="Arial" w:hAnsi="Arial" w:cs="Arial"/>
          <w:kern w:val="1"/>
          <w:sz w:val="18"/>
          <w:szCs w:val="18"/>
          <w:lang w:eastAsia="ar-SA"/>
        </w:rPr>
        <w:t xml:space="preserve"> Comisión Federal de Telecomunicaciones</w:t>
      </w:r>
      <w:r w:rsidR="00897D9A" w:rsidRPr="00C06391">
        <w:rPr>
          <w:rFonts w:ascii="Arial" w:eastAsia="Arial Unicode MS" w:hAnsi="Arial" w:cs="Arial"/>
          <w:sz w:val="18"/>
          <w:szCs w:val="18"/>
          <w:lang w:val="es-ES_tradnl"/>
        </w:rPr>
        <w:t xml:space="preserve"> </w:t>
      </w:r>
      <w:r w:rsidRPr="00C06391">
        <w:rPr>
          <w:rFonts w:ascii="Arial" w:eastAsia="Arial Unicode MS" w:hAnsi="Arial" w:cs="Arial"/>
          <w:bCs/>
          <w:sz w:val="18"/>
          <w:szCs w:val="18"/>
          <w:lang w:val="es-ES_tradnl"/>
        </w:rPr>
        <w:t xml:space="preserve">y </w:t>
      </w:r>
      <w:r w:rsidR="0032422A">
        <w:rPr>
          <w:rFonts w:ascii="Arial" w:eastAsia="Arial Unicode MS" w:hAnsi="Arial" w:cs="Arial"/>
          <w:bCs/>
          <w:sz w:val="18"/>
          <w:szCs w:val="18"/>
          <w:lang w:val="es-ES_tradnl"/>
        </w:rPr>
        <w:t xml:space="preserve">la </w:t>
      </w:r>
      <w:r w:rsidRPr="00C06391">
        <w:rPr>
          <w:rFonts w:ascii="Arial" w:hAnsi="Arial" w:cs="Arial"/>
          <w:bCs/>
          <w:kern w:val="1"/>
          <w:sz w:val="18"/>
          <w:szCs w:val="18"/>
          <w:lang w:eastAsia="ar-SA"/>
        </w:rPr>
        <w:t>Secretaría</w:t>
      </w:r>
      <w:r w:rsidRPr="00C06391">
        <w:rPr>
          <w:rFonts w:ascii="Arial" w:eastAsia="Arial Unicode MS" w:hAnsi="Arial" w:cs="Arial"/>
          <w:bCs/>
          <w:sz w:val="18"/>
          <w:szCs w:val="18"/>
          <w:lang w:val="es-ES_tradnl"/>
        </w:rPr>
        <w:t xml:space="preserve">, </w:t>
      </w:r>
      <w:r w:rsidR="00897D9A" w:rsidRPr="00DC1C22">
        <w:rPr>
          <w:rFonts w:ascii="Arial" w:hAnsi="Arial" w:cs="Arial"/>
          <w:kern w:val="1"/>
          <w:sz w:val="18"/>
          <w:szCs w:val="18"/>
          <w:lang w:eastAsia="ar-SA"/>
        </w:rPr>
        <w:t xml:space="preserve">se </w:t>
      </w:r>
      <w:r>
        <w:rPr>
          <w:rFonts w:ascii="Arial" w:hAnsi="Arial" w:cs="Arial"/>
          <w:kern w:val="1"/>
          <w:sz w:val="18"/>
          <w:szCs w:val="18"/>
          <w:lang w:eastAsia="ar-SA"/>
        </w:rPr>
        <w:t>ha presentado una diferencia</w:t>
      </w:r>
      <w:r w:rsidR="00897D9A" w:rsidRPr="00DC1C22">
        <w:rPr>
          <w:rFonts w:ascii="Arial" w:hAnsi="Arial" w:cs="Arial"/>
          <w:kern w:val="1"/>
          <w:sz w:val="18"/>
          <w:szCs w:val="18"/>
          <w:lang w:eastAsia="ar-SA"/>
        </w:rPr>
        <w:t xml:space="preserve"> en </w:t>
      </w:r>
      <w:r>
        <w:rPr>
          <w:rFonts w:ascii="Arial" w:hAnsi="Arial" w:cs="Arial"/>
          <w:kern w:val="1"/>
          <w:sz w:val="18"/>
          <w:szCs w:val="18"/>
          <w:lang w:eastAsia="ar-SA"/>
        </w:rPr>
        <w:t>la denominación con la que comúnmente se identifican estas</w:t>
      </w:r>
      <w:r w:rsidR="00897D9A" w:rsidRPr="00DC1C22">
        <w:rPr>
          <w:rFonts w:ascii="Arial" w:hAnsi="Arial" w:cs="Arial"/>
          <w:kern w:val="1"/>
          <w:sz w:val="18"/>
          <w:szCs w:val="18"/>
          <w:lang w:eastAsia="ar-SA"/>
        </w:rPr>
        <w:t xml:space="preserve"> regiones</w:t>
      </w:r>
      <w:r>
        <w:rPr>
          <w:rFonts w:ascii="Arial" w:hAnsi="Arial" w:cs="Arial"/>
          <w:kern w:val="1"/>
          <w:sz w:val="18"/>
          <w:szCs w:val="18"/>
          <w:lang w:eastAsia="ar-SA"/>
        </w:rPr>
        <w:t xml:space="preserve"> en los títulos habilitantes</w:t>
      </w:r>
      <w:r w:rsidR="00897D9A" w:rsidRPr="00DC1C22">
        <w:rPr>
          <w:rFonts w:ascii="Arial" w:hAnsi="Arial" w:cs="Arial"/>
          <w:kern w:val="1"/>
          <w:sz w:val="18"/>
          <w:szCs w:val="18"/>
          <w:lang w:eastAsia="ar-SA"/>
        </w:rPr>
        <w:t xml:space="preserve">, las cuales </w:t>
      </w:r>
      <w:r w:rsidR="00651E76" w:rsidRPr="00DC1C22">
        <w:rPr>
          <w:rFonts w:ascii="Arial" w:hAnsi="Arial" w:cs="Arial"/>
          <w:kern w:val="1"/>
          <w:sz w:val="18"/>
          <w:szCs w:val="18"/>
          <w:lang w:eastAsia="ar-SA"/>
        </w:rPr>
        <w:t>a partir de las Regiones de la 5 a la 8 presentan diversa numerología, aunque correspondan a la misma cobertura</w:t>
      </w:r>
      <w:r>
        <w:rPr>
          <w:rFonts w:ascii="Arial" w:hAnsi="Arial" w:cs="Arial"/>
          <w:kern w:val="1"/>
          <w:sz w:val="18"/>
          <w:szCs w:val="18"/>
          <w:lang w:eastAsia="ar-SA"/>
        </w:rPr>
        <w:t>, como se puede observar en la tabla 2 siguiente:</w:t>
      </w:r>
    </w:p>
    <w:p w14:paraId="010F193E" w14:textId="77777777" w:rsidR="00897D9A" w:rsidRPr="00DC1C22" w:rsidRDefault="00897D9A" w:rsidP="00D27AAD">
      <w:pPr>
        <w:pBdr>
          <w:top w:val="nil"/>
          <w:left w:val="nil"/>
          <w:bottom w:val="nil"/>
          <w:right w:val="nil"/>
          <w:between w:val="nil"/>
          <w:bar w:val="nil"/>
        </w:pBdr>
        <w:suppressAutoHyphens/>
        <w:spacing w:line="276" w:lineRule="auto"/>
        <w:contextualSpacing/>
        <w:jc w:val="both"/>
        <w:rPr>
          <w:rFonts w:ascii="Arial" w:hAnsi="Arial" w:cs="Arial"/>
          <w:kern w:val="1"/>
          <w:sz w:val="18"/>
          <w:szCs w:val="18"/>
          <w:lang w:eastAsia="ar-SA"/>
        </w:rPr>
      </w:pPr>
    </w:p>
    <w:p w14:paraId="7C4B2A90" w14:textId="53E8F9E9" w:rsidR="00B83410" w:rsidRPr="00B83410" w:rsidRDefault="00B83410" w:rsidP="00D27AAD">
      <w:pPr>
        <w:pBdr>
          <w:top w:val="nil"/>
          <w:left w:val="nil"/>
          <w:bottom w:val="nil"/>
          <w:right w:val="nil"/>
          <w:between w:val="nil"/>
          <w:bar w:val="nil"/>
        </w:pBdr>
        <w:suppressAutoHyphens/>
        <w:spacing w:line="276" w:lineRule="auto"/>
        <w:contextualSpacing/>
        <w:rPr>
          <w:rFonts w:ascii="Arial" w:hAnsi="Arial" w:cs="Arial"/>
          <w:b/>
          <w:bCs/>
          <w:kern w:val="1"/>
          <w:sz w:val="18"/>
          <w:szCs w:val="18"/>
          <w:lang w:eastAsia="ar-SA"/>
        </w:rPr>
      </w:pPr>
      <w:r w:rsidRPr="00B83410">
        <w:rPr>
          <w:rFonts w:ascii="Arial" w:hAnsi="Arial" w:cs="Arial"/>
          <w:b/>
          <w:bCs/>
          <w:kern w:val="1"/>
          <w:sz w:val="18"/>
          <w:szCs w:val="18"/>
          <w:lang w:eastAsia="ar-SA"/>
        </w:rPr>
        <w:t>Tabla 2</w:t>
      </w:r>
    </w:p>
    <w:tbl>
      <w:tblPr>
        <w:tblStyle w:val="Tablaconcuadrcula4-nfasis6"/>
        <w:tblW w:w="0" w:type="auto"/>
        <w:jc w:val="center"/>
        <w:tblLook w:val="04A0" w:firstRow="1" w:lastRow="0" w:firstColumn="1" w:lastColumn="0" w:noHBand="0" w:noVBand="1"/>
      </w:tblPr>
      <w:tblGrid>
        <w:gridCol w:w="1129"/>
        <w:gridCol w:w="993"/>
        <w:gridCol w:w="5855"/>
      </w:tblGrid>
      <w:tr w:rsidR="00E52FBD" w:rsidRPr="003173B6" w14:paraId="492A9737" w14:textId="77777777" w:rsidTr="00E3510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AFD6B69" w14:textId="77777777" w:rsidR="00E52FBD" w:rsidRPr="003173B6" w:rsidRDefault="00E52FBD" w:rsidP="00D27AAD">
            <w:pPr>
              <w:suppressAutoHyphens/>
              <w:spacing w:line="276" w:lineRule="auto"/>
              <w:contextualSpacing/>
              <w:rPr>
                <w:rFonts w:ascii="Arial" w:hAnsi="Arial" w:cs="Arial"/>
                <w:b w:val="0"/>
                <w:sz w:val="18"/>
                <w:szCs w:val="18"/>
              </w:rPr>
            </w:pPr>
            <w:r w:rsidRPr="003173B6">
              <w:rPr>
                <w:rFonts w:ascii="Arial" w:hAnsi="Arial" w:cs="Arial"/>
                <w:sz w:val="18"/>
                <w:szCs w:val="18"/>
              </w:rPr>
              <w:t>Región Celular</w:t>
            </w:r>
          </w:p>
        </w:tc>
        <w:tc>
          <w:tcPr>
            <w:tcW w:w="993" w:type="dxa"/>
            <w:vAlign w:val="center"/>
          </w:tcPr>
          <w:p w14:paraId="670E9DF8" w14:textId="77777777" w:rsidR="00E52FBD" w:rsidRPr="003173B6" w:rsidRDefault="00E52FBD" w:rsidP="00D27AAD">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173B6">
              <w:rPr>
                <w:rFonts w:ascii="Arial" w:hAnsi="Arial" w:cs="Arial"/>
                <w:sz w:val="18"/>
                <w:szCs w:val="18"/>
              </w:rPr>
              <w:t>Región PCS</w:t>
            </w:r>
          </w:p>
        </w:tc>
        <w:tc>
          <w:tcPr>
            <w:tcW w:w="5855" w:type="dxa"/>
            <w:vAlign w:val="center"/>
          </w:tcPr>
          <w:p w14:paraId="410A74AB" w14:textId="77777777" w:rsidR="00E52FBD" w:rsidRPr="003173B6" w:rsidRDefault="00E52FBD" w:rsidP="00D27AAD">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173B6">
              <w:rPr>
                <w:rFonts w:ascii="Arial" w:hAnsi="Arial" w:cs="Arial"/>
                <w:sz w:val="18"/>
                <w:szCs w:val="18"/>
              </w:rPr>
              <w:t>Cobertura</w:t>
            </w:r>
          </w:p>
        </w:tc>
      </w:tr>
      <w:tr w:rsidR="00E52FBD" w:rsidRPr="003173B6" w14:paraId="4883CC77" w14:textId="77777777" w:rsidTr="00B83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1F803AF"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1</w:t>
            </w:r>
          </w:p>
        </w:tc>
        <w:tc>
          <w:tcPr>
            <w:tcW w:w="993" w:type="dxa"/>
            <w:vAlign w:val="center"/>
          </w:tcPr>
          <w:p w14:paraId="22B1F6DD" w14:textId="77777777" w:rsidR="00E52FBD" w:rsidRPr="003173B6"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1</w:t>
            </w:r>
          </w:p>
        </w:tc>
        <w:tc>
          <w:tcPr>
            <w:tcW w:w="5855" w:type="dxa"/>
            <w:vAlign w:val="center"/>
          </w:tcPr>
          <w:p w14:paraId="76E19E53" w14:textId="77777777" w:rsidR="00E52FBD" w:rsidRPr="003173B6"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Baja California y Baja California Sur y el municipio de San Luis Río Colorado, Sonora.</w:t>
            </w:r>
          </w:p>
        </w:tc>
      </w:tr>
      <w:tr w:rsidR="00E52FBD" w:rsidRPr="003173B6" w14:paraId="53070B57" w14:textId="77777777" w:rsidTr="00B83410">
        <w:trP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347C3E1"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2</w:t>
            </w:r>
          </w:p>
        </w:tc>
        <w:tc>
          <w:tcPr>
            <w:tcW w:w="993" w:type="dxa"/>
            <w:vAlign w:val="center"/>
          </w:tcPr>
          <w:p w14:paraId="73324FA0" w14:textId="77777777" w:rsidR="00E52FBD" w:rsidRPr="003173B6"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2</w:t>
            </w:r>
          </w:p>
        </w:tc>
        <w:tc>
          <w:tcPr>
            <w:tcW w:w="5855" w:type="dxa"/>
            <w:vAlign w:val="center"/>
          </w:tcPr>
          <w:p w14:paraId="7872467C" w14:textId="77777777" w:rsidR="00E52FBD" w:rsidRPr="003173B6"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Sinaloa y Sonora excluyendo el municipio de San Luis Río Colorado, Sonora.</w:t>
            </w:r>
          </w:p>
        </w:tc>
      </w:tr>
      <w:tr w:rsidR="00E52FBD" w:rsidRPr="003173B6" w14:paraId="68820884" w14:textId="77777777" w:rsidTr="00B83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04AF207"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3</w:t>
            </w:r>
          </w:p>
        </w:tc>
        <w:tc>
          <w:tcPr>
            <w:tcW w:w="993" w:type="dxa"/>
            <w:vAlign w:val="center"/>
          </w:tcPr>
          <w:p w14:paraId="6633E62F" w14:textId="77777777" w:rsidR="00E52FBD" w:rsidRPr="003173B6"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3</w:t>
            </w:r>
          </w:p>
        </w:tc>
        <w:tc>
          <w:tcPr>
            <w:tcW w:w="5855" w:type="dxa"/>
            <w:vAlign w:val="center"/>
          </w:tcPr>
          <w:p w14:paraId="1283E201" w14:textId="77777777" w:rsidR="00E52FBD" w:rsidRPr="003173B6"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color w:val="000000" w:themeColor="text1"/>
                <w:sz w:val="18"/>
                <w:szCs w:val="18"/>
                <w:lang w:val="es-ES"/>
              </w:rPr>
              <w:t>Los estados de Chihuahua y Durango y los siguientes municipios de Coahuila: Torreón, Francisco I. Madero, Matamoros, San Pedro y Viezca.</w:t>
            </w:r>
          </w:p>
        </w:tc>
      </w:tr>
      <w:tr w:rsidR="00E52FBD" w:rsidRPr="003173B6" w14:paraId="6E1EB939" w14:textId="77777777" w:rsidTr="00B83410">
        <w:trP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F8DAD15"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lastRenderedPageBreak/>
              <w:t>4</w:t>
            </w:r>
          </w:p>
        </w:tc>
        <w:tc>
          <w:tcPr>
            <w:tcW w:w="993" w:type="dxa"/>
            <w:vAlign w:val="center"/>
          </w:tcPr>
          <w:p w14:paraId="5935E581" w14:textId="77777777" w:rsidR="00E52FBD" w:rsidRPr="003173B6"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4</w:t>
            </w:r>
          </w:p>
        </w:tc>
        <w:tc>
          <w:tcPr>
            <w:tcW w:w="5855" w:type="dxa"/>
            <w:vAlign w:val="center"/>
          </w:tcPr>
          <w:p w14:paraId="6F501411" w14:textId="77777777" w:rsidR="00E52FBD" w:rsidRPr="003173B6"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Nuevo León, Tamaulipas y Coahuila, excluyendo los municipios de Torreón, Francisco I. Madero, Matamoros, San Pedro y Viezca.</w:t>
            </w:r>
          </w:p>
        </w:tc>
      </w:tr>
      <w:tr w:rsidR="00E52FBD" w:rsidRPr="003173B6" w14:paraId="60F757A8" w14:textId="77777777" w:rsidTr="00B83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BB4B306"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5</w:t>
            </w:r>
          </w:p>
        </w:tc>
        <w:tc>
          <w:tcPr>
            <w:tcW w:w="993" w:type="dxa"/>
            <w:vAlign w:val="center"/>
          </w:tcPr>
          <w:p w14:paraId="4E44B5A3" w14:textId="77777777" w:rsidR="00E52FBD" w:rsidRPr="003173B6"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6</w:t>
            </w:r>
          </w:p>
        </w:tc>
        <w:tc>
          <w:tcPr>
            <w:tcW w:w="5855" w:type="dxa"/>
            <w:vAlign w:val="center"/>
          </w:tcPr>
          <w:p w14:paraId="36AE8A2B" w14:textId="77777777" w:rsidR="00E52FBD" w:rsidRPr="003173B6"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Colima, Michoacán, Nayarit y Jalisco excluyendo los siguientes municipios de Jalisco: Huejúcar, Santa María de los Angeles, Colotlán, Teocaltiche, Huejuquilla El Alto, Mezquitic, Villa Guerrero, Bolaños, Lagos de Moreno, Villa Hidalgo, Ojuelos de Jalisco y Encarnación de Díaz.</w:t>
            </w:r>
          </w:p>
        </w:tc>
      </w:tr>
      <w:tr w:rsidR="00E52FBD" w:rsidRPr="003173B6" w14:paraId="66C4E578" w14:textId="77777777" w:rsidTr="00B83410">
        <w:trP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BEA9F2D"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6</w:t>
            </w:r>
          </w:p>
        </w:tc>
        <w:tc>
          <w:tcPr>
            <w:tcW w:w="993" w:type="dxa"/>
            <w:vAlign w:val="center"/>
          </w:tcPr>
          <w:p w14:paraId="42E93E57" w14:textId="77777777" w:rsidR="00E52FBD" w:rsidRPr="003173B6"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7</w:t>
            </w:r>
          </w:p>
        </w:tc>
        <w:tc>
          <w:tcPr>
            <w:tcW w:w="5855" w:type="dxa"/>
            <w:vAlign w:val="center"/>
          </w:tcPr>
          <w:p w14:paraId="484A55A8" w14:textId="77777777" w:rsidR="00E52FBD" w:rsidRPr="003173B6"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Aguascalientes, Guanajuato, Querétaro, San Luis Potosí y Zacatecas y los siguientes municipios de Jalisco: Huejúcar, Santa María de los Angeles, Colotlán, Teocaltiche, Huejuquilla El Alto, Mezquitic, Villa Guerrero, Bolaños, Lagos de Moreno, Villa Hidalgo, Ojuelos de Jalisco y Encarnación de Díaz.</w:t>
            </w:r>
          </w:p>
        </w:tc>
      </w:tr>
      <w:tr w:rsidR="00E52FBD" w:rsidRPr="003173B6" w14:paraId="47B80573" w14:textId="77777777" w:rsidTr="00B83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AA42BD3"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7</w:t>
            </w:r>
          </w:p>
        </w:tc>
        <w:tc>
          <w:tcPr>
            <w:tcW w:w="993" w:type="dxa"/>
            <w:vAlign w:val="center"/>
          </w:tcPr>
          <w:p w14:paraId="77320176" w14:textId="77777777" w:rsidR="00E52FBD" w:rsidRPr="003173B6"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8</w:t>
            </w:r>
          </w:p>
        </w:tc>
        <w:tc>
          <w:tcPr>
            <w:tcW w:w="5855" w:type="dxa"/>
            <w:vAlign w:val="center"/>
          </w:tcPr>
          <w:p w14:paraId="3FA568F3" w14:textId="77777777" w:rsidR="00E52FBD" w:rsidRPr="003173B6"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Guerrero, Oaxaca, Puebla, Tlaxcala y Veracruz.</w:t>
            </w:r>
          </w:p>
        </w:tc>
      </w:tr>
      <w:tr w:rsidR="00E52FBD" w:rsidRPr="003173B6" w14:paraId="1A7BF21C" w14:textId="77777777" w:rsidTr="00B83410">
        <w:trPr>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9B5D814"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8</w:t>
            </w:r>
          </w:p>
        </w:tc>
        <w:tc>
          <w:tcPr>
            <w:tcW w:w="993" w:type="dxa"/>
            <w:vAlign w:val="center"/>
          </w:tcPr>
          <w:p w14:paraId="502F6629" w14:textId="77777777" w:rsidR="00E52FBD" w:rsidRPr="003173B6"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5</w:t>
            </w:r>
          </w:p>
        </w:tc>
        <w:tc>
          <w:tcPr>
            <w:tcW w:w="5855" w:type="dxa"/>
            <w:vAlign w:val="center"/>
          </w:tcPr>
          <w:p w14:paraId="4F4B6559" w14:textId="77777777" w:rsidR="00E52FBD" w:rsidRPr="003173B6"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Campeche, Chiapas, Quintana Roo, Tabasco y Yucatán.</w:t>
            </w:r>
          </w:p>
        </w:tc>
      </w:tr>
      <w:tr w:rsidR="00E52FBD" w:rsidRPr="003173B6" w14:paraId="7D96CB97" w14:textId="77777777" w:rsidTr="00B83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003C96E" w14:textId="77777777" w:rsidR="00E52FBD" w:rsidRPr="003173B6" w:rsidRDefault="00E52FBD" w:rsidP="00D27AAD">
            <w:pPr>
              <w:suppressAutoHyphens/>
              <w:spacing w:line="276" w:lineRule="auto"/>
              <w:contextualSpacing/>
              <w:rPr>
                <w:rFonts w:ascii="Arial" w:hAnsi="Arial" w:cs="Arial"/>
                <w:b w:val="0"/>
                <w:color w:val="000000" w:themeColor="text1"/>
                <w:sz w:val="18"/>
                <w:szCs w:val="18"/>
              </w:rPr>
            </w:pPr>
            <w:r w:rsidRPr="003173B6">
              <w:rPr>
                <w:rFonts w:ascii="Arial" w:hAnsi="Arial" w:cs="Arial"/>
                <w:color w:val="000000" w:themeColor="text1"/>
                <w:sz w:val="18"/>
                <w:szCs w:val="18"/>
              </w:rPr>
              <w:t>9</w:t>
            </w:r>
          </w:p>
        </w:tc>
        <w:tc>
          <w:tcPr>
            <w:tcW w:w="993" w:type="dxa"/>
            <w:vAlign w:val="center"/>
          </w:tcPr>
          <w:p w14:paraId="4C534FB6" w14:textId="77777777" w:rsidR="00E52FBD" w:rsidRPr="003173B6"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3173B6">
              <w:rPr>
                <w:rFonts w:ascii="Arial" w:hAnsi="Arial" w:cs="Arial"/>
                <w:b/>
                <w:color w:val="000000" w:themeColor="text1"/>
                <w:sz w:val="18"/>
                <w:szCs w:val="18"/>
              </w:rPr>
              <w:t>9</w:t>
            </w:r>
          </w:p>
        </w:tc>
        <w:tc>
          <w:tcPr>
            <w:tcW w:w="5855" w:type="dxa"/>
            <w:vAlign w:val="center"/>
          </w:tcPr>
          <w:p w14:paraId="4C8DF903" w14:textId="77777777" w:rsidR="00E52FBD" w:rsidRPr="003173B6"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La Ciudad de México y los estados de México, Hidalgo y Morelos.</w:t>
            </w:r>
          </w:p>
        </w:tc>
      </w:tr>
    </w:tbl>
    <w:p w14:paraId="497080F5" w14:textId="77777777" w:rsidR="004D74FF" w:rsidRDefault="004D74FF" w:rsidP="004D74FF">
      <w:pPr>
        <w:pStyle w:val="Ttulo3"/>
        <w:tabs>
          <w:tab w:val="left" w:pos="851"/>
        </w:tabs>
        <w:spacing w:line="276" w:lineRule="auto"/>
        <w:ind w:left="0" w:firstLine="0"/>
        <w:jc w:val="both"/>
        <w:rPr>
          <w:rFonts w:ascii="Arial" w:eastAsia="Arial Unicode MS" w:hAnsi="Arial" w:cs="Arial"/>
          <w:sz w:val="18"/>
          <w:szCs w:val="18"/>
          <w:lang w:val="es-ES_tradnl"/>
        </w:rPr>
      </w:pPr>
    </w:p>
    <w:p w14:paraId="312A9BE3" w14:textId="026233D0" w:rsidR="00D771C6" w:rsidRPr="004D74FF" w:rsidRDefault="00D771C6" w:rsidP="00D27AAD">
      <w:pPr>
        <w:pStyle w:val="Ttulo3"/>
        <w:numPr>
          <w:ilvl w:val="0"/>
          <w:numId w:val="4"/>
        </w:numPr>
        <w:tabs>
          <w:tab w:val="left" w:pos="851"/>
        </w:tabs>
        <w:spacing w:line="276" w:lineRule="auto"/>
        <w:ind w:left="0" w:firstLine="0"/>
        <w:jc w:val="both"/>
        <w:rPr>
          <w:rFonts w:ascii="Arial" w:eastAsia="Arial Unicode MS" w:hAnsi="Arial" w:cs="Arial"/>
          <w:color w:val="auto"/>
          <w:sz w:val="18"/>
          <w:szCs w:val="18"/>
          <w:lang w:val="es-ES_tradnl"/>
        </w:rPr>
      </w:pPr>
      <w:r w:rsidRPr="001E0010">
        <w:rPr>
          <w:rFonts w:ascii="Arial" w:eastAsia="Arial Unicode MS" w:hAnsi="Arial" w:cs="Arial"/>
          <w:sz w:val="18"/>
          <w:szCs w:val="18"/>
          <w:lang w:val="es-ES_tradnl"/>
        </w:rPr>
        <w:t>ABS</w:t>
      </w:r>
      <w:r w:rsidR="00B83410" w:rsidRPr="001E0010">
        <w:rPr>
          <w:rFonts w:ascii="Arial" w:eastAsia="Arial Unicode MS" w:hAnsi="Arial" w:cs="Arial"/>
          <w:sz w:val="18"/>
          <w:szCs w:val="18"/>
          <w:lang w:val="es-ES_tradnl"/>
        </w:rPr>
        <w:t>.</w:t>
      </w:r>
      <w:r w:rsidR="005E7408" w:rsidRPr="001E0010">
        <w:rPr>
          <w:rFonts w:ascii="Arial" w:eastAsia="Arial Unicode MS" w:hAnsi="Arial" w:cs="Arial"/>
          <w:sz w:val="18"/>
          <w:szCs w:val="18"/>
          <w:lang w:val="es-ES_tradnl"/>
        </w:rPr>
        <w:t xml:space="preserve"> </w:t>
      </w:r>
      <w:bookmarkStart w:id="4" w:name="_Hlk175132021"/>
      <w:r w:rsidR="00076A00" w:rsidRPr="005C36C2">
        <w:rPr>
          <w:rFonts w:ascii="Arial" w:eastAsia="Arial Unicode MS" w:hAnsi="Arial" w:cs="Arial"/>
          <w:b w:val="0"/>
          <w:bCs/>
          <w:sz w:val="18"/>
          <w:szCs w:val="18"/>
          <w:lang w:val="es-ES_tradnl"/>
        </w:rPr>
        <w:t xml:space="preserve">Conforme a los procedimientos de </w:t>
      </w:r>
      <w:r w:rsidR="005C36C2" w:rsidRPr="005C36C2">
        <w:rPr>
          <w:rFonts w:ascii="Arial" w:eastAsia="Arial Unicode MS" w:hAnsi="Arial" w:cs="Arial"/>
          <w:b w:val="0"/>
          <w:bCs/>
          <w:sz w:val="18"/>
          <w:szCs w:val="18"/>
          <w:lang w:val="es-ES_tradnl"/>
        </w:rPr>
        <w:t>asignación llevado a cabo y</w:t>
      </w:r>
      <w:r w:rsidR="00076A00" w:rsidRPr="005C36C2">
        <w:rPr>
          <w:rFonts w:ascii="Arial" w:eastAsia="Arial Unicode MS" w:hAnsi="Arial" w:cs="Arial"/>
          <w:b w:val="0"/>
          <w:bCs/>
          <w:sz w:val="18"/>
          <w:szCs w:val="18"/>
          <w:lang w:val="es-ES_tradnl"/>
        </w:rPr>
        <w:t xml:space="preserve"> los títulos habilitantes otorgados</w:t>
      </w:r>
      <w:r w:rsidR="005C36C2" w:rsidRPr="005C36C2">
        <w:rPr>
          <w:rFonts w:ascii="Arial" w:eastAsia="Arial Unicode MS" w:hAnsi="Arial" w:cs="Arial"/>
          <w:b w:val="0"/>
          <w:bCs/>
          <w:sz w:val="18"/>
          <w:szCs w:val="18"/>
          <w:lang w:val="es-ES_tradnl"/>
        </w:rPr>
        <w:t xml:space="preserve"> desde la última déc</w:t>
      </w:r>
      <w:r w:rsidR="005C36C2" w:rsidRPr="00084273">
        <w:rPr>
          <w:rFonts w:ascii="Arial" w:eastAsia="Arial Unicode MS" w:hAnsi="Arial" w:cs="Arial"/>
          <w:b w:val="0"/>
          <w:bCs/>
          <w:sz w:val="18"/>
          <w:szCs w:val="18"/>
          <w:lang w:val="es-ES_tradnl"/>
        </w:rPr>
        <w:t>ada del Siglo XX para diversos servicios de telecomunicaciones</w:t>
      </w:r>
      <w:r w:rsidR="00076A00" w:rsidRPr="005C36C2">
        <w:rPr>
          <w:rFonts w:ascii="Arial" w:eastAsia="Arial Unicode MS" w:hAnsi="Arial" w:cs="Arial"/>
          <w:b w:val="0"/>
          <w:bCs/>
          <w:sz w:val="18"/>
          <w:szCs w:val="18"/>
          <w:lang w:val="es-ES_tradnl"/>
        </w:rPr>
        <w:t xml:space="preserve">, </w:t>
      </w:r>
      <w:r w:rsidR="005C36C2" w:rsidRPr="005C36C2">
        <w:rPr>
          <w:rFonts w:ascii="Arial" w:eastAsia="Arial Unicode MS" w:hAnsi="Arial" w:cs="Arial"/>
          <w:b w:val="0"/>
          <w:bCs/>
          <w:sz w:val="18"/>
          <w:szCs w:val="18"/>
          <w:lang w:val="es-ES_tradnl"/>
        </w:rPr>
        <w:t xml:space="preserve">el </w:t>
      </w:r>
      <w:r w:rsidR="00AA693F" w:rsidRPr="005C36C2">
        <w:rPr>
          <w:rFonts w:ascii="Arial" w:eastAsia="Arial Unicode MS" w:hAnsi="Arial" w:cs="Arial"/>
          <w:b w:val="0"/>
          <w:bCs/>
          <w:sz w:val="18"/>
          <w:szCs w:val="18"/>
          <w:lang w:val="es-ES_tradnl"/>
        </w:rPr>
        <w:t>t</w:t>
      </w:r>
      <w:r w:rsidR="00AA693F" w:rsidRPr="00084273">
        <w:rPr>
          <w:rFonts w:ascii="Arial" w:eastAsia="Arial Unicode MS" w:hAnsi="Arial" w:cs="Arial"/>
          <w:b w:val="0"/>
          <w:bCs/>
          <w:sz w:val="18"/>
          <w:szCs w:val="18"/>
          <w:lang w:val="es-ES_tradnl"/>
        </w:rPr>
        <w:t xml:space="preserve">erritorio mexicano </w:t>
      </w:r>
      <w:r w:rsidR="005C36C2">
        <w:rPr>
          <w:rFonts w:ascii="Arial" w:eastAsia="Arial Unicode MS" w:hAnsi="Arial" w:cs="Arial"/>
          <w:b w:val="0"/>
          <w:bCs/>
          <w:sz w:val="18"/>
          <w:szCs w:val="18"/>
          <w:lang w:val="es-ES_tradnl"/>
        </w:rPr>
        <w:t xml:space="preserve">se </w:t>
      </w:r>
      <w:r w:rsidR="00E3510B">
        <w:rPr>
          <w:rFonts w:ascii="Arial" w:eastAsia="Arial Unicode MS" w:hAnsi="Arial" w:cs="Arial"/>
          <w:b w:val="0"/>
          <w:bCs/>
          <w:sz w:val="18"/>
          <w:szCs w:val="18"/>
          <w:lang w:val="es-ES_tradnl"/>
        </w:rPr>
        <w:t xml:space="preserve">dividió </w:t>
      </w:r>
      <w:r w:rsidR="00AA693F" w:rsidRPr="00084273">
        <w:rPr>
          <w:rFonts w:ascii="Arial" w:eastAsia="Arial Unicode MS" w:hAnsi="Arial" w:cs="Arial"/>
          <w:b w:val="0"/>
          <w:bCs/>
          <w:sz w:val="18"/>
          <w:szCs w:val="18"/>
          <w:lang w:val="es-ES_tradnl"/>
        </w:rPr>
        <w:t xml:space="preserve">en 65 </w:t>
      </w:r>
      <w:r w:rsidRPr="00084273">
        <w:rPr>
          <w:rFonts w:ascii="Arial" w:eastAsia="Arial Unicode MS" w:hAnsi="Arial" w:cs="Arial"/>
          <w:b w:val="0"/>
          <w:bCs/>
          <w:sz w:val="18"/>
          <w:szCs w:val="18"/>
          <w:lang w:val="es-ES_tradnl"/>
        </w:rPr>
        <w:t>ABS</w:t>
      </w:r>
      <w:r w:rsidR="00AA693F" w:rsidRPr="00084273">
        <w:rPr>
          <w:rFonts w:ascii="Arial" w:eastAsia="Arial Unicode MS" w:hAnsi="Arial" w:cs="Arial"/>
          <w:b w:val="0"/>
          <w:bCs/>
          <w:sz w:val="18"/>
          <w:szCs w:val="18"/>
          <w:lang w:val="es-ES_tradnl"/>
        </w:rPr>
        <w:t xml:space="preserve">.  </w:t>
      </w:r>
      <w:r w:rsidRPr="00084273">
        <w:rPr>
          <w:rFonts w:ascii="Arial" w:eastAsia="Arial Unicode MS" w:hAnsi="Arial" w:cs="Arial"/>
          <w:b w:val="0"/>
          <w:bCs/>
          <w:sz w:val="18"/>
          <w:szCs w:val="18"/>
          <w:lang w:val="es-ES_tradnl"/>
        </w:rPr>
        <w:t>Las</w:t>
      </w:r>
      <w:r w:rsidRPr="001E0010">
        <w:rPr>
          <w:rFonts w:ascii="Arial" w:eastAsia="Arial Unicode MS" w:hAnsi="Arial" w:cs="Arial"/>
          <w:b w:val="0"/>
          <w:sz w:val="18"/>
          <w:szCs w:val="18"/>
          <w:lang w:val="es-ES_tradnl"/>
        </w:rPr>
        <w:t xml:space="preserve"> ABS son agrupaciones de municipios, las cuales se crearon con la finalidad de gestionar la cobertura </w:t>
      </w:r>
      <w:r w:rsidRPr="004D74FF">
        <w:rPr>
          <w:rFonts w:ascii="Arial" w:eastAsia="Arial Unicode MS" w:hAnsi="Arial" w:cs="Arial"/>
          <w:b w:val="0"/>
          <w:color w:val="auto"/>
          <w:sz w:val="18"/>
          <w:szCs w:val="18"/>
          <w:lang w:val="es-ES_tradnl"/>
        </w:rPr>
        <w:t xml:space="preserve">asignada para los concesionarios del servicio </w:t>
      </w:r>
      <w:r w:rsidR="0051414E">
        <w:rPr>
          <w:rFonts w:ascii="Arial" w:eastAsia="Arial Unicode MS" w:hAnsi="Arial" w:cs="Arial"/>
          <w:b w:val="0"/>
          <w:color w:val="auto"/>
          <w:sz w:val="18"/>
          <w:szCs w:val="18"/>
          <w:lang w:val="es-ES_tradnl"/>
        </w:rPr>
        <w:t xml:space="preserve">móvil </w:t>
      </w:r>
      <w:r w:rsidRPr="004D74FF">
        <w:rPr>
          <w:rFonts w:ascii="Arial" w:eastAsia="Arial Unicode MS" w:hAnsi="Arial" w:cs="Arial"/>
          <w:b w:val="0"/>
          <w:color w:val="auto"/>
          <w:sz w:val="18"/>
          <w:szCs w:val="18"/>
          <w:lang w:val="es-ES_tradnl"/>
        </w:rPr>
        <w:t>de radio</w:t>
      </w:r>
      <w:r w:rsidR="0051414E">
        <w:rPr>
          <w:rFonts w:ascii="Arial" w:eastAsia="Arial Unicode MS" w:hAnsi="Arial" w:cs="Arial"/>
          <w:b w:val="0"/>
          <w:color w:val="auto"/>
          <w:sz w:val="18"/>
          <w:szCs w:val="18"/>
          <w:lang w:val="es-ES_tradnl"/>
        </w:rPr>
        <w:t xml:space="preserve">comunicación especializada </w:t>
      </w:r>
      <w:r w:rsidRPr="004D74FF">
        <w:rPr>
          <w:rFonts w:ascii="Arial" w:eastAsia="Arial Unicode MS" w:hAnsi="Arial" w:cs="Arial"/>
          <w:b w:val="0"/>
          <w:color w:val="auto"/>
          <w:sz w:val="18"/>
          <w:szCs w:val="18"/>
          <w:lang w:val="es-ES_tradnl"/>
        </w:rPr>
        <w:t xml:space="preserve">de flotillas (conocido como </w:t>
      </w:r>
      <w:r w:rsidRPr="004D74FF">
        <w:rPr>
          <w:rFonts w:ascii="Arial" w:eastAsia="Arial Unicode MS" w:hAnsi="Arial" w:cs="Arial"/>
          <w:b w:val="0"/>
          <w:i/>
          <w:color w:val="auto"/>
          <w:sz w:val="18"/>
          <w:szCs w:val="18"/>
          <w:lang w:val="es-ES_tradnl"/>
        </w:rPr>
        <w:t>trunking</w:t>
      </w:r>
      <w:r w:rsidRPr="004D74FF">
        <w:rPr>
          <w:rFonts w:ascii="Arial" w:eastAsia="Arial Unicode MS" w:hAnsi="Arial" w:cs="Arial"/>
          <w:b w:val="0"/>
          <w:color w:val="auto"/>
          <w:sz w:val="18"/>
          <w:szCs w:val="18"/>
          <w:lang w:val="es-ES_tradnl"/>
        </w:rPr>
        <w:t>) con base en las Regiones Celulares.</w:t>
      </w:r>
    </w:p>
    <w:p w14:paraId="3A202CC0" w14:textId="77777777" w:rsidR="00FE1439" w:rsidRDefault="00FE1439" w:rsidP="00D27AAD">
      <w:pPr>
        <w:spacing w:line="276" w:lineRule="auto"/>
        <w:jc w:val="both"/>
        <w:rPr>
          <w:rFonts w:ascii="Arial" w:eastAsia="Arial Unicode MS" w:hAnsi="Arial" w:cs="Arial"/>
          <w:color w:val="2F2F2F"/>
          <w:sz w:val="18"/>
          <w:szCs w:val="18"/>
          <w:bdr w:val="nil"/>
          <w:lang w:eastAsia="es-MX"/>
        </w:rPr>
      </w:pPr>
      <w:bookmarkStart w:id="5" w:name="_Hlk175132362"/>
      <w:bookmarkEnd w:id="4"/>
    </w:p>
    <w:p w14:paraId="617B8A01" w14:textId="6047EF42" w:rsidR="0064633F" w:rsidRDefault="00FE1439" w:rsidP="00D27AAD">
      <w:pPr>
        <w:spacing w:line="276" w:lineRule="auto"/>
        <w:jc w:val="both"/>
        <w:rPr>
          <w:rFonts w:ascii="Arial" w:eastAsia="Arial Unicode MS" w:hAnsi="Arial" w:cs="Arial"/>
          <w:color w:val="2F2F2F"/>
          <w:sz w:val="18"/>
          <w:szCs w:val="18"/>
          <w:bdr w:val="nil"/>
          <w:lang w:eastAsia="es-MX"/>
        </w:rPr>
      </w:pPr>
      <w:r>
        <w:rPr>
          <w:rFonts w:ascii="Arial" w:eastAsia="Arial Unicode MS" w:hAnsi="Arial" w:cs="Arial"/>
          <w:color w:val="2F2F2F"/>
          <w:sz w:val="18"/>
          <w:szCs w:val="18"/>
          <w:bdr w:val="nil"/>
          <w:lang w:eastAsia="es-MX"/>
        </w:rPr>
        <w:t xml:space="preserve">Las 65 ABS en que </w:t>
      </w:r>
      <w:r w:rsidR="0064633F">
        <w:rPr>
          <w:rFonts w:ascii="Arial" w:eastAsia="Arial Unicode MS" w:hAnsi="Arial" w:cs="Arial"/>
          <w:color w:val="2F2F2F"/>
          <w:sz w:val="18"/>
          <w:szCs w:val="18"/>
          <w:bdr w:val="nil"/>
          <w:lang w:eastAsia="es-MX"/>
        </w:rPr>
        <w:t>se dividió el territorio mexicano son las siguientes:</w:t>
      </w:r>
    </w:p>
    <w:p w14:paraId="42B28EB8" w14:textId="5719F738" w:rsidR="0064633F" w:rsidRDefault="0064633F" w:rsidP="00D27AAD">
      <w:pPr>
        <w:spacing w:line="276" w:lineRule="auto"/>
        <w:jc w:val="both"/>
        <w:rPr>
          <w:rFonts w:ascii="Arial" w:eastAsia="Arial Unicode MS" w:hAnsi="Arial" w:cs="Arial"/>
          <w:color w:val="2F2F2F"/>
          <w:sz w:val="18"/>
          <w:szCs w:val="18"/>
          <w:bdr w:val="nil"/>
          <w:lang w:eastAsia="es-MX"/>
        </w:rPr>
      </w:pPr>
    </w:p>
    <w:p w14:paraId="15FEC4E7" w14:textId="6BC96F25" w:rsidR="0064633F" w:rsidRDefault="0064633F" w:rsidP="00E30C69">
      <w:pPr>
        <w:spacing w:line="276" w:lineRule="auto"/>
        <w:ind w:left="1701"/>
        <w:jc w:val="both"/>
        <w:rPr>
          <w:rFonts w:ascii="Arial" w:eastAsia="Arial Unicode MS" w:hAnsi="Arial" w:cs="Arial"/>
          <w:color w:val="2F2F2F"/>
          <w:sz w:val="18"/>
          <w:szCs w:val="18"/>
          <w:bdr w:val="nil"/>
          <w:lang w:eastAsia="es-MX"/>
        </w:rPr>
      </w:pPr>
      <w:r w:rsidRPr="00BA1B6A">
        <w:rPr>
          <w:rFonts w:ascii="ITC Avant Garde" w:hAnsi="ITC Avant Garde"/>
          <w:b/>
          <w:noProof/>
          <w:lang w:eastAsia="es-MX"/>
        </w:rPr>
        <w:drawing>
          <wp:inline distT="0" distB="0" distL="0" distR="0" wp14:anchorId="4D2D908E" wp14:editId="7989358E">
            <wp:extent cx="3821723" cy="2787808"/>
            <wp:effectExtent l="0" t="0" r="7620" b="0"/>
            <wp:docPr id="2050" name="Imagen 2050"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3297" cy="2796251"/>
                    </a:xfrm>
                    <a:prstGeom prst="rect">
                      <a:avLst/>
                    </a:prstGeom>
                    <a:noFill/>
                    <a:ln>
                      <a:noFill/>
                    </a:ln>
                  </pic:spPr>
                </pic:pic>
              </a:graphicData>
            </a:graphic>
          </wp:inline>
        </w:drawing>
      </w:r>
    </w:p>
    <w:p w14:paraId="3BA3E660" w14:textId="6AC28611" w:rsidR="00596008" w:rsidRPr="00E30C69" w:rsidRDefault="00596008" w:rsidP="00596008">
      <w:pPr>
        <w:spacing w:line="276" w:lineRule="auto"/>
        <w:ind w:left="142"/>
        <w:rPr>
          <w:rFonts w:ascii="Arial" w:eastAsia="Times New Roman" w:hAnsi="Arial" w:cs="Arial"/>
          <w:bCs/>
          <w:sz w:val="14"/>
          <w:szCs w:val="14"/>
        </w:rPr>
      </w:pPr>
      <w:r w:rsidRPr="00E30C69">
        <w:rPr>
          <w:rFonts w:ascii="Arial" w:eastAsia="Times New Roman" w:hAnsi="Arial" w:cs="Arial"/>
          <w:bCs/>
          <w:sz w:val="14"/>
          <w:szCs w:val="14"/>
        </w:rPr>
        <w:t>Figura 4. Municipios que conforman la República Mexicana y que constituyen las 65 ABS</w:t>
      </w:r>
    </w:p>
    <w:p w14:paraId="29B9BD4D" w14:textId="77777777" w:rsidR="00596008" w:rsidRDefault="00596008" w:rsidP="00596008">
      <w:pPr>
        <w:spacing w:line="276" w:lineRule="auto"/>
        <w:ind w:left="1134"/>
        <w:jc w:val="both"/>
        <w:rPr>
          <w:rFonts w:ascii="Arial" w:eastAsia="Arial Unicode MS" w:hAnsi="Arial" w:cs="Arial"/>
          <w:color w:val="2F2F2F"/>
          <w:sz w:val="18"/>
          <w:szCs w:val="18"/>
          <w:bdr w:val="nil"/>
          <w:lang w:eastAsia="es-MX"/>
        </w:rPr>
      </w:pPr>
    </w:p>
    <w:p w14:paraId="67E2138C" w14:textId="195DF4E6" w:rsidR="001E0010" w:rsidRPr="001E0010" w:rsidRDefault="00D771C6" w:rsidP="00D27AAD">
      <w:pPr>
        <w:spacing w:line="276" w:lineRule="auto"/>
        <w:jc w:val="both"/>
        <w:rPr>
          <w:rFonts w:ascii="Arial" w:eastAsia="Arial Unicode MS" w:hAnsi="Arial" w:cs="Arial"/>
          <w:color w:val="2F2F2F"/>
          <w:sz w:val="18"/>
          <w:szCs w:val="18"/>
          <w:bdr w:val="nil"/>
          <w:lang w:val="es-ES_tradnl" w:eastAsia="es-MX"/>
        </w:rPr>
      </w:pPr>
      <w:r w:rsidRPr="001E0010">
        <w:rPr>
          <w:rFonts w:ascii="Arial" w:eastAsia="Arial Unicode MS" w:hAnsi="Arial" w:cs="Arial"/>
          <w:color w:val="2F2F2F"/>
          <w:sz w:val="18"/>
          <w:szCs w:val="18"/>
          <w:bdr w:val="nil"/>
          <w:lang w:val="es-ES_tradnl" w:eastAsia="es-MX"/>
        </w:rPr>
        <w:t xml:space="preserve">Por su parte, el Instituto ha realizado múltiples procesos de asignación de espectro radioeléctrico para diversos servicios de telecomunicaciones por la vía de la licitación pública, considerando distintas extensiones geográficas: </w:t>
      </w:r>
      <w:r w:rsidRPr="001E0010">
        <w:rPr>
          <w:rFonts w:ascii="Arial" w:eastAsia="Arial Unicode MS" w:hAnsi="Arial" w:cs="Arial"/>
          <w:color w:val="2F2F2F"/>
          <w:sz w:val="18"/>
          <w:szCs w:val="18"/>
          <w:bdr w:val="nil"/>
          <w:lang w:val="es-ES_tradnl" w:eastAsia="es-MX"/>
        </w:rPr>
        <w:lastRenderedPageBreak/>
        <w:t>nacional, por Región Celular</w:t>
      </w:r>
      <w:r w:rsidR="008A17C8">
        <w:rPr>
          <w:rFonts w:ascii="Arial" w:eastAsia="Arial Unicode MS" w:hAnsi="Arial" w:cs="Arial"/>
          <w:color w:val="2F2F2F"/>
          <w:sz w:val="18"/>
          <w:szCs w:val="18"/>
          <w:bdr w:val="nil"/>
          <w:lang w:val="es-ES_tradnl" w:eastAsia="es-MX"/>
        </w:rPr>
        <w:t>, por municipios</w:t>
      </w:r>
      <w:r w:rsidRPr="001E0010">
        <w:rPr>
          <w:rFonts w:ascii="Arial" w:eastAsia="Arial Unicode MS" w:hAnsi="Arial" w:cs="Arial"/>
          <w:color w:val="2F2F2F"/>
          <w:sz w:val="18"/>
          <w:szCs w:val="18"/>
          <w:bdr w:val="nil"/>
          <w:lang w:val="es-ES_tradnl" w:eastAsia="es-MX"/>
        </w:rPr>
        <w:t xml:space="preserve"> o por ABS. </w:t>
      </w:r>
      <w:bookmarkEnd w:id="5"/>
      <w:r w:rsidRPr="001E0010">
        <w:rPr>
          <w:rFonts w:ascii="Arial" w:eastAsia="Arial Unicode MS" w:hAnsi="Arial" w:cs="Arial"/>
          <w:color w:val="2F2F2F"/>
          <w:sz w:val="18"/>
          <w:szCs w:val="18"/>
          <w:bdr w:val="nil"/>
          <w:lang w:val="es-ES_tradnl" w:eastAsia="es-MX"/>
        </w:rPr>
        <w:t xml:space="preserve">Tanto las Regiones Celulares como las ABS están conformadas por un conjunto de varios municipios. </w:t>
      </w:r>
    </w:p>
    <w:p w14:paraId="24AD6E75" w14:textId="77777777" w:rsidR="001E0010" w:rsidRPr="001E0010" w:rsidRDefault="001E0010" w:rsidP="00D27AAD">
      <w:pPr>
        <w:spacing w:line="276" w:lineRule="auto"/>
        <w:jc w:val="both"/>
        <w:rPr>
          <w:rFonts w:ascii="Arial" w:eastAsia="Arial Unicode MS" w:hAnsi="Arial" w:cs="Arial"/>
          <w:color w:val="2F2F2F"/>
          <w:sz w:val="18"/>
          <w:szCs w:val="18"/>
          <w:bdr w:val="nil"/>
          <w:lang w:val="es-ES_tradnl" w:eastAsia="es-MX"/>
        </w:rPr>
      </w:pPr>
    </w:p>
    <w:p w14:paraId="42278CA9" w14:textId="10DFFF46" w:rsidR="005E7408" w:rsidRPr="001E0010" w:rsidRDefault="001E0010" w:rsidP="00D27AAD">
      <w:pPr>
        <w:spacing w:line="276" w:lineRule="auto"/>
        <w:jc w:val="both"/>
        <w:rPr>
          <w:rFonts w:ascii="Arial" w:eastAsia="Arial Unicode MS" w:hAnsi="Arial" w:cs="Arial"/>
          <w:color w:val="2F2F2F"/>
          <w:sz w:val="18"/>
          <w:szCs w:val="18"/>
          <w:bdr w:val="nil"/>
          <w:lang w:val="es-ES_tradnl" w:eastAsia="es-MX"/>
        </w:rPr>
      </w:pPr>
      <w:r w:rsidRPr="001E0010">
        <w:rPr>
          <w:rFonts w:ascii="Arial" w:eastAsia="Arial Unicode MS" w:hAnsi="Arial" w:cs="Arial"/>
          <w:color w:val="2F2F2F"/>
          <w:sz w:val="18"/>
          <w:szCs w:val="18"/>
          <w:bdr w:val="nil"/>
          <w:lang w:val="es-ES_tradnl" w:eastAsia="es-MX"/>
        </w:rPr>
        <w:t>De lo anterior, se puede concluir que</w:t>
      </w:r>
      <w:r w:rsidR="00B6326E">
        <w:rPr>
          <w:rFonts w:ascii="Arial" w:eastAsia="Arial Unicode MS" w:hAnsi="Arial" w:cs="Arial"/>
          <w:color w:val="2F2F2F"/>
          <w:sz w:val="18"/>
          <w:szCs w:val="18"/>
          <w:bdr w:val="nil"/>
          <w:lang w:val="es-ES_tradnl" w:eastAsia="es-MX"/>
        </w:rPr>
        <w:t xml:space="preserve"> el establecimiento de las ABS t</w:t>
      </w:r>
      <w:r w:rsidR="00441BC7">
        <w:rPr>
          <w:rFonts w:ascii="Arial" w:eastAsia="Arial Unicode MS" w:hAnsi="Arial" w:cs="Arial"/>
          <w:color w:val="2F2F2F"/>
          <w:sz w:val="18"/>
          <w:szCs w:val="18"/>
          <w:bdr w:val="nil"/>
          <w:lang w:val="es-ES_tradnl" w:eastAsia="es-MX"/>
        </w:rPr>
        <w:t xml:space="preserve">iene </w:t>
      </w:r>
      <w:r w:rsidR="00B6326E">
        <w:rPr>
          <w:rFonts w:ascii="Arial" w:eastAsia="Arial Unicode MS" w:hAnsi="Arial" w:cs="Arial"/>
          <w:color w:val="2F2F2F"/>
          <w:sz w:val="18"/>
          <w:szCs w:val="18"/>
          <w:bdr w:val="nil"/>
          <w:lang w:val="es-ES_tradnl" w:eastAsia="es-MX"/>
        </w:rPr>
        <w:t>co</w:t>
      </w:r>
      <w:r w:rsidR="00441BC7">
        <w:rPr>
          <w:rFonts w:ascii="Arial" w:eastAsia="Arial Unicode MS" w:hAnsi="Arial" w:cs="Arial"/>
          <w:color w:val="2F2F2F"/>
          <w:sz w:val="18"/>
          <w:szCs w:val="18"/>
          <w:bdr w:val="nil"/>
          <w:lang w:val="es-ES_tradnl" w:eastAsia="es-MX"/>
        </w:rPr>
        <w:t>m</w:t>
      </w:r>
      <w:r w:rsidR="00B6326E">
        <w:rPr>
          <w:rFonts w:ascii="Arial" w:eastAsia="Arial Unicode MS" w:hAnsi="Arial" w:cs="Arial"/>
          <w:color w:val="2F2F2F"/>
          <w:sz w:val="18"/>
          <w:szCs w:val="18"/>
          <w:bdr w:val="nil"/>
          <w:lang w:val="es-ES_tradnl" w:eastAsia="es-MX"/>
        </w:rPr>
        <w:t xml:space="preserve">o </w:t>
      </w:r>
      <w:r w:rsidR="00B6326E" w:rsidRPr="00B6326E">
        <w:rPr>
          <w:rFonts w:ascii="Arial" w:eastAsia="Arial Unicode MS" w:hAnsi="Arial" w:cs="Arial"/>
          <w:color w:val="2F2F2F"/>
          <w:sz w:val="18"/>
          <w:szCs w:val="18"/>
          <w:bdr w:val="nil"/>
          <w:lang w:val="es-ES_tradnl" w:eastAsia="es-MX"/>
        </w:rPr>
        <w:t xml:space="preserve">finalidad facilitar y promover la entrada de nuevos operadores locales, </w:t>
      </w:r>
      <w:r w:rsidR="00B6326E">
        <w:rPr>
          <w:rFonts w:ascii="Arial" w:eastAsia="Arial Unicode MS" w:hAnsi="Arial" w:cs="Arial"/>
          <w:color w:val="2F2F2F"/>
          <w:sz w:val="18"/>
          <w:szCs w:val="18"/>
          <w:bdr w:val="nil"/>
          <w:lang w:val="es-ES_tradnl" w:eastAsia="es-MX"/>
        </w:rPr>
        <w:t>con base en una</w:t>
      </w:r>
      <w:r w:rsidR="00B6326E" w:rsidRPr="00B6326E">
        <w:rPr>
          <w:rFonts w:ascii="Arial" w:eastAsia="Arial Unicode MS" w:hAnsi="Arial" w:cs="Arial"/>
          <w:color w:val="2F2F2F"/>
          <w:sz w:val="18"/>
          <w:szCs w:val="18"/>
          <w:bdr w:val="nil"/>
          <w:lang w:val="es-ES_tradnl" w:eastAsia="es-MX"/>
        </w:rPr>
        <w:t xml:space="preserve"> subdivisión geográfica del territorio nacional, </w:t>
      </w:r>
      <w:r w:rsidR="00B6326E">
        <w:rPr>
          <w:rFonts w:ascii="Arial" w:eastAsia="Arial Unicode MS" w:hAnsi="Arial" w:cs="Arial"/>
          <w:color w:val="2F2F2F"/>
          <w:sz w:val="18"/>
          <w:szCs w:val="18"/>
          <w:bdr w:val="nil"/>
          <w:lang w:val="es-ES_tradnl" w:eastAsia="es-MX"/>
        </w:rPr>
        <w:t xml:space="preserve">que </w:t>
      </w:r>
      <w:r w:rsidR="00441BC7">
        <w:rPr>
          <w:rFonts w:ascii="Arial" w:eastAsia="Arial Unicode MS" w:hAnsi="Arial" w:cs="Arial"/>
          <w:color w:val="2F2F2F"/>
          <w:sz w:val="18"/>
          <w:szCs w:val="18"/>
          <w:bdr w:val="nil"/>
          <w:lang w:val="es-ES_tradnl" w:eastAsia="es-MX"/>
        </w:rPr>
        <w:t xml:space="preserve">considere </w:t>
      </w:r>
      <w:r w:rsidRPr="001E0010">
        <w:rPr>
          <w:rFonts w:ascii="Arial" w:eastAsia="Arial Unicode MS" w:hAnsi="Arial" w:cs="Arial"/>
          <w:color w:val="2F2F2F"/>
          <w:sz w:val="18"/>
          <w:szCs w:val="18"/>
          <w:bdr w:val="nil"/>
          <w:lang w:val="es-ES_tradnl" w:eastAsia="es-MX"/>
        </w:rPr>
        <w:t xml:space="preserve">el número de habitantes y el monto del pago, tanto por el otorgamiento de concesiones de uso comercial de espectro, como por el monto total de derechos anuales a cubrir. </w:t>
      </w:r>
      <w:r w:rsidR="00B6326E">
        <w:rPr>
          <w:rFonts w:ascii="Arial" w:eastAsia="Arial Unicode MS" w:hAnsi="Arial" w:cs="Arial"/>
          <w:color w:val="2F2F2F"/>
          <w:sz w:val="18"/>
          <w:szCs w:val="18"/>
          <w:bdr w:val="nil"/>
          <w:lang w:val="es-ES_tradnl" w:eastAsia="es-MX"/>
        </w:rPr>
        <w:t xml:space="preserve">Además, para que </w:t>
      </w:r>
      <w:r w:rsidR="00441BC7">
        <w:rPr>
          <w:rFonts w:ascii="Arial" w:eastAsia="Arial Unicode MS" w:hAnsi="Arial" w:cs="Arial"/>
          <w:color w:val="2F2F2F"/>
          <w:sz w:val="18"/>
          <w:szCs w:val="18"/>
          <w:bdr w:val="nil"/>
          <w:lang w:val="es-ES_tradnl" w:eastAsia="es-MX"/>
        </w:rPr>
        <w:t xml:space="preserve">sea </w:t>
      </w:r>
      <w:r w:rsidRPr="001E0010">
        <w:rPr>
          <w:rFonts w:ascii="Arial" w:eastAsia="Arial Unicode MS" w:hAnsi="Arial" w:cs="Arial"/>
          <w:color w:val="2F2F2F"/>
          <w:sz w:val="18"/>
          <w:szCs w:val="18"/>
          <w:bdr w:val="nil"/>
          <w:lang w:val="es-ES_tradnl" w:eastAsia="es-MX"/>
        </w:rPr>
        <w:t>atractivo para l</w:t>
      </w:r>
      <w:r w:rsidR="00B6326E">
        <w:rPr>
          <w:rFonts w:ascii="Arial" w:eastAsia="Arial Unicode MS" w:hAnsi="Arial" w:cs="Arial"/>
          <w:color w:val="2F2F2F"/>
          <w:sz w:val="18"/>
          <w:szCs w:val="18"/>
          <w:bdr w:val="nil"/>
          <w:lang w:val="es-ES_tradnl" w:eastAsia="es-MX"/>
        </w:rPr>
        <w:t>a</w:t>
      </w:r>
      <w:r w:rsidRPr="001E0010">
        <w:rPr>
          <w:rFonts w:ascii="Arial" w:eastAsia="Arial Unicode MS" w:hAnsi="Arial" w:cs="Arial"/>
          <w:color w:val="2F2F2F"/>
          <w:sz w:val="18"/>
          <w:szCs w:val="18"/>
          <w:bdr w:val="nil"/>
          <w:lang w:val="es-ES_tradnl" w:eastAsia="es-MX"/>
        </w:rPr>
        <w:t>s actuales y futur</w:t>
      </w:r>
      <w:r w:rsidR="00B6326E">
        <w:rPr>
          <w:rFonts w:ascii="Arial" w:eastAsia="Arial Unicode MS" w:hAnsi="Arial" w:cs="Arial"/>
          <w:color w:val="2F2F2F"/>
          <w:sz w:val="18"/>
          <w:szCs w:val="18"/>
          <w:bdr w:val="nil"/>
          <w:lang w:val="es-ES_tradnl" w:eastAsia="es-MX"/>
        </w:rPr>
        <w:t>a</w:t>
      </w:r>
      <w:r w:rsidRPr="001E0010">
        <w:rPr>
          <w:rFonts w:ascii="Arial" w:eastAsia="Arial Unicode MS" w:hAnsi="Arial" w:cs="Arial"/>
          <w:color w:val="2F2F2F"/>
          <w:sz w:val="18"/>
          <w:szCs w:val="18"/>
          <w:bdr w:val="nil"/>
          <w:lang w:val="es-ES_tradnl" w:eastAsia="es-MX"/>
        </w:rPr>
        <w:t>s</w:t>
      </w:r>
      <w:r w:rsidR="00B6326E">
        <w:rPr>
          <w:rFonts w:ascii="Arial" w:eastAsia="Arial Unicode MS" w:hAnsi="Arial" w:cs="Arial"/>
          <w:color w:val="2F2F2F"/>
          <w:sz w:val="18"/>
          <w:szCs w:val="18"/>
          <w:bdr w:val="nil"/>
          <w:lang w:val="es-ES_tradnl" w:eastAsia="es-MX"/>
        </w:rPr>
        <w:t xml:space="preserve"> personas</w:t>
      </w:r>
      <w:r w:rsidRPr="001E0010">
        <w:rPr>
          <w:rFonts w:ascii="Arial" w:eastAsia="Arial Unicode MS" w:hAnsi="Arial" w:cs="Arial"/>
          <w:color w:val="2F2F2F"/>
          <w:sz w:val="18"/>
          <w:szCs w:val="18"/>
          <w:bdr w:val="nil"/>
          <w:lang w:val="es-ES_tradnl" w:eastAsia="es-MX"/>
        </w:rPr>
        <w:t xml:space="preserve"> interesad</w:t>
      </w:r>
      <w:r w:rsidR="00B6326E">
        <w:rPr>
          <w:rFonts w:ascii="Arial" w:eastAsia="Arial Unicode MS" w:hAnsi="Arial" w:cs="Arial"/>
          <w:color w:val="2F2F2F"/>
          <w:sz w:val="18"/>
          <w:szCs w:val="18"/>
          <w:bdr w:val="nil"/>
          <w:lang w:val="es-ES_tradnl" w:eastAsia="es-MX"/>
        </w:rPr>
        <w:t>a</w:t>
      </w:r>
      <w:r w:rsidRPr="001E0010">
        <w:rPr>
          <w:rFonts w:ascii="Arial" w:eastAsia="Arial Unicode MS" w:hAnsi="Arial" w:cs="Arial"/>
          <w:color w:val="2F2F2F"/>
          <w:sz w:val="18"/>
          <w:szCs w:val="18"/>
          <w:bdr w:val="nil"/>
          <w:lang w:val="es-ES_tradnl" w:eastAsia="es-MX"/>
        </w:rPr>
        <w:t>s en adquirir espectro para la prestación de diversos servicios de telecomunicaciones.</w:t>
      </w:r>
    </w:p>
    <w:p w14:paraId="7C50D939" w14:textId="5BB3BD66" w:rsidR="0002538D" w:rsidRDefault="0002538D" w:rsidP="00D27AAD">
      <w:pPr>
        <w:spacing w:line="276" w:lineRule="auto"/>
        <w:jc w:val="both"/>
        <w:rPr>
          <w:rFonts w:ascii="Arial" w:eastAsia="Arial Unicode MS" w:hAnsi="Arial" w:cs="Arial"/>
          <w:color w:val="2F2F2F"/>
          <w:sz w:val="18"/>
          <w:szCs w:val="18"/>
          <w:bdr w:val="nil"/>
          <w:lang w:val="es-ES_tradnl" w:eastAsia="es-MX"/>
        </w:rPr>
      </w:pPr>
    </w:p>
    <w:p w14:paraId="22CD5384" w14:textId="439389E4" w:rsidR="0002538D" w:rsidRDefault="0002538D" w:rsidP="0002538D">
      <w:pPr>
        <w:spacing w:line="276" w:lineRule="auto"/>
        <w:jc w:val="both"/>
        <w:rPr>
          <w:rFonts w:ascii="Arial" w:eastAsia="Arial Unicode MS" w:hAnsi="Arial" w:cs="Arial"/>
          <w:color w:val="2F2F2F"/>
          <w:sz w:val="18"/>
          <w:szCs w:val="18"/>
          <w:bdr w:val="nil"/>
          <w:lang w:eastAsia="es-MX"/>
        </w:rPr>
      </w:pPr>
      <w:r>
        <w:rPr>
          <w:rFonts w:ascii="Arial" w:eastAsia="Arial Unicode MS" w:hAnsi="Arial" w:cs="Arial"/>
          <w:color w:val="2F2F2F"/>
          <w:sz w:val="18"/>
          <w:szCs w:val="18"/>
          <w:bdr w:val="nil"/>
          <w:lang w:val="es-ES_tradnl" w:eastAsia="es-MX"/>
        </w:rPr>
        <w:t>La determinación de las ABS</w:t>
      </w:r>
      <w:r w:rsidR="005D1A56">
        <w:rPr>
          <w:rFonts w:ascii="Arial" w:eastAsia="Arial Unicode MS" w:hAnsi="Arial" w:cs="Arial"/>
          <w:color w:val="2F2F2F"/>
          <w:sz w:val="18"/>
          <w:szCs w:val="18"/>
          <w:bdr w:val="nil"/>
          <w:lang w:val="es-ES_tradnl" w:eastAsia="es-MX"/>
        </w:rPr>
        <w:t>,</w:t>
      </w:r>
      <w:r>
        <w:rPr>
          <w:rFonts w:ascii="Arial" w:eastAsia="Arial Unicode MS" w:hAnsi="Arial" w:cs="Arial"/>
          <w:color w:val="2F2F2F"/>
          <w:sz w:val="18"/>
          <w:szCs w:val="18"/>
          <w:bdr w:val="nil"/>
          <w:lang w:val="es-ES_tradnl" w:eastAsia="es-MX"/>
        </w:rPr>
        <w:t xml:space="preserve"> como se indicó en el Antecedente </w:t>
      </w:r>
      <w:r w:rsidR="00412F31">
        <w:rPr>
          <w:rFonts w:ascii="Arial" w:eastAsia="Arial Unicode MS" w:hAnsi="Arial" w:cs="Arial"/>
          <w:color w:val="2F2F2F"/>
          <w:sz w:val="18"/>
          <w:szCs w:val="18"/>
          <w:bdr w:val="nil"/>
          <w:lang w:val="es-ES_tradnl" w:eastAsia="es-MX"/>
        </w:rPr>
        <w:t>Octavo</w:t>
      </w:r>
      <w:r w:rsidR="005D1A56">
        <w:rPr>
          <w:rFonts w:ascii="Arial" w:eastAsia="Arial Unicode MS" w:hAnsi="Arial" w:cs="Arial"/>
          <w:color w:val="2F2F2F"/>
          <w:sz w:val="18"/>
          <w:szCs w:val="18"/>
          <w:bdr w:val="nil"/>
          <w:lang w:val="es-ES_tradnl" w:eastAsia="es-MX"/>
        </w:rPr>
        <w:t>,</w:t>
      </w:r>
      <w:r>
        <w:rPr>
          <w:rFonts w:ascii="Arial" w:eastAsia="Arial Unicode MS" w:hAnsi="Arial" w:cs="Arial"/>
          <w:color w:val="2F2F2F"/>
          <w:sz w:val="18"/>
          <w:szCs w:val="18"/>
          <w:bdr w:val="nil"/>
          <w:lang w:val="es-ES_tradnl" w:eastAsia="es-MX"/>
        </w:rPr>
        <w:t xml:space="preserve"> se previó en el </w:t>
      </w:r>
      <w:r w:rsidRPr="004D74FF">
        <w:rPr>
          <w:rFonts w:ascii="Arial" w:eastAsia="Arial Unicode MS" w:hAnsi="Arial" w:cs="Arial"/>
          <w:i/>
          <w:color w:val="2F2F2F"/>
          <w:sz w:val="18"/>
          <w:szCs w:val="18"/>
          <w:bdr w:val="nil"/>
          <w:lang w:val="es-ES_tradnl" w:eastAsia="es-MX"/>
        </w:rPr>
        <w:t>Programa sobre bandas de frecuencias del espectro radioeléctrico para usos determinados en la modalidad de radiocomunicación móvil terrestre que serán materia de licitación pública</w:t>
      </w:r>
      <w:r>
        <w:rPr>
          <w:rFonts w:ascii="Arial" w:eastAsia="Arial Unicode MS" w:hAnsi="Arial" w:cs="Arial"/>
          <w:color w:val="2F2F2F"/>
          <w:sz w:val="18"/>
          <w:szCs w:val="18"/>
          <w:bdr w:val="nil"/>
          <w:lang w:val="es-ES_tradnl" w:eastAsia="es-MX"/>
        </w:rPr>
        <w:t xml:space="preserve">, al amparo del </w:t>
      </w:r>
      <w:r w:rsidRPr="0002538D">
        <w:rPr>
          <w:rFonts w:ascii="Arial" w:eastAsia="Arial Unicode MS" w:hAnsi="Arial" w:cs="Arial"/>
          <w:color w:val="2F2F2F"/>
          <w:sz w:val="18"/>
          <w:szCs w:val="18"/>
          <w:bdr w:val="nil"/>
          <w:lang w:eastAsia="es-MX"/>
        </w:rPr>
        <w:t xml:space="preserve">Programa Sectorial de Comunicaciones y Transportes 2001-2006, </w:t>
      </w:r>
      <w:r>
        <w:rPr>
          <w:rFonts w:ascii="Arial" w:eastAsia="Arial Unicode MS" w:hAnsi="Arial" w:cs="Arial"/>
          <w:color w:val="2F2F2F"/>
          <w:sz w:val="18"/>
          <w:szCs w:val="18"/>
          <w:bdr w:val="nil"/>
          <w:lang w:eastAsia="es-MX"/>
        </w:rPr>
        <w:t>con el objetivo de propiciar la participación de nuevos operado</w:t>
      </w:r>
      <w:r w:rsidR="00C76A26">
        <w:rPr>
          <w:rFonts w:ascii="Arial" w:eastAsia="Arial Unicode MS" w:hAnsi="Arial" w:cs="Arial"/>
          <w:color w:val="2F2F2F"/>
          <w:sz w:val="18"/>
          <w:szCs w:val="18"/>
          <w:bdr w:val="nil"/>
          <w:lang w:eastAsia="es-MX"/>
        </w:rPr>
        <w:t>res</w:t>
      </w:r>
      <w:r>
        <w:rPr>
          <w:rFonts w:ascii="Arial" w:eastAsia="Arial Unicode MS" w:hAnsi="Arial" w:cs="Arial"/>
          <w:color w:val="2F2F2F"/>
          <w:sz w:val="18"/>
          <w:szCs w:val="18"/>
          <w:bdr w:val="nil"/>
          <w:lang w:eastAsia="es-MX"/>
        </w:rPr>
        <w:t xml:space="preserve">, la reducción de las </w:t>
      </w:r>
      <w:r w:rsidRPr="0002538D">
        <w:rPr>
          <w:rFonts w:ascii="Arial" w:eastAsia="Arial Unicode MS" w:hAnsi="Arial" w:cs="Arial"/>
          <w:color w:val="2F2F2F"/>
          <w:sz w:val="18"/>
          <w:szCs w:val="18"/>
          <w:bdr w:val="nil"/>
          <w:lang w:eastAsia="es-MX"/>
        </w:rPr>
        <w:t>desigualdades geográficas y sociales que presenta el servicio de radiocomunicación móvil</w:t>
      </w:r>
      <w:r>
        <w:rPr>
          <w:rFonts w:ascii="Arial" w:eastAsia="Arial Unicode MS" w:hAnsi="Arial" w:cs="Arial"/>
          <w:color w:val="2F2F2F"/>
          <w:sz w:val="18"/>
          <w:szCs w:val="18"/>
          <w:bdr w:val="nil"/>
          <w:lang w:eastAsia="es-MX"/>
        </w:rPr>
        <w:t xml:space="preserve">. También, se buscaba impulsar la cobertura de servicios de radiocomunicación que brindará acceso a nuevas personas usuarias, la creación de un enfoque competitivo, la determinación de menores precios y el uso eficiente del espectro radioeléctrico. </w:t>
      </w:r>
    </w:p>
    <w:p w14:paraId="4B22F2B3" w14:textId="16C589AF" w:rsidR="0002538D" w:rsidRDefault="0002538D" w:rsidP="0002538D">
      <w:pPr>
        <w:spacing w:line="276" w:lineRule="auto"/>
        <w:jc w:val="both"/>
        <w:rPr>
          <w:rFonts w:ascii="Arial" w:eastAsia="Arial Unicode MS" w:hAnsi="Arial" w:cs="Arial"/>
          <w:color w:val="2F2F2F"/>
          <w:sz w:val="18"/>
          <w:szCs w:val="18"/>
          <w:bdr w:val="nil"/>
          <w:lang w:eastAsia="es-MX"/>
        </w:rPr>
      </w:pPr>
    </w:p>
    <w:p w14:paraId="1B6ED9C1" w14:textId="1AA85F2D" w:rsidR="00CE5EA1" w:rsidRDefault="0002538D" w:rsidP="0002538D">
      <w:pPr>
        <w:spacing w:line="276" w:lineRule="auto"/>
        <w:jc w:val="both"/>
        <w:rPr>
          <w:rFonts w:ascii="Arial" w:eastAsia="Arial Unicode MS" w:hAnsi="Arial" w:cs="Arial"/>
          <w:color w:val="2F2F2F"/>
          <w:sz w:val="18"/>
          <w:szCs w:val="18"/>
          <w:bdr w:val="nil"/>
          <w:lang w:eastAsia="es-MX"/>
        </w:rPr>
      </w:pPr>
      <w:r>
        <w:rPr>
          <w:rFonts w:ascii="Arial" w:eastAsia="Arial Unicode MS" w:hAnsi="Arial" w:cs="Arial"/>
          <w:color w:val="2F2F2F"/>
          <w:sz w:val="18"/>
          <w:szCs w:val="18"/>
          <w:bdr w:val="nil"/>
          <w:lang w:eastAsia="es-MX"/>
        </w:rPr>
        <w:t xml:space="preserve">Así, las ABS constituyen delimitaciones geográficas por municipios </w:t>
      </w:r>
      <w:r w:rsidR="00C76A26">
        <w:rPr>
          <w:rFonts w:ascii="Arial" w:eastAsia="Arial Unicode MS" w:hAnsi="Arial" w:cs="Arial"/>
          <w:color w:val="2F2F2F"/>
          <w:sz w:val="18"/>
          <w:szCs w:val="18"/>
          <w:bdr w:val="nil"/>
          <w:lang w:eastAsia="es-MX"/>
        </w:rPr>
        <w:t xml:space="preserve">que permiten la </w:t>
      </w:r>
      <w:r w:rsidR="00CE6C94">
        <w:rPr>
          <w:rFonts w:ascii="Arial" w:eastAsia="Arial Unicode MS" w:hAnsi="Arial" w:cs="Arial"/>
          <w:color w:val="2F2F2F"/>
          <w:sz w:val="18"/>
          <w:szCs w:val="18"/>
          <w:bdr w:val="nil"/>
          <w:lang w:eastAsia="es-MX"/>
        </w:rPr>
        <w:t xml:space="preserve">posible </w:t>
      </w:r>
      <w:r w:rsidR="00C76A26">
        <w:rPr>
          <w:rFonts w:ascii="Arial" w:eastAsia="Arial Unicode MS" w:hAnsi="Arial" w:cs="Arial"/>
          <w:color w:val="2F2F2F"/>
          <w:sz w:val="18"/>
          <w:szCs w:val="18"/>
          <w:bdr w:val="nil"/>
          <w:lang w:eastAsia="es-MX"/>
        </w:rPr>
        <w:t>introducción de nuevas</w:t>
      </w:r>
      <w:r w:rsidR="00E3510B">
        <w:rPr>
          <w:rFonts w:ascii="Arial" w:eastAsia="Arial Unicode MS" w:hAnsi="Arial" w:cs="Arial"/>
          <w:color w:val="2F2F2F"/>
          <w:sz w:val="18"/>
          <w:szCs w:val="18"/>
          <w:bdr w:val="nil"/>
          <w:lang w:eastAsia="es-MX"/>
        </w:rPr>
        <w:t xml:space="preserve"> personas</w:t>
      </w:r>
      <w:r w:rsidR="00C76A26">
        <w:rPr>
          <w:rFonts w:ascii="Arial" w:eastAsia="Arial Unicode MS" w:hAnsi="Arial" w:cs="Arial"/>
          <w:color w:val="2F2F2F"/>
          <w:sz w:val="18"/>
          <w:szCs w:val="18"/>
          <w:bdr w:val="nil"/>
          <w:lang w:eastAsia="es-MX"/>
        </w:rPr>
        <w:t xml:space="preserve"> </w:t>
      </w:r>
      <w:r w:rsidR="00CE6C94">
        <w:rPr>
          <w:rFonts w:ascii="Arial" w:eastAsia="Arial Unicode MS" w:hAnsi="Arial" w:cs="Arial"/>
          <w:color w:val="2F2F2F"/>
          <w:sz w:val="18"/>
          <w:szCs w:val="18"/>
          <w:bdr w:val="nil"/>
          <w:lang w:eastAsia="es-MX"/>
        </w:rPr>
        <w:t>concesionari</w:t>
      </w:r>
      <w:r w:rsidR="00E3510B">
        <w:rPr>
          <w:rFonts w:ascii="Arial" w:eastAsia="Arial Unicode MS" w:hAnsi="Arial" w:cs="Arial"/>
          <w:color w:val="2F2F2F"/>
          <w:sz w:val="18"/>
          <w:szCs w:val="18"/>
          <w:bdr w:val="nil"/>
          <w:lang w:eastAsia="es-MX"/>
        </w:rPr>
        <w:t>a</w:t>
      </w:r>
      <w:r w:rsidR="00CE6C94">
        <w:rPr>
          <w:rFonts w:ascii="Arial" w:eastAsia="Arial Unicode MS" w:hAnsi="Arial" w:cs="Arial"/>
          <w:color w:val="2F2F2F"/>
          <w:sz w:val="18"/>
          <w:szCs w:val="18"/>
          <w:bdr w:val="nil"/>
          <w:lang w:eastAsia="es-MX"/>
        </w:rPr>
        <w:t>s</w:t>
      </w:r>
      <w:r w:rsidR="00C76A26">
        <w:rPr>
          <w:rFonts w:ascii="Arial" w:eastAsia="Arial Unicode MS" w:hAnsi="Arial" w:cs="Arial"/>
          <w:color w:val="2F2F2F"/>
          <w:sz w:val="18"/>
          <w:szCs w:val="18"/>
          <w:bdr w:val="nil"/>
          <w:lang w:eastAsia="es-MX"/>
        </w:rPr>
        <w:t xml:space="preserve"> en la prestación de los servicios de telecomunicaciones lo que </w:t>
      </w:r>
      <w:r w:rsidR="00CE6C94">
        <w:rPr>
          <w:rFonts w:ascii="Arial" w:eastAsia="Arial Unicode MS" w:hAnsi="Arial" w:cs="Arial"/>
          <w:color w:val="2F2F2F"/>
          <w:sz w:val="18"/>
          <w:szCs w:val="18"/>
          <w:bdr w:val="nil"/>
          <w:lang w:eastAsia="es-MX"/>
        </w:rPr>
        <w:t>podría traer</w:t>
      </w:r>
      <w:r w:rsidR="00C76A26">
        <w:rPr>
          <w:rFonts w:ascii="Arial" w:eastAsia="Arial Unicode MS" w:hAnsi="Arial" w:cs="Arial"/>
          <w:color w:val="2F2F2F"/>
          <w:sz w:val="18"/>
          <w:szCs w:val="18"/>
          <w:bdr w:val="nil"/>
          <w:lang w:eastAsia="es-MX"/>
        </w:rPr>
        <w:t xml:space="preserve"> beneficios sociales al permitir un entorno competitivo y equitativo para la satisfacción de las necesidades sociales.  </w:t>
      </w:r>
      <w:r w:rsidR="00CE5EA1">
        <w:rPr>
          <w:rFonts w:ascii="Arial" w:eastAsia="Arial Unicode MS" w:hAnsi="Arial" w:cs="Arial"/>
          <w:color w:val="2F2F2F"/>
          <w:sz w:val="18"/>
          <w:szCs w:val="18"/>
          <w:bdr w:val="nil"/>
          <w:lang w:eastAsia="es-MX"/>
        </w:rPr>
        <w:t>Por ello, como se indicó en el Antecedente Séptimo, las ABS se definieron en las Bases de la Licitación No. 15, la Licitación No. 16 y la Licitación No. 17, para referir que constituyen la zona geográfica conformada por uno o varios municipios, para la que se otorgará, mediante la licitación pública una concesión para el uso, aprovechamiento y explotación de bandas de frecuencias del espectro radioeléctrico. En el Anexo de las Convocatorias de las licitaciones de referencias se establecieron los municipios con la entidad federativa a la que pertenecen para la previsión de las ABS.</w:t>
      </w:r>
    </w:p>
    <w:p w14:paraId="01608A0C" w14:textId="03137F70" w:rsidR="00A677B1" w:rsidRDefault="00A677B1" w:rsidP="0002538D">
      <w:pPr>
        <w:spacing w:line="276" w:lineRule="auto"/>
        <w:jc w:val="both"/>
        <w:rPr>
          <w:rFonts w:ascii="Arial" w:eastAsia="Arial Unicode MS" w:hAnsi="Arial" w:cs="Arial"/>
          <w:color w:val="2F2F2F"/>
          <w:sz w:val="18"/>
          <w:szCs w:val="18"/>
          <w:bdr w:val="nil"/>
          <w:lang w:eastAsia="es-MX"/>
        </w:rPr>
      </w:pPr>
    </w:p>
    <w:p w14:paraId="64F9B76F" w14:textId="27C62C9C" w:rsidR="00A677B1" w:rsidRPr="004D74FF" w:rsidRDefault="00A677B1" w:rsidP="0002538D">
      <w:pPr>
        <w:spacing w:line="276" w:lineRule="auto"/>
        <w:jc w:val="both"/>
        <w:rPr>
          <w:rFonts w:ascii="Arial" w:eastAsia="Arial Unicode MS" w:hAnsi="Arial" w:cs="Arial"/>
          <w:color w:val="2F2F2F"/>
          <w:sz w:val="18"/>
          <w:szCs w:val="18"/>
          <w:bdr w:val="nil"/>
          <w:lang w:eastAsia="es-MX"/>
        </w:rPr>
      </w:pPr>
      <w:r>
        <w:rPr>
          <w:rFonts w:ascii="Arial" w:eastAsia="Arial Unicode MS" w:hAnsi="Arial" w:cs="Arial"/>
          <w:color w:val="2F2F2F"/>
          <w:sz w:val="18"/>
          <w:szCs w:val="18"/>
          <w:bdr w:val="nil"/>
          <w:lang w:eastAsia="es-MX"/>
        </w:rPr>
        <w:t>Con dichos antecedentes, se destaca la importancia del establecimiento de las ABS para la agrupación de municipios que permit</w:t>
      </w:r>
      <w:r w:rsidR="00CE6C94">
        <w:rPr>
          <w:rFonts w:ascii="Arial" w:eastAsia="Arial Unicode MS" w:hAnsi="Arial" w:cs="Arial"/>
          <w:color w:val="2F2F2F"/>
          <w:sz w:val="18"/>
          <w:szCs w:val="18"/>
          <w:bdr w:val="nil"/>
          <w:lang w:eastAsia="es-MX"/>
        </w:rPr>
        <w:t>e</w:t>
      </w:r>
      <w:r>
        <w:rPr>
          <w:rFonts w:ascii="Arial" w:eastAsia="Arial Unicode MS" w:hAnsi="Arial" w:cs="Arial"/>
          <w:color w:val="2F2F2F"/>
          <w:sz w:val="18"/>
          <w:szCs w:val="18"/>
          <w:bdr w:val="nil"/>
          <w:lang w:eastAsia="es-MX"/>
        </w:rPr>
        <w:t xml:space="preserve"> la distribución geográfica del territorio nacional y que a través de los procedimientos de licitación pública pueda ser posible el concesionamiento de </w:t>
      </w:r>
      <w:r w:rsidR="00DE609D">
        <w:rPr>
          <w:rFonts w:ascii="Arial" w:eastAsia="Arial Unicode MS" w:hAnsi="Arial" w:cs="Arial"/>
          <w:color w:val="2F2F2F"/>
          <w:sz w:val="18"/>
          <w:szCs w:val="18"/>
          <w:bdr w:val="nil"/>
          <w:lang w:eastAsia="es-MX"/>
        </w:rPr>
        <w:t xml:space="preserve">bandas de frecuencias para el uso, aprovechamiento y explotación </w:t>
      </w:r>
      <w:r w:rsidR="00DE609D" w:rsidRPr="00DE609D">
        <w:rPr>
          <w:rFonts w:ascii="Arial" w:eastAsia="Arial Unicode MS" w:hAnsi="Arial" w:cs="Arial"/>
          <w:color w:val="2F2F2F"/>
          <w:sz w:val="18"/>
          <w:szCs w:val="18"/>
          <w:bdr w:val="nil"/>
          <w:lang w:eastAsia="es-MX"/>
        </w:rPr>
        <w:t>del espectro radioeléctrico</w:t>
      </w:r>
      <w:r w:rsidR="00DE609D">
        <w:rPr>
          <w:rFonts w:ascii="Arial" w:eastAsia="Arial Unicode MS" w:hAnsi="Arial" w:cs="Arial"/>
          <w:color w:val="2F2F2F"/>
          <w:sz w:val="18"/>
          <w:szCs w:val="18"/>
          <w:bdr w:val="nil"/>
          <w:lang w:eastAsia="es-MX"/>
        </w:rPr>
        <w:t xml:space="preserve"> con cobertura geográfica que permita la entrada de nuevos competidores y que se refleje en la prestación de los servicios de telecomunicaciones conforme a los postulados dispuestos en la Constitución y la Ley.  </w:t>
      </w:r>
    </w:p>
    <w:p w14:paraId="1C6FCCD4" w14:textId="546EAA7A" w:rsidR="007B09D0" w:rsidRDefault="007B09D0" w:rsidP="007B09D0">
      <w:pPr>
        <w:jc w:val="both"/>
        <w:rPr>
          <w:lang w:eastAsia="es-MX"/>
        </w:rPr>
      </w:pPr>
    </w:p>
    <w:p w14:paraId="095268A2" w14:textId="5EE86300" w:rsidR="00D27AAD" w:rsidRPr="00D27AAD" w:rsidRDefault="00E215FF" w:rsidP="00D27AAD">
      <w:pPr>
        <w:pStyle w:val="Ttulo3"/>
        <w:numPr>
          <w:ilvl w:val="0"/>
          <w:numId w:val="4"/>
        </w:numPr>
        <w:tabs>
          <w:tab w:val="left" w:pos="851"/>
        </w:tabs>
        <w:spacing w:line="276" w:lineRule="auto"/>
        <w:ind w:left="0" w:firstLine="0"/>
        <w:jc w:val="both"/>
        <w:rPr>
          <w:rFonts w:ascii="Arial" w:eastAsia="Arial Unicode MS" w:hAnsi="Arial" w:cs="Arial"/>
          <w:b w:val="0"/>
          <w:bCs/>
          <w:sz w:val="18"/>
          <w:szCs w:val="18"/>
          <w:lang w:val="es-ES_tradnl"/>
        </w:rPr>
      </w:pPr>
      <w:r w:rsidRPr="00D27AAD">
        <w:rPr>
          <w:rFonts w:ascii="Arial" w:eastAsia="Arial Unicode MS" w:hAnsi="Arial" w:cs="Arial"/>
          <w:sz w:val="18"/>
          <w:szCs w:val="18"/>
          <w:lang w:val="es-ES_tradnl"/>
        </w:rPr>
        <w:t>Áreas Parciales de Servicio</w:t>
      </w:r>
      <w:r w:rsidR="000F459D">
        <w:rPr>
          <w:rFonts w:ascii="Arial" w:eastAsia="Arial Unicode MS" w:hAnsi="Arial" w:cs="Arial"/>
          <w:sz w:val="18"/>
          <w:szCs w:val="18"/>
          <w:lang w:val="es-ES_tradnl"/>
        </w:rPr>
        <w:t xml:space="preserve"> (APS)</w:t>
      </w:r>
      <w:r w:rsidR="00DC3907" w:rsidRPr="00D27AAD">
        <w:rPr>
          <w:rFonts w:ascii="Arial" w:eastAsia="Arial Unicode MS" w:hAnsi="Arial" w:cs="Arial"/>
          <w:sz w:val="18"/>
          <w:szCs w:val="18"/>
          <w:lang w:val="es-ES_tradnl"/>
        </w:rPr>
        <w:t xml:space="preserve">. </w:t>
      </w:r>
      <w:bookmarkStart w:id="6" w:name="_Hlk175132529"/>
      <w:r w:rsidR="00D27AAD" w:rsidRPr="00D27AAD">
        <w:rPr>
          <w:rFonts w:ascii="Arial" w:eastAsia="Arial Unicode MS" w:hAnsi="Arial" w:cs="Arial"/>
          <w:b w:val="0"/>
          <w:bCs/>
          <w:sz w:val="18"/>
          <w:szCs w:val="18"/>
          <w:lang w:val="es-ES_tradnl"/>
        </w:rPr>
        <w:t xml:space="preserve">La determinación de las APS constituye una </w:t>
      </w:r>
      <w:bookmarkStart w:id="7" w:name="_Hlk149644529"/>
      <w:bookmarkStart w:id="8" w:name="_Hlk149644565"/>
      <w:r w:rsidR="00D27AAD" w:rsidRPr="00D27AAD">
        <w:rPr>
          <w:rFonts w:ascii="Arial" w:eastAsia="Arial Unicode MS" w:hAnsi="Arial" w:cs="Arial"/>
          <w:b w:val="0"/>
          <w:bCs/>
          <w:sz w:val="18"/>
          <w:szCs w:val="18"/>
          <w:lang w:val="es-ES_tradnl"/>
        </w:rPr>
        <w:t xml:space="preserve">propuesta para </w:t>
      </w:r>
      <w:bookmarkEnd w:id="7"/>
      <w:bookmarkEnd w:id="8"/>
      <w:r w:rsidR="00D27AAD" w:rsidRPr="00D27AAD">
        <w:rPr>
          <w:rFonts w:ascii="Arial" w:eastAsia="Arial Unicode MS" w:hAnsi="Arial" w:cs="Arial"/>
          <w:b w:val="0"/>
          <w:bCs/>
          <w:sz w:val="18"/>
          <w:szCs w:val="18"/>
          <w:lang w:val="es-ES_tradnl"/>
        </w:rPr>
        <w:t>facilitar y promover la entrada de nuevos operadores locales, mediante una nueva subdivisión geográfica del territorio nacional, cuya extensión sea igual o menor que una ABS y mayor a un municipio. En todos los casos, la nueva subdivisión no segmentaría municipios, por lo que estaría conformada por dos o más municipios.</w:t>
      </w:r>
    </w:p>
    <w:p w14:paraId="3984B956" w14:textId="77777777" w:rsidR="00D27AAD" w:rsidRPr="00DC3907" w:rsidRDefault="00D27AAD" w:rsidP="00D27AAD">
      <w:pPr>
        <w:pStyle w:val="Ttulo3"/>
        <w:tabs>
          <w:tab w:val="left" w:pos="851"/>
        </w:tabs>
        <w:spacing w:line="276" w:lineRule="auto"/>
        <w:ind w:left="0" w:firstLine="0"/>
        <w:jc w:val="both"/>
        <w:rPr>
          <w:rFonts w:ascii="Arial" w:hAnsi="Arial" w:cs="Arial"/>
          <w:sz w:val="18"/>
          <w:szCs w:val="18"/>
        </w:rPr>
      </w:pPr>
      <w:r w:rsidRPr="00DC3907">
        <w:rPr>
          <w:rFonts w:ascii="Arial" w:hAnsi="Arial" w:cs="Arial"/>
          <w:sz w:val="18"/>
          <w:szCs w:val="18"/>
        </w:rPr>
        <w:t xml:space="preserve"> </w:t>
      </w:r>
    </w:p>
    <w:p w14:paraId="597CF22D" w14:textId="18CFA357" w:rsidR="00D27AAD" w:rsidRPr="001E0010" w:rsidRDefault="00D27AAD" w:rsidP="00D27AAD">
      <w:pPr>
        <w:spacing w:line="276" w:lineRule="auto"/>
        <w:jc w:val="both"/>
        <w:rPr>
          <w:rFonts w:ascii="Arial" w:eastAsia="Arial Unicode MS" w:hAnsi="Arial" w:cs="Arial"/>
          <w:color w:val="2F2F2F"/>
          <w:sz w:val="18"/>
          <w:szCs w:val="18"/>
          <w:bdr w:val="nil"/>
          <w:lang w:val="es-ES_tradnl" w:eastAsia="es-MX"/>
        </w:rPr>
      </w:pPr>
      <w:r w:rsidRPr="00D27AAD">
        <w:rPr>
          <w:rFonts w:ascii="Arial" w:eastAsia="Arial Unicode MS" w:hAnsi="Arial" w:cs="Arial"/>
          <w:sz w:val="18"/>
          <w:szCs w:val="18"/>
          <w:lang w:val="es-ES_tradnl"/>
        </w:rPr>
        <w:t>Lo anterior, n</w:t>
      </w:r>
      <w:r w:rsidR="00DB23F9" w:rsidRPr="00D27AAD">
        <w:rPr>
          <w:rFonts w:ascii="Arial" w:eastAsia="Arial Unicode MS" w:hAnsi="Arial" w:cs="Arial"/>
          <w:sz w:val="18"/>
          <w:szCs w:val="18"/>
          <w:lang w:val="es-ES_tradnl"/>
        </w:rPr>
        <w:t>o obstante</w:t>
      </w:r>
      <w:r w:rsidR="00DB23F9" w:rsidRPr="00D27AAD">
        <w:rPr>
          <w:rFonts w:ascii="Arial" w:eastAsia="Arial Unicode MS" w:hAnsi="Arial" w:cs="Arial"/>
          <w:color w:val="2F2F2F"/>
          <w:sz w:val="18"/>
          <w:szCs w:val="18"/>
          <w:bdr w:val="nil"/>
          <w:lang w:val="es-ES_tradnl" w:eastAsia="es-MX"/>
        </w:rPr>
        <w:t xml:space="preserve"> que las ABS son áreas geográficas significativamente menores a las Regiones Celulares, </w:t>
      </w:r>
      <w:r w:rsidRPr="00D27AAD">
        <w:rPr>
          <w:rFonts w:ascii="Arial" w:eastAsia="Arial Unicode MS" w:hAnsi="Arial" w:cs="Arial"/>
          <w:color w:val="2F2F2F"/>
          <w:sz w:val="18"/>
          <w:szCs w:val="18"/>
          <w:bdr w:val="nil"/>
          <w:lang w:val="es-ES_tradnl" w:eastAsia="es-MX"/>
        </w:rPr>
        <w:t>el extenso territorio que las comprende hace, en los hechos, difícil y poco atractivo que nuevos competidores locales puedan ingresar al mercado móvil. Ejemplo de lo anterior, es que la ABS 7.05 abarca todo el Estado de Oaxaca con sus 570 municipios, mientras que los 124 municipios del Estado de Chiapas se dividen en solo tres ABS, la 8.02, la 8.03 y la 8.06. Otros ejemplos notables son los casos de la ABS 1.03 que consiste en los</w:t>
      </w:r>
      <w:r w:rsidRPr="001E0010">
        <w:rPr>
          <w:rFonts w:ascii="Arial" w:eastAsia="Arial Unicode MS" w:hAnsi="Arial" w:cs="Arial"/>
          <w:color w:val="2F2F2F"/>
          <w:sz w:val="18"/>
          <w:szCs w:val="18"/>
          <w:bdr w:val="nil"/>
          <w:lang w:val="es-ES_tradnl" w:eastAsia="es-MX"/>
        </w:rPr>
        <w:t xml:space="preserve"> municipios de Ensenada y San Quintín en Baja California, que abarcan cerca del 80% del territorio del estado, y la ABS 1.04, que abarca todo el Estado de Baja California Sur, con sus cinco municipios. Tanto las Regiones Celulares como las ABS tienen una extensión geográfica muy amplia y cada una abarca diversa magnitud poblacional.  </w:t>
      </w:r>
    </w:p>
    <w:p w14:paraId="2884F4DF" w14:textId="296384A9" w:rsidR="00D27AAD" w:rsidRDefault="00D27AAD" w:rsidP="00D27AAD">
      <w:pPr>
        <w:pStyle w:val="Ttulo3"/>
        <w:tabs>
          <w:tab w:val="left" w:pos="851"/>
        </w:tabs>
        <w:spacing w:line="276" w:lineRule="auto"/>
        <w:ind w:left="0" w:firstLine="0"/>
        <w:jc w:val="both"/>
        <w:rPr>
          <w:rFonts w:ascii="Arial" w:eastAsia="Arial Unicode MS" w:hAnsi="Arial" w:cs="Arial"/>
          <w:b w:val="0"/>
          <w:bCs/>
          <w:sz w:val="18"/>
          <w:szCs w:val="18"/>
          <w:lang w:val="es-ES_tradnl"/>
        </w:rPr>
      </w:pPr>
    </w:p>
    <w:p w14:paraId="548F4611" w14:textId="2C551C07" w:rsidR="00D27AAD" w:rsidRPr="00D27AAD" w:rsidRDefault="00D27AAD" w:rsidP="00D27AAD">
      <w:pPr>
        <w:pStyle w:val="Ttulo3"/>
        <w:tabs>
          <w:tab w:val="left" w:pos="851"/>
        </w:tabs>
        <w:spacing w:line="276" w:lineRule="auto"/>
        <w:ind w:left="0" w:firstLine="0"/>
        <w:jc w:val="both"/>
        <w:rPr>
          <w:rFonts w:ascii="Arial" w:eastAsia="Arial Unicode MS" w:hAnsi="Arial" w:cs="Arial"/>
          <w:b w:val="0"/>
          <w:bCs/>
          <w:sz w:val="18"/>
          <w:szCs w:val="18"/>
          <w:lang w:val="es-ES_tradnl"/>
        </w:rPr>
      </w:pPr>
      <w:r w:rsidRPr="00D27AAD">
        <w:rPr>
          <w:rFonts w:ascii="Arial" w:eastAsia="Arial Unicode MS" w:hAnsi="Arial" w:cs="Arial"/>
          <w:b w:val="0"/>
          <w:bCs/>
          <w:sz w:val="18"/>
          <w:szCs w:val="18"/>
          <w:lang w:val="es-ES_tradnl"/>
        </w:rPr>
        <w:t xml:space="preserve">Esta situación se agrava especialmente por los muy altos costos del espectro radioeléctrico en las distintas bandas de frecuencias utilizadas en el país, específicamente, </w:t>
      </w:r>
      <w:r>
        <w:rPr>
          <w:rFonts w:ascii="Arial" w:eastAsia="Arial Unicode MS" w:hAnsi="Arial" w:cs="Arial"/>
          <w:b w:val="0"/>
          <w:bCs/>
          <w:sz w:val="18"/>
          <w:szCs w:val="18"/>
          <w:lang w:val="es-ES_tradnl"/>
        </w:rPr>
        <w:t xml:space="preserve">en lo que se refiere a </w:t>
      </w:r>
      <w:r w:rsidRPr="00D27AAD">
        <w:rPr>
          <w:rFonts w:ascii="Arial" w:eastAsia="Arial Unicode MS" w:hAnsi="Arial" w:cs="Arial"/>
          <w:b w:val="0"/>
          <w:bCs/>
          <w:sz w:val="18"/>
          <w:szCs w:val="18"/>
          <w:lang w:val="es-ES_tradnl"/>
        </w:rPr>
        <w:t>las Telecomunicaciones Móviles Internacionales (</w:t>
      </w:r>
      <w:r w:rsidRPr="00D27AAD">
        <w:rPr>
          <w:rFonts w:ascii="Arial" w:eastAsia="Arial Unicode MS" w:hAnsi="Arial" w:cs="Arial"/>
          <w:b w:val="0"/>
          <w:bCs/>
          <w:i/>
          <w:sz w:val="18"/>
          <w:szCs w:val="18"/>
          <w:lang w:val="es-ES_tradnl"/>
        </w:rPr>
        <w:t>IMT-International Mobile Telecommunications</w:t>
      </w:r>
      <w:r w:rsidRPr="00D27AAD">
        <w:rPr>
          <w:rFonts w:ascii="Arial" w:eastAsia="Arial Unicode MS" w:hAnsi="Arial" w:cs="Arial"/>
          <w:b w:val="0"/>
          <w:bCs/>
          <w:sz w:val="18"/>
          <w:szCs w:val="18"/>
          <w:lang w:val="es-ES_tradnl"/>
        </w:rPr>
        <w:t xml:space="preserve">, por sus siglas en inglés), que han generado un crecimiento exponencial y acelerado en el volumen de tráfico que transportan y, consecuentemente, en mayor </w:t>
      </w:r>
      <w:r w:rsidRPr="00D27AAD">
        <w:rPr>
          <w:rFonts w:ascii="Arial" w:eastAsia="Arial Unicode MS" w:hAnsi="Arial" w:cs="Arial"/>
          <w:b w:val="0"/>
          <w:bCs/>
          <w:sz w:val="18"/>
          <w:szCs w:val="18"/>
          <w:lang w:val="es-ES_tradnl"/>
        </w:rPr>
        <w:lastRenderedPageBreak/>
        <w:t xml:space="preserve">demanda de recursos espectrales, y por ende, altas proporciones en los derechos anuales por el uso del espectro </w:t>
      </w:r>
      <w:r w:rsidR="0051414E">
        <w:rPr>
          <w:rFonts w:ascii="Arial" w:eastAsia="Arial Unicode MS" w:hAnsi="Arial" w:cs="Arial"/>
          <w:b w:val="0"/>
          <w:bCs/>
          <w:sz w:val="18"/>
          <w:szCs w:val="18"/>
          <w:lang w:val="es-ES_tradnl"/>
        </w:rPr>
        <w:t xml:space="preserve">radioeléctrico </w:t>
      </w:r>
      <w:r w:rsidRPr="00D27AAD">
        <w:rPr>
          <w:rFonts w:ascii="Arial" w:eastAsia="Arial Unicode MS" w:hAnsi="Arial" w:cs="Arial"/>
          <w:b w:val="0"/>
          <w:bCs/>
          <w:sz w:val="18"/>
          <w:szCs w:val="18"/>
          <w:lang w:val="es-ES_tradnl"/>
        </w:rPr>
        <w:t>como porcentaje del costo total del espectro</w:t>
      </w:r>
      <w:r w:rsidRPr="00D27AAD">
        <w:rPr>
          <w:rFonts w:ascii="Arial" w:eastAsia="Arial Unicode MS" w:hAnsi="Arial" w:cs="Arial"/>
          <w:b w:val="0"/>
          <w:bCs/>
          <w:sz w:val="18"/>
          <w:szCs w:val="18"/>
          <w:vertAlign w:val="superscript"/>
          <w:lang w:val="es-ES_tradnl"/>
        </w:rPr>
        <w:footnoteReference w:id="3"/>
      </w:r>
      <w:r w:rsidRPr="00D27AAD">
        <w:rPr>
          <w:rFonts w:ascii="Arial" w:eastAsia="Arial Unicode MS" w:hAnsi="Arial" w:cs="Arial"/>
          <w:b w:val="0"/>
          <w:bCs/>
          <w:sz w:val="18"/>
          <w:szCs w:val="18"/>
          <w:lang w:val="es-ES_tradnl"/>
        </w:rPr>
        <w:t>.</w:t>
      </w:r>
    </w:p>
    <w:p w14:paraId="3BDAF59F" w14:textId="77777777" w:rsidR="00D27AAD" w:rsidRDefault="00D27AAD" w:rsidP="00D27AAD">
      <w:pPr>
        <w:spacing w:line="276" w:lineRule="auto"/>
        <w:jc w:val="both"/>
        <w:rPr>
          <w:rFonts w:ascii="Arial" w:eastAsia="Arial Unicode MS" w:hAnsi="Arial" w:cs="Arial"/>
          <w:color w:val="2F2F2F"/>
          <w:sz w:val="18"/>
          <w:szCs w:val="18"/>
          <w:bdr w:val="nil"/>
          <w:lang w:val="es-ES_tradnl" w:eastAsia="es-MX"/>
        </w:rPr>
      </w:pPr>
    </w:p>
    <w:p w14:paraId="21255486" w14:textId="16D2F952" w:rsidR="00DB23F9" w:rsidRPr="001E0010" w:rsidRDefault="00DB23F9" w:rsidP="00D27AAD">
      <w:pPr>
        <w:spacing w:line="276" w:lineRule="auto"/>
        <w:jc w:val="both"/>
        <w:rPr>
          <w:rFonts w:ascii="Arial" w:eastAsia="Arial Unicode MS" w:hAnsi="Arial" w:cs="Arial"/>
          <w:color w:val="2F2F2F"/>
          <w:sz w:val="18"/>
          <w:szCs w:val="18"/>
          <w:bdr w:val="nil"/>
          <w:lang w:val="es-ES_tradnl" w:eastAsia="es-MX"/>
        </w:rPr>
      </w:pPr>
      <w:r w:rsidRPr="001E0010">
        <w:rPr>
          <w:rFonts w:ascii="Arial" w:eastAsia="Arial Unicode MS" w:hAnsi="Arial" w:cs="Arial"/>
          <w:color w:val="2F2F2F"/>
          <w:sz w:val="18"/>
          <w:szCs w:val="18"/>
          <w:bdr w:val="nil"/>
          <w:lang w:val="es-ES_tradnl" w:eastAsia="es-MX"/>
        </w:rPr>
        <w:t>En México, el costo del espectro radioeléctrico resulta ser muy elevado en comparación con otros países debido a los excesivos montos del pago de derechos establecidos en la Ley Federal de Derechos. Entre otros efectos, este hecho se convierte en una barrera a la entrada para nuev</w:t>
      </w:r>
      <w:r w:rsidR="006C7BF6">
        <w:rPr>
          <w:rFonts w:ascii="Arial" w:eastAsia="Arial Unicode MS" w:hAnsi="Arial" w:cs="Arial"/>
          <w:color w:val="2F2F2F"/>
          <w:sz w:val="18"/>
          <w:szCs w:val="18"/>
          <w:bdr w:val="nil"/>
          <w:lang w:val="es-ES_tradnl" w:eastAsia="es-MX"/>
        </w:rPr>
        <w:t xml:space="preserve">as personas </w:t>
      </w:r>
      <w:r w:rsidRPr="001E0010">
        <w:rPr>
          <w:rFonts w:ascii="Arial" w:eastAsia="Arial Unicode MS" w:hAnsi="Arial" w:cs="Arial"/>
          <w:color w:val="2F2F2F"/>
          <w:sz w:val="18"/>
          <w:szCs w:val="18"/>
          <w:bdr w:val="nil"/>
          <w:lang w:val="es-ES_tradnl" w:eastAsia="es-MX"/>
        </w:rPr>
        <w:t>interesad</w:t>
      </w:r>
      <w:r w:rsidR="006C7BF6">
        <w:rPr>
          <w:rFonts w:ascii="Arial" w:eastAsia="Arial Unicode MS" w:hAnsi="Arial" w:cs="Arial"/>
          <w:color w:val="2F2F2F"/>
          <w:sz w:val="18"/>
          <w:szCs w:val="18"/>
          <w:bdr w:val="nil"/>
          <w:lang w:val="es-ES_tradnl" w:eastAsia="es-MX"/>
        </w:rPr>
        <w:t>as</w:t>
      </w:r>
      <w:r w:rsidRPr="001E0010">
        <w:rPr>
          <w:rFonts w:ascii="Arial" w:eastAsia="Arial Unicode MS" w:hAnsi="Arial" w:cs="Arial"/>
          <w:color w:val="2F2F2F"/>
          <w:sz w:val="18"/>
          <w:szCs w:val="18"/>
          <w:bdr w:val="nil"/>
          <w:lang w:val="es-ES_tradnl" w:eastAsia="es-MX"/>
        </w:rPr>
        <w:t xml:space="preserve"> en participar en el mercado móvil y dificulta que los concesionarios ya establecidos puedan adquirir más espectro </w:t>
      </w:r>
      <w:r w:rsidR="0051414E">
        <w:rPr>
          <w:rFonts w:ascii="Arial" w:eastAsia="Arial Unicode MS" w:hAnsi="Arial" w:cs="Arial"/>
          <w:color w:val="2F2F2F"/>
          <w:sz w:val="18"/>
          <w:szCs w:val="18"/>
          <w:bdr w:val="nil"/>
          <w:lang w:val="es-ES_tradnl" w:eastAsia="es-MX"/>
        </w:rPr>
        <w:t xml:space="preserve">radioeléctrico </w:t>
      </w:r>
      <w:r w:rsidRPr="001E0010">
        <w:rPr>
          <w:rFonts w:ascii="Arial" w:eastAsia="Arial Unicode MS" w:hAnsi="Arial" w:cs="Arial"/>
          <w:color w:val="2F2F2F"/>
          <w:sz w:val="18"/>
          <w:szCs w:val="18"/>
          <w:bdr w:val="nil"/>
          <w:lang w:val="es-ES_tradnl" w:eastAsia="es-MX"/>
        </w:rPr>
        <w:t xml:space="preserve">en los procesos de licitación, como ha quedado de manifiesto en múltiples documentos elaborados por </w:t>
      </w:r>
      <w:r>
        <w:rPr>
          <w:rFonts w:ascii="Arial" w:eastAsia="Arial Unicode MS" w:hAnsi="Arial" w:cs="Arial"/>
          <w:color w:val="2F2F2F"/>
          <w:sz w:val="18"/>
          <w:szCs w:val="18"/>
          <w:bdr w:val="nil"/>
          <w:lang w:val="es-ES_tradnl" w:eastAsia="es-MX"/>
        </w:rPr>
        <w:t>el</w:t>
      </w:r>
      <w:r w:rsidRPr="001E0010">
        <w:rPr>
          <w:rFonts w:ascii="Arial" w:eastAsia="Arial Unicode MS" w:hAnsi="Arial" w:cs="Arial"/>
          <w:color w:val="2F2F2F"/>
          <w:sz w:val="18"/>
          <w:szCs w:val="18"/>
          <w:bdr w:val="nil"/>
          <w:lang w:val="es-ES_tradnl" w:eastAsia="es-MX"/>
        </w:rPr>
        <w:t xml:space="preserve"> Instituto.</w:t>
      </w:r>
      <w:r w:rsidRPr="00084273">
        <w:rPr>
          <w:rFonts w:ascii="Arial" w:eastAsia="Arial Unicode MS" w:hAnsi="Arial" w:cs="Arial"/>
          <w:color w:val="2F2F2F"/>
          <w:sz w:val="18"/>
          <w:szCs w:val="18"/>
          <w:bdr w:val="nil"/>
          <w:vertAlign w:val="superscript"/>
          <w:lang w:val="es-ES_tradnl" w:eastAsia="es-MX"/>
        </w:rPr>
        <w:footnoteReference w:id="4"/>
      </w:r>
      <w:r>
        <w:rPr>
          <w:rFonts w:ascii="Arial" w:eastAsia="Arial Unicode MS" w:hAnsi="Arial" w:cs="Arial"/>
          <w:color w:val="2F2F2F"/>
          <w:sz w:val="18"/>
          <w:szCs w:val="18"/>
          <w:bdr w:val="nil"/>
          <w:lang w:val="es-ES_tradnl" w:eastAsia="es-MX"/>
        </w:rPr>
        <w:t xml:space="preserve"> E</w:t>
      </w:r>
      <w:r w:rsidRPr="001E0010">
        <w:rPr>
          <w:rFonts w:ascii="Arial" w:eastAsia="Arial Unicode MS" w:hAnsi="Arial" w:cs="Arial"/>
          <w:color w:val="2F2F2F"/>
          <w:sz w:val="18"/>
          <w:szCs w:val="18"/>
          <w:bdr w:val="nil"/>
          <w:lang w:val="es-ES_tradnl" w:eastAsia="es-MX"/>
        </w:rPr>
        <w:t xml:space="preserve">n la Licitación IFT-10, la banda de 800 MHz (814-824 MHz/859-869 MHz) se ofreció en una parte del territorio nacional conformada por las Regiones Celulares 5 a 9, en función de las 37 ABS que las conforman. </w:t>
      </w:r>
    </w:p>
    <w:p w14:paraId="30284DF4" w14:textId="77777777" w:rsidR="00DB23F9" w:rsidRPr="001E0010" w:rsidRDefault="00DB23F9" w:rsidP="00D27AAD">
      <w:pPr>
        <w:spacing w:line="276" w:lineRule="auto"/>
        <w:jc w:val="both"/>
        <w:rPr>
          <w:rFonts w:ascii="Arial" w:eastAsia="Arial Unicode MS" w:hAnsi="Arial" w:cs="Arial"/>
          <w:color w:val="2F2F2F"/>
          <w:sz w:val="18"/>
          <w:szCs w:val="18"/>
          <w:bdr w:val="nil"/>
          <w:lang w:val="es-ES_tradnl" w:eastAsia="es-MX"/>
        </w:rPr>
      </w:pPr>
    </w:p>
    <w:p w14:paraId="4699A97B" w14:textId="0134169D" w:rsidR="00D27AAD" w:rsidRDefault="00DB23F9" w:rsidP="00D27AAD">
      <w:pPr>
        <w:spacing w:line="276" w:lineRule="auto"/>
        <w:jc w:val="both"/>
        <w:rPr>
          <w:rFonts w:ascii="Arial" w:eastAsia="Arial Unicode MS" w:hAnsi="Arial" w:cs="Arial"/>
          <w:color w:val="2F2F2F"/>
          <w:sz w:val="18"/>
          <w:szCs w:val="18"/>
          <w:bdr w:val="nil"/>
          <w:lang w:val="es-ES_tradnl" w:eastAsia="es-MX"/>
        </w:rPr>
      </w:pPr>
      <w:r w:rsidRPr="001E0010">
        <w:rPr>
          <w:rFonts w:ascii="Arial" w:eastAsia="Arial Unicode MS" w:hAnsi="Arial" w:cs="Arial"/>
          <w:color w:val="2F2F2F"/>
          <w:sz w:val="18"/>
          <w:szCs w:val="18"/>
          <w:bdr w:val="nil"/>
          <w:lang w:val="es-ES_tradnl" w:eastAsia="es-MX"/>
        </w:rPr>
        <w:t xml:space="preserve">Lo anterior con la finalidad de que nuevos operadores de menor escala, como los proveedores de servicios de acceso inalámbrico a Internet (WISP, por sus siglas en inglés) o empresarios locales pudiesen interesarse en participar en la licitación para prestar servicios </w:t>
      </w:r>
      <w:r w:rsidR="0051414E">
        <w:rPr>
          <w:rFonts w:ascii="Arial" w:eastAsia="Arial Unicode MS" w:hAnsi="Arial" w:cs="Arial"/>
          <w:color w:val="2F2F2F"/>
          <w:sz w:val="18"/>
          <w:szCs w:val="18"/>
          <w:bdr w:val="nil"/>
          <w:lang w:val="es-ES_tradnl" w:eastAsia="es-MX"/>
        </w:rPr>
        <w:t xml:space="preserve">de telecomunicaciones </w:t>
      </w:r>
      <w:r w:rsidRPr="001E0010">
        <w:rPr>
          <w:rFonts w:ascii="Arial" w:eastAsia="Arial Unicode MS" w:hAnsi="Arial" w:cs="Arial"/>
          <w:color w:val="2F2F2F"/>
          <w:sz w:val="18"/>
          <w:szCs w:val="18"/>
          <w:bdr w:val="nil"/>
          <w:lang w:val="es-ES_tradnl" w:eastAsia="es-MX"/>
        </w:rPr>
        <w:t>regionales, especialmente relacionados con el servicio inalámbrico fijo de Banda Ancha. Una vez concluido el procedimiento de presentación de ofertas de la Licitación IFT</w:t>
      </w:r>
      <w:r>
        <w:rPr>
          <w:rFonts w:ascii="Arial" w:eastAsia="Arial Unicode MS" w:hAnsi="Arial" w:cs="Arial"/>
          <w:color w:val="2F2F2F"/>
          <w:sz w:val="18"/>
          <w:szCs w:val="18"/>
          <w:bdr w:val="nil"/>
          <w:lang w:val="es-ES_tradnl" w:eastAsia="es-MX"/>
        </w:rPr>
        <w:t>-</w:t>
      </w:r>
      <w:r w:rsidRPr="001E0010">
        <w:rPr>
          <w:rFonts w:ascii="Arial" w:eastAsia="Arial Unicode MS" w:hAnsi="Arial" w:cs="Arial"/>
          <w:color w:val="2F2F2F"/>
          <w:sz w:val="18"/>
          <w:szCs w:val="18"/>
          <w:bdr w:val="nil"/>
          <w:lang w:val="es-ES_tradnl" w:eastAsia="es-MX"/>
        </w:rPr>
        <w:t>10, quedaron desiertos 36 de los 37 bloques de espectro</w:t>
      </w:r>
      <w:r w:rsidR="0051414E">
        <w:rPr>
          <w:rFonts w:ascii="Arial" w:eastAsia="Arial Unicode MS" w:hAnsi="Arial" w:cs="Arial"/>
          <w:color w:val="2F2F2F"/>
          <w:sz w:val="18"/>
          <w:szCs w:val="18"/>
          <w:bdr w:val="nil"/>
          <w:lang w:val="es-ES_tradnl" w:eastAsia="es-MX"/>
        </w:rPr>
        <w:t xml:space="preserve"> radioeléctrico</w:t>
      </w:r>
      <w:r w:rsidRPr="001E0010">
        <w:rPr>
          <w:rFonts w:ascii="Arial" w:eastAsia="Arial Unicode MS" w:hAnsi="Arial" w:cs="Arial"/>
          <w:color w:val="2F2F2F"/>
          <w:sz w:val="18"/>
          <w:szCs w:val="18"/>
          <w:bdr w:val="nil"/>
          <w:lang w:val="es-ES_tradnl" w:eastAsia="es-MX"/>
        </w:rPr>
        <w:t xml:space="preserve"> ofrecidos en la banda de 800 MHz con cobertura geográfica por ABS. </w:t>
      </w:r>
    </w:p>
    <w:p w14:paraId="27CBAAD8" w14:textId="77777777" w:rsidR="00D27AAD" w:rsidRDefault="00D27AAD" w:rsidP="00D27AAD">
      <w:pPr>
        <w:spacing w:line="276" w:lineRule="auto"/>
        <w:jc w:val="both"/>
        <w:rPr>
          <w:rFonts w:ascii="Arial" w:eastAsia="Arial Unicode MS" w:hAnsi="Arial" w:cs="Arial"/>
          <w:color w:val="2F2F2F"/>
          <w:sz w:val="18"/>
          <w:szCs w:val="18"/>
          <w:bdr w:val="nil"/>
          <w:lang w:val="es-ES_tradnl" w:eastAsia="es-MX"/>
        </w:rPr>
      </w:pPr>
    </w:p>
    <w:p w14:paraId="78C2B886" w14:textId="24786D46" w:rsidR="00DC3907" w:rsidRPr="00B07040" w:rsidRDefault="00DC3907" w:rsidP="00D27AAD">
      <w:pPr>
        <w:pBdr>
          <w:top w:val="nil"/>
          <w:left w:val="nil"/>
          <w:bottom w:val="nil"/>
          <w:right w:val="nil"/>
          <w:between w:val="nil"/>
          <w:bar w:val="nil"/>
        </w:pBdr>
        <w:suppressAutoHyphens/>
        <w:spacing w:line="276" w:lineRule="auto"/>
        <w:contextualSpacing/>
        <w:jc w:val="both"/>
        <w:rPr>
          <w:rFonts w:ascii="Arial" w:eastAsia="Times New Roman" w:hAnsi="Arial" w:cs="Arial"/>
          <w:bCs/>
          <w:color w:val="2F2F2F"/>
          <w:sz w:val="18"/>
          <w:szCs w:val="18"/>
          <w:bdr w:val="nil"/>
          <w:lang w:eastAsia="es-MX"/>
        </w:rPr>
      </w:pPr>
      <w:r w:rsidRPr="00B07040">
        <w:rPr>
          <w:rFonts w:ascii="Arial" w:eastAsia="Times New Roman" w:hAnsi="Arial" w:cs="Arial"/>
          <w:bCs/>
          <w:color w:val="2F2F2F"/>
          <w:sz w:val="18"/>
          <w:szCs w:val="18"/>
          <w:bdr w:val="nil"/>
          <w:lang w:eastAsia="es-MX"/>
        </w:rPr>
        <w:t xml:space="preserve">La subdivisión </w:t>
      </w:r>
      <w:r w:rsidR="00D27AAD">
        <w:rPr>
          <w:rFonts w:ascii="Arial" w:eastAsia="Times New Roman" w:hAnsi="Arial" w:cs="Arial"/>
          <w:bCs/>
          <w:color w:val="2F2F2F"/>
          <w:sz w:val="18"/>
          <w:szCs w:val="18"/>
          <w:bdr w:val="nil"/>
          <w:lang w:eastAsia="es-MX"/>
        </w:rPr>
        <w:t xml:space="preserve">propuesta para las APS </w:t>
      </w:r>
      <w:r w:rsidRPr="00B07040">
        <w:rPr>
          <w:rFonts w:ascii="Arial" w:eastAsia="Times New Roman" w:hAnsi="Arial" w:cs="Arial"/>
          <w:bCs/>
          <w:color w:val="2F2F2F"/>
          <w:sz w:val="18"/>
          <w:szCs w:val="18"/>
          <w:bdr w:val="nil"/>
          <w:lang w:eastAsia="es-MX"/>
        </w:rPr>
        <w:t xml:space="preserve">considera las interrelaciones económicas y sociales entre municipios contiguos dentro de una misma ABS y nunca segmentar un municipio o demarcación. De igual forma, las </w:t>
      </w:r>
      <w:r w:rsidR="00BE1189">
        <w:rPr>
          <w:rFonts w:ascii="Arial" w:eastAsia="Times New Roman" w:hAnsi="Arial" w:cs="Arial"/>
          <w:bCs/>
          <w:color w:val="2F2F2F"/>
          <w:sz w:val="18"/>
          <w:szCs w:val="18"/>
          <w:bdr w:val="nil"/>
          <w:lang w:eastAsia="es-MX"/>
        </w:rPr>
        <w:t>áreas</w:t>
      </w:r>
      <w:r w:rsidR="00BE1189" w:rsidRPr="00B07040">
        <w:rPr>
          <w:rFonts w:ascii="Arial" w:eastAsia="Times New Roman" w:hAnsi="Arial" w:cs="Arial"/>
          <w:bCs/>
          <w:color w:val="2F2F2F"/>
          <w:sz w:val="18"/>
          <w:szCs w:val="18"/>
          <w:bdr w:val="nil"/>
          <w:lang w:eastAsia="es-MX"/>
        </w:rPr>
        <w:t xml:space="preserve"> </w:t>
      </w:r>
      <w:r w:rsidRPr="00B07040">
        <w:rPr>
          <w:rFonts w:ascii="Arial" w:eastAsia="Times New Roman" w:hAnsi="Arial" w:cs="Arial"/>
          <w:bCs/>
          <w:color w:val="2F2F2F"/>
          <w:sz w:val="18"/>
          <w:szCs w:val="18"/>
          <w:bdr w:val="nil"/>
          <w:lang w:eastAsia="es-MX"/>
        </w:rPr>
        <w:t xml:space="preserve">propuestas consideran las características físicas de la propagación electromagnética de las señales para que sea técnicamente factible la convivencia de operadores distintos en </w:t>
      </w:r>
      <w:r w:rsidR="00BE1189">
        <w:rPr>
          <w:rFonts w:ascii="Arial" w:eastAsia="Times New Roman" w:hAnsi="Arial" w:cs="Arial"/>
          <w:bCs/>
          <w:color w:val="2F2F2F"/>
          <w:sz w:val="18"/>
          <w:szCs w:val="18"/>
          <w:bdr w:val="nil"/>
          <w:lang w:eastAsia="es-MX"/>
        </w:rPr>
        <w:t>áreas</w:t>
      </w:r>
      <w:r w:rsidR="00BE1189" w:rsidRPr="00B07040">
        <w:rPr>
          <w:rFonts w:ascii="Arial" w:eastAsia="Times New Roman" w:hAnsi="Arial" w:cs="Arial"/>
          <w:bCs/>
          <w:color w:val="2F2F2F"/>
          <w:sz w:val="18"/>
          <w:szCs w:val="18"/>
          <w:bdr w:val="nil"/>
          <w:lang w:eastAsia="es-MX"/>
        </w:rPr>
        <w:t xml:space="preserve"> </w:t>
      </w:r>
      <w:r w:rsidRPr="00B07040">
        <w:rPr>
          <w:rFonts w:ascii="Arial" w:eastAsia="Times New Roman" w:hAnsi="Arial" w:cs="Arial"/>
          <w:bCs/>
          <w:color w:val="2F2F2F"/>
          <w:sz w:val="18"/>
          <w:szCs w:val="18"/>
          <w:bdr w:val="nil"/>
          <w:lang w:eastAsia="es-MX"/>
        </w:rPr>
        <w:t>adyacentes.</w:t>
      </w:r>
    </w:p>
    <w:bookmarkEnd w:id="6"/>
    <w:p w14:paraId="612DE77C" w14:textId="77777777" w:rsidR="00DC3907" w:rsidRPr="00DC3907" w:rsidRDefault="00DC3907" w:rsidP="00D27AAD">
      <w:pPr>
        <w:pBdr>
          <w:top w:val="nil"/>
          <w:left w:val="nil"/>
          <w:bottom w:val="nil"/>
          <w:right w:val="nil"/>
          <w:between w:val="nil"/>
          <w:bar w:val="nil"/>
        </w:pBdr>
        <w:suppressAutoHyphens/>
        <w:spacing w:line="276" w:lineRule="auto"/>
        <w:contextualSpacing/>
        <w:jc w:val="both"/>
        <w:rPr>
          <w:rFonts w:ascii="Arial" w:eastAsia="Times New Roman" w:hAnsi="Arial" w:cs="Arial"/>
          <w:bCs/>
          <w:sz w:val="18"/>
          <w:szCs w:val="18"/>
        </w:rPr>
      </w:pPr>
    </w:p>
    <w:p w14:paraId="39167529" w14:textId="3E09B4F1" w:rsidR="00DC3907" w:rsidRPr="00DC3907" w:rsidRDefault="00DC3907" w:rsidP="00D27AAD">
      <w:pPr>
        <w:pStyle w:val="Prrafodelista"/>
        <w:spacing w:line="276" w:lineRule="auto"/>
        <w:ind w:left="0"/>
        <w:jc w:val="both"/>
        <w:rPr>
          <w:rFonts w:ascii="Arial" w:eastAsia="Times New Roman" w:hAnsi="Arial" w:cs="Arial"/>
          <w:bCs/>
          <w:sz w:val="18"/>
          <w:szCs w:val="18"/>
        </w:rPr>
      </w:pPr>
      <w:r w:rsidRPr="00DC3907">
        <w:rPr>
          <w:rFonts w:ascii="Arial" w:eastAsia="Times New Roman" w:hAnsi="Arial" w:cs="Arial"/>
          <w:bCs/>
          <w:sz w:val="18"/>
          <w:szCs w:val="18"/>
        </w:rPr>
        <w:t xml:space="preserve">Para la agrupación de municipios </w:t>
      </w:r>
      <w:r w:rsidR="00E3510B">
        <w:rPr>
          <w:rFonts w:ascii="Arial" w:eastAsia="Times New Roman" w:hAnsi="Arial" w:cs="Arial"/>
          <w:bCs/>
          <w:sz w:val="18"/>
          <w:szCs w:val="18"/>
        </w:rPr>
        <w:t>se consideraron</w:t>
      </w:r>
      <w:r w:rsidRPr="00DC3907">
        <w:rPr>
          <w:rFonts w:ascii="Arial" w:eastAsia="Times New Roman" w:hAnsi="Arial" w:cs="Arial"/>
          <w:bCs/>
          <w:sz w:val="18"/>
          <w:szCs w:val="18"/>
        </w:rPr>
        <w:t xml:space="preserve"> las características socioeconómicas, tecnológicas y demográficas existentes, que permit</w:t>
      </w:r>
      <w:r w:rsidR="00E3510B">
        <w:rPr>
          <w:rFonts w:ascii="Arial" w:eastAsia="Times New Roman" w:hAnsi="Arial" w:cs="Arial"/>
          <w:bCs/>
          <w:sz w:val="18"/>
          <w:szCs w:val="18"/>
        </w:rPr>
        <w:t>ieron</w:t>
      </w:r>
      <w:r w:rsidRPr="00DC3907">
        <w:rPr>
          <w:rFonts w:ascii="Arial" w:eastAsia="Times New Roman" w:hAnsi="Arial" w:cs="Arial"/>
          <w:bCs/>
          <w:sz w:val="18"/>
          <w:szCs w:val="18"/>
        </w:rPr>
        <w:t xml:space="preserve"> identificar grupos definidos </w:t>
      </w:r>
      <w:r w:rsidR="00E3510B">
        <w:rPr>
          <w:rFonts w:ascii="Arial" w:eastAsia="Times New Roman" w:hAnsi="Arial" w:cs="Arial"/>
          <w:bCs/>
          <w:sz w:val="18"/>
          <w:szCs w:val="18"/>
        </w:rPr>
        <w:t xml:space="preserve">de municipios </w:t>
      </w:r>
      <w:r w:rsidRPr="00DC3907">
        <w:rPr>
          <w:rFonts w:ascii="Arial" w:eastAsia="Times New Roman" w:hAnsi="Arial" w:cs="Arial"/>
          <w:bCs/>
          <w:sz w:val="18"/>
          <w:szCs w:val="18"/>
        </w:rPr>
        <w:t>que compart</w:t>
      </w:r>
      <w:r w:rsidR="00E3510B">
        <w:rPr>
          <w:rFonts w:ascii="Arial" w:eastAsia="Times New Roman" w:hAnsi="Arial" w:cs="Arial"/>
          <w:bCs/>
          <w:sz w:val="18"/>
          <w:szCs w:val="18"/>
        </w:rPr>
        <w:t>ieron</w:t>
      </w:r>
      <w:r w:rsidRPr="00DC3907">
        <w:rPr>
          <w:rFonts w:ascii="Arial" w:eastAsia="Times New Roman" w:hAnsi="Arial" w:cs="Arial"/>
          <w:bCs/>
          <w:sz w:val="18"/>
          <w:szCs w:val="18"/>
        </w:rPr>
        <w:t xml:space="preserve"> estas características. </w:t>
      </w:r>
    </w:p>
    <w:p w14:paraId="2D997C10" w14:textId="77777777" w:rsidR="00DC3907" w:rsidRPr="00DC3907" w:rsidRDefault="00DC3907" w:rsidP="00D27AAD">
      <w:pPr>
        <w:pStyle w:val="Prrafodelista"/>
        <w:spacing w:line="276" w:lineRule="auto"/>
        <w:ind w:left="0"/>
        <w:jc w:val="both"/>
        <w:rPr>
          <w:rFonts w:ascii="Arial" w:eastAsia="Times New Roman" w:hAnsi="Arial" w:cs="Arial"/>
          <w:bCs/>
          <w:sz w:val="18"/>
          <w:szCs w:val="18"/>
        </w:rPr>
      </w:pPr>
    </w:p>
    <w:p w14:paraId="7439474E" w14:textId="77777777" w:rsidR="00DC3907" w:rsidRPr="00DC3907" w:rsidRDefault="00DC3907" w:rsidP="00D27AAD">
      <w:pPr>
        <w:pStyle w:val="Prrafodelista"/>
        <w:spacing w:line="276" w:lineRule="auto"/>
        <w:ind w:left="0"/>
        <w:jc w:val="both"/>
        <w:rPr>
          <w:rFonts w:ascii="Arial" w:eastAsia="Times New Roman" w:hAnsi="Arial" w:cs="Arial"/>
          <w:bCs/>
          <w:sz w:val="18"/>
          <w:szCs w:val="18"/>
        </w:rPr>
      </w:pPr>
      <w:r w:rsidRPr="00DC3907">
        <w:rPr>
          <w:rFonts w:ascii="Arial" w:eastAsia="Times New Roman" w:hAnsi="Arial" w:cs="Arial"/>
          <w:bCs/>
          <w:sz w:val="18"/>
          <w:szCs w:val="18"/>
        </w:rPr>
        <w:t>Para poder llevar a cabo este ejercicio, se utilizaron fuentes de información de carácter público para los datos socioeconómicos y demográficos</w:t>
      </w:r>
      <w:r w:rsidRPr="00DC3907">
        <w:rPr>
          <w:rFonts w:ascii="Arial" w:eastAsia="Times New Roman" w:hAnsi="Arial" w:cs="Arial"/>
          <w:bCs/>
          <w:sz w:val="18"/>
          <w:szCs w:val="18"/>
          <w:vertAlign w:val="superscript"/>
        </w:rPr>
        <w:footnoteReference w:id="5"/>
      </w:r>
      <w:r w:rsidRPr="00DC3907">
        <w:rPr>
          <w:rFonts w:ascii="Arial" w:eastAsia="Times New Roman" w:hAnsi="Arial" w:cs="Arial"/>
          <w:bCs/>
          <w:sz w:val="18"/>
          <w:szCs w:val="18"/>
        </w:rPr>
        <w:t xml:space="preserve"> e información de fuentes privadas para los datos tecnológicos, como son la información proveniente de un número grande de usuarios, también conocida como </w:t>
      </w:r>
      <w:r w:rsidRPr="00D27AAD">
        <w:rPr>
          <w:rFonts w:ascii="Arial" w:eastAsia="Times New Roman" w:hAnsi="Arial" w:cs="Arial"/>
          <w:bCs/>
          <w:i/>
          <w:sz w:val="18"/>
          <w:szCs w:val="18"/>
        </w:rPr>
        <w:t>crowdsourcing</w:t>
      </w:r>
      <w:r w:rsidRPr="00DC3907">
        <w:rPr>
          <w:rFonts w:ascii="Arial" w:eastAsia="Times New Roman" w:hAnsi="Arial" w:cs="Arial"/>
          <w:bCs/>
          <w:sz w:val="18"/>
          <w:szCs w:val="18"/>
          <w:vertAlign w:val="superscript"/>
        </w:rPr>
        <w:footnoteReference w:id="6"/>
      </w:r>
      <w:r w:rsidRPr="00DC3907">
        <w:rPr>
          <w:rFonts w:ascii="Arial" w:eastAsia="Times New Roman" w:hAnsi="Arial" w:cs="Arial"/>
          <w:bCs/>
          <w:sz w:val="18"/>
          <w:szCs w:val="18"/>
        </w:rPr>
        <w:t>.</w:t>
      </w:r>
    </w:p>
    <w:p w14:paraId="54715ED7" w14:textId="77777777" w:rsidR="00DC3907" w:rsidRPr="00DC3907" w:rsidRDefault="00DC3907" w:rsidP="00D27AAD">
      <w:pPr>
        <w:pStyle w:val="Prrafodelista"/>
        <w:spacing w:line="276" w:lineRule="auto"/>
        <w:ind w:left="0"/>
        <w:jc w:val="both"/>
        <w:rPr>
          <w:rFonts w:ascii="Arial" w:eastAsia="Times New Roman" w:hAnsi="Arial" w:cs="Arial"/>
          <w:bCs/>
          <w:sz w:val="18"/>
          <w:szCs w:val="18"/>
        </w:rPr>
      </w:pPr>
    </w:p>
    <w:p w14:paraId="1C504057" w14:textId="77777777" w:rsidR="00DC3907" w:rsidRPr="00DC3907" w:rsidRDefault="00DC3907" w:rsidP="00D27AAD">
      <w:pPr>
        <w:pStyle w:val="Prrafodelista"/>
        <w:spacing w:line="276" w:lineRule="auto"/>
        <w:ind w:left="0"/>
        <w:jc w:val="both"/>
        <w:rPr>
          <w:rFonts w:ascii="Arial" w:eastAsia="Times New Roman" w:hAnsi="Arial" w:cs="Arial"/>
          <w:bCs/>
          <w:sz w:val="18"/>
          <w:szCs w:val="18"/>
        </w:rPr>
      </w:pPr>
      <w:r w:rsidRPr="00DC3907">
        <w:rPr>
          <w:rFonts w:ascii="Arial" w:eastAsia="Times New Roman" w:hAnsi="Arial" w:cs="Arial"/>
          <w:bCs/>
          <w:sz w:val="18"/>
          <w:szCs w:val="18"/>
        </w:rPr>
        <w:t>Al respecto, el Instituto posee información de indicadores tecnológicos respecto del desempeño de las redes fijas y móviles que proveen acceso a Internet</w:t>
      </w:r>
      <w:r w:rsidRPr="00D36936">
        <w:rPr>
          <w:rFonts w:ascii="Arial" w:eastAsia="Times New Roman" w:hAnsi="Arial" w:cs="Arial"/>
          <w:bCs/>
          <w:sz w:val="18"/>
          <w:szCs w:val="18"/>
          <w:vertAlign w:val="superscript"/>
        </w:rPr>
        <w:footnoteReference w:id="7"/>
      </w:r>
      <w:r w:rsidRPr="00DC3907">
        <w:rPr>
          <w:rFonts w:ascii="Arial" w:eastAsia="Times New Roman" w:hAnsi="Arial" w:cs="Arial"/>
          <w:bCs/>
          <w:sz w:val="18"/>
          <w:szCs w:val="18"/>
        </w:rPr>
        <w:t>. Estos datos son obtenidos a través de pruebas de velocidad que realizan los usuarios finales desde sus dispositivos (computadoras, tabletas, teléfonos celulares) a través de aplicaciones o desde páginas web. La información de desempeño del servicio puede ayudar a clasificar el tipo de servicio que tiene cada municipio.</w:t>
      </w:r>
    </w:p>
    <w:p w14:paraId="4DC1021A" w14:textId="77777777" w:rsidR="00DC3907" w:rsidRPr="00DC3907" w:rsidRDefault="00DC3907" w:rsidP="00D27AAD">
      <w:pPr>
        <w:pStyle w:val="Prrafodelista"/>
        <w:spacing w:line="276" w:lineRule="auto"/>
        <w:ind w:left="360"/>
        <w:jc w:val="both"/>
        <w:rPr>
          <w:rFonts w:ascii="Arial" w:hAnsi="Arial" w:cs="Arial"/>
          <w:sz w:val="18"/>
          <w:szCs w:val="18"/>
        </w:rPr>
      </w:pPr>
    </w:p>
    <w:p w14:paraId="007A77A4" w14:textId="0643149B" w:rsidR="00DC3907" w:rsidRPr="00DC3907" w:rsidRDefault="00DC3907" w:rsidP="00D27AAD">
      <w:pPr>
        <w:pStyle w:val="Ttulo3"/>
        <w:numPr>
          <w:ilvl w:val="0"/>
          <w:numId w:val="4"/>
        </w:numPr>
        <w:tabs>
          <w:tab w:val="left" w:pos="851"/>
        </w:tabs>
        <w:spacing w:line="276" w:lineRule="auto"/>
        <w:ind w:left="0" w:firstLine="0"/>
        <w:jc w:val="both"/>
        <w:rPr>
          <w:rFonts w:ascii="Arial" w:hAnsi="Arial" w:cs="Arial"/>
          <w:bCs/>
          <w:sz w:val="18"/>
          <w:szCs w:val="18"/>
        </w:rPr>
      </w:pPr>
      <w:r w:rsidRPr="00DC3907">
        <w:rPr>
          <w:rFonts w:ascii="Arial" w:eastAsiaTheme="minorHAnsi" w:hAnsi="Arial" w:cs="Arial"/>
          <w:sz w:val="18"/>
          <w:szCs w:val="18"/>
        </w:rPr>
        <w:t xml:space="preserve">Metodología para la creación de </w:t>
      </w:r>
      <w:r w:rsidR="00AA5212">
        <w:rPr>
          <w:rFonts w:ascii="Arial" w:eastAsiaTheme="minorHAnsi" w:hAnsi="Arial" w:cs="Arial"/>
          <w:sz w:val="18"/>
          <w:szCs w:val="18"/>
        </w:rPr>
        <w:t>las APS</w:t>
      </w:r>
      <w:r w:rsidRPr="00DC3907">
        <w:rPr>
          <w:rFonts w:ascii="Arial" w:eastAsiaTheme="minorHAnsi" w:hAnsi="Arial" w:cs="Arial"/>
          <w:sz w:val="18"/>
          <w:szCs w:val="18"/>
        </w:rPr>
        <w:t>.</w:t>
      </w:r>
      <w:r w:rsidRPr="00DC3907">
        <w:rPr>
          <w:rFonts w:ascii="Arial" w:hAnsi="Arial" w:cs="Arial"/>
          <w:b w:val="0"/>
          <w:bCs/>
          <w:sz w:val="18"/>
          <w:szCs w:val="18"/>
        </w:rPr>
        <w:t xml:space="preserve"> Para la segmentación de las ABS y creación de una nueva división geográfica de mayor granularidad, se utilizaron los siguientes criterios:</w:t>
      </w:r>
      <w:r w:rsidRPr="00DC3907">
        <w:rPr>
          <w:rFonts w:ascii="Arial" w:hAnsi="Arial" w:cs="Arial"/>
          <w:bCs/>
          <w:sz w:val="18"/>
          <w:szCs w:val="18"/>
        </w:rPr>
        <w:t xml:space="preserve"> </w:t>
      </w:r>
    </w:p>
    <w:p w14:paraId="5DCE2124" w14:textId="77777777" w:rsidR="00DC3907" w:rsidRPr="00DC3907" w:rsidRDefault="00DC3907" w:rsidP="00D27AAD">
      <w:pPr>
        <w:pStyle w:val="Prrafodelista"/>
        <w:spacing w:line="276" w:lineRule="auto"/>
        <w:ind w:left="0"/>
        <w:jc w:val="both"/>
        <w:rPr>
          <w:rFonts w:ascii="Arial" w:eastAsia="Times New Roman" w:hAnsi="Arial" w:cs="Arial"/>
          <w:bCs/>
          <w:sz w:val="18"/>
          <w:szCs w:val="18"/>
        </w:rPr>
      </w:pPr>
    </w:p>
    <w:p w14:paraId="754C7A09" w14:textId="47DA44AF"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En primer término, se clasificaron los 2,469 municipios reportados en el Censo Nacional de Población y Vivienda, publicado por el INEGI en 2020, con base en variables demográficas, socioeconómicas, de calidad y cobertura del servicio de Internet móvil; después, se agruparon los municipios dentro de cada ABS tomando como referencia la clasificación generada y la ubicación de los municipios. </w:t>
      </w:r>
    </w:p>
    <w:p w14:paraId="1B89C8EA" w14:textId="77777777" w:rsidR="00DC3907" w:rsidRPr="00DC3907" w:rsidRDefault="00DC3907" w:rsidP="00D27AAD">
      <w:pPr>
        <w:spacing w:line="276" w:lineRule="auto"/>
        <w:jc w:val="both"/>
        <w:rPr>
          <w:rFonts w:ascii="Arial" w:eastAsia="Times New Roman" w:hAnsi="Arial" w:cs="Arial"/>
          <w:bCs/>
          <w:sz w:val="18"/>
          <w:szCs w:val="18"/>
        </w:rPr>
      </w:pPr>
    </w:p>
    <w:p w14:paraId="11F2929A" w14:textId="5FB2A36F"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Dentro de la metodología, se asigna la nomenclatura de clase a la clasificación generada para los 2,469 municipios. Por otro lado, se utiliza la palabra grupo para hacer referencia a las áreas generadas por el algoritmo de agrupamiento que posteriormente se les da el nombre de APS.</w:t>
      </w:r>
    </w:p>
    <w:p w14:paraId="24D1A6EA" w14:textId="77777777" w:rsidR="00DC3907" w:rsidRPr="00DC3907" w:rsidRDefault="00DC3907" w:rsidP="00D27AAD">
      <w:pPr>
        <w:spacing w:line="276" w:lineRule="auto"/>
        <w:jc w:val="both"/>
        <w:rPr>
          <w:rFonts w:ascii="Arial" w:eastAsia="Times New Roman" w:hAnsi="Arial" w:cs="Arial"/>
          <w:bCs/>
          <w:sz w:val="18"/>
          <w:szCs w:val="18"/>
        </w:rPr>
      </w:pPr>
    </w:p>
    <w:p w14:paraId="21EEC92E" w14:textId="72356648" w:rsidR="00DC3907" w:rsidRDefault="00DC3907" w:rsidP="00D27AAD">
      <w:pPr>
        <w:spacing w:line="276" w:lineRule="auto"/>
        <w:jc w:val="both"/>
        <w:rPr>
          <w:rFonts w:ascii="Arial" w:eastAsia="Times New Roman" w:hAnsi="Arial" w:cs="Arial"/>
          <w:b/>
          <w:bCs/>
          <w:sz w:val="18"/>
          <w:szCs w:val="18"/>
        </w:rPr>
      </w:pPr>
      <w:r w:rsidRPr="00DC3907">
        <w:rPr>
          <w:rFonts w:ascii="Arial" w:eastAsia="Times New Roman" w:hAnsi="Arial" w:cs="Arial"/>
          <w:b/>
          <w:bCs/>
          <w:sz w:val="18"/>
          <w:szCs w:val="18"/>
        </w:rPr>
        <w:t>Clasificación de municipios</w:t>
      </w:r>
    </w:p>
    <w:p w14:paraId="05A1C3D5" w14:textId="77777777" w:rsidR="00DC3907" w:rsidRPr="00DC3907" w:rsidRDefault="00DC3907" w:rsidP="00D27AAD">
      <w:pPr>
        <w:spacing w:line="276" w:lineRule="auto"/>
        <w:jc w:val="both"/>
        <w:rPr>
          <w:rFonts w:ascii="Arial" w:eastAsia="Times New Roman" w:hAnsi="Arial" w:cs="Arial"/>
          <w:b/>
          <w:bCs/>
          <w:sz w:val="18"/>
          <w:szCs w:val="18"/>
        </w:rPr>
      </w:pPr>
    </w:p>
    <w:p w14:paraId="60A8BC21" w14:textId="793A135F"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La clasificación de los municipios a nivel nacional parte fundamentalmente de identificar </w:t>
      </w:r>
      <w:r w:rsidR="00AA5212">
        <w:rPr>
          <w:rFonts w:ascii="Arial" w:eastAsia="Times New Roman" w:hAnsi="Arial" w:cs="Arial"/>
          <w:bCs/>
          <w:sz w:val="18"/>
          <w:szCs w:val="18"/>
        </w:rPr>
        <w:t>2</w:t>
      </w:r>
      <w:r w:rsidRPr="00DC3907">
        <w:rPr>
          <w:rFonts w:ascii="Arial" w:eastAsia="Times New Roman" w:hAnsi="Arial" w:cs="Arial"/>
          <w:bCs/>
          <w:sz w:val="18"/>
          <w:szCs w:val="18"/>
        </w:rPr>
        <w:t xml:space="preserve"> tipos de municipios: municipios que pertenecen a una metrópoli y los que no. Una metrópoli es el conjunto de municipios cuya extensión urbana puede rebasar sus límites político-administrativos, concentra 50 mil o más habitantes y tienen un alto grado de integración física o funcional; también se incluyen aquellos que son de gran relevancia en términos económicos o alojan a la sede del gobierno estatal (Metrópolis de México 2020, SEDATU).  </w:t>
      </w:r>
    </w:p>
    <w:p w14:paraId="21DC959E" w14:textId="77777777" w:rsidR="00DC3907" w:rsidRPr="00DC3907" w:rsidRDefault="00DC3907" w:rsidP="00D27AAD">
      <w:pPr>
        <w:spacing w:line="276" w:lineRule="auto"/>
        <w:jc w:val="both"/>
        <w:rPr>
          <w:rFonts w:ascii="Arial" w:eastAsia="Times New Roman" w:hAnsi="Arial" w:cs="Arial"/>
          <w:bCs/>
          <w:sz w:val="18"/>
          <w:szCs w:val="18"/>
        </w:rPr>
      </w:pPr>
    </w:p>
    <w:p w14:paraId="444636B3" w14:textId="3BF3A573"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Las metrópolis se clasifican en tres categorías: zonas metropolitanas, metrópoli municipal y zonas conurbadas. Cada una de las 70 zonas metropolitanas y conurbadas se consideró como una clase, las cuales abarcan un total de 399 municipios. Se decidió no incluir las metrópolis municipales debido a que se desea que los grupos generados contengan al menos </w:t>
      </w:r>
      <w:r w:rsidR="00AA5212">
        <w:rPr>
          <w:rFonts w:ascii="Arial" w:eastAsia="Times New Roman" w:hAnsi="Arial" w:cs="Arial"/>
          <w:bCs/>
          <w:sz w:val="18"/>
          <w:szCs w:val="18"/>
        </w:rPr>
        <w:t>2</w:t>
      </w:r>
      <w:r w:rsidRPr="00DC3907">
        <w:rPr>
          <w:rFonts w:ascii="Arial" w:eastAsia="Times New Roman" w:hAnsi="Arial" w:cs="Arial"/>
          <w:bCs/>
          <w:sz w:val="18"/>
          <w:szCs w:val="18"/>
        </w:rPr>
        <w:t xml:space="preserve"> municipios. </w:t>
      </w:r>
    </w:p>
    <w:p w14:paraId="7DFEA4AF" w14:textId="77777777" w:rsidR="00DC3907" w:rsidRPr="00DC3907" w:rsidRDefault="00DC3907" w:rsidP="00D27AAD">
      <w:pPr>
        <w:spacing w:line="276" w:lineRule="auto"/>
        <w:jc w:val="both"/>
        <w:rPr>
          <w:rFonts w:ascii="Arial" w:eastAsia="Times New Roman" w:hAnsi="Arial" w:cs="Arial"/>
          <w:bCs/>
          <w:sz w:val="18"/>
          <w:szCs w:val="18"/>
        </w:rPr>
      </w:pPr>
    </w:p>
    <w:p w14:paraId="54AD3C67" w14:textId="2D00C191"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Los 2,070 municipios restantes se clasificaron de acuerdo con dos insumos: el índice de marginación municipal 2020 y un índice tecnológico generado a partir del conjunto de datos de crowdsourcing del que dispone el Instituto. </w:t>
      </w:r>
    </w:p>
    <w:p w14:paraId="110E920C" w14:textId="77777777" w:rsidR="00DC3907" w:rsidRPr="00DC3907" w:rsidRDefault="00DC3907" w:rsidP="00D27AAD">
      <w:pPr>
        <w:spacing w:line="276" w:lineRule="auto"/>
        <w:jc w:val="both"/>
        <w:rPr>
          <w:rFonts w:ascii="Arial" w:eastAsia="Times New Roman" w:hAnsi="Arial" w:cs="Arial"/>
          <w:bCs/>
          <w:sz w:val="18"/>
          <w:szCs w:val="18"/>
        </w:rPr>
      </w:pPr>
    </w:p>
    <w:p w14:paraId="14F33148" w14:textId="7AAC88CD"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El índice tecnológico se calculó con datos del 1 de </w:t>
      </w:r>
      <w:r w:rsidR="00AA5212">
        <w:rPr>
          <w:rFonts w:ascii="Arial" w:eastAsia="Times New Roman" w:hAnsi="Arial" w:cs="Arial"/>
          <w:bCs/>
          <w:sz w:val="18"/>
          <w:szCs w:val="18"/>
        </w:rPr>
        <w:t>j</w:t>
      </w:r>
      <w:r w:rsidRPr="00DC3907">
        <w:rPr>
          <w:rFonts w:ascii="Arial" w:eastAsia="Times New Roman" w:hAnsi="Arial" w:cs="Arial"/>
          <w:bCs/>
          <w:sz w:val="18"/>
          <w:szCs w:val="18"/>
        </w:rPr>
        <w:t xml:space="preserve">ulio de 2022 al 30 de mayo de 2023. Las variables utilizadas fueron velocidad de carga, velocidad de descarga, latencia y </w:t>
      </w:r>
      <w:r w:rsidRPr="00D27AAD">
        <w:rPr>
          <w:rFonts w:ascii="Arial" w:eastAsia="Times New Roman" w:hAnsi="Arial" w:cs="Arial"/>
          <w:bCs/>
          <w:i/>
          <w:sz w:val="18"/>
          <w:szCs w:val="18"/>
        </w:rPr>
        <w:t>jitter</w:t>
      </w:r>
      <w:r w:rsidRPr="00DC3907">
        <w:rPr>
          <w:rFonts w:ascii="Arial" w:eastAsia="Times New Roman" w:hAnsi="Arial" w:cs="Arial"/>
          <w:bCs/>
          <w:sz w:val="18"/>
          <w:szCs w:val="18"/>
        </w:rPr>
        <w:t xml:space="preserve">. </w:t>
      </w:r>
    </w:p>
    <w:p w14:paraId="2D62A770" w14:textId="77777777" w:rsidR="00DC3907" w:rsidRPr="00DC3907" w:rsidRDefault="00DC3907" w:rsidP="00D27AAD">
      <w:pPr>
        <w:spacing w:line="276" w:lineRule="auto"/>
        <w:jc w:val="both"/>
        <w:rPr>
          <w:rFonts w:ascii="Arial" w:eastAsia="Times New Roman" w:hAnsi="Arial" w:cs="Arial"/>
          <w:bCs/>
          <w:sz w:val="18"/>
          <w:szCs w:val="18"/>
        </w:rPr>
      </w:pPr>
    </w:p>
    <w:p w14:paraId="50B66648" w14:textId="3CBE3E18"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Se aplicó la técnica de Componentes Principales a los datos del índice de marginación y tecnológico con el objetivo de facilitar la identificación de patrones dentro de los datos. Posteriormente, se utilizó el método de k-medias con cuatro clases. </w:t>
      </w:r>
    </w:p>
    <w:p w14:paraId="6960E05B" w14:textId="77777777" w:rsidR="00DC3907" w:rsidRPr="00DC3907" w:rsidRDefault="00DC3907" w:rsidP="00D27AAD">
      <w:pPr>
        <w:spacing w:line="276" w:lineRule="auto"/>
        <w:jc w:val="both"/>
        <w:rPr>
          <w:rFonts w:ascii="Arial" w:eastAsia="Times New Roman" w:hAnsi="Arial" w:cs="Arial"/>
          <w:bCs/>
          <w:sz w:val="18"/>
          <w:szCs w:val="18"/>
        </w:rPr>
      </w:pPr>
    </w:p>
    <w:p w14:paraId="007EAACE" w14:textId="448BE165"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En la figura 1, podemos observar las cuatro clases generadas para los municipios, como sigue: </w:t>
      </w:r>
    </w:p>
    <w:p w14:paraId="4552AD78" w14:textId="77777777" w:rsidR="00DC3907" w:rsidRPr="00DC3907" w:rsidRDefault="00DC3907" w:rsidP="00D27AAD">
      <w:pPr>
        <w:spacing w:line="276" w:lineRule="auto"/>
        <w:jc w:val="both"/>
        <w:rPr>
          <w:rFonts w:ascii="Arial" w:eastAsia="Times New Roman" w:hAnsi="Arial" w:cs="Arial"/>
          <w:bCs/>
          <w:sz w:val="18"/>
          <w:szCs w:val="18"/>
        </w:rPr>
      </w:pPr>
    </w:p>
    <w:p w14:paraId="166B61BA" w14:textId="77777777" w:rsidR="00DC3907" w:rsidRPr="00DC3907" w:rsidRDefault="00DC3907" w:rsidP="00D27AAD">
      <w:pPr>
        <w:pStyle w:val="Prrafodelista"/>
        <w:numPr>
          <w:ilvl w:val="0"/>
          <w:numId w:val="8"/>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Mala calidad de servicio y marginación media (color azul);</w:t>
      </w:r>
    </w:p>
    <w:p w14:paraId="3090DB96" w14:textId="77777777" w:rsidR="00DC3907" w:rsidRPr="00DC3907" w:rsidRDefault="00DC3907" w:rsidP="00D27AAD">
      <w:pPr>
        <w:pStyle w:val="Prrafodelista"/>
        <w:numPr>
          <w:ilvl w:val="0"/>
          <w:numId w:val="8"/>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Buena calidad de servicio y baja marginación (naranja); </w:t>
      </w:r>
    </w:p>
    <w:p w14:paraId="4044E59E" w14:textId="77777777" w:rsidR="00DC3907" w:rsidRPr="00DC3907" w:rsidRDefault="00DC3907" w:rsidP="00D27AAD">
      <w:pPr>
        <w:pStyle w:val="Prrafodelista"/>
        <w:numPr>
          <w:ilvl w:val="0"/>
          <w:numId w:val="8"/>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Mala calidad de servicio y alta marginación (color verde), y </w:t>
      </w:r>
    </w:p>
    <w:p w14:paraId="2E29B19C" w14:textId="77777777" w:rsidR="00DC3907" w:rsidRPr="00DC3907" w:rsidRDefault="00DC3907" w:rsidP="00D27AAD">
      <w:pPr>
        <w:pStyle w:val="Prrafodelista"/>
        <w:numPr>
          <w:ilvl w:val="0"/>
          <w:numId w:val="8"/>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Buena calidad de servicio y marginación media (color rojo). </w:t>
      </w:r>
    </w:p>
    <w:p w14:paraId="6FDE24EF" w14:textId="77777777" w:rsidR="00385615" w:rsidRDefault="00385615" w:rsidP="00D27AAD">
      <w:pPr>
        <w:spacing w:line="276" w:lineRule="auto"/>
        <w:jc w:val="both"/>
        <w:rPr>
          <w:rFonts w:ascii="Arial" w:eastAsia="Times New Roman" w:hAnsi="Arial" w:cs="Arial"/>
          <w:bCs/>
          <w:sz w:val="18"/>
          <w:szCs w:val="18"/>
        </w:rPr>
      </w:pPr>
    </w:p>
    <w:p w14:paraId="108F6951" w14:textId="437B64FD" w:rsid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Los nombres se definieron con base en la ubicación de cada una de las clases con respecto a los componentes principales del índice tecnológico y el índice de desarrollo, el cual es el inverso negativo del índice de marginación, que se representan con las flechas rojas.</w:t>
      </w:r>
    </w:p>
    <w:p w14:paraId="6B66BF87" w14:textId="77777777" w:rsidR="00385615" w:rsidRPr="00DC3907" w:rsidRDefault="00385615" w:rsidP="00D27AAD">
      <w:pPr>
        <w:spacing w:line="276" w:lineRule="auto"/>
        <w:jc w:val="both"/>
        <w:rPr>
          <w:rFonts w:ascii="Arial" w:eastAsia="Times New Roman" w:hAnsi="Arial" w:cs="Arial"/>
          <w:bCs/>
          <w:sz w:val="18"/>
          <w:szCs w:val="18"/>
        </w:rPr>
      </w:pPr>
    </w:p>
    <w:p w14:paraId="68C81261" w14:textId="77777777" w:rsidR="00DC3907" w:rsidRPr="00DC3907" w:rsidRDefault="00DC3907" w:rsidP="00D27AAD">
      <w:pPr>
        <w:spacing w:line="276" w:lineRule="auto"/>
        <w:rPr>
          <w:rFonts w:ascii="Arial" w:hAnsi="Arial" w:cs="Arial"/>
          <w:sz w:val="18"/>
          <w:szCs w:val="18"/>
        </w:rPr>
      </w:pPr>
      <w:r w:rsidRPr="00DC3907">
        <w:rPr>
          <w:rFonts w:ascii="Arial" w:hAnsi="Arial" w:cs="Arial"/>
          <w:noProof/>
          <w:sz w:val="18"/>
          <w:szCs w:val="18"/>
        </w:rPr>
        <w:lastRenderedPageBreak/>
        <w:drawing>
          <wp:inline distT="0" distB="0" distL="0" distR="0" wp14:anchorId="214ABAAF" wp14:editId="649126DA">
            <wp:extent cx="4239010" cy="3406213"/>
            <wp:effectExtent l="0" t="0" r="9525" b="3810"/>
            <wp:docPr id="1580438233"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38233" name="Imagen 1" descr="Gráfico, Gráfico de dispers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249130" cy="3414345"/>
                    </a:xfrm>
                    <a:prstGeom prst="rect">
                      <a:avLst/>
                    </a:prstGeom>
                  </pic:spPr>
                </pic:pic>
              </a:graphicData>
            </a:graphic>
          </wp:inline>
        </w:drawing>
      </w:r>
    </w:p>
    <w:p w14:paraId="5E75F7CA" w14:textId="77777777" w:rsidR="00DC3907" w:rsidRPr="00E30C69" w:rsidRDefault="00DC3907" w:rsidP="00D27AAD">
      <w:pPr>
        <w:spacing w:line="276" w:lineRule="auto"/>
        <w:rPr>
          <w:rFonts w:ascii="Arial" w:hAnsi="Arial" w:cs="Arial"/>
          <w:bCs/>
          <w:sz w:val="14"/>
          <w:szCs w:val="14"/>
        </w:rPr>
      </w:pPr>
      <w:r w:rsidRPr="00E30C69">
        <w:rPr>
          <w:rFonts w:ascii="Arial" w:hAnsi="Arial" w:cs="Arial"/>
          <w:bCs/>
          <w:sz w:val="14"/>
          <w:szCs w:val="14"/>
        </w:rPr>
        <w:t xml:space="preserve">Figura 1: Gráfica </w:t>
      </w:r>
      <w:r w:rsidRPr="00E30C69">
        <w:rPr>
          <w:rFonts w:ascii="Arial" w:hAnsi="Arial" w:cs="Arial"/>
          <w:bCs/>
          <w:i/>
          <w:iCs/>
          <w:sz w:val="14"/>
          <w:szCs w:val="14"/>
        </w:rPr>
        <w:t xml:space="preserve">biplot </w:t>
      </w:r>
      <w:r w:rsidRPr="00E30C69">
        <w:rPr>
          <w:rFonts w:ascii="Arial" w:hAnsi="Arial" w:cs="Arial"/>
          <w:bCs/>
          <w:sz w:val="14"/>
          <w:szCs w:val="14"/>
        </w:rPr>
        <w:t>de los datos después de aplicar la técnica de componentes principales</w:t>
      </w:r>
    </w:p>
    <w:p w14:paraId="6EAFF771" w14:textId="77777777" w:rsidR="00DC3907" w:rsidRPr="00DC3907" w:rsidRDefault="00DC3907" w:rsidP="00D27AAD">
      <w:pPr>
        <w:spacing w:line="276" w:lineRule="auto"/>
        <w:jc w:val="both"/>
        <w:rPr>
          <w:rFonts w:ascii="Arial" w:hAnsi="Arial" w:cs="Arial"/>
          <w:b/>
          <w:bCs/>
          <w:sz w:val="18"/>
          <w:szCs w:val="18"/>
        </w:rPr>
      </w:pPr>
    </w:p>
    <w:p w14:paraId="6FB49BF0" w14:textId="2F8C6F35" w:rsidR="00DC3907" w:rsidRPr="00DC3907" w:rsidRDefault="00DC3907" w:rsidP="00D27AAD">
      <w:pPr>
        <w:spacing w:line="276" w:lineRule="auto"/>
        <w:jc w:val="both"/>
        <w:rPr>
          <w:rFonts w:ascii="Arial" w:eastAsia="Times New Roman" w:hAnsi="Arial" w:cs="Arial"/>
          <w:b/>
          <w:bCs/>
          <w:sz w:val="18"/>
          <w:szCs w:val="18"/>
        </w:rPr>
      </w:pPr>
      <w:r w:rsidRPr="00DC3907">
        <w:rPr>
          <w:rFonts w:ascii="Arial" w:eastAsia="Times New Roman" w:hAnsi="Arial" w:cs="Arial"/>
          <w:b/>
          <w:bCs/>
          <w:sz w:val="18"/>
          <w:szCs w:val="18"/>
        </w:rPr>
        <w:t>Agrupación de los municipios</w:t>
      </w:r>
    </w:p>
    <w:p w14:paraId="39932151" w14:textId="77777777" w:rsidR="00DC3907" w:rsidRPr="00DC3907" w:rsidRDefault="00DC3907" w:rsidP="00D27AAD">
      <w:pPr>
        <w:spacing w:line="276" w:lineRule="auto"/>
        <w:jc w:val="both"/>
        <w:rPr>
          <w:rFonts w:ascii="Arial" w:eastAsia="Times New Roman" w:hAnsi="Arial" w:cs="Arial"/>
          <w:b/>
          <w:bCs/>
          <w:sz w:val="18"/>
          <w:szCs w:val="18"/>
        </w:rPr>
      </w:pPr>
    </w:p>
    <w:p w14:paraId="7ECF49FC" w14:textId="5C71EAD4"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Para la agrupación de los municipios se utilizó el marco geoestadístico 2020, publicado por el INEGI. </w:t>
      </w:r>
    </w:p>
    <w:p w14:paraId="194AAF05" w14:textId="77777777" w:rsidR="00DC3907" w:rsidRPr="00DC3907" w:rsidRDefault="00DC3907" w:rsidP="00D27AAD">
      <w:pPr>
        <w:spacing w:line="276" w:lineRule="auto"/>
        <w:jc w:val="both"/>
        <w:rPr>
          <w:rFonts w:ascii="Arial" w:eastAsia="Times New Roman" w:hAnsi="Arial" w:cs="Arial"/>
          <w:bCs/>
          <w:sz w:val="18"/>
          <w:szCs w:val="18"/>
        </w:rPr>
      </w:pPr>
    </w:p>
    <w:p w14:paraId="715635DD" w14:textId="61290AC9"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Los criterios que sigue el algoritmo de agrupamiento son los siguientes:</w:t>
      </w:r>
    </w:p>
    <w:p w14:paraId="7E8FB528" w14:textId="77777777" w:rsidR="00DC3907" w:rsidRPr="00DC3907" w:rsidRDefault="00DC3907" w:rsidP="00D27AAD">
      <w:pPr>
        <w:spacing w:line="276" w:lineRule="auto"/>
        <w:jc w:val="both"/>
        <w:rPr>
          <w:rFonts w:ascii="Arial" w:eastAsia="Times New Roman" w:hAnsi="Arial" w:cs="Arial"/>
          <w:bCs/>
          <w:sz w:val="18"/>
          <w:szCs w:val="18"/>
        </w:rPr>
      </w:pPr>
    </w:p>
    <w:p w14:paraId="135D6017" w14:textId="1E042388" w:rsidR="00DC3907" w:rsidRPr="00DC3907" w:rsidRDefault="00DC3907" w:rsidP="00D27AAD">
      <w:pPr>
        <w:pStyle w:val="Prrafodelista"/>
        <w:numPr>
          <w:ilvl w:val="0"/>
          <w:numId w:val="6"/>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El grupo generado debe respetar los límites de las ABS</w:t>
      </w:r>
      <w:r w:rsidR="00AA5212">
        <w:rPr>
          <w:rFonts w:ascii="Arial" w:eastAsia="Times New Roman" w:hAnsi="Arial" w:cs="Arial"/>
          <w:bCs/>
          <w:sz w:val="18"/>
          <w:szCs w:val="18"/>
        </w:rPr>
        <w:t>.</w:t>
      </w:r>
    </w:p>
    <w:p w14:paraId="003C0F20" w14:textId="1B1090F9" w:rsidR="00DC3907" w:rsidRPr="00DC3907" w:rsidRDefault="00DC3907" w:rsidP="00D27AAD">
      <w:pPr>
        <w:pStyle w:val="Prrafodelista"/>
        <w:numPr>
          <w:ilvl w:val="0"/>
          <w:numId w:val="6"/>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Agrupar municipios de la misma clase o a municipios con características similares</w:t>
      </w:r>
      <w:r w:rsidR="00AA5212">
        <w:rPr>
          <w:rFonts w:ascii="Arial" w:eastAsia="Times New Roman" w:hAnsi="Arial" w:cs="Arial"/>
          <w:bCs/>
          <w:sz w:val="18"/>
          <w:szCs w:val="18"/>
        </w:rPr>
        <w:t>.</w:t>
      </w:r>
    </w:p>
    <w:p w14:paraId="1B1CFE04" w14:textId="57CD7391" w:rsidR="00DC3907" w:rsidRPr="00DC3907" w:rsidRDefault="00DC3907" w:rsidP="00D27AAD">
      <w:pPr>
        <w:pStyle w:val="Prrafodelista"/>
        <w:numPr>
          <w:ilvl w:val="0"/>
          <w:numId w:val="6"/>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Los municipios deben ser contiguos</w:t>
      </w:r>
      <w:r w:rsidR="00AA5212">
        <w:rPr>
          <w:rFonts w:ascii="Arial" w:eastAsia="Times New Roman" w:hAnsi="Arial" w:cs="Arial"/>
          <w:bCs/>
          <w:sz w:val="18"/>
          <w:szCs w:val="18"/>
        </w:rPr>
        <w:t>.</w:t>
      </w:r>
    </w:p>
    <w:p w14:paraId="4249AC8E" w14:textId="7933091F" w:rsidR="00DC3907" w:rsidRPr="00DC3907" w:rsidRDefault="00DC3907" w:rsidP="00D27AAD">
      <w:pPr>
        <w:pStyle w:val="Prrafodelista"/>
        <w:numPr>
          <w:ilvl w:val="0"/>
          <w:numId w:val="6"/>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Se debe considerar un área mínima de 200 km</w:t>
      </w:r>
      <w:r w:rsidRPr="00D27AAD">
        <w:rPr>
          <w:rFonts w:ascii="Arial" w:eastAsia="Times New Roman" w:hAnsi="Arial" w:cs="Arial"/>
          <w:bCs/>
          <w:sz w:val="18"/>
          <w:szCs w:val="18"/>
          <w:vertAlign w:val="superscript"/>
        </w:rPr>
        <w:t>2</w:t>
      </w:r>
      <w:r w:rsidRPr="00DC3907">
        <w:rPr>
          <w:rFonts w:ascii="Arial" w:eastAsia="Times New Roman" w:hAnsi="Arial" w:cs="Arial"/>
          <w:bCs/>
          <w:sz w:val="18"/>
          <w:szCs w:val="18"/>
        </w:rPr>
        <w:t xml:space="preserve"> por cada APS (considerando las características de propagación para la banda de 600 MHz – peor caso)</w:t>
      </w:r>
      <w:r w:rsidR="00AA5212">
        <w:rPr>
          <w:rFonts w:ascii="Arial" w:eastAsia="Times New Roman" w:hAnsi="Arial" w:cs="Arial"/>
          <w:bCs/>
          <w:sz w:val="18"/>
          <w:szCs w:val="18"/>
        </w:rPr>
        <w:t>.</w:t>
      </w:r>
    </w:p>
    <w:p w14:paraId="1F6DA84B" w14:textId="77777777" w:rsidR="00DC3907" w:rsidRPr="00DC3907" w:rsidRDefault="00DC3907" w:rsidP="00D27AAD">
      <w:pPr>
        <w:pStyle w:val="Prrafodelista"/>
        <w:numPr>
          <w:ilvl w:val="0"/>
          <w:numId w:val="6"/>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Se deberá considerar, al menos, dos municipios por grupo.</w:t>
      </w:r>
    </w:p>
    <w:p w14:paraId="6402336A" w14:textId="77777777" w:rsidR="00385615" w:rsidRDefault="00385615" w:rsidP="00D27AAD">
      <w:pPr>
        <w:spacing w:line="276" w:lineRule="auto"/>
        <w:jc w:val="both"/>
        <w:rPr>
          <w:rFonts w:ascii="Arial" w:eastAsia="Times New Roman" w:hAnsi="Arial" w:cs="Arial"/>
          <w:bCs/>
          <w:sz w:val="18"/>
          <w:szCs w:val="18"/>
        </w:rPr>
      </w:pPr>
    </w:p>
    <w:p w14:paraId="4CDDFD84" w14:textId="29C0C995"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Con el objetivo de ilustrar cómo funciona el algoritmo, se toma como ejemplo la ABS 8.03. En la figura 2, </w:t>
      </w:r>
      <w:r w:rsidR="00767A08">
        <w:rPr>
          <w:rFonts w:ascii="Arial" w:eastAsia="Times New Roman" w:hAnsi="Arial" w:cs="Arial"/>
          <w:bCs/>
          <w:sz w:val="18"/>
          <w:szCs w:val="18"/>
        </w:rPr>
        <w:t>se</w:t>
      </w:r>
      <w:r w:rsidR="00767A08" w:rsidRPr="00DC3907">
        <w:rPr>
          <w:rFonts w:ascii="Arial" w:eastAsia="Times New Roman" w:hAnsi="Arial" w:cs="Arial"/>
          <w:bCs/>
          <w:sz w:val="18"/>
          <w:szCs w:val="18"/>
        </w:rPr>
        <w:t xml:space="preserve"> </w:t>
      </w:r>
      <w:r w:rsidRPr="00DC3907">
        <w:rPr>
          <w:rFonts w:ascii="Arial" w:eastAsia="Times New Roman" w:hAnsi="Arial" w:cs="Arial"/>
          <w:bCs/>
          <w:sz w:val="18"/>
          <w:szCs w:val="18"/>
        </w:rPr>
        <w:t>observa la clasificación generada para los municipios que pertenecen a esta ABS. La descripción de cada clase es la siguiente:</w:t>
      </w:r>
    </w:p>
    <w:p w14:paraId="4298BF4E" w14:textId="77777777" w:rsidR="00DC3907" w:rsidRPr="00DC3907" w:rsidRDefault="00DC3907" w:rsidP="00D27AAD">
      <w:pPr>
        <w:spacing w:line="276" w:lineRule="auto"/>
        <w:jc w:val="both"/>
        <w:rPr>
          <w:rFonts w:ascii="Arial" w:eastAsia="Times New Roman" w:hAnsi="Arial" w:cs="Arial"/>
          <w:bCs/>
          <w:sz w:val="18"/>
          <w:szCs w:val="18"/>
        </w:rPr>
      </w:pPr>
    </w:p>
    <w:p w14:paraId="7B539A99" w14:textId="77777777" w:rsidR="00DC3907" w:rsidRPr="00DC3907" w:rsidRDefault="00DC3907" w:rsidP="00D27AAD">
      <w:pPr>
        <w:pStyle w:val="Prrafodelista"/>
        <w:numPr>
          <w:ilvl w:val="0"/>
          <w:numId w:val="7"/>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Clase 27.1.01: zona metropolitana de Villahermosa;</w:t>
      </w:r>
    </w:p>
    <w:p w14:paraId="515EE421" w14:textId="77777777" w:rsidR="00DC3907" w:rsidRPr="00DC3907" w:rsidRDefault="00DC3907" w:rsidP="00D27AAD">
      <w:pPr>
        <w:pStyle w:val="Prrafodelista"/>
        <w:numPr>
          <w:ilvl w:val="0"/>
          <w:numId w:val="7"/>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Clase 0: mala calidad de servicio y alta marginación;</w:t>
      </w:r>
    </w:p>
    <w:p w14:paraId="4062AC44" w14:textId="77777777" w:rsidR="00DC3907" w:rsidRPr="00DC3907" w:rsidRDefault="00DC3907" w:rsidP="00D27AAD">
      <w:pPr>
        <w:pStyle w:val="Prrafodelista"/>
        <w:numPr>
          <w:ilvl w:val="0"/>
          <w:numId w:val="7"/>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Clase 1: buena calidad de servicio y baja marginación;</w:t>
      </w:r>
    </w:p>
    <w:p w14:paraId="24778439" w14:textId="77777777" w:rsidR="00DC3907" w:rsidRPr="00DC3907" w:rsidRDefault="00DC3907" w:rsidP="00D27AAD">
      <w:pPr>
        <w:pStyle w:val="Prrafodelista"/>
        <w:numPr>
          <w:ilvl w:val="0"/>
          <w:numId w:val="7"/>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Clase 2: mala calidad de servicio y marginación media, y</w:t>
      </w:r>
    </w:p>
    <w:p w14:paraId="1818382E" w14:textId="77777777" w:rsidR="00DC3907" w:rsidRPr="00DC3907" w:rsidRDefault="00DC3907" w:rsidP="00D27AAD">
      <w:pPr>
        <w:pStyle w:val="Prrafodelista"/>
        <w:numPr>
          <w:ilvl w:val="0"/>
          <w:numId w:val="7"/>
        </w:num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Clase 3: buena calidad de servicio y marginación media. </w:t>
      </w:r>
    </w:p>
    <w:p w14:paraId="742FFC66" w14:textId="77777777" w:rsidR="00DC3907" w:rsidRPr="00DC3907" w:rsidRDefault="00DC3907" w:rsidP="00D27AAD">
      <w:pPr>
        <w:spacing w:line="276" w:lineRule="auto"/>
        <w:ind w:left="567"/>
        <w:rPr>
          <w:rFonts w:ascii="Arial" w:hAnsi="Arial" w:cs="Arial"/>
          <w:sz w:val="18"/>
          <w:szCs w:val="18"/>
        </w:rPr>
      </w:pPr>
      <w:r w:rsidRPr="00DC3907">
        <w:rPr>
          <w:rFonts w:ascii="Arial" w:hAnsi="Arial" w:cs="Arial"/>
          <w:noProof/>
          <w:sz w:val="18"/>
          <w:szCs w:val="18"/>
        </w:rPr>
        <w:lastRenderedPageBreak/>
        <w:drawing>
          <wp:inline distT="0" distB="0" distL="0" distR="0" wp14:anchorId="58E55346" wp14:editId="70B89904">
            <wp:extent cx="5611856" cy="2650210"/>
            <wp:effectExtent l="0" t="0" r="8255" b="0"/>
            <wp:docPr id="1275536695"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36695" name="Imagen 2" descr="Imagen que contiene Gráfico&#10;&#10;Descripción generada automáticamente"/>
                    <pic:cNvPicPr/>
                  </pic:nvPicPr>
                  <pic:blipFill rotWithShape="1">
                    <a:blip r:embed="rId13">
                      <a:extLst>
                        <a:ext uri="{28A0092B-C50C-407E-A947-70E740481C1C}">
                          <a14:useLocalDpi xmlns:a14="http://schemas.microsoft.com/office/drawing/2010/main" val="0"/>
                        </a:ext>
                      </a:extLst>
                    </a:blip>
                    <a:srcRect t="26993" b="26847"/>
                    <a:stretch/>
                  </pic:blipFill>
                  <pic:spPr bwMode="auto">
                    <a:xfrm>
                      <a:off x="0" y="0"/>
                      <a:ext cx="5611856" cy="2650210"/>
                    </a:xfrm>
                    <a:prstGeom prst="rect">
                      <a:avLst/>
                    </a:prstGeom>
                    <a:ln>
                      <a:noFill/>
                    </a:ln>
                    <a:extLst>
                      <a:ext uri="{53640926-AAD7-44D8-BBD7-CCE9431645EC}">
                        <a14:shadowObscured xmlns:a14="http://schemas.microsoft.com/office/drawing/2010/main"/>
                      </a:ext>
                    </a:extLst>
                  </pic:spPr>
                </pic:pic>
              </a:graphicData>
            </a:graphic>
          </wp:inline>
        </w:drawing>
      </w:r>
    </w:p>
    <w:p w14:paraId="6FF2BE07" w14:textId="78EFF8F0" w:rsidR="00DC3907" w:rsidRPr="00E30C69" w:rsidRDefault="00DC3907" w:rsidP="00D27AAD">
      <w:pPr>
        <w:spacing w:line="276" w:lineRule="auto"/>
        <w:ind w:left="360"/>
        <w:rPr>
          <w:rFonts w:ascii="Arial" w:hAnsi="Arial" w:cs="Arial"/>
          <w:bCs/>
          <w:sz w:val="14"/>
          <w:szCs w:val="14"/>
        </w:rPr>
      </w:pPr>
      <w:r w:rsidRPr="00E30C69">
        <w:rPr>
          <w:rFonts w:ascii="Arial" w:hAnsi="Arial" w:cs="Arial"/>
          <w:bCs/>
          <w:sz w:val="14"/>
          <w:szCs w:val="14"/>
        </w:rPr>
        <w:t>Figura 2: Clasificación de los municipios de la ABS 8.03</w:t>
      </w:r>
    </w:p>
    <w:p w14:paraId="292DF4B8" w14:textId="77777777" w:rsidR="00DC3907" w:rsidRPr="00DC3907" w:rsidRDefault="00DC3907" w:rsidP="00D27AAD">
      <w:pPr>
        <w:spacing w:line="276" w:lineRule="auto"/>
        <w:ind w:left="360"/>
        <w:rPr>
          <w:rFonts w:ascii="Arial" w:hAnsi="Arial" w:cs="Arial"/>
          <w:b/>
          <w:bCs/>
          <w:sz w:val="18"/>
          <w:szCs w:val="18"/>
        </w:rPr>
      </w:pPr>
    </w:p>
    <w:p w14:paraId="4E70FED0" w14:textId="6311EF1D"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 xml:space="preserve">El algoritmo está diseñado para agrupar a municipios de la misma clase. En ese sentido, si un municipio no tiene al menos un vecino que sea de su misma clase (criterio 5) o un grupo no cumple con el área mínima (criterio 4) se unirá al grupo del municipio vecino que más se parezca en términos del índice de marginación y el índice tecnológico, es decir, al grupo del municipio vecino cuya distancia en el plano de la Figura 1 sea la menor. </w:t>
      </w:r>
    </w:p>
    <w:p w14:paraId="420F152F" w14:textId="77777777" w:rsidR="00DC3907" w:rsidRPr="00DC3907" w:rsidRDefault="00DC3907" w:rsidP="00D27AAD">
      <w:pPr>
        <w:spacing w:line="276" w:lineRule="auto"/>
        <w:jc w:val="both"/>
        <w:rPr>
          <w:rFonts w:ascii="Arial" w:eastAsia="Times New Roman" w:hAnsi="Arial" w:cs="Arial"/>
          <w:bCs/>
          <w:sz w:val="18"/>
          <w:szCs w:val="18"/>
        </w:rPr>
      </w:pPr>
    </w:p>
    <w:p w14:paraId="5FEC5D88" w14:textId="57AC8A42" w:rsidR="00DC3907" w:rsidRP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Finalmente, en la figura 3 se muestran los grupos generados por el algoritmo, los cuales dan lugar a las APS.</w:t>
      </w:r>
    </w:p>
    <w:p w14:paraId="1140EC2F" w14:textId="77777777" w:rsidR="00DC3907" w:rsidRPr="00DC3907" w:rsidRDefault="00DC3907" w:rsidP="00D27AAD">
      <w:pPr>
        <w:spacing w:line="276" w:lineRule="auto"/>
        <w:jc w:val="both"/>
        <w:rPr>
          <w:rFonts w:ascii="Arial" w:eastAsia="Times New Roman" w:hAnsi="Arial" w:cs="Arial"/>
          <w:bCs/>
          <w:sz w:val="18"/>
          <w:szCs w:val="18"/>
        </w:rPr>
      </w:pPr>
    </w:p>
    <w:p w14:paraId="09CD20CC" w14:textId="77777777" w:rsidR="00DC3907" w:rsidRPr="00DC3907" w:rsidRDefault="00DC3907" w:rsidP="00D27AAD">
      <w:pPr>
        <w:spacing w:line="276" w:lineRule="auto"/>
        <w:ind w:left="567"/>
        <w:jc w:val="both"/>
        <w:rPr>
          <w:rFonts w:ascii="Arial" w:hAnsi="Arial" w:cs="Arial"/>
          <w:sz w:val="18"/>
          <w:szCs w:val="18"/>
        </w:rPr>
      </w:pPr>
      <w:r w:rsidRPr="00DC3907">
        <w:rPr>
          <w:rFonts w:ascii="Arial" w:hAnsi="Arial" w:cs="Arial"/>
          <w:noProof/>
          <w:sz w:val="18"/>
          <w:szCs w:val="18"/>
        </w:rPr>
        <w:drawing>
          <wp:inline distT="0" distB="0" distL="0" distR="0" wp14:anchorId="74D32091" wp14:editId="62954D17">
            <wp:extent cx="5611495" cy="2572719"/>
            <wp:effectExtent l="0" t="0" r="8255" b="0"/>
            <wp:docPr id="675344654"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4654" name="Imagen 3" descr="Imagen que contiene Gráfico&#10;&#10;Descripción generada automáticamente"/>
                    <pic:cNvPicPr/>
                  </pic:nvPicPr>
                  <pic:blipFill rotWithShape="1">
                    <a:blip r:embed="rId14">
                      <a:extLst>
                        <a:ext uri="{28A0092B-C50C-407E-A947-70E740481C1C}">
                          <a14:useLocalDpi xmlns:a14="http://schemas.microsoft.com/office/drawing/2010/main" val="0"/>
                        </a:ext>
                      </a:extLst>
                    </a:blip>
                    <a:srcRect t="27801" b="27385"/>
                    <a:stretch/>
                  </pic:blipFill>
                  <pic:spPr bwMode="auto">
                    <a:xfrm>
                      <a:off x="0" y="0"/>
                      <a:ext cx="5612130" cy="2573010"/>
                    </a:xfrm>
                    <a:prstGeom prst="rect">
                      <a:avLst/>
                    </a:prstGeom>
                    <a:ln>
                      <a:noFill/>
                    </a:ln>
                    <a:extLst>
                      <a:ext uri="{53640926-AAD7-44D8-BBD7-CCE9431645EC}">
                        <a14:shadowObscured xmlns:a14="http://schemas.microsoft.com/office/drawing/2010/main"/>
                      </a:ext>
                    </a:extLst>
                  </pic:spPr>
                </pic:pic>
              </a:graphicData>
            </a:graphic>
          </wp:inline>
        </w:drawing>
      </w:r>
    </w:p>
    <w:p w14:paraId="1D6FE54A" w14:textId="77777777" w:rsidR="00DC3907" w:rsidRPr="00E30C69" w:rsidRDefault="00DC3907" w:rsidP="00D27AAD">
      <w:pPr>
        <w:spacing w:line="276" w:lineRule="auto"/>
        <w:rPr>
          <w:rFonts w:ascii="Arial" w:hAnsi="Arial" w:cs="Arial"/>
          <w:bCs/>
          <w:sz w:val="14"/>
          <w:szCs w:val="14"/>
        </w:rPr>
      </w:pPr>
      <w:r w:rsidRPr="00E30C69">
        <w:rPr>
          <w:rFonts w:ascii="Arial" w:hAnsi="Arial" w:cs="Arial"/>
          <w:bCs/>
          <w:sz w:val="14"/>
          <w:szCs w:val="14"/>
        </w:rPr>
        <w:t>Figura 3: Áreas Parciales de Servicios (grupos) generadas para la ABS 8.03</w:t>
      </w:r>
    </w:p>
    <w:p w14:paraId="68BBFDAE" w14:textId="77777777" w:rsidR="00DC3907" w:rsidRPr="00DC3907" w:rsidRDefault="00DC3907" w:rsidP="00D27AAD">
      <w:pPr>
        <w:spacing w:line="276" w:lineRule="auto"/>
        <w:rPr>
          <w:rFonts w:ascii="Arial" w:hAnsi="Arial" w:cs="Arial"/>
          <w:sz w:val="18"/>
          <w:szCs w:val="18"/>
        </w:rPr>
      </w:pPr>
    </w:p>
    <w:p w14:paraId="0EFFE617" w14:textId="35F1D4E3" w:rsidR="00DC3907" w:rsidRDefault="00DC3907" w:rsidP="00D27AAD">
      <w:pPr>
        <w:spacing w:line="276" w:lineRule="auto"/>
        <w:jc w:val="both"/>
        <w:rPr>
          <w:rFonts w:ascii="Arial" w:eastAsia="Times New Roman" w:hAnsi="Arial" w:cs="Arial"/>
          <w:bCs/>
          <w:sz w:val="18"/>
          <w:szCs w:val="18"/>
        </w:rPr>
      </w:pPr>
      <w:r w:rsidRPr="00DC3907">
        <w:rPr>
          <w:rFonts w:ascii="Arial" w:eastAsia="Times New Roman" w:hAnsi="Arial" w:cs="Arial"/>
          <w:bCs/>
          <w:sz w:val="18"/>
          <w:szCs w:val="18"/>
        </w:rPr>
        <w:t>El ejemplo anterior ilustra la aplicación de la metodología utilizada para la generación de las nuevas APS. Este procedimiento se siguió en todo el territorio nacional, dando lugar a 320 APS que incorporan a todos los municipios del país y que se ilustran a continuación:</w:t>
      </w:r>
    </w:p>
    <w:p w14:paraId="1980CE3A" w14:textId="77777777" w:rsidR="00AA5212" w:rsidRPr="00DC3907" w:rsidRDefault="00AA5212" w:rsidP="00D27AAD">
      <w:pPr>
        <w:spacing w:line="276" w:lineRule="auto"/>
        <w:jc w:val="both"/>
        <w:rPr>
          <w:rFonts w:ascii="Arial" w:eastAsia="Times New Roman" w:hAnsi="Arial" w:cs="Arial"/>
          <w:bCs/>
          <w:sz w:val="18"/>
          <w:szCs w:val="18"/>
        </w:rPr>
      </w:pPr>
    </w:p>
    <w:p w14:paraId="0A2AA6B9" w14:textId="50671C2A" w:rsidR="00DC3907" w:rsidRDefault="00DC3907" w:rsidP="00B14A2F">
      <w:pPr>
        <w:spacing w:line="276" w:lineRule="auto"/>
        <w:ind w:left="1843"/>
        <w:jc w:val="both"/>
        <w:rPr>
          <w:rFonts w:ascii="Arial" w:eastAsia="Times New Roman" w:hAnsi="Arial" w:cs="Arial"/>
          <w:bCs/>
          <w:sz w:val="18"/>
          <w:szCs w:val="18"/>
        </w:rPr>
      </w:pPr>
      <w:r w:rsidRPr="00DC3907">
        <w:rPr>
          <w:rFonts w:ascii="Arial" w:hAnsi="Arial" w:cs="Arial"/>
          <w:noProof/>
          <w:sz w:val="18"/>
          <w:szCs w:val="18"/>
        </w:rPr>
        <w:lastRenderedPageBreak/>
        <w:drawing>
          <wp:inline distT="0" distB="0" distL="0" distR="0" wp14:anchorId="14BB5349" wp14:editId="7176C885">
            <wp:extent cx="4291866" cy="3034609"/>
            <wp:effectExtent l="0" t="0" r="0" b="0"/>
            <wp:docPr id="148167290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72903" name="Imagen 1" descr="Map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5042" cy="3036854"/>
                    </a:xfrm>
                    <a:prstGeom prst="rect">
                      <a:avLst/>
                    </a:prstGeom>
                  </pic:spPr>
                </pic:pic>
              </a:graphicData>
            </a:graphic>
          </wp:inline>
        </w:drawing>
      </w:r>
    </w:p>
    <w:p w14:paraId="3A811F33" w14:textId="14E7D994" w:rsidR="00C218A9" w:rsidRPr="00E30C69" w:rsidRDefault="00C218A9" w:rsidP="00B14A2F">
      <w:pPr>
        <w:spacing w:line="276" w:lineRule="auto"/>
        <w:ind w:left="1134"/>
        <w:rPr>
          <w:rFonts w:ascii="Arial" w:eastAsia="Times New Roman" w:hAnsi="Arial" w:cs="Arial"/>
          <w:bCs/>
          <w:sz w:val="14"/>
          <w:szCs w:val="14"/>
        </w:rPr>
      </w:pPr>
      <w:r w:rsidRPr="00E30C69">
        <w:rPr>
          <w:rFonts w:ascii="Arial" w:eastAsia="Times New Roman" w:hAnsi="Arial" w:cs="Arial"/>
          <w:bCs/>
          <w:sz w:val="14"/>
          <w:szCs w:val="14"/>
        </w:rPr>
        <w:t>Figura 4. Municipios que conforman la República Mexicana y que constituyen las 320 APS</w:t>
      </w:r>
    </w:p>
    <w:p w14:paraId="5464538E" w14:textId="4ED913D9" w:rsidR="00546DB3" w:rsidRPr="00DC3907" w:rsidRDefault="00546DB3" w:rsidP="00D27AAD">
      <w:pPr>
        <w:spacing w:line="276" w:lineRule="auto"/>
        <w:ind w:left="709"/>
        <w:jc w:val="both"/>
        <w:rPr>
          <w:rFonts w:ascii="Arial" w:hAnsi="Arial" w:cs="Arial"/>
          <w:sz w:val="18"/>
          <w:szCs w:val="18"/>
        </w:rPr>
      </w:pPr>
    </w:p>
    <w:p w14:paraId="738D06A3" w14:textId="664D56A7" w:rsidR="00E973A4" w:rsidRDefault="00DD2D1E" w:rsidP="00D27AAD">
      <w:pPr>
        <w:pStyle w:val="Ttulo3"/>
        <w:numPr>
          <w:ilvl w:val="0"/>
          <w:numId w:val="4"/>
        </w:numPr>
        <w:tabs>
          <w:tab w:val="left" w:pos="851"/>
        </w:tabs>
        <w:spacing w:line="276" w:lineRule="auto"/>
        <w:ind w:left="0" w:firstLine="0"/>
        <w:jc w:val="both"/>
        <w:rPr>
          <w:rStyle w:val="Ttulo3Car"/>
          <w:rFonts w:ascii="Arial" w:eastAsia="Arial Unicode MS" w:hAnsi="Arial" w:cs="Arial"/>
          <w:color w:val="auto"/>
          <w:sz w:val="18"/>
          <w:szCs w:val="18"/>
        </w:rPr>
      </w:pPr>
      <w:r w:rsidRPr="00E973A4">
        <w:rPr>
          <w:rStyle w:val="Ttulo3Car"/>
          <w:rFonts w:ascii="Arial" w:eastAsia="Arial Unicode MS" w:hAnsi="Arial" w:cs="Arial"/>
          <w:b/>
          <w:color w:val="auto"/>
          <w:sz w:val="18"/>
          <w:szCs w:val="18"/>
        </w:rPr>
        <w:t>Necesidad de la regulación de las Unidades de Cobertura para los servicios de telecomunicaciones</w:t>
      </w:r>
      <w:r w:rsidRPr="00E973A4">
        <w:rPr>
          <w:rStyle w:val="Ttulo3Car"/>
          <w:rFonts w:ascii="Arial" w:eastAsia="Arial Unicode MS" w:hAnsi="Arial" w:cs="Arial"/>
          <w:color w:val="auto"/>
          <w:sz w:val="18"/>
          <w:szCs w:val="18"/>
        </w:rPr>
        <w:t xml:space="preserve">. </w:t>
      </w:r>
      <w:r w:rsidR="00833D67" w:rsidRPr="00E973A4">
        <w:rPr>
          <w:rStyle w:val="Ttulo3Car"/>
          <w:rFonts w:ascii="Arial" w:eastAsia="Arial Unicode MS" w:hAnsi="Arial" w:cs="Arial"/>
          <w:color w:val="auto"/>
          <w:sz w:val="18"/>
          <w:szCs w:val="18"/>
        </w:rPr>
        <w:t xml:space="preserve">El artículo 28, párrafo vigésimo, fracción IV la ley dispone que el Instituto </w:t>
      </w:r>
      <w:r w:rsidR="00E973A4" w:rsidRPr="00E973A4">
        <w:rPr>
          <w:rStyle w:val="Ttulo3Car"/>
          <w:rFonts w:ascii="Arial" w:eastAsia="Arial Unicode MS" w:hAnsi="Arial" w:cs="Arial"/>
          <w:color w:val="auto"/>
          <w:sz w:val="18"/>
          <w:szCs w:val="18"/>
        </w:rPr>
        <w:t>podrá</w:t>
      </w:r>
      <w:r w:rsidR="00833D67" w:rsidRPr="00E973A4">
        <w:rPr>
          <w:rStyle w:val="Ttulo3Car"/>
          <w:rFonts w:ascii="Arial" w:eastAsia="Arial Unicode MS" w:hAnsi="Arial" w:cs="Arial"/>
          <w:color w:val="auto"/>
          <w:sz w:val="18"/>
          <w:szCs w:val="18"/>
        </w:rPr>
        <w:t xml:space="preserve"> emitir disposiciones administrativas de carácter general exclusivamente para el cumplimiento de su función regulatoria en el sector de su competencia</w:t>
      </w:r>
      <w:r w:rsidR="00E973A4">
        <w:rPr>
          <w:rStyle w:val="Ttulo3Car"/>
          <w:rFonts w:ascii="Arial" w:eastAsia="Arial Unicode MS" w:hAnsi="Arial" w:cs="Arial"/>
          <w:color w:val="auto"/>
          <w:sz w:val="18"/>
          <w:szCs w:val="18"/>
        </w:rPr>
        <w:t>. Así, la expedición de dichas disposiciones debe ajustarse a las cambiantes necesidades de la sociedad y de la realidad, basados en la evolución de las condiciones sociales, políticas y económicas.</w:t>
      </w:r>
    </w:p>
    <w:p w14:paraId="541CEB72" w14:textId="77777777" w:rsidR="00E973A4" w:rsidRDefault="00E973A4" w:rsidP="00D27AAD">
      <w:pPr>
        <w:pStyle w:val="Ttulo3"/>
        <w:tabs>
          <w:tab w:val="left" w:pos="851"/>
        </w:tabs>
        <w:spacing w:line="276" w:lineRule="auto"/>
        <w:ind w:left="0" w:firstLine="0"/>
        <w:jc w:val="both"/>
        <w:rPr>
          <w:rStyle w:val="Ttulo3Car"/>
          <w:rFonts w:ascii="Arial" w:eastAsia="Arial Unicode MS" w:hAnsi="Arial" w:cs="Arial"/>
          <w:b/>
          <w:color w:val="auto"/>
          <w:sz w:val="18"/>
          <w:szCs w:val="18"/>
        </w:rPr>
      </w:pPr>
    </w:p>
    <w:p w14:paraId="0C91184A" w14:textId="0C385995" w:rsidR="00833D67" w:rsidRPr="00E973A4" w:rsidRDefault="00E973A4"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r>
        <w:rPr>
          <w:rStyle w:val="Ttulo3Car"/>
          <w:rFonts w:ascii="Arial" w:eastAsia="Arial Unicode MS" w:hAnsi="Arial" w:cs="Arial"/>
          <w:color w:val="auto"/>
          <w:sz w:val="18"/>
          <w:szCs w:val="18"/>
        </w:rPr>
        <w:t xml:space="preserve">En efecto, la regulación en la prestación de servicios públicos de telecomunicaciones, en específico, las Unidades de Cobertura, no parten de un sistema estático e inmodificable, lo cual sería transgresor al Estado democrático y las atribuciones del Instituto para regular en la materia, e inclusive, adecuar el marco normativo a las nuevas realidades. </w:t>
      </w:r>
      <w:r w:rsidR="00B22810">
        <w:rPr>
          <w:rStyle w:val="Ttulo3Car"/>
          <w:rFonts w:ascii="Arial" w:eastAsia="Arial Unicode MS" w:hAnsi="Arial" w:cs="Arial"/>
          <w:color w:val="auto"/>
          <w:sz w:val="18"/>
          <w:szCs w:val="18"/>
        </w:rPr>
        <w:t xml:space="preserve">Adquiere relevancia </w:t>
      </w:r>
      <w:r w:rsidR="00B22810" w:rsidRPr="00B22810">
        <w:rPr>
          <w:rStyle w:val="Ttulo3Car"/>
          <w:rFonts w:ascii="Arial" w:eastAsia="Arial Unicode MS" w:hAnsi="Arial" w:cs="Arial"/>
          <w:color w:val="auto"/>
          <w:sz w:val="18"/>
          <w:szCs w:val="18"/>
        </w:rPr>
        <w:t>la intención del</w:t>
      </w:r>
      <w:r w:rsidR="00B22810">
        <w:rPr>
          <w:rStyle w:val="Ttulo3Car"/>
          <w:rFonts w:ascii="Arial" w:eastAsia="Arial Unicode MS" w:hAnsi="Arial" w:cs="Arial"/>
          <w:color w:val="auto"/>
          <w:sz w:val="18"/>
          <w:szCs w:val="18"/>
        </w:rPr>
        <w:t xml:space="preserve"> Instituto de adecuar el marco normativo a la</w:t>
      </w:r>
      <w:r w:rsidR="00B22810" w:rsidRPr="00B22810">
        <w:rPr>
          <w:rStyle w:val="Ttulo3Car"/>
          <w:rFonts w:ascii="Arial" w:eastAsia="Arial Unicode MS" w:hAnsi="Arial" w:cs="Arial"/>
          <w:color w:val="auto"/>
          <w:sz w:val="18"/>
          <w:szCs w:val="18"/>
        </w:rPr>
        <w:t xml:space="preserve"> realidad social imperante, para emitir </w:t>
      </w:r>
      <w:r w:rsidR="00B22810">
        <w:rPr>
          <w:rStyle w:val="Ttulo3Car"/>
          <w:rFonts w:ascii="Arial" w:eastAsia="Arial Unicode MS" w:hAnsi="Arial" w:cs="Arial"/>
          <w:color w:val="auto"/>
          <w:sz w:val="18"/>
          <w:szCs w:val="18"/>
        </w:rPr>
        <w:t xml:space="preserve">disposiciones administrativas de carácter general que considera </w:t>
      </w:r>
      <w:r w:rsidR="00B22810" w:rsidRPr="00B22810">
        <w:rPr>
          <w:rStyle w:val="Ttulo3Car"/>
          <w:rFonts w:ascii="Arial" w:eastAsia="Arial Unicode MS" w:hAnsi="Arial" w:cs="Arial"/>
          <w:color w:val="auto"/>
          <w:sz w:val="18"/>
          <w:szCs w:val="18"/>
        </w:rPr>
        <w:t xml:space="preserve">la exigencia de la sociedad </w:t>
      </w:r>
      <w:r w:rsidR="00B22810">
        <w:rPr>
          <w:rStyle w:val="Ttulo3Car"/>
          <w:rFonts w:ascii="Arial" w:eastAsia="Arial Unicode MS" w:hAnsi="Arial" w:cs="Arial"/>
          <w:color w:val="auto"/>
          <w:sz w:val="18"/>
          <w:szCs w:val="18"/>
        </w:rPr>
        <w:t>y</w:t>
      </w:r>
      <w:r w:rsidR="00B22810" w:rsidRPr="00B22810">
        <w:rPr>
          <w:rStyle w:val="Ttulo3Car"/>
          <w:rFonts w:ascii="Arial" w:eastAsia="Arial Unicode MS" w:hAnsi="Arial" w:cs="Arial"/>
          <w:color w:val="auto"/>
          <w:sz w:val="18"/>
          <w:szCs w:val="18"/>
        </w:rPr>
        <w:t xml:space="preserve"> </w:t>
      </w:r>
      <w:r w:rsidR="00B22810">
        <w:rPr>
          <w:rStyle w:val="Ttulo3Car"/>
          <w:rFonts w:ascii="Arial" w:eastAsia="Arial Unicode MS" w:hAnsi="Arial" w:cs="Arial"/>
          <w:color w:val="auto"/>
          <w:sz w:val="18"/>
          <w:szCs w:val="18"/>
        </w:rPr>
        <w:t>el</w:t>
      </w:r>
      <w:r w:rsidR="00B22810" w:rsidRPr="00B22810">
        <w:rPr>
          <w:rStyle w:val="Ttulo3Car"/>
          <w:rFonts w:ascii="Arial" w:eastAsia="Arial Unicode MS" w:hAnsi="Arial" w:cs="Arial"/>
          <w:color w:val="auto"/>
          <w:sz w:val="18"/>
          <w:szCs w:val="18"/>
        </w:rPr>
        <w:t xml:space="preserve"> progreso humano.</w:t>
      </w:r>
    </w:p>
    <w:p w14:paraId="0C714525" w14:textId="77777777" w:rsidR="00E973A4" w:rsidRDefault="00E973A4"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p>
    <w:p w14:paraId="7995821A" w14:textId="68CD62A2" w:rsidR="00DD2D1E" w:rsidRDefault="00DD2D1E"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r w:rsidRPr="00833D67">
        <w:rPr>
          <w:rStyle w:val="Ttulo3Car"/>
          <w:rFonts w:ascii="Arial" w:eastAsia="Arial Unicode MS" w:hAnsi="Arial" w:cs="Arial"/>
          <w:color w:val="auto"/>
          <w:sz w:val="18"/>
          <w:szCs w:val="18"/>
        </w:rPr>
        <w:t xml:space="preserve">La expedición de la </w:t>
      </w:r>
      <w:r w:rsidR="00E973A4">
        <w:rPr>
          <w:rStyle w:val="Ttulo3Car"/>
          <w:rFonts w:ascii="Arial" w:eastAsia="Arial Unicode MS" w:hAnsi="Arial" w:cs="Arial"/>
          <w:color w:val="auto"/>
          <w:sz w:val="18"/>
          <w:szCs w:val="18"/>
        </w:rPr>
        <w:t xml:space="preserve">presente </w:t>
      </w:r>
      <w:r w:rsidRPr="00833D67">
        <w:rPr>
          <w:rStyle w:val="Ttulo3Car"/>
          <w:rFonts w:ascii="Arial" w:eastAsia="Arial Unicode MS" w:hAnsi="Arial" w:cs="Arial"/>
          <w:color w:val="auto"/>
          <w:sz w:val="18"/>
          <w:szCs w:val="18"/>
        </w:rPr>
        <w:t>regulación obedece a la atención de la realidad social</w:t>
      </w:r>
      <w:r w:rsidR="00177433">
        <w:rPr>
          <w:rStyle w:val="Ttulo3Car"/>
          <w:rFonts w:ascii="Arial" w:eastAsia="Arial Unicode MS" w:hAnsi="Arial" w:cs="Arial"/>
          <w:color w:val="auto"/>
          <w:sz w:val="18"/>
          <w:szCs w:val="18"/>
        </w:rPr>
        <w:t xml:space="preserve"> </w:t>
      </w:r>
      <w:r w:rsidRPr="00833D67">
        <w:rPr>
          <w:rStyle w:val="Ttulo3Car"/>
          <w:rFonts w:ascii="Arial" w:eastAsia="Arial Unicode MS" w:hAnsi="Arial" w:cs="Arial"/>
          <w:color w:val="auto"/>
          <w:sz w:val="18"/>
          <w:szCs w:val="18"/>
        </w:rPr>
        <w:t>respecto de la diversidad de numerología en las 9 regiones en que se encuentra dividida la República Mexicana, a efecto de otorgar seguridad jurídica a los concesionarios y contar con un instrumento normativo, que sirva de sustento al Instituto para fundar los actos administrativos. De igual forma, la previsión de las ABS y las APS concede certeza jurídica a la sociedad respecto de las agrupaciones de municipios y con la finalidad de gestionar la cobertura asignada en los títulos habilitantes.</w:t>
      </w:r>
      <w:r w:rsidR="00E973A4">
        <w:rPr>
          <w:rStyle w:val="Ttulo3Car"/>
          <w:rFonts w:ascii="Arial" w:eastAsia="Arial Unicode MS" w:hAnsi="Arial" w:cs="Arial"/>
          <w:color w:val="auto"/>
          <w:sz w:val="18"/>
          <w:szCs w:val="18"/>
        </w:rPr>
        <w:t xml:space="preserve"> Así, tenemos una nueva realidad en beneficio de la sociedad en general, para la prestación de los servicios de telecomunicaciones. </w:t>
      </w:r>
    </w:p>
    <w:p w14:paraId="6239ACCE" w14:textId="59A750B2" w:rsidR="00F202AC" w:rsidRDefault="00F202AC" w:rsidP="00D27AAD">
      <w:pPr>
        <w:spacing w:line="276" w:lineRule="auto"/>
        <w:jc w:val="both"/>
        <w:rPr>
          <w:lang w:eastAsia="es-MX"/>
        </w:rPr>
      </w:pPr>
    </w:p>
    <w:p w14:paraId="74F254D0" w14:textId="22D50664" w:rsidR="00F202AC" w:rsidRDefault="00F202AC" w:rsidP="00D27AAD">
      <w:pPr>
        <w:pStyle w:val="Prrafodelista"/>
        <w:spacing w:line="276" w:lineRule="auto"/>
        <w:ind w:left="0"/>
        <w:jc w:val="both"/>
        <w:rPr>
          <w:rStyle w:val="Ttulo3Car"/>
          <w:rFonts w:ascii="Arial" w:eastAsia="Arial Unicode MS" w:hAnsi="Arial" w:cs="Arial"/>
          <w:b w:val="0"/>
          <w:color w:val="auto"/>
          <w:sz w:val="18"/>
          <w:szCs w:val="18"/>
        </w:rPr>
      </w:pPr>
      <w:r w:rsidRPr="00F202AC">
        <w:rPr>
          <w:rStyle w:val="Ttulo3Car"/>
          <w:rFonts w:ascii="Arial" w:eastAsia="Arial Unicode MS" w:hAnsi="Arial" w:cs="Arial"/>
          <w:b w:val="0"/>
          <w:color w:val="auto"/>
          <w:sz w:val="18"/>
          <w:szCs w:val="18"/>
        </w:rPr>
        <w:t xml:space="preserve">Además, la emisión de la disposición administrativa de carácter general que contemple la homologación de las regiones en que se divide la República Mexicana, la determinación de las ABS y la APS posibilita que en los procedimientos de licitación pública se dote de certeza jurídica a las personas interesadas en participar en los mismos, con plena consideración de la división de la República Mexicana y las áreas en las que prestarán los servicios. </w:t>
      </w:r>
    </w:p>
    <w:p w14:paraId="6162F3C2" w14:textId="2C2E339E" w:rsidR="001B2DA2" w:rsidRDefault="001B2DA2" w:rsidP="00D27AAD">
      <w:pPr>
        <w:pStyle w:val="Prrafodelista"/>
        <w:spacing w:line="276" w:lineRule="auto"/>
        <w:ind w:left="0"/>
        <w:jc w:val="both"/>
        <w:rPr>
          <w:rStyle w:val="Ttulo3Car"/>
          <w:rFonts w:ascii="Arial" w:eastAsia="Arial Unicode MS" w:hAnsi="Arial" w:cs="Arial"/>
          <w:b w:val="0"/>
          <w:color w:val="auto"/>
          <w:sz w:val="18"/>
          <w:szCs w:val="18"/>
        </w:rPr>
      </w:pPr>
    </w:p>
    <w:p w14:paraId="2D9BB20A" w14:textId="3C71E4D0" w:rsidR="00724331" w:rsidRPr="004D74FF" w:rsidRDefault="00724331" w:rsidP="00724331">
      <w:pPr>
        <w:pStyle w:val="Prrafodelista"/>
        <w:spacing w:line="276" w:lineRule="auto"/>
        <w:ind w:left="0"/>
        <w:jc w:val="both"/>
        <w:rPr>
          <w:rStyle w:val="Ttulo3Car"/>
          <w:rFonts w:ascii="Arial" w:eastAsia="Arial Unicode MS" w:hAnsi="Arial" w:cs="Arial"/>
          <w:b w:val="0"/>
          <w:color w:val="auto"/>
          <w:sz w:val="18"/>
          <w:szCs w:val="18"/>
        </w:rPr>
      </w:pPr>
      <w:r>
        <w:rPr>
          <w:rStyle w:val="Ttulo3Car"/>
          <w:rFonts w:ascii="Arial" w:eastAsia="Arial Unicode MS" w:hAnsi="Arial" w:cs="Arial"/>
          <w:b w:val="0"/>
          <w:color w:val="auto"/>
          <w:sz w:val="18"/>
          <w:szCs w:val="18"/>
        </w:rPr>
        <w:t xml:space="preserve">No obstante, el establecimiento de las ABS y las APS en los términos que han quedado indicados no impide que el Instituto lleve a cabo procedimientos de licitación pública por medio de los cuales asigne espectro radioeléctrico o licite </w:t>
      </w:r>
      <w:r w:rsidRPr="001B2DA2">
        <w:rPr>
          <w:rStyle w:val="Ttulo3Car"/>
          <w:rFonts w:ascii="Arial" w:eastAsia="Arial Unicode MS" w:hAnsi="Arial" w:cs="Arial"/>
          <w:b w:val="0"/>
          <w:color w:val="auto"/>
          <w:sz w:val="18"/>
          <w:szCs w:val="18"/>
        </w:rPr>
        <w:t>por bloques nacionales, por municipios o por otra forma di</w:t>
      </w:r>
      <w:r>
        <w:rPr>
          <w:rStyle w:val="Ttulo3Car"/>
          <w:rFonts w:ascii="Arial" w:eastAsia="Arial Unicode MS" w:hAnsi="Arial" w:cs="Arial"/>
          <w:b w:val="0"/>
          <w:color w:val="auto"/>
          <w:sz w:val="18"/>
          <w:szCs w:val="18"/>
        </w:rPr>
        <w:t>s</w:t>
      </w:r>
      <w:r w:rsidRPr="001B2DA2">
        <w:rPr>
          <w:rStyle w:val="Ttulo3Car"/>
          <w:rFonts w:ascii="Arial" w:eastAsia="Arial Unicode MS" w:hAnsi="Arial" w:cs="Arial"/>
          <w:b w:val="0"/>
          <w:color w:val="auto"/>
          <w:sz w:val="18"/>
          <w:szCs w:val="18"/>
        </w:rPr>
        <w:t>tinta de cobertura</w:t>
      </w:r>
      <w:r>
        <w:rPr>
          <w:rStyle w:val="Ttulo3Car"/>
          <w:rFonts w:ascii="Arial" w:eastAsia="Arial Unicode MS" w:hAnsi="Arial" w:cs="Arial"/>
          <w:b w:val="0"/>
          <w:color w:val="auto"/>
          <w:sz w:val="18"/>
          <w:szCs w:val="18"/>
        </w:rPr>
        <w:t xml:space="preserve"> geográfica, en pleno ejercicio de las atribuciones legales y constitucionales. La disposición administrativa de carácter general otorga certeza jurídica </w:t>
      </w:r>
      <w:r>
        <w:rPr>
          <w:rStyle w:val="Ttulo3Car"/>
          <w:rFonts w:ascii="Arial" w:eastAsia="Arial Unicode MS" w:hAnsi="Arial" w:cs="Arial"/>
          <w:b w:val="0"/>
          <w:color w:val="auto"/>
          <w:sz w:val="18"/>
          <w:szCs w:val="18"/>
        </w:rPr>
        <w:lastRenderedPageBreak/>
        <w:t>respecto de l</w:t>
      </w:r>
      <w:r w:rsidRPr="004D74FF">
        <w:rPr>
          <w:rStyle w:val="Ttulo3Car"/>
          <w:rFonts w:ascii="Arial" w:eastAsia="Arial Unicode MS" w:hAnsi="Arial" w:cs="Arial"/>
          <w:b w:val="0"/>
          <w:color w:val="auto"/>
          <w:sz w:val="18"/>
          <w:szCs w:val="18"/>
        </w:rPr>
        <w:t xml:space="preserve">a determinación de las 3 Unidades de Cobertura objeto del presente Acuerdo. Inclusive, sirve como marco referencial para las ABS y las APS que sean </w:t>
      </w:r>
      <w:r w:rsidR="00683E37" w:rsidRPr="004D74FF">
        <w:rPr>
          <w:rStyle w:val="Ttulo3Car"/>
          <w:rFonts w:ascii="Arial" w:eastAsia="Arial Unicode MS" w:hAnsi="Arial" w:cs="Arial"/>
          <w:b w:val="0"/>
          <w:color w:val="auto"/>
          <w:sz w:val="18"/>
          <w:szCs w:val="18"/>
        </w:rPr>
        <w:t>materia</w:t>
      </w:r>
      <w:r w:rsidRPr="004D74FF">
        <w:rPr>
          <w:rStyle w:val="Ttulo3Car"/>
          <w:rFonts w:ascii="Arial" w:eastAsia="Arial Unicode MS" w:hAnsi="Arial" w:cs="Arial"/>
          <w:b w:val="0"/>
          <w:color w:val="auto"/>
          <w:sz w:val="18"/>
          <w:szCs w:val="18"/>
        </w:rPr>
        <w:t xml:space="preserve"> de los procedimientos de licitación pública.   </w:t>
      </w:r>
    </w:p>
    <w:p w14:paraId="0FAC96D2" w14:textId="77777777" w:rsidR="00F202AC" w:rsidRPr="004D74FF" w:rsidRDefault="00F202AC" w:rsidP="00D27AAD">
      <w:pPr>
        <w:pStyle w:val="Prrafodelista"/>
        <w:spacing w:line="276" w:lineRule="auto"/>
        <w:ind w:left="0"/>
        <w:jc w:val="both"/>
        <w:rPr>
          <w:rStyle w:val="Ttulo3Car"/>
          <w:rFonts w:ascii="Arial" w:eastAsia="Arial Unicode MS" w:hAnsi="Arial" w:cs="Arial"/>
          <w:b w:val="0"/>
          <w:color w:val="auto"/>
          <w:sz w:val="18"/>
          <w:szCs w:val="18"/>
        </w:rPr>
      </w:pPr>
    </w:p>
    <w:p w14:paraId="35A02559" w14:textId="10350D76" w:rsidR="00F202AC" w:rsidRPr="00F202AC" w:rsidRDefault="00F202AC" w:rsidP="00D27AAD">
      <w:pPr>
        <w:pStyle w:val="Prrafodelista"/>
        <w:spacing w:line="276" w:lineRule="auto"/>
        <w:ind w:left="0"/>
        <w:jc w:val="both"/>
        <w:rPr>
          <w:rStyle w:val="Ttulo3Car"/>
          <w:rFonts w:ascii="Arial" w:eastAsia="Arial Unicode MS" w:hAnsi="Arial" w:cs="Arial"/>
          <w:b w:val="0"/>
          <w:color w:val="auto"/>
          <w:sz w:val="18"/>
          <w:szCs w:val="18"/>
        </w:rPr>
      </w:pPr>
      <w:bookmarkStart w:id="9" w:name="_Hlk175131964"/>
      <w:r w:rsidRPr="004D74FF">
        <w:rPr>
          <w:rStyle w:val="Ttulo3Car"/>
          <w:rFonts w:ascii="Arial" w:eastAsia="Arial Unicode MS" w:hAnsi="Arial" w:cs="Arial"/>
          <w:b w:val="0"/>
          <w:color w:val="auto"/>
          <w:sz w:val="18"/>
          <w:szCs w:val="18"/>
        </w:rPr>
        <w:t xml:space="preserve">En este sentido, se </w:t>
      </w:r>
      <w:r w:rsidR="00B14A2F" w:rsidRPr="004D74FF">
        <w:rPr>
          <w:rStyle w:val="Ttulo3Car"/>
          <w:rFonts w:ascii="Arial" w:eastAsia="Arial Unicode MS" w:hAnsi="Arial" w:cs="Arial"/>
          <w:b w:val="0"/>
          <w:color w:val="auto"/>
          <w:sz w:val="18"/>
          <w:szCs w:val="18"/>
        </w:rPr>
        <w:t>considera necesaria la e</w:t>
      </w:r>
      <w:r w:rsidRPr="004D74FF">
        <w:rPr>
          <w:rStyle w:val="Ttulo3Car"/>
          <w:rFonts w:ascii="Arial" w:eastAsia="Arial Unicode MS" w:hAnsi="Arial" w:cs="Arial"/>
          <w:b w:val="0"/>
          <w:color w:val="auto"/>
          <w:sz w:val="18"/>
          <w:szCs w:val="18"/>
        </w:rPr>
        <w:t xml:space="preserve">xpedición del marco normativo que atienda la necesidad social de homologar las </w:t>
      </w:r>
      <w:r w:rsidR="00E838EC" w:rsidRPr="004D74FF">
        <w:rPr>
          <w:rStyle w:val="Ttulo3Car"/>
          <w:rFonts w:ascii="Arial" w:eastAsia="Arial Unicode MS" w:hAnsi="Arial" w:cs="Arial"/>
          <w:b w:val="0"/>
          <w:color w:val="auto"/>
          <w:sz w:val="18"/>
          <w:szCs w:val="18"/>
        </w:rPr>
        <w:t xml:space="preserve">nueve </w:t>
      </w:r>
      <w:r w:rsidRPr="004D74FF">
        <w:rPr>
          <w:rStyle w:val="Ttulo3Car"/>
          <w:rFonts w:ascii="Arial" w:eastAsia="Arial Unicode MS" w:hAnsi="Arial" w:cs="Arial"/>
          <w:b w:val="0"/>
          <w:color w:val="auto"/>
          <w:sz w:val="18"/>
          <w:szCs w:val="18"/>
        </w:rPr>
        <w:t xml:space="preserve">regiones que se han utilizado para dividir a la República Mexicana para los servicios de radiotelefonía móvil con tecnología celular y el de acceso inalámbrico; la determinación de las </w:t>
      </w:r>
      <w:r w:rsidR="00B14A2F" w:rsidRPr="004D74FF">
        <w:rPr>
          <w:rStyle w:val="Ttulo3Car"/>
          <w:rFonts w:ascii="Arial" w:eastAsia="Arial Unicode MS" w:hAnsi="Arial" w:cs="Arial"/>
          <w:b w:val="0"/>
          <w:color w:val="auto"/>
          <w:sz w:val="18"/>
          <w:szCs w:val="18"/>
        </w:rPr>
        <w:t xml:space="preserve">65 </w:t>
      </w:r>
      <w:r w:rsidRPr="004D74FF">
        <w:rPr>
          <w:rStyle w:val="Ttulo3Car"/>
          <w:rFonts w:ascii="Arial" w:eastAsia="Arial Unicode MS" w:hAnsi="Arial" w:cs="Arial"/>
          <w:b w:val="0"/>
          <w:color w:val="auto"/>
          <w:sz w:val="18"/>
          <w:szCs w:val="18"/>
        </w:rPr>
        <w:t>ABS</w:t>
      </w:r>
      <w:r w:rsidR="00B14A2F" w:rsidRPr="004D74FF">
        <w:rPr>
          <w:rStyle w:val="Ttulo3Car"/>
          <w:rFonts w:ascii="Arial" w:eastAsia="Arial Unicode MS" w:hAnsi="Arial" w:cs="Arial"/>
          <w:b w:val="0"/>
          <w:color w:val="auto"/>
          <w:sz w:val="18"/>
          <w:szCs w:val="18"/>
        </w:rPr>
        <w:t>, así como de las 320</w:t>
      </w:r>
      <w:r w:rsidRPr="004D74FF">
        <w:rPr>
          <w:rStyle w:val="Ttulo3Car"/>
          <w:rFonts w:ascii="Arial" w:eastAsia="Arial Unicode MS" w:hAnsi="Arial" w:cs="Arial"/>
          <w:b w:val="0"/>
          <w:color w:val="auto"/>
          <w:sz w:val="18"/>
          <w:szCs w:val="18"/>
        </w:rPr>
        <w:t xml:space="preserve"> APS.</w:t>
      </w:r>
      <w:r w:rsidR="00B14A2F" w:rsidRPr="004D74FF">
        <w:rPr>
          <w:rStyle w:val="Ttulo3Car"/>
          <w:rFonts w:ascii="Arial" w:eastAsia="Arial Unicode MS" w:hAnsi="Arial" w:cs="Arial"/>
          <w:b w:val="0"/>
          <w:color w:val="auto"/>
          <w:sz w:val="18"/>
          <w:szCs w:val="18"/>
        </w:rPr>
        <w:t xml:space="preserve"> Con lo cual se brindaría certeza </w:t>
      </w:r>
      <w:r w:rsidRPr="004D74FF">
        <w:rPr>
          <w:rStyle w:val="Ttulo3Car"/>
          <w:rFonts w:ascii="Arial" w:eastAsia="Arial Unicode MS" w:hAnsi="Arial" w:cs="Arial"/>
          <w:b w:val="0"/>
          <w:color w:val="auto"/>
          <w:sz w:val="18"/>
          <w:szCs w:val="18"/>
        </w:rPr>
        <w:t>jurídica a las personas que se ubiquen en los supuestos normativos de la disposición administrativa de carácter general</w:t>
      </w:r>
      <w:r w:rsidR="00B14A2F" w:rsidRPr="004D74FF">
        <w:rPr>
          <w:rStyle w:val="Ttulo3Car"/>
          <w:rFonts w:ascii="Arial" w:eastAsia="Arial Unicode MS" w:hAnsi="Arial" w:cs="Arial"/>
          <w:b w:val="0"/>
          <w:color w:val="auto"/>
          <w:sz w:val="18"/>
          <w:szCs w:val="18"/>
        </w:rPr>
        <w:t>, y se facilitaría la gestión y administración del espectro</w:t>
      </w:r>
      <w:r w:rsidR="00006189">
        <w:rPr>
          <w:rStyle w:val="Ttulo3Car"/>
          <w:rFonts w:ascii="Arial" w:eastAsia="Arial Unicode MS" w:hAnsi="Arial" w:cs="Arial"/>
          <w:b w:val="0"/>
          <w:color w:val="auto"/>
          <w:sz w:val="18"/>
          <w:szCs w:val="18"/>
        </w:rPr>
        <w:t xml:space="preserve"> radioeléctrico</w:t>
      </w:r>
      <w:r w:rsidR="00B14A2F" w:rsidRPr="004D74FF">
        <w:rPr>
          <w:rStyle w:val="Ttulo3Car"/>
          <w:rFonts w:ascii="Arial" w:eastAsia="Arial Unicode MS" w:hAnsi="Arial" w:cs="Arial"/>
          <w:b w:val="0"/>
          <w:color w:val="auto"/>
          <w:sz w:val="18"/>
          <w:szCs w:val="18"/>
        </w:rPr>
        <w:t xml:space="preserve"> por parte del Instituto, además de que ello evitaría discrepancias en los procesos de asignación del espectro </w:t>
      </w:r>
      <w:r w:rsidR="00006189">
        <w:rPr>
          <w:rStyle w:val="Ttulo3Car"/>
          <w:rFonts w:ascii="Arial" w:eastAsia="Arial Unicode MS" w:hAnsi="Arial" w:cs="Arial"/>
          <w:b w:val="0"/>
          <w:color w:val="auto"/>
          <w:sz w:val="18"/>
          <w:szCs w:val="18"/>
        </w:rPr>
        <w:t xml:space="preserve">radioeléctrico </w:t>
      </w:r>
      <w:r w:rsidR="00B14A2F" w:rsidRPr="004D74FF">
        <w:rPr>
          <w:rStyle w:val="Ttulo3Car"/>
          <w:rFonts w:ascii="Arial" w:eastAsia="Arial Unicode MS" w:hAnsi="Arial" w:cs="Arial"/>
          <w:b w:val="0"/>
          <w:color w:val="auto"/>
          <w:sz w:val="18"/>
          <w:szCs w:val="18"/>
        </w:rPr>
        <w:t>respecto a lo asignado anteriormente.</w:t>
      </w:r>
    </w:p>
    <w:bookmarkEnd w:id="9"/>
    <w:p w14:paraId="5BC5AA29" w14:textId="77777777" w:rsidR="00F202AC" w:rsidRDefault="00F202AC" w:rsidP="00D27AAD">
      <w:pPr>
        <w:pStyle w:val="Prrafodelista"/>
        <w:spacing w:line="276" w:lineRule="auto"/>
        <w:ind w:left="0"/>
        <w:jc w:val="both"/>
        <w:rPr>
          <w:rStyle w:val="Ttulo3Car"/>
          <w:rFonts w:ascii="Arial" w:eastAsia="Arial Unicode MS" w:hAnsi="Arial" w:cs="Arial"/>
          <w:b w:val="0"/>
          <w:color w:val="auto"/>
          <w:sz w:val="18"/>
          <w:szCs w:val="18"/>
        </w:rPr>
      </w:pPr>
    </w:p>
    <w:p w14:paraId="58A6E32C" w14:textId="63AE56F5" w:rsidR="006C5B13" w:rsidRDefault="006C5B13" w:rsidP="00D27AAD">
      <w:pPr>
        <w:pStyle w:val="Prrafodelista"/>
        <w:spacing w:line="276" w:lineRule="auto"/>
        <w:ind w:left="0"/>
        <w:jc w:val="both"/>
        <w:rPr>
          <w:rStyle w:val="Ttulo3Car"/>
          <w:rFonts w:ascii="Arial" w:eastAsia="Arial Unicode MS" w:hAnsi="Arial" w:cs="Arial"/>
          <w:b w:val="0"/>
          <w:color w:val="auto"/>
          <w:sz w:val="18"/>
          <w:szCs w:val="18"/>
        </w:rPr>
      </w:pPr>
      <w:r>
        <w:rPr>
          <w:rStyle w:val="Ttulo3Car"/>
          <w:rFonts w:ascii="Arial" w:eastAsia="Arial Unicode MS" w:hAnsi="Arial" w:cs="Arial"/>
          <w:b w:val="0"/>
          <w:color w:val="auto"/>
          <w:sz w:val="18"/>
          <w:szCs w:val="18"/>
        </w:rPr>
        <w:t xml:space="preserve">Ahora bien, cabe aclarar que la emisión del presente Acuerdo no pretende la sustitución inmediata de los títulos habilitantes expedidos, la cual se puede dar hasta los actos posteriores que den motivo a ello, no obstante la modificación para efectos de adecuada gestión y administración del espectro radioeléctrico si </w:t>
      </w:r>
      <w:r w:rsidR="00385615">
        <w:rPr>
          <w:rStyle w:val="Ttulo3Car"/>
          <w:rFonts w:ascii="Arial" w:eastAsia="Arial Unicode MS" w:hAnsi="Arial" w:cs="Arial"/>
          <w:b w:val="0"/>
          <w:color w:val="auto"/>
          <w:sz w:val="18"/>
          <w:szCs w:val="18"/>
        </w:rPr>
        <w:t>es necesaria</w:t>
      </w:r>
      <w:r>
        <w:rPr>
          <w:rStyle w:val="Ttulo3Car"/>
          <w:rFonts w:ascii="Arial" w:eastAsia="Arial Unicode MS" w:hAnsi="Arial" w:cs="Arial"/>
          <w:b w:val="0"/>
          <w:color w:val="auto"/>
          <w:sz w:val="18"/>
          <w:szCs w:val="18"/>
        </w:rPr>
        <w:t xml:space="preserve">, por lo que a partir de la </w:t>
      </w:r>
      <w:r w:rsidR="00385615">
        <w:rPr>
          <w:rStyle w:val="Ttulo3Car"/>
          <w:rFonts w:ascii="Arial" w:eastAsia="Arial Unicode MS" w:hAnsi="Arial" w:cs="Arial"/>
          <w:b w:val="0"/>
          <w:color w:val="auto"/>
          <w:sz w:val="18"/>
          <w:szCs w:val="18"/>
        </w:rPr>
        <w:t>entrada en vigor</w:t>
      </w:r>
      <w:r>
        <w:rPr>
          <w:rStyle w:val="Ttulo3Car"/>
          <w:rFonts w:ascii="Arial" w:eastAsia="Arial Unicode MS" w:hAnsi="Arial" w:cs="Arial"/>
          <w:b w:val="0"/>
          <w:color w:val="auto"/>
          <w:sz w:val="18"/>
          <w:szCs w:val="18"/>
        </w:rPr>
        <w:t xml:space="preserve"> del presente acuerdo </w:t>
      </w:r>
      <w:r w:rsidR="00385615">
        <w:rPr>
          <w:rStyle w:val="Ttulo3Car"/>
          <w:rFonts w:ascii="Arial" w:eastAsia="Arial Unicode MS" w:hAnsi="Arial" w:cs="Arial"/>
          <w:b w:val="0"/>
          <w:color w:val="auto"/>
          <w:sz w:val="18"/>
          <w:szCs w:val="18"/>
        </w:rPr>
        <w:t>los títulos habilitantes</w:t>
      </w:r>
      <w:r>
        <w:rPr>
          <w:rStyle w:val="Ttulo3Car"/>
          <w:rFonts w:ascii="Arial" w:eastAsia="Arial Unicode MS" w:hAnsi="Arial" w:cs="Arial"/>
          <w:b w:val="0"/>
          <w:color w:val="auto"/>
          <w:sz w:val="18"/>
          <w:szCs w:val="18"/>
        </w:rPr>
        <w:t xml:space="preserve"> que refieren </w:t>
      </w:r>
      <w:r w:rsidR="00385615">
        <w:rPr>
          <w:rStyle w:val="Ttulo3Car"/>
          <w:rFonts w:ascii="Arial" w:eastAsia="Arial Unicode MS" w:hAnsi="Arial" w:cs="Arial"/>
          <w:b w:val="0"/>
          <w:color w:val="auto"/>
          <w:sz w:val="18"/>
          <w:szCs w:val="18"/>
        </w:rPr>
        <w:t>a Regiones PCS</w:t>
      </w:r>
      <w:r w:rsidR="005D3460">
        <w:rPr>
          <w:rStyle w:val="Ttulo3Car"/>
          <w:rFonts w:ascii="Arial" w:eastAsia="Arial Unicode MS" w:hAnsi="Arial" w:cs="Arial"/>
          <w:b w:val="0"/>
          <w:color w:val="auto"/>
          <w:sz w:val="18"/>
          <w:szCs w:val="18"/>
        </w:rPr>
        <w:t xml:space="preserve"> y Regiones Celulares</w:t>
      </w:r>
      <w:r w:rsidR="00385615">
        <w:rPr>
          <w:rStyle w:val="Ttulo3Car"/>
          <w:rFonts w:ascii="Arial" w:eastAsia="Arial Unicode MS" w:hAnsi="Arial" w:cs="Arial"/>
          <w:b w:val="0"/>
          <w:color w:val="auto"/>
          <w:sz w:val="18"/>
          <w:szCs w:val="18"/>
        </w:rPr>
        <w:t xml:space="preserve"> cambiarán en los actos administrativos emitidos por el Instituto a </w:t>
      </w:r>
      <w:r w:rsidR="00863874" w:rsidRPr="001A1AE7">
        <w:rPr>
          <w:rStyle w:val="Ttulo3Car"/>
          <w:rFonts w:ascii="Arial" w:eastAsia="Arial Unicode MS" w:hAnsi="Arial" w:cs="Arial"/>
          <w:b w:val="0"/>
          <w:color w:val="auto"/>
          <w:sz w:val="18"/>
          <w:szCs w:val="18"/>
        </w:rPr>
        <w:t>Regiones de servicio</w:t>
      </w:r>
      <w:r w:rsidR="004762DD" w:rsidRPr="001A1AE7">
        <w:rPr>
          <w:rStyle w:val="Ttulo3Car"/>
          <w:rFonts w:ascii="Arial" w:eastAsia="Arial Unicode MS" w:hAnsi="Arial" w:cs="Arial"/>
          <w:b w:val="0"/>
          <w:color w:val="auto"/>
          <w:sz w:val="18"/>
          <w:szCs w:val="18"/>
        </w:rPr>
        <w:t>s de telecomunicaciones</w:t>
      </w:r>
      <w:r w:rsidR="00385615">
        <w:rPr>
          <w:rStyle w:val="Ttulo3Car"/>
          <w:rFonts w:ascii="Arial" w:eastAsia="Arial Unicode MS" w:hAnsi="Arial" w:cs="Arial"/>
          <w:b w:val="0"/>
          <w:color w:val="auto"/>
          <w:sz w:val="18"/>
          <w:szCs w:val="18"/>
        </w:rPr>
        <w:t xml:space="preserve">, conforme al cuadro siguiente: </w:t>
      </w:r>
    </w:p>
    <w:p w14:paraId="79413D70" w14:textId="77777777" w:rsidR="006C5B13" w:rsidRDefault="006C5B13" w:rsidP="00D27AAD">
      <w:pPr>
        <w:pStyle w:val="Prrafodelista"/>
        <w:spacing w:line="276" w:lineRule="auto"/>
        <w:ind w:left="0"/>
        <w:jc w:val="both"/>
        <w:rPr>
          <w:rStyle w:val="Ttulo3Car"/>
          <w:rFonts w:ascii="Arial" w:eastAsia="Arial Unicode MS" w:hAnsi="Arial" w:cs="Arial"/>
          <w:b w:val="0"/>
          <w:color w:val="auto"/>
          <w:sz w:val="18"/>
          <w:szCs w:val="18"/>
        </w:rPr>
      </w:pPr>
    </w:p>
    <w:tbl>
      <w:tblPr>
        <w:tblStyle w:val="Tablaconcuadrcula4-nfasis6"/>
        <w:tblW w:w="0" w:type="auto"/>
        <w:jc w:val="center"/>
        <w:tblLook w:val="04A0" w:firstRow="1" w:lastRow="0" w:firstColumn="1" w:lastColumn="0" w:noHBand="0" w:noVBand="1"/>
      </w:tblPr>
      <w:tblGrid>
        <w:gridCol w:w="945"/>
        <w:gridCol w:w="1140"/>
        <w:gridCol w:w="2163"/>
        <w:gridCol w:w="5146"/>
      </w:tblGrid>
      <w:tr w:rsidR="004762DD" w:rsidRPr="003173B6" w14:paraId="0EF260C3" w14:textId="77777777" w:rsidTr="006348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85" w:type="dxa"/>
            <w:gridSpan w:val="2"/>
            <w:vAlign w:val="center"/>
          </w:tcPr>
          <w:p w14:paraId="70B519E5" w14:textId="77777777" w:rsidR="00177433" w:rsidRPr="003173B6" w:rsidRDefault="00177433" w:rsidP="00385615">
            <w:pPr>
              <w:suppressAutoHyphens/>
              <w:spacing w:line="276" w:lineRule="auto"/>
              <w:contextualSpacing/>
              <w:rPr>
                <w:rFonts w:ascii="Arial" w:hAnsi="Arial" w:cs="Arial"/>
                <w:b w:val="0"/>
                <w:bCs w:val="0"/>
                <w:sz w:val="18"/>
                <w:szCs w:val="18"/>
              </w:rPr>
            </w:pPr>
            <w:r>
              <w:rPr>
                <w:rFonts w:ascii="Arial" w:hAnsi="Arial" w:cs="Arial"/>
                <w:sz w:val="18"/>
                <w:szCs w:val="18"/>
              </w:rPr>
              <w:t>Antes</w:t>
            </w:r>
          </w:p>
          <w:p w14:paraId="6AA1F7B2" w14:textId="468DE47B" w:rsidR="00177433" w:rsidRPr="00385615" w:rsidRDefault="00177433" w:rsidP="00385615">
            <w:pPr>
              <w:suppressAutoHyphens/>
              <w:spacing w:line="276" w:lineRule="auto"/>
              <w:contextualSpacing/>
              <w:rPr>
                <w:rFonts w:ascii="Arial" w:hAnsi="Arial" w:cs="Arial"/>
                <w:bCs w:val="0"/>
                <w:sz w:val="18"/>
                <w:szCs w:val="18"/>
              </w:rPr>
            </w:pPr>
          </w:p>
        </w:tc>
        <w:tc>
          <w:tcPr>
            <w:tcW w:w="2163" w:type="dxa"/>
          </w:tcPr>
          <w:p w14:paraId="4A1F207D" w14:textId="2F12E4C0" w:rsidR="00177433" w:rsidRPr="003173B6" w:rsidRDefault="00177433" w:rsidP="00385615">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Ahora</w:t>
            </w:r>
          </w:p>
        </w:tc>
        <w:tc>
          <w:tcPr>
            <w:tcW w:w="5146" w:type="dxa"/>
            <w:vAlign w:val="center"/>
          </w:tcPr>
          <w:p w14:paraId="71CADFA3" w14:textId="11A03508" w:rsidR="00177433" w:rsidRPr="003173B6" w:rsidRDefault="00177433" w:rsidP="00385615">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3173B6">
              <w:rPr>
                <w:rFonts w:ascii="Arial" w:hAnsi="Arial" w:cs="Arial"/>
                <w:sz w:val="18"/>
                <w:szCs w:val="18"/>
              </w:rPr>
              <w:t>Cobertura</w:t>
            </w:r>
          </w:p>
        </w:tc>
      </w:tr>
      <w:tr w:rsidR="004762DD" w:rsidRPr="003173B6" w14:paraId="47A5EF6A"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4DC3648" w14:textId="36D6A94C"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1</w:t>
            </w:r>
          </w:p>
        </w:tc>
        <w:tc>
          <w:tcPr>
            <w:tcW w:w="1140" w:type="dxa"/>
            <w:vAlign w:val="center"/>
          </w:tcPr>
          <w:p w14:paraId="0376C5BA" w14:textId="43027D31" w:rsidR="00177433" w:rsidRPr="00385615"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w:t>
            </w:r>
            <w:r>
              <w:rPr>
                <w:rFonts w:ascii="Arial" w:hAnsi="Arial" w:cs="Arial"/>
                <w:sz w:val="18"/>
                <w:szCs w:val="18"/>
              </w:rPr>
              <w:t xml:space="preserve"> </w:t>
            </w:r>
            <w:r w:rsidRPr="00385615">
              <w:rPr>
                <w:rFonts w:ascii="Arial" w:hAnsi="Arial" w:cs="Arial"/>
                <w:sz w:val="18"/>
                <w:szCs w:val="18"/>
              </w:rPr>
              <w:t xml:space="preserve"> Celular</w:t>
            </w:r>
            <w:r w:rsidRPr="00385615">
              <w:rPr>
                <w:rFonts w:ascii="Arial" w:hAnsi="Arial" w:cs="Arial"/>
                <w:color w:val="000000" w:themeColor="text1"/>
                <w:sz w:val="18"/>
                <w:szCs w:val="18"/>
              </w:rPr>
              <w:t xml:space="preserve"> 1</w:t>
            </w:r>
          </w:p>
        </w:tc>
        <w:tc>
          <w:tcPr>
            <w:tcW w:w="2163" w:type="dxa"/>
            <w:vAlign w:val="center"/>
          </w:tcPr>
          <w:p w14:paraId="180E7DC3" w14:textId="7631DB97" w:rsidR="00177433" w:rsidRPr="003173B6" w:rsidRDefault="00177433"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de</w:t>
            </w:r>
            <w:r w:rsidR="004762DD">
              <w:rPr>
                <w:rFonts w:ascii="Arial" w:hAnsi="Arial" w:cs="Arial"/>
                <w:sz w:val="18"/>
                <w:szCs w:val="18"/>
              </w:rPr>
              <w:t xml:space="preserve"> </w:t>
            </w:r>
            <w:r w:rsidR="004762DD" w:rsidRPr="00634860">
              <w:rPr>
                <w:rFonts w:ascii="Arial" w:hAnsi="Arial" w:cs="Arial"/>
                <w:sz w:val="18"/>
                <w:szCs w:val="18"/>
              </w:rPr>
              <w:t>servicios de telecomunicaciones</w:t>
            </w:r>
            <w:r w:rsidRPr="00634860">
              <w:rPr>
                <w:rFonts w:ascii="Arial" w:hAnsi="Arial" w:cs="Arial"/>
                <w:sz w:val="18"/>
                <w:szCs w:val="18"/>
              </w:rPr>
              <w:t xml:space="preserve"> 1</w:t>
            </w:r>
          </w:p>
        </w:tc>
        <w:tc>
          <w:tcPr>
            <w:tcW w:w="5146" w:type="dxa"/>
            <w:vAlign w:val="center"/>
          </w:tcPr>
          <w:p w14:paraId="602D5F17" w14:textId="7DE6BDDB" w:rsidR="00177433" w:rsidRPr="003173B6"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Baja California y Baja California Sur y el municipio de San Luis Río Colorado, Sonora.</w:t>
            </w:r>
          </w:p>
        </w:tc>
      </w:tr>
      <w:tr w:rsidR="004762DD" w:rsidRPr="003173B6" w14:paraId="26795530"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0B8D3228" w14:textId="028608E1"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2</w:t>
            </w:r>
          </w:p>
        </w:tc>
        <w:tc>
          <w:tcPr>
            <w:tcW w:w="1140" w:type="dxa"/>
            <w:vAlign w:val="center"/>
          </w:tcPr>
          <w:p w14:paraId="43DE8B3A" w14:textId="41D31140" w:rsidR="00177433" w:rsidRPr="00385615"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2</w:t>
            </w:r>
          </w:p>
        </w:tc>
        <w:tc>
          <w:tcPr>
            <w:tcW w:w="2163" w:type="dxa"/>
            <w:vAlign w:val="center"/>
          </w:tcPr>
          <w:p w14:paraId="25DEB39A" w14:textId="21569DB3" w:rsidR="00177433" w:rsidRPr="003173B6"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2</w:t>
            </w:r>
          </w:p>
        </w:tc>
        <w:tc>
          <w:tcPr>
            <w:tcW w:w="5146" w:type="dxa"/>
            <w:vAlign w:val="center"/>
          </w:tcPr>
          <w:p w14:paraId="6EAE0EC4" w14:textId="6349EB8F" w:rsidR="00177433" w:rsidRPr="003173B6"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Sinaloa y Sonora excluyendo el municipio de San Luis Río Colorado, Sonora.</w:t>
            </w:r>
          </w:p>
        </w:tc>
      </w:tr>
      <w:tr w:rsidR="004762DD" w:rsidRPr="003173B6" w14:paraId="69DC9023"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44300EE" w14:textId="6B0F621F"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3</w:t>
            </w:r>
          </w:p>
        </w:tc>
        <w:tc>
          <w:tcPr>
            <w:tcW w:w="1140" w:type="dxa"/>
            <w:vAlign w:val="center"/>
          </w:tcPr>
          <w:p w14:paraId="17C5E024" w14:textId="59498C41" w:rsidR="00177433" w:rsidRPr="00385615"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3</w:t>
            </w:r>
          </w:p>
        </w:tc>
        <w:tc>
          <w:tcPr>
            <w:tcW w:w="2163" w:type="dxa"/>
            <w:vAlign w:val="center"/>
          </w:tcPr>
          <w:p w14:paraId="3BE59BC9" w14:textId="67C049C1" w:rsidR="00177433" w:rsidRPr="00634860"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3</w:t>
            </w:r>
          </w:p>
        </w:tc>
        <w:tc>
          <w:tcPr>
            <w:tcW w:w="5146" w:type="dxa"/>
            <w:vAlign w:val="center"/>
          </w:tcPr>
          <w:p w14:paraId="03157956" w14:textId="2A4BE038" w:rsidR="00177433" w:rsidRPr="003173B6"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color w:val="000000" w:themeColor="text1"/>
                <w:sz w:val="18"/>
                <w:szCs w:val="18"/>
                <w:lang w:val="es-ES"/>
              </w:rPr>
              <w:t>Los estados de Chihuahua y Durango y los siguientes municipios de Coahuila: Torreón, Francisco I. Madero, Matamoros, San Pedro y Viezca.</w:t>
            </w:r>
          </w:p>
        </w:tc>
      </w:tr>
      <w:tr w:rsidR="004762DD" w:rsidRPr="003173B6" w14:paraId="221C0720"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B88302F" w14:textId="48343CEB"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4</w:t>
            </w:r>
          </w:p>
        </w:tc>
        <w:tc>
          <w:tcPr>
            <w:tcW w:w="1140" w:type="dxa"/>
            <w:vAlign w:val="center"/>
          </w:tcPr>
          <w:p w14:paraId="4D927BE3" w14:textId="759688CE" w:rsidR="00177433" w:rsidRPr="00385615"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4</w:t>
            </w:r>
          </w:p>
        </w:tc>
        <w:tc>
          <w:tcPr>
            <w:tcW w:w="2163" w:type="dxa"/>
            <w:vAlign w:val="center"/>
          </w:tcPr>
          <w:p w14:paraId="5AB75021" w14:textId="3490FDE6" w:rsidR="00177433" w:rsidRPr="003173B6"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4</w:t>
            </w:r>
          </w:p>
        </w:tc>
        <w:tc>
          <w:tcPr>
            <w:tcW w:w="5146" w:type="dxa"/>
            <w:vAlign w:val="center"/>
          </w:tcPr>
          <w:p w14:paraId="4354AA74" w14:textId="1071041C" w:rsidR="00177433" w:rsidRPr="003173B6"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Nuevo León, Tamaulipas y Coahuila, excluyendo los municipios de Torreón, Francisco I. Madero, Matamoros, San Pedro y Viezca.</w:t>
            </w:r>
          </w:p>
        </w:tc>
      </w:tr>
      <w:tr w:rsidR="004762DD" w:rsidRPr="003173B6" w14:paraId="29E548A3"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8B0121C" w14:textId="1711E54E"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6</w:t>
            </w:r>
          </w:p>
        </w:tc>
        <w:tc>
          <w:tcPr>
            <w:tcW w:w="1140" w:type="dxa"/>
            <w:vAlign w:val="center"/>
          </w:tcPr>
          <w:p w14:paraId="284A0814" w14:textId="2B0B35F5" w:rsidR="00177433" w:rsidRPr="00385615"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5</w:t>
            </w:r>
          </w:p>
        </w:tc>
        <w:tc>
          <w:tcPr>
            <w:tcW w:w="2163" w:type="dxa"/>
            <w:vAlign w:val="center"/>
          </w:tcPr>
          <w:p w14:paraId="430B715C" w14:textId="1D5E2160" w:rsidR="00177433" w:rsidRPr="003173B6"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5</w:t>
            </w:r>
          </w:p>
        </w:tc>
        <w:tc>
          <w:tcPr>
            <w:tcW w:w="5146" w:type="dxa"/>
            <w:vAlign w:val="center"/>
          </w:tcPr>
          <w:p w14:paraId="0B64823E" w14:textId="62C1E217" w:rsidR="00177433" w:rsidRPr="003173B6"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Colima, Michoacán, Nayarit y Jalisco excluyendo los siguientes municipios de Jalisco: Huejúcar, Santa María de los Angeles, Colotlán, Teocaltiche, Huejuquilla El Alto, Mezquitic, Villa Guerrero, Bolaños, Lagos de Moreno, Villa Hidalgo, Ojuelos de Jalisco y Encarnación de Díaz.</w:t>
            </w:r>
          </w:p>
        </w:tc>
      </w:tr>
      <w:tr w:rsidR="004762DD" w:rsidRPr="003173B6" w14:paraId="4D79CA9D"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4C12DF85" w14:textId="2496A453"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7</w:t>
            </w:r>
          </w:p>
        </w:tc>
        <w:tc>
          <w:tcPr>
            <w:tcW w:w="1140" w:type="dxa"/>
            <w:vAlign w:val="center"/>
          </w:tcPr>
          <w:p w14:paraId="5C204CF6" w14:textId="6821B9DD" w:rsidR="00177433" w:rsidRPr="00385615"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6</w:t>
            </w:r>
          </w:p>
        </w:tc>
        <w:tc>
          <w:tcPr>
            <w:tcW w:w="2163" w:type="dxa"/>
            <w:vAlign w:val="center"/>
          </w:tcPr>
          <w:p w14:paraId="5D9E357F" w14:textId="1577DE01" w:rsidR="00177433" w:rsidRPr="003173B6"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6</w:t>
            </w:r>
          </w:p>
        </w:tc>
        <w:tc>
          <w:tcPr>
            <w:tcW w:w="5146" w:type="dxa"/>
            <w:vAlign w:val="center"/>
          </w:tcPr>
          <w:p w14:paraId="3F94E09D" w14:textId="0BDDF8CB" w:rsidR="00177433" w:rsidRPr="003173B6"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Aguascalientes, Guanajuato, Querétaro, San Luis Potosí y Zacatecas y los siguientes municipios de Jalisco: Huejúcar, Santa María de los Angeles, Colotlán, Teocaltiche, Huejuquilla El Alto, Mezquitic, Villa Guerrero, Bolaños, Lagos de Moreno, Villa Hidalgo, Ojuelos de Jalisco y Encarnación de Díaz.</w:t>
            </w:r>
          </w:p>
        </w:tc>
      </w:tr>
      <w:tr w:rsidR="004762DD" w:rsidRPr="003173B6" w14:paraId="4702438B"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4FD379DF" w14:textId="422AC677"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8</w:t>
            </w:r>
          </w:p>
        </w:tc>
        <w:tc>
          <w:tcPr>
            <w:tcW w:w="1140" w:type="dxa"/>
            <w:vAlign w:val="center"/>
          </w:tcPr>
          <w:p w14:paraId="545ED23C" w14:textId="70E44686" w:rsidR="00177433" w:rsidRPr="00385615"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7</w:t>
            </w:r>
          </w:p>
        </w:tc>
        <w:tc>
          <w:tcPr>
            <w:tcW w:w="2163" w:type="dxa"/>
            <w:vAlign w:val="center"/>
          </w:tcPr>
          <w:p w14:paraId="79E3F9BE" w14:textId="304F8E71" w:rsidR="00177433" w:rsidRPr="003173B6"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7</w:t>
            </w:r>
          </w:p>
        </w:tc>
        <w:tc>
          <w:tcPr>
            <w:tcW w:w="5146" w:type="dxa"/>
            <w:vAlign w:val="center"/>
          </w:tcPr>
          <w:p w14:paraId="1D9DBA56" w14:textId="2988A30D" w:rsidR="00177433" w:rsidRPr="003173B6"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Guerrero, Oaxaca, Puebla, Tlaxcala y Veracruz.</w:t>
            </w:r>
          </w:p>
        </w:tc>
      </w:tr>
      <w:tr w:rsidR="004762DD" w:rsidRPr="003173B6" w14:paraId="6F66C304"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A668D0B" w14:textId="7E0C938D"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5</w:t>
            </w:r>
          </w:p>
        </w:tc>
        <w:tc>
          <w:tcPr>
            <w:tcW w:w="1140" w:type="dxa"/>
            <w:vAlign w:val="center"/>
          </w:tcPr>
          <w:p w14:paraId="3CE5FE38" w14:textId="00726A76" w:rsidR="00177433" w:rsidRPr="00385615"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8</w:t>
            </w:r>
          </w:p>
        </w:tc>
        <w:tc>
          <w:tcPr>
            <w:tcW w:w="2163" w:type="dxa"/>
            <w:vAlign w:val="center"/>
          </w:tcPr>
          <w:p w14:paraId="24E25BF7" w14:textId="4CCD6968" w:rsidR="00177433" w:rsidRPr="003173B6"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8</w:t>
            </w:r>
          </w:p>
        </w:tc>
        <w:tc>
          <w:tcPr>
            <w:tcW w:w="5146" w:type="dxa"/>
            <w:vAlign w:val="center"/>
          </w:tcPr>
          <w:p w14:paraId="3567EFC9" w14:textId="5A0FA2B8" w:rsidR="00177433" w:rsidRPr="003173B6"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Los estados de Campeche, Chiapas, Quintana Roo, Tabasco y Yucatán.</w:t>
            </w:r>
          </w:p>
        </w:tc>
      </w:tr>
      <w:tr w:rsidR="004762DD" w:rsidRPr="003173B6" w14:paraId="6AA2FBC3"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FF22F77" w14:textId="43857DA3" w:rsidR="00177433" w:rsidRPr="00385615" w:rsidRDefault="00177433" w:rsidP="00177433">
            <w:pPr>
              <w:suppressAutoHyphens/>
              <w:spacing w:line="276" w:lineRule="auto"/>
              <w:contextualSpacing/>
              <w:rPr>
                <w:rFonts w:ascii="Arial" w:hAnsi="Arial" w:cs="Arial"/>
                <w:b w:val="0"/>
                <w:bCs w:val="0"/>
                <w:color w:val="000000" w:themeColor="text1"/>
                <w:sz w:val="18"/>
                <w:szCs w:val="18"/>
              </w:rPr>
            </w:pPr>
            <w:r w:rsidRPr="00385615">
              <w:rPr>
                <w:rFonts w:ascii="Arial" w:hAnsi="Arial" w:cs="Arial"/>
                <w:b w:val="0"/>
                <w:bCs w:val="0"/>
                <w:sz w:val="18"/>
                <w:szCs w:val="18"/>
              </w:rPr>
              <w:t>Región PCS</w:t>
            </w:r>
            <w:r w:rsidRPr="00385615">
              <w:rPr>
                <w:rFonts w:ascii="Arial" w:hAnsi="Arial" w:cs="Arial"/>
                <w:b w:val="0"/>
                <w:bCs w:val="0"/>
                <w:color w:val="000000" w:themeColor="text1"/>
                <w:sz w:val="18"/>
                <w:szCs w:val="18"/>
              </w:rPr>
              <w:t xml:space="preserve"> 9</w:t>
            </w:r>
          </w:p>
        </w:tc>
        <w:tc>
          <w:tcPr>
            <w:tcW w:w="1140" w:type="dxa"/>
            <w:vAlign w:val="center"/>
          </w:tcPr>
          <w:p w14:paraId="545457DA" w14:textId="406AD402" w:rsidR="00177433" w:rsidRPr="00385615"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85615">
              <w:rPr>
                <w:rFonts w:ascii="Arial" w:hAnsi="Arial" w:cs="Arial"/>
                <w:sz w:val="18"/>
                <w:szCs w:val="18"/>
              </w:rPr>
              <w:t>Región Celular</w:t>
            </w:r>
            <w:r w:rsidRPr="00385615">
              <w:rPr>
                <w:rFonts w:ascii="Arial" w:hAnsi="Arial" w:cs="Arial"/>
                <w:color w:val="000000" w:themeColor="text1"/>
                <w:sz w:val="18"/>
                <w:szCs w:val="18"/>
              </w:rPr>
              <w:t xml:space="preserve"> 9</w:t>
            </w:r>
          </w:p>
        </w:tc>
        <w:tc>
          <w:tcPr>
            <w:tcW w:w="2163" w:type="dxa"/>
            <w:vAlign w:val="center"/>
          </w:tcPr>
          <w:p w14:paraId="374F595D" w14:textId="137E586F" w:rsidR="00177433" w:rsidRPr="003173B6"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5615">
              <w:rPr>
                <w:rFonts w:ascii="Arial" w:hAnsi="Arial" w:cs="Arial"/>
                <w:sz w:val="18"/>
                <w:szCs w:val="18"/>
              </w:rPr>
              <w:t xml:space="preserve">Región </w:t>
            </w:r>
            <w:r>
              <w:rPr>
                <w:rFonts w:ascii="Arial" w:hAnsi="Arial" w:cs="Arial"/>
                <w:sz w:val="18"/>
                <w:szCs w:val="18"/>
              </w:rPr>
              <w:t xml:space="preserve">de </w:t>
            </w:r>
            <w:r w:rsidRPr="00634860">
              <w:rPr>
                <w:rFonts w:ascii="Arial" w:hAnsi="Arial" w:cs="Arial"/>
                <w:sz w:val="18"/>
                <w:szCs w:val="18"/>
              </w:rPr>
              <w:t xml:space="preserve">servicios de telecomunicaciones </w:t>
            </w:r>
            <w:r w:rsidR="00177433" w:rsidRPr="00634860">
              <w:rPr>
                <w:rFonts w:ascii="Arial" w:hAnsi="Arial" w:cs="Arial"/>
                <w:sz w:val="18"/>
                <w:szCs w:val="18"/>
              </w:rPr>
              <w:t>9</w:t>
            </w:r>
          </w:p>
        </w:tc>
        <w:tc>
          <w:tcPr>
            <w:tcW w:w="5146" w:type="dxa"/>
            <w:vAlign w:val="center"/>
          </w:tcPr>
          <w:p w14:paraId="239A1EF9" w14:textId="74B74E9A" w:rsidR="00177433" w:rsidRPr="003173B6"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173B6">
              <w:rPr>
                <w:rFonts w:ascii="Arial" w:hAnsi="Arial" w:cs="Arial"/>
                <w:sz w:val="18"/>
                <w:szCs w:val="18"/>
              </w:rPr>
              <w:t>La Ciudad de México y los estados de México, Hidalgo y Morelos.</w:t>
            </w:r>
          </w:p>
        </w:tc>
      </w:tr>
    </w:tbl>
    <w:p w14:paraId="3F68E6CE" w14:textId="77777777" w:rsidR="006C5B13" w:rsidRDefault="006C5B13" w:rsidP="00D27AAD">
      <w:pPr>
        <w:pStyle w:val="Prrafodelista"/>
        <w:spacing w:line="276" w:lineRule="auto"/>
        <w:ind w:left="0"/>
        <w:jc w:val="both"/>
        <w:rPr>
          <w:rStyle w:val="Ttulo3Car"/>
          <w:rFonts w:ascii="Arial" w:eastAsia="Arial Unicode MS" w:hAnsi="Arial" w:cs="Arial"/>
          <w:b w:val="0"/>
          <w:color w:val="auto"/>
          <w:sz w:val="18"/>
          <w:szCs w:val="18"/>
        </w:rPr>
      </w:pPr>
    </w:p>
    <w:p w14:paraId="04D21399" w14:textId="324AF2CF" w:rsidR="006C5B13" w:rsidRDefault="00C678C4" w:rsidP="00D27AAD">
      <w:pPr>
        <w:pStyle w:val="Prrafodelista"/>
        <w:spacing w:line="276" w:lineRule="auto"/>
        <w:ind w:left="0"/>
        <w:jc w:val="both"/>
        <w:rPr>
          <w:rStyle w:val="Ttulo3Car"/>
          <w:rFonts w:ascii="Arial" w:eastAsia="Arial Unicode MS" w:hAnsi="Arial" w:cs="Arial"/>
          <w:b w:val="0"/>
          <w:color w:val="auto"/>
          <w:sz w:val="18"/>
          <w:szCs w:val="18"/>
        </w:rPr>
      </w:pPr>
      <w:r>
        <w:rPr>
          <w:rStyle w:val="Ttulo3Car"/>
          <w:rFonts w:ascii="Arial" w:eastAsia="Arial Unicode MS" w:hAnsi="Arial" w:cs="Arial"/>
          <w:b w:val="0"/>
          <w:color w:val="auto"/>
          <w:sz w:val="18"/>
          <w:szCs w:val="18"/>
        </w:rPr>
        <w:t xml:space="preserve">Cabe señalar que, la denominación Regiones de servicios de telecomunicaciones atiene a buscar un término neutro que abarque todos los servicios públicos de telecomunicaciones sin hacer referencia a una tecnología en particular. </w:t>
      </w:r>
      <w:r w:rsidR="00D00A5A">
        <w:rPr>
          <w:rStyle w:val="Ttulo3Car"/>
          <w:rFonts w:ascii="Arial" w:eastAsia="Arial Unicode MS" w:hAnsi="Arial" w:cs="Arial"/>
          <w:b w:val="0"/>
          <w:color w:val="auto"/>
          <w:sz w:val="18"/>
          <w:szCs w:val="18"/>
        </w:rPr>
        <w:lastRenderedPageBreak/>
        <w:t>De igual forma, e</w:t>
      </w:r>
      <w:r w:rsidR="00820996">
        <w:rPr>
          <w:rStyle w:val="Ttulo3Car"/>
          <w:rFonts w:ascii="Arial" w:eastAsia="Arial Unicode MS" w:hAnsi="Arial" w:cs="Arial"/>
          <w:b w:val="0"/>
          <w:color w:val="auto"/>
          <w:sz w:val="18"/>
          <w:szCs w:val="18"/>
        </w:rPr>
        <w:t>n ningún caso, el cambio en la denominación de Regiones PCS a Regiones Celulares implicará una modificación en la cobertura otorgada en el acto administrativo correspondiente y prevista en los títulos habilita</w:t>
      </w:r>
      <w:r w:rsidR="001B2DA2">
        <w:rPr>
          <w:rStyle w:val="Ttulo3Car"/>
          <w:rFonts w:ascii="Arial" w:eastAsia="Arial Unicode MS" w:hAnsi="Arial" w:cs="Arial"/>
          <w:b w:val="0"/>
          <w:color w:val="auto"/>
          <w:sz w:val="18"/>
          <w:szCs w:val="18"/>
        </w:rPr>
        <w:t>n</w:t>
      </w:r>
      <w:r w:rsidR="00820996">
        <w:rPr>
          <w:rStyle w:val="Ttulo3Car"/>
          <w:rFonts w:ascii="Arial" w:eastAsia="Arial Unicode MS" w:hAnsi="Arial" w:cs="Arial"/>
          <w:b w:val="0"/>
          <w:color w:val="auto"/>
          <w:sz w:val="18"/>
          <w:szCs w:val="18"/>
        </w:rPr>
        <w:t>tes.</w:t>
      </w:r>
      <w:r w:rsidR="001B2DA2">
        <w:rPr>
          <w:rStyle w:val="Ttulo3Car"/>
          <w:rFonts w:ascii="Arial" w:eastAsia="Arial Unicode MS" w:hAnsi="Arial" w:cs="Arial"/>
          <w:b w:val="0"/>
          <w:color w:val="auto"/>
          <w:sz w:val="18"/>
          <w:szCs w:val="18"/>
        </w:rPr>
        <w:t xml:space="preserve"> </w:t>
      </w:r>
    </w:p>
    <w:p w14:paraId="67652612" w14:textId="77777777" w:rsidR="004D74FF" w:rsidRDefault="004D74FF" w:rsidP="004D74FF">
      <w:pPr>
        <w:pStyle w:val="Ttulo3"/>
        <w:tabs>
          <w:tab w:val="left" w:pos="851"/>
        </w:tabs>
        <w:autoSpaceDE w:val="0"/>
        <w:autoSpaceDN w:val="0"/>
        <w:adjustRightInd w:val="0"/>
        <w:spacing w:line="276" w:lineRule="auto"/>
        <w:ind w:left="0" w:firstLine="0"/>
        <w:jc w:val="both"/>
        <w:rPr>
          <w:rFonts w:ascii="Arial" w:hAnsi="Arial" w:cs="Arial"/>
          <w:b w:val="0"/>
          <w:color w:val="auto"/>
          <w:sz w:val="18"/>
          <w:szCs w:val="18"/>
        </w:rPr>
      </w:pPr>
    </w:p>
    <w:p w14:paraId="3AA34413" w14:textId="56E6BF59" w:rsidR="004D74FF" w:rsidRPr="004D74FF" w:rsidRDefault="004D74FF" w:rsidP="004D74FF">
      <w:pPr>
        <w:pStyle w:val="Ttulo3"/>
        <w:tabs>
          <w:tab w:val="left" w:pos="851"/>
        </w:tabs>
        <w:autoSpaceDE w:val="0"/>
        <w:autoSpaceDN w:val="0"/>
        <w:adjustRightInd w:val="0"/>
        <w:spacing w:line="276" w:lineRule="auto"/>
        <w:ind w:left="0" w:firstLine="0"/>
        <w:jc w:val="both"/>
        <w:rPr>
          <w:rFonts w:ascii="Arial" w:hAnsi="Arial" w:cs="Arial"/>
          <w:b w:val="0"/>
          <w:color w:val="auto"/>
          <w:sz w:val="18"/>
          <w:szCs w:val="18"/>
        </w:rPr>
      </w:pPr>
      <w:r>
        <w:rPr>
          <w:rFonts w:ascii="Arial" w:hAnsi="Arial" w:cs="Arial"/>
          <w:b w:val="0"/>
          <w:color w:val="auto"/>
          <w:sz w:val="18"/>
          <w:szCs w:val="18"/>
        </w:rPr>
        <w:t>Por otra parte</w:t>
      </w:r>
      <w:r w:rsidR="000F459D">
        <w:rPr>
          <w:rFonts w:ascii="Arial" w:hAnsi="Arial" w:cs="Arial"/>
          <w:b w:val="0"/>
          <w:color w:val="auto"/>
          <w:sz w:val="18"/>
          <w:szCs w:val="18"/>
        </w:rPr>
        <w:t>,</w:t>
      </w:r>
      <w:r>
        <w:rPr>
          <w:rFonts w:ascii="Arial" w:hAnsi="Arial" w:cs="Arial"/>
          <w:b w:val="0"/>
          <w:color w:val="auto"/>
          <w:sz w:val="18"/>
          <w:szCs w:val="18"/>
        </w:rPr>
        <w:t xml:space="preserve"> l</w:t>
      </w:r>
      <w:r w:rsidRPr="004D74FF">
        <w:rPr>
          <w:rFonts w:ascii="Arial" w:hAnsi="Arial" w:cs="Arial"/>
          <w:b w:val="0"/>
          <w:color w:val="auto"/>
          <w:sz w:val="18"/>
          <w:szCs w:val="18"/>
        </w:rPr>
        <w:t xml:space="preserve">os municipios que se escindan o fusionen </w:t>
      </w:r>
      <w:r w:rsidR="0051414E">
        <w:rPr>
          <w:rFonts w:ascii="Arial" w:hAnsi="Arial" w:cs="Arial"/>
          <w:b w:val="0"/>
          <w:color w:val="auto"/>
          <w:sz w:val="18"/>
          <w:szCs w:val="18"/>
        </w:rPr>
        <w:t xml:space="preserve">en términos de la normatividad aplicable </w:t>
      </w:r>
      <w:r w:rsidRPr="004D74FF">
        <w:rPr>
          <w:rFonts w:ascii="Arial" w:hAnsi="Arial" w:cs="Arial"/>
          <w:b w:val="0"/>
          <w:color w:val="auto"/>
          <w:sz w:val="18"/>
          <w:szCs w:val="18"/>
        </w:rPr>
        <w:t xml:space="preserve">quedarán comprendidos dentro de la </w:t>
      </w:r>
      <w:r w:rsidR="000F459D">
        <w:rPr>
          <w:rFonts w:ascii="Arial" w:hAnsi="Arial" w:cs="Arial"/>
          <w:b w:val="0"/>
          <w:color w:val="auto"/>
          <w:sz w:val="18"/>
          <w:szCs w:val="18"/>
        </w:rPr>
        <w:t>ABS</w:t>
      </w:r>
      <w:r w:rsidRPr="004D74FF">
        <w:rPr>
          <w:rFonts w:ascii="Arial" w:hAnsi="Arial" w:cs="Arial"/>
          <w:b w:val="0"/>
          <w:color w:val="auto"/>
          <w:sz w:val="18"/>
          <w:szCs w:val="18"/>
        </w:rPr>
        <w:t xml:space="preserve"> o </w:t>
      </w:r>
      <w:r w:rsidR="00D8180D">
        <w:rPr>
          <w:rFonts w:ascii="Arial" w:hAnsi="Arial" w:cs="Arial"/>
          <w:b w:val="0"/>
          <w:color w:val="auto"/>
          <w:sz w:val="18"/>
          <w:szCs w:val="18"/>
        </w:rPr>
        <w:t xml:space="preserve">la </w:t>
      </w:r>
      <w:r w:rsidR="000F459D">
        <w:rPr>
          <w:rFonts w:ascii="Arial" w:hAnsi="Arial" w:cs="Arial"/>
          <w:b w:val="0"/>
          <w:color w:val="auto"/>
          <w:sz w:val="18"/>
          <w:szCs w:val="18"/>
        </w:rPr>
        <w:t>APS</w:t>
      </w:r>
      <w:r w:rsidRPr="004D74FF">
        <w:rPr>
          <w:rFonts w:ascii="Arial" w:hAnsi="Arial" w:cs="Arial"/>
          <w:b w:val="0"/>
          <w:color w:val="auto"/>
          <w:sz w:val="18"/>
          <w:szCs w:val="18"/>
        </w:rPr>
        <w:t xml:space="preserve"> donde se encontraba el municipio del cual se escindieron o fusionaron, con el objetivo de contar con la agrupación de los municipios que atienda a la subdivisión geográfica del territorio nacional y que posibilite el reconocimiento de las características socioeconómicas, tecnológicas y demográficas existentes, para la identificación en grupos que compartan dichas características</w:t>
      </w:r>
      <w:r w:rsidR="00020F28">
        <w:rPr>
          <w:rFonts w:ascii="Arial" w:hAnsi="Arial" w:cs="Arial"/>
          <w:b w:val="0"/>
          <w:color w:val="auto"/>
          <w:sz w:val="18"/>
          <w:szCs w:val="18"/>
        </w:rPr>
        <w:t>, sin necesidad de modificar los títulos habilitantes.</w:t>
      </w:r>
    </w:p>
    <w:p w14:paraId="5666A3B5" w14:textId="77777777" w:rsidR="004D74FF" w:rsidRPr="00F202AC" w:rsidRDefault="004D74FF" w:rsidP="00D27AAD">
      <w:pPr>
        <w:pStyle w:val="Prrafodelista"/>
        <w:spacing w:line="276" w:lineRule="auto"/>
        <w:ind w:left="0"/>
        <w:jc w:val="both"/>
        <w:rPr>
          <w:rStyle w:val="Ttulo3Car"/>
          <w:rFonts w:ascii="Arial" w:eastAsia="Arial Unicode MS" w:hAnsi="Arial" w:cs="Arial"/>
          <w:b w:val="0"/>
          <w:color w:val="auto"/>
          <w:sz w:val="18"/>
          <w:szCs w:val="18"/>
        </w:rPr>
      </w:pPr>
    </w:p>
    <w:p w14:paraId="1FE6000D" w14:textId="48C00D8C" w:rsidR="00CD70F0" w:rsidRPr="00D11376" w:rsidRDefault="00CD70F0" w:rsidP="00D27AAD">
      <w:pPr>
        <w:pStyle w:val="Ttulo3"/>
        <w:numPr>
          <w:ilvl w:val="0"/>
          <w:numId w:val="4"/>
        </w:numPr>
        <w:tabs>
          <w:tab w:val="left" w:pos="851"/>
        </w:tabs>
        <w:spacing w:line="276" w:lineRule="auto"/>
        <w:ind w:left="0" w:firstLine="0"/>
        <w:jc w:val="both"/>
        <w:rPr>
          <w:rStyle w:val="Ttulo3Car"/>
          <w:rFonts w:ascii="Arial" w:eastAsia="Arial Unicode MS" w:hAnsi="Arial" w:cs="Arial"/>
          <w:color w:val="auto"/>
          <w:sz w:val="18"/>
          <w:szCs w:val="18"/>
        </w:rPr>
      </w:pPr>
      <w:r w:rsidRPr="00D11376">
        <w:rPr>
          <w:rStyle w:val="Ttulo3Car"/>
          <w:rFonts w:ascii="Arial" w:eastAsia="Arial Unicode MS" w:hAnsi="Arial" w:cs="Arial"/>
          <w:b/>
          <w:color w:val="auto"/>
          <w:sz w:val="18"/>
          <w:szCs w:val="18"/>
        </w:rPr>
        <w:t>Consulta Pública.</w:t>
      </w:r>
      <w:r w:rsidRPr="00D11376">
        <w:rPr>
          <w:rStyle w:val="Ttulo3Car"/>
          <w:rFonts w:ascii="Arial" w:eastAsia="Arial Unicode MS" w:hAnsi="Arial" w:cs="Arial"/>
          <w:color w:val="auto"/>
          <w:sz w:val="18"/>
          <w:szCs w:val="18"/>
        </w:rPr>
        <w:t xml:space="preserve"> En cumplimiento a lo dispuesto en el artículo 51 de la Ley y conform</w:t>
      </w:r>
      <w:r w:rsidR="002208EE" w:rsidRPr="00D11376">
        <w:rPr>
          <w:rStyle w:val="Ttulo3Car"/>
          <w:rFonts w:ascii="Arial" w:eastAsia="Arial Unicode MS" w:hAnsi="Arial" w:cs="Arial"/>
          <w:color w:val="auto"/>
          <w:sz w:val="18"/>
          <w:szCs w:val="18"/>
        </w:rPr>
        <w:t xml:space="preserve">e se señala en los Antecedentes </w:t>
      </w:r>
      <w:r w:rsidR="00336E94" w:rsidRPr="00D8180D">
        <w:rPr>
          <w:rStyle w:val="Ttulo3Car"/>
          <w:rFonts w:ascii="Arial" w:eastAsia="Arial Unicode MS" w:hAnsi="Arial" w:cs="Arial"/>
          <w:color w:val="auto"/>
          <w:sz w:val="18"/>
          <w:szCs w:val="18"/>
        </w:rPr>
        <w:t>Vigésimo y Vigésimo Primero</w:t>
      </w:r>
      <w:r w:rsidR="00654017" w:rsidRPr="00D8180D">
        <w:rPr>
          <w:rStyle w:val="Ttulo3Car"/>
          <w:rFonts w:ascii="Arial" w:eastAsia="Arial Unicode MS" w:hAnsi="Arial" w:cs="Arial"/>
          <w:color w:val="auto"/>
          <w:sz w:val="18"/>
          <w:szCs w:val="18"/>
        </w:rPr>
        <w:t xml:space="preserve"> </w:t>
      </w:r>
      <w:r w:rsidRPr="00D8180D">
        <w:rPr>
          <w:rStyle w:val="Ttulo3Car"/>
          <w:rFonts w:ascii="Arial" w:eastAsia="Arial Unicode MS" w:hAnsi="Arial" w:cs="Arial"/>
          <w:color w:val="auto"/>
          <w:sz w:val="18"/>
          <w:szCs w:val="18"/>
        </w:rPr>
        <w:t xml:space="preserve">del presente Acuerdo, el Instituto llevó a cabo la </w:t>
      </w:r>
      <w:r w:rsidR="00262B30" w:rsidRPr="00D8180D">
        <w:rPr>
          <w:rStyle w:val="Ttulo3Car"/>
          <w:rFonts w:ascii="Arial" w:eastAsia="Arial Unicode MS" w:hAnsi="Arial" w:cs="Arial"/>
          <w:color w:val="auto"/>
          <w:sz w:val="18"/>
          <w:szCs w:val="18"/>
        </w:rPr>
        <w:t>C</w:t>
      </w:r>
      <w:r w:rsidRPr="00D8180D">
        <w:rPr>
          <w:rStyle w:val="Ttulo3Car"/>
          <w:rFonts w:ascii="Arial" w:eastAsia="Arial Unicode MS" w:hAnsi="Arial" w:cs="Arial"/>
          <w:color w:val="auto"/>
          <w:sz w:val="18"/>
          <w:szCs w:val="18"/>
        </w:rPr>
        <w:t xml:space="preserve">onsulta </w:t>
      </w:r>
      <w:r w:rsidR="00262B30" w:rsidRPr="00D8180D">
        <w:rPr>
          <w:rStyle w:val="Ttulo3Car"/>
          <w:rFonts w:ascii="Arial" w:eastAsia="Arial Unicode MS" w:hAnsi="Arial" w:cs="Arial"/>
          <w:color w:val="auto"/>
          <w:sz w:val="18"/>
          <w:szCs w:val="18"/>
        </w:rPr>
        <w:t>P</w:t>
      </w:r>
      <w:r w:rsidRPr="00D8180D">
        <w:rPr>
          <w:rStyle w:val="Ttulo3Car"/>
          <w:rFonts w:ascii="Arial" w:eastAsia="Arial Unicode MS" w:hAnsi="Arial" w:cs="Arial"/>
          <w:color w:val="auto"/>
          <w:sz w:val="18"/>
          <w:szCs w:val="18"/>
        </w:rPr>
        <w:t>ública, del</w:t>
      </w:r>
      <w:r w:rsidR="00BF214C" w:rsidRPr="00D8180D">
        <w:rPr>
          <w:rStyle w:val="Ttulo3Car"/>
          <w:rFonts w:ascii="Arial" w:eastAsia="Arial Unicode MS" w:hAnsi="Arial" w:cs="Arial"/>
          <w:color w:val="auto"/>
          <w:sz w:val="18"/>
          <w:szCs w:val="18"/>
        </w:rPr>
        <w:t xml:space="preserve"> </w:t>
      </w:r>
      <w:r w:rsidR="00E37536" w:rsidRPr="00D8180D">
        <w:rPr>
          <w:rStyle w:val="Ttulo3Car"/>
          <w:rFonts w:ascii="Arial" w:eastAsia="Arial Unicode MS" w:hAnsi="Arial" w:cs="Arial"/>
          <w:color w:val="auto"/>
          <w:sz w:val="18"/>
          <w:szCs w:val="18"/>
        </w:rPr>
        <w:t>___ al ___ de 2024,</w:t>
      </w:r>
      <w:r w:rsidRPr="00D8180D">
        <w:rPr>
          <w:rStyle w:val="Ttulo3Car"/>
          <w:rFonts w:ascii="Arial" w:eastAsia="Arial Unicode MS" w:hAnsi="Arial" w:cs="Arial"/>
          <w:color w:val="auto"/>
          <w:sz w:val="18"/>
          <w:szCs w:val="18"/>
        </w:rPr>
        <w:t xml:space="preserve"> sobre el Anteproyecto, bajo los principios de transparencia y participación ciudadana, con el objeto de obtener, recabar y analizar</w:t>
      </w:r>
      <w:r w:rsidRPr="00D11376">
        <w:rPr>
          <w:rStyle w:val="Ttulo3Car"/>
          <w:rFonts w:ascii="Arial" w:eastAsia="Arial Unicode MS" w:hAnsi="Arial" w:cs="Arial"/>
          <w:color w:val="auto"/>
          <w:sz w:val="18"/>
          <w:szCs w:val="18"/>
        </w:rPr>
        <w:t xml:space="preserve"> los comentarios, información, opiniones, aportaciones u otros elementos de análisis de l</w:t>
      </w:r>
      <w:r w:rsidR="00AA5212">
        <w:rPr>
          <w:rStyle w:val="Ttulo3Car"/>
          <w:rFonts w:ascii="Arial" w:eastAsia="Arial Unicode MS" w:hAnsi="Arial" w:cs="Arial"/>
          <w:color w:val="auto"/>
          <w:sz w:val="18"/>
          <w:szCs w:val="18"/>
        </w:rPr>
        <w:t>a</w:t>
      </w:r>
      <w:r w:rsidRPr="00D11376">
        <w:rPr>
          <w:rStyle w:val="Ttulo3Car"/>
          <w:rFonts w:ascii="Arial" w:eastAsia="Arial Unicode MS" w:hAnsi="Arial" w:cs="Arial"/>
          <w:color w:val="auto"/>
          <w:sz w:val="18"/>
          <w:szCs w:val="18"/>
        </w:rPr>
        <w:t>s</w:t>
      </w:r>
      <w:r w:rsidR="00AA5212">
        <w:rPr>
          <w:rStyle w:val="Ttulo3Car"/>
          <w:rFonts w:ascii="Arial" w:eastAsia="Arial Unicode MS" w:hAnsi="Arial" w:cs="Arial"/>
          <w:color w:val="auto"/>
          <w:sz w:val="18"/>
          <w:szCs w:val="18"/>
        </w:rPr>
        <w:t xml:space="preserve"> personas </w:t>
      </w:r>
      <w:r w:rsidRPr="00D11376">
        <w:rPr>
          <w:rStyle w:val="Ttulo3Car"/>
          <w:rFonts w:ascii="Arial" w:eastAsia="Arial Unicode MS" w:hAnsi="Arial" w:cs="Arial"/>
          <w:color w:val="auto"/>
          <w:sz w:val="18"/>
          <w:szCs w:val="18"/>
        </w:rPr>
        <w:t>interesad</w:t>
      </w:r>
      <w:r w:rsidR="00AA5212">
        <w:rPr>
          <w:rStyle w:val="Ttulo3Car"/>
          <w:rFonts w:ascii="Arial" w:eastAsia="Arial Unicode MS" w:hAnsi="Arial" w:cs="Arial"/>
          <w:color w:val="auto"/>
          <w:sz w:val="18"/>
          <w:szCs w:val="18"/>
        </w:rPr>
        <w:t>a</w:t>
      </w:r>
      <w:r w:rsidRPr="00D11376">
        <w:rPr>
          <w:rStyle w:val="Ttulo3Car"/>
          <w:rFonts w:ascii="Arial" w:eastAsia="Arial Unicode MS" w:hAnsi="Arial" w:cs="Arial"/>
          <w:color w:val="auto"/>
          <w:sz w:val="18"/>
          <w:szCs w:val="18"/>
        </w:rPr>
        <w:t>s respecto al Anteproyecto.</w:t>
      </w:r>
    </w:p>
    <w:p w14:paraId="559CC3DE" w14:textId="77777777" w:rsidR="00CD70F0" w:rsidRPr="00D11376" w:rsidRDefault="00CD70F0"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p>
    <w:p w14:paraId="7A1310FC" w14:textId="2F899DF7" w:rsidR="00CD70F0" w:rsidRPr="00D11376" w:rsidRDefault="00CD70F0"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D11376">
        <w:rPr>
          <w:rFonts w:ascii="Arial" w:hAnsi="Arial" w:cs="Arial"/>
          <w:b w:val="0"/>
          <w:color w:val="auto"/>
          <w:kern w:val="2"/>
          <w:sz w:val="18"/>
          <w:szCs w:val="18"/>
          <w:lang w:val="es-ES" w:eastAsia="ar-SA"/>
        </w:rPr>
        <w:t xml:space="preserve">La </w:t>
      </w:r>
      <w:r w:rsidR="00262B30">
        <w:rPr>
          <w:rFonts w:ascii="Arial" w:hAnsi="Arial" w:cs="Arial"/>
          <w:b w:val="0"/>
          <w:color w:val="auto"/>
          <w:kern w:val="2"/>
          <w:sz w:val="18"/>
          <w:szCs w:val="18"/>
          <w:lang w:val="es-ES" w:eastAsia="ar-SA"/>
        </w:rPr>
        <w:t>C</w:t>
      </w:r>
      <w:r w:rsidRPr="00D11376">
        <w:rPr>
          <w:rFonts w:ascii="Arial" w:hAnsi="Arial" w:cs="Arial"/>
          <w:b w:val="0"/>
          <w:color w:val="auto"/>
          <w:kern w:val="2"/>
          <w:sz w:val="18"/>
          <w:szCs w:val="18"/>
          <w:lang w:val="es-ES" w:eastAsia="ar-SA"/>
        </w:rPr>
        <w:t xml:space="preserve">onsulta </w:t>
      </w:r>
      <w:r w:rsidR="00262B30">
        <w:rPr>
          <w:rFonts w:ascii="Arial" w:hAnsi="Arial" w:cs="Arial"/>
          <w:b w:val="0"/>
          <w:color w:val="auto"/>
          <w:kern w:val="2"/>
          <w:sz w:val="18"/>
          <w:szCs w:val="18"/>
          <w:lang w:val="es-ES" w:eastAsia="ar-SA"/>
        </w:rPr>
        <w:t>P</w:t>
      </w:r>
      <w:r w:rsidRPr="00D11376">
        <w:rPr>
          <w:rFonts w:ascii="Arial" w:hAnsi="Arial" w:cs="Arial"/>
          <w:b w:val="0"/>
          <w:color w:val="auto"/>
          <w:kern w:val="2"/>
          <w:sz w:val="18"/>
          <w:szCs w:val="18"/>
          <w:lang w:val="es-ES" w:eastAsia="ar-SA"/>
        </w:rPr>
        <w:t xml:space="preserve">ública se efectuó por un período de </w:t>
      </w:r>
      <w:r w:rsidR="00825A54" w:rsidRPr="00D11376">
        <w:rPr>
          <w:rFonts w:ascii="Arial" w:hAnsi="Arial" w:cs="Arial"/>
          <w:b w:val="0"/>
          <w:color w:val="auto"/>
          <w:kern w:val="2"/>
          <w:sz w:val="18"/>
          <w:szCs w:val="18"/>
          <w:lang w:val="es-ES" w:eastAsia="ar-SA"/>
        </w:rPr>
        <w:t>2</w:t>
      </w:r>
      <w:r w:rsidRPr="00D11376">
        <w:rPr>
          <w:rFonts w:ascii="Arial" w:hAnsi="Arial" w:cs="Arial"/>
          <w:b w:val="0"/>
          <w:color w:val="auto"/>
          <w:kern w:val="2"/>
          <w:sz w:val="18"/>
          <w:szCs w:val="18"/>
          <w:lang w:val="es-ES" w:eastAsia="ar-SA"/>
        </w:rPr>
        <w:t xml:space="preserve">0 </w:t>
      </w:r>
      <w:r w:rsidR="00F73957" w:rsidRPr="00D11376">
        <w:rPr>
          <w:rFonts w:ascii="Arial" w:hAnsi="Arial" w:cs="Arial"/>
          <w:b w:val="0"/>
          <w:color w:val="auto"/>
          <w:kern w:val="2"/>
          <w:sz w:val="18"/>
          <w:szCs w:val="18"/>
          <w:lang w:val="es-ES" w:eastAsia="ar-SA"/>
        </w:rPr>
        <w:t>(</w:t>
      </w:r>
      <w:r w:rsidR="00313BF5" w:rsidRPr="00D11376">
        <w:rPr>
          <w:rFonts w:ascii="Arial" w:hAnsi="Arial" w:cs="Arial"/>
          <w:b w:val="0"/>
          <w:color w:val="auto"/>
          <w:kern w:val="2"/>
          <w:sz w:val="18"/>
          <w:szCs w:val="18"/>
          <w:lang w:val="es-ES" w:eastAsia="ar-SA"/>
        </w:rPr>
        <w:t>veinte</w:t>
      </w:r>
      <w:r w:rsidR="00F73957" w:rsidRPr="00D11376">
        <w:rPr>
          <w:rFonts w:ascii="Arial" w:hAnsi="Arial" w:cs="Arial"/>
          <w:b w:val="0"/>
          <w:color w:val="auto"/>
          <w:kern w:val="2"/>
          <w:sz w:val="18"/>
          <w:szCs w:val="18"/>
          <w:lang w:val="es-ES" w:eastAsia="ar-SA"/>
        </w:rPr>
        <w:t xml:space="preserve">) </w:t>
      </w:r>
      <w:r w:rsidRPr="00D11376">
        <w:rPr>
          <w:rFonts w:ascii="Arial" w:hAnsi="Arial" w:cs="Arial"/>
          <w:b w:val="0"/>
          <w:color w:val="auto"/>
          <w:kern w:val="2"/>
          <w:sz w:val="18"/>
          <w:szCs w:val="18"/>
          <w:lang w:val="es-ES" w:eastAsia="ar-SA"/>
        </w:rPr>
        <w:t>días hábiles, en los cuales el Instituto puso a disposición, a través de su portal de Internet, un formulario para recibir los comentarios, información, opiniones, aportaciones u otros elementos de análisis concretas en relación con el multicitado Anteproyecto.</w:t>
      </w:r>
    </w:p>
    <w:p w14:paraId="3807CA81" w14:textId="77777777" w:rsidR="00CE067A" w:rsidRPr="00D11376" w:rsidRDefault="00CE067A" w:rsidP="00D27AAD">
      <w:pPr>
        <w:spacing w:line="276" w:lineRule="auto"/>
        <w:rPr>
          <w:rFonts w:ascii="Arial" w:hAnsi="Arial" w:cs="Arial"/>
          <w:sz w:val="18"/>
          <w:szCs w:val="18"/>
          <w:lang w:val="es-ES" w:eastAsia="ar-SA"/>
        </w:rPr>
      </w:pPr>
    </w:p>
    <w:p w14:paraId="5E2962F7" w14:textId="40554EC4" w:rsidR="00CD70F0" w:rsidRPr="00D11376" w:rsidRDefault="00CD70F0"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D11376">
        <w:rPr>
          <w:rFonts w:ascii="Arial" w:hAnsi="Arial" w:cs="Arial"/>
          <w:b w:val="0"/>
          <w:color w:val="auto"/>
          <w:kern w:val="2"/>
          <w:sz w:val="18"/>
          <w:szCs w:val="18"/>
          <w:lang w:val="es-ES" w:eastAsia="ar-SA"/>
        </w:rPr>
        <w:t xml:space="preserve">En este contexto, la </w:t>
      </w:r>
      <w:r w:rsidR="00262B30">
        <w:rPr>
          <w:rFonts w:ascii="Arial" w:hAnsi="Arial" w:cs="Arial"/>
          <w:b w:val="0"/>
          <w:color w:val="auto"/>
          <w:kern w:val="2"/>
          <w:sz w:val="18"/>
          <w:szCs w:val="18"/>
          <w:lang w:val="es-ES" w:eastAsia="ar-SA"/>
        </w:rPr>
        <w:t>C</w:t>
      </w:r>
      <w:r w:rsidRPr="00D11376">
        <w:rPr>
          <w:rFonts w:ascii="Arial" w:hAnsi="Arial" w:cs="Arial"/>
          <w:b w:val="0"/>
          <w:color w:val="auto"/>
          <w:kern w:val="2"/>
          <w:sz w:val="18"/>
          <w:szCs w:val="18"/>
          <w:lang w:val="es-ES" w:eastAsia="ar-SA"/>
        </w:rPr>
        <w:t xml:space="preserve">onsulta </w:t>
      </w:r>
      <w:r w:rsidR="00262B30">
        <w:rPr>
          <w:rFonts w:ascii="Arial" w:hAnsi="Arial" w:cs="Arial"/>
          <w:b w:val="0"/>
          <w:color w:val="auto"/>
          <w:kern w:val="2"/>
          <w:sz w:val="18"/>
          <w:szCs w:val="18"/>
          <w:lang w:val="es-ES" w:eastAsia="ar-SA"/>
        </w:rPr>
        <w:t>P</w:t>
      </w:r>
      <w:r w:rsidRPr="00D11376">
        <w:rPr>
          <w:rFonts w:ascii="Arial" w:hAnsi="Arial" w:cs="Arial"/>
          <w:b w:val="0"/>
          <w:color w:val="auto"/>
          <w:kern w:val="2"/>
          <w:sz w:val="18"/>
          <w:szCs w:val="18"/>
          <w:lang w:val="es-ES" w:eastAsia="ar-SA"/>
        </w:rPr>
        <w:t>ública del Anteproyecto persiguió los objetivos siguientes:</w:t>
      </w:r>
    </w:p>
    <w:p w14:paraId="74C68953" w14:textId="77777777" w:rsidR="00CD70F0" w:rsidRPr="00D11376" w:rsidRDefault="00CD70F0" w:rsidP="00D27AAD">
      <w:pPr>
        <w:pStyle w:val="Ttulo3"/>
        <w:tabs>
          <w:tab w:val="left" w:pos="0"/>
        </w:tabs>
        <w:spacing w:line="276" w:lineRule="auto"/>
        <w:ind w:left="720" w:firstLine="0"/>
        <w:jc w:val="both"/>
        <w:rPr>
          <w:rFonts w:ascii="Arial" w:hAnsi="Arial" w:cs="Arial"/>
          <w:b w:val="0"/>
          <w:color w:val="auto"/>
          <w:kern w:val="2"/>
          <w:sz w:val="18"/>
          <w:szCs w:val="18"/>
          <w:lang w:val="es-ES" w:eastAsia="ar-SA"/>
        </w:rPr>
      </w:pPr>
    </w:p>
    <w:p w14:paraId="7F8F2F0F" w14:textId="77777777" w:rsidR="00CD70F0" w:rsidRPr="00D11376" w:rsidRDefault="00CD70F0" w:rsidP="00D27AAD">
      <w:pPr>
        <w:pStyle w:val="Ttulo3"/>
        <w:numPr>
          <w:ilvl w:val="0"/>
          <w:numId w:val="3"/>
        </w:numPr>
        <w:tabs>
          <w:tab w:val="left" w:pos="0"/>
        </w:tabs>
        <w:spacing w:line="276" w:lineRule="auto"/>
        <w:jc w:val="both"/>
        <w:rPr>
          <w:rFonts w:ascii="Arial" w:hAnsi="Arial" w:cs="Arial"/>
          <w:b w:val="0"/>
          <w:color w:val="auto"/>
          <w:kern w:val="2"/>
          <w:sz w:val="18"/>
          <w:szCs w:val="18"/>
          <w:lang w:val="es-ES" w:eastAsia="ar-SA"/>
        </w:rPr>
      </w:pPr>
      <w:r w:rsidRPr="00D11376">
        <w:rPr>
          <w:rFonts w:ascii="Arial" w:hAnsi="Arial" w:cs="Arial"/>
          <w:b w:val="0"/>
          <w:color w:val="auto"/>
          <w:kern w:val="2"/>
          <w:sz w:val="18"/>
          <w:szCs w:val="18"/>
          <w:lang w:val="es-ES" w:eastAsia="ar-SA"/>
        </w:rPr>
        <w:t>Generar un espacio abierto e incluyente, con la intención de involucrar al público y fomentar en la sociedad el conocimiento del uso del espectro radioeléctrico y sus atribuciones, fortaleciendo así la relación entre ésta y el Instituto; y,</w:t>
      </w:r>
    </w:p>
    <w:p w14:paraId="330D40AB" w14:textId="77777777" w:rsidR="00CD70F0" w:rsidRPr="00D11376" w:rsidRDefault="00CD70F0" w:rsidP="00D27AAD">
      <w:pPr>
        <w:pStyle w:val="Ttulo3"/>
        <w:tabs>
          <w:tab w:val="left" w:pos="0"/>
        </w:tabs>
        <w:spacing w:line="276" w:lineRule="auto"/>
        <w:ind w:left="720" w:firstLine="0"/>
        <w:jc w:val="both"/>
        <w:rPr>
          <w:rFonts w:ascii="Arial" w:hAnsi="Arial" w:cs="Arial"/>
          <w:b w:val="0"/>
          <w:color w:val="auto"/>
          <w:kern w:val="2"/>
          <w:sz w:val="18"/>
          <w:szCs w:val="18"/>
          <w:lang w:val="es-ES" w:eastAsia="ar-SA"/>
        </w:rPr>
      </w:pPr>
    </w:p>
    <w:p w14:paraId="076F6A00" w14:textId="1A607D8A" w:rsidR="006F37F0" w:rsidRPr="00D11376" w:rsidRDefault="00CD70F0" w:rsidP="00D27AAD">
      <w:pPr>
        <w:pStyle w:val="Ttulo3"/>
        <w:numPr>
          <w:ilvl w:val="0"/>
          <w:numId w:val="3"/>
        </w:numPr>
        <w:tabs>
          <w:tab w:val="left" w:pos="0"/>
        </w:tabs>
        <w:spacing w:line="276" w:lineRule="auto"/>
        <w:jc w:val="both"/>
        <w:rPr>
          <w:rFonts w:ascii="Arial" w:hAnsi="Arial" w:cs="Arial"/>
          <w:b w:val="0"/>
          <w:color w:val="auto"/>
          <w:kern w:val="2"/>
          <w:sz w:val="18"/>
          <w:szCs w:val="18"/>
          <w:lang w:val="es-ES" w:eastAsia="ar-SA"/>
        </w:rPr>
      </w:pPr>
      <w:r w:rsidRPr="00D11376">
        <w:rPr>
          <w:rFonts w:ascii="Arial" w:hAnsi="Arial" w:cs="Arial"/>
          <w:b w:val="0"/>
          <w:color w:val="auto"/>
          <w:kern w:val="2"/>
          <w:sz w:val="18"/>
          <w:szCs w:val="18"/>
          <w:lang w:val="es-ES" w:eastAsia="ar-SA"/>
        </w:rPr>
        <w:t>Obtener la opinión de l</w:t>
      </w:r>
      <w:r w:rsidR="00A15716">
        <w:rPr>
          <w:rFonts w:ascii="Arial" w:hAnsi="Arial" w:cs="Arial"/>
          <w:b w:val="0"/>
          <w:color w:val="auto"/>
          <w:kern w:val="2"/>
          <w:sz w:val="18"/>
          <w:szCs w:val="18"/>
          <w:lang w:val="es-ES" w:eastAsia="ar-SA"/>
        </w:rPr>
        <w:t xml:space="preserve">as personas interesadas relacionados con la </w:t>
      </w:r>
      <w:r w:rsidR="00A15716" w:rsidRPr="00A15716">
        <w:rPr>
          <w:rFonts w:ascii="Arial" w:hAnsi="Arial" w:cs="Arial"/>
          <w:b w:val="0"/>
          <w:color w:val="auto"/>
          <w:kern w:val="2"/>
          <w:sz w:val="18"/>
          <w:szCs w:val="18"/>
          <w:lang w:val="es-ES" w:eastAsia="ar-SA"/>
        </w:rPr>
        <w:t xml:space="preserve">determinación de las regiones para los servicios de radiotelefonía móvil con tecnología celular (Regiones celulares) y el de acceso inalámbrico móvil (Regiones PCS), </w:t>
      </w:r>
      <w:r w:rsidR="00A15716">
        <w:rPr>
          <w:rFonts w:ascii="Arial" w:hAnsi="Arial" w:cs="Arial"/>
          <w:b w:val="0"/>
          <w:color w:val="auto"/>
          <w:kern w:val="2"/>
          <w:sz w:val="18"/>
          <w:szCs w:val="18"/>
          <w:lang w:val="es-ES" w:eastAsia="ar-SA"/>
        </w:rPr>
        <w:t>el establecimiento de las ABS y las APS.</w:t>
      </w:r>
    </w:p>
    <w:p w14:paraId="4D9B56D8" w14:textId="77777777" w:rsidR="000711D4" w:rsidRPr="00D11376" w:rsidRDefault="000711D4"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p>
    <w:p w14:paraId="52E36518" w14:textId="7DF93319" w:rsidR="00362625" w:rsidRPr="00CE7BFD" w:rsidRDefault="007952D3"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D11376">
        <w:rPr>
          <w:rFonts w:ascii="Arial" w:hAnsi="Arial" w:cs="Arial"/>
          <w:b w:val="0"/>
          <w:color w:val="auto"/>
          <w:kern w:val="2"/>
          <w:sz w:val="18"/>
          <w:szCs w:val="18"/>
          <w:lang w:val="es-ES" w:eastAsia="ar-SA"/>
        </w:rPr>
        <w:t>Con</w:t>
      </w:r>
      <w:r w:rsidR="00CD70F0" w:rsidRPr="00D11376">
        <w:rPr>
          <w:rFonts w:ascii="Arial" w:hAnsi="Arial" w:cs="Arial"/>
          <w:b w:val="0"/>
          <w:color w:val="auto"/>
          <w:kern w:val="2"/>
          <w:sz w:val="18"/>
          <w:szCs w:val="18"/>
          <w:lang w:val="es-ES" w:eastAsia="ar-SA"/>
        </w:rPr>
        <w:t xml:space="preserve"> relación a lo anterior, la UER recibió y atendió un total de </w:t>
      </w:r>
      <w:r w:rsidR="00E37536">
        <w:rPr>
          <w:rFonts w:ascii="Arial" w:hAnsi="Arial" w:cs="Arial"/>
          <w:b w:val="0"/>
          <w:color w:val="auto"/>
          <w:kern w:val="2"/>
          <w:sz w:val="18"/>
          <w:szCs w:val="18"/>
          <w:lang w:val="es-ES" w:eastAsia="ar-SA"/>
        </w:rPr>
        <w:t>___</w:t>
      </w:r>
      <w:r w:rsidR="00CD70F0" w:rsidRPr="00D11376">
        <w:rPr>
          <w:rFonts w:ascii="Arial" w:hAnsi="Arial" w:cs="Arial"/>
          <w:color w:val="auto"/>
          <w:kern w:val="1"/>
          <w:sz w:val="18"/>
          <w:szCs w:val="18"/>
          <w:lang w:eastAsia="ar-SA"/>
        </w:rPr>
        <w:t xml:space="preserve"> </w:t>
      </w:r>
      <w:r w:rsidR="00CD70F0" w:rsidRPr="00D11376">
        <w:rPr>
          <w:rFonts w:ascii="Arial" w:hAnsi="Arial" w:cs="Arial"/>
          <w:b w:val="0"/>
          <w:color w:val="auto"/>
          <w:kern w:val="2"/>
          <w:sz w:val="18"/>
          <w:szCs w:val="18"/>
          <w:lang w:val="es-ES" w:eastAsia="ar-SA"/>
        </w:rPr>
        <w:t xml:space="preserve">participaciones efectivas para </w:t>
      </w:r>
      <w:r w:rsidR="00E37536">
        <w:rPr>
          <w:rFonts w:ascii="Arial" w:hAnsi="Arial" w:cs="Arial"/>
          <w:b w:val="0"/>
          <w:color w:val="auto"/>
          <w:kern w:val="2"/>
          <w:sz w:val="18"/>
          <w:szCs w:val="18"/>
          <w:lang w:val="es-ES" w:eastAsia="ar-SA"/>
        </w:rPr>
        <w:t xml:space="preserve">la determinación de </w:t>
      </w:r>
      <w:r w:rsidR="00A15716">
        <w:rPr>
          <w:rFonts w:ascii="Arial" w:hAnsi="Arial" w:cs="Arial"/>
          <w:b w:val="0"/>
          <w:color w:val="auto"/>
          <w:kern w:val="2"/>
          <w:sz w:val="18"/>
          <w:szCs w:val="18"/>
          <w:lang w:val="es-ES" w:eastAsia="ar-SA"/>
        </w:rPr>
        <w:t xml:space="preserve">la homologación de regiones, </w:t>
      </w:r>
      <w:r w:rsidR="00E37536">
        <w:rPr>
          <w:rFonts w:ascii="Arial" w:hAnsi="Arial" w:cs="Arial"/>
          <w:b w:val="0"/>
          <w:color w:val="auto"/>
          <w:kern w:val="2"/>
          <w:sz w:val="18"/>
          <w:szCs w:val="18"/>
          <w:lang w:val="es-ES" w:eastAsia="ar-SA"/>
        </w:rPr>
        <w:t xml:space="preserve">las ABS y </w:t>
      </w:r>
      <w:r w:rsidR="00A15716">
        <w:rPr>
          <w:rFonts w:ascii="Arial" w:hAnsi="Arial" w:cs="Arial"/>
          <w:b w:val="0"/>
          <w:color w:val="auto"/>
          <w:kern w:val="2"/>
          <w:sz w:val="18"/>
          <w:szCs w:val="18"/>
          <w:lang w:val="es-ES" w:eastAsia="ar-SA"/>
        </w:rPr>
        <w:t xml:space="preserve">la </w:t>
      </w:r>
      <w:r w:rsidR="00E37536">
        <w:rPr>
          <w:rFonts w:ascii="Arial" w:hAnsi="Arial" w:cs="Arial"/>
          <w:b w:val="0"/>
          <w:color w:val="auto"/>
          <w:kern w:val="2"/>
          <w:sz w:val="18"/>
          <w:szCs w:val="18"/>
          <w:lang w:val="es-ES" w:eastAsia="ar-SA"/>
        </w:rPr>
        <w:t>APS</w:t>
      </w:r>
      <w:r w:rsidR="00CD70F0" w:rsidRPr="00D11376">
        <w:rPr>
          <w:rFonts w:ascii="Arial" w:hAnsi="Arial" w:cs="Arial"/>
          <w:b w:val="0"/>
          <w:color w:val="auto"/>
          <w:kern w:val="2"/>
          <w:sz w:val="18"/>
          <w:szCs w:val="18"/>
          <w:lang w:val="es-ES" w:eastAsia="ar-SA"/>
        </w:rPr>
        <w:t xml:space="preserve">. </w:t>
      </w:r>
      <w:r w:rsidR="00EE37D6" w:rsidRPr="00D11376">
        <w:rPr>
          <w:rFonts w:ascii="Arial" w:hAnsi="Arial" w:cs="Arial"/>
          <w:b w:val="0"/>
          <w:color w:val="auto"/>
          <w:kern w:val="2"/>
          <w:sz w:val="18"/>
          <w:szCs w:val="18"/>
          <w:lang w:val="es-ES" w:eastAsia="ar-SA"/>
        </w:rPr>
        <w:t>L</w:t>
      </w:r>
      <w:r w:rsidR="00CD70F0" w:rsidRPr="00D11376">
        <w:rPr>
          <w:rFonts w:ascii="Arial" w:hAnsi="Arial" w:cs="Arial"/>
          <w:b w:val="0"/>
          <w:color w:val="auto"/>
          <w:kern w:val="2"/>
          <w:sz w:val="18"/>
          <w:szCs w:val="18"/>
          <w:lang w:val="es-ES" w:eastAsia="ar-SA"/>
        </w:rPr>
        <w:t>a UER elaboró el informe de consideraciones que atiende l</w:t>
      </w:r>
      <w:r w:rsidR="0005684D" w:rsidRPr="00D11376">
        <w:rPr>
          <w:rFonts w:ascii="Arial" w:hAnsi="Arial" w:cs="Arial"/>
          <w:b w:val="0"/>
          <w:color w:val="auto"/>
          <w:kern w:val="2"/>
          <w:sz w:val="18"/>
          <w:szCs w:val="18"/>
          <w:lang w:val="es-ES" w:eastAsia="ar-SA"/>
        </w:rPr>
        <w:t>o</w:t>
      </w:r>
      <w:r w:rsidR="00CD70F0" w:rsidRPr="00D11376">
        <w:rPr>
          <w:rFonts w:ascii="Arial" w:hAnsi="Arial" w:cs="Arial"/>
          <w:b w:val="0"/>
          <w:color w:val="auto"/>
          <w:kern w:val="2"/>
          <w:sz w:val="18"/>
          <w:szCs w:val="18"/>
          <w:lang w:val="es-ES" w:eastAsia="ar-SA"/>
        </w:rPr>
        <w:t xml:space="preserve">s </w:t>
      </w:r>
      <w:r w:rsidR="00835B6B" w:rsidRPr="00D11376">
        <w:rPr>
          <w:rFonts w:ascii="Arial" w:hAnsi="Arial" w:cs="Arial"/>
          <w:b w:val="0"/>
          <w:color w:val="auto"/>
          <w:kern w:val="2"/>
          <w:sz w:val="18"/>
          <w:szCs w:val="18"/>
          <w:lang w:val="es-ES" w:eastAsia="ar-SA"/>
        </w:rPr>
        <w:t>comentarios, información, aportaciones, opiniones y otros elementos de análisis concretos recibidos respecto del Anteproyecto</w:t>
      </w:r>
      <w:r w:rsidR="00CD70F0" w:rsidRPr="00D11376">
        <w:rPr>
          <w:rFonts w:ascii="Arial" w:hAnsi="Arial" w:cs="Arial"/>
          <w:b w:val="0"/>
          <w:color w:val="auto"/>
          <w:kern w:val="2"/>
          <w:sz w:val="18"/>
          <w:szCs w:val="18"/>
          <w:lang w:val="es-ES" w:eastAsia="ar-SA"/>
        </w:rPr>
        <w:t xml:space="preserve">, el cual se publicó en el </w:t>
      </w:r>
      <w:r w:rsidR="00CD70F0" w:rsidRPr="00CE7BFD">
        <w:rPr>
          <w:rFonts w:ascii="Arial" w:hAnsi="Arial" w:cs="Arial"/>
          <w:b w:val="0"/>
          <w:color w:val="auto"/>
          <w:kern w:val="2"/>
          <w:sz w:val="18"/>
          <w:szCs w:val="18"/>
          <w:lang w:val="es-ES" w:eastAsia="ar-SA"/>
        </w:rPr>
        <w:t>portal de Internet del Instituto, en el apartado correspondiente de la Consulta Pública</w:t>
      </w:r>
      <w:r w:rsidR="000A02A2" w:rsidRPr="00CE7BFD">
        <w:rPr>
          <w:rFonts w:ascii="Arial" w:hAnsi="Arial" w:cs="Arial"/>
          <w:b w:val="0"/>
          <w:color w:val="auto"/>
          <w:kern w:val="2"/>
          <w:sz w:val="18"/>
          <w:szCs w:val="18"/>
          <w:lang w:val="es-ES" w:eastAsia="ar-SA"/>
        </w:rPr>
        <w:t xml:space="preserve">, conforme a lo dispuesto en el Antecedente </w:t>
      </w:r>
      <w:r w:rsidR="00A15716" w:rsidRPr="00CE7BFD">
        <w:rPr>
          <w:rFonts w:ascii="Arial" w:hAnsi="Arial" w:cs="Arial"/>
          <w:b w:val="0"/>
          <w:color w:val="auto"/>
          <w:kern w:val="2"/>
          <w:sz w:val="18"/>
          <w:szCs w:val="18"/>
          <w:lang w:val="es-ES" w:eastAsia="ar-SA"/>
        </w:rPr>
        <w:t>Vig</w:t>
      </w:r>
      <w:r w:rsidR="00813380" w:rsidRPr="00CE7BFD">
        <w:rPr>
          <w:rFonts w:ascii="Arial" w:hAnsi="Arial" w:cs="Arial"/>
          <w:b w:val="0"/>
          <w:color w:val="auto"/>
          <w:kern w:val="2"/>
          <w:sz w:val="18"/>
          <w:szCs w:val="18"/>
          <w:lang w:val="es-ES" w:eastAsia="ar-SA"/>
        </w:rPr>
        <w:t>é</w:t>
      </w:r>
      <w:r w:rsidR="00A15716" w:rsidRPr="00CE7BFD">
        <w:rPr>
          <w:rFonts w:ascii="Arial" w:hAnsi="Arial" w:cs="Arial"/>
          <w:b w:val="0"/>
          <w:color w:val="auto"/>
          <w:kern w:val="2"/>
          <w:sz w:val="18"/>
          <w:szCs w:val="18"/>
          <w:lang w:val="es-ES" w:eastAsia="ar-SA"/>
        </w:rPr>
        <w:t>simo</w:t>
      </w:r>
      <w:r w:rsidR="00336E94" w:rsidRPr="00CE7BFD">
        <w:rPr>
          <w:rFonts w:ascii="Arial" w:hAnsi="Arial" w:cs="Arial"/>
          <w:b w:val="0"/>
          <w:color w:val="auto"/>
          <w:kern w:val="2"/>
          <w:sz w:val="18"/>
          <w:szCs w:val="18"/>
          <w:lang w:val="es-ES" w:eastAsia="ar-SA"/>
        </w:rPr>
        <w:t xml:space="preserve"> Cuarto</w:t>
      </w:r>
      <w:r w:rsidR="000A02A2" w:rsidRPr="00CE7BFD">
        <w:rPr>
          <w:rFonts w:ascii="Arial" w:hAnsi="Arial" w:cs="Arial"/>
          <w:b w:val="0"/>
          <w:color w:val="auto"/>
          <w:kern w:val="2"/>
          <w:sz w:val="18"/>
          <w:szCs w:val="18"/>
          <w:lang w:val="es-ES" w:eastAsia="ar-SA"/>
        </w:rPr>
        <w:t xml:space="preserve"> del presente Acuerdo</w:t>
      </w:r>
      <w:r w:rsidR="001A0DEE" w:rsidRPr="00CE7BFD">
        <w:rPr>
          <w:rFonts w:ascii="Arial" w:hAnsi="Arial" w:cs="Arial"/>
          <w:b w:val="0"/>
          <w:color w:val="auto"/>
          <w:kern w:val="2"/>
          <w:sz w:val="18"/>
          <w:szCs w:val="18"/>
          <w:lang w:val="es-ES" w:eastAsia="ar-SA"/>
        </w:rPr>
        <w:t>.</w:t>
      </w:r>
      <w:r w:rsidR="00CD70F0" w:rsidRPr="00CE7BFD">
        <w:rPr>
          <w:rFonts w:ascii="Arial" w:hAnsi="Arial" w:cs="Arial"/>
          <w:b w:val="0"/>
          <w:color w:val="auto"/>
          <w:kern w:val="2"/>
          <w:sz w:val="18"/>
          <w:szCs w:val="18"/>
          <w:lang w:val="es-ES" w:eastAsia="ar-SA"/>
        </w:rPr>
        <w:t xml:space="preserve"> </w:t>
      </w:r>
    </w:p>
    <w:p w14:paraId="7184098F" w14:textId="77777777" w:rsidR="00362625" w:rsidRPr="00CE7BFD" w:rsidRDefault="00362625" w:rsidP="00D27AAD">
      <w:pPr>
        <w:spacing w:line="276" w:lineRule="auto"/>
        <w:rPr>
          <w:lang w:val="es-ES" w:eastAsia="ar-SA"/>
        </w:rPr>
      </w:pPr>
    </w:p>
    <w:p w14:paraId="3A0D5429" w14:textId="4212630E" w:rsidR="00A34FF6" w:rsidRPr="00CE7BFD" w:rsidRDefault="00A34FF6"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CE7BFD">
        <w:rPr>
          <w:rFonts w:ascii="Arial" w:hAnsi="Arial" w:cs="Arial"/>
          <w:b w:val="0"/>
          <w:color w:val="auto"/>
          <w:kern w:val="2"/>
          <w:sz w:val="18"/>
          <w:szCs w:val="18"/>
          <w:lang w:val="es-ES" w:eastAsia="ar-SA"/>
        </w:rPr>
        <w:t>La</w:t>
      </w:r>
      <w:r w:rsidR="00CD70F0" w:rsidRPr="00CE7BFD">
        <w:rPr>
          <w:rFonts w:ascii="Arial" w:hAnsi="Arial" w:cs="Arial"/>
          <w:b w:val="0"/>
          <w:color w:val="auto"/>
          <w:kern w:val="2"/>
          <w:sz w:val="18"/>
          <w:szCs w:val="18"/>
          <w:lang w:val="es-ES" w:eastAsia="ar-SA"/>
        </w:rPr>
        <w:t xml:space="preserve">s </w:t>
      </w:r>
      <w:r w:rsidR="00E37536" w:rsidRPr="00CE7BFD">
        <w:rPr>
          <w:rFonts w:ascii="Arial" w:hAnsi="Arial" w:cs="Arial"/>
          <w:b w:val="0"/>
          <w:color w:val="auto"/>
          <w:kern w:val="2"/>
          <w:sz w:val="18"/>
          <w:szCs w:val="18"/>
          <w:lang w:val="es-ES" w:eastAsia="ar-SA"/>
        </w:rPr>
        <w:t>___</w:t>
      </w:r>
      <w:r w:rsidRPr="00CE7BFD">
        <w:rPr>
          <w:rFonts w:ascii="Arial" w:hAnsi="Arial" w:cs="Arial"/>
          <w:b w:val="0"/>
          <w:color w:val="auto"/>
          <w:kern w:val="2"/>
          <w:sz w:val="18"/>
          <w:szCs w:val="18"/>
          <w:lang w:val="es-ES" w:eastAsia="ar-SA"/>
        </w:rPr>
        <w:t xml:space="preserve"> </w:t>
      </w:r>
      <w:r w:rsidR="00CD70F0" w:rsidRPr="00CE7BFD">
        <w:rPr>
          <w:rFonts w:ascii="Arial" w:hAnsi="Arial" w:cs="Arial"/>
          <w:b w:val="0"/>
          <w:color w:val="auto"/>
          <w:kern w:val="2"/>
          <w:sz w:val="18"/>
          <w:szCs w:val="18"/>
          <w:lang w:val="es-ES" w:eastAsia="ar-SA"/>
        </w:rPr>
        <w:t xml:space="preserve">participaciones recibidas, se </w:t>
      </w:r>
      <w:r w:rsidR="00490590" w:rsidRPr="00CE7BFD">
        <w:rPr>
          <w:rFonts w:ascii="Arial" w:hAnsi="Arial" w:cs="Arial"/>
          <w:b w:val="0"/>
          <w:color w:val="auto"/>
          <w:kern w:val="2"/>
          <w:sz w:val="18"/>
          <w:szCs w:val="18"/>
          <w:lang w:val="es-ES" w:eastAsia="ar-SA"/>
        </w:rPr>
        <w:t>con</w:t>
      </w:r>
      <w:r w:rsidRPr="00CE7BFD">
        <w:rPr>
          <w:rFonts w:ascii="Arial" w:hAnsi="Arial" w:cs="Arial"/>
          <w:b w:val="0"/>
          <w:color w:val="auto"/>
          <w:kern w:val="2"/>
          <w:sz w:val="18"/>
          <w:szCs w:val="18"/>
          <w:lang w:val="es-ES" w:eastAsia="ar-SA"/>
        </w:rPr>
        <w:t>centran en los tópicos siguientes:</w:t>
      </w:r>
    </w:p>
    <w:p w14:paraId="3519F4FC" w14:textId="77777777" w:rsidR="003B4B74" w:rsidRPr="00CE7BFD" w:rsidRDefault="003B4B74" w:rsidP="00D27AAD">
      <w:pPr>
        <w:spacing w:line="276" w:lineRule="auto"/>
        <w:rPr>
          <w:lang w:val="es-ES" w:eastAsia="ar-SA"/>
        </w:rPr>
      </w:pPr>
    </w:p>
    <w:p w14:paraId="386D0BEB" w14:textId="17735F9B" w:rsidR="00CD70F0" w:rsidRPr="00CE7BFD" w:rsidRDefault="004C0B6A"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CE7BFD">
        <w:rPr>
          <w:rFonts w:ascii="Arial" w:hAnsi="Arial" w:cs="Arial"/>
          <w:b w:val="0"/>
          <w:color w:val="auto"/>
          <w:kern w:val="2"/>
          <w:sz w:val="18"/>
          <w:szCs w:val="18"/>
          <w:lang w:val="es-ES" w:eastAsia="ar-SA"/>
        </w:rPr>
        <w:t>En su conjunto, l</w:t>
      </w:r>
      <w:r w:rsidR="00CD70F0" w:rsidRPr="00CE7BFD">
        <w:rPr>
          <w:rFonts w:ascii="Arial" w:hAnsi="Arial" w:cs="Arial"/>
          <w:b w:val="0"/>
          <w:color w:val="auto"/>
          <w:kern w:val="2"/>
          <w:sz w:val="18"/>
          <w:szCs w:val="18"/>
          <w:lang w:val="es-ES" w:eastAsia="ar-SA"/>
        </w:rPr>
        <w:t xml:space="preserve">as participaciones recibidas permitieron que el Instituto contara con mayores elementos de análisis para la </w:t>
      </w:r>
      <w:r w:rsidR="00813380" w:rsidRPr="00CE7BFD">
        <w:rPr>
          <w:rFonts w:ascii="Arial" w:hAnsi="Arial" w:cs="Arial"/>
          <w:b w:val="0"/>
          <w:color w:val="auto"/>
          <w:kern w:val="2"/>
          <w:sz w:val="18"/>
          <w:szCs w:val="18"/>
          <w:lang w:val="es-ES" w:eastAsia="ar-SA"/>
        </w:rPr>
        <w:t xml:space="preserve">emisión </w:t>
      </w:r>
      <w:r w:rsidR="00CD70F0" w:rsidRPr="00CE7BFD">
        <w:rPr>
          <w:rFonts w:ascii="Arial" w:hAnsi="Arial" w:cs="Arial"/>
          <w:b w:val="0"/>
          <w:color w:val="auto"/>
          <w:kern w:val="2"/>
          <w:sz w:val="18"/>
          <w:szCs w:val="18"/>
          <w:lang w:val="es-ES" w:eastAsia="ar-SA"/>
        </w:rPr>
        <w:t>de la disposición administrativa de carácter general</w:t>
      </w:r>
      <w:r w:rsidRPr="00CE7BFD">
        <w:rPr>
          <w:rFonts w:ascii="Arial" w:hAnsi="Arial" w:cs="Arial"/>
          <w:b w:val="0"/>
          <w:color w:val="auto"/>
          <w:kern w:val="2"/>
          <w:sz w:val="18"/>
          <w:szCs w:val="18"/>
          <w:lang w:val="es-ES" w:eastAsia="ar-SA"/>
        </w:rPr>
        <w:t xml:space="preserve"> que nos ocupa</w:t>
      </w:r>
      <w:r w:rsidR="00CD70F0" w:rsidRPr="00CE7BFD">
        <w:rPr>
          <w:rFonts w:ascii="Arial" w:hAnsi="Arial" w:cs="Arial"/>
          <w:b w:val="0"/>
          <w:color w:val="auto"/>
          <w:kern w:val="2"/>
          <w:sz w:val="18"/>
          <w:szCs w:val="18"/>
          <w:lang w:val="es-ES" w:eastAsia="ar-SA"/>
        </w:rPr>
        <w:t>.</w:t>
      </w:r>
      <w:r w:rsidR="00D93E5E" w:rsidRPr="00CE7BFD">
        <w:rPr>
          <w:rFonts w:ascii="Arial" w:hAnsi="Arial" w:cs="Arial"/>
          <w:b w:val="0"/>
          <w:color w:val="auto"/>
          <w:kern w:val="2"/>
          <w:sz w:val="18"/>
          <w:szCs w:val="18"/>
          <w:lang w:val="es-ES" w:eastAsia="ar-SA"/>
        </w:rPr>
        <w:t xml:space="preserve"> </w:t>
      </w:r>
    </w:p>
    <w:p w14:paraId="4A6F1155" w14:textId="77777777" w:rsidR="00CD70F0" w:rsidRPr="00CE7BFD" w:rsidRDefault="00CD70F0" w:rsidP="00D27AAD">
      <w:pPr>
        <w:spacing w:line="276" w:lineRule="auto"/>
        <w:rPr>
          <w:rFonts w:ascii="Arial" w:hAnsi="Arial" w:cs="Arial"/>
          <w:sz w:val="18"/>
          <w:szCs w:val="18"/>
          <w:lang w:val="es-ES" w:eastAsia="es-MX"/>
        </w:rPr>
      </w:pPr>
    </w:p>
    <w:p w14:paraId="21F8D75A" w14:textId="0CB2D2AF" w:rsidR="00CD70F0" w:rsidRPr="00CE7BFD" w:rsidRDefault="00653C69" w:rsidP="00D27AAD">
      <w:pPr>
        <w:pStyle w:val="Ttulo3"/>
        <w:numPr>
          <w:ilvl w:val="0"/>
          <w:numId w:val="4"/>
        </w:numPr>
        <w:tabs>
          <w:tab w:val="left" w:pos="851"/>
        </w:tabs>
        <w:spacing w:line="276" w:lineRule="auto"/>
        <w:ind w:left="0" w:firstLine="0"/>
        <w:jc w:val="both"/>
        <w:rPr>
          <w:rStyle w:val="Ttulo3Car"/>
          <w:rFonts w:ascii="Arial" w:eastAsia="Arial Unicode MS" w:hAnsi="Arial" w:cs="Arial"/>
          <w:color w:val="auto"/>
          <w:sz w:val="18"/>
          <w:szCs w:val="18"/>
        </w:rPr>
      </w:pPr>
      <w:r w:rsidRPr="00CE7BFD">
        <w:rPr>
          <w:rStyle w:val="Ttulo3Car"/>
          <w:rFonts w:ascii="Arial" w:eastAsia="Arial Unicode MS" w:hAnsi="Arial" w:cs="Arial"/>
          <w:color w:val="auto"/>
          <w:sz w:val="18"/>
          <w:szCs w:val="18"/>
        </w:rPr>
        <w:t xml:space="preserve"> </w:t>
      </w:r>
      <w:r w:rsidR="00CD70F0" w:rsidRPr="00CE7BFD">
        <w:rPr>
          <w:rStyle w:val="Ttulo3Car"/>
          <w:rFonts w:ascii="Arial" w:eastAsia="Arial Unicode MS" w:hAnsi="Arial" w:cs="Arial"/>
          <w:b/>
          <w:color w:val="auto"/>
          <w:sz w:val="18"/>
          <w:szCs w:val="18"/>
        </w:rPr>
        <w:t>Análisis de</w:t>
      </w:r>
      <w:r w:rsidR="00596538" w:rsidRPr="00CE7BFD">
        <w:rPr>
          <w:rStyle w:val="Ttulo3Car"/>
          <w:rFonts w:ascii="Arial" w:eastAsia="Arial Unicode MS" w:hAnsi="Arial" w:cs="Arial"/>
          <w:b/>
          <w:color w:val="auto"/>
          <w:sz w:val="18"/>
          <w:szCs w:val="18"/>
        </w:rPr>
        <w:t xml:space="preserve"> Nulo</w:t>
      </w:r>
      <w:r w:rsidR="00CD70F0" w:rsidRPr="00CE7BFD">
        <w:rPr>
          <w:rStyle w:val="Ttulo3Car"/>
          <w:rFonts w:ascii="Arial" w:eastAsia="Arial Unicode MS" w:hAnsi="Arial" w:cs="Arial"/>
          <w:b/>
          <w:color w:val="auto"/>
          <w:sz w:val="18"/>
          <w:szCs w:val="18"/>
        </w:rPr>
        <w:t xml:space="preserve"> Impacto Regulatorio.</w:t>
      </w:r>
      <w:r w:rsidR="00CD70F0" w:rsidRPr="00CE7BFD">
        <w:rPr>
          <w:rStyle w:val="Ttulo3Car"/>
          <w:rFonts w:ascii="Arial" w:eastAsia="Arial Unicode MS" w:hAnsi="Arial" w:cs="Arial"/>
          <w:color w:val="auto"/>
          <w:sz w:val="18"/>
          <w:szCs w:val="18"/>
        </w:rPr>
        <w:t xml:space="preserve"> El artículo 51, segundo párrafo de la Ley establece que, previo a la emisión de reglas, lineamientos o disposiciones administrativas de carácter general, el Instituto deberá realizar y hacer público un análisis de impacto regulatorio o, en su caso, solicitar el apoyo de la </w:t>
      </w:r>
      <w:r w:rsidR="00E52DDE" w:rsidRPr="00CE7BFD">
        <w:rPr>
          <w:rStyle w:val="Ttulo3Car"/>
          <w:rFonts w:ascii="Arial" w:eastAsia="Arial Unicode MS" w:hAnsi="Arial" w:cs="Arial"/>
          <w:color w:val="auto"/>
          <w:sz w:val="18"/>
          <w:szCs w:val="18"/>
        </w:rPr>
        <w:t>CGMR</w:t>
      </w:r>
      <w:r w:rsidR="00CD70F0" w:rsidRPr="00CE7BFD">
        <w:rPr>
          <w:rStyle w:val="Ttulo3Car"/>
          <w:rFonts w:ascii="Arial" w:eastAsia="Arial Unicode MS" w:hAnsi="Arial" w:cs="Arial"/>
          <w:color w:val="auto"/>
          <w:sz w:val="18"/>
          <w:szCs w:val="18"/>
        </w:rPr>
        <w:t>.</w:t>
      </w:r>
    </w:p>
    <w:p w14:paraId="626A59A1" w14:textId="77777777" w:rsidR="00CD70F0" w:rsidRPr="00CE7BFD" w:rsidRDefault="00CD70F0" w:rsidP="00D27AAD">
      <w:pPr>
        <w:spacing w:line="276" w:lineRule="auto"/>
        <w:rPr>
          <w:rFonts w:ascii="Arial" w:hAnsi="Arial" w:cs="Arial"/>
          <w:sz w:val="18"/>
          <w:szCs w:val="18"/>
          <w:lang w:val="es-ES" w:eastAsia="ar-SA"/>
        </w:rPr>
      </w:pPr>
    </w:p>
    <w:p w14:paraId="1E6B2260" w14:textId="3B152E24" w:rsidR="00596538" w:rsidRPr="00CE7BFD" w:rsidRDefault="00CD70F0" w:rsidP="00D27AAD">
      <w:pPr>
        <w:spacing w:line="276" w:lineRule="auto"/>
        <w:jc w:val="both"/>
        <w:rPr>
          <w:rFonts w:ascii="Arial" w:eastAsia="Times New Roman" w:hAnsi="Arial" w:cs="Arial"/>
          <w:kern w:val="2"/>
          <w:sz w:val="18"/>
          <w:szCs w:val="18"/>
          <w:bdr w:val="nil"/>
          <w:lang w:val="es-ES" w:eastAsia="ar-SA"/>
        </w:rPr>
      </w:pPr>
      <w:r w:rsidRPr="00CE7BFD">
        <w:rPr>
          <w:rFonts w:ascii="Arial" w:hAnsi="Arial" w:cs="Arial"/>
          <w:kern w:val="2"/>
          <w:sz w:val="18"/>
          <w:szCs w:val="18"/>
          <w:lang w:val="es-ES" w:eastAsia="ar-SA"/>
        </w:rPr>
        <w:t xml:space="preserve">Por su parte, </w:t>
      </w:r>
      <w:r w:rsidR="00596538" w:rsidRPr="00CE7BFD">
        <w:rPr>
          <w:rFonts w:ascii="Arial" w:eastAsia="Times New Roman" w:hAnsi="Arial" w:cs="Arial"/>
          <w:kern w:val="2"/>
          <w:sz w:val="18"/>
          <w:szCs w:val="18"/>
          <w:bdr w:val="nil"/>
          <w:lang w:val="es-ES" w:eastAsia="ar-SA"/>
        </w:rPr>
        <w:t>el Lineamiento Vigésimo Primero, párrafo segundo de los Lineamientos de Consulta Pública refiere que, si a la entrada en vigor de un anteproyecto no se generan nuevos costos de cumplimiento, éste deberá ir acompañado de un Análisis de Nulo Impacto Regulatorio (ANIR).</w:t>
      </w:r>
    </w:p>
    <w:p w14:paraId="0F128796" w14:textId="77777777" w:rsidR="00596538" w:rsidRPr="00CE7BFD" w:rsidRDefault="00596538" w:rsidP="00D27AAD">
      <w:pPr>
        <w:pStyle w:val="Default"/>
        <w:tabs>
          <w:tab w:val="left" w:pos="0"/>
        </w:tabs>
        <w:spacing w:line="276" w:lineRule="auto"/>
        <w:jc w:val="both"/>
        <w:rPr>
          <w:rFonts w:ascii="Arial" w:eastAsia="Times New Roman" w:hAnsi="Arial" w:cs="Arial"/>
          <w:color w:val="auto"/>
          <w:kern w:val="2"/>
          <w:sz w:val="18"/>
          <w:szCs w:val="18"/>
          <w:bdr w:val="nil"/>
          <w:lang w:val="es-ES" w:eastAsia="ar-SA"/>
        </w:rPr>
      </w:pPr>
    </w:p>
    <w:p w14:paraId="54E82D47" w14:textId="77777777" w:rsidR="00596538" w:rsidRPr="00CE7BFD" w:rsidRDefault="00596538" w:rsidP="00D27AAD">
      <w:pPr>
        <w:pStyle w:val="Default"/>
        <w:tabs>
          <w:tab w:val="left" w:pos="0"/>
        </w:tabs>
        <w:spacing w:line="276" w:lineRule="auto"/>
        <w:jc w:val="both"/>
        <w:rPr>
          <w:rFonts w:ascii="Arial" w:eastAsia="Times New Roman" w:hAnsi="Arial" w:cs="Arial"/>
          <w:color w:val="auto"/>
          <w:kern w:val="2"/>
          <w:sz w:val="18"/>
          <w:szCs w:val="18"/>
          <w:bdr w:val="nil"/>
          <w:lang w:val="es-ES" w:eastAsia="ar-SA"/>
        </w:rPr>
      </w:pPr>
      <w:r w:rsidRPr="00CE7BFD">
        <w:rPr>
          <w:rFonts w:ascii="Arial" w:eastAsia="Times New Roman" w:hAnsi="Arial" w:cs="Arial"/>
          <w:color w:val="auto"/>
          <w:kern w:val="2"/>
          <w:sz w:val="18"/>
          <w:szCs w:val="18"/>
          <w:bdr w:val="nil"/>
          <w:lang w:val="es-ES" w:eastAsia="ar-SA"/>
        </w:rPr>
        <w:t>A este respecto, se considera que el presente Anteproyecto debe ser sometido al proceso de Consulta Pública acompañado de un ANIR, toda vez que éste actualiza dicho supuesto.</w:t>
      </w:r>
    </w:p>
    <w:p w14:paraId="36401C54" w14:textId="77777777" w:rsidR="00596538" w:rsidRPr="00CE7BFD" w:rsidRDefault="00596538" w:rsidP="00D27AAD">
      <w:pPr>
        <w:spacing w:line="276" w:lineRule="auto"/>
        <w:rPr>
          <w:lang w:eastAsia="ar-SA"/>
        </w:rPr>
      </w:pPr>
    </w:p>
    <w:p w14:paraId="4EC78A98" w14:textId="3F228E5A" w:rsidR="00CD70F0" w:rsidRPr="00CE7BFD" w:rsidRDefault="00CD70F0" w:rsidP="00D27AAD">
      <w:pPr>
        <w:pStyle w:val="Prrafodelista"/>
        <w:suppressAutoHyphens/>
        <w:spacing w:line="276" w:lineRule="auto"/>
        <w:ind w:left="0" w:right="49"/>
        <w:jc w:val="both"/>
        <w:rPr>
          <w:rFonts w:ascii="Arial" w:hAnsi="Arial" w:cs="Arial"/>
          <w:kern w:val="1"/>
          <w:sz w:val="18"/>
          <w:szCs w:val="18"/>
          <w:lang w:eastAsia="ar-SA"/>
        </w:rPr>
      </w:pPr>
      <w:r w:rsidRPr="00CE7BFD">
        <w:rPr>
          <w:rFonts w:ascii="Arial" w:hAnsi="Arial" w:cs="Arial"/>
          <w:kern w:val="2"/>
          <w:sz w:val="18"/>
          <w:szCs w:val="18"/>
          <w:lang w:val="es-ES" w:eastAsia="ar-SA"/>
        </w:rPr>
        <w:t xml:space="preserve">Por ello, en cumplimiento a las disposiciones indicadas, la UER remitió a la CGMR </w:t>
      </w:r>
      <w:r w:rsidRPr="00CE7BFD">
        <w:rPr>
          <w:rFonts w:ascii="Arial" w:hAnsi="Arial" w:cs="Arial"/>
          <w:kern w:val="1"/>
          <w:sz w:val="18"/>
          <w:szCs w:val="18"/>
          <w:lang w:eastAsia="ar-SA"/>
        </w:rPr>
        <w:t>el A</w:t>
      </w:r>
      <w:r w:rsidR="00596538" w:rsidRPr="00CE7BFD">
        <w:rPr>
          <w:rFonts w:ascii="Arial" w:hAnsi="Arial" w:cs="Arial"/>
          <w:kern w:val="1"/>
          <w:sz w:val="18"/>
          <w:szCs w:val="18"/>
          <w:lang w:eastAsia="ar-SA"/>
        </w:rPr>
        <w:t>NIR</w:t>
      </w:r>
      <w:r w:rsidRPr="00CE7BFD">
        <w:rPr>
          <w:rFonts w:ascii="Arial" w:hAnsi="Arial" w:cs="Arial"/>
          <w:kern w:val="1"/>
          <w:sz w:val="18"/>
          <w:szCs w:val="18"/>
          <w:lang w:eastAsia="ar-SA"/>
        </w:rPr>
        <w:t xml:space="preserve"> respecto al </w:t>
      </w:r>
      <w:r w:rsidR="00A453F2" w:rsidRPr="00CE7BFD">
        <w:rPr>
          <w:rFonts w:ascii="Arial" w:hAnsi="Arial" w:cs="Arial"/>
          <w:kern w:val="2"/>
          <w:sz w:val="18"/>
          <w:szCs w:val="18"/>
          <w:lang w:val="es-ES_tradnl" w:eastAsia="ar-SA"/>
        </w:rPr>
        <w:t>Anteproyecto</w:t>
      </w:r>
      <w:r w:rsidRPr="00CE7BFD">
        <w:rPr>
          <w:rFonts w:ascii="Arial" w:hAnsi="Arial" w:cs="Arial"/>
          <w:kern w:val="1"/>
          <w:sz w:val="18"/>
          <w:szCs w:val="18"/>
          <w:lang w:eastAsia="ar-SA"/>
        </w:rPr>
        <w:t xml:space="preserve">, para que la CGMR emitiera su opinión no vinculante, con relación a dicho documento, tal y como se indicó en el Antecedente </w:t>
      </w:r>
      <w:r w:rsidR="0079178C" w:rsidRPr="00CE7BFD">
        <w:rPr>
          <w:rFonts w:ascii="Arial" w:hAnsi="Arial" w:cs="Arial"/>
          <w:kern w:val="1"/>
          <w:sz w:val="18"/>
          <w:szCs w:val="18"/>
          <w:lang w:eastAsia="ar-SA"/>
        </w:rPr>
        <w:t xml:space="preserve">Vigésimo </w:t>
      </w:r>
      <w:r w:rsidR="00C935C6" w:rsidRPr="00CE7BFD">
        <w:rPr>
          <w:rFonts w:ascii="Arial" w:hAnsi="Arial" w:cs="Arial"/>
          <w:kern w:val="1"/>
          <w:sz w:val="18"/>
          <w:szCs w:val="18"/>
          <w:lang w:eastAsia="ar-SA"/>
        </w:rPr>
        <w:t>Segundo</w:t>
      </w:r>
      <w:r w:rsidR="00596538" w:rsidRPr="00CE7BFD">
        <w:rPr>
          <w:rFonts w:ascii="Arial" w:hAnsi="Arial" w:cs="Arial"/>
          <w:kern w:val="1"/>
          <w:sz w:val="18"/>
          <w:szCs w:val="18"/>
          <w:lang w:eastAsia="ar-SA"/>
        </w:rPr>
        <w:t xml:space="preserve"> </w:t>
      </w:r>
      <w:r w:rsidRPr="00CE7BFD">
        <w:rPr>
          <w:rFonts w:ascii="Arial" w:hAnsi="Arial" w:cs="Arial"/>
          <w:kern w:val="1"/>
          <w:sz w:val="18"/>
          <w:szCs w:val="18"/>
          <w:lang w:eastAsia="ar-SA"/>
        </w:rPr>
        <w:t>del presente Acuerdo, con la finalidad de observar el proceso de mejora regulatoria previsto en el marco jurídico vigente, para la emisión de disposiciones administrativas de carácter general.</w:t>
      </w:r>
    </w:p>
    <w:p w14:paraId="581CBFD6" w14:textId="77777777" w:rsidR="00CD70F0" w:rsidRPr="00CE7BFD" w:rsidRDefault="00CD70F0" w:rsidP="00D27AAD">
      <w:pPr>
        <w:pStyle w:val="Prrafodelista"/>
        <w:suppressAutoHyphens/>
        <w:spacing w:line="276" w:lineRule="auto"/>
        <w:ind w:left="0" w:right="49"/>
        <w:jc w:val="both"/>
        <w:rPr>
          <w:rFonts w:ascii="Arial" w:hAnsi="Arial" w:cs="Arial"/>
          <w:kern w:val="1"/>
          <w:sz w:val="18"/>
          <w:szCs w:val="18"/>
          <w:lang w:eastAsia="ar-SA"/>
        </w:rPr>
      </w:pPr>
    </w:p>
    <w:p w14:paraId="61F84DAE" w14:textId="65AA1BB4" w:rsidR="00CD70F0" w:rsidRPr="00CE7BFD" w:rsidRDefault="00CD70F0" w:rsidP="00D27AAD">
      <w:pPr>
        <w:spacing w:line="276" w:lineRule="auto"/>
        <w:jc w:val="both"/>
        <w:rPr>
          <w:rFonts w:ascii="Arial" w:eastAsia="Times New Roman" w:hAnsi="Arial" w:cs="Arial"/>
          <w:bCs/>
          <w:i/>
          <w:sz w:val="18"/>
          <w:szCs w:val="18"/>
          <w:lang w:val="es-ES_tradnl" w:eastAsia="es-MX"/>
        </w:rPr>
      </w:pPr>
      <w:r w:rsidRPr="00CE7BFD">
        <w:rPr>
          <w:rFonts w:ascii="Arial" w:hAnsi="Arial" w:cs="Arial"/>
          <w:kern w:val="1"/>
          <w:sz w:val="18"/>
          <w:szCs w:val="18"/>
          <w:lang w:eastAsia="ar-SA"/>
        </w:rPr>
        <w:t xml:space="preserve">Como consecuencia de lo anterior, mediante el oficio indicado en el Antecedente </w:t>
      </w:r>
      <w:r w:rsidR="00C935C6" w:rsidRPr="00CE7BFD">
        <w:rPr>
          <w:rFonts w:ascii="Arial" w:hAnsi="Arial" w:cs="Arial"/>
          <w:kern w:val="1"/>
          <w:sz w:val="18"/>
          <w:szCs w:val="18"/>
          <w:lang w:eastAsia="ar-SA"/>
        </w:rPr>
        <w:t>Vigésimo Tercero</w:t>
      </w:r>
      <w:r w:rsidRPr="00CE7BFD">
        <w:rPr>
          <w:rFonts w:ascii="Arial" w:hAnsi="Arial" w:cs="Arial"/>
          <w:kern w:val="1"/>
          <w:sz w:val="18"/>
          <w:szCs w:val="18"/>
          <w:lang w:eastAsia="ar-SA"/>
        </w:rPr>
        <w:t xml:space="preserve"> del presente Acuerdo, la CGMR envío a la UER la opinión no vinculante sobre el Análisis de </w:t>
      </w:r>
      <w:r w:rsidR="00D123EA" w:rsidRPr="00CE7BFD">
        <w:rPr>
          <w:rFonts w:ascii="Arial" w:hAnsi="Arial" w:cs="Arial"/>
          <w:kern w:val="1"/>
          <w:sz w:val="18"/>
          <w:szCs w:val="18"/>
          <w:lang w:eastAsia="ar-SA"/>
        </w:rPr>
        <w:t xml:space="preserve">Nulo </w:t>
      </w:r>
      <w:r w:rsidRPr="00CE7BFD">
        <w:rPr>
          <w:rFonts w:ascii="Arial" w:hAnsi="Arial" w:cs="Arial"/>
          <w:kern w:val="1"/>
          <w:sz w:val="18"/>
          <w:szCs w:val="18"/>
          <w:lang w:eastAsia="ar-SA"/>
        </w:rPr>
        <w:t xml:space="preserve">Impacto Regulatorio del </w:t>
      </w:r>
      <w:r w:rsidR="00784F2B" w:rsidRPr="00CE7BFD">
        <w:rPr>
          <w:rFonts w:ascii="Arial" w:hAnsi="Arial" w:cs="Arial"/>
          <w:bCs/>
          <w:kern w:val="2"/>
          <w:sz w:val="18"/>
          <w:szCs w:val="18"/>
          <w:lang w:val="es-ES_tradnl" w:eastAsia="ar-SA"/>
        </w:rPr>
        <w:t>Proyecto</w:t>
      </w:r>
      <w:r w:rsidRPr="00CE7BFD">
        <w:rPr>
          <w:rFonts w:ascii="Arial" w:eastAsia="Times New Roman" w:hAnsi="Arial" w:cs="Arial"/>
          <w:i/>
          <w:sz w:val="18"/>
          <w:szCs w:val="18"/>
          <w:lang w:eastAsia="es-MX"/>
        </w:rPr>
        <w:t>.</w:t>
      </w:r>
    </w:p>
    <w:p w14:paraId="0DC8FD5B" w14:textId="77777777" w:rsidR="00CD70F0" w:rsidRPr="00CE7BFD" w:rsidRDefault="00CD70F0" w:rsidP="00D27AAD">
      <w:pPr>
        <w:spacing w:line="276" w:lineRule="auto"/>
        <w:jc w:val="both"/>
        <w:rPr>
          <w:rFonts w:ascii="Arial" w:eastAsia="Times New Roman" w:hAnsi="Arial" w:cs="Arial"/>
          <w:bCs/>
          <w:i/>
          <w:sz w:val="18"/>
          <w:szCs w:val="18"/>
          <w:lang w:val="es-ES_tradnl" w:eastAsia="es-MX"/>
        </w:rPr>
      </w:pPr>
    </w:p>
    <w:p w14:paraId="72AC4A2C" w14:textId="6BBE2662" w:rsidR="00CD70F0" w:rsidRPr="00D11376" w:rsidRDefault="00CD70F0" w:rsidP="00D27AAD">
      <w:pPr>
        <w:pStyle w:val="Ttulo3"/>
        <w:spacing w:line="276" w:lineRule="auto"/>
        <w:ind w:left="0" w:firstLine="0"/>
        <w:jc w:val="both"/>
        <w:rPr>
          <w:rFonts w:ascii="Arial" w:hAnsi="Arial" w:cs="Arial"/>
          <w:b w:val="0"/>
          <w:color w:val="auto"/>
          <w:kern w:val="2"/>
          <w:sz w:val="18"/>
          <w:szCs w:val="18"/>
          <w:lang w:val="es-ES" w:eastAsia="ar-SA"/>
        </w:rPr>
      </w:pPr>
      <w:r w:rsidRPr="00CE7BFD">
        <w:rPr>
          <w:rFonts w:ascii="Arial" w:hAnsi="Arial" w:cs="Arial"/>
          <w:b w:val="0"/>
          <w:bCs/>
          <w:color w:val="auto"/>
          <w:sz w:val="18"/>
          <w:szCs w:val="18"/>
          <w:lang w:val="es-ES_tradnl"/>
        </w:rPr>
        <w:t>Asimismo</w:t>
      </w:r>
      <w:r w:rsidRPr="00CE7BFD">
        <w:rPr>
          <w:rFonts w:ascii="Arial" w:hAnsi="Arial" w:cs="Arial"/>
          <w:b w:val="0"/>
          <w:color w:val="auto"/>
          <w:sz w:val="18"/>
          <w:szCs w:val="18"/>
          <w:lang w:val="es-ES_tradnl"/>
        </w:rPr>
        <w:t xml:space="preserve">, </w:t>
      </w:r>
      <w:r w:rsidRPr="00CE7BFD">
        <w:rPr>
          <w:rFonts w:ascii="Arial" w:hAnsi="Arial" w:cs="Arial"/>
          <w:b w:val="0"/>
          <w:color w:val="auto"/>
          <w:kern w:val="2"/>
          <w:sz w:val="18"/>
          <w:szCs w:val="18"/>
          <w:lang w:val="es-ES" w:eastAsia="ar-SA"/>
        </w:rPr>
        <w:t>el Instituto puso a disposición de l</w:t>
      </w:r>
      <w:r w:rsidR="00AA5212" w:rsidRPr="00CE7BFD">
        <w:rPr>
          <w:rFonts w:ascii="Arial" w:hAnsi="Arial" w:cs="Arial"/>
          <w:b w:val="0"/>
          <w:color w:val="auto"/>
          <w:kern w:val="2"/>
          <w:sz w:val="18"/>
          <w:szCs w:val="18"/>
          <w:lang w:val="es-ES" w:eastAsia="ar-SA"/>
        </w:rPr>
        <w:t>as personas</w:t>
      </w:r>
      <w:r w:rsidRPr="00CE7BFD">
        <w:rPr>
          <w:rFonts w:ascii="Arial" w:hAnsi="Arial" w:cs="Arial"/>
          <w:b w:val="0"/>
          <w:color w:val="auto"/>
          <w:kern w:val="2"/>
          <w:sz w:val="18"/>
          <w:szCs w:val="18"/>
          <w:lang w:val="es-ES" w:eastAsia="ar-SA"/>
        </w:rPr>
        <w:t xml:space="preserve"> interesad</w:t>
      </w:r>
      <w:r w:rsidR="00AA5212" w:rsidRPr="00CE7BFD">
        <w:rPr>
          <w:rFonts w:ascii="Arial" w:hAnsi="Arial" w:cs="Arial"/>
          <w:b w:val="0"/>
          <w:color w:val="auto"/>
          <w:kern w:val="2"/>
          <w:sz w:val="18"/>
          <w:szCs w:val="18"/>
          <w:lang w:val="es-ES" w:eastAsia="ar-SA"/>
        </w:rPr>
        <w:t>a</w:t>
      </w:r>
      <w:r w:rsidRPr="00CE7BFD">
        <w:rPr>
          <w:rFonts w:ascii="Arial" w:hAnsi="Arial" w:cs="Arial"/>
          <w:b w:val="0"/>
          <w:color w:val="auto"/>
          <w:kern w:val="2"/>
          <w:sz w:val="18"/>
          <w:szCs w:val="18"/>
          <w:lang w:val="es-ES" w:eastAsia="ar-SA"/>
        </w:rPr>
        <w:t>s en participar</w:t>
      </w:r>
      <w:r w:rsidRPr="00D11376">
        <w:rPr>
          <w:rFonts w:ascii="Arial" w:hAnsi="Arial" w:cs="Arial"/>
          <w:b w:val="0"/>
          <w:color w:val="auto"/>
          <w:kern w:val="2"/>
          <w:sz w:val="18"/>
          <w:szCs w:val="18"/>
          <w:lang w:val="es-ES" w:eastAsia="ar-SA"/>
        </w:rPr>
        <w:t xml:space="preserve"> en la </w:t>
      </w:r>
      <w:r w:rsidR="00262B30">
        <w:rPr>
          <w:rFonts w:ascii="Arial" w:hAnsi="Arial" w:cs="Arial"/>
          <w:b w:val="0"/>
          <w:color w:val="auto"/>
          <w:kern w:val="2"/>
          <w:sz w:val="18"/>
          <w:szCs w:val="18"/>
          <w:lang w:val="es-ES" w:eastAsia="ar-SA"/>
        </w:rPr>
        <w:t>C</w:t>
      </w:r>
      <w:r w:rsidRPr="00D11376">
        <w:rPr>
          <w:rFonts w:ascii="Arial" w:hAnsi="Arial" w:cs="Arial"/>
          <w:b w:val="0"/>
          <w:color w:val="auto"/>
          <w:kern w:val="2"/>
          <w:sz w:val="18"/>
          <w:szCs w:val="18"/>
          <w:lang w:val="es-ES" w:eastAsia="ar-SA"/>
        </w:rPr>
        <w:t xml:space="preserve">onsulta </w:t>
      </w:r>
      <w:r w:rsidR="00262B30">
        <w:rPr>
          <w:rFonts w:ascii="Arial" w:hAnsi="Arial" w:cs="Arial"/>
          <w:b w:val="0"/>
          <w:color w:val="auto"/>
          <w:kern w:val="2"/>
          <w:sz w:val="18"/>
          <w:szCs w:val="18"/>
          <w:lang w:val="es-ES" w:eastAsia="ar-SA"/>
        </w:rPr>
        <w:t>P</w:t>
      </w:r>
      <w:r w:rsidRPr="00D11376">
        <w:rPr>
          <w:rFonts w:ascii="Arial" w:hAnsi="Arial" w:cs="Arial"/>
          <w:b w:val="0"/>
          <w:color w:val="auto"/>
          <w:kern w:val="2"/>
          <w:sz w:val="18"/>
          <w:szCs w:val="18"/>
          <w:lang w:val="es-ES" w:eastAsia="ar-SA"/>
        </w:rPr>
        <w:t xml:space="preserve">ública, </w:t>
      </w:r>
      <w:r w:rsidR="00C17E2B" w:rsidRPr="00D11376">
        <w:rPr>
          <w:rFonts w:ascii="Arial" w:hAnsi="Arial" w:cs="Arial"/>
          <w:b w:val="0"/>
          <w:color w:val="auto"/>
          <w:kern w:val="2"/>
          <w:sz w:val="18"/>
          <w:szCs w:val="18"/>
          <w:lang w:val="es-ES" w:eastAsia="ar-SA"/>
        </w:rPr>
        <w:t xml:space="preserve">el </w:t>
      </w:r>
      <w:r w:rsidRPr="00D11376">
        <w:rPr>
          <w:rFonts w:ascii="Arial" w:hAnsi="Arial" w:cs="Arial"/>
          <w:b w:val="0"/>
          <w:color w:val="auto"/>
          <w:kern w:val="2"/>
          <w:sz w:val="18"/>
          <w:szCs w:val="18"/>
          <w:lang w:val="es-ES" w:eastAsia="ar-SA"/>
        </w:rPr>
        <w:t xml:space="preserve">Análisis de </w:t>
      </w:r>
      <w:r w:rsidR="00AD09B6">
        <w:rPr>
          <w:rFonts w:ascii="Arial" w:hAnsi="Arial" w:cs="Arial"/>
          <w:b w:val="0"/>
          <w:color w:val="auto"/>
          <w:kern w:val="2"/>
          <w:sz w:val="18"/>
          <w:szCs w:val="18"/>
          <w:lang w:val="es-ES" w:eastAsia="ar-SA"/>
        </w:rPr>
        <w:t xml:space="preserve">Nulo </w:t>
      </w:r>
      <w:r w:rsidRPr="00D11376">
        <w:rPr>
          <w:rFonts w:ascii="Arial" w:hAnsi="Arial" w:cs="Arial"/>
          <w:b w:val="0"/>
          <w:color w:val="auto"/>
          <w:kern w:val="2"/>
          <w:sz w:val="18"/>
          <w:szCs w:val="18"/>
          <w:lang w:val="es-ES" w:eastAsia="ar-SA"/>
        </w:rPr>
        <w:t>Impacto Regulatorio</w:t>
      </w:r>
      <w:r w:rsidR="008D1E87" w:rsidRPr="00D11376">
        <w:rPr>
          <w:rFonts w:ascii="Arial" w:hAnsi="Arial" w:cs="Arial"/>
          <w:b w:val="0"/>
          <w:color w:val="auto"/>
          <w:kern w:val="2"/>
          <w:sz w:val="18"/>
          <w:szCs w:val="18"/>
          <w:lang w:val="es-ES" w:eastAsia="ar-SA"/>
        </w:rPr>
        <w:t xml:space="preserve"> del Anteproyecto</w:t>
      </w:r>
      <w:r w:rsidRPr="00D11376">
        <w:rPr>
          <w:rFonts w:ascii="Arial" w:hAnsi="Arial" w:cs="Arial"/>
          <w:b w:val="0"/>
          <w:color w:val="auto"/>
          <w:kern w:val="2"/>
          <w:sz w:val="18"/>
          <w:szCs w:val="18"/>
          <w:lang w:val="es-ES" w:eastAsia="ar-SA"/>
        </w:rPr>
        <w:t xml:space="preserve">, </w:t>
      </w:r>
      <w:r w:rsidR="00AA5212">
        <w:rPr>
          <w:rFonts w:ascii="Arial" w:hAnsi="Arial" w:cs="Arial"/>
          <w:b w:val="0"/>
          <w:color w:val="auto"/>
          <w:kern w:val="2"/>
          <w:sz w:val="18"/>
          <w:szCs w:val="18"/>
          <w:lang w:val="es-ES" w:eastAsia="ar-SA"/>
        </w:rPr>
        <w:t>el cual</w:t>
      </w:r>
      <w:r w:rsidRPr="00D11376">
        <w:rPr>
          <w:rFonts w:ascii="Arial" w:hAnsi="Arial" w:cs="Arial"/>
          <w:b w:val="0"/>
          <w:color w:val="auto"/>
          <w:kern w:val="2"/>
          <w:sz w:val="18"/>
          <w:szCs w:val="18"/>
          <w:lang w:val="es-ES" w:eastAsia="ar-SA"/>
        </w:rPr>
        <w:t xml:space="preserve"> no sufrió modificaciones sustanciales a razón de la </w:t>
      </w:r>
      <w:r w:rsidR="00262B30">
        <w:rPr>
          <w:rFonts w:ascii="Arial" w:hAnsi="Arial" w:cs="Arial"/>
          <w:b w:val="0"/>
          <w:color w:val="auto"/>
          <w:kern w:val="2"/>
          <w:sz w:val="18"/>
          <w:szCs w:val="18"/>
          <w:lang w:val="es-ES" w:eastAsia="ar-SA"/>
        </w:rPr>
        <w:t>C</w:t>
      </w:r>
      <w:r w:rsidRPr="00D11376">
        <w:rPr>
          <w:rFonts w:ascii="Arial" w:hAnsi="Arial" w:cs="Arial"/>
          <w:b w:val="0"/>
          <w:color w:val="auto"/>
          <w:kern w:val="2"/>
          <w:sz w:val="18"/>
          <w:szCs w:val="18"/>
          <w:lang w:val="es-ES" w:eastAsia="ar-SA"/>
        </w:rPr>
        <w:t xml:space="preserve">onsulta </w:t>
      </w:r>
      <w:r w:rsidR="00262B30">
        <w:rPr>
          <w:rFonts w:ascii="Arial" w:hAnsi="Arial" w:cs="Arial"/>
          <w:b w:val="0"/>
          <w:color w:val="auto"/>
          <w:kern w:val="2"/>
          <w:sz w:val="18"/>
          <w:szCs w:val="18"/>
          <w:lang w:val="es-ES" w:eastAsia="ar-SA"/>
        </w:rPr>
        <w:t>P</w:t>
      </w:r>
      <w:r w:rsidRPr="00D11376">
        <w:rPr>
          <w:rFonts w:ascii="Arial" w:hAnsi="Arial" w:cs="Arial"/>
          <w:b w:val="0"/>
          <w:color w:val="auto"/>
          <w:kern w:val="2"/>
          <w:sz w:val="18"/>
          <w:szCs w:val="18"/>
          <w:lang w:val="es-ES" w:eastAsia="ar-SA"/>
        </w:rPr>
        <w:t xml:space="preserve">ública referida en el </w:t>
      </w:r>
      <w:r w:rsidR="008D1E87" w:rsidRPr="00D11376">
        <w:rPr>
          <w:rFonts w:ascii="Arial" w:hAnsi="Arial" w:cs="Arial"/>
          <w:b w:val="0"/>
          <w:color w:val="auto"/>
          <w:kern w:val="2"/>
          <w:sz w:val="18"/>
          <w:szCs w:val="18"/>
          <w:lang w:val="es-ES" w:eastAsia="ar-SA"/>
        </w:rPr>
        <w:t xml:space="preserve">considerando </w:t>
      </w:r>
      <w:r w:rsidRPr="00D11376">
        <w:rPr>
          <w:rFonts w:ascii="Arial" w:hAnsi="Arial" w:cs="Arial"/>
          <w:b w:val="0"/>
          <w:color w:val="auto"/>
          <w:kern w:val="2"/>
          <w:sz w:val="18"/>
          <w:szCs w:val="18"/>
          <w:lang w:val="es-ES" w:eastAsia="ar-SA"/>
        </w:rPr>
        <w:t>anterior, ni en virtud de las adecuaciones realizadas al presente Acuerdo.</w:t>
      </w:r>
    </w:p>
    <w:p w14:paraId="56A66A13" w14:textId="77777777" w:rsidR="00CD70F0" w:rsidRPr="00D11376" w:rsidRDefault="00CD70F0" w:rsidP="00D27AAD">
      <w:pPr>
        <w:tabs>
          <w:tab w:val="left" w:pos="3900"/>
        </w:tabs>
        <w:spacing w:line="276" w:lineRule="auto"/>
        <w:jc w:val="both"/>
        <w:rPr>
          <w:rFonts w:ascii="Arial" w:hAnsi="Arial" w:cs="Arial"/>
          <w:sz w:val="18"/>
          <w:szCs w:val="18"/>
          <w:lang w:val="es-ES" w:eastAsia="es-MX"/>
        </w:rPr>
      </w:pPr>
    </w:p>
    <w:p w14:paraId="494050EA" w14:textId="47899739" w:rsidR="00CD70F0" w:rsidRPr="00D11376" w:rsidRDefault="00CD70F0" w:rsidP="00D27AAD">
      <w:pPr>
        <w:pStyle w:val="Default"/>
        <w:tabs>
          <w:tab w:val="left" w:pos="0"/>
        </w:tabs>
        <w:spacing w:line="276" w:lineRule="auto"/>
        <w:jc w:val="both"/>
        <w:rPr>
          <w:rFonts w:ascii="Arial" w:hAnsi="Arial" w:cs="Arial"/>
          <w:color w:val="auto"/>
          <w:kern w:val="2"/>
          <w:sz w:val="18"/>
          <w:szCs w:val="18"/>
          <w:lang w:val="es-ES" w:eastAsia="ar-SA"/>
        </w:rPr>
      </w:pPr>
      <w:r w:rsidRPr="00D11376">
        <w:rPr>
          <w:rFonts w:ascii="Arial" w:hAnsi="Arial" w:cs="Arial"/>
          <w:color w:val="auto"/>
          <w:kern w:val="2"/>
          <w:sz w:val="18"/>
          <w:szCs w:val="18"/>
          <w:lang w:val="es-ES" w:eastAsia="ar-SA"/>
        </w:rPr>
        <w:t>Por lo anterior, con fundamento en los artículos 6o., párrafo tercero y apartado B, fracci</w:t>
      </w:r>
      <w:r w:rsidR="000F459D">
        <w:rPr>
          <w:rFonts w:ascii="Arial" w:hAnsi="Arial" w:cs="Arial"/>
          <w:color w:val="auto"/>
          <w:kern w:val="2"/>
          <w:sz w:val="18"/>
          <w:szCs w:val="18"/>
          <w:lang w:val="es-ES" w:eastAsia="ar-SA"/>
        </w:rPr>
        <w:t>ón</w:t>
      </w:r>
      <w:r w:rsidR="000A02A2" w:rsidRPr="00D11376">
        <w:rPr>
          <w:rFonts w:ascii="Arial" w:hAnsi="Arial" w:cs="Arial"/>
          <w:color w:val="auto"/>
          <w:kern w:val="2"/>
          <w:sz w:val="18"/>
          <w:szCs w:val="18"/>
          <w:lang w:val="es-ES" w:eastAsia="ar-SA"/>
        </w:rPr>
        <w:t xml:space="preserve"> II</w:t>
      </w:r>
      <w:r w:rsidRPr="00D11376">
        <w:rPr>
          <w:rFonts w:ascii="Arial" w:hAnsi="Arial" w:cs="Arial"/>
          <w:color w:val="auto"/>
          <w:kern w:val="2"/>
          <w:sz w:val="18"/>
          <w:szCs w:val="18"/>
          <w:lang w:val="es-ES" w:eastAsia="ar-SA"/>
        </w:rPr>
        <w:t>; 7o., 27, párrafos cuarto y sexto y 28, párrafos décimo primero, décimo quinto, décimo sexto, décimo séptimo, décimo octavo y vigésimo, fracción IV de la Constitución Política de los Estados Unidos Mexicanos; 7, 15</w:t>
      </w:r>
      <w:r w:rsidR="00292943" w:rsidRPr="00D11376">
        <w:rPr>
          <w:rFonts w:ascii="Arial" w:hAnsi="Arial" w:cs="Arial"/>
          <w:color w:val="auto"/>
          <w:kern w:val="2"/>
          <w:sz w:val="18"/>
          <w:szCs w:val="18"/>
          <w:lang w:val="es-ES" w:eastAsia="ar-SA"/>
        </w:rPr>
        <w:t>,</w:t>
      </w:r>
      <w:r w:rsidRPr="00D11376">
        <w:rPr>
          <w:rFonts w:ascii="Arial" w:hAnsi="Arial" w:cs="Arial"/>
          <w:color w:val="auto"/>
          <w:kern w:val="2"/>
          <w:sz w:val="18"/>
          <w:szCs w:val="18"/>
          <w:lang w:val="es-ES" w:eastAsia="ar-SA"/>
        </w:rPr>
        <w:t xml:space="preserve"> fracciones I</w:t>
      </w:r>
      <w:r w:rsidR="009E6165">
        <w:rPr>
          <w:rFonts w:ascii="Arial" w:hAnsi="Arial" w:cs="Arial"/>
          <w:color w:val="auto"/>
          <w:kern w:val="2"/>
          <w:sz w:val="18"/>
          <w:szCs w:val="18"/>
          <w:lang w:val="es-ES" w:eastAsia="ar-SA"/>
        </w:rPr>
        <w:t xml:space="preserve"> y</w:t>
      </w:r>
      <w:r w:rsidRPr="00D11376">
        <w:rPr>
          <w:rFonts w:ascii="Arial" w:hAnsi="Arial" w:cs="Arial"/>
          <w:color w:val="auto"/>
          <w:kern w:val="2"/>
          <w:sz w:val="18"/>
          <w:szCs w:val="18"/>
          <w:lang w:val="es-ES" w:eastAsia="ar-SA"/>
        </w:rPr>
        <w:t xml:space="preserve"> </w:t>
      </w:r>
      <w:r w:rsidRPr="00D11376">
        <w:rPr>
          <w:rFonts w:ascii="Arial" w:hAnsi="Arial" w:cs="Arial"/>
          <w:bCs/>
          <w:color w:val="auto"/>
          <w:sz w:val="18"/>
          <w:szCs w:val="18"/>
        </w:rPr>
        <w:t>LVI</w:t>
      </w:r>
      <w:r w:rsidR="009E6165">
        <w:rPr>
          <w:rFonts w:ascii="Arial" w:hAnsi="Arial" w:cs="Arial"/>
          <w:bCs/>
          <w:color w:val="auto"/>
          <w:sz w:val="18"/>
          <w:szCs w:val="18"/>
        </w:rPr>
        <w:t xml:space="preserve">, </w:t>
      </w:r>
      <w:r w:rsidRPr="00D11376">
        <w:rPr>
          <w:rFonts w:ascii="Arial" w:hAnsi="Arial" w:cs="Arial"/>
          <w:color w:val="auto"/>
          <w:kern w:val="2"/>
          <w:sz w:val="18"/>
          <w:szCs w:val="18"/>
          <w:lang w:val="es-ES" w:eastAsia="ar-SA"/>
        </w:rPr>
        <w:t>16, 17</w:t>
      </w:r>
      <w:r w:rsidR="00292943" w:rsidRPr="00D11376">
        <w:rPr>
          <w:rFonts w:ascii="Arial" w:hAnsi="Arial" w:cs="Arial"/>
          <w:color w:val="auto"/>
          <w:kern w:val="2"/>
          <w:sz w:val="18"/>
          <w:szCs w:val="18"/>
          <w:lang w:val="es-ES" w:eastAsia="ar-SA"/>
        </w:rPr>
        <w:t>,</w:t>
      </w:r>
      <w:r w:rsidRPr="00D11376">
        <w:rPr>
          <w:rFonts w:ascii="Arial" w:hAnsi="Arial" w:cs="Arial"/>
          <w:color w:val="auto"/>
          <w:kern w:val="2"/>
          <w:sz w:val="18"/>
          <w:szCs w:val="18"/>
          <w:lang w:val="es-ES" w:eastAsia="ar-SA"/>
        </w:rPr>
        <w:t xml:space="preserve"> fracción I,</w:t>
      </w:r>
      <w:r w:rsidR="00292943" w:rsidRPr="00D11376">
        <w:rPr>
          <w:rFonts w:ascii="Arial" w:hAnsi="Arial" w:cs="Arial"/>
          <w:color w:val="auto"/>
          <w:kern w:val="2"/>
          <w:sz w:val="18"/>
          <w:szCs w:val="18"/>
          <w:lang w:val="es-ES" w:eastAsia="ar-SA"/>
        </w:rPr>
        <w:t xml:space="preserve"> </w:t>
      </w:r>
      <w:r w:rsidR="001834B3" w:rsidRPr="00D11376">
        <w:rPr>
          <w:rFonts w:ascii="Arial" w:hAnsi="Arial" w:cs="Arial"/>
          <w:color w:val="auto"/>
          <w:kern w:val="2"/>
          <w:sz w:val="18"/>
          <w:szCs w:val="18"/>
          <w:lang w:val="es-ES" w:eastAsia="ar-SA"/>
        </w:rPr>
        <w:t>54, 55</w:t>
      </w:r>
      <w:r w:rsidR="009E6165">
        <w:rPr>
          <w:rFonts w:ascii="Arial" w:hAnsi="Arial" w:cs="Arial"/>
          <w:color w:val="auto"/>
          <w:kern w:val="2"/>
          <w:sz w:val="18"/>
          <w:szCs w:val="18"/>
          <w:lang w:val="es-ES" w:eastAsia="ar-SA"/>
        </w:rPr>
        <w:t xml:space="preserve"> y</w:t>
      </w:r>
      <w:r w:rsidR="001834B3" w:rsidRPr="00D11376">
        <w:rPr>
          <w:rFonts w:ascii="Arial" w:hAnsi="Arial" w:cs="Arial"/>
          <w:color w:val="auto"/>
          <w:kern w:val="2"/>
          <w:sz w:val="18"/>
          <w:szCs w:val="18"/>
          <w:lang w:val="es-ES" w:eastAsia="ar-SA"/>
        </w:rPr>
        <w:t xml:space="preserve"> 56</w:t>
      </w:r>
      <w:r w:rsidR="009E6165">
        <w:rPr>
          <w:rFonts w:ascii="Arial" w:hAnsi="Arial" w:cs="Arial"/>
          <w:color w:val="auto"/>
          <w:kern w:val="2"/>
          <w:sz w:val="18"/>
          <w:szCs w:val="18"/>
          <w:lang w:val="es-ES" w:eastAsia="ar-SA"/>
        </w:rPr>
        <w:t xml:space="preserve"> </w:t>
      </w:r>
      <w:r w:rsidRPr="00D11376">
        <w:rPr>
          <w:rFonts w:ascii="Arial" w:hAnsi="Arial" w:cs="Arial"/>
          <w:color w:val="auto"/>
          <w:kern w:val="2"/>
          <w:sz w:val="18"/>
          <w:szCs w:val="18"/>
          <w:lang w:val="es-ES" w:eastAsia="ar-SA"/>
        </w:rPr>
        <w:t>de la Ley Federal de Telecomunicaciones y Radiodifusión;</w:t>
      </w:r>
      <w:r w:rsidR="00D93E5E" w:rsidRPr="00D11376">
        <w:rPr>
          <w:rFonts w:ascii="Arial" w:hAnsi="Arial" w:cs="Arial"/>
          <w:color w:val="auto"/>
          <w:kern w:val="2"/>
          <w:sz w:val="18"/>
          <w:szCs w:val="18"/>
          <w:lang w:val="es-ES" w:eastAsia="ar-SA"/>
        </w:rPr>
        <w:t xml:space="preserve"> </w:t>
      </w:r>
      <w:r w:rsidRPr="00D11376">
        <w:rPr>
          <w:rFonts w:ascii="Arial" w:hAnsi="Arial" w:cs="Arial"/>
          <w:color w:val="auto"/>
          <w:sz w:val="18"/>
          <w:szCs w:val="18"/>
        </w:rPr>
        <w:t xml:space="preserve">así como </w:t>
      </w:r>
      <w:r w:rsidRPr="00D11376">
        <w:rPr>
          <w:rFonts w:ascii="Arial" w:hAnsi="Arial" w:cs="Arial"/>
          <w:color w:val="auto"/>
          <w:kern w:val="2"/>
          <w:sz w:val="18"/>
          <w:szCs w:val="18"/>
          <w:lang w:eastAsia="ar-SA"/>
        </w:rPr>
        <w:t>1, 4, fracción I, 6, fracciones I,</w:t>
      </w:r>
      <w:r w:rsidR="001834B3" w:rsidRPr="00D11376">
        <w:rPr>
          <w:rFonts w:ascii="Arial" w:hAnsi="Arial" w:cs="Arial"/>
          <w:color w:val="auto"/>
          <w:kern w:val="2"/>
          <w:sz w:val="18"/>
          <w:szCs w:val="18"/>
          <w:lang w:eastAsia="ar-SA"/>
        </w:rPr>
        <w:t xml:space="preserve"> XXV</w:t>
      </w:r>
      <w:r w:rsidRPr="00D11376">
        <w:rPr>
          <w:rFonts w:ascii="Arial" w:hAnsi="Arial" w:cs="Arial"/>
          <w:color w:val="auto"/>
          <w:kern w:val="2"/>
          <w:sz w:val="18"/>
          <w:szCs w:val="18"/>
          <w:lang w:eastAsia="ar-SA"/>
        </w:rPr>
        <w:t xml:space="preserve"> y XXXVIII del Estatuto Orgánico del Instituto Federal de Telecomunicaciones</w:t>
      </w:r>
      <w:r w:rsidRPr="00D11376">
        <w:rPr>
          <w:rFonts w:ascii="Arial" w:hAnsi="Arial" w:cs="Arial"/>
          <w:color w:val="auto"/>
          <w:sz w:val="18"/>
          <w:szCs w:val="18"/>
        </w:rPr>
        <w:t xml:space="preserve">, </w:t>
      </w:r>
      <w:r w:rsidRPr="00D11376">
        <w:rPr>
          <w:rFonts w:ascii="Arial" w:hAnsi="Arial" w:cs="Arial"/>
          <w:color w:val="auto"/>
          <w:kern w:val="2"/>
          <w:sz w:val="18"/>
          <w:szCs w:val="18"/>
          <w:lang w:val="es-ES" w:eastAsia="ar-SA"/>
        </w:rPr>
        <w:t xml:space="preserve">el Pleno de este Instituto expide </w:t>
      </w:r>
      <w:r w:rsidRPr="00D11376">
        <w:rPr>
          <w:rFonts w:ascii="Arial" w:hAnsi="Arial" w:cs="Arial"/>
          <w:color w:val="auto"/>
          <w:kern w:val="2"/>
          <w:sz w:val="18"/>
          <w:szCs w:val="18"/>
          <w:lang w:eastAsia="ar-SA"/>
        </w:rPr>
        <w:t>el</w:t>
      </w:r>
      <w:r w:rsidRPr="00D11376">
        <w:rPr>
          <w:rFonts w:ascii="Arial" w:hAnsi="Arial" w:cs="Arial"/>
          <w:color w:val="auto"/>
          <w:kern w:val="2"/>
          <w:sz w:val="18"/>
          <w:szCs w:val="18"/>
          <w:lang w:val="es-ES" w:eastAsia="ar-SA"/>
        </w:rPr>
        <w:t xml:space="preserve"> siguiente:</w:t>
      </w:r>
    </w:p>
    <w:p w14:paraId="436CFE12" w14:textId="389C9399" w:rsidR="00CD70F0" w:rsidRDefault="00CD70F0" w:rsidP="00D27AAD">
      <w:pPr>
        <w:spacing w:line="276" w:lineRule="auto"/>
        <w:jc w:val="both"/>
        <w:rPr>
          <w:rFonts w:ascii="Arial" w:hAnsi="Arial" w:cs="Arial"/>
          <w:kern w:val="2"/>
          <w:sz w:val="18"/>
          <w:szCs w:val="18"/>
          <w:lang w:val="es-ES" w:eastAsia="ar-SA"/>
        </w:rPr>
      </w:pPr>
    </w:p>
    <w:p w14:paraId="475BC2F1" w14:textId="77777777" w:rsidR="00CD70F0" w:rsidRPr="00DD6ADB" w:rsidRDefault="00CD70F0" w:rsidP="00D27AAD">
      <w:pPr>
        <w:pStyle w:val="ANOTACION"/>
        <w:spacing w:before="0" w:after="0" w:line="276" w:lineRule="auto"/>
        <w:rPr>
          <w:rFonts w:ascii="Arial" w:hAnsi="Arial" w:cs="Arial"/>
          <w:szCs w:val="18"/>
          <w:lang w:val="es-MX"/>
        </w:rPr>
      </w:pPr>
      <w:r w:rsidRPr="00DD6ADB">
        <w:rPr>
          <w:rFonts w:ascii="Arial" w:hAnsi="Arial" w:cs="Arial"/>
          <w:szCs w:val="18"/>
          <w:lang w:val="es-MX"/>
        </w:rPr>
        <w:t>Acuerdo</w:t>
      </w:r>
    </w:p>
    <w:p w14:paraId="26527F8E" w14:textId="77777777" w:rsidR="00CD70F0" w:rsidRPr="00DD6ADB" w:rsidRDefault="00CD70F0" w:rsidP="00D27AAD">
      <w:pPr>
        <w:spacing w:line="276" w:lineRule="auto"/>
        <w:jc w:val="both"/>
        <w:rPr>
          <w:rFonts w:ascii="Arial" w:hAnsi="Arial" w:cs="Arial"/>
          <w:kern w:val="2"/>
          <w:sz w:val="18"/>
          <w:szCs w:val="18"/>
          <w:lang w:val="es-ES" w:eastAsia="ar-SA"/>
        </w:rPr>
      </w:pPr>
    </w:p>
    <w:p w14:paraId="20FF1FE3" w14:textId="4A93528D" w:rsidR="006B441F" w:rsidRDefault="004D5411" w:rsidP="00D27AAD">
      <w:pPr>
        <w:pStyle w:val="Ttulo3"/>
        <w:numPr>
          <w:ilvl w:val="0"/>
          <w:numId w:val="1"/>
        </w:numPr>
        <w:tabs>
          <w:tab w:val="left" w:pos="851"/>
        </w:tabs>
        <w:spacing w:line="276" w:lineRule="auto"/>
        <w:ind w:left="0" w:firstLine="0"/>
        <w:jc w:val="both"/>
        <w:rPr>
          <w:rFonts w:ascii="Arial" w:hAnsi="Arial" w:cs="Arial"/>
          <w:b w:val="0"/>
          <w:color w:val="auto"/>
          <w:sz w:val="18"/>
          <w:szCs w:val="18"/>
        </w:rPr>
      </w:pPr>
      <w:r w:rsidRPr="00E10B1E">
        <w:rPr>
          <w:rFonts w:ascii="Arial" w:hAnsi="Arial" w:cs="Arial"/>
          <w:b w:val="0"/>
          <w:color w:val="auto"/>
          <w:sz w:val="18"/>
          <w:szCs w:val="18"/>
        </w:rPr>
        <w:t xml:space="preserve">Se </w:t>
      </w:r>
      <w:r w:rsidR="00E37536" w:rsidRPr="00E10B1E">
        <w:rPr>
          <w:rFonts w:ascii="Arial" w:hAnsi="Arial" w:cs="Arial"/>
          <w:b w:val="0"/>
          <w:color w:val="auto"/>
          <w:sz w:val="18"/>
          <w:szCs w:val="18"/>
        </w:rPr>
        <w:t>determinan las</w:t>
      </w:r>
      <w:r w:rsidR="00E215FF" w:rsidRPr="00E10B1E">
        <w:rPr>
          <w:rFonts w:ascii="Arial" w:hAnsi="Arial" w:cs="Arial"/>
          <w:b w:val="0"/>
          <w:color w:val="auto"/>
          <w:sz w:val="18"/>
          <w:szCs w:val="18"/>
        </w:rPr>
        <w:t xml:space="preserve"> Unidades de Cobertura </w:t>
      </w:r>
      <w:r w:rsidR="00940BBC">
        <w:rPr>
          <w:rFonts w:ascii="Arial" w:hAnsi="Arial" w:cs="Arial"/>
          <w:b w:val="0"/>
          <w:color w:val="auto"/>
          <w:sz w:val="18"/>
          <w:szCs w:val="18"/>
        </w:rPr>
        <w:t xml:space="preserve">siguientes </w:t>
      </w:r>
      <w:r w:rsidR="00E215FF" w:rsidRPr="00E10B1E">
        <w:rPr>
          <w:rFonts w:ascii="Arial" w:hAnsi="Arial" w:cs="Arial"/>
          <w:b w:val="0"/>
          <w:color w:val="auto"/>
          <w:sz w:val="18"/>
          <w:szCs w:val="18"/>
        </w:rPr>
        <w:t>para la prestación de los servicios de telecomunicaciones</w:t>
      </w:r>
      <w:r w:rsidR="00E37536" w:rsidRPr="00E10B1E">
        <w:rPr>
          <w:rFonts w:ascii="Arial" w:hAnsi="Arial" w:cs="Arial"/>
          <w:b w:val="0"/>
          <w:color w:val="auto"/>
          <w:sz w:val="18"/>
          <w:szCs w:val="18"/>
        </w:rPr>
        <w:t>:</w:t>
      </w:r>
    </w:p>
    <w:p w14:paraId="26BDEF33" w14:textId="5F8E3EBF" w:rsidR="004A4D61" w:rsidRPr="00D8180D" w:rsidRDefault="004A4D61" w:rsidP="00D27AAD">
      <w:pPr>
        <w:spacing w:line="276" w:lineRule="auto"/>
        <w:rPr>
          <w:lang w:eastAsia="es-MX"/>
        </w:rPr>
      </w:pPr>
    </w:p>
    <w:p w14:paraId="3FA63EBB" w14:textId="0051C812" w:rsidR="009A0708" w:rsidRPr="001A1AE7" w:rsidRDefault="009A0708" w:rsidP="00E2320F">
      <w:pPr>
        <w:pStyle w:val="Prrafodelista"/>
        <w:numPr>
          <w:ilvl w:val="0"/>
          <w:numId w:val="9"/>
        </w:numPr>
        <w:spacing w:line="276" w:lineRule="auto"/>
        <w:ind w:right="4726"/>
        <w:rPr>
          <w:rFonts w:ascii="Arial" w:eastAsia="Times New Roman" w:hAnsi="Arial" w:cs="Arial"/>
          <w:b/>
          <w:sz w:val="18"/>
          <w:szCs w:val="18"/>
          <w:bdr w:val="nil"/>
          <w:lang w:eastAsia="es-MX"/>
        </w:rPr>
      </w:pPr>
      <w:r w:rsidRPr="001A1AE7">
        <w:rPr>
          <w:rFonts w:ascii="Arial" w:eastAsia="Times New Roman" w:hAnsi="Arial" w:cs="Arial"/>
          <w:b/>
          <w:sz w:val="18"/>
          <w:szCs w:val="18"/>
          <w:bdr w:val="nil"/>
          <w:lang w:eastAsia="es-MX"/>
        </w:rPr>
        <w:t>Regiones de servicio</w:t>
      </w:r>
      <w:r w:rsidR="00BE050E" w:rsidRPr="001A1AE7">
        <w:rPr>
          <w:rFonts w:ascii="Arial" w:eastAsia="Times New Roman" w:hAnsi="Arial" w:cs="Arial"/>
          <w:b/>
          <w:sz w:val="18"/>
          <w:szCs w:val="18"/>
          <w:bdr w:val="nil"/>
          <w:lang w:eastAsia="es-MX"/>
        </w:rPr>
        <w:t>s</w:t>
      </w:r>
      <w:r w:rsidR="00E2320F" w:rsidRPr="001A1AE7">
        <w:rPr>
          <w:rFonts w:ascii="Arial" w:eastAsia="Times New Roman" w:hAnsi="Arial" w:cs="Arial"/>
          <w:b/>
          <w:sz w:val="18"/>
          <w:szCs w:val="18"/>
          <w:bdr w:val="nil"/>
          <w:lang w:eastAsia="es-MX"/>
        </w:rPr>
        <w:t xml:space="preserve"> de telecomunicaciones</w:t>
      </w:r>
    </w:p>
    <w:p w14:paraId="001CBD9C" w14:textId="77777777" w:rsidR="009A0708" w:rsidRPr="00D8180D" w:rsidRDefault="009A0708" w:rsidP="00D27AAD">
      <w:pPr>
        <w:spacing w:line="276" w:lineRule="auto"/>
        <w:rPr>
          <w:lang w:eastAsia="es-MX"/>
        </w:rPr>
      </w:pPr>
    </w:p>
    <w:tbl>
      <w:tblPr>
        <w:tblStyle w:val="Tablaconcuadrcula4-nfasis6"/>
        <w:tblW w:w="0" w:type="auto"/>
        <w:jc w:val="right"/>
        <w:tblLook w:val="04A0" w:firstRow="1" w:lastRow="0" w:firstColumn="1" w:lastColumn="0" w:noHBand="0" w:noVBand="1"/>
      </w:tblPr>
      <w:tblGrid>
        <w:gridCol w:w="1413"/>
        <w:gridCol w:w="7036"/>
      </w:tblGrid>
      <w:tr w:rsidR="00D8180D" w:rsidRPr="00D8180D" w14:paraId="0C3F08A4" w14:textId="77777777" w:rsidTr="004F0614">
        <w:trPr>
          <w:cnfStyle w:val="100000000000" w:firstRow="1" w:lastRow="0" w:firstColumn="0" w:lastColumn="0" w:oddVBand="0" w:evenVBand="0" w:oddHBand="0" w:evenHBand="0" w:firstRowFirstColumn="0" w:firstRowLastColumn="0" w:lastRowFirstColumn="0" w:lastRowLastColumn="0"/>
          <w:trHeight w:val="322"/>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C229671" w14:textId="2C2DEA16" w:rsidR="003D1C2F" w:rsidRPr="00D8180D" w:rsidRDefault="003D1C2F" w:rsidP="004F0614">
            <w:pPr>
              <w:suppressAutoHyphens/>
              <w:spacing w:line="276" w:lineRule="auto"/>
              <w:contextualSpacing/>
              <w:rPr>
                <w:rFonts w:ascii="Arial" w:hAnsi="Arial" w:cs="Arial"/>
                <w:b w:val="0"/>
                <w:color w:val="auto"/>
                <w:sz w:val="18"/>
                <w:szCs w:val="18"/>
              </w:rPr>
            </w:pPr>
            <w:r w:rsidRPr="00D8180D">
              <w:rPr>
                <w:rFonts w:ascii="Arial" w:hAnsi="Arial" w:cs="Arial"/>
                <w:color w:val="auto"/>
                <w:sz w:val="18"/>
                <w:szCs w:val="18"/>
              </w:rPr>
              <w:t>Región</w:t>
            </w:r>
          </w:p>
        </w:tc>
        <w:tc>
          <w:tcPr>
            <w:tcW w:w="7036" w:type="dxa"/>
            <w:vAlign w:val="center"/>
          </w:tcPr>
          <w:p w14:paraId="2E9E5C13" w14:textId="77777777" w:rsidR="003D1C2F" w:rsidRPr="00D8180D" w:rsidRDefault="003D1C2F" w:rsidP="004F0614">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D8180D">
              <w:rPr>
                <w:rFonts w:ascii="Arial" w:hAnsi="Arial" w:cs="Arial"/>
                <w:color w:val="auto"/>
                <w:sz w:val="18"/>
                <w:szCs w:val="18"/>
              </w:rPr>
              <w:t>Cobertura</w:t>
            </w:r>
          </w:p>
        </w:tc>
      </w:tr>
      <w:tr w:rsidR="00D8180D" w:rsidRPr="00D8180D" w14:paraId="68A2ABF6" w14:textId="77777777" w:rsidTr="00B14A2F">
        <w:trPr>
          <w:cnfStyle w:val="000000100000" w:firstRow="0" w:lastRow="0" w:firstColumn="0" w:lastColumn="0" w:oddVBand="0" w:evenVBand="0" w:oddHBand="1"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93B36D8"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1</w:t>
            </w:r>
          </w:p>
        </w:tc>
        <w:tc>
          <w:tcPr>
            <w:tcW w:w="7036" w:type="dxa"/>
            <w:vAlign w:val="center"/>
          </w:tcPr>
          <w:p w14:paraId="5516D97E" w14:textId="77777777" w:rsidR="003D1C2F" w:rsidRPr="00D8180D"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Baja California, Baja California Sur y el municipio de San Luis Río Colorado del estado de Sonora.</w:t>
            </w:r>
          </w:p>
        </w:tc>
      </w:tr>
      <w:tr w:rsidR="00D8180D" w:rsidRPr="00D8180D" w14:paraId="02AE9B90" w14:textId="77777777" w:rsidTr="00B14A2F">
        <w:trPr>
          <w:trHeight w:val="628"/>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3ABD981"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2</w:t>
            </w:r>
          </w:p>
        </w:tc>
        <w:tc>
          <w:tcPr>
            <w:tcW w:w="7036" w:type="dxa"/>
            <w:vAlign w:val="center"/>
          </w:tcPr>
          <w:p w14:paraId="238A10AE" w14:textId="77777777" w:rsidR="003D1C2F" w:rsidRPr="00D8180D" w:rsidRDefault="003D1C2F" w:rsidP="00B14A2F">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Sinaloa y todos los de Sonora, excepto el municipio de San Luis Río Colorado.</w:t>
            </w:r>
          </w:p>
        </w:tc>
      </w:tr>
      <w:tr w:rsidR="00D8180D" w:rsidRPr="00D8180D" w14:paraId="6FCA2B89" w14:textId="77777777" w:rsidTr="004D74FF">
        <w:trPr>
          <w:cnfStyle w:val="000000100000" w:firstRow="0" w:lastRow="0" w:firstColumn="0" w:lastColumn="0" w:oddVBand="0" w:evenVBand="0" w:oddHBand="1" w:evenHBand="0" w:firstRowFirstColumn="0" w:firstRowLastColumn="0" w:lastRowFirstColumn="0" w:lastRowLastColumn="0"/>
          <w:trHeight w:val="634"/>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F928733"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3</w:t>
            </w:r>
          </w:p>
        </w:tc>
        <w:tc>
          <w:tcPr>
            <w:tcW w:w="7036" w:type="dxa"/>
            <w:vAlign w:val="center"/>
          </w:tcPr>
          <w:p w14:paraId="12C0214C" w14:textId="77777777" w:rsidR="003D1C2F" w:rsidRPr="00D8180D"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los estados de Chihuahua y Durango y los municipios de Francisco I. Madero, Matamoros, Torreón, San Pedro y Viesca del estado de Coahuila.</w:t>
            </w:r>
          </w:p>
        </w:tc>
      </w:tr>
      <w:tr w:rsidR="00D8180D" w:rsidRPr="00D8180D" w14:paraId="59114B0B" w14:textId="77777777" w:rsidTr="00B14A2F">
        <w:trPr>
          <w:trHeight w:val="952"/>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9F51930"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4</w:t>
            </w:r>
          </w:p>
        </w:tc>
        <w:tc>
          <w:tcPr>
            <w:tcW w:w="7036" w:type="dxa"/>
            <w:vAlign w:val="center"/>
          </w:tcPr>
          <w:p w14:paraId="0343BF5F" w14:textId="77777777" w:rsidR="003D1C2F" w:rsidRPr="00D8180D" w:rsidRDefault="003D1C2F" w:rsidP="00B14A2F">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los estados de Nuevo León, Tamaulipas y Coahuila, con excepción de los municipios de Francisco I. Madero, Matamoros, Torreón, San Pedro y Viesca.</w:t>
            </w:r>
          </w:p>
        </w:tc>
      </w:tr>
      <w:tr w:rsidR="00D8180D" w:rsidRPr="00D8180D" w14:paraId="65D4A991" w14:textId="77777777" w:rsidTr="00B14A2F">
        <w:trPr>
          <w:cnfStyle w:val="000000100000" w:firstRow="0" w:lastRow="0" w:firstColumn="0" w:lastColumn="0" w:oddVBand="0" w:evenVBand="0" w:oddHBand="1" w:evenHBand="0" w:firstRowFirstColumn="0" w:firstRowLastColumn="0" w:lastRowFirstColumn="0" w:lastRowLastColumn="0"/>
          <w:trHeight w:val="1014"/>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778D34C"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5</w:t>
            </w:r>
          </w:p>
        </w:tc>
        <w:tc>
          <w:tcPr>
            <w:tcW w:w="7036" w:type="dxa"/>
            <w:vAlign w:val="center"/>
          </w:tcPr>
          <w:p w14:paraId="04B9C559" w14:textId="77777777" w:rsidR="003D1C2F" w:rsidRPr="00D8180D"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r>
      <w:tr w:rsidR="00D8180D" w:rsidRPr="00D8180D" w14:paraId="4342C736" w14:textId="77777777" w:rsidTr="00B14A2F">
        <w:trPr>
          <w:trHeight w:val="1196"/>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A7A0F65"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6</w:t>
            </w:r>
          </w:p>
        </w:tc>
        <w:tc>
          <w:tcPr>
            <w:tcW w:w="7036" w:type="dxa"/>
            <w:vAlign w:val="center"/>
          </w:tcPr>
          <w:p w14:paraId="1055B664" w14:textId="764950E2" w:rsidR="003D1C2F" w:rsidRPr="00D8180D" w:rsidRDefault="003D1C2F" w:rsidP="00B14A2F">
            <w:pPr>
              <w:suppressAutoHyphens/>
              <w:spacing w:line="276" w:lineRule="auto"/>
              <w:ind w:right="-1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r>
      <w:tr w:rsidR="00D8180D" w:rsidRPr="00D8180D" w14:paraId="14250D48" w14:textId="77777777" w:rsidTr="00B14A2F">
        <w:trPr>
          <w:cnfStyle w:val="000000100000" w:firstRow="0" w:lastRow="0" w:firstColumn="0" w:lastColumn="0" w:oddVBand="0" w:evenVBand="0" w:oddHBand="1"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3E134E3"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lastRenderedPageBreak/>
              <w:t>7</w:t>
            </w:r>
          </w:p>
        </w:tc>
        <w:tc>
          <w:tcPr>
            <w:tcW w:w="7036" w:type="dxa"/>
            <w:vAlign w:val="center"/>
          </w:tcPr>
          <w:p w14:paraId="7DD29EDA" w14:textId="77777777" w:rsidR="003D1C2F" w:rsidRPr="00D8180D"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los estados de Guerrero, Oaxaca, Puebla, Tlaxcala y Veracruz.</w:t>
            </w:r>
          </w:p>
        </w:tc>
      </w:tr>
      <w:tr w:rsidR="00D8180D" w:rsidRPr="00D8180D" w14:paraId="7FCF076A" w14:textId="77777777" w:rsidTr="00B14A2F">
        <w:trPr>
          <w:trHeight w:val="628"/>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C7B2ED6"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8</w:t>
            </w:r>
          </w:p>
        </w:tc>
        <w:tc>
          <w:tcPr>
            <w:tcW w:w="7036" w:type="dxa"/>
            <w:vAlign w:val="center"/>
          </w:tcPr>
          <w:p w14:paraId="1A2B0798" w14:textId="77777777" w:rsidR="003D1C2F" w:rsidRPr="00D8180D" w:rsidRDefault="003D1C2F" w:rsidP="00B14A2F">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los estados de Campeche, Chiapas, Quintana Roo, Tabasco y Yucatán.</w:t>
            </w:r>
          </w:p>
        </w:tc>
      </w:tr>
      <w:tr w:rsidR="00D8180D" w:rsidRPr="00D8180D" w14:paraId="099C5666" w14:textId="77777777" w:rsidTr="00B14A2F">
        <w:trPr>
          <w:cnfStyle w:val="000000100000" w:firstRow="0" w:lastRow="0" w:firstColumn="0" w:lastColumn="0" w:oddVBand="0" w:evenVBand="0" w:oddHBand="1"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45C6C5D" w14:textId="77777777" w:rsidR="003D1C2F" w:rsidRPr="00D8180D" w:rsidRDefault="003D1C2F" w:rsidP="00B14A2F">
            <w:pPr>
              <w:suppressAutoHyphens/>
              <w:spacing w:line="276" w:lineRule="auto"/>
              <w:contextualSpacing/>
              <w:rPr>
                <w:rFonts w:ascii="Arial" w:hAnsi="Arial" w:cs="Arial"/>
                <w:b w:val="0"/>
                <w:bCs w:val="0"/>
                <w:sz w:val="18"/>
                <w:szCs w:val="18"/>
              </w:rPr>
            </w:pPr>
            <w:r w:rsidRPr="00D8180D">
              <w:rPr>
                <w:rFonts w:ascii="Arial" w:hAnsi="Arial" w:cs="Arial"/>
                <w:b w:val="0"/>
                <w:bCs w:val="0"/>
                <w:sz w:val="18"/>
                <w:szCs w:val="18"/>
              </w:rPr>
              <w:t>9</w:t>
            </w:r>
          </w:p>
        </w:tc>
        <w:tc>
          <w:tcPr>
            <w:tcW w:w="7036" w:type="dxa"/>
            <w:vAlign w:val="center"/>
          </w:tcPr>
          <w:p w14:paraId="673F7C9C" w14:textId="2C9280E1" w:rsidR="003D1C2F" w:rsidRPr="00D8180D"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Todos los municipios de los estados de Hidalgo, Morelos y Estado de México, y las demarcaciones territoriales de la Ciudad de México.</w:t>
            </w:r>
          </w:p>
        </w:tc>
      </w:tr>
    </w:tbl>
    <w:p w14:paraId="4DAB45D8" w14:textId="77777777" w:rsidR="004A4D61" w:rsidRPr="00D8180D" w:rsidRDefault="004A4D61" w:rsidP="00D27AAD">
      <w:pPr>
        <w:suppressAutoHyphens/>
        <w:spacing w:line="276" w:lineRule="auto"/>
        <w:ind w:right="49"/>
        <w:contextualSpacing/>
        <w:jc w:val="both"/>
        <w:rPr>
          <w:rFonts w:ascii="ITC Avant Garde" w:eastAsia="Times New Roman" w:hAnsi="ITC Avant Garde" w:cs="Arial"/>
          <w:b/>
          <w:lang w:eastAsia="es-ES"/>
        </w:rPr>
      </w:pPr>
      <w:r w:rsidRPr="00D8180D">
        <w:rPr>
          <w:rFonts w:ascii="ITC Avant Garde" w:eastAsia="Times New Roman" w:hAnsi="ITC Avant Garde" w:cs="Arial"/>
          <w:b/>
          <w:lang w:eastAsia="es-ES"/>
        </w:rPr>
        <w:t xml:space="preserve"> </w:t>
      </w:r>
    </w:p>
    <w:p w14:paraId="25C484C5" w14:textId="02BF910A" w:rsidR="009A0708" w:rsidRPr="00D8180D" w:rsidRDefault="009A0708" w:rsidP="00D27AAD">
      <w:pPr>
        <w:pStyle w:val="Prrafodelista"/>
        <w:numPr>
          <w:ilvl w:val="0"/>
          <w:numId w:val="9"/>
        </w:numPr>
        <w:spacing w:line="276" w:lineRule="auto"/>
        <w:ind w:right="6285"/>
        <w:rPr>
          <w:rFonts w:ascii="Arial" w:eastAsia="Times New Roman" w:hAnsi="Arial" w:cs="Arial"/>
          <w:b/>
          <w:sz w:val="18"/>
          <w:szCs w:val="18"/>
          <w:bdr w:val="nil"/>
          <w:lang w:eastAsia="es-MX"/>
        </w:rPr>
      </w:pPr>
      <w:r w:rsidRPr="00D8180D">
        <w:rPr>
          <w:rFonts w:ascii="Arial" w:eastAsia="Times New Roman" w:hAnsi="Arial" w:cs="Arial"/>
          <w:b/>
          <w:sz w:val="18"/>
          <w:szCs w:val="18"/>
          <w:bdr w:val="nil"/>
          <w:lang w:eastAsia="es-MX"/>
        </w:rPr>
        <w:t>Áreas Básicas de Servicio</w:t>
      </w:r>
    </w:p>
    <w:p w14:paraId="3F456BEA" w14:textId="526E58BD" w:rsidR="00BF6A54" w:rsidRPr="00D8180D" w:rsidRDefault="00BF6A54" w:rsidP="00D27AAD">
      <w:pPr>
        <w:spacing w:line="276" w:lineRule="auto"/>
        <w:ind w:left="360" w:right="6285"/>
        <w:jc w:val="both"/>
        <w:rPr>
          <w:rFonts w:ascii="Arial" w:eastAsia="Times New Roman" w:hAnsi="Arial" w:cs="Arial"/>
          <w:b/>
          <w:sz w:val="18"/>
          <w:szCs w:val="18"/>
          <w:bdr w:val="nil"/>
          <w:lang w:eastAsia="es-MX"/>
        </w:rPr>
      </w:pPr>
    </w:p>
    <w:p w14:paraId="6E4F21F3" w14:textId="10BFADB5" w:rsidR="00BF6A54" w:rsidRPr="00D8180D" w:rsidRDefault="00BF6A54" w:rsidP="00D27AAD">
      <w:pPr>
        <w:spacing w:line="276" w:lineRule="auto"/>
        <w:ind w:left="360" w:right="48"/>
        <w:jc w:val="both"/>
        <w:rPr>
          <w:rFonts w:ascii="Arial" w:eastAsia="Times New Roman" w:hAnsi="Arial" w:cs="Arial"/>
          <w:sz w:val="18"/>
          <w:szCs w:val="18"/>
          <w:bdr w:val="nil"/>
          <w:lang w:eastAsia="es-MX"/>
        </w:rPr>
      </w:pPr>
      <w:r w:rsidRPr="00D8180D">
        <w:rPr>
          <w:rFonts w:ascii="Arial" w:eastAsia="Times New Roman" w:hAnsi="Arial" w:cs="Arial"/>
          <w:sz w:val="18"/>
          <w:szCs w:val="18"/>
          <w:bdr w:val="nil"/>
          <w:lang w:eastAsia="es-MX"/>
        </w:rPr>
        <w:t>El territorio nacional se divide en 65 Áreas Básicas de Servicio en los términos siguientes:</w:t>
      </w:r>
    </w:p>
    <w:p w14:paraId="3A99B90E" w14:textId="365D2634" w:rsidR="00BF6A54" w:rsidRPr="00D8180D" w:rsidRDefault="00BF6A54" w:rsidP="00D27AAD">
      <w:pPr>
        <w:pStyle w:val="Prrafodelista"/>
        <w:spacing w:line="276" w:lineRule="auto"/>
        <w:ind w:right="6285"/>
        <w:jc w:val="both"/>
        <w:rPr>
          <w:rFonts w:ascii="Arial" w:eastAsia="Times New Roman" w:hAnsi="Arial" w:cs="Arial"/>
          <w:b/>
          <w:sz w:val="18"/>
          <w:szCs w:val="18"/>
          <w:bdr w:val="nil"/>
          <w:lang w:eastAsia="es-MX"/>
        </w:rPr>
      </w:pPr>
    </w:p>
    <w:tbl>
      <w:tblPr>
        <w:tblStyle w:val="Tablaconcuadrcula4-nfasis6"/>
        <w:tblW w:w="0" w:type="auto"/>
        <w:jc w:val="right"/>
        <w:tblLook w:val="04A0" w:firstRow="1" w:lastRow="0" w:firstColumn="1" w:lastColumn="0" w:noHBand="0" w:noVBand="1"/>
      </w:tblPr>
      <w:tblGrid>
        <w:gridCol w:w="1297"/>
        <w:gridCol w:w="7770"/>
      </w:tblGrid>
      <w:tr w:rsidR="00D8180D" w:rsidRPr="00D8180D" w14:paraId="69D1F490" w14:textId="5BDE9DAD" w:rsidTr="00B33999">
        <w:trPr>
          <w:cnfStyle w:val="100000000000" w:firstRow="1" w:lastRow="0" w:firstColumn="0" w:lastColumn="0" w:oddVBand="0" w:evenVBand="0" w:oddHBand="0" w:evenHBand="0" w:firstRowFirstColumn="0" w:firstRowLastColumn="0" w:lastRowFirstColumn="0" w:lastRowLastColumn="0"/>
          <w:trHeight w:val="288"/>
          <w:tblHeader/>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4DF25B78" w14:textId="1A80D248" w:rsidR="00CB2CA9" w:rsidRPr="00D8180D" w:rsidRDefault="00CB2CA9" w:rsidP="00B14A2F">
            <w:pPr>
              <w:spacing w:line="276" w:lineRule="auto"/>
              <w:rPr>
                <w:rFonts w:ascii="Arial" w:hAnsi="Arial" w:cs="Arial"/>
                <w:color w:val="auto"/>
                <w:sz w:val="18"/>
                <w:szCs w:val="18"/>
              </w:rPr>
            </w:pPr>
            <w:r w:rsidRPr="00D8180D">
              <w:rPr>
                <w:rFonts w:ascii="Arial" w:hAnsi="Arial" w:cs="Arial"/>
                <w:color w:val="auto"/>
                <w:sz w:val="18"/>
                <w:szCs w:val="18"/>
              </w:rPr>
              <w:t>Identificador de ABS</w:t>
            </w:r>
          </w:p>
        </w:tc>
        <w:tc>
          <w:tcPr>
            <w:tcW w:w="7770" w:type="dxa"/>
            <w:vAlign w:val="center"/>
          </w:tcPr>
          <w:p w14:paraId="0653CCB2" w14:textId="456A4B36" w:rsidR="00CB2CA9" w:rsidRPr="00D8180D" w:rsidRDefault="00CB2CA9" w:rsidP="00B14A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D8180D">
              <w:rPr>
                <w:rFonts w:ascii="Arial" w:hAnsi="Arial" w:cs="Arial"/>
                <w:color w:val="auto"/>
                <w:sz w:val="18"/>
                <w:szCs w:val="18"/>
              </w:rPr>
              <w:t>Municipios/Demarcaciones territoriales cubiertos</w:t>
            </w:r>
          </w:p>
        </w:tc>
      </w:tr>
      <w:tr w:rsidR="00D8180D" w:rsidRPr="00D8180D" w14:paraId="3E7F2C77" w14:textId="5A3541ED"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6A03AD7"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1.01</w:t>
            </w:r>
          </w:p>
        </w:tc>
        <w:tc>
          <w:tcPr>
            <w:tcW w:w="7770" w:type="dxa"/>
            <w:vAlign w:val="center"/>
          </w:tcPr>
          <w:p w14:paraId="482F06A0" w14:textId="1C0E5CA4"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Tecate, Tijuana, Playas de Rosarito</w:t>
            </w:r>
          </w:p>
        </w:tc>
      </w:tr>
      <w:tr w:rsidR="00D8180D" w:rsidRPr="00D8180D" w14:paraId="436B7CDA" w14:textId="097481EC"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FD9A2E7"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1.02</w:t>
            </w:r>
          </w:p>
        </w:tc>
        <w:tc>
          <w:tcPr>
            <w:tcW w:w="7770" w:type="dxa"/>
            <w:vAlign w:val="center"/>
          </w:tcPr>
          <w:p w14:paraId="55A8FA33" w14:textId="58FD6CB0"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Mexicali, San Luis Río Colorado</w:t>
            </w:r>
          </w:p>
        </w:tc>
      </w:tr>
      <w:tr w:rsidR="00D8180D" w:rsidRPr="00D8180D" w14:paraId="67E92343" w14:textId="6AC83318"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DA1832D"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1.03</w:t>
            </w:r>
          </w:p>
        </w:tc>
        <w:tc>
          <w:tcPr>
            <w:tcW w:w="7770" w:type="dxa"/>
            <w:vAlign w:val="center"/>
          </w:tcPr>
          <w:p w14:paraId="1D5D1DD3" w14:textId="7C19679B"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Ensenada, San Quintín</w:t>
            </w:r>
          </w:p>
        </w:tc>
      </w:tr>
      <w:tr w:rsidR="00D8180D" w:rsidRPr="00D8180D" w14:paraId="0B21C33F" w14:textId="1B60DF6D"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5FAB2C7"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1.04</w:t>
            </w:r>
          </w:p>
        </w:tc>
        <w:tc>
          <w:tcPr>
            <w:tcW w:w="7770" w:type="dxa"/>
            <w:vAlign w:val="center"/>
          </w:tcPr>
          <w:p w14:paraId="6E68143E" w14:textId="1A17941D"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Comondú, Mulegé, Loreto, La Paz, Los Cabos</w:t>
            </w:r>
          </w:p>
        </w:tc>
      </w:tr>
      <w:tr w:rsidR="00D8180D" w:rsidRPr="00D8180D" w14:paraId="771223DC" w14:textId="4542323F"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94BEC61"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2.01</w:t>
            </w:r>
          </w:p>
        </w:tc>
        <w:tc>
          <w:tcPr>
            <w:tcW w:w="7770" w:type="dxa"/>
            <w:vAlign w:val="center"/>
          </w:tcPr>
          <w:p w14:paraId="178E8477" w14:textId="11BD33E8"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Cosalá, Elota, Badiraguato, Culiacán, Mocorito, Navolato</w:t>
            </w:r>
          </w:p>
        </w:tc>
      </w:tr>
      <w:tr w:rsidR="00D8180D" w:rsidRPr="00D8180D" w14:paraId="0D44D04F" w14:textId="390E9DD1"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DF6AED4"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2.02</w:t>
            </w:r>
          </w:p>
        </w:tc>
        <w:tc>
          <w:tcPr>
            <w:tcW w:w="7770" w:type="dxa"/>
            <w:vAlign w:val="center"/>
          </w:tcPr>
          <w:p w14:paraId="00C91C0B" w14:textId="6BB28B55"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Aconchi, Bacerac, Banámichi, Baviácora, La Colorada, Cumpas, Granados, Hermosillo, Huachinera, Huásabas, Huépac, Mazatán, Moctezuma, Opodepe, San Felipe de Jesús, San Javier, San Pedro de la Cueva, Tepache, Ures, Villa Hidalgo, Villa Pesqueira, Arivechi, Bacadéhuachi, Bacanora, Divisaderos, Nácori Chico, Sahuaripa, Soyopa, Carbó, Rayón, San Miguel de Horcasitas</w:t>
            </w:r>
          </w:p>
        </w:tc>
      </w:tr>
      <w:tr w:rsidR="00D8180D" w:rsidRPr="00D8180D" w14:paraId="2159C7B3" w14:textId="78810BFA"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3F81AA0"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2.03</w:t>
            </w:r>
          </w:p>
        </w:tc>
        <w:tc>
          <w:tcPr>
            <w:tcW w:w="7770" w:type="dxa"/>
            <w:vAlign w:val="center"/>
          </w:tcPr>
          <w:p w14:paraId="09B56B29" w14:textId="15344FAF"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Concordia, Escuinapa, Mazatlán, Rosario, San Ignacio</w:t>
            </w:r>
          </w:p>
        </w:tc>
      </w:tr>
      <w:tr w:rsidR="00D8180D" w:rsidRPr="00D8180D" w14:paraId="64786A91" w14:textId="5832A01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C4EE30A"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2.04</w:t>
            </w:r>
          </w:p>
        </w:tc>
        <w:tc>
          <w:tcPr>
            <w:tcW w:w="7770" w:type="dxa"/>
            <w:vAlign w:val="center"/>
          </w:tcPr>
          <w:p w14:paraId="2934B780" w14:textId="0BA3CAA6"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Bácum, Cajeme, Huatabampo, Navojoa, Onavas, Suaqui Grande, Yécora, Etchojoa, Benito Juárez, Alamos, Quiriego, Rosario</w:t>
            </w:r>
          </w:p>
        </w:tc>
      </w:tr>
      <w:tr w:rsidR="00D8180D" w:rsidRPr="00D8180D" w14:paraId="34E23C12" w14:textId="1087445C"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A9D1C5B"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2.05</w:t>
            </w:r>
          </w:p>
        </w:tc>
        <w:tc>
          <w:tcPr>
            <w:tcW w:w="7770" w:type="dxa"/>
            <w:vAlign w:val="center"/>
          </w:tcPr>
          <w:p w14:paraId="30563F5C" w14:textId="2813EB51"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Ahome, Angostura, Choix, El Fuerte, Guasave, Salvador Alvarado, Sinaloa</w:t>
            </w:r>
          </w:p>
        </w:tc>
      </w:tr>
      <w:tr w:rsidR="00D8180D" w:rsidRPr="00D8180D" w14:paraId="2E2D499B" w14:textId="4F62D57B"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6274B1D"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2.06</w:t>
            </w:r>
          </w:p>
        </w:tc>
        <w:tc>
          <w:tcPr>
            <w:tcW w:w="7770" w:type="dxa"/>
            <w:vAlign w:val="center"/>
          </w:tcPr>
          <w:p w14:paraId="1DA4A9C0" w14:textId="61D888F2"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Agua Prieta, Altar, Arizpe, Bacoachi, Bavispe, Cananea, Cucurpe, Fronteras, Imuris, Magdalena, Naco, Nacozari de García, Nogales, Santa Ana, Santa Cruz, Sáric, Tubutama, Atil, Oquitoa, Benjamín Hill, Trincheras, Caborca, Pitiquito, Puerto Peñasco, General Plutarco Elías Calles</w:t>
            </w:r>
          </w:p>
        </w:tc>
      </w:tr>
      <w:tr w:rsidR="00D8180D" w:rsidRPr="00D8180D" w14:paraId="3319CCFA" w14:textId="1A2C2BD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A6D9494"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2.07</w:t>
            </w:r>
          </w:p>
        </w:tc>
        <w:tc>
          <w:tcPr>
            <w:tcW w:w="7770" w:type="dxa"/>
            <w:vAlign w:val="center"/>
          </w:tcPr>
          <w:p w14:paraId="2B9A2534" w14:textId="689BEE70"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Empalme, Guaymas, San Ignacio Río Muerto</w:t>
            </w:r>
          </w:p>
        </w:tc>
      </w:tr>
      <w:tr w:rsidR="00D8180D" w:rsidRPr="00D8180D" w14:paraId="1D772316" w14:textId="32F1762B"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FD94F35"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3.01</w:t>
            </w:r>
          </w:p>
        </w:tc>
        <w:tc>
          <w:tcPr>
            <w:tcW w:w="7770" w:type="dxa"/>
            <w:vAlign w:val="center"/>
          </w:tcPr>
          <w:p w14:paraId="744F2317" w14:textId="3AEF476D"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Ahumada, Ascensión, Buenaventura, Casas Grandes, Galeana, Guadalupe, Janos, Juárez, Nuevo Casas Grandes, Praxedis G. Guerrero</w:t>
            </w:r>
          </w:p>
        </w:tc>
      </w:tr>
      <w:tr w:rsidR="00D8180D" w:rsidRPr="00D8180D" w14:paraId="6229CA23" w14:textId="100B798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E89CD8B"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3.02</w:t>
            </w:r>
          </w:p>
        </w:tc>
        <w:tc>
          <w:tcPr>
            <w:tcW w:w="7770" w:type="dxa"/>
            <w:vAlign w:val="center"/>
          </w:tcPr>
          <w:p w14:paraId="23428990" w14:textId="60BC02D0"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Francisco I. Madero, San Pedro, Viesca, Cuencamé, General Simón Bolívar, Mapimí, Nazas, Rodeo, San Juan de Guadalupe, San Luis del Cordero, San Pedro del Gallo, Santa Clara, Tlahualilo, Matamoros, Torreón, Gómez Palacio, Lerdo</w:t>
            </w:r>
          </w:p>
        </w:tc>
      </w:tr>
      <w:tr w:rsidR="00D8180D" w:rsidRPr="00D8180D" w14:paraId="0E33BF62" w14:textId="4F6BD68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83C8018"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3.03</w:t>
            </w:r>
          </w:p>
        </w:tc>
        <w:tc>
          <w:tcPr>
            <w:tcW w:w="7770" w:type="dxa"/>
            <w:vAlign w:val="center"/>
          </w:tcPr>
          <w:p w14:paraId="7711DAF9" w14:textId="0F55E051"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Aquiles Serdán, Chihuahua, Riva Palacio, Bachíniva, Cuauhtémoc, Cusihuiriachi, Santa Isabel, Gómez Farías, Gran Morelos, Guerrero, Ignacio Zaragoza, Madera, Matachí, Namiquipa, Ocampo, Temósachic, Batopilas de Manuel Gómez Morín, Chínipas, Guazapares, Maguarichi, Morelos, Moris, Urique, Uruachi, Delicias, Meoqui, Rosales, Dr. Belisario Domínguez, Nonoava, San Francisco de Borja, Satevó, Saucillo, Bocoyna, Carichí</w:t>
            </w:r>
          </w:p>
        </w:tc>
      </w:tr>
      <w:tr w:rsidR="00D8180D" w:rsidRPr="00D8180D" w14:paraId="1EDE6983" w14:textId="62C47FA8"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241C015"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3.04</w:t>
            </w:r>
          </w:p>
        </w:tc>
        <w:tc>
          <w:tcPr>
            <w:tcW w:w="7770" w:type="dxa"/>
            <w:vAlign w:val="center"/>
          </w:tcPr>
          <w:p w14:paraId="27622DD8" w14:textId="14FB75E1"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Canatlán, Coneto de Comonfort, Durango, Guadalupe Victoria, Guanaceví, Hidalgo, Indé, Mezquital, Nombre de Dios, Ocampo, El Oro, Pánuco de Coronado, Peñón Blanco, Poanas, Pueblo Nuevo, San Bernardo, San Juan del Río, Santiago Papasquiaro, Súchil, Vicente Guerrero, Nuevo Ideal, Canelas, Tamazula, Tepehuanes, Topia, Otáez, San Dimas</w:t>
            </w:r>
          </w:p>
        </w:tc>
      </w:tr>
      <w:tr w:rsidR="00D8180D" w:rsidRPr="00D8180D" w14:paraId="5F5C1502" w14:textId="7167DFD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5829749"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3.05</w:t>
            </w:r>
          </w:p>
        </w:tc>
        <w:tc>
          <w:tcPr>
            <w:tcW w:w="7770" w:type="dxa"/>
            <w:vAlign w:val="center"/>
          </w:tcPr>
          <w:p w14:paraId="39038D0E" w14:textId="2441561C"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Allende, Camargo, Coronado, La Cruz, Huejotitán, Jiménez, López, Matamoros, San Francisco de Conchos, Santa Bárbara, Valle de Zaragoza, Balleza, Guachochi, Guadalupe y Calvo, Hidalgo del Parral, San Francisco del Oro, Rosario, El Tule</w:t>
            </w:r>
          </w:p>
        </w:tc>
      </w:tr>
      <w:tr w:rsidR="00D8180D" w:rsidRPr="00D8180D" w14:paraId="3CB0DFE3" w14:textId="7A76BD2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A9EE77C"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3.06</w:t>
            </w:r>
          </w:p>
        </w:tc>
        <w:tc>
          <w:tcPr>
            <w:tcW w:w="7770" w:type="dxa"/>
            <w:vAlign w:val="center"/>
          </w:tcPr>
          <w:p w14:paraId="3842FB2D" w14:textId="01E07EA5"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Aldama, Coyame del Sotol, Julimes, Manuel Benavides, Ojinaga</w:t>
            </w:r>
          </w:p>
        </w:tc>
      </w:tr>
      <w:tr w:rsidR="00D8180D" w:rsidRPr="00D8180D" w14:paraId="70D82D2E" w14:textId="2EF8DF74"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889D623"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4.01</w:t>
            </w:r>
          </w:p>
        </w:tc>
        <w:tc>
          <w:tcPr>
            <w:tcW w:w="7770" w:type="dxa"/>
            <w:vAlign w:val="center"/>
          </w:tcPr>
          <w:p w14:paraId="1CA12821" w14:textId="599EB8A9"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Allende, General Terán, Hualahuises, Iturbide, Linares, Montemorelos, Apodaca, Cadereyta Jiménez, El Carmen, Ciénega de Flores, García, San Pedro Garza García, General Escobedo, General Zuazua, Guadalupe, Juárez, Marín, Monterrey, Pesquería, Salinas Victoria, San Nicolás de los Garza, Santa Catarina, Santiago, Abasolo, Bustamante, Mina, Hidalgo, Villaldama, Galeana, Rayones</w:t>
            </w:r>
          </w:p>
        </w:tc>
      </w:tr>
      <w:tr w:rsidR="00D8180D" w:rsidRPr="00D8180D" w14:paraId="6C5456C8" w14:textId="1D7D00A9"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04A366C"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4.02</w:t>
            </w:r>
          </w:p>
        </w:tc>
        <w:tc>
          <w:tcPr>
            <w:tcW w:w="7770" w:type="dxa"/>
            <w:vAlign w:val="center"/>
          </w:tcPr>
          <w:p w14:paraId="5F8F1F12" w14:textId="1DB91C85"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Arteaga, Ramos Arizpe, Saltillo, General Cepeda, Parras</w:t>
            </w:r>
          </w:p>
        </w:tc>
      </w:tr>
      <w:tr w:rsidR="00D8180D" w:rsidRPr="00D8180D" w14:paraId="511A8B51" w14:textId="386CC773"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A923009"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4.03</w:t>
            </w:r>
          </w:p>
        </w:tc>
        <w:tc>
          <w:tcPr>
            <w:tcW w:w="7770" w:type="dxa"/>
            <w:vAlign w:val="center"/>
          </w:tcPr>
          <w:p w14:paraId="402C5FF1" w14:textId="68549AE0"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Aldama, Antiguo Morelos, Gómez Farías, González, El Mante, Nuevo Morelos, Ocampo, Xicoténcatl, Altamira, Ciudad Madero, Tampico</w:t>
            </w:r>
          </w:p>
        </w:tc>
      </w:tr>
      <w:tr w:rsidR="00D8180D" w:rsidRPr="00D8180D" w14:paraId="4AB0735C" w14:textId="2F11BCDD"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25F77A0"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4.04</w:t>
            </w:r>
          </w:p>
        </w:tc>
        <w:tc>
          <w:tcPr>
            <w:tcW w:w="7770" w:type="dxa"/>
            <w:vAlign w:val="center"/>
          </w:tcPr>
          <w:p w14:paraId="56873AD5" w14:textId="5DBBAD75"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Burgos, Cruillas, Matamoros, Méndez, San Fernando, Valle Hermoso</w:t>
            </w:r>
          </w:p>
        </w:tc>
      </w:tr>
      <w:tr w:rsidR="00D8180D" w:rsidRPr="00D8180D" w14:paraId="4E379FE7" w14:textId="4173B715"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E466DA1"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4.05</w:t>
            </w:r>
          </w:p>
        </w:tc>
        <w:tc>
          <w:tcPr>
            <w:tcW w:w="7770" w:type="dxa"/>
            <w:vAlign w:val="center"/>
          </w:tcPr>
          <w:p w14:paraId="0F437B12" w14:textId="3AAABE0B"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Los Aldamas, Doctor Coss, General Treviño, General Bravo, Camargo, Gustavo Díaz Ordaz, Miguel Alemán, Reynosa, Río Bravo</w:t>
            </w:r>
          </w:p>
        </w:tc>
      </w:tr>
      <w:tr w:rsidR="00D8180D" w:rsidRPr="00D8180D" w14:paraId="77293A58" w14:textId="013BBAD9"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46FE49E4"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4.06</w:t>
            </w:r>
          </w:p>
        </w:tc>
        <w:tc>
          <w:tcPr>
            <w:tcW w:w="7770" w:type="dxa"/>
            <w:vAlign w:val="center"/>
          </w:tcPr>
          <w:p w14:paraId="6B7BCF53" w14:textId="7D2DE4D4"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Abasolo, Candela, Escobedo, Progreso, Castaños, Frontera, Monclova, Sacramento, San Buenaventura, Cuatro Ciénegas, Lamadrid, Nadadores, Sierra Mojada</w:t>
            </w:r>
          </w:p>
        </w:tc>
      </w:tr>
      <w:tr w:rsidR="00D8180D" w:rsidRPr="00D8180D" w14:paraId="3C91B9AE" w14:textId="777970AE"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3B0459F"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4.07</w:t>
            </w:r>
          </w:p>
        </w:tc>
        <w:tc>
          <w:tcPr>
            <w:tcW w:w="7770" w:type="dxa"/>
            <w:vAlign w:val="center"/>
          </w:tcPr>
          <w:p w14:paraId="08E4BD1F" w14:textId="43498157"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Anáhuac, Lampazos de Naranjo, Parás, Vallecillo, Guerrero, Mier, Nuevo Laredo</w:t>
            </w:r>
          </w:p>
        </w:tc>
      </w:tr>
      <w:tr w:rsidR="00D8180D" w:rsidRPr="00D8180D" w14:paraId="25B701A2" w14:textId="1CE9F588"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D8D0BCC"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4.08</w:t>
            </w:r>
          </w:p>
        </w:tc>
        <w:tc>
          <w:tcPr>
            <w:tcW w:w="7770" w:type="dxa"/>
            <w:vAlign w:val="center"/>
          </w:tcPr>
          <w:p w14:paraId="567D2371" w14:textId="11BAE502"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pPr>
            <w:r w:rsidRPr="00D8180D">
              <w:rPr>
                <w:rFonts w:ascii="Arial" w:hAnsi="Arial" w:cs="Arial"/>
                <w:sz w:val="18"/>
                <w:szCs w:val="18"/>
              </w:rPr>
              <w:t>Aramberri, Abasolo, Casas, Güémez, Hidalgo, Jaumave, Jiménez, Llera, Mainero, Padilla, Soto la Marina, Victoria, Doctor Arroyo, General Zaragoza, Mier y Noriega, Bustamante, Tula, Miquihuana, Palmillas, San Carlos, San Nicolás, Villagrán</w:t>
            </w:r>
          </w:p>
        </w:tc>
      </w:tr>
      <w:tr w:rsidR="00D8180D" w:rsidRPr="00D8180D" w14:paraId="7A593D41" w14:textId="35F1EDB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8C679B7"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4.09</w:t>
            </w:r>
          </w:p>
        </w:tc>
        <w:tc>
          <w:tcPr>
            <w:tcW w:w="7770" w:type="dxa"/>
            <w:vAlign w:val="center"/>
          </w:tcPr>
          <w:p w14:paraId="1D395FFF" w14:textId="5AEF01B7"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Acuña, Allende, Jiménez, Morelos, Zaragoza, Guerrero, Hidalgo, Villa Unión, Nava, Piedras Negras</w:t>
            </w:r>
          </w:p>
        </w:tc>
      </w:tr>
      <w:tr w:rsidR="00D8180D" w:rsidRPr="00D8180D" w14:paraId="794A6946" w14:textId="4108FA07"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4C8FD668"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4.10</w:t>
            </w:r>
          </w:p>
        </w:tc>
        <w:tc>
          <w:tcPr>
            <w:tcW w:w="7770" w:type="dxa"/>
            <w:vAlign w:val="center"/>
          </w:tcPr>
          <w:p w14:paraId="106CB0F8" w14:textId="05F18500"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Cerralvo, China, Doctor González, Los Herreras, Higueras, Melchor Ocampo, Los Ramones, Agualeguas, Sabinas Hidalgo</w:t>
            </w:r>
          </w:p>
        </w:tc>
      </w:tr>
      <w:tr w:rsidR="00D8180D" w:rsidRPr="00D8180D" w14:paraId="350FAD8B" w14:textId="629C6170"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6B59884"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4.11</w:t>
            </w:r>
          </w:p>
        </w:tc>
        <w:tc>
          <w:tcPr>
            <w:tcW w:w="7770" w:type="dxa"/>
            <w:vAlign w:val="center"/>
          </w:tcPr>
          <w:p w14:paraId="2452FB2D" w14:textId="18CCA604"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Múzquiz, Ocampo, Juárez, Sabinas, San Juan de Sabinas</w:t>
            </w:r>
          </w:p>
        </w:tc>
      </w:tr>
      <w:tr w:rsidR="00D8180D" w:rsidRPr="00D8180D" w14:paraId="1F0400D1" w14:textId="1BB1AC0F"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5816FE2"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5.01</w:t>
            </w:r>
          </w:p>
        </w:tc>
        <w:tc>
          <w:tcPr>
            <w:tcW w:w="7770" w:type="dxa"/>
            <w:vAlign w:val="center"/>
          </w:tcPr>
          <w:p w14:paraId="0A228C13" w14:textId="7972FE81"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Acatic, Arandas, Atotonilco el Alto, Ayotlán, La Barca, Cuquío, Degollado, Ixtlahuacán del Río, Jalostotitlán, Jesús María, Mexticacán, San Diego de Alejandría, San Juan de los Lagos, San Julián, San Miguel el Alto, Tepatitlán de Morelos, Tototlán, Unión de San Antonio, Valle de Guadalupe, Cañadas de Obregón, Yahualica de González Gallo, Zapotlán del Rey, Zapotlanejo, San Ignacio Cerro Gordo, Acatlán de Juárez, Ahualulco de Mercado, Amacueca, Amatitán, Ameca, San Juanito de Escobedo, El Arenal, Atemajac de Brizuela, Atengo, Atoyac, Autlán de Navarro, Ayutla, Zapotlán el Grande, Cocula, Concepción de Buenos Aires, Cuautitlán de García Barragán, Chapala, Chiquilistlán, Ejutla, Etzatlán, El Grullo, Hostotipaquillo, Ixtlahuacán de los Membrillos, Jocotepec, Juchitlán, El Limón, Magdalena, La Manzanilla de la Paz, Mazamitla, Pihuamo, Quitupan, San Marcos, San Martín Hidalgo, Gómez Farías, Sayula, Tala, Tamazula de Gordiano, Tapalpa, Tecalitlán, Tecolotlán, Techaluta de Montenegro, Tenamaxtlán, Teocuitatlán de Corona, Tequila, Teuchitlán, Tizapán el Alto, Tolimán, Tonaya, Tonila, Tuxcacuesco, Tuxcueca, Tuxpan, Unión de Tula, Valle de Juárez, San Gabriel, Villa Corona, Zacoalco de Torres, Zapotiltic, Zapotitlán de Vadillo, Guachinango, Mixtlán, Guadalajara, Juanacatlán, El Salto, San Cristóbal de la Barranca, Tlajomulco de Zúñiga, San Pedro Tlaquepaque, Tonalá, Zapopan, Jamay, Ocotlán, Poncitlán, Jilotlán de los Dolores, Santa María del Oro</w:t>
            </w:r>
          </w:p>
        </w:tc>
      </w:tr>
      <w:tr w:rsidR="00D8180D" w:rsidRPr="00D8180D" w14:paraId="612C4466" w14:textId="7BCF6D1A"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7A01369"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5.02</w:t>
            </w:r>
          </w:p>
        </w:tc>
        <w:tc>
          <w:tcPr>
            <w:tcW w:w="7770" w:type="dxa"/>
            <w:vAlign w:val="center"/>
          </w:tcPr>
          <w:p w14:paraId="5F997BB9" w14:textId="281C067B"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 xml:space="preserve">Acuitzio, Ario, Churumuco, Huetamo, Madero, Nuevo Urecho, Salvador Escalante, Tacámbaro, Turicato, Álvaro Obregón, Aporo, Contepec, Epitacio Huerta, Hidalgo, Indaparapeo, Irimbo, Juárez, Maravatío, Queréndaro, Senguio, Tlalpujahua, Tuxpan, Zinapécuaro, Zitácuaro, Angangueo, Ocampo, Carácuaro, Nocupétaro, San Lucas, Tiquicheo de Nicolás Romero, </w:t>
            </w:r>
            <w:r w:rsidRPr="00D8180D">
              <w:rPr>
                <w:rFonts w:ascii="Arial" w:hAnsi="Arial" w:cs="Arial"/>
                <w:sz w:val="18"/>
                <w:szCs w:val="18"/>
              </w:rPr>
              <w:lastRenderedPageBreak/>
              <w:t>Tzitzio, Copándaro, Chucándiro, Cuitzeo, Charo, Morelia, Quiroga, Santa Ana Maya, Tarímbaro, Erongarícuaro, Huiramba, Lagunillas, Pátzcuaro, Tzintzuntzan, Jungapeo, Susupuato, Tuzantla</w:t>
            </w:r>
          </w:p>
        </w:tc>
      </w:tr>
      <w:tr w:rsidR="00D8180D" w:rsidRPr="00D8180D" w14:paraId="5B1ABB1F" w14:textId="49502CEF"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A48E4AD"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5.03</w:t>
            </w:r>
          </w:p>
        </w:tc>
        <w:tc>
          <w:tcPr>
            <w:tcW w:w="7770" w:type="dxa"/>
            <w:vAlign w:val="center"/>
          </w:tcPr>
          <w:p w14:paraId="23D8AED5" w14:textId="75F3BC2C"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Chimaltitán, San Martín de Bolaños, Totatiche, Acaponeta, Ahuacatlán, Amatlán de Cañas, Compostela, Huajicori, Ixtlán del Río, Jala, Rosamorada, Ruíz, San Blas, San Pedro Lagunillas, Santa María del Oro, Santiago Ixcuintla, Tecuala, Tuxpan, Bahía de Banderas, Xalisco, Tepic, Del Nayar, La Yesca</w:t>
            </w:r>
          </w:p>
        </w:tc>
      </w:tr>
      <w:tr w:rsidR="00D8180D" w:rsidRPr="00D8180D" w14:paraId="7FCB48DA" w14:textId="0939730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B898255"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5.04</w:t>
            </w:r>
          </w:p>
        </w:tc>
        <w:tc>
          <w:tcPr>
            <w:tcW w:w="7770" w:type="dxa"/>
            <w:vAlign w:val="center"/>
          </w:tcPr>
          <w:p w14:paraId="7BFE78B4" w14:textId="379D21AF"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Aguililla, Arteaga, La Huacana, Parácuaro, Tumbiscatío, Apatzingán, Buenavista, Coalcomán de Vázquez Pallares, Chinicuila, Gabriel Zamora, Múgica, Nuevo Parangaricutiro, Tancítaro, Taretan, Tepalcatepec, Tingambato, Uruapan, Ziracuaretiro, Charapan, Paracho, Aquila, Coahuayana, Lázaro Cárdenas, Cherán, Nahuatzen</w:t>
            </w:r>
          </w:p>
        </w:tc>
      </w:tr>
      <w:tr w:rsidR="00D8180D" w:rsidRPr="00D8180D" w14:paraId="2B97A713" w14:textId="2AD3CFE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4B6CDB4"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5.05</w:t>
            </w:r>
          </w:p>
        </w:tc>
        <w:tc>
          <w:tcPr>
            <w:tcW w:w="7770" w:type="dxa"/>
            <w:vAlign w:val="center"/>
          </w:tcPr>
          <w:p w14:paraId="1ADC2711" w14:textId="6E4A5CEC"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Angamacutiro, Briseñas, Coeneo, Cotija, Chavinda, Chilchota, Churintzio, Ecuandureo, Huaniqueo, Ixtlán, Jiménez, Numarán, Pajacuarán, Panindícuaro, Penjamillo, Peribán, La Piedad, Purépero, Puruándiro, Los Reyes, Tangamandapio, Tangancícuaro, Tanhuato, Tingüindín, Tlazazalca, Tocumbo, Venustiano Carranza, Villamar, Vista Hermosa, Yurécuaro, Zacapu, Zamora (parte sur del municipio), Zináparo, José Sixto Verduzco, Jacona, Zamora (parte norte del municipio), Jiquilpan, Sahuayo, Huandacareo, Morelos, Marcos Castellanos, Cojumatlán de Régules</w:t>
            </w:r>
          </w:p>
        </w:tc>
      </w:tr>
      <w:tr w:rsidR="00D8180D" w:rsidRPr="00D8180D" w14:paraId="539C48A4" w14:textId="2F50E1C8"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3F14F21"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5.06</w:t>
            </w:r>
          </w:p>
        </w:tc>
        <w:tc>
          <w:tcPr>
            <w:tcW w:w="7770" w:type="dxa"/>
            <w:vAlign w:val="center"/>
          </w:tcPr>
          <w:p w14:paraId="4CF27652" w14:textId="1EABB5E1"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Armería, Tecomán, Colima, Comala, Cuauhtémoc, Ixtlahuacán, Villa de Álvarez, Coquimatlán, Manzanillo, Minatitlán</w:t>
            </w:r>
          </w:p>
        </w:tc>
      </w:tr>
      <w:tr w:rsidR="00D8180D" w:rsidRPr="00D8180D" w14:paraId="41200AE5" w14:textId="3C88FCF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D9BA5C1"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5.07</w:t>
            </w:r>
          </w:p>
        </w:tc>
        <w:tc>
          <w:tcPr>
            <w:tcW w:w="7770" w:type="dxa"/>
            <w:vAlign w:val="center"/>
          </w:tcPr>
          <w:p w14:paraId="6E5CE265" w14:textId="6E9B7B77"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Cabo Corrientes, Casimiro Castillo, Cihuatlán, La Huerta, Mascota, Puerto Vallarta, Villa Purificación, San Sebastián del Oeste, Talpa de Allende, Tomatlán, Atenguillo, Cuautla</w:t>
            </w:r>
          </w:p>
        </w:tc>
      </w:tr>
      <w:tr w:rsidR="00D8180D" w:rsidRPr="00D8180D" w14:paraId="654155D3" w14:textId="1610ED7B"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54EBEA6"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6.01</w:t>
            </w:r>
          </w:p>
        </w:tc>
        <w:tc>
          <w:tcPr>
            <w:tcW w:w="7770" w:type="dxa"/>
            <w:vAlign w:val="center"/>
          </w:tcPr>
          <w:p w14:paraId="227342F4" w14:textId="27928FC4"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Abasolo, Manuel Doblado, Cuerámaro, Guanajuato, Huanímaro, Irapuato, Ocampo, Pénjamo, Pueblo Nuevo, Salamanca, San Felipe, Valle de Santiago, León, Purísima del Rincón, San Francisco del Rincón, Romita, Silao de la Victoria</w:t>
            </w:r>
          </w:p>
        </w:tc>
      </w:tr>
      <w:tr w:rsidR="00D8180D" w:rsidRPr="00D8180D" w14:paraId="1AEAC5D4" w14:textId="0E71007E"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6866362"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6.02</w:t>
            </w:r>
          </w:p>
        </w:tc>
        <w:tc>
          <w:tcPr>
            <w:tcW w:w="7770" w:type="dxa"/>
            <w:vAlign w:val="center"/>
          </w:tcPr>
          <w:p w14:paraId="202C988C" w14:textId="100A6491" w:rsidR="00CB2CA9" w:rsidRPr="00D8180D" w:rsidRDefault="00CB2CA9" w:rsidP="00B339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Ahualulco, Alaquines, Armadillo de los Infante, Cárdenas, Catorce, Cedral, Cerritos, Cerro de San Pedro, Charcas, Ciudad del Maíz, Ciudad Fernández, El Naranjo, Guadalcázar, Lagunillas, Matehuala, Mexquitic de Carmona, Moctezuma, Rayón, Rioverde, Salinas, San Ciro de Acosta, San Luis Potosí, San Nicolás Tolentino, Santa Catarina, Santa María del Río, Santo Domingo, Soledad de Graciano Sánchez, Tierra Nueva, Vanegas, Venado, Villa de Arista, Villa de Arriaga, Villa de Guadalupe, Villa de la Paz, Villa de Ramos, Villa de Reyes, Villa Hidalgo, Villa Juárez, Zaragoza</w:t>
            </w:r>
          </w:p>
        </w:tc>
      </w:tr>
      <w:tr w:rsidR="00D8180D" w:rsidRPr="00D8180D" w14:paraId="49A89097" w14:textId="6083EEC5"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BB41D46"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6.03</w:t>
            </w:r>
          </w:p>
        </w:tc>
        <w:tc>
          <w:tcPr>
            <w:tcW w:w="7770" w:type="dxa"/>
            <w:vAlign w:val="center"/>
          </w:tcPr>
          <w:p w14:paraId="406BEC2F" w14:textId="7ADB1660"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Aguascalientes, Asientos, Calvillo, Cosío, El Llano, Jesús María, Pabellón de Arteaga, Rincón de Romos, San Francisco de los Romo, San José de Gracia, Tepezalá, Encarnación de Díaz, Lagos de Moreno, Ojuelos de Jalisco, Teocaltiche, Villa Hidalgo, Apozol, Apulco, Atolinga, Benito Juárez, El Plateado de Joaquín Amaro, Huanusco, Jalpa, Juchipila, Loreto, Mezquital del Oro, Momax, Moyahua de Estrada, Nochistlán de Mejía, Noria de Ángeles, Pinos, Santa María de la Paz, Tabasco, Tepechitlán, Teúl de González Ortega, Tlaltenango de Sánchez Román, Trinidad García de la Cadena, Villa García, Villa Hidalgo</w:t>
            </w:r>
          </w:p>
        </w:tc>
      </w:tr>
      <w:tr w:rsidR="00D8180D" w:rsidRPr="00D8180D" w14:paraId="23CD2A85" w14:textId="0658E447"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2BFD9FA"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6.04</w:t>
            </w:r>
          </w:p>
        </w:tc>
        <w:tc>
          <w:tcPr>
            <w:tcW w:w="7770" w:type="dxa"/>
            <w:vAlign w:val="center"/>
          </w:tcPr>
          <w:p w14:paraId="1B3A20C8" w14:textId="69D12A48"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Acámbaro, San Miguel de Allende, Apaseo el Alto, Apaseo el Grande, Comonfort, Coroneo, Doctor Mora, Dolores Hidalgo Cuna de la Independencia Nacional, Jaral del Progreso, Jerécuaro, Salvatierra, San Diego de la Unión, San José Iturbide, San Luis de la Paz, Santa Cruz de Juventino Rosas, Santiago Maravatío, Tarandacuao, Tarimoro, Yuriria, Atarjea, Santa Catarina, Victoria, Xichú, Pinal de Amoles, Arroyo Seco, Jalpan de Serra, Landa de Matamoros, Peñamiller, San Joaquín, Celaya, Cortazar, Villagrán, Moroleón, Uriangato, Amealco de Bonfil, Cadereyta de Montes, Colón, Ezequiel Montes, Pedro Escobedo, San Juan del Río, Tequisquiapan, Tolimán, Tierra Blanca, Corregidora, Huimilpan, El Marqués, Querétaro</w:t>
            </w:r>
          </w:p>
        </w:tc>
      </w:tr>
      <w:tr w:rsidR="00D8180D" w:rsidRPr="00D8180D" w14:paraId="55575FB0" w14:textId="68411F8F"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0E4E72B"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6.05</w:t>
            </w:r>
          </w:p>
        </w:tc>
        <w:tc>
          <w:tcPr>
            <w:tcW w:w="7770" w:type="dxa"/>
            <w:vAlign w:val="center"/>
          </w:tcPr>
          <w:p w14:paraId="25649D5F" w14:textId="04B8A0CF"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 xml:space="preserve">Bolaños, Huejuquilla el Alto, Mezquitic, Villa Guerrero, Colotlán, Huejúcar, Calera, Cañitas de Felipe Pescador, Chalchihuites, Fresnillo, General Enrique Estrada, Jerez, Jiménez del Teul, </w:t>
            </w:r>
            <w:r w:rsidRPr="00D8180D">
              <w:rPr>
                <w:rFonts w:ascii="Arial" w:hAnsi="Arial" w:cs="Arial"/>
                <w:sz w:val="18"/>
                <w:szCs w:val="18"/>
              </w:rPr>
              <w:lastRenderedPageBreak/>
              <w:t>Juan Aldama, Miguel Auza, Monte Escobedo, Pánuco, Río Grande, Sain Alto, Sombrerete, Valparaíso, Villa de Cos, Villanueva, Santa María de los Ángeles, Susticacán, Tepetongo, Concepción del Oro, El Salvador, Cuauhtémoc, General Pánfilo Natera, Luis Moya, Ojocaliente, Villa González Ortega, Genaro Codina, Guadalupe, Morelos, Vetagrande, Zacatecas, Trancoso General Francisco R. Murguía, Mazapil, Melchor Ocampo</w:t>
            </w:r>
          </w:p>
        </w:tc>
      </w:tr>
      <w:tr w:rsidR="00D8180D" w:rsidRPr="00D8180D" w14:paraId="7943E798" w14:textId="2BFD73D5"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3FED009"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6.06</w:t>
            </w:r>
          </w:p>
        </w:tc>
        <w:tc>
          <w:tcPr>
            <w:tcW w:w="7770" w:type="dxa"/>
            <w:vAlign w:val="center"/>
          </w:tcPr>
          <w:p w14:paraId="35518720" w14:textId="4ADBCB4B"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Aquismón, Axtla de Terrazas, Ciudad Valles, Coxcatlán, Ebano, Huehuetlán, Matlapa, San Antonio, San Martín Chalchicuautla, San Vicente Tancuayalab, Tamasopo, Tamazunchale, Tampacán, Tampamolón Corona, Tamuín, Tancanhuitz, Tanlajás, Tanquián de Escobedo, Xilitla</w:t>
            </w:r>
          </w:p>
        </w:tc>
      </w:tr>
      <w:tr w:rsidR="00D8180D" w:rsidRPr="00D8180D" w14:paraId="3753AC1E" w14:textId="68336AE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D18B3FF"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7.01</w:t>
            </w:r>
          </w:p>
        </w:tc>
        <w:tc>
          <w:tcPr>
            <w:tcW w:w="7770" w:type="dxa"/>
            <w:vAlign w:val="center"/>
          </w:tcPr>
          <w:p w14:paraId="17991B54" w14:textId="7F4FB13C"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Acajete, Acatzingo, Acteopan, Ahuatlán, Aljojuca, Amozoc, Aquixtla, Atlixco, Atoyatempan, Atzala, Atzitzihuacán, Atzitzintla, Calpan, Chalchicomula de Sesma, Chiautzingo, Chichiquila, Chietla, Chignahuapan, Chilchotla, Coatzingo, Cohuecan, Coronango, Cuapiaxtla de Madero, Cuautinchán, Cuautlancingo, Cuyoaco, Domingo Arenas, Epatlán, Esperanza, General Felipe Ángeles, Guadalupe Victoria, Huaquechula, Huatlatlauca, Huehuetlán el Grande, Huejotzingo, Huitziltepec, Ixtacamaxtitlán, Izúcar de Matamoros, Juan C. Bonilla, La Magdalena Tlatlauquitepec, Lafragua, Libres, Los Reyes de Juárez, Mazapiltepec de Juárez, Mixtla, Nealtican, Nopalucan, Ocotepec, Ocoyucan, Oriental, Palmar de Bravo, Puebla, Quecholac, Quimixtlán, Rafael Lara Grajales, San Andrés Cholula, San Diego la Mesa Tochimiltzingo, San Felipe Teotlalcingo, San Gregorio Atzompa, San Jerónimo Tecuanipan, San José Chiapa, San Juan Atenco, San Juan Atzompa, San Martín Texmelucan, San Martín Totoltepec, San Matías Tlalancaleca, San Miguel Xoxtla, San Nicolás Buenos Aires, San Nicolás de los Ranchos, San Pedro Cholula, San Salvador el Seco, San Salvador el Verde, San Salvador Huixcolotla, Santa Isabel Cholula, Santo Tomás Hueyotlipan, Soltepec, Tecali de Herrera, Tecamachalco, Teopantlán, Tepatlaxco de Hidalgo, Tepeaca, Tepemaxalco, Tepeojuma, Tepexco, Tepeyahualco, Tepeyahualco de Cuauhtémoc, Tetela de Ocampo, Tianguismanalco, Tilapa, Tlachichuca, Tlahuapan, Tlaltenango, Tlanepantla, Tlapanalá, Tochimilco, Tochtepec, Tzicatlacoyan, Xochiltepec, Yehualtepec, Zacatlán, Zautla, Acuamanala de Miguel Hidalgo, Amaxac de Guerrero, Apetatitlán de Antonio Carvajal, Apizaco, Atlangatepec, Atltzayanca, Benito Juárez, Calpulalpan, Chiautempan, Contla de Juan Cuamatzi, Cuapiaxtla, Cuaxomulco, El Carmen Tequexquitla, Emiliano Zapata, Españita, Huamantla, Hueyotlipan, Ixtacuixtla de Mariano Matamoros, Ixtenco, La Magdalena Tlaltelulco, Lázaro Cárdenas, Mazatecochco de José María Morelos, Muñoz de Domingo Arenas, Nanacamilpa de Mariano Arista, Natívitas, Panotla, Papalotla de Xicohténcatl, San Damián Texóloc, San Francisco Tetlanohcan, San Jerónimo Zacualpan, San José Teacalco, San Juan Huactzinco, San Lorenzo Axocomanitla, San Lucas Tecopilco, San Pablo del Monte, Sanctórum de Lázaro Cárdenas, Santa Ana Nopalucan, Santa Apolonia Teacalco, Santa Catarina Ayometla, Santa Cruz Quilehtla, Santa Cruz Tlaxcala, Santa Isabel Xiloxoxtla, Tenancingo, Teolocholco, Tepetitla de Lardizábal, Tepeyanco, Terrenate, Tetla de la Solidaridad, Tetlatlahuca, Tlaxcala, Tlaxco, Tocatlán, Totolac, Tzompantepec, Xaloztoc, Xaltocan, Xicohtzinco, Yauhquemehcan, Zacatelco, Ziltlaltépec de Trinidad Sánchez Santos</w:t>
            </w:r>
          </w:p>
        </w:tc>
      </w:tr>
      <w:tr w:rsidR="00D8180D" w:rsidRPr="00D8180D" w14:paraId="33910264" w14:textId="07BC073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FFED75D"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7.02</w:t>
            </w:r>
          </w:p>
        </w:tc>
        <w:tc>
          <w:tcPr>
            <w:tcW w:w="7770" w:type="dxa"/>
            <w:vAlign w:val="center"/>
          </w:tcPr>
          <w:p w14:paraId="536E2964" w14:textId="6866FABD"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Acapulco de Juárez, Atoyac de Álvarez, Ayutla de los Libres, Azoyú, Benito Juárez, Coahuayutla de José María Izazaga, Copala, Coyuca de Benítez, Cuajinicuilapa, Cuautepec, Florencio Villarreal, Igualapa, Juan R. Escudero, Juchitán, La Unión de Isidoro Montes de Oca, Marquelia, Ometepec, Petatlán, San Luis Acatlán, San Marcos, Tecoanapa, Técpan de Galeana, Tlacoachistlahuaca, Xochistlahuaca, Zihuatanejo de Azueta</w:t>
            </w:r>
          </w:p>
        </w:tc>
      </w:tr>
      <w:tr w:rsidR="00D8180D" w:rsidRPr="00D8180D" w14:paraId="04229839" w14:textId="4CFE25DF"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D1579E9"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7.03</w:t>
            </w:r>
          </w:p>
        </w:tc>
        <w:tc>
          <w:tcPr>
            <w:tcW w:w="7770" w:type="dxa"/>
            <w:vAlign w:val="center"/>
          </w:tcPr>
          <w:p w14:paraId="4CFFACDC" w14:textId="7F0F3D2F"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 xml:space="preserve">Acula, Alvarado, Amatitlán, Angel R. Cabada, Boca del Río, Camarón de Tejeda, Carrillo Puerto, Cotaxtla, Ignacio de la Llave, Jamapa, La Antigua, Lerdo de Tejada, Manlio Fabio Altamirano, </w:t>
            </w:r>
            <w:r w:rsidRPr="00D8180D">
              <w:rPr>
                <w:rFonts w:ascii="Arial" w:hAnsi="Arial" w:cs="Arial"/>
                <w:bCs/>
                <w:sz w:val="18"/>
                <w:szCs w:val="18"/>
              </w:rPr>
              <w:lastRenderedPageBreak/>
              <w:t>Medellín de Bravo, Paso de Ovejas, Puente Nacional, Saltabarranca, Soledad de Doblado, Tlacotalpan, Tlalixcoyan, Ursulo Galván, Veracruz</w:t>
            </w:r>
          </w:p>
        </w:tc>
      </w:tr>
      <w:tr w:rsidR="00D8180D" w:rsidRPr="00D8180D" w14:paraId="0782A7C6" w14:textId="6A977CF5"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E367236"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7.04</w:t>
            </w:r>
          </w:p>
        </w:tc>
        <w:tc>
          <w:tcPr>
            <w:tcW w:w="7770" w:type="dxa"/>
            <w:vAlign w:val="center"/>
          </w:tcPr>
          <w:p w14:paraId="50A1B5A5" w14:textId="6DBF7068"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Acajete, Banderilla, Coacoatzintla, Coatepec, Emiliano Zapata, Xalapa, Xico, Jilotepec, Rafael Lucio, Tlalnelhuayocan, Acatlán, Chiconquiaco, Landero y Coss, Miahuatlán, Tonayán, Actopan, Alto Lucero de Gutiérrez Barrios, Naolinco, Tepetlán, Apazapan, Tlaltetela, Ayahualulco, Cosautlán de Carvajal, Ixhuacán de los Reyes, Jalcomulco, Teocelo, Perote, Las Vigas de Ramírez</w:t>
            </w:r>
          </w:p>
        </w:tc>
      </w:tr>
      <w:tr w:rsidR="00D8180D" w:rsidRPr="00D8180D" w14:paraId="57219356" w14:textId="5591BEEF"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A6B1D83"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7.05</w:t>
            </w:r>
          </w:p>
        </w:tc>
        <w:tc>
          <w:tcPr>
            <w:tcW w:w="7770" w:type="dxa"/>
            <w:vAlign w:val="center"/>
          </w:tcPr>
          <w:p w14:paraId="5356BA2E" w14:textId="766A18E9"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 xml:space="preserve">Abejones, Asunción Cuyotepeji, Ayotzintepec, Calihualá, Concepción Buenavista, Concepción Pápalo, Constancia del Rosario (parte este del municipio), Cosoltepec, Chalcatongo de Hidalgo, Fresnillo de Trujano, Guadalupe de Ramírez, Mesones Hidalgo, Heroica Ciudad de Huajuapan de León (parte norte del municipio), Magdalena Jaltepec, Santa Magdalena Jicotlán, Magdalena Peñasco, Magdalena Zahuatlán, Mariscala de Juárez, Ixpantepec Nieves, Putla Villa de Guerrero, La Reforma, San Agustín Atenango, San Agustín Etla, San Agustín Tlacotepec, San Andrés Cabecera Nueva, San Andrés Lagunas, San Andrés Nuxiño, San Andrés Sinaxtla, San Andrés Tepetlapa, San Antonino Monte Verde, San Antonio Acutla, San Antonio Nanahuatípam, San Bartolomé Yucuañe, San Bartolo Soyaltepec, San Cristóbal Amoltepec, San Cristóbal Suchixtlahuaca, San Francisco Chindúa, San Francisco Jaltepetongo, San Francisco Nuxaño, San Francisco Teopan, San Jerónimo Silacayoapilla, San Jerónimo Sosola, San Jorge Nuchita, San José Ayuquila, San Juan Achiutla, San Juan Atepec, San Juan Bautista Atatlahuca, San Juan Bautista Coixtlahuaca, San Juan Bautista Cuicatlán, San Juan Bautista Jayacatlán, San Juan Bautista Suchitepec, San Juan Bautista Tlachichilco, San Juan Cieneguilla, San Juan Chicomezúchil, San Juan Evangelista Analco, San Juan Ihualtepec, San Juan de los Cués, San Juan Quiotepec, San Juan Sayultepec, San Juan Tepeuxila, San Juan Teposcolula, San Juan Yucuita, San Lorenzo Victoria, San Marcos Arteaga, San Martín Huamelúlpam, San Martín Toxpalan, San Martín Zacatepec, San Mateo Etlatongo, San Mateo Nejápam, San Mateo Tlapiltepec, San Miguel Achiutla, San Miguel Ahuehuetitlán, San Miguel Aloápam, San Miguel Amatitlán, San Miguel del Río, San Miguel el Grande, San Miguel Tecomatlán, San Miguel Tequixtepec, San Miguel Tlacotepec, San Miguel Tulancingo, San Nicolás Hidalgo, San Pablo Macuiltianguis, San Pedro Mártir Yucuxaco, San Pedro Molinos, San Pedro Nopala, San Pedro Tidaá, San Pedro Topiltepec, San Pedro Yólox, San Pedro y San Pablo Teposcolula, San Pedro y San Pablo Tequixtepec, San Pedro Yucunama, San Sebastián Nicananduta, San Sebastián Tecomaxtlahuaca, San Simón Zahuatlán, Santa Ana Yareni, Santa Catarina Ixtepeji, Santa Catarina Tayata, Santa Catarina Zapoquila, Santa Cruz de Bravo, Santa Cruz Itundujia, Santa Cruz Tacache de Mina, Santa Cruz Tayata, Heroica Ciudad de Tlaxiaco, Santa María Camotlán, Santa María Chachoápam, Villa de Chilapa de Díaz, Santa María del Rosario, Santa María Ixcatlán, Santa María Jacatepec, Santa María Jaltianguis, Santa María Nativitas, Santa María Nduayaco, Santa María Pápalo, Santa María Tecomavaca, Santa María Teopoxco, Santa María Yosoyúa, Santa María Zacatepec, Santiago Ayuquililla, Santiago Cacaloxtepec, Santiago Comaltepec, Villa de Santiago Chazumba, Santiago del Río, Santiago Huauclilla, Santiago Ihuitlán Plumas, Santiago Miltepec, Santiago Nacaltepec, Santiago Nejapilla, Santiago Tamazola, Villa Tejúpam de la Unión, Santiago Tepetlapa, Santiago Texcalcingo, Santiago Tillo, Santiago Yolomécatl, Santiago Yucuyachi, Nuevo Zoquiápam, Santo Domingo Tlatayápam, Santo Domingo Tonalá, Santo Domingo Tonaltepec, Santo Domingo Yanhuitlán, Santo Domingo Yodohino, Santos Reyes Pápalo, Santos Reyes Tepejillo, Santos Reyes Yucuná, San Vicente Nuñú, Silacayoápam, Villa de Tamazulápam del Progreso, Teococuilco de Marcos Pérez, Teotitlán de Flores Magón, Teotongo, Tepelmeme Villa de Morelos, Heroica Villa Tezoatlán de Segura y Luna, Cuna de, Tlacotepec Plumas, La Trinidad Vista Hermosa, Valerio Trujano, Magdalena Yodocono de Porfirio Díaz, Zapotitlán Lagunas, Asunción Cacalotepec, Candelaria Loxicha, Tamazulápam del Espíritu Santo, Guevea de Humboldt (parte oeste del </w:t>
            </w:r>
            <w:r w:rsidRPr="00D8180D">
              <w:rPr>
                <w:rFonts w:ascii="Arial" w:hAnsi="Arial" w:cs="Arial"/>
                <w:bCs/>
                <w:sz w:val="18"/>
                <w:szCs w:val="18"/>
              </w:rPr>
              <w:lastRenderedPageBreak/>
              <w:t xml:space="preserve">municipio), Matías Romero Avendaño (parte oeste del municipio), Mixistlán de la Reforma, Pluma Hidalgo, Santa Catarina Quioquitani, San Agustín Loxicha, San Andrés Paxtlán, San Andrés Yaá, San Bartolomé Loxicha, San Carlos Yautepec, San Cristóbal Amatlán, San Francisco Logueche, San Francisco Ozolotepec, San Ildefonso Amatlán, San Ildefonso Villa Alta, San José Lachiguiri, San Juan Comaltepec, San Juan del Río, San Juan Juquila Mixes, San Juan Lalana, San Juan Mazatlán, San Juan Mixtepec, San Juan Ozolotepec, San Juan Petlapa, San Lorenzo Albarradas, San Lucas Camotlán, San Marcial Ozolotepec, San Mateo Piñas, San Mateo Río Hondo, San Miguel Coatlán, San Miguel del Puerto, San Miguel Quetzaltepec, San Miguel Suchixtepec, San Pedro el Alto, San Pedro Mártir Quiechapa, San Pedro Mixtepec, San Pedro Ocotepec, San Pedro Pochutla, San Pedro Quiatoni, San Pedro Totolápam, San Pedro y San Pablo Ayutla, San Sebastián Río Hondo, Santa Catalina Quierí, Santa Lucía Miahuatlán, Santa María Huatulco, Santa María Ozolotepec, Santa María Tepantlali, Santa María Tlahuitoltepec, Santa María Tonameca, Santiago Atitlán, Santiago Choápam, Santiago Ixcuintepec, Santiago Jocotepec, Santiago Lachiguiri, Santiago Xanica, Santiago Yaveo, Santiago Zacatepec, Santo Domingo de Morelos, Santo Domingo Ozolotepec, Santo Domingo Roayaga, Santo Domingo Tehuantepec (parte norte del municipio), Santo Domingo Tepuxtepec, Totontepec Villa de Morelos, Asunción Ixtaltepec, El Barrio de la Soledad, Ciudad Ixtepec, Magdalena Tlacotepec, Matías Romero Avendaño (parte este del municipio), San Juan Guichicovi (parte noreste del municipio), San Pedro Comitancillo, Santa María Chimalapa, Santa María Jalapa del Marqués, Santa María Mixtequilla, Santiago Laollaga, Santo Domingo Chihuitán, Asunción Tlacolulita, Magdalena Tequisistlán, Nejapa de Madero (parte este del municipio), San Miguel Tenango, San Pedro Huamelula, Santa María Totolapilla, Santiago Astata, Asunción Ocotlán, Ciénega de Zimatlán, Heroica Ciudad de Ejutla de Crespo, Miahuatlán de Porfirio Díaz, Monjas, Ocotlán de Morelos, La Pe, San José del Peñasco, San Juan Chilateca, San Martín Tilcajete, San Nicolás, San Pedro Apóstol, San Pedro Mártir, San Simón Almolongas, Santa Ana, Santa Catarina Cuixtla, Santa Catarina Minas, Santa Catarina Quiané, Santa Cruz Xitla, Santa Gertrudis, Santo Tomás Jalieza, Santo Tomás Tamazulapan, Zimatlán de Álvarez (parte del municipio entre Entre Santa Cruz Mixtepec y Santa Gertrudis), Coicoyán de las Flores, Constancia del Rosario (parte oeste del municipio), San Francisco Tlapancingo, San Juan Mixtepec, San Juan Ñumí, San Martín Itunyoso, San Martín Peras, Santiago Juxtlahuaca, Santiago Nundiche, La Compañía, San Agustín Amatengo, San Andrés Zabache, San Francisco Sola, San Martín Lachilá, San Miguel Ejutla, Ayoquezco de Aldama, Taniche, Cuilápam de Guerrero, Guadalupe Etla, Nazareno Etla, Oaxaca de Juárez, Rojas de Cuauhtémoc, San Agustín de las Juntas, San Agustín Yatareni, San Andrés Huayápam, San Antonio de la Cal, San Bartolo Coyotepec, San Jacinto Amilpas, Ánimas Trujano, San Juan Teitipac, San Lorenzo Cacaotepec, San Pablo Etla, San Pedro Ixtlahuaca, Villa de Etla, San Raymundo Jalpan, San Sebastián Abasolo, San Sebastián Teitipac, San Sebastián Tutla, Santa Cruz Amilpas, Santa Cruz Papalutla, Santa Cruz Xoxocotlán, Santa Lucía del Camino, Santa María Atzompa, Santa María Coyotepec, Santa María del Tule, Santa María Guelacé, Santo Domingo Tomaltepec, Soledad Etla, Tlalixtac de Cabrera, Villa de Zaachila, Acatlán de Pérez Figueroa, Cosolapa, Cuyamecalco Villa de Zaragoza, Chiquihuitlán de Benito Juárez, Eloxochitlán de Flores Magón, Huautepec, Huautla de Jiménez, Mazatlán Villa de Flores, San Andrés Teotilálpam, San Bartolomé Ayautla, San Felipe Jalapa de Díaz, San Felipe Usila, San Francisco Chapulapa, San Francisco Huehuetlán, San Jerónimo Tecóatl, San José Independencia, San José Tenango, San Juan Bautista Tlacoatzintepec, San Juan Coatzóspam, San Lorenzo Cuaunecuiltitla, San Lucas Ojitlán, San Lucas Zoquiápam, San Mateo Yoloxochitlán, San Miguel Santa Flor, San Miguel Soyaltepec, San Pedro Ixcatlán, San Pedro Ocopetatillo, San Pedro Sochiápam, San Pedro Teutila, Santa Ana Ateixtlahuaca, Santa Ana Cuauhtémoc, Santa Cruz Acatepec, Santa María la Asunción, Santa María Chilchotla, Santa </w:t>
            </w:r>
            <w:r w:rsidRPr="00D8180D">
              <w:rPr>
                <w:rFonts w:ascii="Arial" w:hAnsi="Arial" w:cs="Arial"/>
                <w:bCs/>
                <w:sz w:val="18"/>
                <w:szCs w:val="18"/>
              </w:rPr>
              <w:lastRenderedPageBreak/>
              <w:t xml:space="preserve">María Tlalixtac, San Juan Bautista Valle Nacional, El Espinal, Juchitán de Zaragoza, San Dionisio del Mar, San Mateo del Mar, Santa María Xadani, Unión Hidalgo, Guelatao de Juárez, Ixtlán de Juárez, San Pedro Yaneri, Guevea de Humboldt (parte este del municipio), San Juan Guichicovi (parte suroeste del municipio), Santa María Guienagati, Santa María Petapa, Santo Domingo Petapa, Villa Hidalgo, Natividad, San Andrés Solaga, San Baltazar Yatzachi el Bajo, San Bartolomé Zoogocho, San Cristóbal Lachirioag, San Francisco Cajonos, San Juan Juquila Vijanos, San Juan Tabaá, San Juan Yaeé, San Juan Yatzona, San Mateo Cajonos, Capulálpam de Méndez, San Melchor Betaza, Villa Talea de Castro, San Miguel Yotao, San Pablo Yaganiza, San Pedro Cajonos, Santa María Temaxcalapa, Santa María Yalina, Santiago Camotlán, Santiago Lalopa, Santiago Laxopa, Santiago Xiacuí, Santiago Zoochila, Santo Domingo Albarradas, Tanetze de Zaragoza, Heroica Ciudad de Huajuapan de León (parte sur del municipio), San Andrés Dinicuiti, Santiago Huajolotitlán, Zapotitlán Palmas, Loma Bonita, San José Chiltepec, San Juan Bautista Tuxtepec, Asunción Nochixtlán (parte sur del municipio), Magdalena Mixtepec, San Agustín Chayuco, San Andrés Ixtlahuaca, San Antonino Castillo Velasco, San Antonino el Alto, San Antonio Huitepec, San Antonio Sinicahua, San Francisco Cahuacuá, San Ildefonso Sola, San Jerónimo Coatlán, San Juan Diuxi, San Juan Tamazola, San Juan Teita, San Lorenzo Texmelúcan, San Mateo Peñasco, San Miguel Mixtepec, San Miguel Peras, San Miguel Piedras, Villa Sola de Vega, San Pablo Cuatro Venados, San Pablo Tijaltepec, Santa Ana Tlapacoyan, Santa Ana Zegache, Santa Catarina Ticuá, Santa Cruz Tacahua, Santa Cruz Zenzontepec, Santa Inés del Monte, Santa María Lachixío, Santa María Peñoles, Santa María Sola, Santa María Tataltepec, Santa María Yolotepec, Santa María Zaniza, Santiago Amoltepec, Santiago Apóstol, Santiago Ixtayutla, Santiago Tilantongo, Santiago Tlazoyaltepec, Santiago Yosondúa, Santo Domingo Ixcatlán, Santo Domingo Nuxaá, San Vicente Coatlán, San Vicente Lachixío, Tataltepec de Valdés, Trinidad Zaachila, Yogana, Yutanduchi de Guerrero, San Mateo Yucutindoo, Santa Inés de Zaragoza, Zimatlán de Álvarez (excepto la parte que está entre Santa Cruz Mixtepec y Santa Gertrudis), Mártires de Tacubaya, San Andrés Huaxpaltepec, San Gabriel Mixtepec, San Jacinto Tlacotepec, San José Estancia Grande, San Juan Bautista Lo de Soto, San Juan Quiahije, San Miguel Panixtlahuaca, San Miguel Tlacamama, San Pablo Coatlán, San Pedro Juchatengo, Villa de Tututepec, San Sebastián Coatlán, Santa Catarina Juquila, Santa María Cortijo, Santa María Huazolotitlán, Santiago Jamiltepec, Santiago Llano Grande, Santiago Minas, Santiago Pinotepa Nacional, Santiago Tapextla, Santiago Tetepec, Santiago Textitlán, Santo Domingo Armenta, Santo Domingo Teojomulco, Santos Reyes Nopala, Nejapa de Madero (parte oeste del municipio), San Juan Lajarcia, Santa Ana Tavela, Santiago Niltepec, Reforma de Pineda, San Francisco Ixhuatán, San Miguel Chimalapa, Santo Domingo Ingenio, Santo Domingo Zanatepec, Reyes Etla, San Andrés Zautla, San Felipe Tejalápam, Santo Tomás Mazaltepec, Pinotepa de Don Luis, San Antonio Tepetlapa, San Juan Colorado, San Lorenzo, San Pedro Atoyac, San Pedro Jicayán, Santa Catarina Mechoacán, San Baltazar Loxicha, Santa Catarina Loxicha, Magdalena Teitipac, San Baltazar Chichicápam, San Bartolomé Quialana, San Dionisio Ocotepec, San Francisco Lachigoló, San Juan Guelavía, San Lucas Quiaviní, San Miguel Amatlán, San Pablo Villa de Mitla, Santa Ana del Valle, Santa Catarina Lachatao, Santa María Yavesía, Santa María Zoquitlán, Santiago Matatlán, Santo Domingo Xagacía, Teotitlán del Valle, San Jerónimo Tlacochahuaya, Tlacolula de Matamoros, Villa Díaz Ordaz, Yaxe, San Bernardo Mixtepec, San Pablo Huixtepec, Santa Cruz Mixtepec, Santa Inés Yatzeche, Salina Cruz, San Blas Atempa, San Pedro Huilotepec, Santo Domingo Tehuantepec (parte sur del municipio), San Esteban Atatlahuca, Santa Catarina Yosonotú, Santa Cruz Nundaco, Santa Lucía Monteverde, Santa María Yucuhiti, Santiago Nuyoó, Santo Tomás Ocotepec, San Francisco Telixtlahuaca, San Pablo Huitzo, Santiago Suchilquitongo, Santiago Tenango, Magdalena Ocotlán, San José del Progreso, San Dionisio Ocotlán, San Jerónimo Taviche, San Martín de los Cansecos, San </w:t>
            </w:r>
            <w:r w:rsidRPr="00D8180D">
              <w:rPr>
                <w:rFonts w:ascii="Arial" w:hAnsi="Arial" w:cs="Arial"/>
                <w:bCs/>
                <w:sz w:val="18"/>
                <w:szCs w:val="18"/>
              </w:rPr>
              <w:lastRenderedPageBreak/>
              <w:t>Miguel Tilquiápam, San Pedro Taviche, Santa Lucía Ocotlán, Magdalena Apasco, San Juan Bautista Guelache, San Juan del Estado, San Juan Cacahuatepec, San Sebastián Ixcapa, San Juan Cotzocón, Santa María Alotepec, San Juan Lachao, Santa María Temaxcaltepec, Santiago Yaitepec, Coatecas Altas, San Juan Lachigalla, San Luis Amatlán, Sitio de Xitlapehua, San Mateo Sindihui, San Pedro Teozacoalco, Asunción Nochixtlán (parte norte del municipio), San Miguel Chicahua, San Miguel Huautla, San Pedro Coxcaltepec Cántaros, San Pedro Jaltepetongo, San Pedro Jocotipac, Santa María Apazco, Santa María Texcatitlán, Santiago Apoala, San Pedro Amuzgos, Santa María Ipalapa, San Pedro Mixtepec, Santa María Colotepec, San Bartolo Yautepec, Santa María Ecatepec, Santa María Quiegolani, Chahuites, San Francisco del Mar, San Pedro Tapanatepec</w:t>
            </w:r>
          </w:p>
        </w:tc>
      </w:tr>
      <w:tr w:rsidR="00D8180D" w:rsidRPr="00D8180D" w14:paraId="4D8B5F54" w14:textId="67DD48A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E1E2CB3"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7.06</w:t>
            </w:r>
          </w:p>
        </w:tc>
        <w:tc>
          <w:tcPr>
            <w:tcW w:w="7770" w:type="dxa"/>
            <w:vAlign w:val="center"/>
          </w:tcPr>
          <w:p w14:paraId="2F39C75A" w14:textId="1F7B6332"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Acayucan, Oluta, Soconusco, Catemaco, Mecayapan (parte norte del municipio), San Andrés Tuxtla, Santiago Tuxtla, Coatzacoalcos, Ixhuatlán del Sureste, Nanchital de Lázaro Cárdenas del Río, Cosoleacaque, Chinameca, Minatitlán, Oteapan, Zaragoza, Las Choapas, Moloacán, Agua Dulce, Hidalgotitlán, Jáltipan, Jesús Carranza, Texistepec, Uxpanapa, Juan Rodríguez Clara, San Juan Evangelista, Sayula de Alemán, Hueyapan de Ocampo, Mecayapan (parte sur del municipio), Soteapan, Pajapan, Tatahuicapan de Juárez</w:t>
            </w:r>
          </w:p>
        </w:tc>
      </w:tr>
      <w:tr w:rsidR="00D8180D" w:rsidRPr="00D8180D" w14:paraId="5F192C28" w14:textId="3C57EA96"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6D4F646"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7.07</w:t>
            </w:r>
          </w:p>
        </w:tc>
        <w:tc>
          <w:tcPr>
            <w:tcW w:w="7770" w:type="dxa"/>
            <w:vAlign w:val="center"/>
          </w:tcPr>
          <w:p w14:paraId="13CF4FAA" w14:textId="340A77E8"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Acateno, Atempan, Ayotoxco de Guerrero, Hueytamalco, Tenampulco, Teteles de Avila Castillo, Tlatlauquitepec, Xochiapulco, Yaonáhuac, Zacapoaxtla, Zaragoza, Cazones de Herrera, Cerro Azul, Colipa, Espinal, Gutiérrez Zamora, Juchique de Ferrer, Martínez de la Torre, Misantla, Nautla, Papantla, Tecolutla, Álamo Temapache, Tlapacoyan, Tuxpan, Vega de Alatorre, Yecuatla, San Rafael, Ahuacatlán, Amixtlán, Camocuautla, Caxhuacan, Coatepec, Cuautempan, Hermenegildo Galeana, Huehuetla, Hueytlalpan, Huitzilan de Serdán, Atlequizayan, Ixtepec, Olintla, San Felipe Tepatlán, Tepango de Rodríguez, Tepetzintla, Xochitlán de Vicente Suárez, Zapotitlán de Méndez, Zongozotla, Coxquihui, Filomeno Mata, Mecatlán, Zozocolco de Hidalgo, Cuetzalan del Progreso, Jonotla, Nauzontla, Tuzamapan de Galeana, Zoquiapan, Chiconcuautla, Tlaola, Chignautla, Hueyapan, Teziutlán, Xiutetelco, Honey, Francisco Z. Mena, Jalpan, Pahuatlán, Pantepec, Tlacuilotepec, Tlaxco, Venustiano Carranza, Xicotepec, Zihuateutla, Castillo de Teayo, Ahuazotepec, Huauchinango, Juan Galindo, Naupan, Jopala, Tlapacoya, Coahuitlán, Coyutla, Chumatlán, Altotonga, Atzalan, Jalacingo, Las Minas, Tatatila, Tenochtitlán, Tlacolulan, Villa Aldama, Naranjos Amatlán, Tamalín, Tantima, Benito Juárez, Huayacocotla, Ilamatlán, Ixhuatlán de Madero, Texcatepec, Tlachichilco, Zacualpan, Zontecomatlán de López y Fuentes, Citlaltépetl, Chinampa de Gorostiza, Ozuluama de Mascareñas, Tamiahua, Coatzintla, Poza Rica de Hidalgo, Tihuatlán, Chalma, Chiconamel, Platón Sánchez, Tantoyuca, Tempoal, El Higo, Chicontepec, Chontla, Ixcatepec, Tancoco, Tepetzintla, Pánuco, Pueblo Viejo, Tampico Alto</w:t>
            </w:r>
          </w:p>
        </w:tc>
      </w:tr>
      <w:tr w:rsidR="00D8180D" w:rsidRPr="00D8180D" w14:paraId="48CAD3C7" w14:textId="33337137"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3BFD245"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7.08</w:t>
            </w:r>
          </w:p>
        </w:tc>
        <w:tc>
          <w:tcPr>
            <w:tcW w:w="7770" w:type="dxa"/>
            <w:vAlign w:val="center"/>
          </w:tcPr>
          <w:p w14:paraId="578B1D40" w14:textId="1B1F1862"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Acatlán, Ahuehuetitla, Guadalupe, Petlalcingo, Piaxtla, San Pablo Anicano, San Pedro Yeloixtlahuaca, Tecomatlán, Tulcingo, Ajalpan, Coyomeapan, Eloxochitlán, San Sebastián Tlacotepec, Zoquitlán, Albino Zertuche, Axutla, Cohetzala, Cuayuca de Andrade, Chiautla (parte oeste del municipio), Chila de la Sal, Chinantla, Huehuetlán el Chico (parte sur del municipio), Ixcamilpa de Guerrero, Jolalpan, Tehuitzingo, Teotlalco, Xicotlán, Altepexi, Caltepec (parte este del municipio), Coxcatlán, San José Miahuatlán, Zinacatepec, Atexcal, Juan N. Méndez, San Jerónimo Xayacatlán, Totoltepec de Guerrero, Xayacatlán de Bravo, Coyotepec, Ixcaquixtla, Tepexi de Rodríguez, Chapulco, Cañada Morelos, Nicolás Bravo, Tepanco de López, Chiautla (parte este del municipio), Huehuetlán el Chico (parte norte del municipio), Chila, San Miguel Ixitlán, Chigmecatitlán, Molcaxac, Santa Catarina Tlaltempan, Santa Inés Ahuatempan, Tlacotepec de Benito Juárez, Xochitlán Todos Santos, Zacapala, Santiago Miahuatlán, Tehuacán, Caltepec (parte oeste del municipio), San Gabriel Chilac, Zapotitlán, San Antonio Cañada, Vicente Guerrero</w:t>
            </w:r>
          </w:p>
        </w:tc>
      </w:tr>
      <w:tr w:rsidR="00D8180D" w:rsidRPr="00D8180D" w14:paraId="6BFF0059" w14:textId="24A35F3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82B5AED"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7.09</w:t>
            </w:r>
          </w:p>
        </w:tc>
        <w:tc>
          <w:tcPr>
            <w:tcW w:w="7770" w:type="dxa"/>
            <w:vAlign w:val="center"/>
          </w:tcPr>
          <w:p w14:paraId="2A88E3E0" w14:textId="151C3AA6"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Acultzingo, Aquila, Atzacan, Camerino Z. Mendoza, Huiloapan de Cuauhtémoc, Ixhuatlancillo, Ixtaczoquitlán, Magdalena, Maltrata, Mariano Escobedo, Nogales, Orizaba, Rafael Delgado, Río Blanco, San Andrés Tenejapan, Tlilapan, Amatlán de los Reyes, Córdoba, Fortín, Naranjal, Yanga, Astacinga, Atlahuilco, Mixtla de Altamirano, Los Reyes, Soledad Atzompa, Tehuipango, Tequila, Texhuacán, Tlaquilpa, Xoxocotla, Zongolica, Atoyac, Coetzala, Comapa, Cosamaloapan de Carpio, Cuichapa, Cuitláhuac, Huatusco, Ixhuatlán del Café, Ixmatlahuacan, Omealca, Otatitlán, Paso del Macho, Sochiapa, Tenampa, Tepatlaxco, Tezonapa, Tierra Blanca, Tlacojalpan, Tlacotepec de Mejía, Totutla, Zentla, Tres Valles, Carlos A. Carrillo, Alpatláhuac, Calcahualco, La Perla, Coscomatepec, Chocamán, Tomatlán, Chacaltianguis, Tuxtilla, Isla, Playa Vicente, José Azueta, Santiago Sochiapan</w:t>
            </w:r>
          </w:p>
        </w:tc>
      </w:tr>
      <w:tr w:rsidR="00D8180D" w:rsidRPr="00D8180D" w14:paraId="73CA273C" w14:textId="6687C766"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0BD59D5"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7.10</w:t>
            </w:r>
          </w:p>
        </w:tc>
        <w:tc>
          <w:tcPr>
            <w:tcW w:w="7770" w:type="dxa"/>
            <w:vAlign w:val="center"/>
          </w:tcPr>
          <w:p w14:paraId="01F972EB" w14:textId="38ED5F50"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Acatepec, Ahuacuotzingo, Alcozauca de Guerrero, Alpoyeca, Atlamajalcingo del Monte, Atlixtac, Chilapa de Álvarez, Chilpancingo de los Bravo, Cochoapa el Grande, Copanatoyac, Cualác, Eduardo Neri, General Heliodoro Castillo, Huamuxtitlán, Iliatenco, José Joaquín de Herrera, Leonardo Bravo, Malinaltepec, Mártir de Cuilapan, Metlatónoc, Mochitlán, Olinalá, Quechultenango, Tixtla de Guerrero, Tlacoapa, Tlalixtaquilla de Maldonado, Tlapa de Comonfort, Xalpatláhuac, Xochihuehuetlán, Zapotitlán Tablas, Zitlala</w:t>
            </w:r>
          </w:p>
        </w:tc>
      </w:tr>
      <w:tr w:rsidR="00D8180D" w:rsidRPr="00D8180D" w14:paraId="48418916" w14:textId="6A9F5DA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D5027BA"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7.11</w:t>
            </w:r>
          </w:p>
        </w:tc>
        <w:tc>
          <w:tcPr>
            <w:tcW w:w="7770" w:type="dxa"/>
            <w:vAlign w:val="center"/>
          </w:tcPr>
          <w:p w14:paraId="7ED8FFAC" w14:textId="09211B10"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Ajuchitlán del Progreso, Apaxtla, Arcelia, Atenango del Río, Buenavista de Cuéllar, Cocula, Copalillo, Coyuca de Catalán, Cuetzala del Progreso, Cutzamala de Pinzón, General Canuto A. Neri, Huitzuco de los Figueroa, Iguala de la Independencia, Ixcateopan de Cuauhtémoc, Pedro Ascencio Alquisiras, Pilcaya, Pungarabato, San Miguel Totolapan, Taxco de Alarcón, Teloloapan, Tepecoacuilco de Trujano, Tetipac, Tlalchapa, Tlapehuala, Zirándaro</w:t>
            </w:r>
          </w:p>
        </w:tc>
      </w:tr>
      <w:tr w:rsidR="00D8180D" w:rsidRPr="00D8180D" w14:paraId="558B3DC2" w14:textId="33CC6452"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534DA93"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8.01</w:t>
            </w:r>
          </w:p>
        </w:tc>
        <w:tc>
          <w:tcPr>
            <w:tcW w:w="7770" w:type="dxa"/>
            <w:vAlign w:val="center"/>
          </w:tcPr>
          <w:p w14:paraId="43317A2D" w14:textId="001D6BBF"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8180D">
              <w:rPr>
                <w:rFonts w:ascii="Arial" w:hAnsi="Arial" w:cs="Arial"/>
                <w:bCs/>
                <w:sz w:val="18"/>
                <w:szCs w:val="18"/>
              </w:rPr>
              <w:t>Abalá, Cantamayec, Cuzamá, Chacsinkín, Chapab, Chikindzonot, Chumayel, Dzán, Dzitás, Huhí, Mama, Maní, Mayapán, Quintana Roo, Sanahcat, Sotuta, Tahdziú, Teabo, Tecoh, Tekal de Venegas, Tixcacalcupul, Tixmehuac, Tunkás, Yaxcabá, Acanceh, Conkal, Chicxulub Pueblo, Hunucmá, Ixil, Kanasín, Mérida, Mocochá, Muxupip, Progreso, Samahil, Timucuy, Tixkokob, Tixpéhual, Ucú, Umán, Baca, Bokobá, Cacalchén, Cansahcab, Dzemul, Dzidzantún, Dzilam de Bravo, Dzilam González, Izamal, Kantunil, Motul, Seyé, Sinanché, Sudzal, Suma, Tahmek, Tekantó, Telchac Pueblo, Telchac Puerto, Yaxkukul, Yobaín, Buctzotz, Cenotillo, Dzoncauich, Temax, Tepakán, Teya, Calotmul, Temozón, Cuncunul, Chemax, Chichimilá, Espita, Tekom, Uayma, Valladolid, Akil, Chocholá, Halachó, Kopomá, Maxcanú, Muna, Opichén, Oxkutzcab, Peto, Sacalum, Santa Elena, Tekax, Ticul, Tzucacab, Hocabá, Hoctún, Xocchel, Homún, Tekit, Chankom, Kaua, Tinum, Celestún, Kinchil, Tetiz, Panabá, San Felipe, Río Lagartos, Sucilá, Tizimín</w:t>
            </w:r>
          </w:p>
        </w:tc>
      </w:tr>
      <w:tr w:rsidR="00D8180D" w:rsidRPr="00D8180D" w14:paraId="5641E7C4" w14:textId="617000A3"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9CD2A98"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8.02</w:t>
            </w:r>
          </w:p>
        </w:tc>
        <w:tc>
          <w:tcPr>
            <w:tcW w:w="7770" w:type="dxa"/>
            <w:vAlign w:val="center"/>
          </w:tcPr>
          <w:p w14:paraId="20D55AB0" w14:textId="59008DA1"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Altamirano, Amatenango del Valle, El Bosque, Comitán de Domínguez, Chalchihuitán, Chamula, Chanal, Chenalhó, Chiapilla, Chilón, Huixtán, Huitiupán, Larráinzar, Las Margaritas, Mitontic, Ocosingo, Oxchuc, Pantelhó, Pueblo Nuevo Solistahuacán, Sabanilla, San Cristóbal de las Casas, Simojovel, Sitalá, Tenejapa, Teopisca, Tila, Tumbalá, Yajalón, San Lucas, Zinacantán, San Juan Cancuc, Aldama, Maravilla Tenejapa, San Andrés Duraznal, Santiago el Pinar, Rincón Chamula San Pedro, Acala, Angel Albino Corzo, Bochil, Cintalapa, Coapilla, La Concordia, Copainalá, Chicoasén, Chicomuselo, Frontera Comalapa, Ixtapa, Jiquipilas, Jitotol, Nicolás Ruíz, Ocotepec, Ocozocoautla de Espinosa, Osumacinta, Pantepec, Rayón, Las Rosas, Socoltenango, Soyaló, Tapalapa, Tapilula, Tecpatán, Totolapa, Tzimol, Venustiano Carranza, Villa Corzo, Villaflores, Montecristo de Guerrero, El Parral, Emiliano Zapata, Mezcalapa, Arriaga, Pijijiapan, Tonalá, Berriozábal, Chiapa de Corzo, San Fernando, Suchiapa, Tuxtla Gutiérrez, Benemérito de las Américas, Marqués de Comillas, La Independencia, La Trinitaria</w:t>
            </w:r>
          </w:p>
        </w:tc>
      </w:tr>
      <w:tr w:rsidR="00D8180D" w:rsidRPr="00D8180D" w14:paraId="683AC249" w14:textId="327EA400"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965399F"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8.03</w:t>
            </w:r>
          </w:p>
        </w:tc>
        <w:tc>
          <w:tcPr>
            <w:tcW w:w="7770" w:type="dxa"/>
            <w:vAlign w:val="center"/>
          </w:tcPr>
          <w:p w14:paraId="3F665DCE" w14:textId="363A1263"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 xml:space="preserve">Catazajá, La Libertad, Palenque, Balancán, Emiliano Zapata, Jonuta, Tenosique, Chapultenango, Francisco León, Ixhuatán, Ixtacomitán, Ixtapangajoya, Juárez, Ostuacán, Pichucalco, Solosuchiapa, Sunuapa, Amatán, Reforma, Salto de Agua, Cárdenas, Centla, </w:t>
            </w:r>
            <w:r w:rsidRPr="00D8180D">
              <w:rPr>
                <w:rFonts w:ascii="Arial" w:hAnsi="Arial" w:cs="Arial"/>
                <w:sz w:val="18"/>
                <w:szCs w:val="18"/>
              </w:rPr>
              <w:lastRenderedPageBreak/>
              <w:t>Comalcalco, Cunduacán, Huimanguillo, Jalapa, Jalpa de Méndez, Macuspana, Paraíso, Tacotalpa, Teapa, Centro, Nacajuca</w:t>
            </w:r>
          </w:p>
        </w:tc>
      </w:tr>
      <w:tr w:rsidR="00D8180D" w:rsidRPr="00D8180D" w14:paraId="061EE8AF" w14:textId="73674D68"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13C52D2"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8.04</w:t>
            </w:r>
          </w:p>
        </w:tc>
        <w:tc>
          <w:tcPr>
            <w:tcW w:w="7770" w:type="dxa"/>
            <w:vAlign w:val="center"/>
          </w:tcPr>
          <w:p w14:paraId="5D117342" w14:textId="6BCFBC85"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Cozumel, Solidaridad, Tulum, Puerto Morelos, Isla Mujeres, Benito Juárez, Lázaro Cárdenas</w:t>
            </w:r>
          </w:p>
        </w:tc>
      </w:tr>
      <w:tr w:rsidR="00D8180D" w:rsidRPr="00D8180D" w14:paraId="0E5F49DF" w14:textId="32E8656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AD13FD6"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8.05</w:t>
            </w:r>
          </w:p>
        </w:tc>
        <w:tc>
          <w:tcPr>
            <w:tcW w:w="7770" w:type="dxa"/>
            <w:vAlign w:val="center"/>
          </w:tcPr>
          <w:p w14:paraId="1886839C" w14:textId="1E2FDC97"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Calkiní, Campeche, Champotón, Hecelchakán, Hopelchén, Tenabo, Seybaplaya</w:t>
            </w:r>
          </w:p>
        </w:tc>
      </w:tr>
      <w:tr w:rsidR="00D8180D" w:rsidRPr="00D8180D" w14:paraId="183A0C88" w14:textId="7A2F95D8"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8A1B218"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8.06</w:t>
            </w:r>
          </w:p>
        </w:tc>
        <w:tc>
          <w:tcPr>
            <w:tcW w:w="7770" w:type="dxa"/>
            <w:vAlign w:val="center"/>
          </w:tcPr>
          <w:p w14:paraId="0E946FB7" w14:textId="72ECFE2F"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Acacoyagua, Acapetahua, Bejucal de Ocampo, Bella Vista, Escuintla, La Grandeza, Huehuetán, Huixtla, Mazatán, Motozintla, El Porvenir, Villa Comaltitlán, Siltepec, Tuzantán, Honduras de la Sierra, Cacahoatán, Metapa, Tapachula, Tuxtla Chico, Unión Juárez, Amatenango de la Frontera, Mazapa de Madero, Frontera Hidalgo, Suchiate, Mapastepec, Capitán Luis Ángel Vidal</w:t>
            </w:r>
          </w:p>
        </w:tc>
      </w:tr>
      <w:tr w:rsidR="00D8180D" w:rsidRPr="00D8180D" w14:paraId="601DFBF0" w14:textId="0BA432B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5FF6978"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8.07</w:t>
            </w:r>
          </w:p>
        </w:tc>
        <w:tc>
          <w:tcPr>
            <w:tcW w:w="7770" w:type="dxa"/>
            <w:vAlign w:val="center"/>
          </w:tcPr>
          <w:p w14:paraId="3539ECAC" w14:textId="5F900858"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Felipe Carrillo Puerto, Othón P. Blanco, José María Morelos, Bacalar</w:t>
            </w:r>
          </w:p>
        </w:tc>
      </w:tr>
      <w:tr w:rsidR="00D8180D" w:rsidRPr="00D8180D" w14:paraId="47AD2E6E" w14:textId="50E508F1"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9571BAC"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8.08</w:t>
            </w:r>
          </w:p>
        </w:tc>
        <w:tc>
          <w:tcPr>
            <w:tcW w:w="7770" w:type="dxa"/>
            <w:vAlign w:val="center"/>
          </w:tcPr>
          <w:p w14:paraId="7D94DC50" w14:textId="43A1587C"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Carmen, Palizada, Escárcega, Calakmul, Candelaria</w:t>
            </w:r>
          </w:p>
        </w:tc>
      </w:tr>
      <w:tr w:rsidR="00D8180D" w:rsidRPr="00D8180D" w14:paraId="4A2C7AEB" w14:textId="60D1C01C"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9DAFE9D"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9.01</w:t>
            </w:r>
          </w:p>
        </w:tc>
        <w:tc>
          <w:tcPr>
            <w:tcW w:w="7770" w:type="dxa"/>
            <w:vAlign w:val="center"/>
          </w:tcPr>
          <w:p w14:paraId="69C3D719" w14:textId="22F9A219"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Azcapotzalco, Coyoacán, Cuajimalpa de Morelos, Gustavo A. Madero, Iztacalco, Iztapalapa, La Magdalena Contreras, Milpa Alta, Álvaro Obregón, Tláhuac, Tlalpan, Xochimilco, Benito Juárez, Cuauhtémoc, Miguel Hidalgo, Venustiano Carranza, Acolman, Atenco, Atizapán de Zaragoza, Coacalco de Berriozábal, Cocotitlán, Coyotepec, Cuautitlán, Chalco, Chiautla, Chicoloapan, Chiconcuac, Chimalhuacán, Ecatepec de Morelos, Huehuetoca, Huixquilucan, Ixtapaluca, Jaltenco, Melchor Ocampo, Naucalpan de Juárez, Nezahualcóyotl, Nextlalpan, Nicolás Romero, Papalotla, La Paz, San Martín de las Pirámides, Tecámac, Temamatla, Temascalapa, Tenango del Aire, Teoloyucan, Teotihuacán, Tepetlaoxtoc, Tepotzotlán, Texcoco, Tezoyuca, Tlalmanalco, Tlalnepantla de Baz, Tultepec, Tultitlán, Zumpango, Cuautitlán Izcalli, Valle de Chalco Solidaridad, Tonanitla, Amecameca, Ayapango, Apaxco, Hueypoxtla, Tequixquiac, Atlautla, Ecatzingo, Juchitepec, Ozumba, Tepetlixpa, Axapusco, Nopaltepec, Otumba</w:t>
            </w:r>
          </w:p>
        </w:tc>
      </w:tr>
      <w:tr w:rsidR="00D8180D" w:rsidRPr="00D8180D" w14:paraId="724585C1" w14:textId="10F9EDAC"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7745B1F"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9.02</w:t>
            </w:r>
          </w:p>
        </w:tc>
        <w:tc>
          <w:tcPr>
            <w:tcW w:w="7770" w:type="dxa"/>
            <w:vAlign w:val="center"/>
          </w:tcPr>
          <w:p w14:paraId="5F1F94C2" w14:textId="1AD87126"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Almoloya de Juárez, Calimaya, Chapultepec, Isidro Fabela, Jilotzingo, Joquicingo (parte noroeste del municipio), Lerma, Metepec, Mexicaltzingo, Ocoyoacac, Otzolotepec, Rayón, San Antonio la Isla, San Mateo Atenco, Temoaya, Tenango del Valle, Toluca, Xonacatlán, Zinacantepec, Almoloya del Río, Atizapán, Capulhuac, Xalatlaco, Ocuilan, Texcalyacac, Tianguistenco, Amanalco, Amatepec, Otzoloapan, Tejupilco, Tlatlaya, Valle de Bravo, Zacazonapan, Luvianos, Atlacomulco, Jilotepec, Jocotitlán, El Oro, Polotitlán, Soyaniquilpan de Juárez, Temascalcingo, Timilpan, Coatepec Harinas, San Simón de Guerrero, Temascaltepec, Zacualpan, Chapa de Mota, Ixtlahuaca, Jiquipilco, Morelos, San Felipe del Progreso, Villa del Carbón, Villa Victoria, San José del Rincón, Donato Guerra, Villa de Allende, Ixtapan de la Sal, Tenancingo (parte norte del municipio), Tonatico, Villa Guerrero, Joquicingo (parte sureste del municipio), Malinalco, Tenancingo (parte sur del municipio), Zumpahuacán, Almoloya de Alquisiras, Sultepec, Texcaltitlán, Acambay de Ruíz Castañeda, Aculco, Ixtapan del Oro, Santo Tomás</w:t>
            </w:r>
          </w:p>
        </w:tc>
      </w:tr>
      <w:tr w:rsidR="00D8180D" w:rsidRPr="00D8180D" w14:paraId="05C650FB" w14:textId="5484CF45"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0292BEE"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9.03</w:t>
            </w:r>
          </w:p>
        </w:tc>
        <w:tc>
          <w:tcPr>
            <w:tcW w:w="7770" w:type="dxa"/>
            <w:vAlign w:val="center"/>
          </w:tcPr>
          <w:p w14:paraId="06107465" w14:textId="5CF1A07D"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Amacuzac, Coatlán del Río, Jojutla, Mazatepec, Miacatlán, Puente de Ixtla, Tetecala, Cuernavaca, Emiliano Zapata, Huitzilac, Jiutepec, Temixco, Tepoztlán, Xochitepec, Coatetelco, Xoxocotla</w:t>
            </w:r>
          </w:p>
        </w:tc>
      </w:tr>
      <w:tr w:rsidR="00D8180D" w:rsidRPr="00D8180D" w14:paraId="2CA55852" w14:textId="50595BBD"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41D6130"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t>9.04</w:t>
            </w:r>
          </w:p>
        </w:tc>
        <w:tc>
          <w:tcPr>
            <w:tcW w:w="7770" w:type="dxa"/>
            <w:vAlign w:val="center"/>
          </w:tcPr>
          <w:p w14:paraId="0F214C49" w14:textId="07E04CF5" w:rsidR="00CB2CA9" w:rsidRPr="00D8180D"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8180D">
              <w:rPr>
                <w:rFonts w:ascii="Arial" w:hAnsi="Arial" w:cs="Arial"/>
                <w:sz w:val="18"/>
                <w:szCs w:val="18"/>
              </w:rPr>
              <w:t xml:space="preserve">Actopan, Ajacuba, Alfajayucan, Almoloya, Apan, El Arenal, Atitalaquia, Atotonilco el Grande, Atotonilco de Tula, Cardonal, Chapantongo, Chilcuautla, Eloxochitlán, Emiliano Zapata, Francisco I. Madero, Huasca de Ocampo, Huichapan, Ixmiquilpan, Juárez Hidalgo, Mixquiahuala de Juárez, Nopala de Villagrán, Omitlán de Juárez, Progreso de Obregón, San Agustín Tlaxiaca, San Salvador, Santiago de Anaya, Singuilucan, Tasquillo, Tecozautla, Tepeapulco, Tepeji del Río de Ocampo, Tepetitlán, Tetepango, Villa de Tezontepec, Tezontepec de Aldama, Tizayuca, Tlahuelilpan, Tlanalapa, Tlaxcoapan, Tolcayuca, Tula de Allende, Zimapán, Agua Blanca de Iturbide, Metepec (parte sureste del municipio), Tenango de Doria, Atlapexco, Calnali, Chapulhuacán, Huautla, Huazalingo, Huejutla de Reyes, Jacala de </w:t>
            </w:r>
            <w:r w:rsidRPr="00D8180D">
              <w:rPr>
                <w:rFonts w:ascii="Arial" w:hAnsi="Arial" w:cs="Arial"/>
                <w:sz w:val="18"/>
                <w:szCs w:val="18"/>
              </w:rPr>
              <w:lastRenderedPageBreak/>
              <w:t>Ledezma, Jaltocán, Lolotla, San Agustín Metzquititlán, Metztitlán, La Misión, Molango de Escamilla, Nicolás Flores, San Felipe Orizatlán, Pacula, Pisaflores, Tepehuacán de Guerrero, Tianguistengo, Tlahuiltepa, Tlanchinol, Xochicoatlán, Zacualtipán de Ángeles, Acatlán, Acaxochitlán, Cuautepec de Hinojosa, Metepec (parte noroeste del municipio), Santiago Tulantepec de Lugo Guerrero, Tulancingo de Bravo, Huehuetla, San Bartolo Tutotepec, Epazoyucan, Mineral del Chico, Mineral del Monte, Pachuca de Soto, Mineral de la Reforma, Zapotlán de Juárez, Zempoala, Xochiatipan, Yahualica</w:t>
            </w:r>
          </w:p>
        </w:tc>
      </w:tr>
      <w:tr w:rsidR="00D8180D" w:rsidRPr="00D8180D" w14:paraId="541AFCBB" w14:textId="05959286"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E3A1B40" w14:textId="77777777" w:rsidR="00CB2CA9" w:rsidRPr="00D8180D" w:rsidRDefault="00CB2CA9" w:rsidP="00B14A2F">
            <w:pPr>
              <w:spacing w:line="276" w:lineRule="auto"/>
              <w:rPr>
                <w:rFonts w:ascii="Arial" w:hAnsi="Arial" w:cs="Arial"/>
                <w:b w:val="0"/>
                <w:bCs w:val="0"/>
                <w:sz w:val="18"/>
                <w:szCs w:val="18"/>
              </w:rPr>
            </w:pPr>
            <w:r w:rsidRPr="00D8180D">
              <w:rPr>
                <w:rFonts w:ascii="Arial" w:hAnsi="Arial" w:cs="Arial"/>
                <w:b w:val="0"/>
                <w:bCs w:val="0"/>
                <w:sz w:val="18"/>
                <w:szCs w:val="18"/>
              </w:rPr>
              <w:lastRenderedPageBreak/>
              <w:t>9.05</w:t>
            </w:r>
          </w:p>
        </w:tc>
        <w:tc>
          <w:tcPr>
            <w:tcW w:w="7770" w:type="dxa"/>
            <w:vAlign w:val="center"/>
          </w:tcPr>
          <w:p w14:paraId="5622D4DA" w14:textId="09185B31" w:rsidR="00CB2CA9" w:rsidRPr="00D8180D"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8180D">
              <w:rPr>
                <w:rFonts w:ascii="Arial" w:hAnsi="Arial" w:cs="Arial"/>
                <w:sz w:val="18"/>
                <w:szCs w:val="18"/>
              </w:rPr>
              <w:t>Atlatlahucan, Axochiapan, Ayala, Cuautla, Jantetelco, Jonacatepec de Leandro Valle, Ocuituco, Temoac, Tepalcingo, Tetela del Volcán, Hueyapan, Tlalnepantla, Tlaltizapán de Zapata, Tlaquiltenango, Tlayacapan, Totolapan, Yautepec, Yecapixtla, Zacatepec, Zacualpan de Amilpas</w:t>
            </w:r>
          </w:p>
        </w:tc>
      </w:tr>
    </w:tbl>
    <w:p w14:paraId="2E8F63BF" w14:textId="77777777" w:rsidR="00BF6A54" w:rsidRPr="00D8180D" w:rsidRDefault="00BF6A54" w:rsidP="00D27AAD">
      <w:pPr>
        <w:pStyle w:val="Prrafodelista"/>
        <w:spacing w:line="276" w:lineRule="auto"/>
        <w:ind w:right="6285"/>
        <w:jc w:val="both"/>
        <w:rPr>
          <w:rFonts w:ascii="Arial" w:eastAsia="Times New Roman" w:hAnsi="Arial" w:cs="Arial"/>
          <w:b/>
          <w:sz w:val="18"/>
          <w:szCs w:val="18"/>
          <w:bdr w:val="nil"/>
          <w:lang w:eastAsia="es-MX"/>
        </w:rPr>
      </w:pPr>
    </w:p>
    <w:p w14:paraId="23619475" w14:textId="77777777" w:rsidR="009A0708" w:rsidRPr="00D8180D" w:rsidRDefault="009A0708" w:rsidP="00D27AAD">
      <w:pPr>
        <w:spacing w:line="276" w:lineRule="auto"/>
        <w:ind w:right="6285"/>
        <w:jc w:val="both"/>
        <w:rPr>
          <w:rFonts w:ascii="Arial" w:eastAsia="Times New Roman" w:hAnsi="Arial" w:cs="Arial"/>
          <w:sz w:val="18"/>
          <w:szCs w:val="18"/>
          <w:bdr w:val="nil"/>
          <w:lang w:eastAsia="es-MX"/>
        </w:rPr>
      </w:pPr>
    </w:p>
    <w:p w14:paraId="7947B8D9" w14:textId="212739E0" w:rsidR="009A0708" w:rsidRPr="00D8180D" w:rsidRDefault="009A0708" w:rsidP="00D27AAD">
      <w:pPr>
        <w:pStyle w:val="Prrafodelista"/>
        <w:numPr>
          <w:ilvl w:val="0"/>
          <w:numId w:val="9"/>
        </w:numPr>
        <w:spacing w:line="276" w:lineRule="auto"/>
        <w:ind w:right="6285"/>
        <w:rPr>
          <w:rFonts w:ascii="Arial" w:eastAsia="Times New Roman" w:hAnsi="Arial" w:cs="Arial"/>
          <w:b/>
          <w:sz w:val="18"/>
          <w:szCs w:val="18"/>
          <w:bdr w:val="nil"/>
          <w:lang w:eastAsia="es-MX"/>
        </w:rPr>
      </w:pPr>
      <w:r w:rsidRPr="00D8180D">
        <w:rPr>
          <w:rFonts w:ascii="Arial" w:eastAsia="Times New Roman" w:hAnsi="Arial" w:cs="Arial"/>
          <w:b/>
          <w:sz w:val="18"/>
          <w:szCs w:val="18"/>
          <w:bdr w:val="nil"/>
          <w:lang w:eastAsia="es-MX"/>
        </w:rPr>
        <w:t>Áreas Parciales de Servicio</w:t>
      </w:r>
    </w:p>
    <w:p w14:paraId="78E41A37" w14:textId="3ED84FD6" w:rsidR="001640F6" w:rsidRPr="00D8180D" w:rsidRDefault="001640F6" w:rsidP="00D27AAD">
      <w:pPr>
        <w:spacing w:line="276" w:lineRule="auto"/>
        <w:ind w:right="6285"/>
        <w:jc w:val="both"/>
        <w:rPr>
          <w:rFonts w:ascii="Arial" w:eastAsia="Times New Roman" w:hAnsi="Arial" w:cs="Arial"/>
          <w:sz w:val="18"/>
          <w:szCs w:val="18"/>
          <w:bdr w:val="nil"/>
          <w:lang w:eastAsia="es-MX"/>
        </w:rPr>
      </w:pPr>
    </w:p>
    <w:p w14:paraId="0B7BA973" w14:textId="2FBF206A" w:rsidR="006C48E6" w:rsidRPr="00D8180D" w:rsidRDefault="006C48E6" w:rsidP="00D27AAD">
      <w:pPr>
        <w:spacing w:line="276" w:lineRule="auto"/>
        <w:ind w:left="360" w:right="48"/>
        <w:jc w:val="both"/>
        <w:rPr>
          <w:rFonts w:ascii="Arial" w:eastAsia="Times New Roman" w:hAnsi="Arial" w:cs="Arial"/>
          <w:sz w:val="18"/>
          <w:szCs w:val="18"/>
          <w:bdr w:val="nil"/>
          <w:lang w:eastAsia="es-MX"/>
        </w:rPr>
      </w:pPr>
      <w:r w:rsidRPr="00D8180D">
        <w:rPr>
          <w:rFonts w:ascii="Arial" w:eastAsia="Times New Roman" w:hAnsi="Arial" w:cs="Arial"/>
          <w:sz w:val="18"/>
          <w:szCs w:val="18"/>
          <w:bdr w:val="nil"/>
          <w:lang w:eastAsia="es-MX"/>
        </w:rPr>
        <w:t>El territorio nacional se divide en 320 Áreas Parciales de Servicio, conforme a lo siguiente:</w:t>
      </w:r>
    </w:p>
    <w:p w14:paraId="6F5EC9D2" w14:textId="22716B23" w:rsidR="00BC6B4F" w:rsidRPr="00D8180D" w:rsidRDefault="00BC6B4F" w:rsidP="00D27AAD">
      <w:pPr>
        <w:spacing w:line="276" w:lineRule="auto"/>
        <w:rPr>
          <w:rFonts w:ascii="Arial" w:eastAsia="Times New Roman" w:hAnsi="Arial" w:cs="Arial"/>
          <w:sz w:val="18"/>
          <w:szCs w:val="18"/>
          <w:bdr w:val="nil"/>
          <w:lang w:eastAsia="es-MX"/>
        </w:rPr>
      </w:pPr>
    </w:p>
    <w:tbl>
      <w:tblPr>
        <w:tblW w:w="9067" w:type="dxa"/>
        <w:jc w:val="righ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28" w:type="dxa"/>
          <w:left w:w="70" w:type="dxa"/>
          <w:bottom w:w="28" w:type="dxa"/>
          <w:right w:w="70" w:type="dxa"/>
        </w:tblCellMar>
        <w:tblLook w:val="04A0" w:firstRow="1" w:lastRow="0" w:firstColumn="1" w:lastColumn="0" w:noHBand="0" w:noVBand="1"/>
      </w:tblPr>
      <w:tblGrid>
        <w:gridCol w:w="1276"/>
        <w:gridCol w:w="7791"/>
      </w:tblGrid>
      <w:tr w:rsidR="00D8180D" w:rsidRPr="00D8180D" w14:paraId="011431FE" w14:textId="77777777" w:rsidTr="00A532F8">
        <w:trPr>
          <w:trHeight w:val="284"/>
          <w:tblHeader/>
          <w:jc w:val="right"/>
        </w:trPr>
        <w:tc>
          <w:tcPr>
            <w:tcW w:w="1276" w:type="dxa"/>
            <w:shd w:val="clear" w:color="000000" w:fill="70AD47"/>
            <w:vAlign w:val="center"/>
            <w:hideMark/>
          </w:tcPr>
          <w:p w14:paraId="18213FA4" w14:textId="77777777" w:rsidR="00B33999" w:rsidRPr="00D8180D" w:rsidRDefault="00B33999" w:rsidP="00D27AAD">
            <w:pPr>
              <w:spacing w:line="276" w:lineRule="auto"/>
              <w:rPr>
                <w:rFonts w:ascii="Arial" w:eastAsia="Times New Roman" w:hAnsi="Arial" w:cs="Arial"/>
                <w:b/>
                <w:bCs/>
                <w:sz w:val="18"/>
                <w:szCs w:val="18"/>
                <w:lang w:eastAsia="es-MX"/>
              </w:rPr>
            </w:pPr>
            <w:r w:rsidRPr="00D8180D">
              <w:rPr>
                <w:rFonts w:ascii="Arial" w:eastAsia="Times New Roman" w:hAnsi="Arial" w:cs="Arial"/>
                <w:b/>
                <w:bCs/>
                <w:sz w:val="18"/>
                <w:szCs w:val="18"/>
                <w:lang w:eastAsia="es-MX"/>
              </w:rPr>
              <w:t>Identificador de APS</w:t>
            </w:r>
          </w:p>
        </w:tc>
        <w:tc>
          <w:tcPr>
            <w:tcW w:w="7791" w:type="dxa"/>
            <w:shd w:val="clear" w:color="000000" w:fill="70AD47"/>
            <w:vAlign w:val="center"/>
            <w:hideMark/>
          </w:tcPr>
          <w:p w14:paraId="4E933990" w14:textId="77777777" w:rsidR="00B33999" w:rsidRPr="00D8180D" w:rsidRDefault="00B33999" w:rsidP="00D27AAD">
            <w:pPr>
              <w:spacing w:line="276" w:lineRule="auto"/>
              <w:jc w:val="both"/>
              <w:rPr>
                <w:rFonts w:ascii="Arial" w:eastAsia="Times New Roman" w:hAnsi="Arial" w:cs="Arial"/>
                <w:b/>
                <w:bCs/>
                <w:sz w:val="18"/>
                <w:szCs w:val="18"/>
                <w:lang w:eastAsia="es-MX"/>
              </w:rPr>
            </w:pPr>
            <w:r w:rsidRPr="00D8180D">
              <w:rPr>
                <w:rFonts w:ascii="Arial" w:eastAsia="Times New Roman" w:hAnsi="Arial" w:cs="Arial"/>
                <w:b/>
                <w:bCs/>
                <w:sz w:val="18"/>
                <w:szCs w:val="18"/>
                <w:lang w:eastAsia="es-MX"/>
              </w:rPr>
              <w:t>Municipios/Demarcaciones territoriales cubiertos</w:t>
            </w:r>
          </w:p>
        </w:tc>
      </w:tr>
      <w:tr w:rsidR="00D8180D" w:rsidRPr="00D8180D" w14:paraId="5E6DD18D" w14:textId="77777777" w:rsidTr="00A532F8">
        <w:trPr>
          <w:trHeight w:val="284"/>
          <w:jc w:val="right"/>
        </w:trPr>
        <w:tc>
          <w:tcPr>
            <w:tcW w:w="1276" w:type="dxa"/>
            <w:shd w:val="clear" w:color="000000" w:fill="E2EFD9"/>
            <w:vAlign w:val="center"/>
            <w:hideMark/>
          </w:tcPr>
          <w:p w14:paraId="5426D7D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1.01.01</w:t>
            </w:r>
          </w:p>
        </w:tc>
        <w:tc>
          <w:tcPr>
            <w:tcW w:w="7791" w:type="dxa"/>
            <w:shd w:val="clear" w:color="000000" w:fill="E2EFD9"/>
            <w:vAlign w:val="center"/>
            <w:hideMark/>
          </w:tcPr>
          <w:p w14:paraId="7133771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Tecate, Tijuana, Playas de Rosarito</w:t>
            </w:r>
          </w:p>
        </w:tc>
      </w:tr>
      <w:tr w:rsidR="00D8180D" w:rsidRPr="00D8180D" w14:paraId="38B1066C" w14:textId="77777777" w:rsidTr="00A532F8">
        <w:trPr>
          <w:trHeight w:val="284"/>
          <w:jc w:val="right"/>
        </w:trPr>
        <w:tc>
          <w:tcPr>
            <w:tcW w:w="1276" w:type="dxa"/>
            <w:shd w:val="clear" w:color="auto" w:fill="auto"/>
            <w:vAlign w:val="center"/>
            <w:hideMark/>
          </w:tcPr>
          <w:p w14:paraId="2BDE551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1.02.01</w:t>
            </w:r>
          </w:p>
        </w:tc>
        <w:tc>
          <w:tcPr>
            <w:tcW w:w="7791" w:type="dxa"/>
            <w:shd w:val="clear" w:color="auto" w:fill="auto"/>
            <w:vAlign w:val="center"/>
            <w:hideMark/>
          </w:tcPr>
          <w:p w14:paraId="0B723D9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Mexicali, San Luis Río Colorado</w:t>
            </w:r>
          </w:p>
        </w:tc>
      </w:tr>
      <w:tr w:rsidR="00D8180D" w:rsidRPr="00D8180D" w14:paraId="08B77551" w14:textId="77777777" w:rsidTr="00A532F8">
        <w:trPr>
          <w:trHeight w:val="284"/>
          <w:jc w:val="right"/>
        </w:trPr>
        <w:tc>
          <w:tcPr>
            <w:tcW w:w="1276" w:type="dxa"/>
            <w:shd w:val="clear" w:color="000000" w:fill="E2EFD9"/>
            <w:vAlign w:val="center"/>
            <w:hideMark/>
          </w:tcPr>
          <w:p w14:paraId="6FA0452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1.03.01</w:t>
            </w:r>
          </w:p>
        </w:tc>
        <w:tc>
          <w:tcPr>
            <w:tcW w:w="7791" w:type="dxa"/>
            <w:shd w:val="clear" w:color="000000" w:fill="E2EFD9"/>
            <w:vAlign w:val="center"/>
            <w:hideMark/>
          </w:tcPr>
          <w:p w14:paraId="7288E49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Ensenada, San Quintín</w:t>
            </w:r>
          </w:p>
        </w:tc>
      </w:tr>
      <w:tr w:rsidR="00D8180D" w:rsidRPr="00D8180D" w14:paraId="47CC7693" w14:textId="77777777" w:rsidTr="00A532F8">
        <w:trPr>
          <w:trHeight w:val="284"/>
          <w:jc w:val="right"/>
        </w:trPr>
        <w:tc>
          <w:tcPr>
            <w:tcW w:w="1276" w:type="dxa"/>
            <w:shd w:val="clear" w:color="auto" w:fill="auto"/>
            <w:vAlign w:val="center"/>
            <w:hideMark/>
          </w:tcPr>
          <w:p w14:paraId="37650A9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1.04.01</w:t>
            </w:r>
          </w:p>
        </w:tc>
        <w:tc>
          <w:tcPr>
            <w:tcW w:w="7791" w:type="dxa"/>
            <w:shd w:val="clear" w:color="auto" w:fill="auto"/>
            <w:vAlign w:val="center"/>
            <w:hideMark/>
          </w:tcPr>
          <w:p w14:paraId="3A541C3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Comondú, Mulegé, Loreto</w:t>
            </w:r>
          </w:p>
        </w:tc>
      </w:tr>
      <w:tr w:rsidR="00D8180D" w:rsidRPr="00D8180D" w14:paraId="190463D1" w14:textId="77777777" w:rsidTr="00A532F8">
        <w:trPr>
          <w:trHeight w:val="284"/>
          <w:jc w:val="right"/>
        </w:trPr>
        <w:tc>
          <w:tcPr>
            <w:tcW w:w="1276" w:type="dxa"/>
            <w:shd w:val="clear" w:color="000000" w:fill="E2EFD9"/>
            <w:vAlign w:val="center"/>
            <w:hideMark/>
          </w:tcPr>
          <w:p w14:paraId="033E432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1.04.02</w:t>
            </w:r>
          </w:p>
        </w:tc>
        <w:tc>
          <w:tcPr>
            <w:tcW w:w="7791" w:type="dxa"/>
            <w:shd w:val="clear" w:color="000000" w:fill="E2EFD9"/>
            <w:vAlign w:val="center"/>
            <w:hideMark/>
          </w:tcPr>
          <w:p w14:paraId="06A23CD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La Paz, Los Cabos</w:t>
            </w:r>
          </w:p>
        </w:tc>
      </w:tr>
      <w:tr w:rsidR="00D8180D" w:rsidRPr="00D8180D" w14:paraId="67A37533" w14:textId="77777777" w:rsidTr="00A532F8">
        <w:trPr>
          <w:trHeight w:val="284"/>
          <w:jc w:val="right"/>
        </w:trPr>
        <w:tc>
          <w:tcPr>
            <w:tcW w:w="1276" w:type="dxa"/>
            <w:shd w:val="clear" w:color="auto" w:fill="auto"/>
            <w:vAlign w:val="center"/>
            <w:hideMark/>
          </w:tcPr>
          <w:p w14:paraId="432C5C6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2.01.01</w:t>
            </w:r>
          </w:p>
        </w:tc>
        <w:tc>
          <w:tcPr>
            <w:tcW w:w="7791" w:type="dxa"/>
            <w:shd w:val="clear" w:color="auto" w:fill="auto"/>
            <w:vAlign w:val="center"/>
            <w:hideMark/>
          </w:tcPr>
          <w:p w14:paraId="17E2820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Cosalá, Elota</w:t>
            </w:r>
          </w:p>
        </w:tc>
      </w:tr>
      <w:tr w:rsidR="00D8180D" w:rsidRPr="00D8180D" w14:paraId="1B018269" w14:textId="77777777" w:rsidTr="00A532F8">
        <w:trPr>
          <w:trHeight w:val="284"/>
          <w:jc w:val="right"/>
        </w:trPr>
        <w:tc>
          <w:tcPr>
            <w:tcW w:w="1276" w:type="dxa"/>
            <w:shd w:val="clear" w:color="000000" w:fill="E2EFD9"/>
            <w:vAlign w:val="center"/>
            <w:hideMark/>
          </w:tcPr>
          <w:p w14:paraId="564B900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2.01.02</w:t>
            </w:r>
          </w:p>
        </w:tc>
        <w:tc>
          <w:tcPr>
            <w:tcW w:w="7791" w:type="dxa"/>
            <w:shd w:val="clear" w:color="000000" w:fill="E2EFD9"/>
            <w:vAlign w:val="center"/>
            <w:hideMark/>
          </w:tcPr>
          <w:p w14:paraId="2BE2130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Badiraguato, Culiacán, Mocorito, Navolato</w:t>
            </w:r>
          </w:p>
        </w:tc>
      </w:tr>
      <w:tr w:rsidR="00D8180D" w:rsidRPr="00D8180D" w14:paraId="19CEF534" w14:textId="77777777" w:rsidTr="00A532F8">
        <w:trPr>
          <w:trHeight w:val="284"/>
          <w:jc w:val="right"/>
        </w:trPr>
        <w:tc>
          <w:tcPr>
            <w:tcW w:w="1276" w:type="dxa"/>
            <w:shd w:val="clear" w:color="auto" w:fill="auto"/>
            <w:vAlign w:val="center"/>
            <w:hideMark/>
          </w:tcPr>
          <w:p w14:paraId="7FBC80A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2.02.01</w:t>
            </w:r>
          </w:p>
        </w:tc>
        <w:tc>
          <w:tcPr>
            <w:tcW w:w="7791" w:type="dxa"/>
            <w:shd w:val="clear" w:color="auto" w:fill="auto"/>
            <w:vAlign w:val="center"/>
            <w:hideMark/>
          </w:tcPr>
          <w:p w14:paraId="7DA0B86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Aconchi, Bacerac, Banámichi, Baviácora, La Colorada, Cumpas, Granados, Hermosillo, Huachinera, Huásabas, Huépac, Mazatán, Moctezuma, Opodepe, San Felipe de Jesús, San Javier, San Pedro de la Cueva, Tepache, Ures, Villa Hidalgo, Villa Pesqueira</w:t>
            </w:r>
          </w:p>
        </w:tc>
      </w:tr>
      <w:tr w:rsidR="00D8180D" w:rsidRPr="00D8180D" w14:paraId="4BEDA6D0" w14:textId="77777777" w:rsidTr="00A532F8">
        <w:trPr>
          <w:trHeight w:val="284"/>
          <w:jc w:val="right"/>
        </w:trPr>
        <w:tc>
          <w:tcPr>
            <w:tcW w:w="1276" w:type="dxa"/>
            <w:shd w:val="clear" w:color="000000" w:fill="E2EFD9"/>
            <w:vAlign w:val="center"/>
            <w:hideMark/>
          </w:tcPr>
          <w:p w14:paraId="55890BD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2.02.02</w:t>
            </w:r>
          </w:p>
        </w:tc>
        <w:tc>
          <w:tcPr>
            <w:tcW w:w="7791" w:type="dxa"/>
            <w:shd w:val="clear" w:color="000000" w:fill="E2EFD9"/>
            <w:vAlign w:val="center"/>
            <w:hideMark/>
          </w:tcPr>
          <w:p w14:paraId="0598A48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Arivechi, Bacadéhuachi, Bacanora, Divisaderos, Nácori Chico, Sahuaripa, Soyopa</w:t>
            </w:r>
          </w:p>
        </w:tc>
      </w:tr>
      <w:tr w:rsidR="00D8180D" w:rsidRPr="00D8180D" w14:paraId="5105FA8C" w14:textId="77777777" w:rsidTr="00A532F8">
        <w:trPr>
          <w:trHeight w:val="284"/>
          <w:jc w:val="right"/>
        </w:trPr>
        <w:tc>
          <w:tcPr>
            <w:tcW w:w="1276" w:type="dxa"/>
            <w:shd w:val="clear" w:color="auto" w:fill="auto"/>
            <w:vAlign w:val="center"/>
            <w:hideMark/>
          </w:tcPr>
          <w:p w14:paraId="7019CFC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2.02.03</w:t>
            </w:r>
          </w:p>
        </w:tc>
        <w:tc>
          <w:tcPr>
            <w:tcW w:w="7791" w:type="dxa"/>
            <w:shd w:val="clear" w:color="auto" w:fill="auto"/>
            <w:vAlign w:val="center"/>
            <w:hideMark/>
          </w:tcPr>
          <w:p w14:paraId="2944D75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Carbó, Rayón, San Miguel de Horcasitas</w:t>
            </w:r>
          </w:p>
        </w:tc>
      </w:tr>
      <w:tr w:rsidR="00D8180D" w:rsidRPr="00D8180D" w14:paraId="0E300874" w14:textId="77777777" w:rsidTr="00A532F8">
        <w:trPr>
          <w:trHeight w:val="284"/>
          <w:jc w:val="right"/>
        </w:trPr>
        <w:tc>
          <w:tcPr>
            <w:tcW w:w="1276" w:type="dxa"/>
            <w:shd w:val="clear" w:color="000000" w:fill="E2EFD9"/>
            <w:vAlign w:val="center"/>
            <w:hideMark/>
          </w:tcPr>
          <w:p w14:paraId="0B23FC1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2.03.01</w:t>
            </w:r>
          </w:p>
        </w:tc>
        <w:tc>
          <w:tcPr>
            <w:tcW w:w="7791" w:type="dxa"/>
            <w:shd w:val="clear" w:color="000000" w:fill="E2EFD9"/>
            <w:vAlign w:val="center"/>
            <w:hideMark/>
          </w:tcPr>
          <w:p w14:paraId="7E89F95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Concordia, Escuinapa, Mazatlán, Rosario, San Ignacio</w:t>
            </w:r>
          </w:p>
        </w:tc>
      </w:tr>
      <w:tr w:rsidR="00D8180D" w:rsidRPr="00D8180D" w14:paraId="0AA98F8B" w14:textId="77777777" w:rsidTr="00A532F8">
        <w:trPr>
          <w:trHeight w:val="284"/>
          <w:jc w:val="right"/>
        </w:trPr>
        <w:tc>
          <w:tcPr>
            <w:tcW w:w="1276" w:type="dxa"/>
            <w:shd w:val="clear" w:color="auto" w:fill="auto"/>
            <w:vAlign w:val="center"/>
            <w:hideMark/>
          </w:tcPr>
          <w:p w14:paraId="0074C98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2.04.01</w:t>
            </w:r>
          </w:p>
        </w:tc>
        <w:tc>
          <w:tcPr>
            <w:tcW w:w="7791" w:type="dxa"/>
            <w:shd w:val="clear" w:color="auto" w:fill="auto"/>
            <w:vAlign w:val="center"/>
            <w:hideMark/>
          </w:tcPr>
          <w:p w14:paraId="1B64F22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Bácum, Cajeme, Huatabampo, Navojoa, Onavas, Suaqui Grande, Yécora</w:t>
            </w:r>
          </w:p>
        </w:tc>
      </w:tr>
      <w:tr w:rsidR="00D8180D" w:rsidRPr="00D8180D" w14:paraId="20BE3E59" w14:textId="77777777" w:rsidTr="00A532F8">
        <w:trPr>
          <w:trHeight w:val="284"/>
          <w:jc w:val="right"/>
        </w:trPr>
        <w:tc>
          <w:tcPr>
            <w:tcW w:w="1276" w:type="dxa"/>
            <w:shd w:val="clear" w:color="000000" w:fill="E2EFD9"/>
            <w:vAlign w:val="center"/>
            <w:hideMark/>
          </w:tcPr>
          <w:p w14:paraId="30A9B25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2.04.02</w:t>
            </w:r>
          </w:p>
        </w:tc>
        <w:tc>
          <w:tcPr>
            <w:tcW w:w="7791" w:type="dxa"/>
            <w:shd w:val="clear" w:color="000000" w:fill="E2EFD9"/>
            <w:vAlign w:val="center"/>
            <w:hideMark/>
          </w:tcPr>
          <w:p w14:paraId="792BCF5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Etchojoa, Benito Juárez</w:t>
            </w:r>
          </w:p>
        </w:tc>
      </w:tr>
      <w:tr w:rsidR="00D8180D" w:rsidRPr="00D8180D" w14:paraId="1902A3DD" w14:textId="77777777" w:rsidTr="00A532F8">
        <w:trPr>
          <w:trHeight w:val="284"/>
          <w:jc w:val="right"/>
        </w:trPr>
        <w:tc>
          <w:tcPr>
            <w:tcW w:w="1276" w:type="dxa"/>
            <w:shd w:val="clear" w:color="auto" w:fill="auto"/>
            <w:vAlign w:val="center"/>
            <w:hideMark/>
          </w:tcPr>
          <w:p w14:paraId="3C2D091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2.04.03</w:t>
            </w:r>
          </w:p>
        </w:tc>
        <w:tc>
          <w:tcPr>
            <w:tcW w:w="7791" w:type="dxa"/>
            <w:shd w:val="clear" w:color="auto" w:fill="auto"/>
            <w:vAlign w:val="center"/>
            <w:hideMark/>
          </w:tcPr>
          <w:p w14:paraId="26C2C4B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Alamos, Quiriego, Rosario</w:t>
            </w:r>
          </w:p>
        </w:tc>
      </w:tr>
      <w:tr w:rsidR="00D8180D" w:rsidRPr="00D8180D" w14:paraId="16ECE801" w14:textId="77777777" w:rsidTr="00A532F8">
        <w:trPr>
          <w:trHeight w:val="284"/>
          <w:jc w:val="right"/>
        </w:trPr>
        <w:tc>
          <w:tcPr>
            <w:tcW w:w="1276" w:type="dxa"/>
            <w:shd w:val="clear" w:color="000000" w:fill="E2EFD9"/>
            <w:vAlign w:val="center"/>
            <w:hideMark/>
          </w:tcPr>
          <w:p w14:paraId="7AB6AD1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2.05.01</w:t>
            </w:r>
          </w:p>
        </w:tc>
        <w:tc>
          <w:tcPr>
            <w:tcW w:w="7791" w:type="dxa"/>
            <w:shd w:val="clear" w:color="000000" w:fill="E2EFD9"/>
            <w:vAlign w:val="center"/>
            <w:hideMark/>
          </w:tcPr>
          <w:p w14:paraId="4D1AC46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Ahome, Angostura, Choix, El Fuerte, Guasave, Salvador Alvarado, Sinaloa</w:t>
            </w:r>
          </w:p>
        </w:tc>
      </w:tr>
      <w:tr w:rsidR="00D8180D" w:rsidRPr="00D8180D" w14:paraId="4B51488A" w14:textId="77777777" w:rsidTr="00A532F8">
        <w:trPr>
          <w:trHeight w:val="284"/>
          <w:jc w:val="right"/>
        </w:trPr>
        <w:tc>
          <w:tcPr>
            <w:tcW w:w="1276" w:type="dxa"/>
            <w:shd w:val="clear" w:color="auto" w:fill="auto"/>
            <w:vAlign w:val="center"/>
            <w:hideMark/>
          </w:tcPr>
          <w:p w14:paraId="561BA97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2.06.01</w:t>
            </w:r>
          </w:p>
        </w:tc>
        <w:tc>
          <w:tcPr>
            <w:tcW w:w="7791" w:type="dxa"/>
            <w:shd w:val="clear" w:color="auto" w:fill="auto"/>
            <w:vAlign w:val="center"/>
            <w:hideMark/>
          </w:tcPr>
          <w:p w14:paraId="7E4229F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Agua Prieta, Altar, Arizpe, Bacoachi, Bavispe, Cananea, Cucurpe, Fronteras, Imuris, Magdalena, Naco, Nacozari de García, Nogales, Santa Ana, Santa Cruz, Sáric, Tubutama</w:t>
            </w:r>
          </w:p>
        </w:tc>
      </w:tr>
      <w:tr w:rsidR="00D8180D" w:rsidRPr="00D8180D" w14:paraId="35786DDC" w14:textId="77777777" w:rsidTr="00A532F8">
        <w:trPr>
          <w:trHeight w:val="284"/>
          <w:jc w:val="right"/>
        </w:trPr>
        <w:tc>
          <w:tcPr>
            <w:tcW w:w="1276" w:type="dxa"/>
            <w:shd w:val="clear" w:color="000000" w:fill="E2EFD9"/>
            <w:vAlign w:val="center"/>
            <w:hideMark/>
          </w:tcPr>
          <w:p w14:paraId="509F8FE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2.06.02</w:t>
            </w:r>
          </w:p>
        </w:tc>
        <w:tc>
          <w:tcPr>
            <w:tcW w:w="7791" w:type="dxa"/>
            <w:shd w:val="clear" w:color="000000" w:fill="E2EFD9"/>
            <w:vAlign w:val="center"/>
            <w:hideMark/>
          </w:tcPr>
          <w:p w14:paraId="145FACE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Atil, Oquitoa</w:t>
            </w:r>
          </w:p>
        </w:tc>
      </w:tr>
      <w:tr w:rsidR="00D8180D" w:rsidRPr="00D8180D" w14:paraId="36A6FDC3" w14:textId="77777777" w:rsidTr="00A532F8">
        <w:trPr>
          <w:trHeight w:val="284"/>
          <w:jc w:val="right"/>
        </w:trPr>
        <w:tc>
          <w:tcPr>
            <w:tcW w:w="1276" w:type="dxa"/>
            <w:shd w:val="clear" w:color="auto" w:fill="auto"/>
            <w:vAlign w:val="center"/>
            <w:hideMark/>
          </w:tcPr>
          <w:p w14:paraId="7FFAFF9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2.06.03</w:t>
            </w:r>
          </w:p>
        </w:tc>
        <w:tc>
          <w:tcPr>
            <w:tcW w:w="7791" w:type="dxa"/>
            <w:shd w:val="clear" w:color="auto" w:fill="auto"/>
            <w:vAlign w:val="center"/>
            <w:hideMark/>
          </w:tcPr>
          <w:p w14:paraId="5B2BB40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Benjamín Hill, Trincheras</w:t>
            </w:r>
          </w:p>
        </w:tc>
      </w:tr>
      <w:tr w:rsidR="00D8180D" w:rsidRPr="00D8180D" w14:paraId="4F628015" w14:textId="77777777" w:rsidTr="00A532F8">
        <w:trPr>
          <w:trHeight w:val="284"/>
          <w:jc w:val="right"/>
        </w:trPr>
        <w:tc>
          <w:tcPr>
            <w:tcW w:w="1276" w:type="dxa"/>
            <w:shd w:val="clear" w:color="000000" w:fill="E2EFD9"/>
            <w:vAlign w:val="center"/>
            <w:hideMark/>
          </w:tcPr>
          <w:p w14:paraId="2AE78C1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2.06.04</w:t>
            </w:r>
          </w:p>
        </w:tc>
        <w:tc>
          <w:tcPr>
            <w:tcW w:w="7791" w:type="dxa"/>
            <w:shd w:val="clear" w:color="000000" w:fill="E2EFD9"/>
            <w:vAlign w:val="center"/>
            <w:hideMark/>
          </w:tcPr>
          <w:p w14:paraId="0FF544F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Caborca, Pitiquito</w:t>
            </w:r>
          </w:p>
        </w:tc>
      </w:tr>
      <w:tr w:rsidR="00D8180D" w:rsidRPr="00D8180D" w14:paraId="2A313410" w14:textId="77777777" w:rsidTr="00A532F8">
        <w:trPr>
          <w:trHeight w:val="284"/>
          <w:jc w:val="right"/>
        </w:trPr>
        <w:tc>
          <w:tcPr>
            <w:tcW w:w="1276" w:type="dxa"/>
            <w:shd w:val="clear" w:color="auto" w:fill="auto"/>
            <w:vAlign w:val="center"/>
            <w:hideMark/>
          </w:tcPr>
          <w:p w14:paraId="5B76DD9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2.06.05</w:t>
            </w:r>
          </w:p>
        </w:tc>
        <w:tc>
          <w:tcPr>
            <w:tcW w:w="7791" w:type="dxa"/>
            <w:shd w:val="clear" w:color="auto" w:fill="auto"/>
            <w:vAlign w:val="center"/>
            <w:hideMark/>
          </w:tcPr>
          <w:p w14:paraId="7A1F9F5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Puerto Peñasco, General Plutarco Elías Calles</w:t>
            </w:r>
          </w:p>
        </w:tc>
      </w:tr>
      <w:tr w:rsidR="00D8180D" w:rsidRPr="00D8180D" w14:paraId="4F066772" w14:textId="77777777" w:rsidTr="00A532F8">
        <w:trPr>
          <w:trHeight w:val="284"/>
          <w:jc w:val="right"/>
        </w:trPr>
        <w:tc>
          <w:tcPr>
            <w:tcW w:w="1276" w:type="dxa"/>
            <w:shd w:val="clear" w:color="000000" w:fill="E2EFD9"/>
            <w:vAlign w:val="center"/>
            <w:hideMark/>
          </w:tcPr>
          <w:p w14:paraId="6DD40B9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2.07.01</w:t>
            </w:r>
          </w:p>
        </w:tc>
        <w:tc>
          <w:tcPr>
            <w:tcW w:w="7791" w:type="dxa"/>
            <w:shd w:val="clear" w:color="000000" w:fill="E2EFD9"/>
            <w:vAlign w:val="center"/>
            <w:hideMark/>
          </w:tcPr>
          <w:p w14:paraId="7ACE14F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Empalme, Guaymas, San Ignacio Río Muerto</w:t>
            </w:r>
          </w:p>
        </w:tc>
      </w:tr>
      <w:tr w:rsidR="00D8180D" w:rsidRPr="00D8180D" w14:paraId="618B0482" w14:textId="77777777" w:rsidTr="00A532F8">
        <w:trPr>
          <w:trHeight w:val="284"/>
          <w:jc w:val="right"/>
        </w:trPr>
        <w:tc>
          <w:tcPr>
            <w:tcW w:w="1276" w:type="dxa"/>
            <w:shd w:val="clear" w:color="auto" w:fill="auto"/>
            <w:vAlign w:val="center"/>
            <w:hideMark/>
          </w:tcPr>
          <w:p w14:paraId="08EC19F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3.01.01</w:t>
            </w:r>
          </w:p>
        </w:tc>
        <w:tc>
          <w:tcPr>
            <w:tcW w:w="7791" w:type="dxa"/>
            <w:shd w:val="clear" w:color="auto" w:fill="auto"/>
            <w:vAlign w:val="center"/>
            <w:hideMark/>
          </w:tcPr>
          <w:p w14:paraId="64AD25A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Ahumada, Ascensión, Buenaventura, Casas Grandes, Galeana, Guadalupe, Janos, Juárez, Nuevo Casas Grandes, Praxedis G. Guerrero</w:t>
            </w:r>
          </w:p>
        </w:tc>
      </w:tr>
      <w:tr w:rsidR="00D8180D" w:rsidRPr="00D8180D" w14:paraId="6545FC6F" w14:textId="77777777" w:rsidTr="00A532F8">
        <w:trPr>
          <w:trHeight w:val="284"/>
          <w:jc w:val="right"/>
        </w:trPr>
        <w:tc>
          <w:tcPr>
            <w:tcW w:w="1276" w:type="dxa"/>
            <w:shd w:val="clear" w:color="000000" w:fill="E2EFD9"/>
            <w:vAlign w:val="center"/>
            <w:hideMark/>
          </w:tcPr>
          <w:p w14:paraId="7AB3B2B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3.02.01</w:t>
            </w:r>
          </w:p>
        </w:tc>
        <w:tc>
          <w:tcPr>
            <w:tcW w:w="7791" w:type="dxa"/>
            <w:shd w:val="clear" w:color="000000" w:fill="E2EFD9"/>
            <w:vAlign w:val="center"/>
            <w:hideMark/>
          </w:tcPr>
          <w:p w14:paraId="5ADCD78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Francisco I. Madero, San Pedro, Viesca, Cuencamé, General Simón Bolívar, Mapimí, Nazas, Rodeo, San Juan de Guadalupe, San Luis del Cordero, San Pedro del Gallo, Santa Clara, Tlahualilo</w:t>
            </w:r>
          </w:p>
        </w:tc>
      </w:tr>
      <w:tr w:rsidR="00D8180D" w:rsidRPr="00D8180D" w14:paraId="708D0990" w14:textId="77777777" w:rsidTr="00A532F8">
        <w:trPr>
          <w:trHeight w:val="284"/>
          <w:jc w:val="right"/>
        </w:trPr>
        <w:tc>
          <w:tcPr>
            <w:tcW w:w="1276" w:type="dxa"/>
            <w:shd w:val="clear" w:color="auto" w:fill="auto"/>
            <w:vAlign w:val="center"/>
            <w:hideMark/>
          </w:tcPr>
          <w:p w14:paraId="0C0438D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3.02.02</w:t>
            </w:r>
          </w:p>
        </w:tc>
        <w:tc>
          <w:tcPr>
            <w:tcW w:w="7791" w:type="dxa"/>
            <w:shd w:val="clear" w:color="auto" w:fill="auto"/>
            <w:vAlign w:val="center"/>
            <w:hideMark/>
          </w:tcPr>
          <w:p w14:paraId="1905049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Matamoros, Torreón, Gómez Palacio, Lerdo</w:t>
            </w:r>
          </w:p>
        </w:tc>
      </w:tr>
      <w:tr w:rsidR="00D8180D" w:rsidRPr="00D8180D" w14:paraId="51340580" w14:textId="77777777" w:rsidTr="00A532F8">
        <w:trPr>
          <w:trHeight w:val="284"/>
          <w:jc w:val="right"/>
        </w:trPr>
        <w:tc>
          <w:tcPr>
            <w:tcW w:w="1276" w:type="dxa"/>
            <w:shd w:val="clear" w:color="000000" w:fill="E2EFD9"/>
            <w:vAlign w:val="center"/>
            <w:hideMark/>
          </w:tcPr>
          <w:p w14:paraId="4A2F7AF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3.03.01</w:t>
            </w:r>
          </w:p>
        </w:tc>
        <w:tc>
          <w:tcPr>
            <w:tcW w:w="7791" w:type="dxa"/>
            <w:shd w:val="clear" w:color="000000" w:fill="E2EFD9"/>
            <w:vAlign w:val="center"/>
            <w:hideMark/>
          </w:tcPr>
          <w:p w14:paraId="1A8DE91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Aquiles Serdán, Chihuahua, Riva Palacio</w:t>
            </w:r>
          </w:p>
        </w:tc>
      </w:tr>
      <w:tr w:rsidR="00D8180D" w:rsidRPr="00D8180D" w14:paraId="454B5384" w14:textId="77777777" w:rsidTr="00A532F8">
        <w:trPr>
          <w:trHeight w:val="284"/>
          <w:jc w:val="right"/>
        </w:trPr>
        <w:tc>
          <w:tcPr>
            <w:tcW w:w="1276" w:type="dxa"/>
            <w:shd w:val="clear" w:color="auto" w:fill="auto"/>
            <w:vAlign w:val="center"/>
            <w:hideMark/>
          </w:tcPr>
          <w:p w14:paraId="1B86EF8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3.03.02</w:t>
            </w:r>
          </w:p>
        </w:tc>
        <w:tc>
          <w:tcPr>
            <w:tcW w:w="7791" w:type="dxa"/>
            <w:shd w:val="clear" w:color="auto" w:fill="auto"/>
            <w:vAlign w:val="center"/>
            <w:hideMark/>
          </w:tcPr>
          <w:p w14:paraId="229EE88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Bachíniva, Cuauhtémoc, Cusihuiriachi, Santa Isabel, Gómez Farías, Gran Morelos, Guerrero, Ignacio Zaragoza, Madera, Matachí, Namiquipa, Ocampo, Temósachic</w:t>
            </w:r>
          </w:p>
        </w:tc>
      </w:tr>
      <w:tr w:rsidR="00D8180D" w:rsidRPr="00D8180D" w14:paraId="05F0E816" w14:textId="77777777" w:rsidTr="00A532F8">
        <w:trPr>
          <w:trHeight w:val="284"/>
          <w:jc w:val="right"/>
        </w:trPr>
        <w:tc>
          <w:tcPr>
            <w:tcW w:w="1276" w:type="dxa"/>
            <w:shd w:val="clear" w:color="000000" w:fill="E2EFD9"/>
            <w:vAlign w:val="center"/>
            <w:hideMark/>
          </w:tcPr>
          <w:p w14:paraId="3FCF9FF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3.03.03</w:t>
            </w:r>
          </w:p>
        </w:tc>
        <w:tc>
          <w:tcPr>
            <w:tcW w:w="7791" w:type="dxa"/>
            <w:shd w:val="clear" w:color="000000" w:fill="E2EFD9"/>
            <w:vAlign w:val="center"/>
            <w:hideMark/>
          </w:tcPr>
          <w:p w14:paraId="1B3972A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Batopilas de Manuel Gómez Morín, Chínipas, Guazapares, Maguarichi, Morelos, Moris, Urique, Uruachi</w:t>
            </w:r>
          </w:p>
        </w:tc>
      </w:tr>
      <w:tr w:rsidR="00D8180D" w:rsidRPr="00D8180D" w14:paraId="5C04A9E7" w14:textId="77777777" w:rsidTr="00A532F8">
        <w:trPr>
          <w:trHeight w:val="284"/>
          <w:jc w:val="right"/>
        </w:trPr>
        <w:tc>
          <w:tcPr>
            <w:tcW w:w="1276" w:type="dxa"/>
            <w:shd w:val="clear" w:color="auto" w:fill="auto"/>
            <w:vAlign w:val="center"/>
            <w:hideMark/>
          </w:tcPr>
          <w:p w14:paraId="6BEEE70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3.03.04</w:t>
            </w:r>
          </w:p>
        </w:tc>
        <w:tc>
          <w:tcPr>
            <w:tcW w:w="7791" w:type="dxa"/>
            <w:shd w:val="clear" w:color="auto" w:fill="auto"/>
            <w:vAlign w:val="center"/>
            <w:hideMark/>
          </w:tcPr>
          <w:p w14:paraId="47211A8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Delicias, Meoqui, Rosales</w:t>
            </w:r>
          </w:p>
        </w:tc>
      </w:tr>
      <w:tr w:rsidR="00D8180D" w:rsidRPr="00D8180D" w14:paraId="37FDE863" w14:textId="77777777" w:rsidTr="00A532F8">
        <w:trPr>
          <w:trHeight w:val="284"/>
          <w:jc w:val="right"/>
        </w:trPr>
        <w:tc>
          <w:tcPr>
            <w:tcW w:w="1276" w:type="dxa"/>
            <w:shd w:val="clear" w:color="000000" w:fill="E2EFD9"/>
            <w:vAlign w:val="center"/>
            <w:hideMark/>
          </w:tcPr>
          <w:p w14:paraId="501ADDA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3.03.05</w:t>
            </w:r>
          </w:p>
        </w:tc>
        <w:tc>
          <w:tcPr>
            <w:tcW w:w="7791" w:type="dxa"/>
            <w:shd w:val="clear" w:color="000000" w:fill="E2EFD9"/>
            <w:vAlign w:val="center"/>
            <w:hideMark/>
          </w:tcPr>
          <w:p w14:paraId="31B6418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Dr. Belisario Domínguez, Nonoava, San Francisco de Borja, Satevó, Saucillo</w:t>
            </w:r>
          </w:p>
        </w:tc>
      </w:tr>
      <w:tr w:rsidR="00D8180D" w:rsidRPr="00D8180D" w14:paraId="2A11BF53" w14:textId="77777777" w:rsidTr="00A532F8">
        <w:trPr>
          <w:trHeight w:val="284"/>
          <w:jc w:val="right"/>
        </w:trPr>
        <w:tc>
          <w:tcPr>
            <w:tcW w:w="1276" w:type="dxa"/>
            <w:shd w:val="clear" w:color="auto" w:fill="auto"/>
            <w:vAlign w:val="center"/>
            <w:hideMark/>
          </w:tcPr>
          <w:p w14:paraId="10002C3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3.03.06</w:t>
            </w:r>
          </w:p>
        </w:tc>
        <w:tc>
          <w:tcPr>
            <w:tcW w:w="7791" w:type="dxa"/>
            <w:shd w:val="clear" w:color="auto" w:fill="auto"/>
            <w:vAlign w:val="center"/>
            <w:hideMark/>
          </w:tcPr>
          <w:p w14:paraId="71AD8D4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Bocoyna, Carichí</w:t>
            </w:r>
          </w:p>
        </w:tc>
      </w:tr>
      <w:tr w:rsidR="00D8180D" w:rsidRPr="00D8180D" w14:paraId="72B37DF6" w14:textId="77777777" w:rsidTr="00A532F8">
        <w:trPr>
          <w:trHeight w:val="284"/>
          <w:jc w:val="right"/>
        </w:trPr>
        <w:tc>
          <w:tcPr>
            <w:tcW w:w="1276" w:type="dxa"/>
            <w:shd w:val="clear" w:color="000000" w:fill="E2EFD9"/>
            <w:vAlign w:val="center"/>
            <w:hideMark/>
          </w:tcPr>
          <w:p w14:paraId="565B674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3.04.01</w:t>
            </w:r>
          </w:p>
        </w:tc>
        <w:tc>
          <w:tcPr>
            <w:tcW w:w="7791" w:type="dxa"/>
            <w:shd w:val="clear" w:color="000000" w:fill="E2EFD9"/>
            <w:vAlign w:val="center"/>
            <w:hideMark/>
          </w:tcPr>
          <w:p w14:paraId="0B951E2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Canatlán, Coneto de Comonfort, Durango, Guadalupe Victoria, Guanaceví, Hidalgo, Indé, Mezquital, Nombre de Dios, Ocampo, El Oro, Pánuco de Coronado, Peñón Blanco, Poanas, Pueblo Nuevo, San Bernardo, San Juan del Río, Santiago Papasquiaro, Súchil, Vicente Guerrero, Nuevo Ideal</w:t>
            </w:r>
          </w:p>
        </w:tc>
      </w:tr>
      <w:tr w:rsidR="00D8180D" w:rsidRPr="00D8180D" w14:paraId="350A678A" w14:textId="77777777" w:rsidTr="00A532F8">
        <w:trPr>
          <w:trHeight w:val="284"/>
          <w:jc w:val="right"/>
        </w:trPr>
        <w:tc>
          <w:tcPr>
            <w:tcW w:w="1276" w:type="dxa"/>
            <w:shd w:val="clear" w:color="auto" w:fill="auto"/>
            <w:vAlign w:val="center"/>
            <w:hideMark/>
          </w:tcPr>
          <w:p w14:paraId="33E8D2F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3.04.02</w:t>
            </w:r>
          </w:p>
        </w:tc>
        <w:tc>
          <w:tcPr>
            <w:tcW w:w="7791" w:type="dxa"/>
            <w:shd w:val="clear" w:color="auto" w:fill="auto"/>
            <w:vAlign w:val="center"/>
            <w:hideMark/>
          </w:tcPr>
          <w:p w14:paraId="05F221E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Canelas, Tamazula, Tepehuanes, Topia</w:t>
            </w:r>
          </w:p>
        </w:tc>
      </w:tr>
      <w:tr w:rsidR="00D8180D" w:rsidRPr="00D8180D" w14:paraId="2C79F248" w14:textId="77777777" w:rsidTr="00A532F8">
        <w:trPr>
          <w:trHeight w:val="284"/>
          <w:jc w:val="right"/>
        </w:trPr>
        <w:tc>
          <w:tcPr>
            <w:tcW w:w="1276" w:type="dxa"/>
            <w:shd w:val="clear" w:color="000000" w:fill="E2EFD9"/>
            <w:vAlign w:val="center"/>
            <w:hideMark/>
          </w:tcPr>
          <w:p w14:paraId="1D80420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3.04.03</w:t>
            </w:r>
          </w:p>
        </w:tc>
        <w:tc>
          <w:tcPr>
            <w:tcW w:w="7791" w:type="dxa"/>
            <w:shd w:val="clear" w:color="000000" w:fill="E2EFD9"/>
            <w:vAlign w:val="center"/>
            <w:hideMark/>
          </w:tcPr>
          <w:p w14:paraId="5C726AD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Otáez, San Dimas</w:t>
            </w:r>
          </w:p>
        </w:tc>
      </w:tr>
      <w:tr w:rsidR="00D8180D" w:rsidRPr="00D8180D" w14:paraId="1A5FA2E9" w14:textId="77777777" w:rsidTr="00A532F8">
        <w:trPr>
          <w:trHeight w:val="284"/>
          <w:jc w:val="right"/>
        </w:trPr>
        <w:tc>
          <w:tcPr>
            <w:tcW w:w="1276" w:type="dxa"/>
            <w:shd w:val="clear" w:color="auto" w:fill="auto"/>
            <w:vAlign w:val="center"/>
            <w:hideMark/>
          </w:tcPr>
          <w:p w14:paraId="735C243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3.05.01</w:t>
            </w:r>
          </w:p>
        </w:tc>
        <w:tc>
          <w:tcPr>
            <w:tcW w:w="7791" w:type="dxa"/>
            <w:shd w:val="clear" w:color="auto" w:fill="auto"/>
            <w:vAlign w:val="center"/>
            <w:hideMark/>
          </w:tcPr>
          <w:p w14:paraId="30E69E9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Allende, Camargo, Coronado, La Cruz, Huejotitán, Jiménez, López, Matamoros, San Francisco de Conchos, Santa Bárbara, Valle de Zaragoza</w:t>
            </w:r>
          </w:p>
        </w:tc>
      </w:tr>
      <w:tr w:rsidR="00D8180D" w:rsidRPr="00D8180D" w14:paraId="0FF5FA75" w14:textId="77777777" w:rsidTr="00A532F8">
        <w:trPr>
          <w:trHeight w:val="284"/>
          <w:jc w:val="right"/>
        </w:trPr>
        <w:tc>
          <w:tcPr>
            <w:tcW w:w="1276" w:type="dxa"/>
            <w:shd w:val="clear" w:color="000000" w:fill="E2EFD9"/>
            <w:vAlign w:val="center"/>
            <w:hideMark/>
          </w:tcPr>
          <w:p w14:paraId="3DF4873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3.05.02</w:t>
            </w:r>
          </w:p>
        </w:tc>
        <w:tc>
          <w:tcPr>
            <w:tcW w:w="7791" w:type="dxa"/>
            <w:shd w:val="clear" w:color="000000" w:fill="E2EFD9"/>
            <w:vAlign w:val="center"/>
            <w:hideMark/>
          </w:tcPr>
          <w:p w14:paraId="68F4BCA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Balleza, Guachochi, Guadalupe y Calvo</w:t>
            </w:r>
          </w:p>
        </w:tc>
      </w:tr>
      <w:tr w:rsidR="00D8180D" w:rsidRPr="00D8180D" w14:paraId="69C4F857" w14:textId="77777777" w:rsidTr="00A532F8">
        <w:trPr>
          <w:trHeight w:val="284"/>
          <w:jc w:val="right"/>
        </w:trPr>
        <w:tc>
          <w:tcPr>
            <w:tcW w:w="1276" w:type="dxa"/>
            <w:shd w:val="clear" w:color="auto" w:fill="auto"/>
            <w:vAlign w:val="center"/>
            <w:hideMark/>
          </w:tcPr>
          <w:p w14:paraId="1C3B29F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3.05.03</w:t>
            </w:r>
          </w:p>
        </w:tc>
        <w:tc>
          <w:tcPr>
            <w:tcW w:w="7791" w:type="dxa"/>
            <w:shd w:val="clear" w:color="auto" w:fill="auto"/>
            <w:vAlign w:val="center"/>
            <w:hideMark/>
          </w:tcPr>
          <w:p w14:paraId="24C662B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Hidalgo del Parral, San Francisco del Oro</w:t>
            </w:r>
          </w:p>
        </w:tc>
      </w:tr>
      <w:tr w:rsidR="00D8180D" w:rsidRPr="00D8180D" w14:paraId="5234D13B" w14:textId="77777777" w:rsidTr="00A532F8">
        <w:trPr>
          <w:trHeight w:val="284"/>
          <w:jc w:val="right"/>
        </w:trPr>
        <w:tc>
          <w:tcPr>
            <w:tcW w:w="1276" w:type="dxa"/>
            <w:shd w:val="clear" w:color="000000" w:fill="E2EFD9"/>
            <w:vAlign w:val="center"/>
            <w:hideMark/>
          </w:tcPr>
          <w:p w14:paraId="4C6B99C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3.05.04</w:t>
            </w:r>
          </w:p>
        </w:tc>
        <w:tc>
          <w:tcPr>
            <w:tcW w:w="7791" w:type="dxa"/>
            <w:shd w:val="clear" w:color="000000" w:fill="E2EFD9"/>
            <w:vAlign w:val="center"/>
            <w:hideMark/>
          </w:tcPr>
          <w:p w14:paraId="56F6B97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Rosario, El Tule</w:t>
            </w:r>
          </w:p>
        </w:tc>
      </w:tr>
      <w:tr w:rsidR="00D8180D" w:rsidRPr="00D8180D" w14:paraId="2FC8E9EB" w14:textId="77777777" w:rsidTr="00A532F8">
        <w:trPr>
          <w:trHeight w:val="284"/>
          <w:jc w:val="right"/>
        </w:trPr>
        <w:tc>
          <w:tcPr>
            <w:tcW w:w="1276" w:type="dxa"/>
            <w:shd w:val="clear" w:color="auto" w:fill="auto"/>
            <w:vAlign w:val="center"/>
            <w:hideMark/>
          </w:tcPr>
          <w:p w14:paraId="260EB20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3.06.01</w:t>
            </w:r>
          </w:p>
        </w:tc>
        <w:tc>
          <w:tcPr>
            <w:tcW w:w="7791" w:type="dxa"/>
            <w:shd w:val="clear" w:color="auto" w:fill="auto"/>
            <w:vAlign w:val="center"/>
            <w:hideMark/>
          </w:tcPr>
          <w:p w14:paraId="1CD1983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Aldama, Coyame del Sotol, Julimes, Manuel Benavides, Ojinaga</w:t>
            </w:r>
          </w:p>
        </w:tc>
      </w:tr>
      <w:tr w:rsidR="00D8180D" w:rsidRPr="00D8180D" w14:paraId="7F93D14E" w14:textId="77777777" w:rsidTr="00A532F8">
        <w:trPr>
          <w:trHeight w:val="284"/>
          <w:jc w:val="right"/>
        </w:trPr>
        <w:tc>
          <w:tcPr>
            <w:tcW w:w="1276" w:type="dxa"/>
            <w:shd w:val="clear" w:color="000000" w:fill="E2EFD9"/>
            <w:vAlign w:val="center"/>
            <w:hideMark/>
          </w:tcPr>
          <w:p w14:paraId="4C6DB77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4.01.01</w:t>
            </w:r>
          </w:p>
        </w:tc>
        <w:tc>
          <w:tcPr>
            <w:tcW w:w="7791" w:type="dxa"/>
            <w:shd w:val="clear" w:color="000000" w:fill="E2EFD9"/>
            <w:vAlign w:val="center"/>
            <w:hideMark/>
          </w:tcPr>
          <w:p w14:paraId="2823C6F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Allende, General Terán, Hualahuises, Iturbide, Linares, Montemorelos</w:t>
            </w:r>
          </w:p>
        </w:tc>
      </w:tr>
      <w:tr w:rsidR="00D8180D" w:rsidRPr="00D8180D" w14:paraId="74092E3A" w14:textId="77777777" w:rsidTr="00A532F8">
        <w:trPr>
          <w:trHeight w:val="284"/>
          <w:jc w:val="right"/>
        </w:trPr>
        <w:tc>
          <w:tcPr>
            <w:tcW w:w="1276" w:type="dxa"/>
            <w:shd w:val="clear" w:color="auto" w:fill="auto"/>
            <w:vAlign w:val="center"/>
            <w:hideMark/>
          </w:tcPr>
          <w:p w14:paraId="5933A1D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4.01.02</w:t>
            </w:r>
          </w:p>
        </w:tc>
        <w:tc>
          <w:tcPr>
            <w:tcW w:w="7791" w:type="dxa"/>
            <w:shd w:val="clear" w:color="auto" w:fill="auto"/>
            <w:vAlign w:val="center"/>
            <w:hideMark/>
          </w:tcPr>
          <w:p w14:paraId="2CD49FF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Apodaca, Cadereyta Jiménez, El Carmen, Ciénega de Flores, García, San Pedro Garza García, General Escobedo, General Zuazua, Guadalupe, Juárez, Marín, Monterrey, Pesquería, Salinas Victoria, San Nicolás de los Garza, Santa Catarina, Santiago</w:t>
            </w:r>
          </w:p>
        </w:tc>
      </w:tr>
      <w:tr w:rsidR="00D8180D" w:rsidRPr="00D8180D" w14:paraId="444756CE" w14:textId="77777777" w:rsidTr="00A532F8">
        <w:trPr>
          <w:trHeight w:val="284"/>
          <w:jc w:val="right"/>
        </w:trPr>
        <w:tc>
          <w:tcPr>
            <w:tcW w:w="1276" w:type="dxa"/>
            <w:shd w:val="clear" w:color="000000" w:fill="E2EFD9"/>
            <w:vAlign w:val="center"/>
            <w:hideMark/>
          </w:tcPr>
          <w:p w14:paraId="5C22345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4.01.03</w:t>
            </w:r>
          </w:p>
        </w:tc>
        <w:tc>
          <w:tcPr>
            <w:tcW w:w="7791" w:type="dxa"/>
            <w:shd w:val="clear" w:color="000000" w:fill="E2EFD9"/>
            <w:vAlign w:val="center"/>
            <w:hideMark/>
          </w:tcPr>
          <w:p w14:paraId="273F590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Abasolo, Bustamante, Mina, Hidalgo, Villaldama</w:t>
            </w:r>
          </w:p>
        </w:tc>
      </w:tr>
      <w:tr w:rsidR="00D8180D" w:rsidRPr="00D8180D" w14:paraId="4E9700A1" w14:textId="77777777" w:rsidTr="00A532F8">
        <w:trPr>
          <w:trHeight w:val="284"/>
          <w:jc w:val="right"/>
        </w:trPr>
        <w:tc>
          <w:tcPr>
            <w:tcW w:w="1276" w:type="dxa"/>
            <w:shd w:val="clear" w:color="auto" w:fill="auto"/>
            <w:vAlign w:val="center"/>
            <w:hideMark/>
          </w:tcPr>
          <w:p w14:paraId="6962EAC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4.01.04</w:t>
            </w:r>
          </w:p>
        </w:tc>
        <w:tc>
          <w:tcPr>
            <w:tcW w:w="7791" w:type="dxa"/>
            <w:shd w:val="clear" w:color="auto" w:fill="auto"/>
            <w:vAlign w:val="center"/>
            <w:hideMark/>
          </w:tcPr>
          <w:p w14:paraId="12D69EC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Galeana, Rayones</w:t>
            </w:r>
          </w:p>
        </w:tc>
      </w:tr>
      <w:tr w:rsidR="00D8180D" w:rsidRPr="00D8180D" w14:paraId="193A99F9" w14:textId="77777777" w:rsidTr="00A532F8">
        <w:trPr>
          <w:trHeight w:val="284"/>
          <w:jc w:val="right"/>
        </w:trPr>
        <w:tc>
          <w:tcPr>
            <w:tcW w:w="1276" w:type="dxa"/>
            <w:shd w:val="clear" w:color="000000" w:fill="E2EFD9"/>
            <w:vAlign w:val="center"/>
            <w:hideMark/>
          </w:tcPr>
          <w:p w14:paraId="23E87D8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4.02.01</w:t>
            </w:r>
          </w:p>
        </w:tc>
        <w:tc>
          <w:tcPr>
            <w:tcW w:w="7791" w:type="dxa"/>
            <w:shd w:val="clear" w:color="000000" w:fill="E2EFD9"/>
            <w:vAlign w:val="center"/>
            <w:hideMark/>
          </w:tcPr>
          <w:p w14:paraId="29255BA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Arteaga, Ramos Arizpe, Saltillo</w:t>
            </w:r>
          </w:p>
        </w:tc>
      </w:tr>
      <w:tr w:rsidR="00D8180D" w:rsidRPr="00D8180D" w14:paraId="5098124C" w14:textId="77777777" w:rsidTr="00A532F8">
        <w:trPr>
          <w:trHeight w:val="284"/>
          <w:jc w:val="right"/>
        </w:trPr>
        <w:tc>
          <w:tcPr>
            <w:tcW w:w="1276" w:type="dxa"/>
            <w:shd w:val="clear" w:color="auto" w:fill="auto"/>
            <w:vAlign w:val="center"/>
            <w:hideMark/>
          </w:tcPr>
          <w:p w14:paraId="21E1993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4.02.02</w:t>
            </w:r>
          </w:p>
        </w:tc>
        <w:tc>
          <w:tcPr>
            <w:tcW w:w="7791" w:type="dxa"/>
            <w:shd w:val="clear" w:color="auto" w:fill="auto"/>
            <w:vAlign w:val="center"/>
            <w:hideMark/>
          </w:tcPr>
          <w:p w14:paraId="66BF366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General Cepeda, Parras</w:t>
            </w:r>
          </w:p>
        </w:tc>
      </w:tr>
      <w:tr w:rsidR="00D8180D" w:rsidRPr="00D8180D" w14:paraId="31503B3E" w14:textId="77777777" w:rsidTr="00A532F8">
        <w:trPr>
          <w:trHeight w:val="284"/>
          <w:jc w:val="right"/>
        </w:trPr>
        <w:tc>
          <w:tcPr>
            <w:tcW w:w="1276" w:type="dxa"/>
            <w:shd w:val="clear" w:color="000000" w:fill="E2EFD9"/>
            <w:vAlign w:val="center"/>
            <w:hideMark/>
          </w:tcPr>
          <w:p w14:paraId="0506AB5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4.03.01</w:t>
            </w:r>
          </w:p>
        </w:tc>
        <w:tc>
          <w:tcPr>
            <w:tcW w:w="7791" w:type="dxa"/>
            <w:shd w:val="clear" w:color="000000" w:fill="E2EFD9"/>
            <w:vAlign w:val="center"/>
            <w:hideMark/>
          </w:tcPr>
          <w:p w14:paraId="6BE7A92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Aldama, Antiguo Morelos, Gómez Farías, González, El Mante, Nuevo Morelos, Ocampo, Xicoténcatl</w:t>
            </w:r>
          </w:p>
        </w:tc>
      </w:tr>
      <w:tr w:rsidR="00D8180D" w:rsidRPr="00D8180D" w14:paraId="2AE4C837" w14:textId="77777777" w:rsidTr="00A532F8">
        <w:trPr>
          <w:trHeight w:val="284"/>
          <w:jc w:val="right"/>
        </w:trPr>
        <w:tc>
          <w:tcPr>
            <w:tcW w:w="1276" w:type="dxa"/>
            <w:shd w:val="clear" w:color="auto" w:fill="auto"/>
            <w:vAlign w:val="center"/>
            <w:hideMark/>
          </w:tcPr>
          <w:p w14:paraId="3444A5D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4.03.02</w:t>
            </w:r>
          </w:p>
        </w:tc>
        <w:tc>
          <w:tcPr>
            <w:tcW w:w="7791" w:type="dxa"/>
            <w:shd w:val="clear" w:color="auto" w:fill="auto"/>
            <w:vAlign w:val="center"/>
            <w:hideMark/>
          </w:tcPr>
          <w:p w14:paraId="489C2FD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Altamira, Ciudad Madero, Tampico</w:t>
            </w:r>
          </w:p>
        </w:tc>
      </w:tr>
      <w:tr w:rsidR="00D8180D" w:rsidRPr="00D8180D" w14:paraId="21BCFF50" w14:textId="77777777" w:rsidTr="00A532F8">
        <w:trPr>
          <w:trHeight w:val="284"/>
          <w:jc w:val="right"/>
        </w:trPr>
        <w:tc>
          <w:tcPr>
            <w:tcW w:w="1276" w:type="dxa"/>
            <w:shd w:val="clear" w:color="000000" w:fill="E2EFD9"/>
            <w:vAlign w:val="center"/>
            <w:hideMark/>
          </w:tcPr>
          <w:p w14:paraId="5E2188A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4.04.01</w:t>
            </w:r>
          </w:p>
        </w:tc>
        <w:tc>
          <w:tcPr>
            <w:tcW w:w="7791" w:type="dxa"/>
            <w:shd w:val="clear" w:color="000000" w:fill="E2EFD9"/>
            <w:vAlign w:val="center"/>
            <w:hideMark/>
          </w:tcPr>
          <w:p w14:paraId="4783AE2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Burgos, Cruillas, Matamoros, Méndez, San Fernando, Valle Hermoso</w:t>
            </w:r>
          </w:p>
        </w:tc>
      </w:tr>
      <w:tr w:rsidR="00D8180D" w:rsidRPr="00D8180D" w14:paraId="6B8C2A16" w14:textId="77777777" w:rsidTr="00A532F8">
        <w:trPr>
          <w:trHeight w:val="284"/>
          <w:jc w:val="right"/>
        </w:trPr>
        <w:tc>
          <w:tcPr>
            <w:tcW w:w="1276" w:type="dxa"/>
            <w:shd w:val="clear" w:color="auto" w:fill="auto"/>
            <w:vAlign w:val="center"/>
            <w:hideMark/>
          </w:tcPr>
          <w:p w14:paraId="6578D47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4.05.01</w:t>
            </w:r>
          </w:p>
        </w:tc>
        <w:tc>
          <w:tcPr>
            <w:tcW w:w="7791" w:type="dxa"/>
            <w:shd w:val="clear" w:color="auto" w:fill="auto"/>
            <w:vAlign w:val="center"/>
            <w:hideMark/>
          </w:tcPr>
          <w:p w14:paraId="677AC2B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Los Aldamas, Doctor Coss, General Treviño</w:t>
            </w:r>
          </w:p>
        </w:tc>
      </w:tr>
      <w:tr w:rsidR="00D8180D" w:rsidRPr="00D8180D" w14:paraId="7770D291" w14:textId="77777777" w:rsidTr="00A532F8">
        <w:trPr>
          <w:trHeight w:val="284"/>
          <w:jc w:val="right"/>
        </w:trPr>
        <w:tc>
          <w:tcPr>
            <w:tcW w:w="1276" w:type="dxa"/>
            <w:shd w:val="clear" w:color="000000" w:fill="E2EFD9"/>
            <w:vAlign w:val="center"/>
            <w:hideMark/>
          </w:tcPr>
          <w:p w14:paraId="1B06C08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4.05.02</w:t>
            </w:r>
          </w:p>
        </w:tc>
        <w:tc>
          <w:tcPr>
            <w:tcW w:w="7791" w:type="dxa"/>
            <w:shd w:val="clear" w:color="000000" w:fill="E2EFD9"/>
            <w:vAlign w:val="center"/>
            <w:hideMark/>
          </w:tcPr>
          <w:p w14:paraId="6D15C69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General Bravo, Camargo, Gustavo Díaz Ordaz, Miguel Alemán</w:t>
            </w:r>
          </w:p>
        </w:tc>
      </w:tr>
      <w:tr w:rsidR="00D8180D" w:rsidRPr="00D8180D" w14:paraId="00848C4E" w14:textId="77777777" w:rsidTr="00A532F8">
        <w:trPr>
          <w:trHeight w:val="284"/>
          <w:jc w:val="right"/>
        </w:trPr>
        <w:tc>
          <w:tcPr>
            <w:tcW w:w="1276" w:type="dxa"/>
            <w:shd w:val="clear" w:color="auto" w:fill="auto"/>
            <w:vAlign w:val="center"/>
            <w:hideMark/>
          </w:tcPr>
          <w:p w14:paraId="5BD6A23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4.05.03</w:t>
            </w:r>
          </w:p>
        </w:tc>
        <w:tc>
          <w:tcPr>
            <w:tcW w:w="7791" w:type="dxa"/>
            <w:shd w:val="clear" w:color="auto" w:fill="auto"/>
            <w:vAlign w:val="center"/>
            <w:hideMark/>
          </w:tcPr>
          <w:p w14:paraId="5419E57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Reynosa, Río Bravo</w:t>
            </w:r>
          </w:p>
        </w:tc>
      </w:tr>
      <w:tr w:rsidR="00D8180D" w:rsidRPr="00D8180D" w14:paraId="4D8778CF" w14:textId="77777777" w:rsidTr="00A532F8">
        <w:trPr>
          <w:trHeight w:val="284"/>
          <w:jc w:val="right"/>
        </w:trPr>
        <w:tc>
          <w:tcPr>
            <w:tcW w:w="1276" w:type="dxa"/>
            <w:shd w:val="clear" w:color="000000" w:fill="E2EFD9"/>
            <w:vAlign w:val="center"/>
            <w:hideMark/>
          </w:tcPr>
          <w:p w14:paraId="4781533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4.06.01</w:t>
            </w:r>
          </w:p>
        </w:tc>
        <w:tc>
          <w:tcPr>
            <w:tcW w:w="7791" w:type="dxa"/>
            <w:shd w:val="clear" w:color="000000" w:fill="E2EFD9"/>
            <w:vAlign w:val="center"/>
            <w:hideMark/>
          </w:tcPr>
          <w:p w14:paraId="476374D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Abasolo, Candela, Escobedo, Progreso</w:t>
            </w:r>
          </w:p>
        </w:tc>
      </w:tr>
      <w:tr w:rsidR="00D8180D" w:rsidRPr="00D8180D" w14:paraId="6323D058" w14:textId="77777777" w:rsidTr="00A532F8">
        <w:trPr>
          <w:trHeight w:val="284"/>
          <w:jc w:val="right"/>
        </w:trPr>
        <w:tc>
          <w:tcPr>
            <w:tcW w:w="1276" w:type="dxa"/>
            <w:shd w:val="clear" w:color="auto" w:fill="auto"/>
            <w:vAlign w:val="center"/>
            <w:hideMark/>
          </w:tcPr>
          <w:p w14:paraId="6ACAECB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4.06.02</w:t>
            </w:r>
          </w:p>
        </w:tc>
        <w:tc>
          <w:tcPr>
            <w:tcW w:w="7791" w:type="dxa"/>
            <w:shd w:val="clear" w:color="auto" w:fill="auto"/>
            <w:vAlign w:val="center"/>
            <w:hideMark/>
          </w:tcPr>
          <w:p w14:paraId="05E9530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Castaños, Frontera, Monclova, Sacramento, San Buenaventura</w:t>
            </w:r>
          </w:p>
        </w:tc>
      </w:tr>
      <w:tr w:rsidR="00D8180D" w:rsidRPr="00D8180D" w14:paraId="16648FB5" w14:textId="77777777" w:rsidTr="00A532F8">
        <w:trPr>
          <w:trHeight w:val="284"/>
          <w:jc w:val="right"/>
        </w:trPr>
        <w:tc>
          <w:tcPr>
            <w:tcW w:w="1276" w:type="dxa"/>
            <w:shd w:val="clear" w:color="000000" w:fill="E2EFD9"/>
            <w:vAlign w:val="center"/>
            <w:hideMark/>
          </w:tcPr>
          <w:p w14:paraId="4B09B05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4.06.03</w:t>
            </w:r>
          </w:p>
        </w:tc>
        <w:tc>
          <w:tcPr>
            <w:tcW w:w="7791" w:type="dxa"/>
            <w:shd w:val="clear" w:color="000000" w:fill="E2EFD9"/>
            <w:vAlign w:val="center"/>
            <w:hideMark/>
          </w:tcPr>
          <w:p w14:paraId="4DBE3E3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Cuatro Ciénegas, Lamadrid, Nadadores, Sierra Mojada</w:t>
            </w:r>
          </w:p>
        </w:tc>
      </w:tr>
      <w:tr w:rsidR="00D8180D" w:rsidRPr="00D8180D" w14:paraId="4810CFEA" w14:textId="77777777" w:rsidTr="00A532F8">
        <w:trPr>
          <w:trHeight w:val="284"/>
          <w:jc w:val="right"/>
        </w:trPr>
        <w:tc>
          <w:tcPr>
            <w:tcW w:w="1276" w:type="dxa"/>
            <w:shd w:val="clear" w:color="auto" w:fill="auto"/>
            <w:vAlign w:val="center"/>
            <w:hideMark/>
          </w:tcPr>
          <w:p w14:paraId="653E58E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4.07.01</w:t>
            </w:r>
          </w:p>
        </w:tc>
        <w:tc>
          <w:tcPr>
            <w:tcW w:w="7791" w:type="dxa"/>
            <w:shd w:val="clear" w:color="auto" w:fill="auto"/>
            <w:vAlign w:val="center"/>
            <w:hideMark/>
          </w:tcPr>
          <w:p w14:paraId="23E5F5B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Anáhuac, Lampazos de Naranjo, Parás, Vallecillo, Guerrero, Mier, Nuevo Laredo</w:t>
            </w:r>
          </w:p>
        </w:tc>
      </w:tr>
      <w:tr w:rsidR="00D8180D" w:rsidRPr="00D8180D" w14:paraId="78EE3052" w14:textId="77777777" w:rsidTr="00A532F8">
        <w:trPr>
          <w:trHeight w:val="284"/>
          <w:jc w:val="right"/>
        </w:trPr>
        <w:tc>
          <w:tcPr>
            <w:tcW w:w="1276" w:type="dxa"/>
            <w:shd w:val="clear" w:color="000000" w:fill="E2EFD9"/>
            <w:vAlign w:val="center"/>
            <w:hideMark/>
          </w:tcPr>
          <w:p w14:paraId="06DE24F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4.08.01</w:t>
            </w:r>
          </w:p>
        </w:tc>
        <w:tc>
          <w:tcPr>
            <w:tcW w:w="7791" w:type="dxa"/>
            <w:shd w:val="clear" w:color="000000" w:fill="E2EFD9"/>
            <w:vAlign w:val="center"/>
            <w:hideMark/>
          </w:tcPr>
          <w:p w14:paraId="133BD1D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Aramberri, Abasolo, Casas, Güémez, Hidalgo, Jaumave, Jiménez, Llera, Mainero, Padilla, Soto la Marina, Victoria</w:t>
            </w:r>
          </w:p>
        </w:tc>
      </w:tr>
      <w:tr w:rsidR="00D8180D" w:rsidRPr="00D8180D" w14:paraId="21C5A254" w14:textId="77777777" w:rsidTr="00A532F8">
        <w:trPr>
          <w:trHeight w:val="284"/>
          <w:jc w:val="right"/>
        </w:trPr>
        <w:tc>
          <w:tcPr>
            <w:tcW w:w="1276" w:type="dxa"/>
            <w:shd w:val="clear" w:color="auto" w:fill="auto"/>
            <w:vAlign w:val="center"/>
            <w:hideMark/>
          </w:tcPr>
          <w:p w14:paraId="4DBAF8E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4.08.02</w:t>
            </w:r>
          </w:p>
        </w:tc>
        <w:tc>
          <w:tcPr>
            <w:tcW w:w="7791" w:type="dxa"/>
            <w:shd w:val="clear" w:color="auto" w:fill="auto"/>
            <w:vAlign w:val="center"/>
            <w:hideMark/>
          </w:tcPr>
          <w:p w14:paraId="18EB9BD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Doctor Arroyo, General Zaragoza</w:t>
            </w:r>
          </w:p>
        </w:tc>
      </w:tr>
      <w:tr w:rsidR="00D8180D" w:rsidRPr="00D8180D" w14:paraId="6D2E978B" w14:textId="77777777" w:rsidTr="00A532F8">
        <w:trPr>
          <w:trHeight w:val="284"/>
          <w:jc w:val="right"/>
        </w:trPr>
        <w:tc>
          <w:tcPr>
            <w:tcW w:w="1276" w:type="dxa"/>
            <w:shd w:val="clear" w:color="000000" w:fill="E2EFD9"/>
            <w:vAlign w:val="center"/>
            <w:hideMark/>
          </w:tcPr>
          <w:p w14:paraId="02FB0B0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4.08.03</w:t>
            </w:r>
          </w:p>
        </w:tc>
        <w:tc>
          <w:tcPr>
            <w:tcW w:w="7791" w:type="dxa"/>
            <w:shd w:val="clear" w:color="000000" w:fill="E2EFD9"/>
            <w:vAlign w:val="center"/>
            <w:hideMark/>
          </w:tcPr>
          <w:p w14:paraId="73E32C7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Mier y Noriega, Bustamante, Tula</w:t>
            </w:r>
          </w:p>
        </w:tc>
      </w:tr>
      <w:tr w:rsidR="00D8180D" w:rsidRPr="00D8180D" w14:paraId="575AE715" w14:textId="77777777" w:rsidTr="00A532F8">
        <w:trPr>
          <w:trHeight w:val="284"/>
          <w:jc w:val="right"/>
        </w:trPr>
        <w:tc>
          <w:tcPr>
            <w:tcW w:w="1276" w:type="dxa"/>
            <w:shd w:val="clear" w:color="auto" w:fill="auto"/>
            <w:vAlign w:val="center"/>
            <w:hideMark/>
          </w:tcPr>
          <w:p w14:paraId="41EE0F5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4.08.04</w:t>
            </w:r>
          </w:p>
        </w:tc>
        <w:tc>
          <w:tcPr>
            <w:tcW w:w="7791" w:type="dxa"/>
            <w:shd w:val="clear" w:color="auto" w:fill="auto"/>
            <w:vAlign w:val="center"/>
            <w:hideMark/>
          </w:tcPr>
          <w:p w14:paraId="64CE3F2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Miquihuana, Palmillas</w:t>
            </w:r>
          </w:p>
        </w:tc>
      </w:tr>
      <w:tr w:rsidR="00D8180D" w:rsidRPr="00D8180D" w14:paraId="1F7EA43E" w14:textId="77777777" w:rsidTr="00A532F8">
        <w:trPr>
          <w:trHeight w:val="284"/>
          <w:jc w:val="right"/>
        </w:trPr>
        <w:tc>
          <w:tcPr>
            <w:tcW w:w="1276" w:type="dxa"/>
            <w:shd w:val="clear" w:color="000000" w:fill="E2EFD9"/>
            <w:vAlign w:val="center"/>
            <w:hideMark/>
          </w:tcPr>
          <w:p w14:paraId="5DB5581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4.08.05</w:t>
            </w:r>
          </w:p>
        </w:tc>
        <w:tc>
          <w:tcPr>
            <w:tcW w:w="7791" w:type="dxa"/>
            <w:shd w:val="clear" w:color="000000" w:fill="E2EFD9"/>
            <w:vAlign w:val="center"/>
            <w:hideMark/>
          </w:tcPr>
          <w:p w14:paraId="1102478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Carlos, San Nicolás, Villagrán</w:t>
            </w:r>
          </w:p>
        </w:tc>
      </w:tr>
      <w:tr w:rsidR="00D8180D" w:rsidRPr="00D8180D" w14:paraId="641F5A7C" w14:textId="77777777" w:rsidTr="00A532F8">
        <w:trPr>
          <w:trHeight w:val="284"/>
          <w:jc w:val="right"/>
        </w:trPr>
        <w:tc>
          <w:tcPr>
            <w:tcW w:w="1276" w:type="dxa"/>
            <w:shd w:val="clear" w:color="auto" w:fill="auto"/>
            <w:vAlign w:val="center"/>
            <w:hideMark/>
          </w:tcPr>
          <w:p w14:paraId="4C68EE5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4.09.01</w:t>
            </w:r>
          </w:p>
        </w:tc>
        <w:tc>
          <w:tcPr>
            <w:tcW w:w="7791" w:type="dxa"/>
            <w:shd w:val="clear" w:color="auto" w:fill="auto"/>
            <w:vAlign w:val="center"/>
            <w:hideMark/>
          </w:tcPr>
          <w:p w14:paraId="708CC99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Acuña, Allende, Jiménez, Morelos, Zaragoza</w:t>
            </w:r>
          </w:p>
        </w:tc>
      </w:tr>
      <w:tr w:rsidR="00D8180D" w:rsidRPr="00D8180D" w14:paraId="3FC00AB0" w14:textId="77777777" w:rsidTr="00A532F8">
        <w:trPr>
          <w:trHeight w:val="284"/>
          <w:jc w:val="right"/>
        </w:trPr>
        <w:tc>
          <w:tcPr>
            <w:tcW w:w="1276" w:type="dxa"/>
            <w:shd w:val="clear" w:color="000000" w:fill="E2EFD9"/>
            <w:vAlign w:val="center"/>
            <w:hideMark/>
          </w:tcPr>
          <w:p w14:paraId="0905EA3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4.09.02</w:t>
            </w:r>
          </w:p>
        </w:tc>
        <w:tc>
          <w:tcPr>
            <w:tcW w:w="7791" w:type="dxa"/>
            <w:shd w:val="clear" w:color="000000" w:fill="E2EFD9"/>
            <w:vAlign w:val="center"/>
            <w:hideMark/>
          </w:tcPr>
          <w:p w14:paraId="42F8040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Guerrero, Hidalgo, Villa Unión</w:t>
            </w:r>
          </w:p>
        </w:tc>
      </w:tr>
      <w:tr w:rsidR="00D8180D" w:rsidRPr="00D8180D" w14:paraId="428611F4" w14:textId="77777777" w:rsidTr="00A532F8">
        <w:trPr>
          <w:trHeight w:val="284"/>
          <w:jc w:val="right"/>
        </w:trPr>
        <w:tc>
          <w:tcPr>
            <w:tcW w:w="1276" w:type="dxa"/>
            <w:shd w:val="clear" w:color="auto" w:fill="auto"/>
            <w:vAlign w:val="center"/>
            <w:hideMark/>
          </w:tcPr>
          <w:p w14:paraId="171E268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4.09.03</w:t>
            </w:r>
          </w:p>
        </w:tc>
        <w:tc>
          <w:tcPr>
            <w:tcW w:w="7791" w:type="dxa"/>
            <w:shd w:val="clear" w:color="auto" w:fill="auto"/>
            <w:vAlign w:val="center"/>
            <w:hideMark/>
          </w:tcPr>
          <w:p w14:paraId="7AB9BC9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Nava, Piedras Negras</w:t>
            </w:r>
          </w:p>
        </w:tc>
      </w:tr>
      <w:tr w:rsidR="00D8180D" w:rsidRPr="00D8180D" w14:paraId="31937659" w14:textId="77777777" w:rsidTr="00A532F8">
        <w:trPr>
          <w:trHeight w:val="284"/>
          <w:jc w:val="right"/>
        </w:trPr>
        <w:tc>
          <w:tcPr>
            <w:tcW w:w="1276" w:type="dxa"/>
            <w:shd w:val="clear" w:color="000000" w:fill="E2EFD9"/>
            <w:vAlign w:val="center"/>
            <w:hideMark/>
          </w:tcPr>
          <w:p w14:paraId="3596A741" w14:textId="34305A0C"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4.1</w:t>
            </w:r>
            <w:r w:rsidR="00A532F8" w:rsidRPr="00D8180D">
              <w:rPr>
                <w:rFonts w:ascii="Arial" w:eastAsia="Times New Roman" w:hAnsi="Arial" w:cs="Arial"/>
                <w:sz w:val="18"/>
                <w:szCs w:val="18"/>
                <w:lang w:eastAsia="es-MX"/>
              </w:rPr>
              <w:t>0</w:t>
            </w:r>
            <w:r w:rsidRPr="00D8180D">
              <w:rPr>
                <w:rFonts w:ascii="Arial" w:eastAsia="Times New Roman" w:hAnsi="Arial" w:cs="Arial"/>
                <w:sz w:val="18"/>
                <w:szCs w:val="18"/>
                <w:lang w:eastAsia="es-MX"/>
              </w:rPr>
              <w:t>.01</w:t>
            </w:r>
          </w:p>
        </w:tc>
        <w:tc>
          <w:tcPr>
            <w:tcW w:w="7791" w:type="dxa"/>
            <w:shd w:val="clear" w:color="000000" w:fill="E2EFD9"/>
            <w:vAlign w:val="center"/>
            <w:hideMark/>
          </w:tcPr>
          <w:p w14:paraId="6F9B3D8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Cerralvo, China, Doctor González, Los Herreras, Higueras, Melchor Ocampo, Los Ramones</w:t>
            </w:r>
          </w:p>
        </w:tc>
      </w:tr>
      <w:tr w:rsidR="00D8180D" w:rsidRPr="00D8180D" w14:paraId="29607613" w14:textId="77777777" w:rsidTr="00A532F8">
        <w:trPr>
          <w:trHeight w:val="284"/>
          <w:jc w:val="right"/>
        </w:trPr>
        <w:tc>
          <w:tcPr>
            <w:tcW w:w="1276" w:type="dxa"/>
            <w:shd w:val="clear" w:color="auto" w:fill="auto"/>
            <w:vAlign w:val="center"/>
            <w:hideMark/>
          </w:tcPr>
          <w:p w14:paraId="2C0F7A7C" w14:textId="3DFB5F9E"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4.1</w:t>
            </w:r>
            <w:r w:rsidR="00A532F8" w:rsidRPr="00D8180D">
              <w:rPr>
                <w:rFonts w:ascii="Arial" w:eastAsia="Times New Roman" w:hAnsi="Arial" w:cs="Arial"/>
                <w:sz w:val="18"/>
                <w:szCs w:val="18"/>
                <w:lang w:eastAsia="es-MX"/>
              </w:rPr>
              <w:t>0</w:t>
            </w:r>
            <w:r w:rsidRPr="00D8180D">
              <w:rPr>
                <w:rFonts w:ascii="Arial" w:eastAsia="Times New Roman" w:hAnsi="Arial" w:cs="Arial"/>
                <w:sz w:val="18"/>
                <w:szCs w:val="18"/>
                <w:lang w:eastAsia="es-MX"/>
              </w:rPr>
              <w:t>.02</w:t>
            </w:r>
          </w:p>
        </w:tc>
        <w:tc>
          <w:tcPr>
            <w:tcW w:w="7791" w:type="dxa"/>
            <w:shd w:val="clear" w:color="auto" w:fill="auto"/>
            <w:vAlign w:val="center"/>
            <w:hideMark/>
          </w:tcPr>
          <w:p w14:paraId="68DAB50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Agualeguas, Sabinas Hidalgo</w:t>
            </w:r>
          </w:p>
        </w:tc>
      </w:tr>
      <w:tr w:rsidR="00D8180D" w:rsidRPr="00D8180D" w14:paraId="5B81CAEC" w14:textId="77777777" w:rsidTr="00A532F8">
        <w:trPr>
          <w:trHeight w:val="284"/>
          <w:jc w:val="right"/>
        </w:trPr>
        <w:tc>
          <w:tcPr>
            <w:tcW w:w="1276" w:type="dxa"/>
            <w:shd w:val="clear" w:color="000000" w:fill="E2EFD9"/>
            <w:vAlign w:val="center"/>
            <w:hideMark/>
          </w:tcPr>
          <w:p w14:paraId="7E5AE64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4.11.01</w:t>
            </w:r>
          </w:p>
        </w:tc>
        <w:tc>
          <w:tcPr>
            <w:tcW w:w="7791" w:type="dxa"/>
            <w:shd w:val="clear" w:color="000000" w:fill="E2EFD9"/>
            <w:vAlign w:val="center"/>
            <w:hideMark/>
          </w:tcPr>
          <w:p w14:paraId="004112F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Múzquiz, Ocampo</w:t>
            </w:r>
          </w:p>
        </w:tc>
      </w:tr>
      <w:tr w:rsidR="00D8180D" w:rsidRPr="00D8180D" w14:paraId="5AD09130" w14:textId="77777777" w:rsidTr="00A532F8">
        <w:trPr>
          <w:trHeight w:val="284"/>
          <w:jc w:val="right"/>
        </w:trPr>
        <w:tc>
          <w:tcPr>
            <w:tcW w:w="1276" w:type="dxa"/>
            <w:shd w:val="clear" w:color="auto" w:fill="auto"/>
            <w:vAlign w:val="center"/>
            <w:hideMark/>
          </w:tcPr>
          <w:p w14:paraId="088C31E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4.11.02</w:t>
            </w:r>
          </w:p>
        </w:tc>
        <w:tc>
          <w:tcPr>
            <w:tcW w:w="7791" w:type="dxa"/>
            <w:shd w:val="clear" w:color="auto" w:fill="auto"/>
            <w:vAlign w:val="center"/>
            <w:hideMark/>
          </w:tcPr>
          <w:p w14:paraId="0563A57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Juárez, Sabinas, San Juan de Sabinas</w:t>
            </w:r>
          </w:p>
        </w:tc>
      </w:tr>
      <w:tr w:rsidR="00D8180D" w:rsidRPr="00D8180D" w14:paraId="5A507CD2" w14:textId="77777777" w:rsidTr="00A532F8">
        <w:trPr>
          <w:trHeight w:val="284"/>
          <w:jc w:val="right"/>
        </w:trPr>
        <w:tc>
          <w:tcPr>
            <w:tcW w:w="1276" w:type="dxa"/>
            <w:shd w:val="clear" w:color="000000" w:fill="E2EFD9"/>
            <w:vAlign w:val="center"/>
            <w:hideMark/>
          </w:tcPr>
          <w:p w14:paraId="6493992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5.01.01</w:t>
            </w:r>
          </w:p>
        </w:tc>
        <w:tc>
          <w:tcPr>
            <w:tcW w:w="7791" w:type="dxa"/>
            <w:shd w:val="clear" w:color="000000" w:fill="E2EFD9"/>
            <w:vAlign w:val="center"/>
            <w:hideMark/>
          </w:tcPr>
          <w:p w14:paraId="0D67987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Acatic, Arandas, Atotonilco el Alto, Ayotlán, La Barca, Cuquío, Degollado, Ixtlahuacán del Río, Jalostotitlán, Jesús María, Mexticacán, San Diego de Alejandría, San Juan de los Lagos, San Julián, San Miguel el Alto, Tepatitlán de Morelos, Tototlán, Unión de San Antonio, Valle de Guadalupe, Cañadas de Obregón, Yahualica de González Gallo, Zapotlán del Rey, Zapotlanejo, San Ignacio Cerro Gordo</w:t>
            </w:r>
          </w:p>
        </w:tc>
      </w:tr>
      <w:tr w:rsidR="00D8180D" w:rsidRPr="00D8180D" w14:paraId="4DB04128" w14:textId="77777777" w:rsidTr="00A532F8">
        <w:trPr>
          <w:trHeight w:val="284"/>
          <w:jc w:val="right"/>
        </w:trPr>
        <w:tc>
          <w:tcPr>
            <w:tcW w:w="1276" w:type="dxa"/>
            <w:shd w:val="clear" w:color="auto" w:fill="auto"/>
            <w:vAlign w:val="center"/>
            <w:hideMark/>
          </w:tcPr>
          <w:p w14:paraId="6859BB0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5.01.02</w:t>
            </w:r>
          </w:p>
        </w:tc>
        <w:tc>
          <w:tcPr>
            <w:tcW w:w="7791" w:type="dxa"/>
            <w:shd w:val="clear" w:color="auto" w:fill="auto"/>
            <w:vAlign w:val="center"/>
            <w:hideMark/>
          </w:tcPr>
          <w:p w14:paraId="55698F6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 xml:space="preserve">Acatlán de Juárez, Ahualulco de Mercado, Amacueca, Amatitán, Ameca, San Juanito de Escobedo, El Arenal, Atemajac de Brizuela, Atengo, Atoyac, Autlán de Navarro, Ayutla, Zapotlán el Grande, Cocula, Concepción de Buenos Aires, Cuautitlán de García Barragán, Chapala, Chiquilistlán, Ejutla, Etzatlán, El Grullo, Hostotipaquillo, Ixtlahuacán de los Membrillos, Jocotepec, Juchitlán, El Limón, Magdalena, La Manzanilla de la Paz, Mazamitla, Pihuamo, Quitupan, San Marcos, San Martín Hidalgo, Gómez Farías, Sayula, Tala, Tamazula de Gordiano, Tapalpa, Tecalitlán, Tecolotlán, Techaluta de Montenegro, Tenamaxtlán, Teocuitatlán de Corona, Tequila, Teuchitlán, Tizapán el Alto, Tolimán, Tonaya, Tonila, Tuxcacuesco, Tuxcueca, </w:t>
            </w:r>
            <w:r w:rsidRPr="00D8180D">
              <w:rPr>
                <w:rFonts w:ascii="Arial" w:eastAsia="Times New Roman" w:hAnsi="Arial" w:cs="Arial"/>
                <w:sz w:val="18"/>
                <w:szCs w:val="18"/>
                <w:lang w:eastAsia="es-MX"/>
              </w:rPr>
              <w:lastRenderedPageBreak/>
              <w:t>Tuxpan, Unión de Tula, Valle de Juárez, San Gabriel, Villa Corona, Zacoalco de Torres, Zapotiltic, Zapotitlán de Vadillo</w:t>
            </w:r>
          </w:p>
        </w:tc>
      </w:tr>
      <w:tr w:rsidR="00D8180D" w:rsidRPr="00D8180D" w14:paraId="0E97494C" w14:textId="77777777" w:rsidTr="00A532F8">
        <w:trPr>
          <w:trHeight w:val="284"/>
          <w:jc w:val="right"/>
        </w:trPr>
        <w:tc>
          <w:tcPr>
            <w:tcW w:w="1276" w:type="dxa"/>
            <w:shd w:val="clear" w:color="000000" w:fill="E2EFD9"/>
            <w:vAlign w:val="center"/>
            <w:hideMark/>
          </w:tcPr>
          <w:p w14:paraId="5CE1DDF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5.01.03</w:t>
            </w:r>
          </w:p>
        </w:tc>
        <w:tc>
          <w:tcPr>
            <w:tcW w:w="7791" w:type="dxa"/>
            <w:shd w:val="clear" w:color="000000" w:fill="E2EFD9"/>
            <w:vAlign w:val="center"/>
            <w:hideMark/>
          </w:tcPr>
          <w:p w14:paraId="600DDAF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Guachinango, Mixtlán</w:t>
            </w:r>
          </w:p>
        </w:tc>
      </w:tr>
      <w:tr w:rsidR="00D8180D" w:rsidRPr="00D8180D" w14:paraId="3CFD38E1" w14:textId="77777777" w:rsidTr="00A532F8">
        <w:trPr>
          <w:trHeight w:val="284"/>
          <w:jc w:val="right"/>
        </w:trPr>
        <w:tc>
          <w:tcPr>
            <w:tcW w:w="1276" w:type="dxa"/>
            <w:shd w:val="clear" w:color="auto" w:fill="auto"/>
            <w:vAlign w:val="center"/>
            <w:hideMark/>
          </w:tcPr>
          <w:p w14:paraId="24B974B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5.01.04</w:t>
            </w:r>
          </w:p>
        </w:tc>
        <w:tc>
          <w:tcPr>
            <w:tcW w:w="7791" w:type="dxa"/>
            <w:shd w:val="clear" w:color="auto" w:fill="auto"/>
            <w:vAlign w:val="center"/>
            <w:hideMark/>
          </w:tcPr>
          <w:p w14:paraId="79BF5A6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Guadalajara, Juanacatlán, El Salto, San Cristóbal de la Barranca, Tlajomulco de Zúñiga, San Pedro Tlaquepaque, Tonalá, Zapopan</w:t>
            </w:r>
          </w:p>
        </w:tc>
      </w:tr>
      <w:tr w:rsidR="00D8180D" w:rsidRPr="00D8180D" w14:paraId="4D4AD329" w14:textId="77777777" w:rsidTr="00A532F8">
        <w:trPr>
          <w:trHeight w:val="284"/>
          <w:jc w:val="right"/>
        </w:trPr>
        <w:tc>
          <w:tcPr>
            <w:tcW w:w="1276" w:type="dxa"/>
            <w:shd w:val="clear" w:color="000000" w:fill="E2EFD9"/>
            <w:vAlign w:val="center"/>
            <w:hideMark/>
          </w:tcPr>
          <w:p w14:paraId="0063B3F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5.01.05</w:t>
            </w:r>
          </w:p>
        </w:tc>
        <w:tc>
          <w:tcPr>
            <w:tcW w:w="7791" w:type="dxa"/>
            <w:shd w:val="clear" w:color="000000" w:fill="E2EFD9"/>
            <w:vAlign w:val="center"/>
            <w:hideMark/>
          </w:tcPr>
          <w:p w14:paraId="0BFB933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Jamay, Ocotlán, Poncitlán</w:t>
            </w:r>
          </w:p>
        </w:tc>
      </w:tr>
      <w:tr w:rsidR="00D8180D" w:rsidRPr="00D8180D" w14:paraId="3C4E28F9" w14:textId="77777777" w:rsidTr="00A532F8">
        <w:trPr>
          <w:trHeight w:val="284"/>
          <w:jc w:val="right"/>
        </w:trPr>
        <w:tc>
          <w:tcPr>
            <w:tcW w:w="1276" w:type="dxa"/>
            <w:shd w:val="clear" w:color="auto" w:fill="auto"/>
            <w:vAlign w:val="center"/>
            <w:hideMark/>
          </w:tcPr>
          <w:p w14:paraId="1D6C116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5.01.06</w:t>
            </w:r>
          </w:p>
        </w:tc>
        <w:tc>
          <w:tcPr>
            <w:tcW w:w="7791" w:type="dxa"/>
            <w:shd w:val="clear" w:color="auto" w:fill="auto"/>
            <w:vAlign w:val="center"/>
            <w:hideMark/>
          </w:tcPr>
          <w:p w14:paraId="55E48EF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Jilotlán de los Dolores, Santa María del Oro</w:t>
            </w:r>
          </w:p>
        </w:tc>
      </w:tr>
      <w:tr w:rsidR="00D8180D" w:rsidRPr="00D8180D" w14:paraId="1F64273C" w14:textId="77777777" w:rsidTr="00A532F8">
        <w:trPr>
          <w:trHeight w:val="284"/>
          <w:jc w:val="right"/>
        </w:trPr>
        <w:tc>
          <w:tcPr>
            <w:tcW w:w="1276" w:type="dxa"/>
            <w:shd w:val="clear" w:color="000000" w:fill="E2EFD9"/>
            <w:vAlign w:val="center"/>
            <w:hideMark/>
          </w:tcPr>
          <w:p w14:paraId="50CC7DC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5.02.01</w:t>
            </w:r>
          </w:p>
        </w:tc>
        <w:tc>
          <w:tcPr>
            <w:tcW w:w="7791" w:type="dxa"/>
            <w:shd w:val="clear" w:color="000000" w:fill="E2EFD9"/>
            <w:vAlign w:val="center"/>
            <w:hideMark/>
          </w:tcPr>
          <w:p w14:paraId="5003085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Acuitzio, Ario, Churumuco, Huetamo, Madero, Nuevo Urecho, Salvador Escalante, Tacámbaro, Turicato</w:t>
            </w:r>
          </w:p>
        </w:tc>
      </w:tr>
      <w:tr w:rsidR="00D8180D" w:rsidRPr="00D8180D" w14:paraId="768ED7C9" w14:textId="77777777" w:rsidTr="00A532F8">
        <w:trPr>
          <w:trHeight w:val="284"/>
          <w:jc w:val="right"/>
        </w:trPr>
        <w:tc>
          <w:tcPr>
            <w:tcW w:w="1276" w:type="dxa"/>
            <w:shd w:val="clear" w:color="auto" w:fill="auto"/>
            <w:vAlign w:val="center"/>
            <w:hideMark/>
          </w:tcPr>
          <w:p w14:paraId="5B61277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5.02.02</w:t>
            </w:r>
          </w:p>
        </w:tc>
        <w:tc>
          <w:tcPr>
            <w:tcW w:w="7791" w:type="dxa"/>
            <w:shd w:val="clear" w:color="auto" w:fill="auto"/>
            <w:vAlign w:val="center"/>
            <w:hideMark/>
          </w:tcPr>
          <w:p w14:paraId="39330D3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Álvaro Obregón, Aporo, Contepec, Epitacio Huerta, Hidalgo, Indaparapeo, Irimbo, Juárez, Maravatío, Queréndaro, Senguio, Tlalpujahua, Tuxpan, Zinapécuaro, Zitácuaro</w:t>
            </w:r>
          </w:p>
        </w:tc>
      </w:tr>
      <w:tr w:rsidR="00D8180D" w:rsidRPr="00D8180D" w14:paraId="6AE5EF59" w14:textId="77777777" w:rsidTr="00A532F8">
        <w:trPr>
          <w:trHeight w:val="284"/>
          <w:jc w:val="right"/>
        </w:trPr>
        <w:tc>
          <w:tcPr>
            <w:tcW w:w="1276" w:type="dxa"/>
            <w:shd w:val="clear" w:color="000000" w:fill="E2EFD9"/>
            <w:vAlign w:val="center"/>
            <w:hideMark/>
          </w:tcPr>
          <w:p w14:paraId="526403A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5.02.03</w:t>
            </w:r>
          </w:p>
        </w:tc>
        <w:tc>
          <w:tcPr>
            <w:tcW w:w="7791" w:type="dxa"/>
            <w:shd w:val="clear" w:color="000000" w:fill="E2EFD9"/>
            <w:vAlign w:val="center"/>
            <w:hideMark/>
          </w:tcPr>
          <w:p w14:paraId="61ED626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Angangueo, Ocampo</w:t>
            </w:r>
          </w:p>
        </w:tc>
      </w:tr>
      <w:tr w:rsidR="00D8180D" w:rsidRPr="00D8180D" w14:paraId="59E383D9" w14:textId="77777777" w:rsidTr="00A532F8">
        <w:trPr>
          <w:trHeight w:val="284"/>
          <w:jc w:val="right"/>
        </w:trPr>
        <w:tc>
          <w:tcPr>
            <w:tcW w:w="1276" w:type="dxa"/>
            <w:shd w:val="clear" w:color="auto" w:fill="auto"/>
            <w:vAlign w:val="center"/>
            <w:hideMark/>
          </w:tcPr>
          <w:p w14:paraId="5BB4B27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5.02.04</w:t>
            </w:r>
          </w:p>
        </w:tc>
        <w:tc>
          <w:tcPr>
            <w:tcW w:w="7791" w:type="dxa"/>
            <w:shd w:val="clear" w:color="auto" w:fill="auto"/>
            <w:vAlign w:val="center"/>
            <w:hideMark/>
          </w:tcPr>
          <w:p w14:paraId="3E30316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Carácuaro, Nocupétaro, San Lucas, Tiquicheo de Nicolás Romero, Tzitzio</w:t>
            </w:r>
          </w:p>
        </w:tc>
      </w:tr>
      <w:tr w:rsidR="00D8180D" w:rsidRPr="00D8180D" w14:paraId="4A1329B6" w14:textId="77777777" w:rsidTr="00A532F8">
        <w:trPr>
          <w:trHeight w:val="284"/>
          <w:jc w:val="right"/>
        </w:trPr>
        <w:tc>
          <w:tcPr>
            <w:tcW w:w="1276" w:type="dxa"/>
            <w:shd w:val="clear" w:color="000000" w:fill="E2EFD9"/>
            <w:vAlign w:val="center"/>
            <w:hideMark/>
          </w:tcPr>
          <w:p w14:paraId="7E22825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5.02.05</w:t>
            </w:r>
          </w:p>
        </w:tc>
        <w:tc>
          <w:tcPr>
            <w:tcW w:w="7791" w:type="dxa"/>
            <w:shd w:val="clear" w:color="000000" w:fill="E2EFD9"/>
            <w:vAlign w:val="center"/>
            <w:hideMark/>
          </w:tcPr>
          <w:p w14:paraId="0CEF0EB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Copándaro, Chucándiro</w:t>
            </w:r>
          </w:p>
        </w:tc>
      </w:tr>
      <w:tr w:rsidR="00D8180D" w:rsidRPr="00D8180D" w14:paraId="3C6621B7" w14:textId="77777777" w:rsidTr="00A532F8">
        <w:trPr>
          <w:trHeight w:val="284"/>
          <w:jc w:val="right"/>
        </w:trPr>
        <w:tc>
          <w:tcPr>
            <w:tcW w:w="1276" w:type="dxa"/>
            <w:shd w:val="clear" w:color="auto" w:fill="auto"/>
            <w:vAlign w:val="center"/>
            <w:hideMark/>
          </w:tcPr>
          <w:p w14:paraId="55A2FAA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5.02.06</w:t>
            </w:r>
          </w:p>
        </w:tc>
        <w:tc>
          <w:tcPr>
            <w:tcW w:w="7791" w:type="dxa"/>
            <w:shd w:val="clear" w:color="auto" w:fill="auto"/>
            <w:vAlign w:val="center"/>
            <w:hideMark/>
          </w:tcPr>
          <w:p w14:paraId="68771B7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Cuitzeo, Charo, Morelia, Quiroga, Santa Ana Maya, Tarímbaro</w:t>
            </w:r>
          </w:p>
        </w:tc>
      </w:tr>
      <w:tr w:rsidR="00D8180D" w:rsidRPr="00D8180D" w14:paraId="4C56D747" w14:textId="77777777" w:rsidTr="00A532F8">
        <w:trPr>
          <w:trHeight w:val="284"/>
          <w:jc w:val="right"/>
        </w:trPr>
        <w:tc>
          <w:tcPr>
            <w:tcW w:w="1276" w:type="dxa"/>
            <w:shd w:val="clear" w:color="000000" w:fill="E2EFD9"/>
            <w:vAlign w:val="center"/>
            <w:hideMark/>
          </w:tcPr>
          <w:p w14:paraId="61BD343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5.02.07</w:t>
            </w:r>
          </w:p>
        </w:tc>
        <w:tc>
          <w:tcPr>
            <w:tcW w:w="7791" w:type="dxa"/>
            <w:shd w:val="clear" w:color="000000" w:fill="E2EFD9"/>
            <w:vAlign w:val="center"/>
            <w:hideMark/>
          </w:tcPr>
          <w:p w14:paraId="3288FCC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Erongarícuaro, Huiramba, Lagunillas, Pátzcuaro, Tzintzuntzan</w:t>
            </w:r>
          </w:p>
        </w:tc>
      </w:tr>
      <w:tr w:rsidR="00D8180D" w:rsidRPr="00D8180D" w14:paraId="6708B433" w14:textId="77777777" w:rsidTr="00A532F8">
        <w:trPr>
          <w:trHeight w:val="284"/>
          <w:jc w:val="right"/>
        </w:trPr>
        <w:tc>
          <w:tcPr>
            <w:tcW w:w="1276" w:type="dxa"/>
            <w:shd w:val="clear" w:color="auto" w:fill="auto"/>
            <w:vAlign w:val="center"/>
            <w:hideMark/>
          </w:tcPr>
          <w:p w14:paraId="688C495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5.02.08</w:t>
            </w:r>
          </w:p>
        </w:tc>
        <w:tc>
          <w:tcPr>
            <w:tcW w:w="7791" w:type="dxa"/>
            <w:shd w:val="clear" w:color="auto" w:fill="auto"/>
            <w:vAlign w:val="center"/>
            <w:hideMark/>
          </w:tcPr>
          <w:p w14:paraId="68E652F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Jungapeo, Susupuato, Tuzantla</w:t>
            </w:r>
          </w:p>
        </w:tc>
      </w:tr>
      <w:tr w:rsidR="00D8180D" w:rsidRPr="00D8180D" w14:paraId="74355C64" w14:textId="77777777" w:rsidTr="00A532F8">
        <w:trPr>
          <w:trHeight w:val="284"/>
          <w:jc w:val="right"/>
        </w:trPr>
        <w:tc>
          <w:tcPr>
            <w:tcW w:w="1276" w:type="dxa"/>
            <w:shd w:val="clear" w:color="000000" w:fill="E2EFD9"/>
            <w:vAlign w:val="center"/>
            <w:hideMark/>
          </w:tcPr>
          <w:p w14:paraId="1FAE6BA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5.03.01</w:t>
            </w:r>
          </w:p>
        </w:tc>
        <w:tc>
          <w:tcPr>
            <w:tcW w:w="7791" w:type="dxa"/>
            <w:shd w:val="clear" w:color="000000" w:fill="E2EFD9"/>
            <w:vAlign w:val="center"/>
            <w:hideMark/>
          </w:tcPr>
          <w:p w14:paraId="0163FED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Chimaltitán, San Martín de Bolaños, Totatiche</w:t>
            </w:r>
          </w:p>
        </w:tc>
      </w:tr>
      <w:tr w:rsidR="00D8180D" w:rsidRPr="00D8180D" w14:paraId="0BFA7B10" w14:textId="77777777" w:rsidTr="00A532F8">
        <w:trPr>
          <w:trHeight w:val="284"/>
          <w:jc w:val="right"/>
        </w:trPr>
        <w:tc>
          <w:tcPr>
            <w:tcW w:w="1276" w:type="dxa"/>
            <w:shd w:val="clear" w:color="auto" w:fill="auto"/>
            <w:vAlign w:val="center"/>
            <w:hideMark/>
          </w:tcPr>
          <w:p w14:paraId="637F1B5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5.03.02</w:t>
            </w:r>
          </w:p>
        </w:tc>
        <w:tc>
          <w:tcPr>
            <w:tcW w:w="7791" w:type="dxa"/>
            <w:shd w:val="clear" w:color="auto" w:fill="auto"/>
            <w:vAlign w:val="center"/>
            <w:hideMark/>
          </w:tcPr>
          <w:p w14:paraId="1E49B03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Acaponeta, Ahuacatlán, Amatlán de Cañas, Compostela, Huajicori, Ixtlán del Río, Jala, Rosamorada, Ruíz, San Blas, San Pedro Lagunillas, Santa María del Oro, Santiago Ixcuintla, Tecuala, Tuxpan, Bahía de Banderas</w:t>
            </w:r>
          </w:p>
        </w:tc>
      </w:tr>
      <w:tr w:rsidR="00D8180D" w:rsidRPr="00D8180D" w14:paraId="662814A8" w14:textId="77777777" w:rsidTr="00A532F8">
        <w:trPr>
          <w:trHeight w:val="284"/>
          <w:jc w:val="right"/>
        </w:trPr>
        <w:tc>
          <w:tcPr>
            <w:tcW w:w="1276" w:type="dxa"/>
            <w:shd w:val="clear" w:color="000000" w:fill="E2EFD9"/>
            <w:vAlign w:val="center"/>
            <w:hideMark/>
          </w:tcPr>
          <w:p w14:paraId="47A0E69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5.03.03</w:t>
            </w:r>
          </w:p>
        </w:tc>
        <w:tc>
          <w:tcPr>
            <w:tcW w:w="7791" w:type="dxa"/>
            <w:shd w:val="clear" w:color="000000" w:fill="E2EFD9"/>
            <w:vAlign w:val="center"/>
            <w:hideMark/>
          </w:tcPr>
          <w:p w14:paraId="02BB4A8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Xalisco, Tepic</w:t>
            </w:r>
          </w:p>
        </w:tc>
      </w:tr>
      <w:tr w:rsidR="00D8180D" w:rsidRPr="00D8180D" w14:paraId="2F7270FD" w14:textId="77777777" w:rsidTr="00A532F8">
        <w:trPr>
          <w:trHeight w:val="284"/>
          <w:jc w:val="right"/>
        </w:trPr>
        <w:tc>
          <w:tcPr>
            <w:tcW w:w="1276" w:type="dxa"/>
            <w:shd w:val="clear" w:color="auto" w:fill="auto"/>
            <w:vAlign w:val="center"/>
            <w:hideMark/>
          </w:tcPr>
          <w:p w14:paraId="585CF04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5.03.04</w:t>
            </w:r>
          </w:p>
        </w:tc>
        <w:tc>
          <w:tcPr>
            <w:tcW w:w="7791" w:type="dxa"/>
            <w:shd w:val="clear" w:color="auto" w:fill="auto"/>
            <w:vAlign w:val="center"/>
            <w:hideMark/>
          </w:tcPr>
          <w:p w14:paraId="007BFBA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Del Nayar, La Yesca</w:t>
            </w:r>
          </w:p>
        </w:tc>
      </w:tr>
      <w:tr w:rsidR="00D8180D" w:rsidRPr="00D8180D" w14:paraId="708DD72C" w14:textId="77777777" w:rsidTr="00A532F8">
        <w:trPr>
          <w:trHeight w:val="284"/>
          <w:jc w:val="right"/>
        </w:trPr>
        <w:tc>
          <w:tcPr>
            <w:tcW w:w="1276" w:type="dxa"/>
            <w:shd w:val="clear" w:color="000000" w:fill="E2EFD9"/>
            <w:vAlign w:val="center"/>
            <w:hideMark/>
          </w:tcPr>
          <w:p w14:paraId="53ABE33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5.04.01</w:t>
            </w:r>
          </w:p>
        </w:tc>
        <w:tc>
          <w:tcPr>
            <w:tcW w:w="7791" w:type="dxa"/>
            <w:shd w:val="clear" w:color="000000" w:fill="E2EFD9"/>
            <w:vAlign w:val="center"/>
            <w:hideMark/>
          </w:tcPr>
          <w:p w14:paraId="0437ED0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Aguililla, Arteaga, La Huacana, Parácuaro, Tumbiscatío</w:t>
            </w:r>
          </w:p>
        </w:tc>
      </w:tr>
      <w:tr w:rsidR="00D8180D" w:rsidRPr="00D8180D" w14:paraId="7974F631" w14:textId="77777777" w:rsidTr="00A532F8">
        <w:trPr>
          <w:trHeight w:val="284"/>
          <w:jc w:val="right"/>
        </w:trPr>
        <w:tc>
          <w:tcPr>
            <w:tcW w:w="1276" w:type="dxa"/>
            <w:shd w:val="clear" w:color="auto" w:fill="auto"/>
            <w:vAlign w:val="center"/>
            <w:hideMark/>
          </w:tcPr>
          <w:p w14:paraId="5959B01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5.04.02</w:t>
            </w:r>
          </w:p>
        </w:tc>
        <w:tc>
          <w:tcPr>
            <w:tcW w:w="7791" w:type="dxa"/>
            <w:shd w:val="clear" w:color="auto" w:fill="auto"/>
            <w:vAlign w:val="center"/>
            <w:hideMark/>
          </w:tcPr>
          <w:p w14:paraId="60C4D03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Apatzingán, Buenavista, Coalcomán de Vázquez Pallares, Chinicuila, Gabriel Zamora, Múgica, Nuevo Parangaricutiro, Tancítaro, Taretan, Tepalcatepec, Tingambato, Uruapan, Ziracuaretiro</w:t>
            </w:r>
          </w:p>
        </w:tc>
      </w:tr>
      <w:tr w:rsidR="00D8180D" w:rsidRPr="00D8180D" w14:paraId="6086CB1C" w14:textId="77777777" w:rsidTr="00A532F8">
        <w:trPr>
          <w:trHeight w:val="284"/>
          <w:jc w:val="right"/>
        </w:trPr>
        <w:tc>
          <w:tcPr>
            <w:tcW w:w="1276" w:type="dxa"/>
            <w:shd w:val="clear" w:color="000000" w:fill="E2EFD9"/>
            <w:vAlign w:val="center"/>
            <w:hideMark/>
          </w:tcPr>
          <w:p w14:paraId="35B5046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5.04.03</w:t>
            </w:r>
          </w:p>
        </w:tc>
        <w:tc>
          <w:tcPr>
            <w:tcW w:w="7791" w:type="dxa"/>
            <w:shd w:val="clear" w:color="000000" w:fill="E2EFD9"/>
            <w:vAlign w:val="center"/>
            <w:hideMark/>
          </w:tcPr>
          <w:p w14:paraId="7C7646C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Charapan, Paracho</w:t>
            </w:r>
          </w:p>
        </w:tc>
      </w:tr>
      <w:tr w:rsidR="00D8180D" w:rsidRPr="00D8180D" w14:paraId="12E2C03B" w14:textId="77777777" w:rsidTr="00A532F8">
        <w:trPr>
          <w:trHeight w:val="284"/>
          <w:jc w:val="right"/>
        </w:trPr>
        <w:tc>
          <w:tcPr>
            <w:tcW w:w="1276" w:type="dxa"/>
            <w:shd w:val="clear" w:color="auto" w:fill="auto"/>
            <w:vAlign w:val="center"/>
            <w:hideMark/>
          </w:tcPr>
          <w:p w14:paraId="3F780D3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5.04.04</w:t>
            </w:r>
          </w:p>
        </w:tc>
        <w:tc>
          <w:tcPr>
            <w:tcW w:w="7791" w:type="dxa"/>
            <w:shd w:val="clear" w:color="auto" w:fill="auto"/>
            <w:vAlign w:val="center"/>
            <w:hideMark/>
          </w:tcPr>
          <w:p w14:paraId="7B9EB71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Aquila, Coahuayana, Lázaro Cárdenas</w:t>
            </w:r>
          </w:p>
        </w:tc>
      </w:tr>
      <w:tr w:rsidR="00D8180D" w:rsidRPr="00D8180D" w14:paraId="17086F9C" w14:textId="77777777" w:rsidTr="00A532F8">
        <w:trPr>
          <w:trHeight w:val="284"/>
          <w:jc w:val="right"/>
        </w:trPr>
        <w:tc>
          <w:tcPr>
            <w:tcW w:w="1276" w:type="dxa"/>
            <w:shd w:val="clear" w:color="000000" w:fill="E2EFD9"/>
            <w:vAlign w:val="center"/>
            <w:hideMark/>
          </w:tcPr>
          <w:p w14:paraId="1FB2250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5.04.05</w:t>
            </w:r>
          </w:p>
        </w:tc>
        <w:tc>
          <w:tcPr>
            <w:tcW w:w="7791" w:type="dxa"/>
            <w:shd w:val="clear" w:color="000000" w:fill="E2EFD9"/>
            <w:vAlign w:val="center"/>
            <w:hideMark/>
          </w:tcPr>
          <w:p w14:paraId="1043E08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Cherán, Nahuatzen</w:t>
            </w:r>
          </w:p>
        </w:tc>
      </w:tr>
      <w:tr w:rsidR="00D8180D" w:rsidRPr="00D8180D" w14:paraId="317E1998" w14:textId="77777777" w:rsidTr="00A532F8">
        <w:trPr>
          <w:trHeight w:val="284"/>
          <w:jc w:val="right"/>
        </w:trPr>
        <w:tc>
          <w:tcPr>
            <w:tcW w:w="1276" w:type="dxa"/>
            <w:shd w:val="clear" w:color="auto" w:fill="auto"/>
            <w:vAlign w:val="center"/>
            <w:hideMark/>
          </w:tcPr>
          <w:p w14:paraId="750DD39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5.05.01</w:t>
            </w:r>
          </w:p>
        </w:tc>
        <w:tc>
          <w:tcPr>
            <w:tcW w:w="7791" w:type="dxa"/>
            <w:shd w:val="clear" w:color="auto" w:fill="auto"/>
            <w:vAlign w:val="center"/>
            <w:hideMark/>
          </w:tcPr>
          <w:p w14:paraId="2E7AA0F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Angamacutiro, Briseñas, Coeneo, Cotija, Chavinda, Chilchota, Churintzio, Ecuandureo, Huaniqueo, Ixtlán, Jiménez, Numarán, Pajacuarán, Panindícuaro, Penjamillo, Peribán, La Piedad, Purépero, Puruándiro, Los Reyes, Tangamandapio, Tangancícuaro, Tanhuato, Tingüindín, Tlazazalca, Tocumbo, Venustiano Carranza, Villamar, Vista Hermosa, Yurécuaro, Zacapu, Zamora (parte sur del municipio), Zináparo, José Sixto Verduzco</w:t>
            </w:r>
          </w:p>
        </w:tc>
      </w:tr>
      <w:tr w:rsidR="00D8180D" w:rsidRPr="00D8180D" w14:paraId="1370B4E7" w14:textId="77777777" w:rsidTr="00A532F8">
        <w:trPr>
          <w:trHeight w:val="284"/>
          <w:jc w:val="right"/>
        </w:trPr>
        <w:tc>
          <w:tcPr>
            <w:tcW w:w="1276" w:type="dxa"/>
            <w:shd w:val="clear" w:color="000000" w:fill="E2EFD9"/>
            <w:vAlign w:val="center"/>
            <w:hideMark/>
          </w:tcPr>
          <w:p w14:paraId="5AC2219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5.05.02</w:t>
            </w:r>
          </w:p>
        </w:tc>
        <w:tc>
          <w:tcPr>
            <w:tcW w:w="7791" w:type="dxa"/>
            <w:shd w:val="clear" w:color="000000" w:fill="E2EFD9"/>
            <w:vAlign w:val="center"/>
            <w:hideMark/>
          </w:tcPr>
          <w:p w14:paraId="64906B4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Jacona, Zamora (parte norte del municipio)</w:t>
            </w:r>
          </w:p>
        </w:tc>
      </w:tr>
      <w:tr w:rsidR="00D8180D" w:rsidRPr="00D8180D" w14:paraId="49B425A2" w14:textId="77777777" w:rsidTr="00A532F8">
        <w:trPr>
          <w:trHeight w:val="284"/>
          <w:jc w:val="right"/>
        </w:trPr>
        <w:tc>
          <w:tcPr>
            <w:tcW w:w="1276" w:type="dxa"/>
            <w:shd w:val="clear" w:color="auto" w:fill="auto"/>
            <w:vAlign w:val="center"/>
            <w:hideMark/>
          </w:tcPr>
          <w:p w14:paraId="4452254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5.05.03</w:t>
            </w:r>
          </w:p>
        </w:tc>
        <w:tc>
          <w:tcPr>
            <w:tcW w:w="7791" w:type="dxa"/>
            <w:shd w:val="clear" w:color="auto" w:fill="auto"/>
            <w:vAlign w:val="center"/>
            <w:hideMark/>
          </w:tcPr>
          <w:p w14:paraId="1E6CA9A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Jiquilpan, Sahuayo</w:t>
            </w:r>
          </w:p>
        </w:tc>
      </w:tr>
      <w:tr w:rsidR="00D8180D" w:rsidRPr="00D8180D" w14:paraId="63A9244C" w14:textId="77777777" w:rsidTr="00A532F8">
        <w:trPr>
          <w:trHeight w:val="284"/>
          <w:jc w:val="right"/>
        </w:trPr>
        <w:tc>
          <w:tcPr>
            <w:tcW w:w="1276" w:type="dxa"/>
            <w:shd w:val="clear" w:color="000000" w:fill="E2EFD9"/>
            <w:vAlign w:val="center"/>
            <w:hideMark/>
          </w:tcPr>
          <w:p w14:paraId="72B5EA0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5.05.04</w:t>
            </w:r>
          </w:p>
        </w:tc>
        <w:tc>
          <w:tcPr>
            <w:tcW w:w="7791" w:type="dxa"/>
            <w:shd w:val="clear" w:color="000000" w:fill="E2EFD9"/>
            <w:vAlign w:val="center"/>
            <w:hideMark/>
          </w:tcPr>
          <w:p w14:paraId="47DF7C1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Huandacareo, Morelos</w:t>
            </w:r>
          </w:p>
        </w:tc>
      </w:tr>
      <w:tr w:rsidR="00D8180D" w:rsidRPr="00D8180D" w14:paraId="0EF6F689" w14:textId="77777777" w:rsidTr="00A532F8">
        <w:trPr>
          <w:trHeight w:val="284"/>
          <w:jc w:val="right"/>
        </w:trPr>
        <w:tc>
          <w:tcPr>
            <w:tcW w:w="1276" w:type="dxa"/>
            <w:shd w:val="clear" w:color="auto" w:fill="auto"/>
            <w:vAlign w:val="center"/>
            <w:hideMark/>
          </w:tcPr>
          <w:p w14:paraId="0AAB744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5.05.05</w:t>
            </w:r>
          </w:p>
        </w:tc>
        <w:tc>
          <w:tcPr>
            <w:tcW w:w="7791" w:type="dxa"/>
            <w:shd w:val="clear" w:color="auto" w:fill="auto"/>
            <w:vAlign w:val="center"/>
            <w:hideMark/>
          </w:tcPr>
          <w:p w14:paraId="6E996CF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Marcos Castellanos, Cojumatlán de Régules</w:t>
            </w:r>
          </w:p>
        </w:tc>
      </w:tr>
      <w:tr w:rsidR="00D8180D" w:rsidRPr="00D8180D" w14:paraId="6199E00F" w14:textId="77777777" w:rsidTr="00A532F8">
        <w:trPr>
          <w:trHeight w:val="284"/>
          <w:jc w:val="right"/>
        </w:trPr>
        <w:tc>
          <w:tcPr>
            <w:tcW w:w="1276" w:type="dxa"/>
            <w:shd w:val="clear" w:color="000000" w:fill="E2EFD9"/>
            <w:vAlign w:val="center"/>
            <w:hideMark/>
          </w:tcPr>
          <w:p w14:paraId="04FF3A1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5.06.01</w:t>
            </w:r>
          </w:p>
        </w:tc>
        <w:tc>
          <w:tcPr>
            <w:tcW w:w="7791" w:type="dxa"/>
            <w:shd w:val="clear" w:color="000000" w:fill="E2EFD9"/>
            <w:vAlign w:val="center"/>
            <w:hideMark/>
          </w:tcPr>
          <w:p w14:paraId="4E63B16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Armería, Tecomán</w:t>
            </w:r>
          </w:p>
        </w:tc>
      </w:tr>
      <w:tr w:rsidR="00D8180D" w:rsidRPr="00D8180D" w14:paraId="3449330B" w14:textId="77777777" w:rsidTr="00A532F8">
        <w:trPr>
          <w:trHeight w:val="284"/>
          <w:jc w:val="right"/>
        </w:trPr>
        <w:tc>
          <w:tcPr>
            <w:tcW w:w="1276" w:type="dxa"/>
            <w:shd w:val="clear" w:color="auto" w:fill="auto"/>
            <w:vAlign w:val="center"/>
            <w:hideMark/>
          </w:tcPr>
          <w:p w14:paraId="0D85AF0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5.06.02</w:t>
            </w:r>
          </w:p>
        </w:tc>
        <w:tc>
          <w:tcPr>
            <w:tcW w:w="7791" w:type="dxa"/>
            <w:shd w:val="clear" w:color="auto" w:fill="auto"/>
            <w:vAlign w:val="center"/>
            <w:hideMark/>
          </w:tcPr>
          <w:p w14:paraId="5C97529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Colima, Comala, Cuauhtémoc, Ixtlahuacán, Villa de Álvarez</w:t>
            </w:r>
          </w:p>
        </w:tc>
      </w:tr>
      <w:tr w:rsidR="00D8180D" w:rsidRPr="00D8180D" w14:paraId="5ED1E288" w14:textId="77777777" w:rsidTr="00A532F8">
        <w:trPr>
          <w:trHeight w:val="284"/>
          <w:jc w:val="right"/>
        </w:trPr>
        <w:tc>
          <w:tcPr>
            <w:tcW w:w="1276" w:type="dxa"/>
            <w:shd w:val="clear" w:color="000000" w:fill="E2EFD9"/>
            <w:vAlign w:val="center"/>
            <w:hideMark/>
          </w:tcPr>
          <w:p w14:paraId="3909ACD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5.06.03</w:t>
            </w:r>
          </w:p>
        </w:tc>
        <w:tc>
          <w:tcPr>
            <w:tcW w:w="7791" w:type="dxa"/>
            <w:shd w:val="clear" w:color="000000" w:fill="E2EFD9"/>
            <w:vAlign w:val="center"/>
            <w:hideMark/>
          </w:tcPr>
          <w:p w14:paraId="4338383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Coquimatlán, Manzanillo, Minatitlán</w:t>
            </w:r>
          </w:p>
        </w:tc>
      </w:tr>
      <w:tr w:rsidR="00D8180D" w:rsidRPr="00D8180D" w14:paraId="04761928" w14:textId="77777777" w:rsidTr="00A532F8">
        <w:trPr>
          <w:trHeight w:val="284"/>
          <w:jc w:val="right"/>
        </w:trPr>
        <w:tc>
          <w:tcPr>
            <w:tcW w:w="1276" w:type="dxa"/>
            <w:shd w:val="clear" w:color="auto" w:fill="auto"/>
            <w:vAlign w:val="center"/>
            <w:hideMark/>
          </w:tcPr>
          <w:p w14:paraId="6E9CA95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5.07.01</w:t>
            </w:r>
          </w:p>
        </w:tc>
        <w:tc>
          <w:tcPr>
            <w:tcW w:w="7791" w:type="dxa"/>
            <w:shd w:val="clear" w:color="auto" w:fill="auto"/>
            <w:vAlign w:val="center"/>
            <w:hideMark/>
          </w:tcPr>
          <w:p w14:paraId="0B1A212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Cabo Corrientes, Casimiro Castillo, Cihuatlán, La Huerta, Mascota, Puerto Vallarta, Villa Purificación, San Sebastián del Oeste, Talpa de Allende, Tomatlán</w:t>
            </w:r>
          </w:p>
        </w:tc>
      </w:tr>
      <w:tr w:rsidR="00D8180D" w:rsidRPr="00D8180D" w14:paraId="4E506B57" w14:textId="77777777" w:rsidTr="00A532F8">
        <w:trPr>
          <w:trHeight w:val="284"/>
          <w:jc w:val="right"/>
        </w:trPr>
        <w:tc>
          <w:tcPr>
            <w:tcW w:w="1276" w:type="dxa"/>
            <w:shd w:val="clear" w:color="000000" w:fill="E2EFD9"/>
            <w:vAlign w:val="center"/>
            <w:hideMark/>
          </w:tcPr>
          <w:p w14:paraId="0C9B2A1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5.07.02</w:t>
            </w:r>
          </w:p>
        </w:tc>
        <w:tc>
          <w:tcPr>
            <w:tcW w:w="7791" w:type="dxa"/>
            <w:shd w:val="clear" w:color="000000" w:fill="E2EFD9"/>
            <w:vAlign w:val="center"/>
            <w:hideMark/>
          </w:tcPr>
          <w:p w14:paraId="37ABA11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Atenguillo, Cuautla</w:t>
            </w:r>
          </w:p>
        </w:tc>
      </w:tr>
      <w:tr w:rsidR="00D8180D" w:rsidRPr="00D8180D" w14:paraId="204A18F9" w14:textId="77777777" w:rsidTr="00A532F8">
        <w:trPr>
          <w:trHeight w:val="284"/>
          <w:jc w:val="right"/>
        </w:trPr>
        <w:tc>
          <w:tcPr>
            <w:tcW w:w="1276" w:type="dxa"/>
            <w:shd w:val="clear" w:color="auto" w:fill="auto"/>
            <w:vAlign w:val="center"/>
            <w:hideMark/>
          </w:tcPr>
          <w:p w14:paraId="7B888A8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6.01.01</w:t>
            </w:r>
          </w:p>
        </w:tc>
        <w:tc>
          <w:tcPr>
            <w:tcW w:w="7791" w:type="dxa"/>
            <w:shd w:val="clear" w:color="auto" w:fill="auto"/>
            <w:vAlign w:val="center"/>
            <w:hideMark/>
          </w:tcPr>
          <w:p w14:paraId="4037307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Abasolo, Manuel Doblado, Cuerámaro, Guanajuato, Huanímaro, Irapuato, Ocampo, Pénjamo, Pueblo Nuevo, Salamanca, San Felipe, Valle de Santiago</w:t>
            </w:r>
          </w:p>
        </w:tc>
      </w:tr>
      <w:tr w:rsidR="00D8180D" w:rsidRPr="00D8180D" w14:paraId="40AA19A6" w14:textId="77777777" w:rsidTr="00A532F8">
        <w:trPr>
          <w:trHeight w:val="284"/>
          <w:jc w:val="right"/>
        </w:trPr>
        <w:tc>
          <w:tcPr>
            <w:tcW w:w="1276" w:type="dxa"/>
            <w:shd w:val="clear" w:color="000000" w:fill="E2EFD9"/>
            <w:vAlign w:val="center"/>
            <w:hideMark/>
          </w:tcPr>
          <w:p w14:paraId="610B567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6.01.02</w:t>
            </w:r>
          </w:p>
        </w:tc>
        <w:tc>
          <w:tcPr>
            <w:tcW w:w="7791" w:type="dxa"/>
            <w:shd w:val="clear" w:color="000000" w:fill="E2EFD9"/>
            <w:vAlign w:val="center"/>
            <w:hideMark/>
          </w:tcPr>
          <w:p w14:paraId="0B0101A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León, Purísima del Rincón, San Francisco del Rincón</w:t>
            </w:r>
          </w:p>
        </w:tc>
      </w:tr>
      <w:tr w:rsidR="00D8180D" w:rsidRPr="00D8180D" w14:paraId="356685F1" w14:textId="77777777" w:rsidTr="00A532F8">
        <w:trPr>
          <w:trHeight w:val="284"/>
          <w:jc w:val="right"/>
        </w:trPr>
        <w:tc>
          <w:tcPr>
            <w:tcW w:w="1276" w:type="dxa"/>
            <w:shd w:val="clear" w:color="auto" w:fill="auto"/>
            <w:vAlign w:val="center"/>
            <w:hideMark/>
          </w:tcPr>
          <w:p w14:paraId="0F3814B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6.01.03</w:t>
            </w:r>
          </w:p>
        </w:tc>
        <w:tc>
          <w:tcPr>
            <w:tcW w:w="7791" w:type="dxa"/>
            <w:shd w:val="clear" w:color="auto" w:fill="auto"/>
            <w:vAlign w:val="center"/>
            <w:hideMark/>
          </w:tcPr>
          <w:p w14:paraId="757F72D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Romita, Silao de la Victoria</w:t>
            </w:r>
          </w:p>
        </w:tc>
      </w:tr>
      <w:tr w:rsidR="00D8180D" w:rsidRPr="00D8180D" w14:paraId="2203BD68" w14:textId="77777777" w:rsidTr="00A532F8">
        <w:trPr>
          <w:trHeight w:val="284"/>
          <w:jc w:val="right"/>
        </w:trPr>
        <w:tc>
          <w:tcPr>
            <w:tcW w:w="1276" w:type="dxa"/>
            <w:shd w:val="clear" w:color="000000" w:fill="E2EFD9"/>
            <w:vAlign w:val="center"/>
            <w:hideMark/>
          </w:tcPr>
          <w:p w14:paraId="1705CF9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6.02.01</w:t>
            </w:r>
          </w:p>
        </w:tc>
        <w:tc>
          <w:tcPr>
            <w:tcW w:w="7791" w:type="dxa"/>
            <w:shd w:val="clear" w:color="000000" w:fill="E2EFD9"/>
            <w:vAlign w:val="center"/>
            <w:hideMark/>
          </w:tcPr>
          <w:p w14:paraId="54FA510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Ahualulco, Armadillo de los Infante, Catorce, Cedral, Guadalcázar, Moctezuma, Vanegas, Venado, Villa de Guadalupe, Villa Hidalgo, Villa de Arista</w:t>
            </w:r>
          </w:p>
        </w:tc>
      </w:tr>
      <w:tr w:rsidR="00D8180D" w:rsidRPr="00D8180D" w14:paraId="2BDE3AD6" w14:textId="77777777" w:rsidTr="00A532F8">
        <w:trPr>
          <w:trHeight w:val="284"/>
          <w:jc w:val="right"/>
        </w:trPr>
        <w:tc>
          <w:tcPr>
            <w:tcW w:w="1276" w:type="dxa"/>
            <w:shd w:val="clear" w:color="auto" w:fill="auto"/>
            <w:vAlign w:val="center"/>
            <w:hideMark/>
          </w:tcPr>
          <w:p w14:paraId="2651AA1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6.02.02</w:t>
            </w:r>
          </w:p>
        </w:tc>
        <w:tc>
          <w:tcPr>
            <w:tcW w:w="7791" w:type="dxa"/>
            <w:shd w:val="clear" w:color="auto" w:fill="auto"/>
            <w:vAlign w:val="center"/>
            <w:hideMark/>
          </w:tcPr>
          <w:p w14:paraId="25F7BB6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Alaquines, Cárdenas, Lagunillas, Rayón, San Ciro de Acosta, Santa Catarina</w:t>
            </w:r>
          </w:p>
        </w:tc>
      </w:tr>
      <w:tr w:rsidR="00D8180D" w:rsidRPr="00D8180D" w14:paraId="25091110" w14:textId="77777777" w:rsidTr="00A532F8">
        <w:trPr>
          <w:trHeight w:val="284"/>
          <w:jc w:val="right"/>
        </w:trPr>
        <w:tc>
          <w:tcPr>
            <w:tcW w:w="1276" w:type="dxa"/>
            <w:shd w:val="clear" w:color="000000" w:fill="E2EFD9"/>
            <w:vAlign w:val="center"/>
            <w:hideMark/>
          </w:tcPr>
          <w:p w14:paraId="6B81E75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6.02.03</w:t>
            </w:r>
          </w:p>
        </w:tc>
        <w:tc>
          <w:tcPr>
            <w:tcW w:w="7791" w:type="dxa"/>
            <w:shd w:val="clear" w:color="000000" w:fill="E2EFD9"/>
            <w:vAlign w:val="center"/>
            <w:hideMark/>
          </w:tcPr>
          <w:p w14:paraId="719610A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Cerritos, Cerro de San Pedro, Ciudad del Maíz, San Nicolás Tolentino, Villa de Reyes, Villa Juárez, Zaragoza, El Naranjo</w:t>
            </w:r>
          </w:p>
        </w:tc>
      </w:tr>
      <w:tr w:rsidR="00D8180D" w:rsidRPr="00D8180D" w14:paraId="2ECFC5D0" w14:textId="77777777" w:rsidTr="00A532F8">
        <w:trPr>
          <w:trHeight w:val="284"/>
          <w:jc w:val="right"/>
        </w:trPr>
        <w:tc>
          <w:tcPr>
            <w:tcW w:w="1276" w:type="dxa"/>
            <w:shd w:val="clear" w:color="auto" w:fill="auto"/>
            <w:vAlign w:val="center"/>
            <w:hideMark/>
          </w:tcPr>
          <w:p w14:paraId="2370C57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6.02.04</w:t>
            </w:r>
          </w:p>
        </w:tc>
        <w:tc>
          <w:tcPr>
            <w:tcW w:w="7791" w:type="dxa"/>
            <w:shd w:val="clear" w:color="auto" w:fill="auto"/>
            <w:vAlign w:val="center"/>
            <w:hideMark/>
          </w:tcPr>
          <w:p w14:paraId="3854F88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Ciudad Fernández, Rioverde</w:t>
            </w:r>
          </w:p>
        </w:tc>
      </w:tr>
      <w:tr w:rsidR="00D8180D" w:rsidRPr="00D8180D" w14:paraId="4821B111" w14:textId="77777777" w:rsidTr="00A532F8">
        <w:trPr>
          <w:trHeight w:val="284"/>
          <w:jc w:val="right"/>
        </w:trPr>
        <w:tc>
          <w:tcPr>
            <w:tcW w:w="1276" w:type="dxa"/>
            <w:shd w:val="clear" w:color="000000" w:fill="E2EFD9"/>
            <w:vAlign w:val="center"/>
            <w:hideMark/>
          </w:tcPr>
          <w:p w14:paraId="20A1DF2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6.02.05</w:t>
            </w:r>
          </w:p>
        </w:tc>
        <w:tc>
          <w:tcPr>
            <w:tcW w:w="7791" w:type="dxa"/>
            <w:shd w:val="clear" w:color="000000" w:fill="E2EFD9"/>
            <w:vAlign w:val="center"/>
            <w:hideMark/>
          </w:tcPr>
          <w:p w14:paraId="7CFB1A0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Charcas, Salinas, Santo Domingo, Villa de Ramos</w:t>
            </w:r>
          </w:p>
        </w:tc>
      </w:tr>
      <w:tr w:rsidR="00D8180D" w:rsidRPr="00D8180D" w14:paraId="78CFEE24" w14:textId="77777777" w:rsidTr="00A532F8">
        <w:trPr>
          <w:trHeight w:val="284"/>
          <w:jc w:val="right"/>
        </w:trPr>
        <w:tc>
          <w:tcPr>
            <w:tcW w:w="1276" w:type="dxa"/>
            <w:shd w:val="clear" w:color="auto" w:fill="auto"/>
            <w:vAlign w:val="center"/>
            <w:hideMark/>
          </w:tcPr>
          <w:p w14:paraId="4AFE65B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6.02.06</w:t>
            </w:r>
          </w:p>
        </w:tc>
        <w:tc>
          <w:tcPr>
            <w:tcW w:w="7791" w:type="dxa"/>
            <w:shd w:val="clear" w:color="auto" w:fill="auto"/>
            <w:vAlign w:val="center"/>
            <w:hideMark/>
          </w:tcPr>
          <w:p w14:paraId="1C90C48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Matehuala, Villa de la Paz</w:t>
            </w:r>
          </w:p>
        </w:tc>
      </w:tr>
      <w:tr w:rsidR="00D8180D" w:rsidRPr="00D8180D" w14:paraId="605E5B3E" w14:textId="77777777" w:rsidTr="00A532F8">
        <w:trPr>
          <w:trHeight w:val="284"/>
          <w:jc w:val="right"/>
        </w:trPr>
        <w:tc>
          <w:tcPr>
            <w:tcW w:w="1276" w:type="dxa"/>
            <w:shd w:val="clear" w:color="000000" w:fill="E2EFD9"/>
            <w:vAlign w:val="center"/>
            <w:hideMark/>
          </w:tcPr>
          <w:p w14:paraId="1AB3B6C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6.02.07</w:t>
            </w:r>
          </w:p>
        </w:tc>
        <w:tc>
          <w:tcPr>
            <w:tcW w:w="7791" w:type="dxa"/>
            <w:shd w:val="clear" w:color="000000" w:fill="E2EFD9"/>
            <w:vAlign w:val="center"/>
            <w:hideMark/>
          </w:tcPr>
          <w:p w14:paraId="7B78B25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Mexquitic de Carmona, San Luis Potosí, Soledad de Graciano Sánchez, Villa de Arriaga</w:t>
            </w:r>
          </w:p>
        </w:tc>
      </w:tr>
      <w:tr w:rsidR="00D8180D" w:rsidRPr="00D8180D" w14:paraId="1A074DD2" w14:textId="77777777" w:rsidTr="00A532F8">
        <w:trPr>
          <w:trHeight w:val="284"/>
          <w:jc w:val="right"/>
        </w:trPr>
        <w:tc>
          <w:tcPr>
            <w:tcW w:w="1276" w:type="dxa"/>
            <w:shd w:val="clear" w:color="auto" w:fill="auto"/>
            <w:vAlign w:val="center"/>
            <w:hideMark/>
          </w:tcPr>
          <w:p w14:paraId="7446828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6.02.08</w:t>
            </w:r>
          </w:p>
        </w:tc>
        <w:tc>
          <w:tcPr>
            <w:tcW w:w="7791" w:type="dxa"/>
            <w:shd w:val="clear" w:color="auto" w:fill="auto"/>
            <w:vAlign w:val="center"/>
            <w:hideMark/>
          </w:tcPr>
          <w:p w14:paraId="500990D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Santa María del Río, Tierra Nueva</w:t>
            </w:r>
          </w:p>
        </w:tc>
      </w:tr>
      <w:tr w:rsidR="00D8180D" w:rsidRPr="00D8180D" w14:paraId="5A0B00DD" w14:textId="77777777" w:rsidTr="00A532F8">
        <w:trPr>
          <w:trHeight w:val="284"/>
          <w:jc w:val="right"/>
        </w:trPr>
        <w:tc>
          <w:tcPr>
            <w:tcW w:w="1276" w:type="dxa"/>
            <w:shd w:val="clear" w:color="000000" w:fill="E2EFD9"/>
            <w:vAlign w:val="center"/>
            <w:hideMark/>
          </w:tcPr>
          <w:p w14:paraId="52933DB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6.03.01</w:t>
            </w:r>
          </w:p>
        </w:tc>
        <w:tc>
          <w:tcPr>
            <w:tcW w:w="7791" w:type="dxa"/>
            <w:shd w:val="clear" w:color="000000" w:fill="E2EFD9"/>
            <w:vAlign w:val="center"/>
            <w:hideMark/>
          </w:tcPr>
          <w:p w14:paraId="75B273A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Aguascalientes, Jesús María, San Francisco de los Romo</w:t>
            </w:r>
          </w:p>
        </w:tc>
      </w:tr>
      <w:tr w:rsidR="00D8180D" w:rsidRPr="00D8180D" w14:paraId="23806921" w14:textId="77777777" w:rsidTr="00A532F8">
        <w:trPr>
          <w:trHeight w:val="284"/>
          <w:jc w:val="right"/>
        </w:trPr>
        <w:tc>
          <w:tcPr>
            <w:tcW w:w="1276" w:type="dxa"/>
            <w:shd w:val="clear" w:color="auto" w:fill="auto"/>
            <w:vAlign w:val="center"/>
            <w:hideMark/>
          </w:tcPr>
          <w:p w14:paraId="23EEFEF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6.03.02</w:t>
            </w:r>
          </w:p>
        </w:tc>
        <w:tc>
          <w:tcPr>
            <w:tcW w:w="7791" w:type="dxa"/>
            <w:shd w:val="clear" w:color="auto" w:fill="auto"/>
            <w:vAlign w:val="center"/>
            <w:hideMark/>
          </w:tcPr>
          <w:p w14:paraId="22B8B83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Asientos, Calvillo, Cosío, Pabellón de Arteaga, Rincón de Romos, San José de Gracia, Tepezalá, El Llano, Encarnación de Díaz, Lagos de Moreno, Ojuelos de Jalisco, Teocaltiche, Villa Hidalgo, Apozol, Apulco, Atolinga, Benito Juárez, El Plateado de Joaquín Amaro, Huanusco, Jalpa, Juchipila, Loreto, Momax, Nochistlán de Mejía, Noria de Ángeles, Pinos, Tabasco, Tepechitlán, Tlaltenango de Sánchez Román, Villa García, Villa Hidalgo, Santa María de la Paz</w:t>
            </w:r>
          </w:p>
        </w:tc>
      </w:tr>
      <w:tr w:rsidR="00D8180D" w:rsidRPr="00D8180D" w14:paraId="13B6A18D" w14:textId="77777777" w:rsidTr="00A532F8">
        <w:trPr>
          <w:trHeight w:val="284"/>
          <w:jc w:val="right"/>
        </w:trPr>
        <w:tc>
          <w:tcPr>
            <w:tcW w:w="1276" w:type="dxa"/>
            <w:shd w:val="clear" w:color="000000" w:fill="E2EFD9"/>
            <w:vAlign w:val="center"/>
            <w:hideMark/>
          </w:tcPr>
          <w:p w14:paraId="18538FB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6.03.03</w:t>
            </w:r>
          </w:p>
        </w:tc>
        <w:tc>
          <w:tcPr>
            <w:tcW w:w="7791" w:type="dxa"/>
            <w:shd w:val="clear" w:color="000000" w:fill="E2EFD9"/>
            <w:vAlign w:val="center"/>
            <w:hideMark/>
          </w:tcPr>
          <w:p w14:paraId="58BE32F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Trinidad García de la Cadena, Mezquital del Oro, Moyahua de Estrada, Teúl de González Ortega</w:t>
            </w:r>
          </w:p>
        </w:tc>
      </w:tr>
      <w:tr w:rsidR="00D8180D" w:rsidRPr="00D8180D" w14:paraId="155D122F" w14:textId="77777777" w:rsidTr="00A532F8">
        <w:trPr>
          <w:trHeight w:val="284"/>
          <w:jc w:val="right"/>
        </w:trPr>
        <w:tc>
          <w:tcPr>
            <w:tcW w:w="1276" w:type="dxa"/>
            <w:shd w:val="clear" w:color="auto" w:fill="auto"/>
            <w:vAlign w:val="center"/>
            <w:hideMark/>
          </w:tcPr>
          <w:p w14:paraId="6A814DD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6.04.01</w:t>
            </w:r>
          </w:p>
        </w:tc>
        <w:tc>
          <w:tcPr>
            <w:tcW w:w="7791" w:type="dxa"/>
            <w:shd w:val="clear" w:color="auto" w:fill="auto"/>
            <w:vAlign w:val="center"/>
            <w:hideMark/>
          </w:tcPr>
          <w:p w14:paraId="7D93422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Acámbaro, San Miguel de Allende, Apaseo el Alto, Apaseo el Grande, Comonfort, Coroneo, Doctor Mora, Dolores Hidalgo Cuna de la Independencia Nacional, Jaral del Progreso, Jerécuaro, Salvatierra, San Diego de la Unión, San José Iturbide, San Luis de la Paz, Santa Cruz de Juventino Rosas, Santiago Maravatío, Tarandacuao, Tarimoro, Yuriria</w:t>
            </w:r>
          </w:p>
        </w:tc>
      </w:tr>
      <w:tr w:rsidR="00D8180D" w:rsidRPr="00D8180D" w14:paraId="51FC0230" w14:textId="77777777" w:rsidTr="00A532F8">
        <w:trPr>
          <w:trHeight w:val="284"/>
          <w:jc w:val="right"/>
        </w:trPr>
        <w:tc>
          <w:tcPr>
            <w:tcW w:w="1276" w:type="dxa"/>
            <w:shd w:val="clear" w:color="000000" w:fill="E2EFD9"/>
            <w:vAlign w:val="center"/>
            <w:hideMark/>
          </w:tcPr>
          <w:p w14:paraId="4932A2A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6.04.02</w:t>
            </w:r>
          </w:p>
        </w:tc>
        <w:tc>
          <w:tcPr>
            <w:tcW w:w="7791" w:type="dxa"/>
            <w:shd w:val="clear" w:color="000000" w:fill="E2EFD9"/>
            <w:vAlign w:val="center"/>
            <w:hideMark/>
          </w:tcPr>
          <w:p w14:paraId="3696CB2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Atarjea, Santa Catarina, Victoria, Xichú, Pinal de Amoles, Arroyo Seco, Jalpan de Serra, Landa de Matamoros, Peñamiller, San Joaquín</w:t>
            </w:r>
          </w:p>
        </w:tc>
      </w:tr>
      <w:tr w:rsidR="00D8180D" w:rsidRPr="00D8180D" w14:paraId="26E81C97" w14:textId="77777777" w:rsidTr="00A532F8">
        <w:trPr>
          <w:trHeight w:val="284"/>
          <w:jc w:val="right"/>
        </w:trPr>
        <w:tc>
          <w:tcPr>
            <w:tcW w:w="1276" w:type="dxa"/>
            <w:shd w:val="clear" w:color="auto" w:fill="auto"/>
            <w:vAlign w:val="center"/>
            <w:hideMark/>
          </w:tcPr>
          <w:p w14:paraId="5627FD2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6.04.03</w:t>
            </w:r>
          </w:p>
        </w:tc>
        <w:tc>
          <w:tcPr>
            <w:tcW w:w="7791" w:type="dxa"/>
            <w:shd w:val="clear" w:color="auto" w:fill="auto"/>
            <w:vAlign w:val="center"/>
            <w:hideMark/>
          </w:tcPr>
          <w:p w14:paraId="5727A4B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Celaya, Cortazar, Villagrán</w:t>
            </w:r>
          </w:p>
        </w:tc>
      </w:tr>
      <w:tr w:rsidR="00D8180D" w:rsidRPr="00D8180D" w14:paraId="4425E7B2" w14:textId="77777777" w:rsidTr="00A532F8">
        <w:trPr>
          <w:trHeight w:val="284"/>
          <w:jc w:val="right"/>
        </w:trPr>
        <w:tc>
          <w:tcPr>
            <w:tcW w:w="1276" w:type="dxa"/>
            <w:shd w:val="clear" w:color="000000" w:fill="E2EFD9"/>
            <w:vAlign w:val="center"/>
            <w:hideMark/>
          </w:tcPr>
          <w:p w14:paraId="02738D0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6.04.04</w:t>
            </w:r>
          </w:p>
        </w:tc>
        <w:tc>
          <w:tcPr>
            <w:tcW w:w="7791" w:type="dxa"/>
            <w:shd w:val="clear" w:color="000000" w:fill="E2EFD9"/>
            <w:vAlign w:val="center"/>
            <w:hideMark/>
          </w:tcPr>
          <w:p w14:paraId="25F5074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Moroleón, Uriangato</w:t>
            </w:r>
          </w:p>
        </w:tc>
      </w:tr>
      <w:tr w:rsidR="00D8180D" w:rsidRPr="00D8180D" w14:paraId="47391893" w14:textId="77777777" w:rsidTr="00A532F8">
        <w:trPr>
          <w:trHeight w:val="284"/>
          <w:jc w:val="right"/>
        </w:trPr>
        <w:tc>
          <w:tcPr>
            <w:tcW w:w="1276" w:type="dxa"/>
            <w:shd w:val="clear" w:color="auto" w:fill="auto"/>
            <w:vAlign w:val="center"/>
            <w:hideMark/>
          </w:tcPr>
          <w:p w14:paraId="2D6DCAD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6.04.05</w:t>
            </w:r>
          </w:p>
        </w:tc>
        <w:tc>
          <w:tcPr>
            <w:tcW w:w="7791" w:type="dxa"/>
            <w:shd w:val="clear" w:color="auto" w:fill="auto"/>
            <w:vAlign w:val="center"/>
            <w:hideMark/>
          </w:tcPr>
          <w:p w14:paraId="680C9EE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Amealco de Bonfil, Cadereyta de Montes, Colón, Ezequiel Montes, Pedro Escobedo, San Juan del Río, Tequisquiapan, Tolimán</w:t>
            </w:r>
          </w:p>
        </w:tc>
      </w:tr>
      <w:tr w:rsidR="00D8180D" w:rsidRPr="00D8180D" w14:paraId="4374907C" w14:textId="77777777" w:rsidTr="00A532F8">
        <w:trPr>
          <w:trHeight w:val="284"/>
          <w:jc w:val="right"/>
        </w:trPr>
        <w:tc>
          <w:tcPr>
            <w:tcW w:w="1276" w:type="dxa"/>
            <w:shd w:val="clear" w:color="000000" w:fill="E2EFD9"/>
            <w:vAlign w:val="center"/>
            <w:hideMark/>
          </w:tcPr>
          <w:p w14:paraId="20DB985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6.04.06</w:t>
            </w:r>
          </w:p>
        </w:tc>
        <w:tc>
          <w:tcPr>
            <w:tcW w:w="7791" w:type="dxa"/>
            <w:shd w:val="clear" w:color="000000" w:fill="E2EFD9"/>
            <w:vAlign w:val="center"/>
            <w:hideMark/>
          </w:tcPr>
          <w:p w14:paraId="23710FB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Tierra Blanca, Corregidora, Huimilpan, El Marqués, Querétaro</w:t>
            </w:r>
          </w:p>
        </w:tc>
      </w:tr>
      <w:tr w:rsidR="00D8180D" w:rsidRPr="00D8180D" w14:paraId="1005188B" w14:textId="77777777" w:rsidTr="00A532F8">
        <w:trPr>
          <w:trHeight w:val="284"/>
          <w:jc w:val="right"/>
        </w:trPr>
        <w:tc>
          <w:tcPr>
            <w:tcW w:w="1276" w:type="dxa"/>
            <w:shd w:val="clear" w:color="auto" w:fill="auto"/>
            <w:vAlign w:val="center"/>
            <w:hideMark/>
          </w:tcPr>
          <w:p w14:paraId="139229D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6.05.01</w:t>
            </w:r>
          </w:p>
        </w:tc>
        <w:tc>
          <w:tcPr>
            <w:tcW w:w="7791" w:type="dxa"/>
            <w:shd w:val="clear" w:color="auto" w:fill="auto"/>
            <w:vAlign w:val="center"/>
            <w:hideMark/>
          </w:tcPr>
          <w:p w14:paraId="695C2BB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Bolaños, Huejuquilla el Alto, Mezquitic, Villa Guerrero</w:t>
            </w:r>
          </w:p>
        </w:tc>
      </w:tr>
      <w:tr w:rsidR="00D8180D" w:rsidRPr="00D8180D" w14:paraId="548D492D" w14:textId="77777777" w:rsidTr="00A532F8">
        <w:trPr>
          <w:trHeight w:val="284"/>
          <w:jc w:val="right"/>
        </w:trPr>
        <w:tc>
          <w:tcPr>
            <w:tcW w:w="1276" w:type="dxa"/>
            <w:shd w:val="clear" w:color="000000" w:fill="E2EFD9"/>
            <w:vAlign w:val="center"/>
            <w:hideMark/>
          </w:tcPr>
          <w:p w14:paraId="3138AD1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6.05.02</w:t>
            </w:r>
          </w:p>
        </w:tc>
        <w:tc>
          <w:tcPr>
            <w:tcW w:w="7791" w:type="dxa"/>
            <w:shd w:val="clear" w:color="000000" w:fill="E2EFD9"/>
            <w:vAlign w:val="center"/>
            <w:hideMark/>
          </w:tcPr>
          <w:p w14:paraId="66548C0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Colotlán, Huejúcar, Calera, Cañitas de Felipe Pescador, Chalchihuites, Fresnillo, General Enrique Estrada, Jerez, Jiménez del Teul, Juan Aldama, Miguel Auza, Monte Escobedo, Pánuco, Río Grande, Sain Alto, Sombrerete, Valparaíso, Villa de Cos, Villanueva</w:t>
            </w:r>
          </w:p>
        </w:tc>
      </w:tr>
      <w:tr w:rsidR="00D8180D" w:rsidRPr="00D8180D" w14:paraId="0AFDE788" w14:textId="77777777" w:rsidTr="00A532F8">
        <w:trPr>
          <w:trHeight w:val="284"/>
          <w:jc w:val="right"/>
        </w:trPr>
        <w:tc>
          <w:tcPr>
            <w:tcW w:w="1276" w:type="dxa"/>
            <w:shd w:val="clear" w:color="auto" w:fill="auto"/>
            <w:vAlign w:val="center"/>
            <w:hideMark/>
          </w:tcPr>
          <w:p w14:paraId="05CBA72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6.05.03</w:t>
            </w:r>
          </w:p>
        </w:tc>
        <w:tc>
          <w:tcPr>
            <w:tcW w:w="7791" w:type="dxa"/>
            <w:shd w:val="clear" w:color="auto" w:fill="auto"/>
            <w:vAlign w:val="center"/>
            <w:hideMark/>
          </w:tcPr>
          <w:p w14:paraId="70D7344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Santa María de los Ángeles, Susticacán, Tepetongo</w:t>
            </w:r>
          </w:p>
        </w:tc>
      </w:tr>
      <w:tr w:rsidR="00D8180D" w:rsidRPr="00D8180D" w14:paraId="0C1132C3" w14:textId="77777777" w:rsidTr="00A532F8">
        <w:trPr>
          <w:trHeight w:val="284"/>
          <w:jc w:val="right"/>
        </w:trPr>
        <w:tc>
          <w:tcPr>
            <w:tcW w:w="1276" w:type="dxa"/>
            <w:shd w:val="clear" w:color="000000" w:fill="E2EFD9"/>
            <w:vAlign w:val="center"/>
            <w:hideMark/>
          </w:tcPr>
          <w:p w14:paraId="4F43B96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6.05.04</w:t>
            </w:r>
          </w:p>
        </w:tc>
        <w:tc>
          <w:tcPr>
            <w:tcW w:w="7791" w:type="dxa"/>
            <w:shd w:val="clear" w:color="000000" w:fill="E2EFD9"/>
            <w:vAlign w:val="center"/>
            <w:hideMark/>
          </w:tcPr>
          <w:p w14:paraId="742D61E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Concepción del Oro, El Salvador</w:t>
            </w:r>
          </w:p>
        </w:tc>
      </w:tr>
      <w:tr w:rsidR="00D8180D" w:rsidRPr="00D8180D" w14:paraId="57AF4DDF" w14:textId="77777777" w:rsidTr="00A532F8">
        <w:trPr>
          <w:trHeight w:val="284"/>
          <w:jc w:val="right"/>
        </w:trPr>
        <w:tc>
          <w:tcPr>
            <w:tcW w:w="1276" w:type="dxa"/>
            <w:shd w:val="clear" w:color="auto" w:fill="auto"/>
            <w:vAlign w:val="center"/>
            <w:hideMark/>
          </w:tcPr>
          <w:p w14:paraId="29B50AE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6.05.05</w:t>
            </w:r>
          </w:p>
        </w:tc>
        <w:tc>
          <w:tcPr>
            <w:tcW w:w="7791" w:type="dxa"/>
            <w:shd w:val="clear" w:color="auto" w:fill="auto"/>
            <w:vAlign w:val="center"/>
            <w:hideMark/>
          </w:tcPr>
          <w:p w14:paraId="216FC39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Cuauhtémoc, General Pánfilo Natera, Luis Moya, Ojocaliente, Villa González Ortega</w:t>
            </w:r>
          </w:p>
        </w:tc>
      </w:tr>
      <w:tr w:rsidR="00D8180D" w:rsidRPr="00D8180D" w14:paraId="2D8F76F1" w14:textId="77777777" w:rsidTr="00A532F8">
        <w:trPr>
          <w:trHeight w:val="284"/>
          <w:jc w:val="right"/>
        </w:trPr>
        <w:tc>
          <w:tcPr>
            <w:tcW w:w="1276" w:type="dxa"/>
            <w:shd w:val="clear" w:color="000000" w:fill="E2EFD9"/>
            <w:vAlign w:val="center"/>
            <w:hideMark/>
          </w:tcPr>
          <w:p w14:paraId="1393033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6.05.06</w:t>
            </w:r>
          </w:p>
        </w:tc>
        <w:tc>
          <w:tcPr>
            <w:tcW w:w="7791" w:type="dxa"/>
            <w:shd w:val="clear" w:color="000000" w:fill="E2EFD9"/>
            <w:vAlign w:val="center"/>
            <w:hideMark/>
          </w:tcPr>
          <w:p w14:paraId="09EEE9E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Genaro Codina, Guadalupe, Morelos, Vetagrande, Zacatecas, Trancoso</w:t>
            </w:r>
          </w:p>
        </w:tc>
      </w:tr>
      <w:tr w:rsidR="00D8180D" w:rsidRPr="00D8180D" w14:paraId="2B681392" w14:textId="77777777" w:rsidTr="00A532F8">
        <w:trPr>
          <w:trHeight w:val="284"/>
          <w:jc w:val="right"/>
        </w:trPr>
        <w:tc>
          <w:tcPr>
            <w:tcW w:w="1276" w:type="dxa"/>
            <w:shd w:val="clear" w:color="auto" w:fill="auto"/>
            <w:vAlign w:val="center"/>
            <w:hideMark/>
          </w:tcPr>
          <w:p w14:paraId="7942FB2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6.05.07</w:t>
            </w:r>
          </w:p>
        </w:tc>
        <w:tc>
          <w:tcPr>
            <w:tcW w:w="7791" w:type="dxa"/>
            <w:shd w:val="clear" w:color="auto" w:fill="auto"/>
            <w:vAlign w:val="center"/>
            <w:hideMark/>
          </w:tcPr>
          <w:p w14:paraId="19AA0AA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General Francisco R. Murguía, Mazapil, Melchor Ocampo</w:t>
            </w:r>
          </w:p>
        </w:tc>
      </w:tr>
      <w:tr w:rsidR="00D8180D" w:rsidRPr="00D8180D" w14:paraId="16F4E336" w14:textId="77777777" w:rsidTr="00A532F8">
        <w:trPr>
          <w:trHeight w:val="284"/>
          <w:jc w:val="right"/>
        </w:trPr>
        <w:tc>
          <w:tcPr>
            <w:tcW w:w="1276" w:type="dxa"/>
            <w:shd w:val="clear" w:color="000000" w:fill="E2EFD9"/>
            <w:vAlign w:val="center"/>
            <w:hideMark/>
          </w:tcPr>
          <w:p w14:paraId="32F2CB4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6.06.01</w:t>
            </w:r>
          </w:p>
        </w:tc>
        <w:tc>
          <w:tcPr>
            <w:tcW w:w="7791" w:type="dxa"/>
            <w:shd w:val="clear" w:color="000000" w:fill="E2EFD9"/>
            <w:vAlign w:val="center"/>
            <w:hideMark/>
          </w:tcPr>
          <w:p w14:paraId="276CE0B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Tancanhuitz, Coxcatlán, Huehuetlán, San Antonio, San Martín Chalchicuautla, San Vicente Tancuayalab, Tamazunchale, Tampacán, Tampamolón Corona, Tanlajás, Tanquián de Escobedo, Axtla de Terrazas, Xilitla, Matlapa</w:t>
            </w:r>
          </w:p>
        </w:tc>
      </w:tr>
      <w:tr w:rsidR="00D8180D" w:rsidRPr="00D8180D" w14:paraId="6BFD60C7" w14:textId="77777777" w:rsidTr="00A532F8">
        <w:trPr>
          <w:trHeight w:val="284"/>
          <w:jc w:val="right"/>
        </w:trPr>
        <w:tc>
          <w:tcPr>
            <w:tcW w:w="1276" w:type="dxa"/>
            <w:shd w:val="clear" w:color="auto" w:fill="auto"/>
            <w:vAlign w:val="center"/>
            <w:hideMark/>
          </w:tcPr>
          <w:p w14:paraId="356F91F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6.06.02</w:t>
            </w:r>
          </w:p>
        </w:tc>
        <w:tc>
          <w:tcPr>
            <w:tcW w:w="7791" w:type="dxa"/>
            <w:shd w:val="clear" w:color="auto" w:fill="auto"/>
            <w:vAlign w:val="center"/>
            <w:hideMark/>
          </w:tcPr>
          <w:p w14:paraId="143FBB3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Aquismón, Ciudad Valles, Ebano, Tamasopo, Tamuín</w:t>
            </w:r>
          </w:p>
        </w:tc>
      </w:tr>
      <w:tr w:rsidR="00D8180D" w:rsidRPr="00D8180D" w14:paraId="6EFDC819" w14:textId="77777777" w:rsidTr="00A532F8">
        <w:trPr>
          <w:trHeight w:val="284"/>
          <w:jc w:val="right"/>
        </w:trPr>
        <w:tc>
          <w:tcPr>
            <w:tcW w:w="1276" w:type="dxa"/>
            <w:shd w:val="clear" w:color="000000" w:fill="E2EFD9"/>
            <w:vAlign w:val="center"/>
            <w:hideMark/>
          </w:tcPr>
          <w:p w14:paraId="4A7A543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7.01.01</w:t>
            </w:r>
          </w:p>
        </w:tc>
        <w:tc>
          <w:tcPr>
            <w:tcW w:w="7791" w:type="dxa"/>
            <w:shd w:val="clear" w:color="000000" w:fill="E2EFD9"/>
            <w:vAlign w:val="center"/>
            <w:hideMark/>
          </w:tcPr>
          <w:p w14:paraId="51FCEC3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Acajete, Amozoc, Coronango, Cuautlancingo, Juan C. Bonilla, Ocoyucan, Puebla, San Andrés Cholula, San Gregorio Atzompa, San Miguel Xoxtla, San Pedro Cholula, Tepatlaxco de Hidalgo, Tlaltenango, Mazatecochco de José María Morelos, Acuamanala de Miguel Hidalgo, San Pablo del Monte, Tenancingo, Teolocholco, Tepeyanco, Tetlatlahuca, Papalotla de Xicohténcatl, Xicohtzinco, Zacatelco, San Jerónimo Zacualpan, San Juan Huactzinco, San Lorenzo Axocomanitla, Santa Catarina Ayometla, Santa Cruz Quilehtla</w:t>
            </w:r>
          </w:p>
        </w:tc>
      </w:tr>
      <w:tr w:rsidR="00D8180D" w:rsidRPr="00D8180D" w14:paraId="44413B9D" w14:textId="77777777" w:rsidTr="00A532F8">
        <w:trPr>
          <w:trHeight w:val="284"/>
          <w:jc w:val="right"/>
        </w:trPr>
        <w:tc>
          <w:tcPr>
            <w:tcW w:w="1276" w:type="dxa"/>
            <w:shd w:val="clear" w:color="auto" w:fill="auto"/>
            <w:vAlign w:val="center"/>
            <w:hideMark/>
          </w:tcPr>
          <w:p w14:paraId="2534FB7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7.01.02</w:t>
            </w:r>
          </w:p>
        </w:tc>
        <w:tc>
          <w:tcPr>
            <w:tcW w:w="7791" w:type="dxa"/>
            <w:shd w:val="clear" w:color="auto" w:fill="auto"/>
            <w:vAlign w:val="center"/>
            <w:hideMark/>
          </w:tcPr>
          <w:p w14:paraId="7CA0EA1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Acatzingo, Aljojuca, Cuyoaco, Chalchicomula de Sesma, Guadalupe Victoria, Libres, Mixtla, Nopalucan, Oriental, Palmar de Bravo, Quecholac, Rafael Lara Grajales, Los Reyes de Juárez, San José Chiapa, Soltepec, Tecali de Herrera, Tecamachalco, Tepeaca, Tepeyahualco, Tlanepantla, Yehualtepec</w:t>
            </w:r>
          </w:p>
        </w:tc>
      </w:tr>
      <w:tr w:rsidR="00D8180D" w:rsidRPr="00D8180D" w14:paraId="46D6F036" w14:textId="77777777" w:rsidTr="00A532F8">
        <w:trPr>
          <w:trHeight w:val="284"/>
          <w:jc w:val="right"/>
        </w:trPr>
        <w:tc>
          <w:tcPr>
            <w:tcW w:w="1276" w:type="dxa"/>
            <w:shd w:val="clear" w:color="000000" w:fill="E2EFD9"/>
            <w:vAlign w:val="center"/>
            <w:hideMark/>
          </w:tcPr>
          <w:p w14:paraId="20F0271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7.01.03</w:t>
            </w:r>
          </w:p>
        </w:tc>
        <w:tc>
          <w:tcPr>
            <w:tcW w:w="7791" w:type="dxa"/>
            <w:shd w:val="clear" w:color="000000" w:fill="E2EFD9"/>
            <w:vAlign w:val="center"/>
            <w:hideMark/>
          </w:tcPr>
          <w:p w14:paraId="38198A2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Ahuatlán, Atoyatempan, Coatzingo, Cuautinchán, Huatlatlauca, Izúcar de Matamoros, La Magdalena Tlatlauquitepec, San Juan Atzompa, Tzicatlacoyan</w:t>
            </w:r>
          </w:p>
        </w:tc>
      </w:tr>
      <w:tr w:rsidR="00D8180D" w:rsidRPr="00D8180D" w14:paraId="638A30EE" w14:textId="77777777" w:rsidTr="00A532F8">
        <w:trPr>
          <w:trHeight w:val="284"/>
          <w:jc w:val="right"/>
        </w:trPr>
        <w:tc>
          <w:tcPr>
            <w:tcW w:w="1276" w:type="dxa"/>
            <w:shd w:val="clear" w:color="auto" w:fill="auto"/>
            <w:vAlign w:val="center"/>
            <w:hideMark/>
          </w:tcPr>
          <w:p w14:paraId="6A0267B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7.01.04</w:t>
            </w:r>
          </w:p>
        </w:tc>
        <w:tc>
          <w:tcPr>
            <w:tcW w:w="7791" w:type="dxa"/>
            <w:shd w:val="clear" w:color="auto" w:fill="auto"/>
            <w:vAlign w:val="center"/>
            <w:hideMark/>
          </w:tcPr>
          <w:p w14:paraId="795240B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Aquixtla, Chignahuapan, Tetela de Ocampo, Zacatlán, Zautla</w:t>
            </w:r>
          </w:p>
        </w:tc>
      </w:tr>
      <w:tr w:rsidR="00D8180D" w:rsidRPr="00D8180D" w14:paraId="508190D8" w14:textId="77777777" w:rsidTr="00A532F8">
        <w:trPr>
          <w:trHeight w:val="284"/>
          <w:jc w:val="right"/>
        </w:trPr>
        <w:tc>
          <w:tcPr>
            <w:tcW w:w="1276" w:type="dxa"/>
            <w:shd w:val="clear" w:color="000000" w:fill="E2EFD9"/>
            <w:vAlign w:val="center"/>
            <w:hideMark/>
          </w:tcPr>
          <w:p w14:paraId="2E73664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7.01.05</w:t>
            </w:r>
          </w:p>
        </w:tc>
        <w:tc>
          <w:tcPr>
            <w:tcW w:w="7791" w:type="dxa"/>
            <w:shd w:val="clear" w:color="000000" w:fill="E2EFD9"/>
            <w:vAlign w:val="center"/>
            <w:hideMark/>
          </w:tcPr>
          <w:p w14:paraId="1C2848E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Atlixco, Calpan, Domingo Arenas, Nealtican, San Jerónimo Tecuanipan, Santa Isabel Cholula, Tianguismanalco</w:t>
            </w:r>
          </w:p>
        </w:tc>
      </w:tr>
      <w:tr w:rsidR="00D8180D" w:rsidRPr="00D8180D" w14:paraId="63A75FA6" w14:textId="77777777" w:rsidTr="00A532F8">
        <w:trPr>
          <w:trHeight w:val="284"/>
          <w:jc w:val="right"/>
        </w:trPr>
        <w:tc>
          <w:tcPr>
            <w:tcW w:w="1276" w:type="dxa"/>
            <w:shd w:val="clear" w:color="auto" w:fill="auto"/>
            <w:vAlign w:val="center"/>
            <w:hideMark/>
          </w:tcPr>
          <w:p w14:paraId="018EE5F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7.01.06</w:t>
            </w:r>
          </w:p>
        </w:tc>
        <w:tc>
          <w:tcPr>
            <w:tcW w:w="7791" w:type="dxa"/>
            <w:shd w:val="clear" w:color="auto" w:fill="auto"/>
            <w:vAlign w:val="center"/>
            <w:hideMark/>
          </w:tcPr>
          <w:p w14:paraId="6218920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Acteopan, Atzala, Atzitzihuacán, Cohuecan, Chietla, Epatlán, Huaquechula, San Diego la Mesa Tochimiltzingo, San Martín Totoltepec, San Nicolás de los Ranchos, Huehuetlán el Grande, Teopantlán, Tepemaxalco, Tepeojuma, Tepexco, Tilapa, Tlapanalá, Tochimilco, Xochiltepec</w:t>
            </w:r>
          </w:p>
        </w:tc>
      </w:tr>
      <w:tr w:rsidR="00D8180D" w:rsidRPr="00D8180D" w14:paraId="7F333AAF" w14:textId="77777777" w:rsidTr="00A532F8">
        <w:trPr>
          <w:trHeight w:val="284"/>
          <w:jc w:val="right"/>
        </w:trPr>
        <w:tc>
          <w:tcPr>
            <w:tcW w:w="1276" w:type="dxa"/>
            <w:shd w:val="clear" w:color="000000" w:fill="E2EFD9"/>
            <w:vAlign w:val="center"/>
            <w:hideMark/>
          </w:tcPr>
          <w:p w14:paraId="46A9AFA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7.01.07</w:t>
            </w:r>
          </w:p>
        </w:tc>
        <w:tc>
          <w:tcPr>
            <w:tcW w:w="7791" w:type="dxa"/>
            <w:shd w:val="clear" w:color="000000" w:fill="E2EFD9"/>
            <w:vAlign w:val="center"/>
            <w:hideMark/>
          </w:tcPr>
          <w:p w14:paraId="76C503E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Cuapiaxtla de Madero, Huitziltepec, San Salvador Huixcolotla, Santo Tomás Hueyotlipan, Tepeyahualco de Cuauhtémoc, Tochtepec</w:t>
            </w:r>
          </w:p>
        </w:tc>
      </w:tr>
      <w:tr w:rsidR="00D8180D" w:rsidRPr="00D8180D" w14:paraId="05C19709" w14:textId="77777777" w:rsidTr="00A532F8">
        <w:trPr>
          <w:trHeight w:val="284"/>
          <w:jc w:val="right"/>
        </w:trPr>
        <w:tc>
          <w:tcPr>
            <w:tcW w:w="1276" w:type="dxa"/>
            <w:shd w:val="clear" w:color="auto" w:fill="auto"/>
            <w:vAlign w:val="center"/>
            <w:hideMark/>
          </w:tcPr>
          <w:p w14:paraId="41D9A3D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7.01.08</w:t>
            </w:r>
          </w:p>
        </w:tc>
        <w:tc>
          <w:tcPr>
            <w:tcW w:w="7791" w:type="dxa"/>
            <w:shd w:val="clear" w:color="auto" w:fill="auto"/>
            <w:vAlign w:val="center"/>
            <w:hideMark/>
          </w:tcPr>
          <w:p w14:paraId="556E5BB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Chiautzingo, Huejotzingo, San Felipe Teotlalcingo, San Martín Texmelucan, San Salvador el Verde</w:t>
            </w:r>
          </w:p>
        </w:tc>
      </w:tr>
      <w:tr w:rsidR="00D8180D" w:rsidRPr="00D8180D" w14:paraId="54C682FE" w14:textId="77777777" w:rsidTr="00A532F8">
        <w:trPr>
          <w:trHeight w:val="284"/>
          <w:jc w:val="right"/>
        </w:trPr>
        <w:tc>
          <w:tcPr>
            <w:tcW w:w="1276" w:type="dxa"/>
            <w:shd w:val="clear" w:color="000000" w:fill="E2EFD9"/>
            <w:vAlign w:val="center"/>
            <w:hideMark/>
          </w:tcPr>
          <w:p w14:paraId="2004D65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7.01.09</w:t>
            </w:r>
          </w:p>
        </w:tc>
        <w:tc>
          <w:tcPr>
            <w:tcW w:w="7791" w:type="dxa"/>
            <w:shd w:val="clear" w:color="000000" w:fill="E2EFD9"/>
            <w:vAlign w:val="center"/>
            <w:hideMark/>
          </w:tcPr>
          <w:p w14:paraId="74A0B82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Chilchotla, Lafragua, Tlachichuca</w:t>
            </w:r>
          </w:p>
        </w:tc>
      </w:tr>
      <w:tr w:rsidR="00D8180D" w:rsidRPr="00D8180D" w14:paraId="51C4FFE8" w14:textId="77777777" w:rsidTr="00A532F8">
        <w:trPr>
          <w:trHeight w:val="284"/>
          <w:jc w:val="right"/>
        </w:trPr>
        <w:tc>
          <w:tcPr>
            <w:tcW w:w="1276" w:type="dxa"/>
            <w:shd w:val="clear" w:color="auto" w:fill="auto"/>
            <w:vAlign w:val="center"/>
            <w:hideMark/>
          </w:tcPr>
          <w:p w14:paraId="2955A4D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7.01.10</w:t>
            </w:r>
          </w:p>
        </w:tc>
        <w:tc>
          <w:tcPr>
            <w:tcW w:w="7791" w:type="dxa"/>
            <w:shd w:val="clear" w:color="auto" w:fill="auto"/>
            <w:vAlign w:val="center"/>
            <w:hideMark/>
          </w:tcPr>
          <w:p w14:paraId="55A2633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General Felipe Ángeles, Mazapiltepec de Juárez, San Juan Atenco, San Nicolás Buenos Aires, San Salvador el Seco</w:t>
            </w:r>
          </w:p>
        </w:tc>
      </w:tr>
      <w:tr w:rsidR="00D8180D" w:rsidRPr="00D8180D" w14:paraId="77647BC9" w14:textId="77777777" w:rsidTr="00A532F8">
        <w:trPr>
          <w:trHeight w:val="284"/>
          <w:jc w:val="right"/>
        </w:trPr>
        <w:tc>
          <w:tcPr>
            <w:tcW w:w="1276" w:type="dxa"/>
            <w:shd w:val="clear" w:color="000000" w:fill="E2EFD9"/>
            <w:vAlign w:val="center"/>
            <w:hideMark/>
          </w:tcPr>
          <w:p w14:paraId="756FE98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7.01.11</w:t>
            </w:r>
          </w:p>
        </w:tc>
        <w:tc>
          <w:tcPr>
            <w:tcW w:w="7791" w:type="dxa"/>
            <w:shd w:val="clear" w:color="000000" w:fill="E2EFD9"/>
            <w:vAlign w:val="center"/>
            <w:hideMark/>
          </w:tcPr>
          <w:p w14:paraId="615E3D5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Matías Tlalancaleca, Tlahuapan</w:t>
            </w:r>
          </w:p>
        </w:tc>
      </w:tr>
      <w:tr w:rsidR="00D8180D" w:rsidRPr="00D8180D" w14:paraId="4AE67C18" w14:textId="77777777" w:rsidTr="00A532F8">
        <w:trPr>
          <w:trHeight w:val="284"/>
          <w:jc w:val="right"/>
        </w:trPr>
        <w:tc>
          <w:tcPr>
            <w:tcW w:w="1276" w:type="dxa"/>
            <w:shd w:val="clear" w:color="auto" w:fill="auto"/>
            <w:vAlign w:val="center"/>
            <w:hideMark/>
          </w:tcPr>
          <w:p w14:paraId="105B25E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7.01.12</w:t>
            </w:r>
          </w:p>
        </w:tc>
        <w:tc>
          <w:tcPr>
            <w:tcW w:w="7791" w:type="dxa"/>
            <w:shd w:val="clear" w:color="auto" w:fill="auto"/>
            <w:vAlign w:val="center"/>
            <w:hideMark/>
          </w:tcPr>
          <w:p w14:paraId="13CA172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Amaxac de Guerrero, Apetatitlán de Antonio Carvajal, Atlangatepec, Apizaco, Cuaxomulco, Chiautempan, Muñoz de Domingo Arenas, Ixtacuixtla de Mariano Matamoros, Contla de Juan Cuamatzi, Tepetitla de Lardizábal, Natívitas, Panotla, Santa Cruz Tlaxcala, Tetla de la Solidaridad, Tlaxcala, Tlaxco, Tocatlán, Totolac, Tzompantepec, Xaloztoc, Yauhquemehcan, Emiliano Zapata, Lázaro Cárdenas, La Magdalena Tlaltelulco, San Damián Texóloc, San Francisco Tetlanohcan, Santa Ana Nopalucan, Santa Apolonia Teacalco, Santa Isabel Xiloxoxtla</w:t>
            </w:r>
          </w:p>
        </w:tc>
      </w:tr>
      <w:tr w:rsidR="00D8180D" w:rsidRPr="00D8180D" w14:paraId="7B56AFB1" w14:textId="77777777" w:rsidTr="00A532F8">
        <w:trPr>
          <w:trHeight w:val="284"/>
          <w:jc w:val="right"/>
        </w:trPr>
        <w:tc>
          <w:tcPr>
            <w:tcW w:w="1276" w:type="dxa"/>
            <w:shd w:val="clear" w:color="000000" w:fill="E2EFD9"/>
            <w:vAlign w:val="center"/>
            <w:hideMark/>
          </w:tcPr>
          <w:p w14:paraId="606244E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7.01.13</w:t>
            </w:r>
          </w:p>
        </w:tc>
        <w:tc>
          <w:tcPr>
            <w:tcW w:w="7791" w:type="dxa"/>
            <w:shd w:val="clear" w:color="000000" w:fill="E2EFD9"/>
            <w:vAlign w:val="center"/>
            <w:hideMark/>
          </w:tcPr>
          <w:p w14:paraId="34FA247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Atltzayanca, El Carmen Tequexquitla, Cuapiaxtla, Terrenate</w:t>
            </w:r>
          </w:p>
        </w:tc>
      </w:tr>
      <w:tr w:rsidR="00D8180D" w:rsidRPr="00D8180D" w14:paraId="323595AF" w14:textId="77777777" w:rsidTr="00A532F8">
        <w:trPr>
          <w:trHeight w:val="284"/>
          <w:jc w:val="right"/>
        </w:trPr>
        <w:tc>
          <w:tcPr>
            <w:tcW w:w="1276" w:type="dxa"/>
            <w:shd w:val="clear" w:color="auto" w:fill="auto"/>
            <w:vAlign w:val="center"/>
            <w:hideMark/>
          </w:tcPr>
          <w:p w14:paraId="3A3B42B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7.01.14</w:t>
            </w:r>
          </w:p>
        </w:tc>
        <w:tc>
          <w:tcPr>
            <w:tcW w:w="7791" w:type="dxa"/>
            <w:shd w:val="clear" w:color="auto" w:fill="auto"/>
            <w:vAlign w:val="center"/>
            <w:hideMark/>
          </w:tcPr>
          <w:p w14:paraId="0E7B7B4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Calpulalpan, Españita, Hueyotlipan, Sanctórum de Lázaro Cárdenas, Nanacamilpa de Mariano Arista, Xaltocan, Benito Juárez, San Lucas Tecopilco</w:t>
            </w:r>
          </w:p>
        </w:tc>
      </w:tr>
      <w:tr w:rsidR="00D8180D" w:rsidRPr="00D8180D" w14:paraId="64CE6849" w14:textId="77777777" w:rsidTr="00A532F8">
        <w:trPr>
          <w:trHeight w:val="284"/>
          <w:jc w:val="right"/>
        </w:trPr>
        <w:tc>
          <w:tcPr>
            <w:tcW w:w="1276" w:type="dxa"/>
            <w:shd w:val="clear" w:color="000000" w:fill="E2EFD9"/>
            <w:vAlign w:val="center"/>
            <w:hideMark/>
          </w:tcPr>
          <w:p w14:paraId="68061CC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7.01.15</w:t>
            </w:r>
          </w:p>
        </w:tc>
        <w:tc>
          <w:tcPr>
            <w:tcW w:w="7791" w:type="dxa"/>
            <w:shd w:val="clear" w:color="000000" w:fill="E2EFD9"/>
            <w:vAlign w:val="center"/>
            <w:hideMark/>
          </w:tcPr>
          <w:p w14:paraId="4D8AE70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Huamantla, Ixtenco, Ziltlaltépec de Trinidad Sánchez Santos, San José Teacalco</w:t>
            </w:r>
          </w:p>
        </w:tc>
      </w:tr>
      <w:tr w:rsidR="00D8180D" w:rsidRPr="00D8180D" w14:paraId="6E3906DC" w14:textId="77777777" w:rsidTr="00A532F8">
        <w:trPr>
          <w:trHeight w:val="284"/>
          <w:jc w:val="right"/>
        </w:trPr>
        <w:tc>
          <w:tcPr>
            <w:tcW w:w="1276" w:type="dxa"/>
            <w:shd w:val="clear" w:color="auto" w:fill="auto"/>
            <w:vAlign w:val="center"/>
            <w:hideMark/>
          </w:tcPr>
          <w:p w14:paraId="1F165C9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7.01.16</w:t>
            </w:r>
          </w:p>
        </w:tc>
        <w:tc>
          <w:tcPr>
            <w:tcW w:w="7791" w:type="dxa"/>
            <w:shd w:val="clear" w:color="auto" w:fill="auto"/>
            <w:vAlign w:val="center"/>
            <w:hideMark/>
          </w:tcPr>
          <w:p w14:paraId="37EBDAE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Atzitzintla, Esperanza</w:t>
            </w:r>
          </w:p>
        </w:tc>
      </w:tr>
      <w:tr w:rsidR="00D8180D" w:rsidRPr="00D8180D" w14:paraId="50100009" w14:textId="77777777" w:rsidTr="00A532F8">
        <w:trPr>
          <w:trHeight w:val="284"/>
          <w:jc w:val="right"/>
        </w:trPr>
        <w:tc>
          <w:tcPr>
            <w:tcW w:w="1276" w:type="dxa"/>
            <w:shd w:val="clear" w:color="000000" w:fill="E2EFD9"/>
            <w:vAlign w:val="center"/>
            <w:hideMark/>
          </w:tcPr>
          <w:p w14:paraId="6B35D1E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7.01.17</w:t>
            </w:r>
          </w:p>
        </w:tc>
        <w:tc>
          <w:tcPr>
            <w:tcW w:w="7791" w:type="dxa"/>
            <w:shd w:val="clear" w:color="000000" w:fill="E2EFD9"/>
            <w:vAlign w:val="center"/>
            <w:hideMark/>
          </w:tcPr>
          <w:p w14:paraId="0AC2039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Chichiquila, Quimixtlán</w:t>
            </w:r>
          </w:p>
        </w:tc>
      </w:tr>
      <w:tr w:rsidR="00D8180D" w:rsidRPr="00D8180D" w14:paraId="125669B2" w14:textId="77777777" w:rsidTr="00A532F8">
        <w:trPr>
          <w:trHeight w:val="284"/>
          <w:jc w:val="right"/>
        </w:trPr>
        <w:tc>
          <w:tcPr>
            <w:tcW w:w="1276" w:type="dxa"/>
            <w:shd w:val="clear" w:color="auto" w:fill="auto"/>
            <w:vAlign w:val="center"/>
            <w:hideMark/>
          </w:tcPr>
          <w:p w14:paraId="3581402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7.01.18</w:t>
            </w:r>
          </w:p>
        </w:tc>
        <w:tc>
          <w:tcPr>
            <w:tcW w:w="7791" w:type="dxa"/>
            <w:shd w:val="clear" w:color="auto" w:fill="auto"/>
            <w:vAlign w:val="center"/>
            <w:hideMark/>
          </w:tcPr>
          <w:p w14:paraId="3A8819E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Ixtacamaxtitlán, Ocotepec</w:t>
            </w:r>
          </w:p>
        </w:tc>
      </w:tr>
      <w:tr w:rsidR="00D8180D" w:rsidRPr="00D8180D" w14:paraId="76D58E63" w14:textId="77777777" w:rsidTr="00A532F8">
        <w:trPr>
          <w:trHeight w:val="284"/>
          <w:jc w:val="right"/>
        </w:trPr>
        <w:tc>
          <w:tcPr>
            <w:tcW w:w="1276" w:type="dxa"/>
            <w:shd w:val="clear" w:color="000000" w:fill="E2EFD9"/>
            <w:vAlign w:val="center"/>
            <w:hideMark/>
          </w:tcPr>
          <w:p w14:paraId="57B8B65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7.02.01</w:t>
            </w:r>
          </w:p>
        </w:tc>
        <w:tc>
          <w:tcPr>
            <w:tcW w:w="7791" w:type="dxa"/>
            <w:shd w:val="clear" w:color="000000" w:fill="E2EFD9"/>
            <w:vAlign w:val="center"/>
            <w:hideMark/>
          </w:tcPr>
          <w:p w14:paraId="6438EC7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Acapulco de Juárez, Atoyac de Álvarez, Benito Juárez, Coyuca de Benítez, Juan R. Escudero, San Marcos, Técpan de Galeana</w:t>
            </w:r>
          </w:p>
        </w:tc>
      </w:tr>
      <w:tr w:rsidR="00D8180D" w:rsidRPr="00D8180D" w14:paraId="3D6A94C7" w14:textId="77777777" w:rsidTr="00A532F8">
        <w:trPr>
          <w:trHeight w:val="284"/>
          <w:jc w:val="right"/>
        </w:trPr>
        <w:tc>
          <w:tcPr>
            <w:tcW w:w="1276" w:type="dxa"/>
            <w:shd w:val="clear" w:color="auto" w:fill="auto"/>
            <w:vAlign w:val="center"/>
            <w:hideMark/>
          </w:tcPr>
          <w:p w14:paraId="7F7F1F0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7.02.02</w:t>
            </w:r>
          </w:p>
        </w:tc>
        <w:tc>
          <w:tcPr>
            <w:tcW w:w="7791" w:type="dxa"/>
            <w:shd w:val="clear" w:color="auto" w:fill="auto"/>
            <w:vAlign w:val="center"/>
            <w:hideMark/>
          </w:tcPr>
          <w:p w14:paraId="4AD7372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Ayutla de los Libres, Copala, San Luis Acatlán</w:t>
            </w:r>
          </w:p>
        </w:tc>
      </w:tr>
      <w:tr w:rsidR="00D8180D" w:rsidRPr="00D8180D" w14:paraId="134DF34A" w14:textId="77777777" w:rsidTr="00A532F8">
        <w:trPr>
          <w:trHeight w:val="284"/>
          <w:jc w:val="right"/>
        </w:trPr>
        <w:tc>
          <w:tcPr>
            <w:tcW w:w="1276" w:type="dxa"/>
            <w:shd w:val="clear" w:color="000000" w:fill="E2EFD9"/>
            <w:vAlign w:val="center"/>
            <w:hideMark/>
          </w:tcPr>
          <w:p w14:paraId="1FE4DE5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7.02.03</w:t>
            </w:r>
          </w:p>
        </w:tc>
        <w:tc>
          <w:tcPr>
            <w:tcW w:w="7791" w:type="dxa"/>
            <w:shd w:val="clear" w:color="000000" w:fill="E2EFD9"/>
            <w:vAlign w:val="center"/>
            <w:hideMark/>
          </w:tcPr>
          <w:p w14:paraId="2A33764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Azoyú, Cuajinicuilapa, Igualapa, Ometepec, Marquelia, Juchitán</w:t>
            </w:r>
          </w:p>
        </w:tc>
      </w:tr>
      <w:tr w:rsidR="00D8180D" w:rsidRPr="00D8180D" w14:paraId="5F410ECD" w14:textId="77777777" w:rsidTr="00A532F8">
        <w:trPr>
          <w:trHeight w:val="284"/>
          <w:jc w:val="right"/>
        </w:trPr>
        <w:tc>
          <w:tcPr>
            <w:tcW w:w="1276" w:type="dxa"/>
            <w:shd w:val="clear" w:color="auto" w:fill="auto"/>
            <w:vAlign w:val="center"/>
            <w:hideMark/>
          </w:tcPr>
          <w:p w14:paraId="7ECB4BC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7.02.04</w:t>
            </w:r>
          </w:p>
        </w:tc>
        <w:tc>
          <w:tcPr>
            <w:tcW w:w="7791" w:type="dxa"/>
            <w:shd w:val="clear" w:color="auto" w:fill="auto"/>
            <w:vAlign w:val="center"/>
            <w:hideMark/>
          </w:tcPr>
          <w:p w14:paraId="5826B02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Cuautepec, Florencio Villarreal, Tecoanapa</w:t>
            </w:r>
          </w:p>
        </w:tc>
      </w:tr>
      <w:tr w:rsidR="00D8180D" w:rsidRPr="00D8180D" w14:paraId="6ECCEC1C" w14:textId="77777777" w:rsidTr="00A532F8">
        <w:trPr>
          <w:trHeight w:val="284"/>
          <w:jc w:val="right"/>
        </w:trPr>
        <w:tc>
          <w:tcPr>
            <w:tcW w:w="1276" w:type="dxa"/>
            <w:shd w:val="clear" w:color="000000" w:fill="E2EFD9"/>
            <w:vAlign w:val="center"/>
            <w:hideMark/>
          </w:tcPr>
          <w:p w14:paraId="380DD3B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7.02.05</w:t>
            </w:r>
          </w:p>
        </w:tc>
        <w:tc>
          <w:tcPr>
            <w:tcW w:w="7791" w:type="dxa"/>
            <w:shd w:val="clear" w:color="000000" w:fill="E2EFD9"/>
            <w:vAlign w:val="center"/>
            <w:hideMark/>
          </w:tcPr>
          <w:p w14:paraId="057EDC0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Tlacoachistlahuaca, Xochistlahuaca</w:t>
            </w:r>
          </w:p>
        </w:tc>
      </w:tr>
      <w:tr w:rsidR="00D8180D" w:rsidRPr="00D8180D" w14:paraId="7A888DE8" w14:textId="77777777" w:rsidTr="00A532F8">
        <w:trPr>
          <w:trHeight w:val="284"/>
          <w:jc w:val="right"/>
        </w:trPr>
        <w:tc>
          <w:tcPr>
            <w:tcW w:w="1276" w:type="dxa"/>
            <w:shd w:val="clear" w:color="auto" w:fill="auto"/>
            <w:vAlign w:val="center"/>
            <w:hideMark/>
          </w:tcPr>
          <w:p w14:paraId="59805AD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7.02.06</w:t>
            </w:r>
          </w:p>
        </w:tc>
        <w:tc>
          <w:tcPr>
            <w:tcW w:w="7791" w:type="dxa"/>
            <w:shd w:val="clear" w:color="auto" w:fill="auto"/>
            <w:vAlign w:val="center"/>
            <w:hideMark/>
          </w:tcPr>
          <w:p w14:paraId="2C2AA1A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Coahuayutla de José María Izazaga, Zihuatanejo de Azueta, Petatlán, La Unión de Isidoro Montes de Oca</w:t>
            </w:r>
          </w:p>
        </w:tc>
      </w:tr>
      <w:tr w:rsidR="00D8180D" w:rsidRPr="00D8180D" w14:paraId="62676C33" w14:textId="77777777" w:rsidTr="00A532F8">
        <w:trPr>
          <w:trHeight w:val="284"/>
          <w:jc w:val="right"/>
        </w:trPr>
        <w:tc>
          <w:tcPr>
            <w:tcW w:w="1276" w:type="dxa"/>
            <w:shd w:val="clear" w:color="000000" w:fill="E2EFD9"/>
            <w:vAlign w:val="center"/>
            <w:hideMark/>
          </w:tcPr>
          <w:p w14:paraId="4B9C275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7.03.01</w:t>
            </w:r>
          </w:p>
        </w:tc>
        <w:tc>
          <w:tcPr>
            <w:tcW w:w="7791" w:type="dxa"/>
            <w:shd w:val="clear" w:color="000000" w:fill="E2EFD9"/>
            <w:vAlign w:val="center"/>
            <w:hideMark/>
          </w:tcPr>
          <w:p w14:paraId="409D022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Acula, Camarón de Tejeda, Alvarado, Angel R. Cabada, La Antigua, Carrillo Puerto, Cotaxtla, Ignacio de la Llave, Lerdo de Tejada, Paso de Ovejas, Puente Nacional, Soledad de Doblado, Tlalixcoyan, Ursulo Galván</w:t>
            </w:r>
          </w:p>
        </w:tc>
      </w:tr>
      <w:tr w:rsidR="00D8180D" w:rsidRPr="00D8180D" w14:paraId="47512494" w14:textId="77777777" w:rsidTr="00A532F8">
        <w:trPr>
          <w:trHeight w:val="284"/>
          <w:jc w:val="right"/>
        </w:trPr>
        <w:tc>
          <w:tcPr>
            <w:tcW w:w="1276" w:type="dxa"/>
            <w:shd w:val="clear" w:color="auto" w:fill="auto"/>
            <w:vAlign w:val="center"/>
            <w:hideMark/>
          </w:tcPr>
          <w:p w14:paraId="3204ADB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7.03.02</w:t>
            </w:r>
          </w:p>
        </w:tc>
        <w:tc>
          <w:tcPr>
            <w:tcW w:w="7791" w:type="dxa"/>
            <w:shd w:val="clear" w:color="auto" w:fill="auto"/>
            <w:vAlign w:val="center"/>
            <w:hideMark/>
          </w:tcPr>
          <w:p w14:paraId="7889536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Boca del Río, Jamapa, Manlio Fabio Altamirano, Medellín de Bravo, Veracruz</w:t>
            </w:r>
          </w:p>
        </w:tc>
      </w:tr>
      <w:tr w:rsidR="00D8180D" w:rsidRPr="00D8180D" w14:paraId="53F6202C" w14:textId="77777777" w:rsidTr="00A532F8">
        <w:trPr>
          <w:trHeight w:val="284"/>
          <w:jc w:val="right"/>
        </w:trPr>
        <w:tc>
          <w:tcPr>
            <w:tcW w:w="1276" w:type="dxa"/>
            <w:shd w:val="clear" w:color="000000" w:fill="E2EFD9"/>
            <w:vAlign w:val="center"/>
            <w:hideMark/>
          </w:tcPr>
          <w:p w14:paraId="6E1984F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7.03.03</w:t>
            </w:r>
          </w:p>
        </w:tc>
        <w:tc>
          <w:tcPr>
            <w:tcW w:w="7791" w:type="dxa"/>
            <w:shd w:val="clear" w:color="000000" w:fill="E2EFD9"/>
            <w:vAlign w:val="center"/>
            <w:hideMark/>
          </w:tcPr>
          <w:p w14:paraId="640FF9F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Amatitlán, Saltabarranca, Tlacotalpan</w:t>
            </w:r>
          </w:p>
        </w:tc>
      </w:tr>
      <w:tr w:rsidR="00D8180D" w:rsidRPr="00D8180D" w14:paraId="3719F26B" w14:textId="77777777" w:rsidTr="00A532F8">
        <w:trPr>
          <w:trHeight w:val="284"/>
          <w:jc w:val="right"/>
        </w:trPr>
        <w:tc>
          <w:tcPr>
            <w:tcW w:w="1276" w:type="dxa"/>
            <w:shd w:val="clear" w:color="auto" w:fill="auto"/>
            <w:vAlign w:val="center"/>
            <w:hideMark/>
          </w:tcPr>
          <w:p w14:paraId="57152F7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7.04.01</w:t>
            </w:r>
          </w:p>
        </w:tc>
        <w:tc>
          <w:tcPr>
            <w:tcW w:w="7791" w:type="dxa"/>
            <w:shd w:val="clear" w:color="auto" w:fill="auto"/>
            <w:vAlign w:val="center"/>
            <w:hideMark/>
          </w:tcPr>
          <w:p w14:paraId="62CB94D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Acajete, Banderilla, Coacoatzintla, Coatepec, Emiliano Zapata, Xalapa, Xico, Jilotepec, Rafael Lucio, Tlalnelhuayocan</w:t>
            </w:r>
          </w:p>
        </w:tc>
      </w:tr>
      <w:tr w:rsidR="00D8180D" w:rsidRPr="00D8180D" w14:paraId="3F82E75C" w14:textId="77777777" w:rsidTr="00A532F8">
        <w:trPr>
          <w:trHeight w:val="284"/>
          <w:jc w:val="right"/>
        </w:trPr>
        <w:tc>
          <w:tcPr>
            <w:tcW w:w="1276" w:type="dxa"/>
            <w:shd w:val="clear" w:color="000000" w:fill="E2EFD9"/>
            <w:vAlign w:val="center"/>
            <w:hideMark/>
          </w:tcPr>
          <w:p w14:paraId="3624605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7.04.02</w:t>
            </w:r>
          </w:p>
        </w:tc>
        <w:tc>
          <w:tcPr>
            <w:tcW w:w="7791" w:type="dxa"/>
            <w:shd w:val="clear" w:color="000000" w:fill="E2EFD9"/>
            <w:vAlign w:val="center"/>
            <w:hideMark/>
          </w:tcPr>
          <w:p w14:paraId="2C90867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Acatlán, Chiconquiaco, Landero y Coss, Miahuatlán, Tonayán</w:t>
            </w:r>
          </w:p>
        </w:tc>
      </w:tr>
      <w:tr w:rsidR="00D8180D" w:rsidRPr="00D8180D" w14:paraId="033BDFB4" w14:textId="77777777" w:rsidTr="00A532F8">
        <w:trPr>
          <w:trHeight w:val="284"/>
          <w:jc w:val="right"/>
        </w:trPr>
        <w:tc>
          <w:tcPr>
            <w:tcW w:w="1276" w:type="dxa"/>
            <w:shd w:val="clear" w:color="auto" w:fill="auto"/>
            <w:vAlign w:val="center"/>
            <w:hideMark/>
          </w:tcPr>
          <w:p w14:paraId="400117C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7.04.03</w:t>
            </w:r>
          </w:p>
        </w:tc>
        <w:tc>
          <w:tcPr>
            <w:tcW w:w="7791" w:type="dxa"/>
            <w:shd w:val="clear" w:color="auto" w:fill="auto"/>
            <w:vAlign w:val="center"/>
            <w:hideMark/>
          </w:tcPr>
          <w:p w14:paraId="04F9EE6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Actopan, Alto Lucero de Gutiérrez Barrios, Naolinco, Tepetlán</w:t>
            </w:r>
          </w:p>
        </w:tc>
      </w:tr>
      <w:tr w:rsidR="00D8180D" w:rsidRPr="00D8180D" w14:paraId="40CDC0A7" w14:textId="77777777" w:rsidTr="00A532F8">
        <w:trPr>
          <w:trHeight w:val="284"/>
          <w:jc w:val="right"/>
        </w:trPr>
        <w:tc>
          <w:tcPr>
            <w:tcW w:w="1276" w:type="dxa"/>
            <w:shd w:val="clear" w:color="000000" w:fill="E2EFD9"/>
            <w:vAlign w:val="center"/>
            <w:hideMark/>
          </w:tcPr>
          <w:p w14:paraId="7D488C5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7.04.04</w:t>
            </w:r>
          </w:p>
        </w:tc>
        <w:tc>
          <w:tcPr>
            <w:tcW w:w="7791" w:type="dxa"/>
            <w:shd w:val="clear" w:color="000000" w:fill="E2EFD9"/>
            <w:vAlign w:val="center"/>
            <w:hideMark/>
          </w:tcPr>
          <w:p w14:paraId="633D46B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Apazapan, Tlaltetela, Ayahualulco, Cosautlán de Carvajal, Ixhuacán de los Reyes, Jalcomulco, Teocelo</w:t>
            </w:r>
          </w:p>
        </w:tc>
      </w:tr>
      <w:tr w:rsidR="00D8180D" w:rsidRPr="00D8180D" w14:paraId="63B2A7AB" w14:textId="77777777" w:rsidTr="00A532F8">
        <w:trPr>
          <w:trHeight w:val="284"/>
          <w:jc w:val="right"/>
        </w:trPr>
        <w:tc>
          <w:tcPr>
            <w:tcW w:w="1276" w:type="dxa"/>
            <w:shd w:val="clear" w:color="auto" w:fill="auto"/>
            <w:vAlign w:val="center"/>
            <w:hideMark/>
          </w:tcPr>
          <w:p w14:paraId="1FF586D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7.04.05</w:t>
            </w:r>
          </w:p>
        </w:tc>
        <w:tc>
          <w:tcPr>
            <w:tcW w:w="7791" w:type="dxa"/>
            <w:shd w:val="clear" w:color="auto" w:fill="auto"/>
            <w:vAlign w:val="center"/>
            <w:hideMark/>
          </w:tcPr>
          <w:p w14:paraId="2941FDC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Perote, Las Vigas de Ramírez</w:t>
            </w:r>
          </w:p>
        </w:tc>
      </w:tr>
      <w:tr w:rsidR="00D8180D" w:rsidRPr="00D8180D" w14:paraId="3A9A3575" w14:textId="77777777" w:rsidTr="00A532F8">
        <w:trPr>
          <w:trHeight w:val="284"/>
          <w:jc w:val="right"/>
        </w:trPr>
        <w:tc>
          <w:tcPr>
            <w:tcW w:w="1276" w:type="dxa"/>
            <w:shd w:val="clear" w:color="000000" w:fill="E2EFD9"/>
            <w:vAlign w:val="center"/>
            <w:hideMark/>
          </w:tcPr>
          <w:p w14:paraId="75864DF5" w14:textId="77777777" w:rsidR="00B33999" w:rsidRPr="00D8180D" w:rsidRDefault="00B33999" w:rsidP="00D27AAD">
            <w:pPr>
              <w:spacing w:line="276" w:lineRule="auto"/>
              <w:rPr>
                <w:rFonts w:ascii="Arial" w:hAnsi="Arial" w:cs="Arial"/>
                <w:bCs/>
                <w:sz w:val="18"/>
                <w:szCs w:val="18"/>
              </w:rPr>
            </w:pPr>
            <w:r w:rsidRPr="00D8180D">
              <w:rPr>
                <w:rFonts w:ascii="Arial" w:hAnsi="Arial" w:cs="Arial"/>
                <w:bCs/>
                <w:sz w:val="18"/>
                <w:szCs w:val="18"/>
              </w:rPr>
              <w:t>7.05.01</w:t>
            </w:r>
          </w:p>
        </w:tc>
        <w:tc>
          <w:tcPr>
            <w:tcW w:w="7791" w:type="dxa"/>
            <w:shd w:val="clear" w:color="000000" w:fill="E2EFD9"/>
            <w:vAlign w:val="center"/>
            <w:hideMark/>
          </w:tcPr>
          <w:p w14:paraId="3C699C33" w14:textId="77777777" w:rsidR="00B33999" w:rsidRPr="00D8180D" w:rsidRDefault="00B33999" w:rsidP="00D27AAD">
            <w:pPr>
              <w:spacing w:line="276" w:lineRule="auto"/>
              <w:jc w:val="both"/>
              <w:rPr>
                <w:rFonts w:ascii="Arial" w:hAnsi="Arial" w:cs="Arial"/>
                <w:bCs/>
                <w:sz w:val="18"/>
                <w:szCs w:val="18"/>
              </w:rPr>
            </w:pPr>
            <w:r w:rsidRPr="00D8180D">
              <w:rPr>
                <w:rFonts w:ascii="Arial" w:hAnsi="Arial" w:cs="Arial"/>
                <w:bCs/>
                <w:sz w:val="18"/>
                <w:szCs w:val="18"/>
              </w:rPr>
              <w:t xml:space="preserve">Abejones, Asunción Cuyotepeji, Ayotzintepec, Calihualá, Concepción Buenavista, Concepción Pápalo, Constancia del Rosario (parte este del municipio), Cosoltepec, Chalcatongo de Hidalgo, Fresnillo de Trujano, Guadalupe de Ramírez, Mesones Hidalgo, Heroica Ciudad de Huajuapan de León (parte norte del municipio), Magdalena Jaltepec, Santa Magdalena Jicotlán, Magdalena Peñasco, Magdalena Zahuatlán, Mariscala de Juárez, Ixpantepec Nieves, Putla Villa de Guerrero, La Reforma, San Agustín Atenango, San Agustín Etla, San Agustín Tlacotepec, San Andrés Cabecera Nueva, San Andrés Lagunas, San Andrés Nuxiño, San Andrés Sinaxtla, San </w:t>
            </w:r>
            <w:r w:rsidRPr="00D8180D">
              <w:rPr>
                <w:rFonts w:ascii="Arial" w:hAnsi="Arial" w:cs="Arial"/>
                <w:bCs/>
                <w:sz w:val="18"/>
                <w:szCs w:val="18"/>
              </w:rPr>
              <w:lastRenderedPageBreak/>
              <w:t>Andrés Tepetlapa, San Antonino Monte Verde, San Antonio Acutla, San Antonio Nanahuatípam, San Bartolomé Yucuañe, San Bartolo Soyaltepec, San Cristóbal Amoltepec, San Cristóbal Suchixtlahuaca, San Francisco Chindúa, San Francisco Jaltepetongo, San Francisco Nuxaño, San Francisco Teopan, San Jerónimo Silacayoapilla, San Jerónimo Sosola, San Jorge Nuchita, San José Ayuquila, San Juan Achiutla, San Juan Atepec, San Juan Bautista Atatlahuca, San Juan Bautista Coixtlahuaca, San Juan Bautista Cuicatlán, San Juan Bautista Jayacatlán, San Juan Bautista Suchitepec, San Juan Bautista Tlachichilco, San Juan Cieneguilla, San Juan Chicomezúchil, San Juan Evangelista Analco, San Juan Ihualtepec, San Juan de los Cués, San Juan Quiotepec, San Juan Sayultepec, San Juan Tepeuxila, San Juan Teposcolula, San Juan Yucuita, San Lorenzo Victoria, San Marcos Arteaga, San Martín Huamelúlpam, San Martín Toxpalan, San Martín Zacatepec, San Mateo Etlatongo, San Mateo Nejápam, San Mateo Tlapiltepec, San Miguel Achiutla, San Miguel Ahuehuetitlán, San Miguel Aloápam, San Miguel Amatitlán, San Miguel del Río, San Miguel el Grande, San Miguel Tecomatlán, San Miguel Tequixtepec, San Miguel Tlacotepec, San Miguel Tulancingo, San Nicolás Hidalgo, San Pablo Macuiltianguis, San Pedro Mártir Yucuxaco, San Pedro Molinos, San Pedro Nopala, San Pedro Tidaá, San Pedro Topiltepec, San Pedro Yólox, San Pedro y San Pablo Teposcolula, San Pedro y San Pablo Tequixtepec, San Pedro Yucunama, San Sebastián Nicananduta, San Sebastián Tecomaxtlahuaca, San Simón Zahuatlán, Santa Ana Yareni, Santa Catarina Ixtepeji, Santa Catarina Tayata, Santa Catarina Zapoquila, Santa Cruz de Bravo, Santa Cruz Itundujia, Santa Cruz Tacache de Mina, Santa Cruz Tayata, Heroica Ciudad de Tlaxiaco, Santa María Camotlán, Santa María Chachoápam, Villa de Chilapa de Díaz, Santa María del Rosario, Santa María Ixcatlán, Santa María Jacatepec, Santa María Jaltianguis, Santa María Nativitas, Santa María Nduayaco, Santa María Pápalo, Santa María Tecomavaca, Santa María Teopoxco, Santa María Yosoyúa, Santa María Zacatepec, Santiago Ayuquililla, Santiago Cacaloxtepec, Santiago Comaltepec, Villa de Santiago Chazumba, Santiago del Río, Santiago Huauclilla, Santiago Ihuitlán Plumas, Santiago Miltepec, Santiago Nacaltepec, Santiago Nejapilla, Santiago Tamazola, Villa Tejúpam de la Unión, Santiago Tepetlapa, Santiago Texcalcingo, Santiago Tillo, Santiago Yolomécatl, Santiago Yucuyachi, Nuevo Zoquiápam, Santo Domingo Tlatayápam, Santo Domingo Tonalá, Santo Domingo Tonaltepec, Santo Domingo Yanhuitlán, Santo Domingo Yodohino, Santos Reyes Pápalo, Santos Reyes Tepejillo, Santos Reyes Yucuná, San Vicente Nuñú, Silacayoápam, Villa de Tamazulápam del Progreso, Teococuilco de Marcos Pérez, Teotitlán de Flores Magón, Teotongo, Tepelmeme Villa de Morelos, Heroica Villa Tezoatlán de Segura y Luna, Cuna de, Tlacotepec Plumas, La Trinidad Vista Hermosa, Valerio Trujano, Magdalena Yodocono de Porfirio Díaz, Zapotitlán Lagunas</w:t>
            </w:r>
          </w:p>
        </w:tc>
      </w:tr>
      <w:tr w:rsidR="00D8180D" w:rsidRPr="00D8180D" w14:paraId="1EF93A0E" w14:textId="77777777" w:rsidTr="00A532F8">
        <w:trPr>
          <w:trHeight w:val="284"/>
          <w:jc w:val="right"/>
        </w:trPr>
        <w:tc>
          <w:tcPr>
            <w:tcW w:w="1276" w:type="dxa"/>
            <w:shd w:val="clear" w:color="auto" w:fill="auto"/>
            <w:vAlign w:val="center"/>
            <w:hideMark/>
          </w:tcPr>
          <w:p w14:paraId="5CFE6E7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7.05.02</w:t>
            </w:r>
          </w:p>
        </w:tc>
        <w:tc>
          <w:tcPr>
            <w:tcW w:w="7791" w:type="dxa"/>
            <w:shd w:val="clear" w:color="auto" w:fill="auto"/>
            <w:vAlign w:val="center"/>
            <w:hideMark/>
          </w:tcPr>
          <w:p w14:paraId="27E1DD7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 xml:space="preserve">Asunción Cacalotepec, Candelaria Loxicha, Tamazulápam del Espíritu Santo, Guevea de Humboldt (parte oeste del municipio), Matías Romero Avendaño (parte oeste del municipio), Mixistlán de la Reforma, Pluma Hidalgo, Santa Catarina Quioquitani, San Agustín Loxicha, San Andrés Paxtlán, San Andrés Yaá, San Bartolomé Loxicha, San Carlos Yautepec, San Cristóbal Amatlán, San Francisco Logueche, San Francisco Ozolotepec, San Ildefonso Amatlán, San Ildefonso Villa Alta, San José Lachiguiri, San Juan Comaltepec, San Juan del Río, San Juan Juquila Mixes, San Juan Lalana, San Juan Mazatlán, San Juan Mixtepec, San Juan Ozolotepec, San Juan Petlapa, San Lorenzo Albarradas, San Lucas Camotlán, San Marcial Ozolotepec, San Mateo Piñas, San Mateo Río Hondo, San Miguel Coatlán, San Miguel del Puerto, San Miguel Quetzaltepec, San Miguel Suchixtepec, San Pedro el Alto, San Pedro Mártir Quiechapa, San Pedro Mixtepec, San Pedro Ocotepec, San Pedro Pochutla, San Pedro Quiatoni, San Pedro Totolápam, San Pedro y San Pablo Ayutla, San Sebastián Río Hondo, Santa Catalina Quierí, Santa Lucía Miahuatlán, Santa María Huatulco, Santa María Ozolotepec, Santa María Tepantlali, Santa María Tlahuitoltepec, Santa María Tonameca, Santiago Atitlán, Santiago Choápam, </w:t>
            </w:r>
            <w:r w:rsidRPr="00D8180D">
              <w:rPr>
                <w:rFonts w:ascii="Arial" w:eastAsia="Times New Roman" w:hAnsi="Arial" w:cs="Arial"/>
                <w:sz w:val="18"/>
                <w:szCs w:val="18"/>
                <w:lang w:eastAsia="es-MX"/>
              </w:rPr>
              <w:lastRenderedPageBreak/>
              <w:t>Santiago Ixcuintepec, Santiago Jocotepec, Santiago Lachiguiri, Santiago Xanica, Santiago Yaveo, Santiago Zacatepec, Santo Domingo de Morelos, Santo Domingo Ozolotepec, Santo Domingo Roayaga, Santo Domingo Tehuantepec (parte norte del municipio), Santo Domingo Tepuxtepec, Totontepec Villa de Morelos</w:t>
            </w:r>
          </w:p>
        </w:tc>
      </w:tr>
      <w:tr w:rsidR="00D8180D" w:rsidRPr="00D8180D" w14:paraId="0F2193A0" w14:textId="77777777" w:rsidTr="00A532F8">
        <w:trPr>
          <w:trHeight w:val="284"/>
          <w:jc w:val="right"/>
        </w:trPr>
        <w:tc>
          <w:tcPr>
            <w:tcW w:w="1276" w:type="dxa"/>
            <w:shd w:val="clear" w:color="000000" w:fill="E2EFD9"/>
            <w:vAlign w:val="center"/>
            <w:hideMark/>
          </w:tcPr>
          <w:p w14:paraId="3A22A24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7.05.03</w:t>
            </w:r>
          </w:p>
        </w:tc>
        <w:tc>
          <w:tcPr>
            <w:tcW w:w="7791" w:type="dxa"/>
            <w:shd w:val="clear" w:color="000000" w:fill="E2EFD9"/>
            <w:vAlign w:val="center"/>
            <w:hideMark/>
          </w:tcPr>
          <w:p w14:paraId="5DB8A1B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Asunción Ixtaltepec, El Barrio de la Soledad, Ciudad Ixtepec, Magdalena Tlacotepec, Matías Romero Avendaño (parte este del municipio), San Juan Guichicovi (parte noreste del municipio), San Pedro Comitancillo, Santa María Chimalapa, Santa María Jalapa del Marqués, Santa María Mixtequilla, Santiago Laollaga, Santo Domingo Chihuitán</w:t>
            </w:r>
          </w:p>
        </w:tc>
      </w:tr>
      <w:tr w:rsidR="00D8180D" w:rsidRPr="00D8180D" w14:paraId="668C8873" w14:textId="77777777" w:rsidTr="00A532F8">
        <w:trPr>
          <w:trHeight w:val="284"/>
          <w:jc w:val="right"/>
        </w:trPr>
        <w:tc>
          <w:tcPr>
            <w:tcW w:w="1276" w:type="dxa"/>
            <w:shd w:val="clear" w:color="auto" w:fill="auto"/>
            <w:vAlign w:val="center"/>
            <w:hideMark/>
          </w:tcPr>
          <w:p w14:paraId="3F955A4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7.05.04</w:t>
            </w:r>
          </w:p>
        </w:tc>
        <w:tc>
          <w:tcPr>
            <w:tcW w:w="7791" w:type="dxa"/>
            <w:shd w:val="clear" w:color="auto" w:fill="auto"/>
            <w:vAlign w:val="center"/>
            <w:hideMark/>
          </w:tcPr>
          <w:p w14:paraId="5FB60FE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Asunción Tlacolulita, Magdalena Tequisistlán, Nejapa de Madero (parte este del municipio), San Miguel Tenango, San Pedro Huamelula, Santa María Totolapilla, Santiago Astata</w:t>
            </w:r>
          </w:p>
        </w:tc>
      </w:tr>
      <w:tr w:rsidR="00D8180D" w:rsidRPr="00D8180D" w14:paraId="7CC440F4" w14:textId="77777777" w:rsidTr="00A532F8">
        <w:trPr>
          <w:trHeight w:val="284"/>
          <w:jc w:val="right"/>
        </w:trPr>
        <w:tc>
          <w:tcPr>
            <w:tcW w:w="1276" w:type="dxa"/>
            <w:shd w:val="clear" w:color="000000" w:fill="E2EFD9"/>
            <w:vAlign w:val="center"/>
            <w:hideMark/>
          </w:tcPr>
          <w:p w14:paraId="2BA968A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7.05.05</w:t>
            </w:r>
          </w:p>
        </w:tc>
        <w:tc>
          <w:tcPr>
            <w:tcW w:w="7791" w:type="dxa"/>
            <w:shd w:val="clear" w:color="000000" w:fill="E2EFD9"/>
            <w:vAlign w:val="center"/>
            <w:hideMark/>
          </w:tcPr>
          <w:p w14:paraId="1D20575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Asunción Ocotlán, Ciénega de Zimatlán, Heroica Ciudad de Ejutla de Crespo, Miahuatlán de Porfirio Díaz, Monjas, Ocotlán de Morelos, La Pe, San José del Peñasco, San Juan Chilateca, San Martín Tilcajete, San Nicolás, San Pedro Apóstol, San Pedro Mártir, San Simón Almolongas, Santa Ana, Santa Catarina Cuixtla, Santa Catarina Minas, Santa Catarina Quiané, Santa Cruz Xitla, Santa Gertrudis, Santo Tomás Jalieza, Santo Tomás Tamazulapan, Zimatlán de Álvarez (parte del municipio entre Entre Santa Cruz Mixtepec y Santa Gertrudis)</w:t>
            </w:r>
          </w:p>
        </w:tc>
      </w:tr>
      <w:tr w:rsidR="00D8180D" w:rsidRPr="00D8180D" w14:paraId="6EA3359C" w14:textId="77777777" w:rsidTr="00A532F8">
        <w:trPr>
          <w:trHeight w:val="284"/>
          <w:jc w:val="right"/>
        </w:trPr>
        <w:tc>
          <w:tcPr>
            <w:tcW w:w="1276" w:type="dxa"/>
            <w:shd w:val="clear" w:color="auto" w:fill="auto"/>
            <w:vAlign w:val="center"/>
            <w:hideMark/>
          </w:tcPr>
          <w:p w14:paraId="72C4CAB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7.05.06</w:t>
            </w:r>
          </w:p>
        </w:tc>
        <w:tc>
          <w:tcPr>
            <w:tcW w:w="7791" w:type="dxa"/>
            <w:shd w:val="clear" w:color="auto" w:fill="auto"/>
            <w:vAlign w:val="center"/>
            <w:hideMark/>
          </w:tcPr>
          <w:p w14:paraId="02A0D1F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Coicoyán de las Flores, Constancia del Rosario (parte oeste del municipio), San Francisco Tlapancingo, San Juan Mixtepec, San Juan Ñumí, San Martín Itunyoso, San Martín Peras, Santiago Juxtlahuaca, Santiago Nundiche</w:t>
            </w:r>
          </w:p>
        </w:tc>
      </w:tr>
      <w:tr w:rsidR="00D8180D" w:rsidRPr="00D8180D" w14:paraId="597C5AA7" w14:textId="77777777" w:rsidTr="00A532F8">
        <w:trPr>
          <w:trHeight w:val="284"/>
          <w:jc w:val="right"/>
        </w:trPr>
        <w:tc>
          <w:tcPr>
            <w:tcW w:w="1276" w:type="dxa"/>
            <w:shd w:val="clear" w:color="000000" w:fill="E2EFD9"/>
            <w:vAlign w:val="center"/>
            <w:hideMark/>
          </w:tcPr>
          <w:p w14:paraId="431C2BF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7.05.07</w:t>
            </w:r>
          </w:p>
        </w:tc>
        <w:tc>
          <w:tcPr>
            <w:tcW w:w="7791" w:type="dxa"/>
            <w:shd w:val="clear" w:color="000000" w:fill="E2EFD9"/>
            <w:vAlign w:val="center"/>
            <w:hideMark/>
          </w:tcPr>
          <w:p w14:paraId="2ACEC58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La Compañía, San Agustín Amatengo, San Andrés Zabache, San Francisco Sola, San Martín Lachilá, San Miguel Ejutla, Ayoquezco de Aldama, Taniche</w:t>
            </w:r>
          </w:p>
        </w:tc>
      </w:tr>
      <w:tr w:rsidR="00D8180D" w:rsidRPr="00D8180D" w14:paraId="344903BC" w14:textId="77777777" w:rsidTr="00A532F8">
        <w:trPr>
          <w:trHeight w:val="284"/>
          <w:jc w:val="right"/>
        </w:trPr>
        <w:tc>
          <w:tcPr>
            <w:tcW w:w="1276" w:type="dxa"/>
            <w:shd w:val="clear" w:color="auto" w:fill="auto"/>
            <w:vAlign w:val="center"/>
            <w:hideMark/>
          </w:tcPr>
          <w:p w14:paraId="50A15B1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7.05.08</w:t>
            </w:r>
          </w:p>
        </w:tc>
        <w:tc>
          <w:tcPr>
            <w:tcW w:w="7791" w:type="dxa"/>
            <w:shd w:val="clear" w:color="auto" w:fill="auto"/>
            <w:vAlign w:val="center"/>
            <w:hideMark/>
          </w:tcPr>
          <w:p w14:paraId="59307D6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Cuilápam de Guerrero, Guadalupe Etla, Nazareno Etla, Oaxaca de Juárez, Rojas de Cuauhtémoc, San Agustín de las Juntas, San Agustín Yatareni, San Andrés Huayápam, San Antonio de la Cal, San Bartolo Coyotepec, San Jacinto Amilpas, Ánimas Trujano, San Juan Teitipac, San Lorenzo Cacaotepec, San Pablo Etla, San Pedro Ixtlahuaca, Villa de Etla, San Raymundo Jalpan, San Sebastián Abasolo, San Sebastián Teitipac, San Sebastián Tutla, Santa Cruz Amilpas, Santa Cruz Papalutla, Santa Cruz Xoxocotlán, Santa Lucía del Camino, Santa María Atzompa, Santa María Coyotepec, Santa María del Tule, Santa María Guelacé, Santo Domingo Tomaltepec, Soledad Etla, Tlalixtac de Cabrera, Villa de Zaachila</w:t>
            </w:r>
          </w:p>
        </w:tc>
      </w:tr>
      <w:tr w:rsidR="00D8180D" w:rsidRPr="00D8180D" w14:paraId="5EA56A68" w14:textId="77777777" w:rsidTr="00A532F8">
        <w:trPr>
          <w:trHeight w:val="284"/>
          <w:jc w:val="right"/>
        </w:trPr>
        <w:tc>
          <w:tcPr>
            <w:tcW w:w="1276" w:type="dxa"/>
            <w:shd w:val="clear" w:color="000000" w:fill="E2EFD9"/>
            <w:vAlign w:val="center"/>
            <w:hideMark/>
          </w:tcPr>
          <w:p w14:paraId="40CF403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7.05.09</w:t>
            </w:r>
          </w:p>
        </w:tc>
        <w:tc>
          <w:tcPr>
            <w:tcW w:w="7791" w:type="dxa"/>
            <w:shd w:val="clear" w:color="000000" w:fill="E2EFD9"/>
            <w:vAlign w:val="center"/>
            <w:hideMark/>
          </w:tcPr>
          <w:p w14:paraId="69E0583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Acatlán de Pérez Figueroa, Cosolapa, Cuyamecalco Villa de Zaragoza, Chiquihuitlán de Benito Juárez, Eloxochitlán de Flores Magón, Huautepec, Huautla de Jiménez, Mazatlán Villa de Flores, San Andrés Teotilálpam, San Bartolomé Ayautla, San Felipe Jalapa de Díaz, San Felipe Usila, San Francisco Chapulapa, San Francisco Huehuetlán, San Jerónimo Tecóatl, San José Independencia, San José Tenango, San Juan Bautista Tlacoatzintepec, San Juan Coatzóspam, San Lorenzo Cuaunecuiltitla, San Lucas Ojitlán, San Lucas Zoquiápam, San Mateo Yoloxochitlán, San Miguel Santa Flor, San Miguel Soyaltepec, San Pedro Ixcatlán, San Pedro Ocopetatillo, San Pedro Sochiápam, San Pedro Teutila, Santa Ana Ateixtlahuaca, Santa Ana Cuauhtémoc, Santa Cruz Acatepec, Santa María la Asunción, Santa María Chilchotla, Santa María Tlalixtac, San Juan Bautista Valle Nacional</w:t>
            </w:r>
          </w:p>
        </w:tc>
      </w:tr>
      <w:tr w:rsidR="00D8180D" w:rsidRPr="00D8180D" w14:paraId="2F4CD443" w14:textId="77777777" w:rsidTr="00A532F8">
        <w:trPr>
          <w:trHeight w:val="284"/>
          <w:jc w:val="right"/>
        </w:trPr>
        <w:tc>
          <w:tcPr>
            <w:tcW w:w="1276" w:type="dxa"/>
            <w:shd w:val="clear" w:color="auto" w:fill="auto"/>
            <w:vAlign w:val="center"/>
            <w:hideMark/>
          </w:tcPr>
          <w:p w14:paraId="3454189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7.05.10</w:t>
            </w:r>
          </w:p>
        </w:tc>
        <w:tc>
          <w:tcPr>
            <w:tcW w:w="7791" w:type="dxa"/>
            <w:shd w:val="clear" w:color="auto" w:fill="auto"/>
            <w:vAlign w:val="center"/>
            <w:hideMark/>
          </w:tcPr>
          <w:p w14:paraId="193F5FD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El Espinal, Juchitán de Zaragoza, San Dionisio del Mar, San Mateo del Mar, Santa María Xadani, Unión Hidalgo</w:t>
            </w:r>
          </w:p>
        </w:tc>
      </w:tr>
      <w:tr w:rsidR="00D8180D" w:rsidRPr="00D8180D" w14:paraId="35EE2912" w14:textId="77777777" w:rsidTr="00A532F8">
        <w:trPr>
          <w:trHeight w:val="284"/>
          <w:jc w:val="right"/>
        </w:trPr>
        <w:tc>
          <w:tcPr>
            <w:tcW w:w="1276" w:type="dxa"/>
            <w:shd w:val="clear" w:color="000000" w:fill="E2EFD9"/>
            <w:vAlign w:val="center"/>
            <w:hideMark/>
          </w:tcPr>
          <w:p w14:paraId="5BE5AE7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7.05.11</w:t>
            </w:r>
          </w:p>
        </w:tc>
        <w:tc>
          <w:tcPr>
            <w:tcW w:w="7791" w:type="dxa"/>
            <w:shd w:val="clear" w:color="000000" w:fill="E2EFD9"/>
            <w:vAlign w:val="center"/>
            <w:hideMark/>
          </w:tcPr>
          <w:p w14:paraId="1563EFA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Guelatao de Juárez, Ixtlán de Juárez, San Pedro Yaneri</w:t>
            </w:r>
          </w:p>
        </w:tc>
      </w:tr>
      <w:tr w:rsidR="00D8180D" w:rsidRPr="00D8180D" w14:paraId="4BA523C9" w14:textId="77777777" w:rsidTr="00A532F8">
        <w:trPr>
          <w:trHeight w:val="284"/>
          <w:jc w:val="right"/>
        </w:trPr>
        <w:tc>
          <w:tcPr>
            <w:tcW w:w="1276" w:type="dxa"/>
            <w:shd w:val="clear" w:color="auto" w:fill="auto"/>
            <w:vAlign w:val="center"/>
            <w:hideMark/>
          </w:tcPr>
          <w:p w14:paraId="008A766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7.05.12</w:t>
            </w:r>
          </w:p>
        </w:tc>
        <w:tc>
          <w:tcPr>
            <w:tcW w:w="7791" w:type="dxa"/>
            <w:shd w:val="clear" w:color="auto" w:fill="auto"/>
            <w:vAlign w:val="center"/>
            <w:hideMark/>
          </w:tcPr>
          <w:p w14:paraId="5AECDB4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Guevea de Humboldt (parte este del municipio), San Juan Guichicovi (parte suroeste del municipio), Santa María Guienagati, Santa María Petapa, Santo Domingo Petapa</w:t>
            </w:r>
          </w:p>
        </w:tc>
      </w:tr>
      <w:tr w:rsidR="00D8180D" w:rsidRPr="00D8180D" w14:paraId="5828B0FF" w14:textId="77777777" w:rsidTr="00A532F8">
        <w:trPr>
          <w:trHeight w:val="284"/>
          <w:jc w:val="right"/>
        </w:trPr>
        <w:tc>
          <w:tcPr>
            <w:tcW w:w="1276" w:type="dxa"/>
            <w:shd w:val="clear" w:color="000000" w:fill="E2EFD9"/>
            <w:vAlign w:val="center"/>
            <w:hideMark/>
          </w:tcPr>
          <w:p w14:paraId="4852AE7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7.05.13</w:t>
            </w:r>
          </w:p>
        </w:tc>
        <w:tc>
          <w:tcPr>
            <w:tcW w:w="7791" w:type="dxa"/>
            <w:shd w:val="clear" w:color="000000" w:fill="E2EFD9"/>
            <w:vAlign w:val="center"/>
            <w:hideMark/>
          </w:tcPr>
          <w:p w14:paraId="26FD22B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Villa Hidalgo, Natividad, San Andrés Solaga, San Baltazar Yatzachi el Bajo, San Bartolomé Zoogocho, San Cristóbal Lachirioag, San Francisco Cajonos, San Juan Juquila Vijanos, San Juan Tabaá, San Juan Yaeé, San Juan Yatzona, San Mateo Cajonos, Capulálpam de Méndez, San Melchor Betaza, Villa Talea de Castro, San Miguel Yotao, San Pablo Yaganiza, San Pedro Cajonos, Santa María Temaxcalapa, Santa María Yalina, Santiago Camotlán, Santiago Lalopa, Santiago Laxopa, Santiago Xiacuí, Santiago Zoochila, Santo Domingo Albarradas, Tanetze de Zaragoza</w:t>
            </w:r>
          </w:p>
        </w:tc>
      </w:tr>
      <w:tr w:rsidR="00D8180D" w:rsidRPr="00D8180D" w14:paraId="0A521F13" w14:textId="77777777" w:rsidTr="00A532F8">
        <w:trPr>
          <w:trHeight w:val="284"/>
          <w:jc w:val="right"/>
        </w:trPr>
        <w:tc>
          <w:tcPr>
            <w:tcW w:w="1276" w:type="dxa"/>
            <w:shd w:val="clear" w:color="auto" w:fill="auto"/>
            <w:vAlign w:val="center"/>
            <w:hideMark/>
          </w:tcPr>
          <w:p w14:paraId="2688D07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7.05.14</w:t>
            </w:r>
          </w:p>
        </w:tc>
        <w:tc>
          <w:tcPr>
            <w:tcW w:w="7791" w:type="dxa"/>
            <w:shd w:val="clear" w:color="auto" w:fill="auto"/>
            <w:vAlign w:val="center"/>
            <w:hideMark/>
          </w:tcPr>
          <w:p w14:paraId="69B2C59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Heroica Ciudad de Huajuapan de León (parte sur del municipio), San Andrés Dinicuiti, Santiago Huajolotitlán, Zapotitlán Palmas</w:t>
            </w:r>
          </w:p>
        </w:tc>
      </w:tr>
      <w:tr w:rsidR="00D8180D" w:rsidRPr="00D8180D" w14:paraId="32F4B1BB" w14:textId="77777777" w:rsidTr="00A532F8">
        <w:trPr>
          <w:trHeight w:val="284"/>
          <w:jc w:val="right"/>
        </w:trPr>
        <w:tc>
          <w:tcPr>
            <w:tcW w:w="1276" w:type="dxa"/>
            <w:shd w:val="clear" w:color="000000" w:fill="E2EFD9"/>
            <w:vAlign w:val="center"/>
            <w:hideMark/>
          </w:tcPr>
          <w:p w14:paraId="1BDAE2E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7.05.15</w:t>
            </w:r>
          </w:p>
        </w:tc>
        <w:tc>
          <w:tcPr>
            <w:tcW w:w="7791" w:type="dxa"/>
            <w:shd w:val="clear" w:color="000000" w:fill="E2EFD9"/>
            <w:vAlign w:val="center"/>
            <w:hideMark/>
          </w:tcPr>
          <w:p w14:paraId="374025B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Loma Bonita, San José Chiltepec, San Juan Bautista Tuxtepec</w:t>
            </w:r>
          </w:p>
        </w:tc>
      </w:tr>
      <w:tr w:rsidR="00D8180D" w:rsidRPr="00D8180D" w14:paraId="130D69B3" w14:textId="77777777" w:rsidTr="00A532F8">
        <w:trPr>
          <w:trHeight w:val="284"/>
          <w:jc w:val="right"/>
        </w:trPr>
        <w:tc>
          <w:tcPr>
            <w:tcW w:w="1276" w:type="dxa"/>
            <w:shd w:val="clear" w:color="auto" w:fill="auto"/>
            <w:vAlign w:val="center"/>
            <w:hideMark/>
          </w:tcPr>
          <w:p w14:paraId="40EF64D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7.05.16</w:t>
            </w:r>
          </w:p>
        </w:tc>
        <w:tc>
          <w:tcPr>
            <w:tcW w:w="7791" w:type="dxa"/>
            <w:shd w:val="clear" w:color="auto" w:fill="auto"/>
            <w:vAlign w:val="center"/>
            <w:hideMark/>
          </w:tcPr>
          <w:p w14:paraId="3AFCE5E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Asunción Nochixtlán (parte sur del municipio), Magdalena Mixtepec, San Agustín Chayuco, San Andrés Ixtlahuaca, San Antonino Castillo Velasco, San Antonino el Alto, San Antonio Huitepec, San Antonio Sinicahua, San Francisco Cahuacuá, San Ildefonso Sola, San Jerónimo Coatlán, San Juan Diuxi, San Juan Tamazola, San Juan Teita, San Lorenzo Texmelúcan, San Mateo Peñasco, San Miguel Mixtepec, San Miguel Peras, San Miguel Piedras, Villa Sola de Vega, San Pablo Cuatro Venados, San Pablo Tijaltepec, Santa Ana Tlapacoyan, Santa Ana Zegache, Santa Catarina Ticuá, Santa Cruz Tacahua, Santa Cruz Zenzontepec, Santa Inés del Monte, Santa María Lachixío, Santa María Peñoles, Santa María Sola, Santa María Tataltepec, Santa María Yolotepec, Santa María Zaniza, Santiago Amoltepec, Santiago Apóstol, Santiago Ixtayutla, Santiago Tilantongo, Santiago Tlazoyaltepec, Santiago Yosondúa, Santo Domingo Ixcatlán, Santo Domingo Nuxaá, San Vicente Coatlán, San Vicente Lachixío, Tataltepec de Valdés, Trinidad Zaachila, Yogana, Yutanduchi de Guerrero, San Mateo Yucutindoo, Santa Inés de Zaragoza, Zimatlán de Álvarez (excepto la parte que está entre Santa Cruz Mixtepec y Santa Gertrudis)</w:t>
            </w:r>
          </w:p>
        </w:tc>
      </w:tr>
      <w:tr w:rsidR="00D8180D" w:rsidRPr="00D8180D" w14:paraId="1AA6723F" w14:textId="77777777" w:rsidTr="00A532F8">
        <w:trPr>
          <w:trHeight w:val="284"/>
          <w:jc w:val="right"/>
        </w:trPr>
        <w:tc>
          <w:tcPr>
            <w:tcW w:w="1276" w:type="dxa"/>
            <w:shd w:val="clear" w:color="000000" w:fill="E2EFD9"/>
            <w:vAlign w:val="center"/>
            <w:hideMark/>
          </w:tcPr>
          <w:p w14:paraId="0C5D63A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7.05.17</w:t>
            </w:r>
          </w:p>
        </w:tc>
        <w:tc>
          <w:tcPr>
            <w:tcW w:w="7791" w:type="dxa"/>
            <w:shd w:val="clear" w:color="000000" w:fill="E2EFD9"/>
            <w:vAlign w:val="center"/>
            <w:hideMark/>
          </w:tcPr>
          <w:p w14:paraId="75C4D18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Mártires de Tacubaya, San Andrés Huaxpaltepec, San Gabriel Mixtepec, San Jacinto Tlacotepec, San José Estancia Grande, San Juan Bautista Lo de Soto, San Juan Quiahije, San Miguel Panixtlahuaca, San Miguel Tlacamama, San Pablo Coatlán, San Pedro Juchatengo, Villa de Tututepec, San Sebastián Coatlán, Santa Catarina Juquila, Santa María Cortijo, Santa María Huazolotitlán, Santiago Jamiltepec, Santiago Llano Grande, Santiago Minas, Santiago Pinotepa Nacional, Santiago Tapextla, Santiago Tetepec, Santiago Textitlán, Santo Domingo Armenta, Santo Domingo Teojomulco, Santos Reyes Nopala</w:t>
            </w:r>
          </w:p>
        </w:tc>
      </w:tr>
      <w:tr w:rsidR="00D8180D" w:rsidRPr="00D8180D" w14:paraId="55E067FD" w14:textId="77777777" w:rsidTr="00A532F8">
        <w:trPr>
          <w:trHeight w:val="284"/>
          <w:jc w:val="right"/>
        </w:trPr>
        <w:tc>
          <w:tcPr>
            <w:tcW w:w="1276" w:type="dxa"/>
            <w:shd w:val="clear" w:color="auto" w:fill="auto"/>
            <w:vAlign w:val="center"/>
            <w:hideMark/>
          </w:tcPr>
          <w:p w14:paraId="1BB5B0A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7.05.18</w:t>
            </w:r>
          </w:p>
        </w:tc>
        <w:tc>
          <w:tcPr>
            <w:tcW w:w="7791" w:type="dxa"/>
            <w:shd w:val="clear" w:color="auto" w:fill="auto"/>
            <w:vAlign w:val="center"/>
            <w:hideMark/>
          </w:tcPr>
          <w:p w14:paraId="2447143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Nejapa de Madero (parte oeste del municipio), San Juan Lajarcia, Santa Ana Tavela</w:t>
            </w:r>
          </w:p>
        </w:tc>
      </w:tr>
      <w:tr w:rsidR="00D8180D" w:rsidRPr="00D8180D" w14:paraId="5782B8DA" w14:textId="77777777" w:rsidTr="00A532F8">
        <w:trPr>
          <w:trHeight w:val="284"/>
          <w:jc w:val="right"/>
        </w:trPr>
        <w:tc>
          <w:tcPr>
            <w:tcW w:w="1276" w:type="dxa"/>
            <w:shd w:val="clear" w:color="000000" w:fill="E2EFD9"/>
            <w:vAlign w:val="center"/>
            <w:hideMark/>
          </w:tcPr>
          <w:p w14:paraId="7716157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7.05.19</w:t>
            </w:r>
          </w:p>
        </w:tc>
        <w:tc>
          <w:tcPr>
            <w:tcW w:w="7791" w:type="dxa"/>
            <w:shd w:val="clear" w:color="000000" w:fill="E2EFD9"/>
            <w:vAlign w:val="center"/>
            <w:hideMark/>
          </w:tcPr>
          <w:p w14:paraId="25415C6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Santiago Niltepec, Reforma de Pineda, San Francisco Ixhuatán, San Miguel Chimalapa, Santo Domingo Ingenio, Santo Domingo Zanatepec</w:t>
            </w:r>
          </w:p>
        </w:tc>
      </w:tr>
      <w:tr w:rsidR="00D8180D" w:rsidRPr="00D8180D" w14:paraId="6060394A" w14:textId="77777777" w:rsidTr="00A532F8">
        <w:trPr>
          <w:trHeight w:val="284"/>
          <w:jc w:val="right"/>
        </w:trPr>
        <w:tc>
          <w:tcPr>
            <w:tcW w:w="1276" w:type="dxa"/>
            <w:shd w:val="clear" w:color="auto" w:fill="auto"/>
            <w:vAlign w:val="center"/>
            <w:hideMark/>
          </w:tcPr>
          <w:p w14:paraId="3EB8727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7.05.20</w:t>
            </w:r>
          </w:p>
        </w:tc>
        <w:tc>
          <w:tcPr>
            <w:tcW w:w="7791" w:type="dxa"/>
            <w:shd w:val="clear" w:color="auto" w:fill="auto"/>
            <w:vAlign w:val="center"/>
            <w:hideMark/>
          </w:tcPr>
          <w:p w14:paraId="450B5F9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Reyes Etla, San Andrés Zautla, San Felipe Tejalápam, Santo Tomás Mazaltepec</w:t>
            </w:r>
          </w:p>
        </w:tc>
      </w:tr>
      <w:tr w:rsidR="00D8180D" w:rsidRPr="00D8180D" w14:paraId="538B893A" w14:textId="77777777" w:rsidTr="00A532F8">
        <w:trPr>
          <w:trHeight w:val="284"/>
          <w:jc w:val="right"/>
        </w:trPr>
        <w:tc>
          <w:tcPr>
            <w:tcW w:w="1276" w:type="dxa"/>
            <w:shd w:val="clear" w:color="000000" w:fill="E2EFD9"/>
            <w:vAlign w:val="center"/>
            <w:hideMark/>
          </w:tcPr>
          <w:p w14:paraId="420A631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7.05.21</w:t>
            </w:r>
          </w:p>
        </w:tc>
        <w:tc>
          <w:tcPr>
            <w:tcW w:w="7791" w:type="dxa"/>
            <w:shd w:val="clear" w:color="000000" w:fill="E2EFD9"/>
            <w:vAlign w:val="center"/>
            <w:hideMark/>
          </w:tcPr>
          <w:p w14:paraId="2388D62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Pinotepa de Don Luis, San Antonio Tepetlapa, San Juan Colorado, San Lorenzo, San Pedro Atoyac, San Pedro Jicayán, Santa Catarina Mechoacán</w:t>
            </w:r>
          </w:p>
        </w:tc>
      </w:tr>
      <w:tr w:rsidR="00D8180D" w:rsidRPr="00D8180D" w14:paraId="492D65D3" w14:textId="77777777" w:rsidTr="00A532F8">
        <w:trPr>
          <w:trHeight w:val="284"/>
          <w:jc w:val="right"/>
        </w:trPr>
        <w:tc>
          <w:tcPr>
            <w:tcW w:w="1276" w:type="dxa"/>
            <w:shd w:val="clear" w:color="auto" w:fill="auto"/>
            <w:vAlign w:val="center"/>
            <w:hideMark/>
          </w:tcPr>
          <w:p w14:paraId="7A1DF93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7.05.22</w:t>
            </w:r>
          </w:p>
        </w:tc>
        <w:tc>
          <w:tcPr>
            <w:tcW w:w="7791" w:type="dxa"/>
            <w:shd w:val="clear" w:color="auto" w:fill="auto"/>
            <w:vAlign w:val="center"/>
            <w:hideMark/>
          </w:tcPr>
          <w:p w14:paraId="6AEE0B1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Baltazar Loxicha, Santa Catarina Loxicha</w:t>
            </w:r>
          </w:p>
        </w:tc>
      </w:tr>
      <w:tr w:rsidR="00D8180D" w:rsidRPr="00D8180D" w14:paraId="0C363451" w14:textId="77777777" w:rsidTr="00A532F8">
        <w:trPr>
          <w:trHeight w:val="284"/>
          <w:jc w:val="right"/>
        </w:trPr>
        <w:tc>
          <w:tcPr>
            <w:tcW w:w="1276" w:type="dxa"/>
            <w:shd w:val="clear" w:color="000000" w:fill="E2EFD9"/>
            <w:vAlign w:val="center"/>
            <w:hideMark/>
          </w:tcPr>
          <w:p w14:paraId="66F09C9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7.05.23</w:t>
            </w:r>
          </w:p>
        </w:tc>
        <w:tc>
          <w:tcPr>
            <w:tcW w:w="7791" w:type="dxa"/>
            <w:shd w:val="clear" w:color="000000" w:fill="E2EFD9"/>
            <w:vAlign w:val="center"/>
            <w:hideMark/>
          </w:tcPr>
          <w:p w14:paraId="37B3EA7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Magdalena Teitipac, San Baltazar Chichicápam, San Bartolomé Quialana, San Dionisio Ocotepec, San Francisco Lachigoló, San Juan Guelavía, San Lucas Quiaviní, San Miguel Amatlán, San Pablo Villa de Mitla, Santa Ana del Valle, Santa Catarina Lachatao, Santa María Yavesía, Santa María Zoquitlán, Santiago Matatlán, Santo Domingo Xagacía, Teotitlán del Valle, San Jerónimo Tlacochahuaya, Tlacolula de Matamoros, Villa Díaz Ordaz, Yaxe</w:t>
            </w:r>
          </w:p>
        </w:tc>
      </w:tr>
      <w:tr w:rsidR="00D8180D" w:rsidRPr="00D8180D" w14:paraId="59605F04" w14:textId="77777777" w:rsidTr="00A532F8">
        <w:trPr>
          <w:trHeight w:val="284"/>
          <w:jc w:val="right"/>
        </w:trPr>
        <w:tc>
          <w:tcPr>
            <w:tcW w:w="1276" w:type="dxa"/>
            <w:shd w:val="clear" w:color="auto" w:fill="auto"/>
            <w:vAlign w:val="center"/>
            <w:hideMark/>
          </w:tcPr>
          <w:p w14:paraId="0BF72A0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7.05.24</w:t>
            </w:r>
          </w:p>
        </w:tc>
        <w:tc>
          <w:tcPr>
            <w:tcW w:w="7791" w:type="dxa"/>
            <w:shd w:val="clear" w:color="auto" w:fill="auto"/>
            <w:vAlign w:val="center"/>
            <w:hideMark/>
          </w:tcPr>
          <w:p w14:paraId="24151F5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Bernardo Mixtepec, San Pablo Huixtepec, Santa Cruz Mixtepec, Santa Inés Yatzeche</w:t>
            </w:r>
          </w:p>
        </w:tc>
      </w:tr>
      <w:tr w:rsidR="00D8180D" w:rsidRPr="00D8180D" w14:paraId="0AE6BB5D" w14:textId="77777777" w:rsidTr="00A532F8">
        <w:trPr>
          <w:trHeight w:val="284"/>
          <w:jc w:val="right"/>
        </w:trPr>
        <w:tc>
          <w:tcPr>
            <w:tcW w:w="1276" w:type="dxa"/>
            <w:shd w:val="clear" w:color="000000" w:fill="E2EFD9"/>
            <w:vAlign w:val="center"/>
            <w:hideMark/>
          </w:tcPr>
          <w:p w14:paraId="216D31D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7.05.25</w:t>
            </w:r>
          </w:p>
        </w:tc>
        <w:tc>
          <w:tcPr>
            <w:tcW w:w="7791" w:type="dxa"/>
            <w:shd w:val="clear" w:color="000000" w:fill="E2EFD9"/>
            <w:vAlign w:val="center"/>
            <w:hideMark/>
          </w:tcPr>
          <w:p w14:paraId="751D94E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Salina Cruz, San Blas Atempa, San Pedro Huilotepec, Santo Domingo Tehuantepec (parte sur del municipio)</w:t>
            </w:r>
          </w:p>
        </w:tc>
      </w:tr>
      <w:tr w:rsidR="00D8180D" w:rsidRPr="00D8180D" w14:paraId="50277BE3" w14:textId="77777777" w:rsidTr="00A532F8">
        <w:trPr>
          <w:trHeight w:val="284"/>
          <w:jc w:val="right"/>
        </w:trPr>
        <w:tc>
          <w:tcPr>
            <w:tcW w:w="1276" w:type="dxa"/>
            <w:shd w:val="clear" w:color="auto" w:fill="auto"/>
            <w:vAlign w:val="center"/>
            <w:hideMark/>
          </w:tcPr>
          <w:p w14:paraId="54E5DDB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7.05.26</w:t>
            </w:r>
          </w:p>
        </w:tc>
        <w:tc>
          <w:tcPr>
            <w:tcW w:w="7791" w:type="dxa"/>
            <w:shd w:val="clear" w:color="auto" w:fill="auto"/>
            <w:vAlign w:val="center"/>
            <w:hideMark/>
          </w:tcPr>
          <w:p w14:paraId="1178537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Esteban Atatlahuca, Santa Catarina Yosonotú, Santa Cruz Nundaco, Santa Lucía Monteverde, Santa María Yucuhiti, Santiago Nuyoó, Santo Tomás Ocotepec</w:t>
            </w:r>
          </w:p>
        </w:tc>
      </w:tr>
      <w:tr w:rsidR="00D8180D" w:rsidRPr="00D8180D" w14:paraId="77D014FA" w14:textId="77777777" w:rsidTr="00A532F8">
        <w:trPr>
          <w:trHeight w:val="284"/>
          <w:jc w:val="right"/>
        </w:trPr>
        <w:tc>
          <w:tcPr>
            <w:tcW w:w="1276" w:type="dxa"/>
            <w:shd w:val="clear" w:color="000000" w:fill="E2EFD9"/>
            <w:vAlign w:val="center"/>
            <w:hideMark/>
          </w:tcPr>
          <w:p w14:paraId="487D4B0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7.05.27</w:t>
            </w:r>
          </w:p>
        </w:tc>
        <w:tc>
          <w:tcPr>
            <w:tcW w:w="7791" w:type="dxa"/>
            <w:shd w:val="clear" w:color="000000" w:fill="E2EFD9"/>
            <w:vAlign w:val="center"/>
            <w:hideMark/>
          </w:tcPr>
          <w:p w14:paraId="09B4CAA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Francisco Telixtlahuaca, San Pablo Huitzo, Santiago Suchilquitongo, Santiago Tenango</w:t>
            </w:r>
          </w:p>
        </w:tc>
      </w:tr>
      <w:tr w:rsidR="00D8180D" w:rsidRPr="00D8180D" w14:paraId="3EAD7E3B" w14:textId="77777777" w:rsidTr="00A532F8">
        <w:trPr>
          <w:trHeight w:val="284"/>
          <w:jc w:val="right"/>
        </w:trPr>
        <w:tc>
          <w:tcPr>
            <w:tcW w:w="1276" w:type="dxa"/>
            <w:shd w:val="clear" w:color="auto" w:fill="auto"/>
            <w:vAlign w:val="center"/>
            <w:hideMark/>
          </w:tcPr>
          <w:p w14:paraId="1747A5E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7.05.28</w:t>
            </w:r>
          </w:p>
        </w:tc>
        <w:tc>
          <w:tcPr>
            <w:tcW w:w="7791" w:type="dxa"/>
            <w:shd w:val="clear" w:color="auto" w:fill="auto"/>
            <w:vAlign w:val="center"/>
            <w:hideMark/>
          </w:tcPr>
          <w:p w14:paraId="32B4019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Magdalena Ocotlán, San José del Progreso, San Dionisio Ocotlán, San Jerónimo Taviche, San Martín de los Cansecos, San Miguel Tilquiápam, San Pedro Taviche, Santa Lucía Ocotlán</w:t>
            </w:r>
          </w:p>
        </w:tc>
      </w:tr>
      <w:tr w:rsidR="00D8180D" w:rsidRPr="00D8180D" w14:paraId="531D8696" w14:textId="77777777" w:rsidTr="00A532F8">
        <w:trPr>
          <w:trHeight w:val="284"/>
          <w:jc w:val="right"/>
        </w:trPr>
        <w:tc>
          <w:tcPr>
            <w:tcW w:w="1276" w:type="dxa"/>
            <w:shd w:val="clear" w:color="000000" w:fill="E2EFD9"/>
            <w:vAlign w:val="center"/>
            <w:hideMark/>
          </w:tcPr>
          <w:p w14:paraId="77F5702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7.05.29</w:t>
            </w:r>
          </w:p>
        </w:tc>
        <w:tc>
          <w:tcPr>
            <w:tcW w:w="7791" w:type="dxa"/>
            <w:shd w:val="clear" w:color="000000" w:fill="E2EFD9"/>
            <w:vAlign w:val="center"/>
            <w:hideMark/>
          </w:tcPr>
          <w:p w14:paraId="1DDD6FF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Magdalena Apasco, San Juan Bautista Guelache, San Juan del Estado</w:t>
            </w:r>
          </w:p>
        </w:tc>
      </w:tr>
      <w:tr w:rsidR="00D8180D" w:rsidRPr="00D8180D" w14:paraId="7E397F7F" w14:textId="77777777" w:rsidTr="00A532F8">
        <w:trPr>
          <w:trHeight w:val="284"/>
          <w:jc w:val="right"/>
        </w:trPr>
        <w:tc>
          <w:tcPr>
            <w:tcW w:w="1276" w:type="dxa"/>
            <w:shd w:val="clear" w:color="auto" w:fill="auto"/>
            <w:vAlign w:val="center"/>
            <w:hideMark/>
          </w:tcPr>
          <w:p w14:paraId="3F4C53F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7.05.30</w:t>
            </w:r>
          </w:p>
        </w:tc>
        <w:tc>
          <w:tcPr>
            <w:tcW w:w="7791" w:type="dxa"/>
            <w:shd w:val="clear" w:color="auto" w:fill="auto"/>
            <w:vAlign w:val="center"/>
            <w:hideMark/>
          </w:tcPr>
          <w:p w14:paraId="6E3EE73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Juan Cacahuatepec, San Sebastián Ixcapa</w:t>
            </w:r>
          </w:p>
        </w:tc>
      </w:tr>
      <w:tr w:rsidR="00D8180D" w:rsidRPr="00D8180D" w14:paraId="174F9A1E" w14:textId="77777777" w:rsidTr="00A532F8">
        <w:trPr>
          <w:trHeight w:val="284"/>
          <w:jc w:val="right"/>
        </w:trPr>
        <w:tc>
          <w:tcPr>
            <w:tcW w:w="1276" w:type="dxa"/>
            <w:shd w:val="clear" w:color="000000" w:fill="E2EFD9"/>
            <w:vAlign w:val="center"/>
            <w:hideMark/>
          </w:tcPr>
          <w:p w14:paraId="060DF7C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7.05.31</w:t>
            </w:r>
          </w:p>
        </w:tc>
        <w:tc>
          <w:tcPr>
            <w:tcW w:w="7791" w:type="dxa"/>
            <w:shd w:val="clear" w:color="000000" w:fill="E2EFD9"/>
            <w:vAlign w:val="center"/>
            <w:hideMark/>
          </w:tcPr>
          <w:p w14:paraId="60E6F4F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Juan Cotzocón, Santa María Alotepec</w:t>
            </w:r>
          </w:p>
        </w:tc>
      </w:tr>
      <w:tr w:rsidR="00D8180D" w:rsidRPr="00D8180D" w14:paraId="3DA91A24" w14:textId="77777777" w:rsidTr="00A532F8">
        <w:trPr>
          <w:trHeight w:val="284"/>
          <w:jc w:val="right"/>
        </w:trPr>
        <w:tc>
          <w:tcPr>
            <w:tcW w:w="1276" w:type="dxa"/>
            <w:shd w:val="clear" w:color="auto" w:fill="auto"/>
            <w:vAlign w:val="center"/>
            <w:hideMark/>
          </w:tcPr>
          <w:p w14:paraId="79FD5A3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7.05.32</w:t>
            </w:r>
          </w:p>
        </w:tc>
        <w:tc>
          <w:tcPr>
            <w:tcW w:w="7791" w:type="dxa"/>
            <w:shd w:val="clear" w:color="auto" w:fill="auto"/>
            <w:vAlign w:val="center"/>
            <w:hideMark/>
          </w:tcPr>
          <w:p w14:paraId="077C111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Juan Lachao, Santa María Temaxcaltepec, Santiago Yaitepec</w:t>
            </w:r>
          </w:p>
        </w:tc>
      </w:tr>
      <w:tr w:rsidR="00D8180D" w:rsidRPr="00D8180D" w14:paraId="4C71731F" w14:textId="77777777" w:rsidTr="00A532F8">
        <w:trPr>
          <w:trHeight w:val="284"/>
          <w:jc w:val="right"/>
        </w:trPr>
        <w:tc>
          <w:tcPr>
            <w:tcW w:w="1276" w:type="dxa"/>
            <w:shd w:val="clear" w:color="000000" w:fill="E2EFD9"/>
            <w:vAlign w:val="center"/>
            <w:hideMark/>
          </w:tcPr>
          <w:p w14:paraId="4DB41C4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7.05.33</w:t>
            </w:r>
          </w:p>
        </w:tc>
        <w:tc>
          <w:tcPr>
            <w:tcW w:w="7791" w:type="dxa"/>
            <w:shd w:val="clear" w:color="000000" w:fill="E2EFD9"/>
            <w:vAlign w:val="center"/>
            <w:hideMark/>
          </w:tcPr>
          <w:p w14:paraId="11AD9D1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Coatecas Altas, San Juan Lachigalla, San Luis Amatlán, Sitio de Xitlapehua</w:t>
            </w:r>
          </w:p>
        </w:tc>
      </w:tr>
      <w:tr w:rsidR="00D8180D" w:rsidRPr="00D8180D" w14:paraId="771B529A" w14:textId="77777777" w:rsidTr="00A532F8">
        <w:trPr>
          <w:trHeight w:val="284"/>
          <w:jc w:val="right"/>
        </w:trPr>
        <w:tc>
          <w:tcPr>
            <w:tcW w:w="1276" w:type="dxa"/>
            <w:shd w:val="clear" w:color="auto" w:fill="auto"/>
            <w:vAlign w:val="center"/>
            <w:hideMark/>
          </w:tcPr>
          <w:p w14:paraId="1CD5C9E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7.05.34</w:t>
            </w:r>
          </w:p>
        </w:tc>
        <w:tc>
          <w:tcPr>
            <w:tcW w:w="7791" w:type="dxa"/>
            <w:shd w:val="clear" w:color="auto" w:fill="auto"/>
            <w:vAlign w:val="center"/>
            <w:hideMark/>
          </w:tcPr>
          <w:p w14:paraId="50AF7B5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Mateo Sindihui, San Pedro Teozacoalco</w:t>
            </w:r>
          </w:p>
        </w:tc>
      </w:tr>
      <w:tr w:rsidR="00D8180D" w:rsidRPr="00D8180D" w14:paraId="7A45A908" w14:textId="77777777" w:rsidTr="00A532F8">
        <w:trPr>
          <w:trHeight w:val="284"/>
          <w:jc w:val="right"/>
        </w:trPr>
        <w:tc>
          <w:tcPr>
            <w:tcW w:w="1276" w:type="dxa"/>
            <w:shd w:val="clear" w:color="000000" w:fill="E2EFD9"/>
            <w:vAlign w:val="center"/>
            <w:hideMark/>
          </w:tcPr>
          <w:p w14:paraId="304E47B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7.05.35</w:t>
            </w:r>
          </w:p>
        </w:tc>
        <w:tc>
          <w:tcPr>
            <w:tcW w:w="7791" w:type="dxa"/>
            <w:shd w:val="clear" w:color="000000" w:fill="E2EFD9"/>
            <w:vAlign w:val="center"/>
            <w:hideMark/>
          </w:tcPr>
          <w:p w14:paraId="4620FAE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Asunción Nochixtlán (parte norte del municipio), San Miguel Chicahua, San Miguel Huautla, San Pedro Coxcaltepec Cántaros, San Pedro Jaltepetongo, San Pedro Jocotipac, Santa María Apazco, Santa María Texcatitlán, Santiago Apoala</w:t>
            </w:r>
          </w:p>
        </w:tc>
      </w:tr>
      <w:tr w:rsidR="00D8180D" w:rsidRPr="00D8180D" w14:paraId="693D6F79" w14:textId="77777777" w:rsidTr="00A532F8">
        <w:trPr>
          <w:trHeight w:val="284"/>
          <w:jc w:val="right"/>
        </w:trPr>
        <w:tc>
          <w:tcPr>
            <w:tcW w:w="1276" w:type="dxa"/>
            <w:shd w:val="clear" w:color="auto" w:fill="auto"/>
            <w:vAlign w:val="center"/>
            <w:hideMark/>
          </w:tcPr>
          <w:p w14:paraId="113970C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7.05.36</w:t>
            </w:r>
          </w:p>
        </w:tc>
        <w:tc>
          <w:tcPr>
            <w:tcW w:w="7791" w:type="dxa"/>
            <w:shd w:val="clear" w:color="auto" w:fill="auto"/>
            <w:vAlign w:val="center"/>
            <w:hideMark/>
          </w:tcPr>
          <w:p w14:paraId="63A9195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Pedro Amuzgos, Santa María Ipalapa</w:t>
            </w:r>
          </w:p>
        </w:tc>
      </w:tr>
      <w:tr w:rsidR="00D8180D" w:rsidRPr="00D8180D" w14:paraId="1DA3031E" w14:textId="77777777" w:rsidTr="00A532F8">
        <w:trPr>
          <w:trHeight w:val="284"/>
          <w:jc w:val="right"/>
        </w:trPr>
        <w:tc>
          <w:tcPr>
            <w:tcW w:w="1276" w:type="dxa"/>
            <w:shd w:val="clear" w:color="000000" w:fill="E2EFD9"/>
            <w:vAlign w:val="center"/>
            <w:hideMark/>
          </w:tcPr>
          <w:p w14:paraId="602AA83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7.05.37</w:t>
            </w:r>
          </w:p>
        </w:tc>
        <w:tc>
          <w:tcPr>
            <w:tcW w:w="7791" w:type="dxa"/>
            <w:shd w:val="clear" w:color="000000" w:fill="E2EFD9"/>
            <w:vAlign w:val="center"/>
            <w:hideMark/>
          </w:tcPr>
          <w:p w14:paraId="5F85733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Pedro Mixtepec, Santa María Colotepec</w:t>
            </w:r>
          </w:p>
        </w:tc>
      </w:tr>
      <w:tr w:rsidR="00D8180D" w:rsidRPr="00D8180D" w14:paraId="66539098" w14:textId="77777777" w:rsidTr="00A532F8">
        <w:trPr>
          <w:trHeight w:val="284"/>
          <w:jc w:val="right"/>
        </w:trPr>
        <w:tc>
          <w:tcPr>
            <w:tcW w:w="1276" w:type="dxa"/>
            <w:shd w:val="clear" w:color="auto" w:fill="auto"/>
            <w:vAlign w:val="center"/>
            <w:hideMark/>
          </w:tcPr>
          <w:p w14:paraId="5B17213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7.05.38</w:t>
            </w:r>
          </w:p>
        </w:tc>
        <w:tc>
          <w:tcPr>
            <w:tcW w:w="7791" w:type="dxa"/>
            <w:shd w:val="clear" w:color="auto" w:fill="auto"/>
            <w:vAlign w:val="center"/>
            <w:hideMark/>
          </w:tcPr>
          <w:p w14:paraId="2162CCB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Bartolo Yautepec, Santa María Ecatepec, Santa María Quiegolani</w:t>
            </w:r>
          </w:p>
        </w:tc>
      </w:tr>
      <w:tr w:rsidR="00D8180D" w:rsidRPr="00D8180D" w14:paraId="4974CFD3" w14:textId="77777777" w:rsidTr="00A532F8">
        <w:trPr>
          <w:trHeight w:val="284"/>
          <w:jc w:val="right"/>
        </w:trPr>
        <w:tc>
          <w:tcPr>
            <w:tcW w:w="1276" w:type="dxa"/>
            <w:shd w:val="clear" w:color="000000" w:fill="E2EFD9"/>
            <w:vAlign w:val="center"/>
            <w:hideMark/>
          </w:tcPr>
          <w:p w14:paraId="3BFA854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7.05.39</w:t>
            </w:r>
          </w:p>
        </w:tc>
        <w:tc>
          <w:tcPr>
            <w:tcW w:w="7791" w:type="dxa"/>
            <w:shd w:val="clear" w:color="000000" w:fill="E2EFD9"/>
            <w:vAlign w:val="center"/>
            <w:hideMark/>
          </w:tcPr>
          <w:p w14:paraId="14D84FA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Chahuites, San Francisco del Mar, San Pedro Tapanatepec</w:t>
            </w:r>
          </w:p>
        </w:tc>
      </w:tr>
      <w:tr w:rsidR="00D8180D" w:rsidRPr="00D8180D" w14:paraId="38DF45F3" w14:textId="77777777" w:rsidTr="00A532F8">
        <w:trPr>
          <w:trHeight w:val="284"/>
          <w:jc w:val="right"/>
        </w:trPr>
        <w:tc>
          <w:tcPr>
            <w:tcW w:w="1276" w:type="dxa"/>
            <w:shd w:val="clear" w:color="auto" w:fill="auto"/>
            <w:vAlign w:val="center"/>
            <w:hideMark/>
          </w:tcPr>
          <w:p w14:paraId="6EAC51E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7.06.01</w:t>
            </w:r>
          </w:p>
        </w:tc>
        <w:tc>
          <w:tcPr>
            <w:tcW w:w="7791" w:type="dxa"/>
            <w:shd w:val="clear" w:color="auto" w:fill="auto"/>
            <w:vAlign w:val="center"/>
            <w:hideMark/>
          </w:tcPr>
          <w:p w14:paraId="63CFE05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Acayucan, Oluta, Soconusco</w:t>
            </w:r>
          </w:p>
        </w:tc>
      </w:tr>
      <w:tr w:rsidR="00D8180D" w:rsidRPr="00D8180D" w14:paraId="25C2ABCE" w14:textId="77777777" w:rsidTr="00A532F8">
        <w:trPr>
          <w:trHeight w:val="284"/>
          <w:jc w:val="right"/>
        </w:trPr>
        <w:tc>
          <w:tcPr>
            <w:tcW w:w="1276" w:type="dxa"/>
            <w:shd w:val="clear" w:color="000000" w:fill="E2EFD9"/>
            <w:vAlign w:val="center"/>
            <w:hideMark/>
          </w:tcPr>
          <w:p w14:paraId="411FB62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7.06.02</w:t>
            </w:r>
          </w:p>
        </w:tc>
        <w:tc>
          <w:tcPr>
            <w:tcW w:w="7791" w:type="dxa"/>
            <w:shd w:val="clear" w:color="000000" w:fill="E2EFD9"/>
            <w:vAlign w:val="center"/>
            <w:hideMark/>
          </w:tcPr>
          <w:p w14:paraId="789C785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Catemaco, Mecayapan (parte norte del municipio), San Andrés Tuxtla, Santiago Tuxtla</w:t>
            </w:r>
          </w:p>
        </w:tc>
      </w:tr>
      <w:tr w:rsidR="00D8180D" w:rsidRPr="00D8180D" w14:paraId="529A91D5" w14:textId="77777777" w:rsidTr="00A532F8">
        <w:trPr>
          <w:trHeight w:val="284"/>
          <w:jc w:val="right"/>
        </w:trPr>
        <w:tc>
          <w:tcPr>
            <w:tcW w:w="1276" w:type="dxa"/>
            <w:shd w:val="clear" w:color="auto" w:fill="auto"/>
            <w:vAlign w:val="center"/>
            <w:hideMark/>
          </w:tcPr>
          <w:p w14:paraId="6836B32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7.06.03</w:t>
            </w:r>
          </w:p>
        </w:tc>
        <w:tc>
          <w:tcPr>
            <w:tcW w:w="7791" w:type="dxa"/>
            <w:shd w:val="clear" w:color="auto" w:fill="auto"/>
            <w:vAlign w:val="center"/>
            <w:hideMark/>
          </w:tcPr>
          <w:p w14:paraId="1582B65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Coatzacoalcos, Ixhuatlán del Sureste, Nanchital de Lázaro Cárdenas del Río</w:t>
            </w:r>
          </w:p>
        </w:tc>
      </w:tr>
      <w:tr w:rsidR="00D8180D" w:rsidRPr="00D8180D" w14:paraId="029982D4" w14:textId="77777777" w:rsidTr="00A532F8">
        <w:trPr>
          <w:trHeight w:val="284"/>
          <w:jc w:val="right"/>
        </w:trPr>
        <w:tc>
          <w:tcPr>
            <w:tcW w:w="1276" w:type="dxa"/>
            <w:shd w:val="clear" w:color="000000" w:fill="E2EFD9"/>
            <w:vAlign w:val="center"/>
            <w:hideMark/>
          </w:tcPr>
          <w:p w14:paraId="45E5ECB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7.06.04</w:t>
            </w:r>
          </w:p>
        </w:tc>
        <w:tc>
          <w:tcPr>
            <w:tcW w:w="7791" w:type="dxa"/>
            <w:shd w:val="clear" w:color="000000" w:fill="E2EFD9"/>
            <w:vAlign w:val="center"/>
            <w:hideMark/>
          </w:tcPr>
          <w:p w14:paraId="20B6098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Cosoleacaque, Chinameca, Minatitlán, Oteapan, Zaragoza</w:t>
            </w:r>
          </w:p>
        </w:tc>
      </w:tr>
      <w:tr w:rsidR="00D8180D" w:rsidRPr="00D8180D" w14:paraId="077819FC" w14:textId="77777777" w:rsidTr="00A532F8">
        <w:trPr>
          <w:trHeight w:val="284"/>
          <w:jc w:val="right"/>
        </w:trPr>
        <w:tc>
          <w:tcPr>
            <w:tcW w:w="1276" w:type="dxa"/>
            <w:shd w:val="clear" w:color="auto" w:fill="auto"/>
            <w:vAlign w:val="center"/>
            <w:hideMark/>
          </w:tcPr>
          <w:p w14:paraId="6F76360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7.06.05</w:t>
            </w:r>
          </w:p>
        </w:tc>
        <w:tc>
          <w:tcPr>
            <w:tcW w:w="7791" w:type="dxa"/>
            <w:shd w:val="clear" w:color="auto" w:fill="auto"/>
            <w:vAlign w:val="center"/>
            <w:hideMark/>
          </w:tcPr>
          <w:p w14:paraId="2503379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Las Choapas, Moloacán, Agua Dulce</w:t>
            </w:r>
          </w:p>
        </w:tc>
      </w:tr>
      <w:tr w:rsidR="00D8180D" w:rsidRPr="00D8180D" w14:paraId="3F41475E" w14:textId="77777777" w:rsidTr="00A532F8">
        <w:trPr>
          <w:trHeight w:val="284"/>
          <w:jc w:val="right"/>
        </w:trPr>
        <w:tc>
          <w:tcPr>
            <w:tcW w:w="1276" w:type="dxa"/>
            <w:shd w:val="clear" w:color="000000" w:fill="E2EFD9"/>
            <w:vAlign w:val="center"/>
            <w:hideMark/>
          </w:tcPr>
          <w:p w14:paraId="2B71157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7.06.06</w:t>
            </w:r>
          </w:p>
        </w:tc>
        <w:tc>
          <w:tcPr>
            <w:tcW w:w="7791" w:type="dxa"/>
            <w:shd w:val="clear" w:color="000000" w:fill="E2EFD9"/>
            <w:vAlign w:val="center"/>
            <w:hideMark/>
          </w:tcPr>
          <w:p w14:paraId="2C511FE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Hidalgotitlán, Jáltipan, Jesús Carranza, Texistepec, Uxpanapa</w:t>
            </w:r>
          </w:p>
        </w:tc>
      </w:tr>
      <w:tr w:rsidR="00D8180D" w:rsidRPr="00D8180D" w14:paraId="40D240D4" w14:textId="77777777" w:rsidTr="00A532F8">
        <w:trPr>
          <w:trHeight w:val="284"/>
          <w:jc w:val="right"/>
        </w:trPr>
        <w:tc>
          <w:tcPr>
            <w:tcW w:w="1276" w:type="dxa"/>
            <w:shd w:val="clear" w:color="auto" w:fill="auto"/>
            <w:vAlign w:val="center"/>
            <w:hideMark/>
          </w:tcPr>
          <w:p w14:paraId="487A699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7.06.07</w:t>
            </w:r>
          </w:p>
        </w:tc>
        <w:tc>
          <w:tcPr>
            <w:tcW w:w="7791" w:type="dxa"/>
            <w:shd w:val="clear" w:color="auto" w:fill="auto"/>
            <w:vAlign w:val="center"/>
            <w:hideMark/>
          </w:tcPr>
          <w:p w14:paraId="1B30F92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Juan Rodríguez Clara, San Juan Evangelista, Sayula de Alemán</w:t>
            </w:r>
          </w:p>
        </w:tc>
      </w:tr>
      <w:tr w:rsidR="00D8180D" w:rsidRPr="00D8180D" w14:paraId="089087C8" w14:textId="77777777" w:rsidTr="00A532F8">
        <w:trPr>
          <w:trHeight w:val="284"/>
          <w:jc w:val="right"/>
        </w:trPr>
        <w:tc>
          <w:tcPr>
            <w:tcW w:w="1276" w:type="dxa"/>
            <w:shd w:val="clear" w:color="000000" w:fill="E2EFD9"/>
            <w:vAlign w:val="center"/>
            <w:hideMark/>
          </w:tcPr>
          <w:p w14:paraId="76F1F75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7.06.08</w:t>
            </w:r>
          </w:p>
        </w:tc>
        <w:tc>
          <w:tcPr>
            <w:tcW w:w="7791" w:type="dxa"/>
            <w:shd w:val="clear" w:color="000000" w:fill="E2EFD9"/>
            <w:vAlign w:val="center"/>
            <w:hideMark/>
          </w:tcPr>
          <w:p w14:paraId="3BAA1FB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Hueyapan de Ocampo, Mecayapan (parte sur del municipio), Soteapan</w:t>
            </w:r>
          </w:p>
        </w:tc>
      </w:tr>
      <w:tr w:rsidR="00D8180D" w:rsidRPr="00D8180D" w14:paraId="4EAC69C0" w14:textId="77777777" w:rsidTr="00A532F8">
        <w:trPr>
          <w:trHeight w:val="284"/>
          <w:jc w:val="right"/>
        </w:trPr>
        <w:tc>
          <w:tcPr>
            <w:tcW w:w="1276" w:type="dxa"/>
            <w:shd w:val="clear" w:color="auto" w:fill="auto"/>
            <w:vAlign w:val="center"/>
            <w:hideMark/>
          </w:tcPr>
          <w:p w14:paraId="732B9CF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7.06.09</w:t>
            </w:r>
          </w:p>
        </w:tc>
        <w:tc>
          <w:tcPr>
            <w:tcW w:w="7791" w:type="dxa"/>
            <w:shd w:val="clear" w:color="auto" w:fill="auto"/>
            <w:vAlign w:val="center"/>
            <w:hideMark/>
          </w:tcPr>
          <w:p w14:paraId="6B30EAC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Pajapan, Tatahuicapan de Juárez</w:t>
            </w:r>
          </w:p>
        </w:tc>
      </w:tr>
      <w:tr w:rsidR="00D8180D" w:rsidRPr="00D8180D" w14:paraId="4B540AA0" w14:textId="77777777" w:rsidTr="00A532F8">
        <w:trPr>
          <w:trHeight w:val="284"/>
          <w:jc w:val="right"/>
        </w:trPr>
        <w:tc>
          <w:tcPr>
            <w:tcW w:w="1276" w:type="dxa"/>
            <w:shd w:val="clear" w:color="000000" w:fill="E2EFD9"/>
            <w:vAlign w:val="center"/>
            <w:hideMark/>
          </w:tcPr>
          <w:p w14:paraId="104BFDA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7.07.01</w:t>
            </w:r>
          </w:p>
        </w:tc>
        <w:tc>
          <w:tcPr>
            <w:tcW w:w="7791" w:type="dxa"/>
            <w:shd w:val="clear" w:color="000000" w:fill="E2EFD9"/>
            <w:vAlign w:val="center"/>
            <w:hideMark/>
          </w:tcPr>
          <w:p w14:paraId="4E4F17E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Acateno, Atempan, Ayotoxco de Guerrero, Hueytamalco, Tenampulco, Teteles de Avila Castillo, Tlatlauquitepec, Xochiapulco, Yaonáhuac, Zacapoaxtla, Zaragoza, Cazones de Herrera, Cerro Azul, Colipa, Espinal, Gutiérrez Zamora, Juchique de Ferrer, Martínez de la Torre, Misantla, Nautla, Papantla, Tecolutla, Álamo Temapache, Tlapacoyan, Tuxpan, Vega de Alatorre, Yecuatla, San Rafael</w:t>
            </w:r>
          </w:p>
        </w:tc>
      </w:tr>
      <w:tr w:rsidR="00D8180D" w:rsidRPr="00D8180D" w14:paraId="027F1A3D" w14:textId="77777777" w:rsidTr="00A532F8">
        <w:trPr>
          <w:trHeight w:val="284"/>
          <w:jc w:val="right"/>
        </w:trPr>
        <w:tc>
          <w:tcPr>
            <w:tcW w:w="1276" w:type="dxa"/>
            <w:shd w:val="clear" w:color="auto" w:fill="auto"/>
            <w:vAlign w:val="center"/>
            <w:hideMark/>
          </w:tcPr>
          <w:p w14:paraId="131A6F3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7.07.02</w:t>
            </w:r>
          </w:p>
        </w:tc>
        <w:tc>
          <w:tcPr>
            <w:tcW w:w="7791" w:type="dxa"/>
            <w:shd w:val="clear" w:color="auto" w:fill="auto"/>
            <w:vAlign w:val="center"/>
            <w:hideMark/>
          </w:tcPr>
          <w:p w14:paraId="782A1BF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 xml:space="preserve">Ahuacatlán, Amixtlán, Camocuautla, Caxhuacan, Coatepec, Cuautempan, Hermenegildo Galeana, Huehuetla, Hueytlalpan, Huitzilan de Serdán, Atlequizayan, Ixtepec, Olintla, San Felipe </w:t>
            </w:r>
            <w:r w:rsidRPr="00D8180D">
              <w:rPr>
                <w:rFonts w:ascii="Arial" w:eastAsia="Times New Roman" w:hAnsi="Arial" w:cs="Arial"/>
                <w:sz w:val="18"/>
                <w:szCs w:val="18"/>
                <w:lang w:eastAsia="es-MX"/>
              </w:rPr>
              <w:lastRenderedPageBreak/>
              <w:t>Tepatlán, Tepango de Rodríguez, Tepetzintla, Xochitlán de Vicente Suárez, Zapotitlán de Méndez, Zongozotla, Coxquihui, Filomeno Mata, Mecatlán, Zozocolco de Hidalgo</w:t>
            </w:r>
          </w:p>
        </w:tc>
      </w:tr>
      <w:tr w:rsidR="00D8180D" w:rsidRPr="00D8180D" w14:paraId="0D3F00F3" w14:textId="77777777" w:rsidTr="00A532F8">
        <w:trPr>
          <w:trHeight w:val="284"/>
          <w:jc w:val="right"/>
        </w:trPr>
        <w:tc>
          <w:tcPr>
            <w:tcW w:w="1276" w:type="dxa"/>
            <w:shd w:val="clear" w:color="000000" w:fill="E2EFD9"/>
            <w:vAlign w:val="center"/>
            <w:hideMark/>
          </w:tcPr>
          <w:p w14:paraId="6240C0C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7.07.03</w:t>
            </w:r>
          </w:p>
        </w:tc>
        <w:tc>
          <w:tcPr>
            <w:tcW w:w="7791" w:type="dxa"/>
            <w:shd w:val="clear" w:color="000000" w:fill="E2EFD9"/>
            <w:vAlign w:val="center"/>
            <w:hideMark/>
          </w:tcPr>
          <w:p w14:paraId="6930B93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Cuetzalan del Progreso, Jonotla, Nauzontla, Tuzamapan de Galeana, Zoquiapan</w:t>
            </w:r>
          </w:p>
        </w:tc>
      </w:tr>
      <w:tr w:rsidR="00D8180D" w:rsidRPr="00D8180D" w14:paraId="72BFF735" w14:textId="77777777" w:rsidTr="00A532F8">
        <w:trPr>
          <w:trHeight w:val="284"/>
          <w:jc w:val="right"/>
        </w:trPr>
        <w:tc>
          <w:tcPr>
            <w:tcW w:w="1276" w:type="dxa"/>
            <w:shd w:val="clear" w:color="auto" w:fill="auto"/>
            <w:vAlign w:val="center"/>
            <w:hideMark/>
          </w:tcPr>
          <w:p w14:paraId="325E48E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7.07.04</w:t>
            </w:r>
          </w:p>
        </w:tc>
        <w:tc>
          <w:tcPr>
            <w:tcW w:w="7791" w:type="dxa"/>
            <w:shd w:val="clear" w:color="auto" w:fill="auto"/>
            <w:vAlign w:val="center"/>
            <w:hideMark/>
          </w:tcPr>
          <w:p w14:paraId="661FF32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Chiconcuautla, Tlaola</w:t>
            </w:r>
          </w:p>
        </w:tc>
      </w:tr>
      <w:tr w:rsidR="00D8180D" w:rsidRPr="00D8180D" w14:paraId="1AF70A42" w14:textId="77777777" w:rsidTr="00A532F8">
        <w:trPr>
          <w:trHeight w:val="284"/>
          <w:jc w:val="right"/>
        </w:trPr>
        <w:tc>
          <w:tcPr>
            <w:tcW w:w="1276" w:type="dxa"/>
            <w:shd w:val="clear" w:color="000000" w:fill="E2EFD9"/>
            <w:vAlign w:val="center"/>
            <w:hideMark/>
          </w:tcPr>
          <w:p w14:paraId="25499C3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7.07.05</w:t>
            </w:r>
          </w:p>
        </w:tc>
        <w:tc>
          <w:tcPr>
            <w:tcW w:w="7791" w:type="dxa"/>
            <w:shd w:val="clear" w:color="000000" w:fill="E2EFD9"/>
            <w:vAlign w:val="center"/>
            <w:hideMark/>
          </w:tcPr>
          <w:p w14:paraId="13FAE38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Chignautla, Hueyapan, Teziutlán, Xiutetelco</w:t>
            </w:r>
          </w:p>
        </w:tc>
      </w:tr>
      <w:tr w:rsidR="00D8180D" w:rsidRPr="00D8180D" w14:paraId="100603D9" w14:textId="77777777" w:rsidTr="00A532F8">
        <w:trPr>
          <w:trHeight w:val="284"/>
          <w:jc w:val="right"/>
        </w:trPr>
        <w:tc>
          <w:tcPr>
            <w:tcW w:w="1276" w:type="dxa"/>
            <w:shd w:val="clear" w:color="auto" w:fill="auto"/>
            <w:vAlign w:val="center"/>
            <w:hideMark/>
          </w:tcPr>
          <w:p w14:paraId="543DA47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7.07.06</w:t>
            </w:r>
          </w:p>
        </w:tc>
        <w:tc>
          <w:tcPr>
            <w:tcW w:w="7791" w:type="dxa"/>
            <w:shd w:val="clear" w:color="auto" w:fill="auto"/>
            <w:vAlign w:val="center"/>
            <w:hideMark/>
          </w:tcPr>
          <w:p w14:paraId="5BDB883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Honey, Francisco Z. Mena, Jalpan, Pahuatlán, Pantepec, Tlacuilotepec, Tlaxco, Venustiano Carranza, Xicotepec, Zihuateutla, Castillo de Teayo</w:t>
            </w:r>
          </w:p>
        </w:tc>
      </w:tr>
      <w:tr w:rsidR="00D8180D" w:rsidRPr="00D8180D" w14:paraId="1D897F77" w14:textId="77777777" w:rsidTr="00A532F8">
        <w:trPr>
          <w:trHeight w:val="284"/>
          <w:jc w:val="right"/>
        </w:trPr>
        <w:tc>
          <w:tcPr>
            <w:tcW w:w="1276" w:type="dxa"/>
            <w:shd w:val="clear" w:color="000000" w:fill="E2EFD9"/>
            <w:vAlign w:val="center"/>
            <w:hideMark/>
          </w:tcPr>
          <w:p w14:paraId="71D6C61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7.07.07</w:t>
            </w:r>
          </w:p>
        </w:tc>
        <w:tc>
          <w:tcPr>
            <w:tcW w:w="7791" w:type="dxa"/>
            <w:shd w:val="clear" w:color="000000" w:fill="E2EFD9"/>
            <w:vAlign w:val="center"/>
            <w:hideMark/>
          </w:tcPr>
          <w:p w14:paraId="577ACFF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Ahuazotepec, Huauchinango, Juan Galindo, Naupan</w:t>
            </w:r>
          </w:p>
        </w:tc>
      </w:tr>
      <w:tr w:rsidR="00D8180D" w:rsidRPr="00D8180D" w14:paraId="4002AE02" w14:textId="77777777" w:rsidTr="00A532F8">
        <w:trPr>
          <w:trHeight w:val="284"/>
          <w:jc w:val="right"/>
        </w:trPr>
        <w:tc>
          <w:tcPr>
            <w:tcW w:w="1276" w:type="dxa"/>
            <w:shd w:val="clear" w:color="auto" w:fill="auto"/>
            <w:vAlign w:val="center"/>
            <w:hideMark/>
          </w:tcPr>
          <w:p w14:paraId="75B087A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7.07.08</w:t>
            </w:r>
          </w:p>
        </w:tc>
        <w:tc>
          <w:tcPr>
            <w:tcW w:w="7791" w:type="dxa"/>
            <w:shd w:val="clear" w:color="auto" w:fill="auto"/>
            <w:vAlign w:val="center"/>
            <w:hideMark/>
          </w:tcPr>
          <w:p w14:paraId="10524A8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Jopala, Tlapacoya, Coahuitlán, Coyutla, Chumatlán</w:t>
            </w:r>
          </w:p>
        </w:tc>
      </w:tr>
      <w:tr w:rsidR="00D8180D" w:rsidRPr="00D8180D" w14:paraId="710BE507" w14:textId="77777777" w:rsidTr="00A532F8">
        <w:trPr>
          <w:trHeight w:val="284"/>
          <w:jc w:val="right"/>
        </w:trPr>
        <w:tc>
          <w:tcPr>
            <w:tcW w:w="1276" w:type="dxa"/>
            <w:shd w:val="clear" w:color="000000" w:fill="E2EFD9"/>
            <w:vAlign w:val="center"/>
            <w:hideMark/>
          </w:tcPr>
          <w:p w14:paraId="6F7D2B1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7.07.09</w:t>
            </w:r>
          </w:p>
        </w:tc>
        <w:tc>
          <w:tcPr>
            <w:tcW w:w="7791" w:type="dxa"/>
            <w:shd w:val="clear" w:color="000000" w:fill="E2EFD9"/>
            <w:vAlign w:val="center"/>
            <w:hideMark/>
          </w:tcPr>
          <w:p w14:paraId="2FEB4D9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Altotonga, Atzalan, Jalacingo, Las Minas, Tatatila, Tenochtitlán, Tlacolulan, Villa Aldama</w:t>
            </w:r>
          </w:p>
        </w:tc>
      </w:tr>
      <w:tr w:rsidR="00D8180D" w:rsidRPr="00D8180D" w14:paraId="7D994619" w14:textId="77777777" w:rsidTr="00A532F8">
        <w:trPr>
          <w:trHeight w:val="284"/>
          <w:jc w:val="right"/>
        </w:trPr>
        <w:tc>
          <w:tcPr>
            <w:tcW w:w="1276" w:type="dxa"/>
            <w:shd w:val="clear" w:color="auto" w:fill="auto"/>
            <w:vAlign w:val="center"/>
            <w:hideMark/>
          </w:tcPr>
          <w:p w14:paraId="6A203DF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7.07.10</w:t>
            </w:r>
          </w:p>
        </w:tc>
        <w:tc>
          <w:tcPr>
            <w:tcW w:w="7791" w:type="dxa"/>
            <w:shd w:val="clear" w:color="auto" w:fill="auto"/>
            <w:vAlign w:val="center"/>
            <w:hideMark/>
          </w:tcPr>
          <w:p w14:paraId="71F5CBD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Naranjos Amatlán, Tamalín, Tantima</w:t>
            </w:r>
          </w:p>
        </w:tc>
      </w:tr>
      <w:tr w:rsidR="00D8180D" w:rsidRPr="00D8180D" w14:paraId="4FE445C3" w14:textId="77777777" w:rsidTr="00A532F8">
        <w:trPr>
          <w:trHeight w:val="284"/>
          <w:jc w:val="right"/>
        </w:trPr>
        <w:tc>
          <w:tcPr>
            <w:tcW w:w="1276" w:type="dxa"/>
            <w:shd w:val="clear" w:color="000000" w:fill="E2EFD9"/>
            <w:vAlign w:val="center"/>
            <w:hideMark/>
          </w:tcPr>
          <w:p w14:paraId="6DC38D4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7.07.11</w:t>
            </w:r>
          </w:p>
        </w:tc>
        <w:tc>
          <w:tcPr>
            <w:tcW w:w="7791" w:type="dxa"/>
            <w:shd w:val="clear" w:color="000000" w:fill="E2EFD9"/>
            <w:vAlign w:val="center"/>
            <w:hideMark/>
          </w:tcPr>
          <w:p w14:paraId="02108C5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Benito Juárez, Huayacocotla, Ilamatlán, Ixhuatlán de Madero, Texcatepec, Tlachichilco, Zacualpan, Zontecomatlán de López y Fuentes</w:t>
            </w:r>
          </w:p>
        </w:tc>
      </w:tr>
      <w:tr w:rsidR="00D8180D" w:rsidRPr="00D8180D" w14:paraId="6C764CF4" w14:textId="77777777" w:rsidTr="00A532F8">
        <w:trPr>
          <w:trHeight w:val="284"/>
          <w:jc w:val="right"/>
        </w:trPr>
        <w:tc>
          <w:tcPr>
            <w:tcW w:w="1276" w:type="dxa"/>
            <w:shd w:val="clear" w:color="auto" w:fill="auto"/>
            <w:vAlign w:val="center"/>
            <w:hideMark/>
          </w:tcPr>
          <w:p w14:paraId="73245FF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7.07.12</w:t>
            </w:r>
          </w:p>
        </w:tc>
        <w:tc>
          <w:tcPr>
            <w:tcW w:w="7791" w:type="dxa"/>
            <w:shd w:val="clear" w:color="auto" w:fill="auto"/>
            <w:vAlign w:val="center"/>
            <w:hideMark/>
          </w:tcPr>
          <w:p w14:paraId="5581B7D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Citlaltépetl, Chinampa de Gorostiza, Ozuluama de Mascareñas, Tamiahua</w:t>
            </w:r>
          </w:p>
        </w:tc>
      </w:tr>
      <w:tr w:rsidR="00D8180D" w:rsidRPr="00D8180D" w14:paraId="0A844926" w14:textId="77777777" w:rsidTr="00A532F8">
        <w:trPr>
          <w:trHeight w:val="284"/>
          <w:jc w:val="right"/>
        </w:trPr>
        <w:tc>
          <w:tcPr>
            <w:tcW w:w="1276" w:type="dxa"/>
            <w:shd w:val="clear" w:color="000000" w:fill="E2EFD9"/>
            <w:vAlign w:val="center"/>
            <w:hideMark/>
          </w:tcPr>
          <w:p w14:paraId="08A0A24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7.07.13</w:t>
            </w:r>
          </w:p>
        </w:tc>
        <w:tc>
          <w:tcPr>
            <w:tcW w:w="7791" w:type="dxa"/>
            <w:shd w:val="clear" w:color="000000" w:fill="E2EFD9"/>
            <w:vAlign w:val="center"/>
            <w:hideMark/>
          </w:tcPr>
          <w:p w14:paraId="157D7F2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Coatzintla, Poza Rica de Hidalgo, Tihuatlán</w:t>
            </w:r>
          </w:p>
        </w:tc>
      </w:tr>
      <w:tr w:rsidR="00D8180D" w:rsidRPr="00D8180D" w14:paraId="33C10146" w14:textId="77777777" w:rsidTr="00A532F8">
        <w:trPr>
          <w:trHeight w:val="284"/>
          <w:jc w:val="right"/>
        </w:trPr>
        <w:tc>
          <w:tcPr>
            <w:tcW w:w="1276" w:type="dxa"/>
            <w:shd w:val="clear" w:color="auto" w:fill="auto"/>
            <w:vAlign w:val="center"/>
            <w:hideMark/>
          </w:tcPr>
          <w:p w14:paraId="106C67F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7.07.14</w:t>
            </w:r>
          </w:p>
        </w:tc>
        <w:tc>
          <w:tcPr>
            <w:tcW w:w="7791" w:type="dxa"/>
            <w:shd w:val="clear" w:color="auto" w:fill="auto"/>
            <w:vAlign w:val="center"/>
            <w:hideMark/>
          </w:tcPr>
          <w:p w14:paraId="29DD8EE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Chalma, Chiconamel, Platón Sánchez, Tantoyuca, Tempoal, El Higo</w:t>
            </w:r>
          </w:p>
        </w:tc>
      </w:tr>
      <w:tr w:rsidR="00D8180D" w:rsidRPr="00D8180D" w14:paraId="14D6C552" w14:textId="77777777" w:rsidTr="00A532F8">
        <w:trPr>
          <w:trHeight w:val="284"/>
          <w:jc w:val="right"/>
        </w:trPr>
        <w:tc>
          <w:tcPr>
            <w:tcW w:w="1276" w:type="dxa"/>
            <w:shd w:val="clear" w:color="000000" w:fill="E2EFD9"/>
            <w:vAlign w:val="center"/>
            <w:hideMark/>
          </w:tcPr>
          <w:p w14:paraId="4971E4D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7.07.15</w:t>
            </w:r>
          </w:p>
        </w:tc>
        <w:tc>
          <w:tcPr>
            <w:tcW w:w="7791" w:type="dxa"/>
            <w:shd w:val="clear" w:color="000000" w:fill="E2EFD9"/>
            <w:vAlign w:val="center"/>
            <w:hideMark/>
          </w:tcPr>
          <w:p w14:paraId="3165436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Chicontepec, Chontla, Ixcatepec, Tancoco, Tepetzintla</w:t>
            </w:r>
          </w:p>
        </w:tc>
      </w:tr>
      <w:tr w:rsidR="00D8180D" w:rsidRPr="00D8180D" w14:paraId="173E7661" w14:textId="77777777" w:rsidTr="00A532F8">
        <w:trPr>
          <w:trHeight w:val="284"/>
          <w:jc w:val="right"/>
        </w:trPr>
        <w:tc>
          <w:tcPr>
            <w:tcW w:w="1276" w:type="dxa"/>
            <w:shd w:val="clear" w:color="auto" w:fill="auto"/>
            <w:vAlign w:val="center"/>
            <w:hideMark/>
          </w:tcPr>
          <w:p w14:paraId="0FFB762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7.07.16</w:t>
            </w:r>
          </w:p>
        </w:tc>
        <w:tc>
          <w:tcPr>
            <w:tcW w:w="7791" w:type="dxa"/>
            <w:shd w:val="clear" w:color="auto" w:fill="auto"/>
            <w:vAlign w:val="center"/>
            <w:hideMark/>
          </w:tcPr>
          <w:p w14:paraId="3CF17C6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Pánuco, Pueblo Viejo, Tampico Alto</w:t>
            </w:r>
          </w:p>
        </w:tc>
      </w:tr>
      <w:tr w:rsidR="00D8180D" w:rsidRPr="00D8180D" w14:paraId="197950AE" w14:textId="77777777" w:rsidTr="00A532F8">
        <w:trPr>
          <w:trHeight w:val="284"/>
          <w:jc w:val="right"/>
        </w:trPr>
        <w:tc>
          <w:tcPr>
            <w:tcW w:w="1276" w:type="dxa"/>
            <w:shd w:val="clear" w:color="000000" w:fill="E2EFD9"/>
            <w:vAlign w:val="center"/>
            <w:hideMark/>
          </w:tcPr>
          <w:p w14:paraId="66880B5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7.08.01</w:t>
            </w:r>
          </w:p>
        </w:tc>
        <w:tc>
          <w:tcPr>
            <w:tcW w:w="7791" w:type="dxa"/>
            <w:shd w:val="clear" w:color="000000" w:fill="E2EFD9"/>
            <w:vAlign w:val="center"/>
            <w:hideMark/>
          </w:tcPr>
          <w:p w14:paraId="0C28EF8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Acatlán, Ahuehuetitla, Guadalupe, Petlalcingo, Piaxtla, San Pablo Anicano, San Pedro Yeloixtlahuaca, Tecomatlán, Tulcingo</w:t>
            </w:r>
          </w:p>
        </w:tc>
      </w:tr>
      <w:tr w:rsidR="00D8180D" w:rsidRPr="00D8180D" w14:paraId="5684D5B9" w14:textId="77777777" w:rsidTr="00A532F8">
        <w:trPr>
          <w:trHeight w:val="284"/>
          <w:jc w:val="right"/>
        </w:trPr>
        <w:tc>
          <w:tcPr>
            <w:tcW w:w="1276" w:type="dxa"/>
            <w:shd w:val="clear" w:color="auto" w:fill="auto"/>
            <w:vAlign w:val="center"/>
            <w:hideMark/>
          </w:tcPr>
          <w:p w14:paraId="7B4CBFF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7.08.02</w:t>
            </w:r>
          </w:p>
        </w:tc>
        <w:tc>
          <w:tcPr>
            <w:tcW w:w="7791" w:type="dxa"/>
            <w:shd w:val="clear" w:color="auto" w:fill="auto"/>
            <w:vAlign w:val="center"/>
            <w:hideMark/>
          </w:tcPr>
          <w:p w14:paraId="4A6D19D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Ajalpan, Coyomeapan, Eloxochitlán, San Sebastián Tlacotepec, Zoquitlán</w:t>
            </w:r>
          </w:p>
        </w:tc>
      </w:tr>
      <w:tr w:rsidR="00D8180D" w:rsidRPr="00D8180D" w14:paraId="4BE48447" w14:textId="77777777" w:rsidTr="00A532F8">
        <w:trPr>
          <w:trHeight w:val="284"/>
          <w:jc w:val="right"/>
        </w:trPr>
        <w:tc>
          <w:tcPr>
            <w:tcW w:w="1276" w:type="dxa"/>
            <w:shd w:val="clear" w:color="000000" w:fill="E2EFD9"/>
            <w:vAlign w:val="center"/>
            <w:hideMark/>
          </w:tcPr>
          <w:p w14:paraId="6886696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7.08.03</w:t>
            </w:r>
          </w:p>
        </w:tc>
        <w:tc>
          <w:tcPr>
            <w:tcW w:w="7791" w:type="dxa"/>
            <w:shd w:val="clear" w:color="000000" w:fill="E2EFD9"/>
            <w:vAlign w:val="center"/>
            <w:hideMark/>
          </w:tcPr>
          <w:p w14:paraId="0786728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Albino Zertuche, Axutla, Cohetzala, Cuayuca de Andrade, Chiautla (parte oeste del municipio), Chila de la Sal, Chinantla, Huehuetlán el Chico (parte sur del municipio), Ixcamilpa de Guerrero, Jolalpan, Tehuitzingo, Teotlalco, Xicotlán</w:t>
            </w:r>
          </w:p>
        </w:tc>
      </w:tr>
      <w:tr w:rsidR="00D8180D" w:rsidRPr="00D8180D" w14:paraId="5F6965C6" w14:textId="77777777" w:rsidTr="00A532F8">
        <w:trPr>
          <w:trHeight w:val="284"/>
          <w:jc w:val="right"/>
        </w:trPr>
        <w:tc>
          <w:tcPr>
            <w:tcW w:w="1276" w:type="dxa"/>
            <w:shd w:val="clear" w:color="auto" w:fill="auto"/>
            <w:vAlign w:val="center"/>
            <w:hideMark/>
          </w:tcPr>
          <w:p w14:paraId="3654CE7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7.08.04</w:t>
            </w:r>
          </w:p>
        </w:tc>
        <w:tc>
          <w:tcPr>
            <w:tcW w:w="7791" w:type="dxa"/>
            <w:shd w:val="clear" w:color="auto" w:fill="auto"/>
            <w:vAlign w:val="center"/>
            <w:hideMark/>
          </w:tcPr>
          <w:p w14:paraId="6E80D49C"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Altepexi, Caltepec (parte este del municipio), Coxcatlán, San José Miahuatlán, Zinacatepec</w:t>
            </w:r>
          </w:p>
        </w:tc>
      </w:tr>
      <w:tr w:rsidR="00D8180D" w:rsidRPr="00D8180D" w14:paraId="4BCC3234" w14:textId="77777777" w:rsidTr="00A532F8">
        <w:trPr>
          <w:trHeight w:val="284"/>
          <w:jc w:val="right"/>
        </w:trPr>
        <w:tc>
          <w:tcPr>
            <w:tcW w:w="1276" w:type="dxa"/>
            <w:shd w:val="clear" w:color="000000" w:fill="E2EFD9"/>
            <w:vAlign w:val="center"/>
            <w:hideMark/>
          </w:tcPr>
          <w:p w14:paraId="5D7DF74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7.08.05</w:t>
            </w:r>
          </w:p>
        </w:tc>
        <w:tc>
          <w:tcPr>
            <w:tcW w:w="7791" w:type="dxa"/>
            <w:shd w:val="clear" w:color="000000" w:fill="E2EFD9"/>
            <w:vAlign w:val="center"/>
            <w:hideMark/>
          </w:tcPr>
          <w:p w14:paraId="4485604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Atexcal, Juan N. Méndez, San Jerónimo Xayacatlán, Totoltepec de Guerrero, Xayacatlán de Bravo</w:t>
            </w:r>
          </w:p>
        </w:tc>
      </w:tr>
      <w:tr w:rsidR="00D8180D" w:rsidRPr="00D8180D" w14:paraId="7DC06789" w14:textId="77777777" w:rsidTr="00A532F8">
        <w:trPr>
          <w:trHeight w:val="284"/>
          <w:jc w:val="right"/>
        </w:trPr>
        <w:tc>
          <w:tcPr>
            <w:tcW w:w="1276" w:type="dxa"/>
            <w:shd w:val="clear" w:color="auto" w:fill="auto"/>
            <w:vAlign w:val="center"/>
            <w:hideMark/>
          </w:tcPr>
          <w:p w14:paraId="14D326E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7.08.06</w:t>
            </w:r>
          </w:p>
        </w:tc>
        <w:tc>
          <w:tcPr>
            <w:tcW w:w="7791" w:type="dxa"/>
            <w:shd w:val="clear" w:color="auto" w:fill="auto"/>
            <w:vAlign w:val="center"/>
            <w:hideMark/>
          </w:tcPr>
          <w:p w14:paraId="03876F2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Coyotepec, Ixcaquixtla, Tepexi de Rodríguez</w:t>
            </w:r>
          </w:p>
        </w:tc>
      </w:tr>
      <w:tr w:rsidR="00D8180D" w:rsidRPr="00D8180D" w14:paraId="57D4E773" w14:textId="77777777" w:rsidTr="00A532F8">
        <w:trPr>
          <w:trHeight w:val="284"/>
          <w:jc w:val="right"/>
        </w:trPr>
        <w:tc>
          <w:tcPr>
            <w:tcW w:w="1276" w:type="dxa"/>
            <w:shd w:val="clear" w:color="000000" w:fill="E2EFD9"/>
            <w:vAlign w:val="center"/>
            <w:hideMark/>
          </w:tcPr>
          <w:p w14:paraId="0F7AE3B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7.08.07</w:t>
            </w:r>
          </w:p>
        </w:tc>
        <w:tc>
          <w:tcPr>
            <w:tcW w:w="7791" w:type="dxa"/>
            <w:shd w:val="clear" w:color="000000" w:fill="E2EFD9"/>
            <w:vAlign w:val="center"/>
            <w:hideMark/>
          </w:tcPr>
          <w:p w14:paraId="787FBF2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Chapulco, Cañada Morelos, Nicolás Bravo, Tepanco de López</w:t>
            </w:r>
          </w:p>
        </w:tc>
      </w:tr>
      <w:tr w:rsidR="00D8180D" w:rsidRPr="00D8180D" w14:paraId="274B1343" w14:textId="77777777" w:rsidTr="00A532F8">
        <w:trPr>
          <w:trHeight w:val="284"/>
          <w:jc w:val="right"/>
        </w:trPr>
        <w:tc>
          <w:tcPr>
            <w:tcW w:w="1276" w:type="dxa"/>
            <w:shd w:val="clear" w:color="auto" w:fill="auto"/>
            <w:vAlign w:val="center"/>
            <w:hideMark/>
          </w:tcPr>
          <w:p w14:paraId="6BE9E7C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7.08.08</w:t>
            </w:r>
          </w:p>
        </w:tc>
        <w:tc>
          <w:tcPr>
            <w:tcW w:w="7791" w:type="dxa"/>
            <w:shd w:val="clear" w:color="auto" w:fill="auto"/>
            <w:vAlign w:val="center"/>
            <w:hideMark/>
          </w:tcPr>
          <w:p w14:paraId="076E234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Chiautla (parte este del municipio), Huehuetlán el Chico (parte norte del municipio)</w:t>
            </w:r>
          </w:p>
        </w:tc>
      </w:tr>
      <w:tr w:rsidR="00D8180D" w:rsidRPr="00D8180D" w14:paraId="758769E4" w14:textId="77777777" w:rsidTr="00A532F8">
        <w:trPr>
          <w:trHeight w:val="284"/>
          <w:jc w:val="right"/>
        </w:trPr>
        <w:tc>
          <w:tcPr>
            <w:tcW w:w="1276" w:type="dxa"/>
            <w:shd w:val="clear" w:color="000000" w:fill="E2EFD9"/>
            <w:vAlign w:val="center"/>
            <w:hideMark/>
          </w:tcPr>
          <w:p w14:paraId="4822045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7.08.09</w:t>
            </w:r>
          </w:p>
        </w:tc>
        <w:tc>
          <w:tcPr>
            <w:tcW w:w="7791" w:type="dxa"/>
            <w:shd w:val="clear" w:color="000000" w:fill="E2EFD9"/>
            <w:vAlign w:val="center"/>
            <w:hideMark/>
          </w:tcPr>
          <w:p w14:paraId="5C0CE3A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Chila, San Miguel Ixitlán</w:t>
            </w:r>
          </w:p>
        </w:tc>
      </w:tr>
      <w:tr w:rsidR="00D8180D" w:rsidRPr="00D8180D" w14:paraId="523FD718" w14:textId="77777777" w:rsidTr="00A532F8">
        <w:trPr>
          <w:trHeight w:val="284"/>
          <w:jc w:val="right"/>
        </w:trPr>
        <w:tc>
          <w:tcPr>
            <w:tcW w:w="1276" w:type="dxa"/>
            <w:shd w:val="clear" w:color="auto" w:fill="auto"/>
            <w:vAlign w:val="center"/>
            <w:hideMark/>
          </w:tcPr>
          <w:p w14:paraId="1226F78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7.08.10</w:t>
            </w:r>
          </w:p>
        </w:tc>
        <w:tc>
          <w:tcPr>
            <w:tcW w:w="7791" w:type="dxa"/>
            <w:shd w:val="clear" w:color="auto" w:fill="auto"/>
            <w:vAlign w:val="center"/>
            <w:hideMark/>
          </w:tcPr>
          <w:p w14:paraId="7BF3C7A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Chigmecatitlán, Molcaxac, Santa Catarina Tlaltempan, Santa Inés Ahuatempan, Tlacotepec de Benito Juárez, Xochitlán Todos Santos, Zacapala</w:t>
            </w:r>
          </w:p>
        </w:tc>
      </w:tr>
      <w:tr w:rsidR="00D8180D" w:rsidRPr="00D8180D" w14:paraId="5FBAFD1B" w14:textId="77777777" w:rsidTr="00A532F8">
        <w:trPr>
          <w:trHeight w:val="284"/>
          <w:jc w:val="right"/>
        </w:trPr>
        <w:tc>
          <w:tcPr>
            <w:tcW w:w="1276" w:type="dxa"/>
            <w:shd w:val="clear" w:color="000000" w:fill="E2EFD9"/>
            <w:vAlign w:val="center"/>
            <w:hideMark/>
          </w:tcPr>
          <w:p w14:paraId="7E6CC96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7.08.11</w:t>
            </w:r>
          </w:p>
        </w:tc>
        <w:tc>
          <w:tcPr>
            <w:tcW w:w="7791" w:type="dxa"/>
            <w:shd w:val="clear" w:color="000000" w:fill="E2EFD9"/>
            <w:vAlign w:val="center"/>
            <w:hideMark/>
          </w:tcPr>
          <w:p w14:paraId="2E787F5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Santiago Miahuatlán, Tehuacán</w:t>
            </w:r>
          </w:p>
        </w:tc>
      </w:tr>
      <w:tr w:rsidR="00D8180D" w:rsidRPr="00D8180D" w14:paraId="135CF281" w14:textId="77777777" w:rsidTr="00A532F8">
        <w:trPr>
          <w:trHeight w:val="284"/>
          <w:jc w:val="right"/>
        </w:trPr>
        <w:tc>
          <w:tcPr>
            <w:tcW w:w="1276" w:type="dxa"/>
            <w:shd w:val="clear" w:color="auto" w:fill="auto"/>
            <w:vAlign w:val="center"/>
            <w:hideMark/>
          </w:tcPr>
          <w:p w14:paraId="702D767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7.08.12</w:t>
            </w:r>
          </w:p>
        </w:tc>
        <w:tc>
          <w:tcPr>
            <w:tcW w:w="7791" w:type="dxa"/>
            <w:shd w:val="clear" w:color="auto" w:fill="auto"/>
            <w:vAlign w:val="center"/>
            <w:hideMark/>
          </w:tcPr>
          <w:p w14:paraId="1B25C75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Caltepec (parte oeste del municipio), San Gabriel Chilac, Zapotitlán</w:t>
            </w:r>
          </w:p>
        </w:tc>
      </w:tr>
      <w:tr w:rsidR="00D8180D" w:rsidRPr="00D8180D" w14:paraId="6DB8F071" w14:textId="77777777" w:rsidTr="00A532F8">
        <w:trPr>
          <w:trHeight w:val="284"/>
          <w:jc w:val="right"/>
        </w:trPr>
        <w:tc>
          <w:tcPr>
            <w:tcW w:w="1276" w:type="dxa"/>
            <w:shd w:val="clear" w:color="000000" w:fill="E2EFD9"/>
            <w:vAlign w:val="center"/>
            <w:hideMark/>
          </w:tcPr>
          <w:p w14:paraId="1A4B45D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7.08.13</w:t>
            </w:r>
          </w:p>
        </w:tc>
        <w:tc>
          <w:tcPr>
            <w:tcW w:w="7791" w:type="dxa"/>
            <w:shd w:val="clear" w:color="000000" w:fill="E2EFD9"/>
            <w:vAlign w:val="center"/>
            <w:hideMark/>
          </w:tcPr>
          <w:p w14:paraId="54C391B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San Antonio Cañada, Vicente Guerrero</w:t>
            </w:r>
          </w:p>
        </w:tc>
      </w:tr>
      <w:tr w:rsidR="00D8180D" w:rsidRPr="00D8180D" w14:paraId="42D89886" w14:textId="77777777" w:rsidTr="00A532F8">
        <w:trPr>
          <w:trHeight w:val="284"/>
          <w:jc w:val="right"/>
        </w:trPr>
        <w:tc>
          <w:tcPr>
            <w:tcW w:w="1276" w:type="dxa"/>
            <w:shd w:val="clear" w:color="auto" w:fill="auto"/>
            <w:vAlign w:val="center"/>
            <w:hideMark/>
          </w:tcPr>
          <w:p w14:paraId="2157061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7.09.01</w:t>
            </w:r>
          </w:p>
        </w:tc>
        <w:tc>
          <w:tcPr>
            <w:tcW w:w="7791" w:type="dxa"/>
            <w:shd w:val="clear" w:color="auto" w:fill="auto"/>
            <w:vAlign w:val="center"/>
            <w:hideMark/>
          </w:tcPr>
          <w:p w14:paraId="22917F9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Acultzingo, Aquila, Atzacan, Camerino Z. Mendoza, Huiloapan de Cuauhtémoc, Ixhuatlancillo, Ixtaczoquitlán, Magdalena, Maltrata, Mariano Escobedo, Nogales, Orizaba, Rafael Delgado, Río Blanco, San Andrés Tenejapan, Tlilapan</w:t>
            </w:r>
          </w:p>
        </w:tc>
      </w:tr>
      <w:tr w:rsidR="00D8180D" w:rsidRPr="00D8180D" w14:paraId="50859E8F" w14:textId="77777777" w:rsidTr="00A532F8">
        <w:trPr>
          <w:trHeight w:val="284"/>
          <w:jc w:val="right"/>
        </w:trPr>
        <w:tc>
          <w:tcPr>
            <w:tcW w:w="1276" w:type="dxa"/>
            <w:shd w:val="clear" w:color="000000" w:fill="E2EFD9"/>
            <w:vAlign w:val="center"/>
            <w:hideMark/>
          </w:tcPr>
          <w:p w14:paraId="27283D2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7.09.02</w:t>
            </w:r>
          </w:p>
        </w:tc>
        <w:tc>
          <w:tcPr>
            <w:tcW w:w="7791" w:type="dxa"/>
            <w:shd w:val="clear" w:color="000000" w:fill="E2EFD9"/>
            <w:vAlign w:val="center"/>
            <w:hideMark/>
          </w:tcPr>
          <w:p w14:paraId="4DBFC21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Amatlán de los Reyes, Córdoba, Fortín, Naranjal, Yanga</w:t>
            </w:r>
          </w:p>
        </w:tc>
      </w:tr>
      <w:tr w:rsidR="00D8180D" w:rsidRPr="00D8180D" w14:paraId="0D2C3153" w14:textId="77777777" w:rsidTr="00A532F8">
        <w:trPr>
          <w:trHeight w:val="284"/>
          <w:jc w:val="right"/>
        </w:trPr>
        <w:tc>
          <w:tcPr>
            <w:tcW w:w="1276" w:type="dxa"/>
            <w:shd w:val="clear" w:color="auto" w:fill="auto"/>
            <w:vAlign w:val="center"/>
            <w:hideMark/>
          </w:tcPr>
          <w:p w14:paraId="4BFD43F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7.09.03</w:t>
            </w:r>
          </w:p>
        </w:tc>
        <w:tc>
          <w:tcPr>
            <w:tcW w:w="7791" w:type="dxa"/>
            <w:shd w:val="clear" w:color="auto" w:fill="auto"/>
            <w:vAlign w:val="center"/>
            <w:hideMark/>
          </w:tcPr>
          <w:p w14:paraId="4E256F5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Astacinga, Atlahuilco, Mixtla de Altamirano, Los Reyes, Soledad Atzompa, Tehuipango, Tequila, Texhuacán, Tlaquilpa, Xoxocotla, Zongolica</w:t>
            </w:r>
          </w:p>
        </w:tc>
      </w:tr>
      <w:tr w:rsidR="00D8180D" w:rsidRPr="00D8180D" w14:paraId="0ED1BED2" w14:textId="77777777" w:rsidTr="00A532F8">
        <w:trPr>
          <w:trHeight w:val="284"/>
          <w:jc w:val="right"/>
        </w:trPr>
        <w:tc>
          <w:tcPr>
            <w:tcW w:w="1276" w:type="dxa"/>
            <w:shd w:val="clear" w:color="000000" w:fill="E2EFD9"/>
            <w:vAlign w:val="center"/>
            <w:hideMark/>
          </w:tcPr>
          <w:p w14:paraId="3404F16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7.09.04</w:t>
            </w:r>
          </w:p>
        </w:tc>
        <w:tc>
          <w:tcPr>
            <w:tcW w:w="7791" w:type="dxa"/>
            <w:shd w:val="clear" w:color="000000" w:fill="E2EFD9"/>
            <w:vAlign w:val="center"/>
            <w:hideMark/>
          </w:tcPr>
          <w:p w14:paraId="3CAE893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Atoyac, Coetzala, Comapa, Cosamaloapan de Carpio, Cuichapa, Cuitláhuac, Huatusco, Ixhuatlán del Café, Ixmatlahuacan, Omealca, Otatitlán, Paso del Macho, Sochiapa, Tenampa, Tepatlaxco, Tezonapa, Tierra Blanca, Tlacojalpan, Tlacotepec de Mejía, Totutla, Zentla, Tres Valles, Carlos A. Carrillo</w:t>
            </w:r>
          </w:p>
        </w:tc>
      </w:tr>
      <w:tr w:rsidR="00D8180D" w:rsidRPr="00D8180D" w14:paraId="7067E4AF" w14:textId="77777777" w:rsidTr="00A532F8">
        <w:trPr>
          <w:trHeight w:val="284"/>
          <w:jc w:val="right"/>
        </w:trPr>
        <w:tc>
          <w:tcPr>
            <w:tcW w:w="1276" w:type="dxa"/>
            <w:shd w:val="clear" w:color="auto" w:fill="auto"/>
            <w:vAlign w:val="center"/>
            <w:hideMark/>
          </w:tcPr>
          <w:p w14:paraId="49381F1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7.09.05</w:t>
            </w:r>
          </w:p>
        </w:tc>
        <w:tc>
          <w:tcPr>
            <w:tcW w:w="7791" w:type="dxa"/>
            <w:shd w:val="clear" w:color="auto" w:fill="auto"/>
            <w:vAlign w:val="center"/>
            <w:hideMark/>
          </w:tcPr>
          <w:p w14:paraId="090DC5B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Alpatláhuac, Calcahualco, La Perla</w:t>
            </w:r>
          </w:p>
        </w:tc>
      </w:tr>
      <w:tr w:rsidR="00D8180D" w:rsidRPr="00D8180D" w14:paraId="0B22EC14" w14:textId="77777777" w:rsidTr="00A532F8">
        <w:trPr>
          <w:trHeight w:val="284"/>
          <w:jc w:val="right"/>
        </w:trPr>
        <w:tc>
          <w:tcPr>
            <w:tcW w:w="1276" w:type="dxa"/>
            <w:shd w:val="clear" w:color="000000" w:fill="E2EFD9"/>
            <w:vAlign w:val="center"/>
            <w:hideMark/>
          </w:tcPr>
          <w:p w14:paraId="5A8A2B4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7.09.06</w:t>
            </w:r>
          </w:p>
        </w:tc>
        <w:tc>
          <w:tcPr>
            <w:tcW w:w="7791" w:type="dxa"/>
            <w:shd w:val="clear" w:color="000000" w:fill="E2EFD9"/>
            <w:vAlign w:val="center"/>
            <w:hideMark/>
          </w:tcPr>
          <w:p w14:paraId="01AAA90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Coscomatepec, Chocamán, Tomatlán</w:t>
            </w:r>
          </w:p>
        </w:tc>
      </w:tr>
      <w:tr w:rsidR="00D8180D" w:rsidRPr="00D8180D" w14:paraId="7A324596" w14:textId="77777777" w:rsidTr="00A532F8">
        <w:trPr>
          <w:trHeight w:val="284"/>
          <w:jc w:val="right"/>
        </w:trPr>
        <w:tc>
          <w:tcPr>
            <w:tcW w:w="1276" w:type="dxa"/>
            <w:shd w:val="clear" w:color="auto" w:fill="auto"/>
            <w:vAlign w:val="center"/>
            <w:hideMark/>
          </w:tcPr>
          <w:p w14:paraId="5D7208E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7.09.07</w:t>
            </w:r>
          </w:p>
        </w:tc>
        <w:tc>
          <w:tcPr>
            <w:tcW w:w="7791" w:type="dxa"/>
            <w:shd w:val="clear" w:color="auto" w:fill="auto"/>
            <w:vAlign w:val="center"/>
            <w:hideMark/>
          </w:tcPr>
          <w:p w14:paraId="7ACBDEE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Chacaltianguis, Tuxtilla</w:t>
            </w:r>
          </w:p>
        </w:tc>
      </w:tr>
      <w:tr w:rsidR="00D8180D" w:rsidRPr="00D8180D" w14:paraId="008F76B3" w14:textId="77777777" w:rsidTr="00A532F8">
        <w:trPr>
          <w:trHeight w:val="284"/>
          <w:jc w:val="right"/>
        </w:trPr>
        <w:tc>
          <w:tcPr>
            <w:tcW w:w="1276" w:type="dxa"/>
            <w:shd w:val="clear" w:color="000000" w:fill="E2EFD9"/>
            <w:vAlign w:val="center"/>
            <w:hideMark/>
          </w:tcPr>
          <w:p w14:paraId="432B8D7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7.09.08</w:t>
            </w:r>
          </w:p>
        </w:tc>
        <w:tc>
          <w:tcPr>
            <w:tcW w:w="7791" w:type="dxa"/>
            <w:shd w:val="clear" w:color="000000" w:fill="E2EFD9"/>
            <w:vAlign w:val="center"/>
            <w:hideMark/>
          </w:tcPr>
          <w:p w14:paraId="78DE3B2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Isla, Playa Vicente, José Azueta, Santiago Sochiapan</w:t>
            </w:r>
          </w:p>
        </w:tc>
      </w:tr>
      <w:tr w:rsidR="00D8180D" w:rsidRPr="00D8180D" w14:paraId="12C0AE33" w14:textId="77777777" w:rsidTr="00A532F8">
        <w:trPr>
          <w:trHeight w:val="284"/>
          <w:jc w:val="right"/>
        </w:trPr>
        <w:tc>
          <w:tcPr>
            <w:tcW w:w="1276" w:type="dxa"/>
            <w:shd w:val="clear" w:color="auto" w:fill="auto"/>
            <w:vAlign w:val="center"/>
            <w:hideMark/>
          </w:tcPr>
          <w:p w14:paraId="3AAE7FB6" w14:textId="496DA915"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7.10.01</w:t>
            </w:r>
          </w:p>
        </w:tc>
        <w:tc>
          <w:tcPr>
            <w:tcW w:w="7791" w:type="dxa"/>
            <w:shd w:val="clear" w:color="auto" w:fill="auto"/>
            <w:vAlign w:val="center"/>
            <w:hideMark/>
          </w:tcPr>
          <w:p w14:paraId="5366330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Ahuacuotzingo, Alcozauca de Guerrero, Atlamajalcingo del Monte, Atlixtac, Copanatoyac, Cualác, Chilapa de Álvarez, Malinaltepec, Metlatónoc, Olinalá, Quechultenango, Tlacoapa, Xalpatláhuac, Xochihuehuetlán, Zapotitlán Tablas, Zitlala, Acatepec, Cochoapa el Grande, José Joaquín de Herrera, Iliatenco</w:t>
            </w:r>
          </w:p>
        </w:tc>
      </w:tr>
      <w:tr w:rsidR="00D8180D" w:rsidRPr="00D8180D" w14:paraId="4E27BFE3" w14:textId="77777777" w:rsidTr="00A532F8">
        <w:trPr>
          <w:trHeight w:val="284"/>
          <w:jc w:val="right"/>
        </w:trPr>
        <w:tc>
          <w:tcPr>
            <w:tcW w:w="1276" w:type="dxa"/>
            <w:shd w:val="clear" w:color="000000" w:fill="E2EFD9"/>
            <w:vAlign w:val="center"/>
            <w:hideMark/>
          </w:tcPr>
          <w:p w14:paraId="41B5943E" w14:textId="0EFC5735"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7.10.02</w:t>
            </w:r>
          </w:p>
        </w:tc>
        <w:tc>
          <w:tcPr>
            <w:tcW w:w="7791" w:type="dxa"/>
            <w:shd w:val="clear" w:color="000000" w:fill="E2EFD9"/>
            <w:vAlign w:val="center"/>
            <w:hideMark/>
          </w:tcPr>
          <w:p w14:paraId="6E04EDE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Alpoyeca, Tlalixtaquilla de Maldonado</w:t>
            </w:r>
          </w:p>
        </w:tc>
      </w:tr>
      <w:tr w:rsidR="00D8180D" w:rsidRPr="00D8180D" w14:paraId="4C50B62E" w14:textId="77777777" w:rsidTr="00A532F8">
        <w:trPr>
          <w:trHeight w:val="284"/>
          <w:jc w:val="right"/>
        </w:trPr>
        <w:tc>
          <w:tcPr>
            <w:tcW w:w="1276" w:type="dxa"/>
            <w:shd w:val="clear" w:color="auto" w:fill="auto"/>
            <w:vAlign w:val="center"/>
            <w:hideMark/>
          </w:tcPr>
          <w:p w14:paraId="26849C6C" w14:textId="01AA5829"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7.10.03</w:t>
            </w:r>
          </w:p>
        </w:tc>
        <w:tc>
          <w:tcPr>
            <w:tcW w:w="7791" w:type="dxa"/>
            <w:shd w:val="clear" w:color="auto" w:fill="auto"/>
            <w:vAlign w:val="center"/>
            <w:hideMark/>
          </w:tcPr>
          <w:p w14:paraId="4871AEE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Chilpancingo de los Bravo, General Heliodoro Castillo, Leonardo Bravo, Mártir de Cuilapan, Eduardo Neri</w:t>
            </w:r>
          </w:p>
        </w:tc>
      </w:tr>
      <w:tr w:rsidR="00D8180D" w:rsidRPr="00D8180D" w14:paraId="24C31D45" w14:textId="77777777" w:rsidTr="00A532F8">
        <w:trPr>
          <w:trHeight w:val="284"/>
          <w:jc w:val="right"/>
        </w:trPr>
        <w:tc>
          <w:tcPr>
            <w:tcW w:w="1276" w:type="dxa"/>
            <w:shd w:val="clear" w:color="000000" w:fill="E2EFD9"/>
            <w:vAlign w:val="center"/>
            <w:hideMark/>
          </w:tcPr>
          <w:p w14:paraId="2A13EC59" w14:textId="7F04D071"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7.10.04</w:t>
            </w:r>
          </w:p>
        </w:tc>
        <w:tc>
          <w:tcPr>
            <w:tcW w:w="7791" w:type="dxa"/>
            <w:shd w:val="clear" w:color="000000" w:fill="E2EFD9"/>
            <w:vAlign w:val="center"/>
            <w:hideMark/>
          </w:tcPr>
          <w:p w14:paraId="595ECBF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Huamuxtitlán, Tlapa de Comonfort</w:t>
            </w:r>
          </w:p>
        </w:tc>
      </w:tr>
      <w:tr w:rsidR="00D8180D" w:rsidRPr="00D8180D" w14:paraId="65D647C9" w14:textId="77777777" w:rsidTr="00A532F8">
        <w:trPr>
          <w:trHeight w:val="284"/>
          <w:jc w:val="right"/>
        </w:trPr>
        <w:tc>
          <w:tcPr>
            <w:tcW w:w="1276" w:type="dxa"/>
            <w:shd w:val="clear" w:color="auto" w:fill="auto"/>
            <w:vAlign w:val="center"/>
            <w:hideMark/>
          </w:tcPr>
          <w:p w14:paraId="6B9F8145" w14:textId="76BD7E0D"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7.10.05</w:t>
            </w:r>
          </w:p>
        </w:tc>
        <w:tc>
          <w:tcPr>
            <w:tcW w:w="7791" w:type="dxa"/>
            <w:shd w:val="clear" w:color="auto" w:fill="auto"/>
            <w:vAlign w:val="center"/>
            <w:hideMark/>
          </w:tcPr>
          <w:p w14:paraId="612F121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Mochitlán, Tixtla de Guerrero</w:t>
            </w:r>
          </w:p>
        </w:tc>
      </w:tr>
      <w:tr w:rsidR="00D8180D" w:rsidRPr="00D8180D" w14:paraId="1CD1AEEB" w14:textId="77777777" w:rsidTr="00A532F8">
        <w:trPr>
          <w:trHeight w:val="284"/>
          <w:jc w:val="right"/>
        </w:trPr>
        <w:tc>
          <w:tcPr>
            <w:tcW w:w="1276" w:type="dxa"/>
            <w:shd w:val="clear" w:color="000000" w:fill="E2EFD9"/>
            <w:vAlign w:val="center"/>
            <w:hideMark/>
          </w:tcPr>
          <w:p w14:paraId="7C25B660"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7.11.01</w:t>
            </w:r>
          </w:p>
        </w:tc>
        <w:tc>
          <w:tcPr>
            <w:tcW w:w="7791" w:type="dxa"/>
            <w:shd w:val="clear" w:color="000000" w:fill="E2EFD9"/>
            <w:vAlign w:val="center"/>
            <w:hideMark/>
          </w:tcPr>
          <w:p w14:paraId="4DD26DF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Apaxtla, Cocula, Cuetzala del Progreso, General Canuto A. Neri, Teloloapan</w:t>
            </w:r>
          </w:p>
        </w:tc>
      </w:tr>
      <w:tr w:rsidR="00D8180D" w:rsidRPr="00D8180D" w14:paraId="31C37F61" w14:textId="77777777" w:rsidTr="00A532F8">
        <w:trPr>
          <w:trHeight w:val="284"/>
          <w:jc w:val="right"/>
        </w:trPr>
        <w:tc>
          <w:tcPr>
            <w:tcW w:w="1276" w:type="dxa"/>
            <w:shd w:val="clear" w:color="auto" w:fill="auto"/>
            <w:vAlign w:val="center"/>
            <w:hideMark/>
          </w:tcPr>
          <w:p w14:paraId="5A997D4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7.11.02</w:t>
            </w:r>
          </w:p>
        </w:tc>
        <w:tc>
          <w:tcPr>
            <w:tcW w:w="7791" w:type="dxa"/>
            <w:shd w:val="clear" w:color="auto" w:fill="auto"/>
            <w:vAlign w:val="center"/>
            <w:hideMark/>
          </w:tcPr>
          <w:p w14:paraId="4D6834E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Arcelia, Cutzamala de Pinzón, Pungarabato, Tlalchapa</w:t>
            </w:r>
          </w:p>
        </w:tc>
      </w:tr>
      <w:tr w:rsidR="00D8180D" w:rsidRPr="00D8180D" w14:paraId="41768E36" w14:textId="77777777" w:rsidTr="00A532F8">
        <w:trPr>
          <w:trHeight w:val="284"/>
          <w:jc w:val="right"/>
        </w:trPr>
        <w:tc>
          <w:tcPr>
            <w:tcW w:w="1276" w:type="dxa"/>
            <w:shd w:val="clear" w:color="000000" w:fill="E2EFD9"/>
            <w:vAlign w:val="center"/>
            <w:hideMark/>
          </w:tcPr>
          <w:p w14:paraId="2B6CB0A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7.11.03</w:t>
            </w:r>
          </w:p>
        </w:tc>
        <w:tc>
          <w:tcPr>
            <w:tcW w:w="7791" w:type="dxa"/>
            <w:shd w:val="clear" w:color="000000" w:fill="E2EFD9"/>
            <w:vAlign w:val="center"/>
            <w:hideMark/>
          </w:tcPr>
          <w:p w14:paraId="03C1EB8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Buenavista de Cuéllar, Huitzuco de los Figueroa, Iguala de la Independencia, Ixcateopan de Cuauhtémoc, Pedro Ascencio Alquisiras, Pilcaya, Taxco de Alarcón, Tepecoacuilco de Trujano, Tetipac</w:t>
            </w:r>
          </w:p>
        </w:tc>
      </w:tr>
      <w:tr w:rsidR="00D8180D" w:rsidRPr="00D8180D" w14:paraId="7F7CAE86" w14:textId="77777777" w:rsidTr="00A532F8">
        <w:trPr>
          <w:trHeight w:val="284"/>
          <w:jc w:val="right"/>
        </w:trPr>
        <w:tc>
          <w:tcPr>
            <w:tcW w:w="1276" w:type="dxa"/>
            <w:shd w:val="clear" w:color="auto" w:fill="auto"/>
            <w:vAlign w:val="center"/>
            <w:hideMark/>
          </w:tcPr>
          <w:p w14:paraId="6D9EF75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7.11.04</w:t>
            </w:r>
          </w:p>
        </w:tc>
        <w:tc>
          <w:tcPr>
            <w:tcW w:w="7791" w:type="dxa"/>
            <w:shd w:val="clear" w:color="auto" w:fill="auto"/>
            <w:vAlign w:val="center"/>
            <w:hideMark/>
          </w:tcPr>
          <w:p w14:paraId="06838B1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Coyuca de Catalán, Zirándaro</w:t>
            </w:r>
          </w:p>
        </w:tc>
      </w:tr>
      <w:tr w:rsidR="00D8180D" w:rsidRPr="00D8180D" w14:paraId="40A1A5EC" w14:textId="77777777" w:rsidTr="00A532F8">
        <w:trPr>
          <w:trHeight w:val="284"/>
          <w:jc w:val="right"/>
        </w:trPr>
        <w:tc>
          <w:tcPr>
            <w:tcW w:w="1276" w:type="dxa"/>
            <w:shd w:val="clear" w:color="000000" w:fill="E2EFD9"/>
            <w:vAlign w:val="center"/>
            <w:hideMark/>
          </w:tcPr>
          <w:p w14:paraId="55DBF96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7.11.05</w:t>
            </w:r>
          </w:p>
        </w:tc>
        <w:tc>
          <w:tcPr>
            <w:tcW w:w="7791" w:type="dxa"/>
            <w:shd w:val="clear" w:color="000000" w:fill="E2EFD9"/>
            <w:vAlign w:val="center"/>
            <w:hideMark/>
          </w:tcPr>
          <w:p w14:paraId="72FBCAD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Ajuchitlán del Progreso, San Miguel Totolapan, Tlapehuala</w:t>
            </w:r>
          </w:p>
        </w:tc>
      </w:tr>
      <w:tr w:rsidR="00D8180D" w:rsidRPr="00D8180D" w14:paraId="4CB418CB" w14:textId="77777777" w:rsidTr="00A532F8">
        <w:trPr>
          <w:trHeight w:val="284"/>
          <w:jc w:val="right"/>
        </w:trPr>
        <w:tc>
          <w:tcPr>
            <w:tcW w:w="1276" w:type="dxa"/>
            <w:shd w:val="clear" w:color="auto" w:fill="auto"/>
            <w:vAlign w:val="center"/>
            <w:hideMark/>
          </w:tcPr>
          <w:p w14:paraId="543BE4B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7.11.06</w:t>
            </w:r>
          </w:p>
        </w:tc>
        <w:tc>
          <w:tcPr>
            <w:tcW w:w="7791" w:type="dxa"/>
            <w:shd w:val="clear" w:color="auto" w:fill="auto"/>
            <w:vAlign w:val="center"/>
            <w:hideMark/>
          </w:tcPr>
          <w:p w14:paraId="18C15A5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Atenango del Río, Copalillo</w:t>
            </w:r>
          </w:p>
        </w:tc>
      </w:tr>
      <w:tr w:rsidR="00D8180D" w:rsidRPr="00D8180D" w14:paraId="7AB4F4B0" w14:textId="77777777" w:rsidTr="00A532F8">
        <w:trPr>
          <w:trHeight w:val="284"/>
          <w:jc w:val="right"/>
        </w:trPr>
        <w:tc>
          <w:tcPr>
            <w:tcW w:w="1276" w:type="dxa"/>
            <w:shd w:val="clear" w:color="000000" w:fill="E2EFD9"/>
            <w:vAlign w:val="center"/>
            <w:hideMark/>
          </w:tcPr>
          <w:p w14:paraId="7E6327B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8.01.01</w:t>
            </w:r>
          </w:p>
        </w:tc>
        <w:tc>
          <w:tcPr>
            <w:tcW w:w="7791" w:type="dxa"/>
            <w:shd w:val="clear" w:color="000000" w:fill="E2EFD9"/>
            <w:vAlign w:val="center"/>
            <w:hideMark/>
          </w:tcPr>
          <w:p w14:paraId="3CF76A4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Abalá, Cantamayec, Cuzamá, Chacsinkín, Chapab, Chikindzonot, Chumayel, Dzán, Dzitás, Huhí, Mama, Maní, Mayapán, Quintana Roo, Sanahcat, Sotuta, Tahdziú, Teabo, Tecoh, Tekal de Venegas, Tixcacalcupul, Tixmehuac, Tunkás, Yaxcabá</w:t>
            </w:r>
          </w:p>
        </w:tc>
      </w:tr>
      <w:tr w:rsidR="00D8180D" w:rsidRPr="00D8180D" w14:paraId="4E785C15" w14:textId="77777777" w:rsidTr="00A532F8">
        <w:trPr>
          <w:trHeight w:val="284"/>
          <w:jc w:val="right"/>
        </w:trPr>
        <w:tc>
          <w:tcPr>
            <w:tcW w:w="1276" w:type="dxa"/>
            <w:shd w:val="clear" w:color="auto" w:fill="auto"/>
            <w:vAlign w:val="center"/>
            <w:hideMark/>
          </w:tcPr>
          <w:p w14:paraId="4E61790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8.01.02</w:t>
            </w:r>
          </w:p>
        </w:tc>
        <w:tc>
          <w:tcPr>
            <w:tcW w:w="7791" w:type="dxa"/>
            <w:shd w:val="clear" w:color="auto" w:fill="auto"/>
            <w:vAlign w:val="center"/>
            <w:hideMark/>
          </w:tcPr>
          <w:p w14:paraId="0C6D0C2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Acanceh, Conkal, Chicxulub Pueblo, Hunucmá, Ixil, Kanasín, Mérida, Mocochá, Muxupip, Progreso, Samahil, Timucuy, Tixkokob, Tixpéhual, Ucú, Umán</w:t>
            </w:r>
          </w:p>
        </w:tc>
      </w:tr>
      <w:tr w:rsidR="00D8180D" w:rsidRPr="00D8180D" w14:paraId="69EA0AC4" w14:textId="77777777" w:rsidTr="00A532F8">
        <w:trPr>
          <w:trHeight w:val="284"/>
          <w:jc w:val="right"/>
        </w:trPr>
        <w:tc>
          <w:tcPr>
            <w:tcW w:w="1276" w:type="dxa"/>
            <w:shd w:val="clear" w:color="000000" w:fill="E2EFD9"/>
            <w:vAlign w:val="center"/>
            <w:hideMark/>
          </w:tcPr>
          <w:p w14:paraId="6C88088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8.01.03</w:t>
            </w:r>
          </w:p>
        </w:tc>
        <w:tc>
          <w:tcPr>
            <w:tcW w:w="7791" w:type="dxa"/>
            <w:shd w:val="clear" w:color="000000" w:fill="E2EFD9"/>
            <w:vAlign w:val="center"/>
            <w:hideMark/>
          </w:tcPr>
          <w:p w14:paraId="39BB84F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Baca, Bokobá, Cacalchén, Cansahcab, Dzemul, Dzidzantún, Dzilam de Bravo, Dzilam González, Izamal, Kantunil, Motul, Seyé, Sinanché, Sudzal, Suma, Tahmek, Tekantó, Telchac Pueblo, Telchac Puerto, Yaxkukul, Yobaín</w:t>
            </w:r>
          </w:p>
        </w:tc>
      </w:tr>
      <w:tr w:rsidR="00D8180D" w:rsidRPr="00D8180D" w14:paraId="2935B74C" w14:textId="77777777" w:rsidTr="00A532F8">
        <w:trPr>
          <w:trHeight w:val="284"/>
          <w:jc w:val="right"/>
        </w:trPr>
        <w:tc>
          <w:tcPr>
            <w:tcW w:w="1276" w:type="dxa"/>
            <w:shd w:val="clear" w:color="auto" w:fill="auto"/>
            <w:vAlign w:val="center"/>
            <w:hideMark/>
          </w:tcPr>
          <w:p w14:paraId="2C00E17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8.01.04</w:t>
            </w:r>
          </w:p>
        </w:tc>
        <w:tc>
          <w:tcPr>
            <w:tcW w:w="7791" w:type="dxa"/>
            <w:shd w:val="clear" w:color="auto" w:fill="auto"/>
            <w:vAlign w:val="center"/>
            <w:hideMark/>
          </w:tcPr>
          <w:p w14:paraId="38D6F30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Buctzotz, Cenotillo, Dzoncauich, Temax, Tepakán, Teya</w:t>
            </w:r>
          </w:p>
        </w:tc>
      </w:tr>
      <w:tr w:rsidR="00D8180D" w:rsidRPr="00D8180D" w14:paraId="50E3EC2B" w14:textId="77777777" w:rsidTr="00A532F8">
        <w:trPr>
          <w:trHeight w:val="284"/>
          <w:jc w:val="right"/>
        </w:trPr>
        <w:tc>
          <w:tcPr>
            <w:tcW w:w="1276" w:type="dxa"/>
            <w:shd w:val="clear" w:color="000000" w:fill="E2EFD9"/>
            <w:vAlign w:val="center"/>
            <w:hideMark/>
          </w:tcPr>
          <w:p w14:paraId="1581A52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8.01.05</w:t>
            </w:r>
          </w:p>
        </w:tc>
        <w:tc>
          <w:tcPr>
            <w:tcW w:w="7791" w:type="dxa"/>
            <w:shd w:val="clear" w:color="000000" w:fill="E2EFD9"/>
            <w:vAlign w:val="center"/>
            <w:hideMark/>
          </w:tcPr>
          <w:p w14:paraId="29A8EEF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Calotmul, Temozón</w:t>
            </w:r>
          </w:p>
        </w:tc>
      </w:tr>
      <w:tr w:rsidR="00D8180D" w:rsidRPr="00D8180D" w14:paraId="38934DAE" w14:textId="77777777" w:rsidTr="00A532F8">
        <w:trPr>
          <w:trHeight w:val="284"/>
          <w:jc w:val="right"/>
        </w:trPr>
        <w:tc>
          <w:tcPr>
            <w:tcW w:w="1276" w:type="dxa"/>
            <w:shd w:val="clear" w:color="auto" w:fill="auto"/>
            <w:vAlign w:val="center"/>
            <w:hideMark/>
          </w:tcPr>
          <w:p w14:paraId="2B28236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8.01.06</w:t>
            </w:r>
          </w:p>
        </w:tc>
        <w:tc>
          <w:tcPr>
            <w:tcW w:w="7791" w:type="dxa"/>
            <w:shd w:val="clear" w:color="auto" w:fill="auto"/>
            <w:vAlign w:val="center"/>
            <w:hideMark/>
          </w:tcPr>
          <w:p w14:paraId="3DE295A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Cuncunul, Chemax, Chichimilá, Espita, Tekom, Uayma, Valladolid</w:t>
            </w:r>
          </w:p>
        </w:tc>
      </w:tr>
      <w:tr w:rsidR="00D8180D" w:rsidRPr="00D8180D" w14:paraId="5B21C23D" w14:textId="77777777" w:rsidTr="00A532F8">
        <w:trPr>
          <w:trHeight w:val="284"/>
          <w:jc w:val="right"/>
        </w:trPr>
        <w:tc>
          <w:tcPr>
            <w:tcW w:w="1276" w:type="dxa"/>
            <w:shd w:val="clear" w:color="000000" w:fill="E2EFD9"/>
            <w:vAlign w:val="center"/>
            <w:hideMark/>
          </w:tcPr>
          <w:p w14:paraId="5D03FC5A"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8.01.07</w:t>
            </w:r>
          </w:p>
        </w:tc>
        <w:tc>
          <w:tcPr>
            <w:tcW w:w="7791" w:type="dxa"/>
            <w:shd w:val="clear" w:color="000000" w:fill="E2EFD9"/>
            <w:vAlign w:val="center"/>
            <w:hideMark/>
          </w:tcPr>
          <w:p w14:paraId="7CF4EC7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Akil, Chocholá, Halachó, Kopomá, Maxcanú, Muna, Opichén, Oxkutzcab, Peto, Sacalum, Santa Elena, Tekax, Ticul, Tzucacab</w:t>
            </w:r>
          </w:p>
        </w:tc>
      </w:tr>
      <w:tr w:rsidR="00D8180D" w:rsidRPr="00D8180D" w14:paraId="44F95CAC" w14:textId="77777777" w:rsidTr="00A532F8">
        <w:trPr>
          <w:trHeight w:val="284"/>
          <w:jc w:val="right"/>
        </w:trPr>
        <w:tc>
          <w:tcPr>
            <w:tcW w:w="1276" w:type="dxa"/>
            <w:shd w:val="clear" w:color="auto" w:fill="auto"/>
            <w:vAlign w:val="center"/>
            <w:hideMark/>
          </w:tcPr>
          <w:p w14:paraId="71843B1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8.01.08</w:t>
            </w:r>
          </w:p>
        </w:tc>
        <w:tc>
          <w:tcPr>
            <w:tcW w:w="7791" w:type="dxa"/>
            <w:shd w:val="clear" w:color="auto" w:fill="auto"/>
            <w:vAlign w:val="center"/>
            <w:hideMark/>
          </w:tcPr>
          <w:p w14:paraId="78DCAD8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Hocabá, Hoctún, Xocchel</w:t>
            </w:r>
          </w:p>
        </w:tc>
      </w:tr>
      <w:tr w:rsidR="00D8180D" w:rsidRPr="00D8180D" w14:paraId="3203594C" w14:textId="77777777" w:rsidTr="00A532F8">
        <w:trPr>
          <w:trHeight w:val="284"/>
          <w:jc w:val="right"/>
        </w:trPr>
        <w:tc>
          <w:tcPr>
            <w:tcW w:w="1276" w:type="dxa"/>
            <w:shd w:val="clear" w:color="000000" w:fill="E2EFD9"/>
            <w:vAlign w:val="center"/>
            <w:hideMark/>
          </w:tcPr>
          <w:p w14:paraId="17436D1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8.01.09</w:t>
            </w:r>
          </w:p>
        </w:tc>
        <w:tc>
          <w:tcPr>
            <w:tcW w:w="7791" w:type="dxa"/>
            <w:shd w:val="clear" w:color="000000" w:fill="E2EFD9"/>
            <w:vAlign w:val="center"/>
            <w:hideMark/>
          </w:tcPr>
          <w:p w14:paraId="10BCB1F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Homún, Tekit</w:t>
            </w:r>
          </w:p>
        </w:tc>
      </w:tr>
      <w:tr w:rsidR="00D8180D" w:rsidRPr="00D8180D" w14:paraId="1D4E184A" w14:textId="77777777" w:rsidTr="00A532F8">
        <w:trPr>
          <w:trHeight w:val="284"/>
          <w:jc w:val="right"/>
        </w:trPr>
        <w:tc>
          <w:tcPr>
            <w:tcW w:w="1276" w:type="dxa"/>
            <w:shd w:val="clear" w:color="auto" w:fill="auto"/>
            <w:vAlign w:val="center"/>
            <w:hideMark/>
          </w:tcPr>
          <w:p w14:paraId="2D3C7AE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8.01.10</w:t>
            </w:r>
          </w:p>
        </w:tc>
        <w:tc>
          <w:tcPr>
            <w:tcW w:w="7791" w:type="dxa"/>
            <w:shd w:val="clear" w:color="auto" w:fill="auto"/>
            <w:vAlign w:val="center"/>
            <w:hideMark/>
          </w:tcPr>
          <w:p w14:paraId="04431A2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Chankom, Kaua, Tinum</w:t>
            </w:r>
          </w:p>
        </w:tc>
      </w:tr>
      <w:tr w:rsidR="00D8180D" w:rsidRPr="00D8180D" w14:paraId="13CF98EA" w14:textId="77777777" w:rsidTr="00A532F8">
        <w:trPr>
          <w:trHeight w:val="284"/>
          <w:jc w:val="right"/>
        </w:trPr>
        <w:tc>
          <w:tcPr>
            <w:tcW w:w="1276" w:type="dxa"/>
            <w:shd w:val="clear" w:color="000000" w:fill="E2EFD9"/>
            <w:vAlign w:val="center"/>
            <w:hideMark/>
          </w:tcPr>
          <w:p w14:paraId="1147611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8.01.11</w:t>
            </w:r>
          </w:p>
        </w:tc>
        <w:tc>
          <w:tcPr>
            <w:tcW w:w="7791" w:type="dxa"/>
            <w:shd w:val="clear" w:color="000000" w:fill="E2EFD9"/>
            <w:vAlign w:val="center"/>
            <w:hideMark/>
          </w:tcPr>
          <w:p w14:paraId="7A651B2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Celestún, Kinchil, Tetiz</w:t>
            </w:r>
          </w:p>
        </w:tc>
      </w:tr>
      <w:tr w:rsidR="00D8180D" w:rsidRPr="00D8180D" w14:paraId="63E96E72" w14:textId="77777777" w:rsidTr="00A532F8">
        <w:trPr>
          <w:trHeight w:val="284"/>
          <w:jc w:val="right"/>
        </w:trPr>
        <w:tc>
          <w:tcPr>
            <w:tcW w:w="1276" w:type="dxa"/>
            <w:shd w:val="clear" w:color="auto" w:fill="auto"/>
            <w:vAlign w:val="center"/>
            <w:hideMark/>
          </w:tcPr>
          <w:p w14:paraId="4A41044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8.01.12</w:t>
            </w:r>
          </w:p>
        </w:tc>
        <w:tc>
          <w:tcPr>
            <w:tcW w:w="7791" w:type="dxa"/>
            <w:shd w:val="clear" w:color="auto" w:fill="auto"/>
            <w:vAlign w:val="center"/>
            <w:hideMark/>
          </w:tcPr>
          <w:p w14:paraId="3B4F151B"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Panabá, San Felipe</w:t>
            </w:r>
          </w:p>
        </w:tc>
      </w:tr>
      <w:tr w:rsidR="00D8180D" w:rsidRPr="00D8180D" w14:paraId="01F84A0A" w14:textId="77777777" w:rsidTr="00A532F8">
        <w:trPr>
          <w:trHeight w:val="284"/>
          <w:jc w:val="right"/>
        </w:trPr>
        <w:tc>
          <w:tcPr>
            <w:tcW w:w="1276" w:type="dxa"/>
            <w:shd w:val="clear" w:color="000000" w:fill="E2EFD9"/>
            <w:vAlign w:val="center"/>
            <w:hideMark/>
          </w:tcPr>
          <w:p w14:paraId="419A388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8.01.13</w:t>
            </w:r>
          </w:p>
        </w:tc>
        <w:tc>
          <w:tcPr>
            <w:tcW w:w="7791" w:type="dxa"/>
            <w:shd w:val="clear" w:color="000000" w:fill="E2EFD9"/>
            <w:vAlign w:val="center"/>
            <w:hideMark/>
          </w:tcPr>
          <w:p w14:paraId="54775B5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Río Lagartos, Sucilá, Tizimín</w:t>
            </w:r>
          </w:p>
        </w:tc>
      </w:tr>
      <w:tr w:rsidR="00D8180D" w:rsidRPr="00D8180D" w14:paraId="7D770A6B" w14:textId="77777777" w:rsidTr="00A532F8">
        <w:trPr>
          <w:trHeight w:val="284"/>
          <w:jc w:val="right"/>
        </w:trPr>
        <w:tc>
          <w:tcPr>
            <w:tcW w:w="1276" w:type="dxa"/>
            <w:shd w:val="clear" w:color="auto" w:fill="auto"/>
            <w:vAlign w:val="center"/>
            <w:hideMark/>
          </w:tcPr>
          <w:p w14:paraId="1C179C9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8.02.01</w:t>
            </w:r>
          </w:p>
        </w:tc>
        <w:tc>
          <w:tcPr>
            <w:tcW w:w="7791" w:type="dxa"/>
            <w:shd w:val="clear" w:color="auto" w:fill="auto"/>
            <w:vAlign w:val="center"/>
            <w:hideMark/>
          </w:tcPr>
          <w:p w14:paraId="50DE5BD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Altamirano, Amatenango del Valle, El Bosque, Comitán de Domínguez, Chalchihuitán, Chamula, Chanal, Chenalhó, Chiapilla, Chilón, Huixtán, Huitiupán, Larráinzar, Las Margaritas, Mitontic, Ocosingo, Oxchuc, Pantelhó, Pueblo Nuevo Solistahuacán, Sabanilla, San Cristóbal de las Casas, Simojovel, Sitalá, Tenejapa, Teopisca, Tila, Tumbalá, Yajalón, San Lucas, Zinacantán, San Juan Cancuc, Aldama, Maravilla Tenejapa, San Andrés Duraznal, Santiago el Pinar, Rincón Chamula San Pedro</w:t>
            </w:r>
          </w:p>
        </w:tc>
      </w:tr>
      <w:tr w:rsidR="00D8180D" w:rsidRPr="00D8180D" w14:paraId="6690D7D7" w14:textId="77777777" w:rsidTr="00A532F8">
        <w:trPr>
          <w:trHeight w:val="284"/>
          <w:jc w:val="right"/>
        </w:trPr>
        <w:tc>
          <w:tcPr>
            <w:tcW w:w="1276" w:type="dxa"/>
            <w:shd w:val="clear" w:color="000000" w:fill="E2EFD9"/>
            <w:vAlign w:val="center"/>
            <w:hideMark/>
          </w:tcPr>
          <w:p w14:paraId="1D85F85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8.02.02</w:t>
            </w:r>
          </w:p>
        </w:tc>
        <w:tc>
          <w:tcPr>
            <w:tcW w:w="7791" w:type="dxa"/>
            <w:shd w:val="clear" w:color="000000" w:fill="E2EFD9"/>
            <w:vAlign w:val="center"/>
            <w:hideMark/>
          </w:tcPr>
          <w:p w14:paraId="3794E7E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Acala, Angel Albino Corzo, Bochil, Cintalapa, Coapilla, La Concordia, Copainalá, Chicoasén, Chicomuselo, Frontera Comalapa, Ixtapa, Jiquipilas, Jitotol, Nicolás Ruíz, Ocotepec, Ocozocoautla de Espinosa, Osumacinta, Pantepec, Rayón, Las Rosas, Socoltenango, Soyaló, Tapalapa, Tapilula, Tecpatán, Totolapa, Tzimol, Venustiano Carranza, Villa Corzo, Villaflores, Montecristo de Guerrero, El Parral, Emiliano Zapata, Mezcalapa</w:t>
            </w:r>
          </w:p>
        </w:tc>
      </w:tr>
      <w:tr w:rsidR="00D8180D" w:rsidRPr="00D8180D" w14:paraId="442A3EF6" w14:textId="77777777" w:rsidTr="00A532F8">
        <w:trPr>
          <w:trHeight w:val="284"/>
          <w:jc w:val="right"/>
        </w:trPr>
        <w:tc>
          <w:tcPr>
            <w:tcW w:w="1276" w:type="dxa"/>
            <w:shd w:val="clear" w:color="auto" w:fill="auto"/>
            <w:vAlign w:val="center"/>
            <w:hideMark/>
          </w:tcPr>
          <w:p w14:paraId="0AAF6FE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8.02.03</w:t>
            </w:r>
          </w:p>
        </w:tc>
        <w:tc>
          <w:tcPr>
            <w:tcW w:w="7791" w:type="dxa"/>
            <w:shd w:val="clear" w:color="auto" w:fill="auto"/>
            <w:vAlign w:val="center"/>
            <w:hideMark/>
          </w:tcPr>
          <w:p w14:paraId="0764E17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Arriaga, Pijijiapan, Tonalá</w:t>
            </w:r>
          </w:p>
        </w:tc>
      </w:tr>
      <w:tr w:rsidR="00D8180D" w:rsidRPr="00D8180D" w14:paraId="7D775341" w14:textId="77777777" w:rsidTr="00A532F8">
        <w:trPr>
          <w:trHeight w:val="284"/>
          <w:jc w:val="right"/>
        </w:trPr>
        <w:tc>
          <w:tcPr>
            <w:tcW w:w="1276" w:type="dxa"/>
            <w:shd w:val="clear" w:color="000000" w:fill="E2EFD9"/>
            <w:vAlign w:val="center"/>
            <w:hideMark/>
          </w:tcPr>
          <w:p w14:paraId="56C5AED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8.02.04</w:t>
            </w:r>
          </w:p>
        </w:tc>
        <w:tc>
          <w:tcPr>
            <w:tcW w:w="7791" w:type="dxa"/>
            <w:shd w:val="clear" w:color="000000" w:fill="E2EFD9"/>
            <w:vAlign w:val="center"/>
            <w:hideMark/>
          </w:tcPr>
          <w:p w14:paraId="78D0CDE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Berriozábal, Chiapa de Corzo, San Fernando, Suchiapa, Tuxtla Gutiérrez</w:t>
            </w:r>
          </w:p>
        </w:tc>
      </w:tr>
      <w:tr w:rsidR="00D8180D" w:rsidRPr="00D8180D" w14:paraId="7F48438B" w14:textId="77777777" w:rsidTr="00A532F8">
        <w:trPr>
          <w:trHeight w:val="284"/>
          <w:jc w:val="right"/>
        </w:trPr>
        <w:tc>
          <w:tcPr>
            <w:tcW w:w="1276" w:type="dxa"/>
            <w:shd w:val="clear" w:color="auto" w:fill="auto"/>
            <w:vAlign w:val="center"/>
            <w:hideMark/>
          </w:tcPr>
          <w:p w14:paraId="5A5738F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8.02.05</w:t>
            </w:r>
          </w:p>
        </w:tc>
        <w:tc>
          <w:tcPr>
            <w:tcW w:w="7791" w:type="dxa"/>
            <w:shd w:val="clear" w:color="auto" w:fill="auto"/>
            <w:vAlign w:val="center"/>
            <w:hideMark/>
          </w:tcPr>
          <w:p w14:paraId="5F313EE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Benemérito de las Américas, Marqués de Comillas</w:t>
            </w:r>
          </w:p>
        </w:tc>
      </w:tr>
      <w:tr w:rsidR="00D8180D" w:rsidRPr="00D8180D" w14:paraId="52F94441" w14:textId="77777777" w:rsidTr="00A532F8">
        <w:trPr>
          <w:trHeight w:val="284"/>
          <w:jc w:val="right"/>
        </w:trPr>
        <w:tc>
          <w:tcPr>
            <w:tcW w:w="1276" w:type="dxa"/>
            <w:shd w:val="clear" w:color="000000" w:fill="E2EFD9"/>
            <w:vAlign w:val="center"/>
            <w:hideMark/>
          </w:tcPr>
          <w:p w14:paraId="3F9680F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8.02.06</w:t>
            </w:r>
          </w:p>
        </w:tc>
        <w:tc>
          <w:tcPr>
            <w:tcW w:w="7791" w:type="dxa"/>
            <w:shd w:val="clear" w:color="000000" w:fill="E2EFD9"/>
            <w:vAlign w:val="center"/>
            <w:hideMark/>
          </w:tcPr>
          <w:p w14:paraId="0BDDB1C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La Independencia, La Trinitaria</w:t>
            </w:r>
          </w:p>
        </w:tc>
      </w:tr>
      <w:tr w:rsidR="00D8180D" w:rsidRPr="00D8180D" w14:paraId="563684B3" w14:textId="77777777" w:rsidTr="00A532F8">
        <w:trPr>
          <w:trHeight w:val="284"/>
          <w:jc w:val="right"/>
        </w:trPr>
        <w:tc>
          <w:tcPr>
            <w:tcW w:w="1276" w:type="dxa"/>
            <w:shd w:val="clear" w:color="auto" w:fill="auto"/>
            <w:vAlign w:val="center"/>
            <w:hideMark/>
          </w:tcPr>
          <w:p w14:paraId="376ABE8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8.03.01</w:t>
            </w:r>
          </w:p>
        </w:tc>
        <w:tc>
          <w:tcPr>
            <w:tcW w:w="7791" w:type="dxa"/>
            <w:shd w:val="clear" w:color="auto" w:fill="auto"/>
            <w:vAlign w:val="center"/>
            <w:hideMark/>
          </w:tcPr>
          <w:p w14:paraId="151B5FC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Catazajá, La Libertad, Palenque, Balancán, Emiliano Zapata, Jonuta, Tenosique</w:t>
            </w:r>
          </w:p>
        </w:tc>
      </w:tr>
      <w:tr w:rsidR="00D8180D" w:rsidRPr="00D8180D" w14:paraId="064836DA" w14:textId="77777777" w:rsidTr="00A532F8">
        <w:trPr>
          <w:trHeight w:val="284"/>
          <w:jc w:val="right"/>
        </w:trPr>
        <w:tc>
          <w:tcPr>
            <w:tcW w:w="1276" w:type="dxa"/>
            <w:shd w:val="clear" w:color="000000" w:fill="E2EFD9"/>
            <w:vAlign w:val="center"/>
            <w:hideMark/>
          </w:tcPr>
          <w:p w14:paraId="49A607B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8.03.02</w:t>
            </w:r>
          </w:p>
        </w:tc>
        <w:tc>
          <w:tcPr>
            <w:tcW w:w="7791" w:type="dxa"/>
            <w:shd w:val="clear" w:color="000000" w:fill="E2EFD9"/>
            <w:vAlign w:val="center"/>
            <w:hideMark/>
          </w:tcPr>
          <w:p w14:paraId="01827ED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Chapultenango, Francisco León, Ixhuatán, Ixtacomitán, Ixtapangajoya, Juárez, Ostuacán, Pichucalco, Solosuchiapa, Sunuapa</w:t>
            </w:r>
          </w:p>
        </w:tc>
      </w:tr>
      <w:tr w:rsidR="00D8180D" w:rsidRPr="00D8180D" w14:paraId="2571C384" w14:textId="77777777" w:rsidTr="00A532F8">
        <w:trPr>
          <w:trHeight w:val="284"/>
          <w:jc w:val="right"/>
        </w:trPr>
        <w:tc>
          <w:tcPr>
            <w:tcW w:w="1276" w:type="dxa"/>
            <w:shd w:val="clear" w:color="auto" w:fill="auto"/>
            <w:vAlign w:val="center"/>
            <w:hideMark/>
          </w:tcPr>
          <w:p w14:paraId="40A47E7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8.03.03</w:t>
            </w:r>
          </w:p>
        </w:tc>
        <w:tc>
          <w:tcPr>
            <w:tcW w:w="7791" w:type="dxa"/>
            <w:shd w:val="clear" w:color="auto" w:fill="auto"/>
            <w:vAlign w:val="center"/>
            <w:hideMark/>
          </w:tcPr>
          <w:p w14:paraId="0193FD8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Amatán, Reforma, Salto de Agua, Cárdenas, Centla, Comalcalco, Cunduacán, Huimanguillo, Jalapa, Jalpa de Méndez, Macuspana, Paraíso, Tacotalpa, Teapa</w:t>
            </w:r>
          </w:p>
        </w:tc>
      </w:tr>
      <w:tr w:rsidR="00D8180D" w:rsidRPr="00D8180D" w14:paraId="6093A3F9" w14:textId="77777777" w:rsidTr="00A532F8">
        <w:trPr>
          <w:trHeight w:val="284"/>
          <w:jc w:val="right"/>
        </w:trPr>
        <w:tc>
          <w:tcPr>
            <w:tcW w:w="1276" w:type="dxa"/>
            <w:shd w:val="clear" w:color="000000" w:fill="E2EFD9"/>
            <w:vAlign w:val="center"/>
            <w:hideMark/>
          </w:tcPr>
          <w:p w14:paraId="2A1E8FF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8.03.04</w:t>
            </w:r>
          </w:p>
        </w:tc>
        <w:tc>
          <w:tcPr>
            <w:tcW w:w="7791" w:type="dxa"/>
            <w:shd w:val="clear" w:color="000000" w:fill="E2EFD9"/>
            <w:vAlign w:val="center"/>
            <w:hideMark/>
          </w:tcPr>
          <w:p w14:paraId="7186EF3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Centro, Nacajuca</w:t>
            </w:r>
          </w:p>
        </w:tc>
      </w:tr>
      <w:tr w:rsidR="00D8180D" w:rsidRPr="00D8180D" w14:paraId="366C3ADC" w14:textId="77777777" w:rsidTr="00A532F8">
        <w:trPr>
          <w:trHeight w:val="284"/>
          <w:jc w:val="right"/>
        </w:trPr>
        <w:tc>
          <w:tcPr>
            <w:tcW w:w="1276" w:type="dxa"/>
            <w:shd w:val="clear" w:color="auto" w:fill="auto"/>
            <w:vAlign w:val="center"/>
            <w:hideMark/>
          </w:tcPr>
          <w:p w14:paraId="61F44E1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8.04.01</w:t>
            </w:r>
          </w:p>
        </w:tc>
        <w:tc>
          <w:tcPr>
            <w:tcW w:w="7791" w:type="dxa"/>
            <w:shd w:val="clear" w:color="auto" w:fill="auto"/>
            <w:vAlign w:val="center"/>
            <w:hideMark/>
          </w:tcPr>
          <w:p w14:paraId="7463DEE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Cozumel, Solidaridad, Tulum, Puerto Morelos</w:t>
            </w:r>
          </w:p>
        </w:tc>
      </w:tr>
      <w:tr w:rsidR="00D8180D" w:rsidRPr="00D8180D" w14:paraId="74A77ED9" w14:textId="77777777" w:rsidTr="00A532F8">
        <w:trPr>
          <w:trHeight w:val="284"/>
          <w:jc w:val="right"/>
        </w:trPr>
        <w:tc>
          <w:tcPr>
            <w:tcW w:w="1276" w:type="dxa"/>
            <w:shd w:val="clear" w:color="000000" w:fill="E2EFD9"/>
            <w:vAlign w:val="center"/>
            <w:hideMark/>
          </w:tcPr>
          <w:p w14:paraId="2F39062B"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8.04.02</w:t>
            </w:r>
          </w:p>
        </w:tc>
        <w:tc>
          <w:tcPr>
            <w:tcW w:w="7791" w:type="dxa"/>
            <w:shd w:val="clear" w:color="000000" w:fill="E2EFD9"/>
            <w:vAlign w:val="center"/>
            <w:hideMark/>
          </w:tcPr>
          <w:p w14:paraId="39AE741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Isla Mujeres, Benito Juárez, Lázaro Cárdenas</w:t>
            </w:r>
          </w:p>
        </w:tc>
      </w:tr>
      <w:tr w:rsidR="00D8180D" w:rsidRPr="00D8180D" w14:paraId="7ACCA7DF" w14:textId="77777777" w:rsidTr="00A532F8">
        <w:trPr>
          <w:trHeight w:val="284"/>
          <w:jc w:val="right"/>
        </w:trPr>
        <w:tc>
          <w:tcPr>
            <w:tcW w:w="1276" w:type="dxa"/>
            <w:shd w:val="clear" w:color="auto" w:fill="auto"/>
            <w:vAlign w:val="center"/>
            <w:hideMark/>
          </w:tcPr>
          <w:p w14:paraId="7C453C6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8.05.01</w:t>
            </w:r>
          </w:p>
        </w:tc>
        <w:tc>
          <w:tcPr>
            <w:tcW w:w="7791" w:type="dxa"/>
            <w:shd w:val="clear" w:color="auto" w:fill="auto"/>
            <w:vAlign w:val="center"/>
            <w:hideMark/>
          </w:tcPr>
          <w:p w14:paraId="072A3F5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Calkiní, Campeche, Champotón, Hecelchakán, Hopelchén, Tenabo, Seybaplaya</w:t>
            </w:r>
          </w:p>
        </w:tc>
      </w:tr>
      <w:tr w:rsidR="00D8180D" w:rsidRPr="00D8180D" w14:paraId="48CFC526" w14:textId="77777777" w:rsidTr="00A532F8">
        <w:trPr>
          <w:trHeight w:val="284"/>
          <w:jc w:val="right"/>
        </w:trPr>
        <w:tc>
          <w:tcPr>
            <w:tcW w:w="1276" w:type="dxa"/>
            <w:shd w:val="clear" w:color="000000" w:fill="E2EFD9"/>
            <w:vAlign w:val="center"/>
            <w:hideMark/>
          </w:tcPr>
          <w:p w14:paraId="77F3C32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8.06.01</w:t>
            </w:r>
          </w:p>
        </w:tc>
        <w:tc>
          <w:tcPr>
            <w:tcW w:w="7791" w:type="dxa"/>
            <w:shd w:val="clear" w:color="000000" w:fill="E2EFD9"/>
            <w:vAlign w:val="center"/>
            <w:hideMark/>
          </w:tcPr>
          <w:p w14:paraId="5D9218D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Acacoyagua, Acapetahua</w:t>
            </w:r>
          </w:p>
        </w:tc>
      </w:tr>
      <w:tr w:rsidR="00D8180D" w:rsidRPr="00D8180D" w14:paraId="6B42B3A6" w14:textId="77777777" w:rsidTr="00A532F8">
        <w:trPr>
          <w:trHeight w:val="284"/>
          <w:jc w:val="right"/>
        </w:trPr>
        <w:tc>
          <w:tcPr>
            <w:tcW w:w="1276" w:type="dxa"/>
            <w:shd w:val="clear" w:color="auto" w:fill="auto"/>
            <w:vAlign w:val="center"/>
            <w:hideMark/>
          </w:tcPr>
          <w:p w14:paraId="3D054CE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8.06.02</w:t>
            </w:r>
          </w:p>
        </w:tc>
        <w:tc>
          <w:tcPr>
            <w:tcW w:w="7791" w:type="dxa"/>
            <w:shd w:val="clear" w:color="auto" w:fill="auto"/>
            <w:vAlign w:val="center"/>
            <w:hideMark/>
          </w:tcPr>
          <w:p w14:paraId="0F63305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Bejucal de Ocampo, Bella Vista, Escuintla, La Grandeza, Huehuetán, Huixtla, Mazatán, Motozintla, El Porvenir, Villa Comaltitlán, Siltepec, Tuzantán, Honduras de la Sierra</w:t>
            </w:r>
          </w:p>
        </w:tc>
      </w:tr>
      <w:tr w:rsidR="00D8180D" w:rsidRPr="00D8180D" w14:paraId="53953636" w14:textId="77777777" w:rsidTr="00A532F8">
        <w:trPr>
          <w:trHeight w:val="284"/>
          <w:jc w:val="right"/>
        </w:trPr>
        <w:tc>
          <w:tcPr>
            <w:tcW w:w="1276" w:type="dxa"/>
            <w:shd w:val="clear" w:color="000000" w:fill="E2EFD9"/>
            <w:vAlign w:val="center"/>
            <w:hideMark/>
          </w:tcPr>
          <w:p w14:paraId="19BC572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lastRenderedPageBreak/>
              <w:t>8.06.03</w:t>
            </w:r>
          </w:p>
        </w:tc>
        <w:tc>
          <w:tcPr>
            <w:tcW w:w="7791" w:type="dxa"/>
            <w:shd w:val="clear" w:color="000000" w:fill="E2EFD9"/>
            <w:vAlign w:val="center"/>
            <w:hideMark/>
          </w:tcPr>
          <w:p w14:paraId="6967F0F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Cacahoatán, Metapa, Tapachula, Tuxtla Chico, Unión Juárez</w:t>
            </w:r>
          </w:p>
        </w:tc>
      </w:tr>
      <w:tr w:rsidR="00D8180D" w:rsidRPr="00D8180D" w14:paraId="1A4BC6C0" w14:textId="77777777" w:rsidTr="00A532F8">
        <w:trPr>
          <w:trHeight w:val="284"/>
          <w:jc w:val="right"/>
        </w:trPr>
        <w:tc>
          <w:tcPr>
            <w:tcW w:w="1276" w:type="dxa"/>
            <w:shd w:val="clear" w:color="auto" w:fill="auto"/>
            <w:vAlign w:val="center"/>
            <w:hideMark/>
          </w:tcPr>
          <w:p w14:paraId="1FF593A5"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8.06.04</w:t>
            </w:r>
          </w:p>
        </w:tc>
        <w:tc>
          <w:tcPr>
            <w:tcW w:w="7791" w:type="dxa"/>
            <w:shd w:val="clear" w:color="auto" w:fill="auto"/>
            <w:vAlign w:val="center"/>
            <w:hideMark/>
          </w:tcPr>
          <w:p w14:paraId="2B2DE23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Amatenango de la Frontera, Mazapa de Madero</w:t>
            </w:r>
          </w:p>
        </w:tc>
      </w:tr>
      <w:tr w:rsidR="00D8180D" w:rsidRPr="00D8180D" w14:paraId="140246ED" w14:textId="77777777" w:rsidTr="00A532F8">
        <w:trPr>
          <w:trHeight w:val="284"/>
          <w:jc w:val="right"/>
        </w:trPr>
        <w:tc>
          <w:tcPr>
            <w:tcW w:w="1276" w:type="dxa"/>
            <w:shd w:val="clear" w:color="000000" w:fill="E2EFD9"/>
            <w:vAlign w:val="center"/>
            <w:hideMark/>
          </w:tcPr>
          <w:p w14:paraId="73109EF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8.06.05</w:t>
            </w:r>
          </w:p>
        </w:tc>
        <w:tc>
          <w:tcPr>
            <w:tcW w:w="7791" w:type="dxa"/>
            <w:shd w:val="clear" w:color="000000" w:fill="E2EFD9"/>
            <w:vAlign w:val="center"/>
            <w:hideMark/>
          </w:tcPr>
          <w:p w14:paraId="5FB092F2"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Frontera Hidalgo, Suchiate</w:t>
            </w:r>
          </w:p>
        </w:tc>
      </w:tr>
      <w:tr w:rsidR="00D8180D" w:rsidRPr="00D8180D" w14:paraId="0A1363C5" w14:textId="77777777" w:rsidTr="00A532F8">
        <w:trPr>
          <w:trHeight w:val="284"/>
          <w:jc w:val="right"/>
        </w:trPr>
        <w:tc>
          <w:tcPr>
            <w:tcW w:w="1276" w:type="dxa"/>
            <w:shd w:val="clear" w:color="auto" w:fill="auto"/>
            <w:vAlign w:val="center"/>
            <w:hideMark/>
          </w:tcPr>
          <w:p w14:paraId="434A52ED"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8.06.06</w:t>
            </w:r>
          </w:p>
        </w:tc>
        <w:tc>
          <w:tcPr>
            <w:tcW w:w="7791" w:type="dxa"/>
            <w:shd w:val="clear" w:color="auto" w:fill="auto"/>
            <w:vAlign w:val="center"/>
            <w:hideMark/>
          </w:tcPr>
          <w:p w14:paraId="155C1EB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Mapastepec, Capitán Luis Ángel Vidal</w:t>
            </w:r>
          </w:p>
        </w:tc>
      </w:tr>
      <w:tr w:rsidR="00D8180D" w:rsidRPr="00D8180D" w14:paraId="1CFF08B4" w14:textId="77777777" w:rsidTr="00A532F8">
        <w:trPr>
          <w:trHeight w:val="284"/>
          <w:jc w:val="right"/>
        </w:trPr>
        <w:tc>
          <w:tcPr>
            <w:tcW w:w="1276" w:type="dxa"/>
            <w:shd w:val="clear" w:color="000000" w:fill="E2EFD9"/>
            <w:vAlign w:val="center"/>
            <w:hideMark/>
          </w:tcPr>
          <w:p w14:paraId="5552FA5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8.07.01</w:t>
            </w:r>
          </w:p>
        </w:tc>
        <w:tc>
          <w:tcPr>
            <w:tcW w:w="7791" w:type="dxa"/>
            <w:shd w:val="clear" w:color="000000" w:fill="E2EFD9"/>
            <w:vAlign w:val="center"/>
            <w:hideMark/>
          </w:tcPr>
          <w:p w14:paraId="6B5AFF3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Felipe Carrillo Puerto, Othón P. Blanco, José María Morelos, Bacalar</w:t>
            </w:r>
          </w:p>
        </w:tc>
      </w:tr>
      <w:tr w:rsidR="00D8180D" w:rsidRPr="00D8180D" w14:paraId="37DB2655" w14:textId="77777777" w:rsidTr="00A532F8">
        <w:trPr>
          <w:trHeight w:val="284"/>
          <w:jc w:val="right"/>
        </w:trPr>
        <w:tc>
          <w:tcPr>
            <w:tcW w:w="1276" w:type="dxa"/>
            <w:shd w:val="clear" w:color="auto" w:fill="auto"/>
            <w:vAlign w:val="center"/>
            <w:hideMark/>
          </w:tcPr>
          <w:p w14:paraId="624D4E6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8.08.01</w:t>
            </w:r>
          </w:p>
        </w:tc>
        <w:tc>
          <w:tcPr>
            <w:tcW w:w="7791" w:type="dxa"/>
            <w:shd w:val="clear" w:color="auto" w:fill="auto"/>
            <w:vAlign w:val="center"/>
            <w:hideMark/>
          </w:tcPr>
          <w:p w14:paraId="4AC66345"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Carmen, Palizada, Escárcega, Calakmul, Candelaria</w:t>
            </w:r>
          </w:p>
        </w:tc>
      </w:tr>
      <w:tr w:rsidR="00D8180D" w:rsidRPr="00D8180D" w14:paraId="0D1C905C" w14:textId="77777777" w:rsidTr="00A532F8">
        <w:trPr>
          <w:trHeight w:val="284"/>
          <w:jc w:val="right"/>
        </w:trPr>
        <w:tc>
          <w:tcPr>
            <w:tcW w:w="1276" w:type="dxa"/>
            <w:shd w:val="clear" w:color="000000" w:fill="E2EFD9"/>
            <w:vAlign w:val="center"/>
            <w:hideMark/>
          </w:tcPr>
          <w:p w14:paraId="3FAE7A5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9.01.01</w:t>
            </w:r>
          </w:p>
        </w:tc>
        <w:tc>
          <w:tcPr>
            <w:tcW w:w="7791" w:type="dxa"/>
            <w:shd w:val="clear" w:color="000000" w:fill="E2EFD9"/>
            <w:vAlign w:val="center"/>
            <w:hideMark/>
          </w:tcPr>
          <w:p w14:paraId="2397AEE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Azcapotzalco, Coyoacán, Cuajimalpa de Morelos, Gustavo A. Madero, Iztacalco, Iztapalapa, La Magdalena Contreras, Milpa Alta, Álvaro Obregón, Tláhuac, Tlalpan, Xochimilco, Benito Juárez, Cuauhtémoc, Miguel Hidalgo, Venustiano Carranza, Acolman, Atenco, Atizapán de Zaragoza, Coacalco de Berriozábal, Cocotitlán, Coyotepec, Cuautitlán, Chalco, Chiautla, Chicoloapan, Chiconcuac, Chimalhuacán, Ecatepec de Morelos, Huehuetoca, Huixquilucan, Ixtapaluca, Jaltenco, Melchor Ocampo, Naucalpan de Juárez, Nezahualcóyotl, Nextlalpan, Nicolás Romero, Papalotla, La Paz, San Martín de las Pirámides, Tecámac, Temamatla, Temascalapa, Tenango del Aire, Teoloyucan, Teotihuacán, Tepetlaoxtoc, Tepotzotlán, Texcoco, Tezoyuca, Tlalmanalco, Tlalnepantla de Baz, Tultepec, Tultitlán, Zumpango, Cuautitlán Izcalli, Valle de Chalco Solidaridad, Tonanitla</w:t>
            </w:r>
          </w:p>
        </w:tc>
      </w:tr>
      <w:tr w:rsidR="00D8180D" w:rsidRPr="00D8180D" w14:paraId="7093C393" w14:textId="77777777" w:rsidTr="00A532F8">
        <w:trPr>
          <w:trHeight w:val="284"/>
          <w:jc w:val="right"/>
        </w:trPr>
        <w:tc>
          <w:tcPr>
            <w:tcW w:w="1276" w:type="dxa"/>
            <w:shd w:val="clear" w:color="auto" w:fill="auto"/>
            <w:vAlign w:val="center"/>
            <w:hideMark/>
          </w:tcPr>
          <w:p w14:paraId="337AAAA9"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9.01.02</w:t>
            </w:r>
          </w:p>
        </w:tc>
        <w:tc>
          <w:tcPr>
            <w:tcW w:w="7791" w:type="dxa"/>
            <w:shd w:val="clear" w:color="auto" w:fill="auto"/>
            <w:vAlign w:val="center"/>
            <w:hideMark/>
          </w:tcPr>
          <w:p w14:paraId="03F1DC0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Amecameca, Ayapango</w:t>
            </w:r>
          </w:p>
        </w:tc>
      </w:tr>
      <w:tr w:rsidR="00D8180D" w:rsidRPr="00D8180D" w14:paraId="0ED4E144" w14:textId="77777777" w:rsidTr="00A532F8">
        <w:trPr>
          <w:trHeight w:val="284"/>
          <w:jc w:val="right"/>
        </w:trPr>
        <w:tc>
          <w:tcPr>
            <w:tcW w:w="1276" w:type="dxa"/>
            <w:shd w:val="clear" w:color="000000" w:fill="E2EFD9"/>
            <w:vAlign w:val="center"/>
            <w:hideMark/>
          </w:tcPr>
          <w:p w14:paraId="1EF193F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9.01.03</w:t>
            </w:r>
          </w:p>
        </w:tc>
        <w:tc>
          <w:tcPr>
            <w:tcW w:w="7791" w:type="dxa"/>
            <w:shd w:val="clear" w:color="000000" w:fill="E2EFD9"/>
            <w:vAlign w:val="center"/>
            <w:hideMark/>
          </w:tcPr>
          <w:p w14:paraId="34C5442A"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Apaxco, Hueypoxtla, Tequixquiac</w:t>
            </w:r>
          </w:p>
        </w:tc>
      </w:tr>
      <w:tr w:rsidR="00D8180D" w:rsidRPr="00D8180D" w14:paraId="398E4E54" w14:textId="77777777" w:rsidTr="00A532F8">
        <w:trPr>
          <w:trHeight w:val="284"/>
          <w:jc w:val="right"/>
        </w:trPr>
        <w:tc>
          <w:tcPr>
            <w:tcW w:w="1276" w:type="dxa"/>
            <w:shd w:val="clear" w:color="auto" w:fill="auto"/>
            <w:vAlign w:val="center"/>
            <w:hideMark/>
          </w:tcPr>
          <w:p w14:paraId="09DC8C97"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9.01.04</w:t>
            </w:r>
          </w:p>
        </w:tc>
        <w:tc>
          <w:tcPr>
            <w:tcW w:w="7791" w:type="dxa"/>
            <w:shd w:val="clear" w:color="auto" w:fill="auto"/>
            <w:vAlign w:val="center"/>
            <w:hideMark/>
          </w:tcPr>
          <w:p w14:paraId="6D0A2730"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Atlautla, Ecatzingo, Juchitepec, Ozumba, Tepetlixpa</w:t>
            </w:r>
          </w:p>
        </w:tc>
      </w:tr>
      <w:tr w:rsidR="00D8180D" w:rsidRPr="00D8180D" w14:paraId="39533D1C" w14:textId="77777777" w:rsidTr="00A532F8">
        <w:trPr>
          <w:trHeight w:val="284"/>
          <w:jc w:val="right"/>
        </w:trPr>
        <w:tc>
          <w:tcPr>
            <w:tcW w:w="1276" w:type="dxa"/>
            <w:shd w:val="clear" w:color="000000" w:fill="E2EFD9"/>
            <w:vAlign w:val="center"/>
            <w:hideMark/>
          </w:tcPr>
          <w:p w14:paraId="2CD35C8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9.01.05</w:t>
            </w:r>
          </w:p>
        </w:tc>
        <w:tc>
          <w:tcPr>
            <w:tcW w:w="7791" w:type="dxa"/>
            <w:shd w:val="clear" w:color="000000" w:fill="E2EFD9"/>
            <w:vAlign w:val="center"/>
            <w:hideMark/>
          </w:tcPr>
          <w:p w14:paraId="4391541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Axapusco, Nopaltepec, Otumba</w:t>
            </w:r>
          </w:p>
        </w:tc>
      </w:tr>
      <w:tr w:rsidR="00D8180D" w:rsidRPr="00D8180D" w14:paraId="2271F442" w14:textId="77777777" w:rsidTr="00A532F8">
        <w:trPr>
          <w:trHeight w:val="284"/>
          <w:jc w:val="right"/>
        </w:trPr>
        <w:tc>
          <w:tcPr>
            <w:tcW w:w="1276" w:type="dxa"/>
            <w:shd w:val="clear" w:color="auto" w:fill="auto"/>
            <w:vAlign w:val="center"/>
            <w:hideMark/>
          </w:tcPr>
          <w:p w14:paraId="72B7F6C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9.02.01</w:t>
            </w:r>
          </w:p>
        </w:tc>
        <w:tc>
          <w:tcPr>
            <w:tcW w:w="7791" w:type="dxa"/>
            <w:shd w:val="clear" w:color="auto" w:fill="auto"/>
            <w:vAlign w:val="center"/>
            <w:hideMark/>
          </w:tcPr>
          <w:p w14:paraId="16825E8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Almoloya de Juárez, Calimaya, Chapultepec, Isidro Fabela, Jilotzingo, Joquicingo (parte noroeste del municipio), Lerma, Metepec, Mexicaltzingo, Ocoyoacac, Otzolotepec, Rayón, San Antonio la Isla, San Mateo Atenco, Temoaya, Tenango del Valle, Toluca, Xonacatlán, Zinacantepec</w:t>
            </w:r>
          </w:p>
        </w:tc>
      </w:tr>
      <w:tr w:rsidR="00D8180D" w:rsidRPr="00D8180D" w14:paraId="5917A61A" w14:textId="77777777" w:rsidTr="00A532F8">
        <w:trPr>
          <w:trHeight w:val="284"/>
          <w:jc w:val="right"/>
        </w:trPr>
        <w:tc>
          <w:tcPr>
            <w:tcW w:w="1276" w:type="dxa"/>
            <w:shd w:val="clear" w:color="000000" w:fill="E2EFD9"/>
            <w:vAlign w:val="center"/>
            <w:hideMark/>
          </w:tcPr>
          <w:p w14:paraId="064DF7D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9.02.02</w:t>
            </w:r>
          </w:p>
        </w:tc>
        <w:tc>
          <w:tcPr>
            <w:tcW w:w="7791" w:type="dxa"/>
            <w:shd w:val="clear" w:color="000000" w:fill="E2EFD9"/>
            <w:vAlign w:val="center"/>
            <w:hideMark/>
          </w:tcPr>
          <w:p w14:paraId="782907A8"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Almoloya del Río, Atizapán, Capulhuac, Xalatlaco, Ocuilan, Texcalyacac, Tianguistenco</w:t>
            </w:r>
          </w:p>
        </w:tc>
      </w:tr>
      <w:tr w:rsidR="00D8180D" w:rsidRPr="00D8180D" w14:paraId="6C929496" w14:textId="77777777" w:rsidTr="00A532F8">
        <w:trPr>
          <w:trHeight w:val="284"/>
          <w:jc w:val="right"/>
        </w:trPr>
        <w:tc>
          <w:tcPr>
            <w:tcW w:w="1276" w:type="dxa"/>
            <w:shd w:val="clear" w:color="auto" w:fill="auto"/>
            <w:vAlign w:val="center"/>
            <w:hideMark/>
          </w:tcPr>
          <w:p w14:paraId="2EAF4651"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9.02.03</w:t>
            </w:r>
          </w:p>
        </w:tc>
        <w:tc>
          <w:tcPr>
            <w:tcW w:w="7791" w:type="dxa"/>
            <w:shd w:val="clear" w:color="auto" w:fill="auto"/>
            <w:vAlign w:val="center"/>
            <w:hideMark/>
          </w:tcPr>
          <w:p w14:paraId="15294D9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Amanalco, Amatepec, Otzoloapan, Tejupilco, Tlatlaya, Valle de Bravo, Zacazonapan, Luvianos</w:t>
            </w:r>
          </w:p>
        </w:tc>
      </w:tr>
      <w:tr w:rsidR="00D8180D" w:rsidRPr="00D8180D" w14:paraId="7BC91DE5" w14:textId="77777777" w:rsidTr="00A532F8">
        <w:trPr>
          <w:trHeight w:val="284"/>
          <w:jc w:val="right"/>
        </w:trPr>
        <w:tc>
          <w:tcPr>
            <w:tcW w:w="1276" w:type="dxa"/>
            <w:shd w:val="clear" w:color="000000" w:fill="E2EFD9"/>
            <w:vAlign w:val="center"/>
            <w:hideMark/>
          </w:tcPr>
          <w:p w14:paraId="1AC963B6"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9.02.04</w:t>
            </w:r>
          </w:p>
        </w:tc>
        <w:tc>
          <w:tcPr>
            <w:tcW w:w="7791" w:type="dxa"/>
            <w:shd w:val="clear" w:color="000000" w:fill="E2EFD9"/>
            <w:vAlign w:val="center"/>
            <w:hideMark/>
          </w:tcPr>
          <w:p w14:paraId="3B02F6F6"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Atlacomulco, Jilotepec, Jocotitlán, El Oro, Polotitlán, Soyaniquilpan de Juárez, Temascalcingo, Timilpan</w:t>
            </w:r>
          </w:p>
        </w:tc>
      </w:tr>
      <w:tr w:rsidR="00D8180D" w:rsidRPr="00D8180D" w14:paraId="2D983C6D" w14:textId="77777777" w:rsidTr="00A532F8">
        <w:trPr>
          <w:trHeight w:val="284"/>
          <w:jc w:val="right"/>
        </w:trPr>
        <w:tc>
          <w:tcPr>
            <w:tcW w:w="1276" w:type="dxa"/>
            <w:shd w:val="clear" w:color="auto" w:fill="auto"/>
            <w:vAlign w:val="center"/>
            <w:hideMark/>
          </w:tcPr>
          <w:p w14:paraId="4ED14FF4"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9.02.05</w:t>
            </w:r>
          </w:p>
        </w:tc>
        <w:tc>
          <w:tcPr>
            <w:tcW w:w="7791" w:type="dxa"/>
            <w:shd w:val="clear" w:color="auto" w:fill="auto"/>
            <w:vAlign w:val="center"/>
            <w:hideMark/>
          </w:tcPr>
          <w:p w14:paraId="4EF524F9"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Coatepec Harinas, San Simón de Guerrero, Temascaltepec, Zacualpan</w:t>
            </w:r>
          </w:p>
        </w:tc>
      </w:tr>
      <w:tr w:rsidR="00D8180D" w:rsidRPr="00D8180D" w14:paraId="047AB686" w14:textId="77777777" w:rsidTr="00A532F8">
        <w:trPr>
          <w:trHeight w:val="284"/>
          <w:jc w:val="right"/>
        </w:trPr>
        <w:tc>
          <w:tcPr>
            <w:tcW w:w="1276" w:type="dxa"/>
            <w:shd w:val="clear" w:color="000000" w:fill="E2EFD9"/>
            <w:vAlign w:val="center"/>
            <w:hideMark/>
          </w:tcPr>
          <w:p w14:paraId="3A2F3B48"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9.02.06</w:t>
            </w:r>
          </w:p>
        </w:tc>
        <w:tc>
          <w:tcPr>
            <w:tcW w:w="7791" w:type="dxa"/>
            <w:shd w:val="clear" w:color="000000" w:fill="E2EFD9"/>
            <w:vAlign w:val="center"/>
            <w:hideMark/>
          </w:tcPr>
          <w:p w14:paraId="4101FE04"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Chapa de Mota, Ixtlahuaca, Jiquipilco, Morelos, San Felipe del Progreso, Villa del Carbón, Villa Victoria, San José del Rincón</w:t>
            </w:r>
          </w:p>
        </w:tc>
      </w:tr>
      <w:tr w:rsidR="00D8180D" w:rsidRPr="00D8180D" w14:paraId="0AB3A147" w14:textId="77777777" w:rsidTr="00A532F8">
        <w:trPr>
          <w:trHeight w:val="284"/>
          <w:jc w:val="right"/>
        </w:trPr>
        <w:tc>
          <w:tcPr>
            <w:tcW w:w="1276" w:type="dxa"/>
            <w:shd w:val="clear" w:color="auto" w:fill="auto"/>
            <w:vAlign w:val="center"/>
            <w:hideMark/>
          </w:tcPr>
          <w:p w14:paraId="3AC419C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9.02.07</w:t>
            </w:r>
          </w:p>
        </w:tc>
        <w:tc>
          <w:tcPr>
            <w:tcW w:w="7791" w:type="dxa"/>
            <w:shd w:val="clear" w:color="auto" w:fill="auto"/>
            <w:vAlign w:val="center"/>
            <w:hideMark/>
          </w:tcPr>
          <w:p w14:paraId="101EDA91"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Donato Guerra, Villa de Allende</w:t>
            </w:r>
          </w:p>
        </w:tc>
      </w:tr>
      <w:tr w:rsidR="00D8180D" w:rsidRPr="00D8180D" w14:paraId="46365E13" w14:textId="77777777" w:rsidTr="00A532F8">
        <w:trPr>
          <w:trHeight w:val="284"/>
          <w:jc w:val="right"/>
        </w:trPr>
        <w:tc>
          <w:tcPr>
            <w:tcW w:w="1276" w:type="dxa"/>
            <w:shd w:val="clear" w:color="000000" w:fill="E2EFD9"/>
            <w:vAlign w:val="center"/>
            <w:hideMark/>
          </w:tcPr>
          <w:p w14:paraId="10534ADC"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9.02.08</w:t>
            </w:r>
          </w:p>
        </w:tc>
        <w:tc>
          <w:tcPr>
            <w:tcW w:w="7791" w:type="dxa"/>
            <w:shd w:val="clear" w:color="000000" w:fill="E2EFD9"/>
            <w:vAlign w:val="center"/>
            <w:hideMark/>
          </w:tcPr>
          <w:p w14:paraId="666B8767"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Ixtapan de la Sal, Tenancingo (parte norte del municipio), Tonatico, Villa Guerrero</w:t>
            </w:r>
          </w:p>
        </w:tc>
      </w:tr>
      <w:tr w:rsidR="00D8180D" w:rsidRPr="00D8180D" w14:paraId="0C23DBEC" w14:textId="77777777" w:rsidTr="00A532F8">
        <w:trPr>
          <w:trHeight w:val="284"/>
          <w:jc w:val="right"/>
        </w:trPr>
        <w:tc>
          <w:tcPr>
            <w:tcW w:w="1276" w:type="dxa"/>
            <w:shd w:val="clear" w:color="auto" w:fill="auto"/>
            <w:vAlign w:val="center"/>
            <w:hideMark/>
          </w:tcPr>
          <w:p w14:paraId="27F79E5F"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9.02.09</w:t>
            </w:r>
          </w:p>
        </w:tc>
        <w:tc>
          <w:tcPr>
            <w:tcW w:w="7791" w:type="dxa"/>
            <w:shd w:val="clear" w:color="auto" w:fill="auto"/>
            <w:vAlign w:val="center"/>
            <w:hideMark/>
          </w:tcPr>
          <w:p w14:paraId="61837B73"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Joquicingo (parte sureste del municipio), Malinalco, Tenancingo (parte sur del municipio), Zumpahuacán</w:t>
            </w:r>
          </w:p>
        </w:tc>
      </w:tr>
      <w:tr w:rsidR="00D8180D" w:rsidRPr="00D8180D" w14:paraId="2DC90973" w14:textId="77777777" w:rsidTr="00A532F8">
        <w:trPr>
          <w:trHeight w:val="284"/>
          <w:jc w:val="right"/>
        </w:trPr>
        <w:tc>
          <w:tcPr>
            <w:tcW w:w="1276" w:type="dxa"/>
            <w:shd w:val="clear" w:color="000000" w:fill="E2EFD9"/>
            <w:vAlign w:val="center"/>
            <w:hideMark/>
          </w:tcPr>
          <w:p w14:paraId="057F36EE"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9.02.10</w:t>
            </w:r>
          </w:p>
        </w:tc>
        <w:tc>
          <w:tcPr>
            <w:tcW w:w="7791" w:type="dxa"/>
            <w:shd w:val="clear" w:color="000000" w:fill="E2EFD9"/>
            <w:vAlign w:val="center"/>
            <w:hideMark/>
          </w:tcPr>
          <w:p w14:paraId="7C6AF1BE"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Almoloya de Alquisiras, Sultepec, Texcaltitlán</w:t>
            </w:r>
          </w:p>
        </w:tc>
      </w:tr>
      <w:tr w:rsidR="00D8180D" w:rsidRPr="00D8180D" w14:paraId="5AD08765" w14:textId="77777777" w:rsidTr="00A532F8">
        <w:trPr>
          <w:trHeight w:val="284"/>
          <w:jc w:val="right"/>
        </w:trPr>
        <w:tc>
          <w:tcPr>
            <w:tcW w:w="1276" w:type="dxa"/>
            <w:shd w:val="clear" w:color="auto" w:fill="auto"/>
            <w:vAlign w:val="center"/>
            <w:hideMark/>
          </w:tcPr>
          <w:p w14:paraId="7F62CB73"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9.02.11</w:t>
            </w:r>
          </w:p>
        </w:tc>
        <w:tc>
          <w:tcPr>
            <w:tcW w:w="7791" w:type="dxa"/>
            <w:shd w:val="clear" w:color="auto" w:fill="auto"/>
            <w:vAlign w:val="center"/>
            <w:hideMark/>
          </w:tcPr>
          <w:p w14:paraId="0C23F73D"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Acambay de Ruíz Castañeda, Aculco</w:t>
            </w:r>
          </w:p>
        </w:tc>
      </w:tr>
      <w:tr w:rsidR="00D8180D" w:rsidRPr="00D8180D" w14:paraId="3B3D696C" w14:textId="77777777" w:rsidTr="00A532F8">
        <w:trPr>
          <w:trHeight w:val="284"/>
          <w:jc w:val="right"/>
        </w:trPr>
        <w:tc>
          <w:tcPr>
            <w:tcW w:w="1276" w:type="dxa"/>
            <w:shd w:val="clear" w:color="000000" w:fill="E2EFD9"/>
            <w:vAlign w:val="center"/>
            <w:hideMark/>
          </w:tcPr>
          <w:p w14:paraId="1934FA42" w14:textId="77777777" w:rsidR="00B33999" w:rsidRPr="00D8180D" w:rsidRDefault="00B33999" w:rsidP="00D27AAD">
            <w:pPr>
              <w:spacing w:line="276" w:lineRule="auto"/>
              <w:rPr>
                <w:rFonts w:ascii="Arial" w:eastAsia="Times New Roman" w:hAnsi="Arial" w:cs="Arial"/>
                <w:sz w:val="18"/>
                <w:szCs w:val="18"/>
                <w:lang w:eastAsia="es-MX"/>
              </w:rPr>
            </w:pPr>
            <w:r w:rsidRPr="00D8180D">
              <w:rPr>
                <w:rFonts w:ascii="Arial" w:eastAsia="Times New Roman" w:hAnsi="Arial" w:cs="Arial"/>
                <w:sz w:val="18"/>
                <w:szCs w:val="18"/>
                <w:lang w:eastAsia="es-MX"/>
              </w:rPr>
              <w:t>9.02.12</w:t>
            </w:r>
          </w:p>
        </w:tc>
        <w:tc>
          <w:tcPr>
            <w:tcW w:w="7791" w:type="dxa"/>
            <w:shd w:val="clear" w:color="000000" w:fill="E2EFD9"/>
            <w:vAlign w:val="center"/>
            <w:hideMark/>
          </w:tcPr>
          <w:p w14:paraId="2071725F" w14:textId="77777777" w:rsidR="00B33999" w:rsidRPr="00D8180D" w:rsidRDefault="00B33999" w:rsidP="00D27AAD">
            <w:pPr>
              <w:spacing w:line="276" w:lineRule="auto"/>
              <w:jc w:val="both"/>
              <w:rPr>
                <w:rFonts w:ascii="Arial" w:eastAsia="Times New Roman" w:hAnsi="Arial" w:cs="Arial"/>
                <w:sz w:val="18"/>
                <w:szCs w:val="18"/>
                <w:lang w:eastAsia="es-MX"/>
              </w:rPr>
            </w:pPr>
            <w:r w:rsidRPr="00D8180D">
              <w:rPr>
                <w:rFonts w:ascii="Arial" w:eastAsia="Times New Roman" w:hAnsi="Arial" w:cs="Arial"/>
                <w:sz w:val="18"/>
                <w:szCs w:val="18"/>
                <w:lang w:eastAsia="es-MX"/>
              </w:rPr>
              <w:t>Ixtapan del Oro, Santo Tomás</w:t>
            </w:r>
          </w:p>
        </w:tc>
      </w:tr>
      <w:tr w:rsidR="00B33999" w:rsidRPr="00050535" w14:paraId="782CDF69" w14:textId="77777777" w:rsidTr="00A532F8">
        <w:trPr>
          <w:trHeight w:val="284"/>
          <w:jc w:val="right"/>
        </w:trPr>
        <w:tc>
          <w:tcPr>
            <w:tcW w:w="1276" w:type="dxa"/>
            <w:shd w:val="clear" w:color="auto" w:fill="auto"/>
            <w:vAlign w:val="center"/>
            <w:hideMark/>
          </w:tcPr>
          <w:p w14:paraId="75DC32FE"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9.03.01</w:t>
            </w:r>
          </w:p>
        </w:tc>
        <w:tc>
          <w:tcPr>
            <w:tcW w:w="7791" w:type="dxa"/>
            <w:shd w:val="clear" w:color="auto" w:fill="auto"/>
            <w:vAlign w:val="center"/>
            <w:hideMark/>
          </w:tcPr>
          <w:p w14:paraId="1B9D2F50"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Amacuzac, Coatlán del Río, Jojutla, Mazatepec, Miacatlán, Puente de Ixtla, Tetecala</w:t>
            </w:r>
          </w:p>
        </w:tc>
      </w:tr>
      <w:tr w:rsidR="00B33999" w:rsidRPr="00050535" w14:paraId="64152147" w14:textId="77777777" w:rsidTr="00A532F8">
        <w:trPr>
          <w:trHeight w:val="284"/>
          <w:jc w:val="right"/>
        </w:trPr>
        <w:tc>
          <w:tcPr>
            <w:tcW w:w="1276" w:type="dxa"/>
            <w:shd w:val="clear" w:color="000000" w:fill="E2EFD9"/>
            <w:vAlign w:val="center"/>
            <w:hideMark/>
          </w:tcPr>
          <w:p w14:paraId="119ED5B5"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lastRenderedPageBreak/>
              <w:t>9.03.02</w:t>
            </w:r>
          </w:p>
        </w:tc>
        <w:tc>
          <w:tcPr>
            <w:tcW w:w="7791" w:type="dxa"/>
            <w:shd w:val="clear" w:color="000000" w:fill="E2EFD9"/>
            <w:vAlign w:val="center"/>
            <w:hideMark/>
          </w:tcPr>
          <w:p w14:paraId="1579288B"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Cuernavaca, Emiliano Zapata, Huitzilac, Jiutepec, Temixco, Tepoztlán, Xochitepec, Coatetelco, Xoxocotla</w:t>
            </w:r>
          </w:p>
        </w:tc>
      </w:tr>
      <w:tr w:rsidR="00B33999" w:rsidRPr="00050535" w14:paraId="1DB5DE39" w14:textId="77777777" w:rsidTr="00A532F8">
        <w:trPr>
          <w:trHeight w:val="284"/>
          <w:jc w:val="right"/>
        </w:trPr>
        <w:tc>
          <w:tcPr>
            <w:tcW w:w="1276" w:type="dxa"/>
            <w:shd w:val="clear" w:color="auto" w:fill="auto"/>
            <w:vAlign w:val="center"/>
            <w:hideMark/>
          </w:tcPr>
          <w:p w14:paraId="4079791F"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9.04.01</w:t>
            </w:r>
          </w:p>
        </w:tc>
        <w:tc>
          <w:tcPr>
            <w:tcW w:w="7791" w:type="dxa"/>
            <w:shd w:val="clear" w:color="auto" w:fill="auto"/>
            <w:vAlign w:val="center"/>
            <w:hideMark/>
          </w:tcPr>
          <w:p w14:paraId="0F28724E"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Actopan, Ajacuba, Alfajayucan, Almoloya, Apan, El Arenal, Atitalaquia, Atotonilco el Grande, Atotonilco de Tula, Cardonal, Chapantongo, Chilcuautla, Eloxochitlán, Emiliano Zapata, Francisco I. Madero, Huasca de Ocampo, Huichapan, Ixmiquilpan, Juárez Hidalgo, Mixquiahuala de Juárez, Nopala de Villagrán, Omitlán de Juárez, Progreso de Obregón, San Agustín Tlaxiaca, San Salvador, Santiago de Anaya, Singuilucan, Tasquillo, Tecozautla, Tepeapulco, Tepeji del Río de Ocampo, Tepetitlán, Tetepango, Villa de Tezontepec, Tezontepec de Aldama, Tizayuca, Tlahuelilpan, Tlanalapa, Tlaxcoapan, Tolcayuca, Tula de Allende, Zimapán</w:t>
            </w:r>
          </w:p>
        </w:tc>
      </w:tr>
      <w:tr w:rsidR="00B33999" w:rsidRPr="00050535" w14:paraId="55284352" w14:textId="77777777" w:rsidTr="00A532F8">
        <w:trPr>
          <w:trHeight w:val="284"/>
          <w:jc w:val="right"/>
        </w:trPr>
        <w:tc>
          <w:tcPr>
            <w:tcW w:w="1276" w:type="dxa"/>
            <w:shd w:val="clear" w:color="000000" w:fill="E2EFD9"/>
            <w:vAlign w:val="center"/>
            <w:hideMark/>
          </w:tcPr>
          <w:p w14:paraId="56F24B3E"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9.04.02</w:t>
            </w:r>
          </w:p>
        </w:tc>
        <w:tc>
          <w:tcPr>
            <w:tcW w:w="7791" w:type="dxa"/>
            <w:shd w:val="clear" w:color="000000" w:fill="E2EFD9"/>
            <w:vAlign w:val="center"/>
            <w:hideMark/>
          </w:tcPr>
          <w:p w14:paraId="283D5D12"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Agua Blanca de Iturbide, Metepec (parte sureste del municipio), Tenango de Doria</w:t>
            </w:r>
          </w:p>
        </w:tc>
      </w:tr>
      <w:tr w:rsidR="00B33999" w:rsidRPr="00050535" w14:paraId="17D149F7" w14:textId="77777777" w:rsidTr="00A532F8">
        <w:trPr>
          <w:trHeight w:val="284"/>
          <w:jc w:val="right"/>
        </w:trPr>
        <w:tc>
          <w:tcPr>
            <w:tcW w:w="1276" w:type="dxa"/>
            <w:shd w:val="clear" w:color="auto" w:fill="auto"/>
            <w:vAlign w:val="center"/>
            <w:hideMark/>
          </w:tcPr>
          <w:p w14:paraId="419D8362"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9.04.03</w:t>
            </w:r>
          </w:p>
        </w:tc>
        <w:tc>
          <w:tcPr>
            <w:tcW w:w="7791" w:type="dxa"/>
            <w:shd w:val="clear" w:color="auto" w:fill="auto"/>
            <w:vAlign w:val="center"/>
            <w:hideMark/>
          </w:tcPr>
          <w:p w14:paraId="52C62DA1"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Atlapexco, Calnali, Chapulhuacán, Huautla, Huazalingo, Huejutla de Reyes, Jacala de Ledezma, Jaltocán, Lolotla, San Agustín Metzquititlán, Metztitlán, La Misión, Molango de Escamilla, Nicolás Flores, San Felipe Orizatlán, Pacula, Pisaflores, Tepehuacán de Guerrero, Tianguistengo, Tlahuiltepa, Tlanchinol, Xochicoatlán, Zacualtipán de Ángeles</w:t>
            </w:r>
          </w:p>
        </w:tc>
      </w:tr>
      <w:tr w:rsidR="00B33999" w:rsidRPr="00050535" w14:paraId="02B6F928" w14:textId="77777777" w:rsidTr="00A532F8">
        <w:trPr>
          <w:trHeight w:val="284"/>
          <w:jc w:val="right"/>
        </w:trPr>
        <w:tc>
          <w:tcPr>
            <w:tcW w:w="1276" w:type="dxa"/>
            <w:shd w:val="clear" w:color="000000" w:fill="E2EFD9"/>
            <w:vAlign w:val="center"/>
            <w:hideMark/>
          </w:tcPr>
          <w:p w14:paraId="0AFE497F"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9.04.04</w:t>
            </w:r>
          </w:p>
        </w:tc>
        <w:tc>
          <w:tcPr>
            <w:tcW w:w="7791" w:type="dxa"/>
            <w:shd w:val="clear" w:color="000000" w:fill="E2EFD9"/>
            <w:vAlign w:val="center"/>
            <w:hideMark/>
          </w:tcPr>
          <w:p w14:paraId="585652E5"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Acatlán, Acaxochitlán, Cuautepec de Hinojosa, Metepec (parte noroeste del municipio), Santiago Tulantepec de Lugo Guerrero, Tulancingo de Bravo</w:t>
            </w:r>
          </w:p>
        </w:tc>
      </w:tr>
      <w:tr w:rsidR="00B33999" w:rsidRPr="00050535" w14:paraId="49494FD2" w14:textId="77777777" w:rsidTr="00A532F8">
        <w:trPr>
          <w:trHeight w:val="284"/>
          <w:jc w:val="right"/>
        </w:trPr>
        <w:tc>
          <w:tcPr>
            <w:tcW w:w="1276" w:type="dxa"/>
            <w:shd w:val="clear" w:color="auto" w:fill="auto"/>
            <w:vAlign w:val="center"/>
            <w:hideMark/>
          </w:tcPr>
          <w:p w14:paraId="347A9825"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9.04.05</w:t>
            </w:r>
          </w:p>
        </w:tc>
        <w:tc>
          <w:tcPr>
            <w:tcW w:w="7791" w:type="dxa"/>
            <w:shd w:val="clear" w:color="auto" w:fill="auto"/>
            <w:vAlign w:val="center"/>
            <w:hideMark/>
          </w:tcPr>
          <w:p w14:paraId="5E2B96E9"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Huehuetla, San Bartolo Tutotepec</w:t>
            </w:r>
          </w:p>
        </w:tc>
      </w:tr>
      <w:tr w:rsidR="00B33999" w:rsidRPr="00050535" w14:paraId="3839399D" w14:textId="77777777" w:rsidTr="00A532F8">
        <w:trPr>
          <w:trHeight w:val="284"/>
          <w:jc w:val="right"/>
        </w:trPr>
        <w:tc>
          <w:tcPr>
            <w:tcW w:w="1276" w:type="dxa"/>
            <w:shd w:val="clear" w:color="000000" w:fill="E2EFD9"/>
            <w:vAlign w:val="center"/>
            <w:hideMark/>
          </w:tcPr>
          <w:p w14:paraId="29E8ECC6"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9.04.06</w:t>
            </w:r>
          </w:p>
        </w:tc>
        <w:tc>
          <w:tcPr>
            <w:tcW w:w="7791" w:type="dxa"/>
            <w:shd w:val="clear" w:color="000000" w:fill="E2EFD9"/>
            <w:vAlign w:val="center"/>
            <w:hideMark/>
          </w:tcPr>
          <w:p w14:paraId="67D02C1D"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Epazoyucan, Mineral del Chico, Mineral del Monte, Pachuca de Soto, Mineral de la Reforma, Zapotlán de Juárez, Zempoala</w:t>
            </w:r>
          </w:p>
        </w:tc>
      </w:tr>
      <w:tr w:rsidR="00B33999" w:rsidRPr="00050535" w14:paraId="66E9FC6C" w14:textId="77777777" w:rsidTr="00A532F8">
        <w:trPr>
          <w:trHeight w:val="284"/>
          <w:jc w:val="right"/>
        </w:trPr>
        <w:tc>
          <w:tcPr>
            <w:tcW w:w="1276" w:type="dxa"/>
            <w:shd w:val="clear" w:color="auto" w:fill="auto"/>
            <w:vAlign w:val="center"/>
            <w:hideMark/>
          </w:tcPr>
          <w:p w14:paraId="48D8E1D9"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9.04.07</w:t>
            </w:r>
          </w:p>
        </w:tc>
        <w:tc>
          <w:tcPr>
            <w:tcW w:w="7791" w:type="dxa"/>
            <w:shd w:val="clear" w:color="auto" w:fill="auto"/>
            <w:vAlign w:val="center"/>
            <w:hideMark/>
          </w:tcPr>
          <w:p w14:paraId="435D21E4"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Xochiatipan, Yahualica</w:t>
            </w:r>
          </w:p>
        </w:tc>
      </w:tr>
      <w:tr w:rsidR="00B33999" w:rsidRPr="00050535" w14:paraId="0EF0947A" w14:textId="77777777" w:rsidTr="00A532F8">
        <w:trPr>
          <w:trHeight w:val="284"/>
          <w:jc w:val="right"/>
        </w:trPr>
        <w:tc>
          <w:tcPr>
            <w:tcW w:w="1276" w:type="dxa"/>
            <w:shd w:val="clear" w:color="000000" w:fill="E2EFD9"/>
            <w:vAlign w:val="center"/>
            <w:hideMark/>
          </w:tcPr>
          <w:p w14:paraId="551F26CA"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9.05.01</w:t>
            </w:r>
          </w:p>
        </w:tc>
        <w:tc>
          <w:tcPr>
            <w:tcW w:w="7791" w:type="dxa"/>
            <w:shd w:val="clear" w:color="000000" w:fill="E2EFD9"/>
            <w:vAlign w:val="center"/>
            <w:hideMark/>
          </w:tcPr>
          <w:p w14:paraId="271FEDC0"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Atlatlahucan, Ayala, Cuautla, Yautepec, Yecapixtla</w:t>
            </w:r>
          </w:p>
        </w:tc>
      </w:tr>
      <w:tr w:rsidR="00B33999" w:rsidRPr="00050535" w14:paraId="38AA431F" w14:textId="77777777" w:rsidTr="00A532F8">
        <w:trPr>
          <w:trHeight w:val="284"/>
          <w:jc w:val="right"/>
        </w:trPr>
        <w:tc>
          <w:tcPr>
            <w:tcW w:w="1276" w:type="dxa"/>
            <w:shd w:val="clear" w:color="auto" w:fill="auto"/>
            <w:vAlign w:val="center"/>
            <w:hideMark/>
          </w:tcPr>
          <w:p w14:paraId="54329722"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9.05.02</w:t>
            </w:r>
          </w:p>
        </w:tc>
        <w:tc>
          <w:tcPr>
            <w:tcW w:w="7791" w:type="dxa"/>
            <w:shd w:val="clear" w:color="auto" w:fill="auto"/>
            <w:vAlign w:val="center"/>
            <w:hideMark/>
          </w:tcPr>
          <w:p w14:paraId="33DCCCD1"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Axochiapan, Jantetelco, Jonacatepec de Leandro Valle, Ocuituco, Tepalcingo, Tetela del Volcán, Zacualpan de Amilpas, Temoac, Hueyapan</w:t>
            </w:r>
          </w:p>
        </w:tc>
      </w:tr>
      <w:tr w:rsidR="00B33999" w:rsidRPr="00050535" w14:paraId="05C778B6" w14:textId="77777777" w:rsidTr="00A532F8">
        <w:trPr>
          <w:trHeight w:val="284"/>
          <w:jc w:val="right"/>
        </w:trPr>
        <w:tc>
          <w:tcPr>
            <w:tcW w:w="1276" w:type="dxa"/>
            <w:shd w:val="clear" w:color="000000" w:fill="E2EFD9"/>
            <w:vAlign w:val="center"/>
            <w:hideMark/>
          </w:tcPr>
          <w:p w14:paraId="34B0F48B"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9.05.03</w:t>
            </w:r>
          </w:p>
        </w:tc>
        <w:tc>
          <w:tcPr>
            <w:tcW w:w="7791" w:type="dxa"/>
            <w:shd w:val="clear" w:color="000000" w:fill="E2EFD9"/>
            <w:vAlign w:val="center"/>
            <w:hideMark/>
          </w:tcPr>
          <w:p w14:paraId="03A255F0"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Tlalnepantla, Tlayacapan, Totolapan</w:t>
            </w:r>
          </w:p>
        </w:tc>
      </w:tr>
      <w:tr w:rsidR="00B33999" w:rsidRPr="00050535" w14:paraId="4EB9E221" w14:textId="77777777" w:rsidTr="00A532F8">
        <w:trPr>
          <w:trHeight w:val="284"/>
          <w:jc w:val="right"/>
        </w:trPr>
        <w:tc>
          <w:tcPr>
            <w:tcW w:w="1276" w:type="dxa"/>
            <w:shd w:val="clear" w:color="auto" w:fill="auto"/>
            <w:vAlign w:val="center"/>
            <w:hideMark/>
          </w:tcPr>
          <w:p w14:paraId="3BDD1103" w14:textId="77777777" w:rsidR="00B33999" w:rsidRPr="00050535" w:rsidRDefault="00B33999" w:rsidP="00D27AAD">
            <w:pPr>
              <w:spacing w:line="276" w:lineRule="auto"/>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9.05.04</w:t>
            </w:r>
          </w:p>
        </w:tc>
        <w:tc>
          <w:tcPr>
            <w:tcW w:w="7791" w:type="dxa"/>
            <w:shd w:val="clear" w:color="auto" w:fill="auto"/>
            <w:vAlign w:val="center"/>
            <w:hideMark/>
          </w:tcPr>
          <w:p w14:paraId="2AE2829F" w14:textId="77777777" w:rsidR="00B33999" w:rsidRPr="00050535" w:rsidRDefault="00B33999" w:rsidP="00D27AAD">
            <w:pPr>
              <w:spacing w:line="276" w:lineRule="auto"/>
              <w:jc w:val="both"/>
              <w:rPr>
                <w:rFonts w:ascii="Arial" w:eastAsia="Times New Roman" w:hAnsi="Arial" w:cs="Arial"/>
                <w:color w:val="000000"/>
                <w:sz w:val="18"/>
                <w:szCs w:val="18"/>
                <w:lang w:eastAsia="es-MX"/>
              </w:rPr>
            </w:pPr>
            <w:r w:rsidRPr="00050535">
              <w:rPr>
                <w:rFonts w:ascii="Arial" w:eastAsia="Times New Roman" w:hAnsi="Arial" w:cs="Arial"/>
                <w:color w:val="000000"/>
                <w:sz w:val="18"/>
                <w:szCs w:val="18"/>
                <w:lang w:eastAsia="es-MX"/>
              </w:rPr>
              <w:t>Tlaltizapán de Zapata, Tlaquiltenango, Zacatepec</w:t>
            </w:r>
          </w:p>
        </w:tc>
      </w:tr>
    </w:tbl>
    <w:p w14:paraId="3EE94B46" w14:textId="16F99E97" w:rsidR="00BC6B4F" w:rsidRPr="004D74FF" w:rsidRDefault="00BC6B4F" w:rsidP="00D27AAD">
      <w:pPr>
        <w:spacing w:line="276" w:lineRule="auto"/>
        <w:ind w:left="360" w:right="190"/>
        <w:jc w:val="both"/>
        <w:rPr>
          <w:rFonts w:ascii="Arial" w:eastAsia="Times New Roman" w:hAnsi="Arial" w:cs="Arial"/>
          <w:sz w:val="18"/>
          <w:szCs w:val="18"/>
          <w:bdr w:val="nil"/>
          <w:lang w:eastAsia="es-MX"/>
        </w:rPr>
      </w:pPr>
    </w:p>
    <w:p w14:paraId="4092AA41" w14:textId="0E5A6727" w:rsidR="004A4D61" w:rsidRDefault="004A4D61" w:rsidP="00D27AAD">
      <w:pPr>
        <w:pStyle w:val="Ttulo3"/>
        <w:numPr>
          <w:ilvl w:val="0"/>
          <w:numId w:val="1"/>
        </w:numPr>
        <w:tabs>
          <w:tab w:val="left" w:pos="851"/>
        </w:tabs>
        <w:autoSpaceDE w:val="0"/>
        <w:autoSpaceDN w:val="0"/>
        <w:adjustRightInd w:val="0"/>
        <w:spacing w:line="276" w:lineRule="auto"/>
        <w:ind w:left="0" w:firstLine="0"/>
        <w:jc w:val="both"/>
        <w:rPr>
          <w:rFonts w:ascii="Arial" w:hAnsi="Arial" w:cs="Arial"/>
          <w:b w:val="0"/>
          <w:color w:val="auto"/>
          <w:sz w:val="18"/>
          <w:szCs w:val="18"/>
        </w:rPr>
      </w:pPr>
      <w:r w:rsidRPr="004A4D61">
        <w:rPr>
          <w:rFonts w:ascii="Arial" w:hAnsi="Arial" w:cs="Arial"/>
          <w:b w:val="0"/>
          <w:color w:val="auto"/>
          <w:sz w:val="18"/>
          <w:szCs w:val="18"/>
        </w:rPr>
        <w:t xml:space="preserve">La determinación de las </w:t>
      </w:r>
      <w:r w:rsidR="009A0708">
        <w:rPr>
          <w:rFonts w:ascii="Arial" w:hAnsi="Arial" w:cs="Arial"/>
          <w:b w:val="0"/>
          <w:color w:val="auto"/>
          <w:sz w:val="18"/>
          <w:szCs w:val="18"/>
        </w:rPr>
        <w:t>Unidades de Cobertura</w:t>
      </w:r>
      <w:r w:rsidRPr="004A4D61">
        <w:rPr>
          <w:rFonts w:ascii="Arial" w:hAnsi="Arial" w:cs="Arial"/>
          <w:b w:val="0"/>
          <w:color w:val="auto"/>
          <w:sz w:val="18"/>
          <w:szCs w:val="18"/>
        </w:rPr>
        <w:t xml:space="preserve"> dispuestas en el presente Acuerdo entrará en vigor a partir del día siguiente a su publicación en el Diario Oficial de la Federación</w:t>
      </w:r>
      <w:r w:rsidR="00336E94">
        <w:rPr>
          <w:rFonts w:ascii="Arial" w:hAnsi="Arial" w:cs="Arial"/>
          <w:b w:val="0"/>
          <w:color w:val="auto"/>
          <w:sz w:val="18"/>
          <w:szCs w:val="18"/>
        </w:rPr>
        <w:t>.</w:t>
      </w:r>
    </w:p>
    <w:p w14:paraId="26D63E14" w14:textId="77777777" w:rsidR="009A0708" w:rsidRPr="009C0CD0" w:rsidRDefault="009A0708" w:rsidP="00D27AAD">
      <w:pPr>
        <w:spacing w:line="276" w:lineRule="auto"/>
        <w:rPr>
          <w:lang w:eastAsia="es-MX"/>
        </w:rPr>
      </w:pPr>
    </w:p>
    <w:p w14:paraId="04185C30" w14:textId="2734B1EE" w:rsidR="009A0708" w:rsidRPr="00D11376" w:rsidRDefault="009A0708" w:rsidP="00D27AAD">
      <w:pPr>
        <w:pStyle w:val="Ttulo3"/>
        <w:numPr>
          <w:ilvl w:val="0"/>
          <w:numId w:val="1"/>
        </w:numPr>
        <w:tabs>
          <w:tab w:val="left" w:pos="851"/>
        </w:tabs>
        <w:autoSpaceDE w:val="0"/>
        <w:autoSpaceDN w:val="0"/>
        <w:adjustRightInd w:val="0"/>
        <w:spacing w:line="276" w:lineRule="auto"/>
        <w:ind w:left="0" w:firstLine="0"/>
        <w:jc w:val="both"/>
        <w:rPr>
          <w:rFonts w:ascii="Arial" w:hAnsi="Arial" w:cs="Arial"/>
          <w:b w:val="0"/>
          <w:color w:val="auto"/>
          <w:sz w:val="18"/>
          <w:szCs w:val="18"/>
        </w:rPr>
      </w:pPr>
      <w:r w:rsidRPr="00D11376">
        <w:rPr>
          <w:rFonts w:ascii="Arial" w:hAnsi="Arial" w:cs="Arial"/>
          <w:b w:val="0"/>
          <w:color w:val="auto"/>
          <w:sz w:val="18"/>
          <w:szCs w:val="18"/>
        </w:rPr>
        <w:t>Publíquese el presente Acuerdo en el Diario Oficial de la Federación</w:t>
      </w:r>
      <w:r w:rsidR="00336E94">
        <w:rPr>
          <w:rFonts w:ascii="Arial" w:hAnsi="Arial" w:cs="Arial"/>
          <w:b w:val="0"/>
          <w:color w:val="auto"/>
          <w:sz w:val="18"/>
          <w:szCs w:val="18"/>
        </w:rPr>
        <w:t>, de conformidad con lo establecido en el artículo 46 de la Ley Federal de Telecomunicaciones y Radiodifusión, así como en el portal de Internet del Instituto</w:t>
      </w:r>
      <w:r w:rsidRPr="00D11376">
        <w:rPr>
          <w:rFonts w:ascii="Arial" w:hAnsi="Arial" w:cs="Arial"/>
          <w:b w:val="0"/>
          <w:color w:val="auto"/>
          <w:sz w:val="18"/>
          <w:szCs w:val="18"/>
        </w:rPr>
        <w:t>.</w:t>
      </w:r>
    </w:p>
    <w:p w14:paraId="005DF963" w14:textId="77777777" w:rsidR="009A0708" w:rsidRPr="009C0CD0" w:rsidRDefault="009A0708" w:rsidP="00D27AAD">
      <w:pPr>
        <w:spacing w:line="276" w:lineRule="auto"/>
        <w:rPr>
          <w:lang w:eastAsia="es-MX"/>
        </w:rPr>
      </w:pPr>
    </w:p>
    <w:p w14:paraId="03276BB3" w14:textId="2A8CBE3E" w:rsidR="00084886" w:rsidRPr="00D11376" w:rsidRDefault="003D6ED4" w:rsidP="00D27AAD">
      <w:pPr>
        <w:spacing w:line="276" w:lineRule="auto"/>
        <w:rPr>
          <w:rFonts w:ascii="Arial" w:hAnsi="Arial" w:cs="Arial"/>
          <w:b/>
          <w:sz w:val="18"/>
          <w:szCs w:val="18"/>
        </w:rPr>
      </w:pPr>
      <w:r w:rsidRPr="00D11376">
        <w:rPr>
          <w:rFonts w:ascii="Arial" w:hAnsi="Arial" w:cs="Arial"/>
          <w:b/>
          <w:sz w:val="18"/>
          <w:szCs w:val="18"/>
        </w:rPr>
        <w:t>Transitorio</w:t>
      </w:r>
      <w:r w:rsidR="00D8180D">
        <w:rPr>
          <w:rFonts w:ascii="Arial" w:hAnsi="Arial" w:cs="Arial"/>
          <w:b/>
          <w:sz w:val="18"/>
          <w:szCs w:val="18"/>
        </w:rPr>
        <w:t>s</w:t>
      </w:r>
    </w:p>
    <w:p w14:paraId="191C5A0B" w14:textId="77777777" w:rsidR="003D6ED4" w:rsidRPr="00D11376" w:rsidRDefault="003D6ED4" w:rsidP="00D27AAD">
      <w:pPr>
        <w:spacing w:line="276" w:lineRule="auto"/>
        <w:rPr>
          <w:rFonts w:ascii="Arial" w:hAnsi="Arial" w:cs="Arial"/>
          <w:sz w:val="18"/>
          <w:szCs w:val="18"/>
        </w:rPr>
      </w:pPr>
    </w:p>
    <w:p w14:paraId="018499EB" w14:textId="3B4D1048" w:rsidR="008B48B4" w:rsidRDefault="009A0708" w:rsidP="00D27AAD">
      <w:pPr>
        <w:tabs>
          <w:tab w:val="left" w:pos="851"/>
        </w:tabs>
        <w:spacing w:line="276" w:lineRule="auto"/>
        <w:jc w:val="both"/>
        <w:rPr>
          <w:rFonts w:ascii="Arial" w:hAnsi="Arial" w:cs="Arial"/>
          <w:sz w:val="18"/>
          <w:szCs w:val="18"/>
        </w:rPr>
      </w:pPr>
      <w:r>
        <w:rPr>
          <w:rFonts w:ascii="Arial" w:hAnsi="Arial" w:cs="Arial"/>
          <w:b/>
          <w:sz w:val="18"/>
          <w:szCs w:val="18"/>
        </w:rPr>
        <w:t>Primero</w:t>
      </w:r>
      <w:r w:rsidR="003D6ED4" w:rsidRPr="00D11376">
        <w:rPr>
          <w:rFonts w:ascii="Arial" w:hAnsi="Arial" w:cs="Arial"/>
          <w:b/>
          <w:sz w:val="18"/>
          <w:szCs w:val="18"/>
        </w:rPr>
        <w:t>.</w:t>
      </w:r>
      <w:r w:rsidR="00B47FB1">
        <w:rPr>
          <w:rFonts w:ascii="Arial" w:hAnsi="Arial" w:cs="Arial"/>
          <w:b/>
          <w:sz w:val="18"/>
          <w:szCs w:val="18"/>
        </w:rPr>
        <w:t>-</w:t>
      </w:r>
      <w:r w:rsidR="003D6ED4" w:rsidRPr="00D11376">
        <w:rPr>
          <w:rFonts w:ascii="Arial" w:hAnsi="Arial" w:cs="Arial"/>
          <w:b/>
          <w:sz w:val="18"/>
          <w:szCs w:val="18"/>
        </w:rPr>
        <w:tab/>
      </w:r>
      <w:r w:rsidR="003D6ED4" w:rsidRPr="00D11376">
        <w:rPr>
          <w:rFonts w:ascii="Arial" w:hAnsi="Arial" w:cs="Arial"/>
          <w:sz w:val="18"/>
          <w:szCs w:val="18"/>
        </w:rPr>
        <w:t xml:space="preserve"> El presente Acuerdo entrará en vigor al día siguiente de su publicación en el Diario Oficial de la Federación.</w:t>
      </w:r>
    </w:p>
    <w:p w14:paraId="501DA8BB" w14:textId="77777777" w:rsidR="009A0708" w:rsidRDefault="009A0708" w:rsidP="00D27AAD">
      <w:pPr>
        <w:tabs>
          <w:tab w:val="left" w:pos="851"/>
        </w:tabs>
        <w:spacing w:line="276" w:lineRule="auto"/>
        <w:jc w:val="both"/>
        <w:rPr>
          <w:rFonts w:ascii="Arial" w:hAnsi="Arial" w:cs="Arial"/>
          <w:sz w:val="18"/>
          <w:szCs w:val="18"/>
        </w:rPr>
      </w:pPr>
    </w:p>
    <w:p w14:paraId="2FF55704" w14:textId="65CCDA20" w:rsidR="009A0708" w:rsidRPr="00D11376" w:rsidRDefault="009A0708" w:rsidP="00F710E7">
      <w:pPr>
        <w:pStyle w:val="Ttulo3"/>
        <w:tabs>
          <w:tab w:val="left" w:pos="851"/>
        </w:tabs>
        <w:autoSpaceDE w:val="0"/>
        <w:autoSpaceDN w:val="0"/>
        <w:adjustRightInd w:val="0"/>
        <w:spacing w:line="276" w:lineRule="auto"/>
        <w:ind w:left="0" w:firstLine="0"/>
        <w:jc w:val="both"/>
        <w:rPr>
          <w:rFonts w:ascii="Arial" w:hAnsi="Arial" w:cs="Arial"/>
          <w:sz w:val="18"/>
          <w:szCs w:val="18"/>
        </w:rPr>
      </w:pPr>
      <w:r w:rsidRPr="009A0708">
        <w:rPr>
          <w:rFonts w:ascii="Arial" w:eastAsiaTheme="minorEastAsia" w:hAnsi="Arial" w:cs="Arial"/>
          <w:color w:val="auto"/>
          <w:sz w:val="18"/>
          <w:szCs w:val="18"/>
          <w:bdr w:val="none" w:sz="0" w:space="0" w:color="auto"/>
          <w:lang w:eastAsia="en-US"/>
        </w:rPr>
        <w:t>Segundo</w:t>
      </w:r>
      <w:r w:rsidRPr="009A0708">
        <w:rPr>
          <w:rFonts w:ascii="Arial" w:hAnsi="Arial" w:cs="Arial"/>
          <w:bCs/>
          <w:color w:val="auto"/>
          <w:sz w:val="18"/>
          <w:szCs w:val="18"/>
        </w:rPr>
        <w:t>.</w:t>
      </w:r>
      <w:r w:rsidR="00B47FB1">
        <w:rPr>
          <w:rFonts w:ascii="Arial" w:hAnsi="Arial" w:cs="Arial"/>
          <w:bCs/>
          <w:color w:val="auto"/>
          <w:sz w:val="18"/>
          <w:szCs w:val="18"/>
        </w:rPr>
        <w:t>-</w:t>
      </w:r>
      <w:r>
        <w:rPr>
          <w:rFonts w:ascii="Arial" w:hAnsi="Arial" w:cs="Arial"/>
          <w:b w:val="0"/>
          <w:color w:val="auto"/>
          <w:sz w:val="18"/>
          <w:szCs w:val="18"/>
        </w:rPr>
        <w:t xml:space="preserve"> </w:t>
      </w:r>
      <w:r w:rsidRPr="004A4D61">
        <w:rPr>
          <w:rFonts w:ascii="Arial" w:hAnsi="Arial" w:cs="Arial"/>
          <w:b w:val="0"/>
          <w:color w:val="auto"/>
          <w:sz w:val="18"/>
          <w:szCs w:val="18"/>
        </w:rPr>
        <w:t>La</w:t>
      </w:r>
      <w:r w:rsidR="004F0614">
        <w:rPr>
          <w:rFonts w:ascii="Arial" w:hAnsi="Arial" w:cs="Arial"/>
          <w:b w:val="0"/>
          <w:color w:val="auto"/>
          <w:sz w:val="18"/>
          <w:szCs w:val="18"/>
        </w:rPr>
        <w:t xml:space="preserve"> identificación de las</w:t>
      </w:r>
      <w:r w:rsidRPr="004A4D61">
        <w:rPr>
          <w:rFonts w:ascii="Arial" w:hAnsi="Arial" w:cs="Arial"/>
          <w:b w:val="0"/>
          <w:color w:val="auto"/>
          <w:sz w:val="18"/>
          <w:szCs w:val="18"/>
        </w:rPr>
        <w:t xml:space="preserve"> </w:t>
      </w:r>
      <w:r w:rsidR="004F0614">
        <w:rPr>
          <w:rFonts w:ascii="Arial" w:hAnsi="Arial" w:cs="Arial"/>
          <w:b w:val="0"/>
          <w:color w:val="auto"/>
          <w:sz w:val="18"/>
          <w:szCs w:val="18"/>
        </w:rPr>
        <w:t>R</w:t>
      </w:r>
      <w:r w:rsidRPr="004A4D61">
        <w:rPr>
          <w:rFonts w:ascii="Arial" w:hAnsi="Arial" w:cs="Arial"/>
          <w:b w:val="0"/>
          <w:color w:val="auto"/>
          <w:sz w:val="18"/>
          <w:szCs w:val="18"/>
        </w:rPr>
        <w:t xml:space="preserve">egiones </w:t>
      </w:r>
      <w:r w:rsidR="004F0614">
        <w:rPr>
          <w:rFonts w:ascii="Arial" w:hAnsi="Arial" w:cs="Arial"/>
          <w:b w:val="0"/>
          <w:color w:val="auto"/>
          <w:sz w:val="18"/>
          <w:szCs w:val="18"/>
        </w:rPr>
        <w:t xml:space="preserve">PCS </w:t>
      </w:r>
      <w:r w:rsidR="001F1FBC">
        <w:rPr>
          <w:rFonts w:ascii="Arial" w:hAnsi="Arial" w:cs="Arial"/>
          <w:b w:val="0"/>
          <w:color w:val="auto"/>
          <w:sz w:val="18"/>
          <w:szCs w:val="18"/>
        </w:rPr>
        <w:t xml:space="preserve">y las Regiones Celulares </w:t>
      </w:r>
      <w:r w:rsidRPr="004A4D61">
        <w:rPr>
          <w:rFonts w:ascii="Arial" w:hAnsi="Arial" w:cs="Arial"/>
          <w:b w:val="0"/>
          <w:color w:val="auto"/>
          <w:sz w:val="18"/>
          <w:szCs w:val="18"/>
        </w:rPr>
        <w:t>previstas en las concesiones otorgadas con anterioridad a la entrada en vigor del presente Acuerdo</w:t>
      </w:r>
      <w:r w:rsidR="00B35630">
        <w:rPr>
          <w:rFonts w:ascii="Arial" w:hAnsi="Arial" w:cs="Arial"/>
          <w:b w:val="0"/>
          <w:color w:val="auto"/>
          <w:sz w:val="18"/>
          <w:szCs w:val="18"/>
        </w:rPr>
        <w:t xml:space="preserve"> se modificará </w:t>
      </w:r>
      <w:r w:rsidR="008F337D">
        <w:rPr>
          <w:rFonts w:ascii="Arial" w:hAnsi="Arial" w:cs="Arial"/>
          <w:b w:val="0"/>
          <w:color w:val="auto"/>
          <w:sz w:val="18"/>
          <w:szCs w:val="18"/>
        </w:rPr>
        <w:t xml:space="preserve">para todos los efectos </w:t>
      </w:r>
      <w:r w:rsidR="0060070E">
        <w:rPr>
          <w:rFonts w:ascii="Arial" w:hAnsi="Arial" w:cs="Arial"/>
          <w:b w:val="0"/>
          <w:color w:val="auto"/>
          <w:sz w:val="18"/>
          <w:szCs w:val="18"/>
        </w:rPr>
        <w:t>legales</w:t>
      </w:r>
      <w:r w:rsidR="004F0614">
        <w:rPr>
          <w:rFonts w:ascii="Arial" w:hAnsi="Arial" w:cs="Arial"/>
          <w:b w:val="0"/>
          <w:color w:val="auto"/>
          <w:sz w:val="18"/>
          <w:szCs w:val="18"/>
        </w:rPr>
        <w:t xml:space="preserve"> </w:t>
      </w:r>
      <w:r w:rsidR="008F337D">
        <w:rPr>
          <w:rFonts w:ascii="Arial" w:hAnsi="Arial" w:cs="Arial"/>
          <w:b w:val="0"/>
          <w:color w:val="auto"/>
          <w:sz w:val="18"/>
          <w:szCs w:val="18"/>
        </w:rPr>
        <w:t xml:space="preserve">en los registros </w:t>
      </w:r>
      <w:r w:rsidR="0060070E">
        <w:rPr>
          <w:rFonts w:ascii="Arial" w:hAnsi="Arial" w:cs="Arial"/>
          <w:b w:val="0"/>
          <w:color w:val="auto"/>
          <w:sz w:val="18"/>
          <w:szCs w:val="18"/>
        </w:rPr>
        <w:t>correspondientes</w:t>
      </w:r>
      <w:r w:rsidR="00B35630">
        <w:rPr>
          <w:rFonts w:ascii="Arial" w:hAnsi="Arial" w:cs="Arial"/>
          <w:b w:val="0"/>
          <w:color w:val="auto"/>
          <w:sz w:val="18"/>
          <w:szCs w:val="18"/>
        </w:rPr>
        <w:t xml:space="preserve"> a la administración que realiza el Instituto respecto a las concesiones</w:t>
      </w:r>
      <w:r w:rsidR="00A52A33">
        <w:rPr>
          <w:rFonts w:ascii="Arial" w:hAnsi="Arial" w:cs="Arial"/>
          <w:b w:val="0"/>
          <w:color w:val="auto"/>
          <w:sz w:val="18"/>
          <w:szCs w:val="18"/>
        </w:rPr>
        <w:t>, en los términos indicados en el Acuerdo primero inciso a) del presente Acuerdo, sin que en ningún caso ello implique modificación en la cobertura de las concesiones otorgadas</w:t>
      </w:r>
      <w:r w:rsidR="005E4566">
        <w:rPr>
          <w:rFonts w:ascii="Arial" w:hAnsi="Arial" w:cs="Arial"/>
          <w:b w:val="0"/>
          <w:color w:val="auto"/>
          <w:sz w:val="18"/>
          <w:szCs w:val="18"/>
        </w:rPr>
        <w:t>. No</w:t>
      </w:r>
      <w:r w:rsidR="00B35630">
        <w:rPr>
          <w:rFonts w:ascii="Arial" w:hAnsi="Arial" w:cs="Arial"/>
          <w:b w:val="0"/>
          <w:color w:val="auto"/>
          <w:sz w:val="18"/>
          <w:szCs w:val="18"/>
        </w:rPr>
        <w:t xml:space="preserve"> obstante</w:t>
      </w:r>
      <w:r w:rsidR="00D8180D">
        <w:rPr>
          <w:rFonts w:ascii="Arial" w:hAnsi="Arial" w:cs="Arial"/>
          <w:b w:val="0"/>
          <w:color w:val="auto"/>
          <w:sz w:val="18"/>
          <w:szCs w:val="18"/>
        </w:rPr>
        <w:t>,</w:t>
      </w:r>
      <w:r w:rsidR="00B35630">
        <w:rPr>
          <w:rFonts w:ascii="Arial" w:hAnsi="Arial" w:cs="Arial"/>
          <w:b w:val="0"/>
          <w:color w:val="auto"/>
          <w:sz w:val="18"/>
          <w:szCs w:val="18"/>
        </w:rPr>
        <w:t xml:space="preserve"> los títulos </w:t>
      </w:r>
      <w:r w:rsidR="00A52A33">
        <w:rPr>
          <w:rFonts w:ascii="Arial" w:hAnsi="Arial" w:cs="Arial"/>
          <w:b w:val="0"/>
          <w:color w:val="auto"/>
          <w:sz w:val="18"/>
          <w:szCs w:val="18"/>
        </w:rPr>
        <w:t xml:space="preserve">de Concesión </w:t>
      </w:r>
      <w:r w:rsidR="00B35630">
        <w:rPr>
          <w:rFonts w:ascii="Arial" w:hAnsi="Arial" w:cs="Arial"/>
          <w:b w:val="0"/>
          <w:color w:val="auto"/>
          <w:sz w:val="18"/>
          <w:szCs w:val="18"/>
        </w:rPr>
        <w:t xml:space="preserve">no </w:t>
      </w:r>
      <w:r w:rsidR="0060070E">
        <w:rPr>
          <w:rFonts w:ascii="Arial" w:hAnsi="Arial" w:cs="Arial"/>
          <w:b w:val="0"/>
          <w:color w:val="auto"/>
          <w:sz w:val="18"/>
          <w:szCs w:val="18"/>
        </w:rPr>
        <w:t>se actualizarán</w:t>
      </w:r>
      <w:r w:rsidR="00B35630">
        <w:rPr>
          <w:rFonts w:ascii="Arial" w:hAnsi="Arial" w:cs="Arial"/>
          <w:b w:val="0"/>
          <w:color w:val="auto"/>
          <w:sz w:val="18"/>
          <w:szCs w:val="18"/>
        </w:rPr>
        <w:t xml:space="preserve"> ni se emitirán nuevos</w:t>
      </w:r>
      <w:r w:rsidRPr="004A4D61">
        <w:rPr>
          <w:rFonts w:ascii="Arial" w:hAnsi="Arial" w:cs="Arial"/>
          <w:b w:val="0"/>
          <w:color w:val="auto"/>
          <w:sz w:val="18"/>
          <w:szCs w:val="18"/>
        </w:rPr>
        <w:t xml:space="preserve">, </w:t>
      </w:r>
      <w:r w:rsidR="00B35630">
        <w:rPr>
          <w:rFonts w:ascii="Arial" w:hAnsi="Arial" w:cs="Arial"/>
          <w:b w:val="0"/>
          <w:color w:val="auto"/>
          <w:sz w:val="18"/>
          <w:szCs w:val="18"/>
        </w:rPr>
        <w:t xml:space="preserve">hasta que sea necesaria </w:t>
      </w:r>
      <w:r w:rsidR="001832CC">
        <w:rPr>
          <w:rFonts w:ascii="Arial" w:hAnsi="Arial" w:cs="Arial"/>
          <w:b w:val="0"/>
          <w:color w:val="auto"/>
          <w:sz w:val="18"/>
          <w:szCs w:val="18"/>
        </w:rPr>
        <w:t xml:space="preserve">dicha emisión </w:t>
      </w:r>
      <w:r w:rsidR="006F57DE">
        <w:rPr>
          <w:rFonts w:ascii="Arial" w:hAnsi="Arial" w:cs="Arial"/>
          <w:b w:val="0"/>
          <w:color w:val="auto"/>
          <w:sz w:val="18"/>
          <w:szCs w:val="18"/>
        </w:rPr>
        <w:t>derivad</w:t>
      </w:r>
      <w:r w:rsidR="00B35630">
        <w:rPr>
          <w:rFonts w:ascii="Arial" w:hAnsi="Arial" w:cs="Arial"/>
          <w:b w:val="0"/>
          <w:color w:val="auto"/>
          <w:sz w:val="18"/>
          <w:szCs w:val="18"/>
        </w:rPr>
        <w:t>a</w:t>
      </w:r>
      <w:r w:rsidR="006F57DE">
        <w:rPr>
          <w:rFonts w:ascii="Arial" w:hAnsi="Arial" w:cs="Arial"/>
          <w:b w:val="0"/>
          <w:color w:val="auto"/>
          <w:sz w:val="18"/>
          <w:szCs w:val="18"/>
        </w:rPr>
        <w:t xml:space="preserve"> de otros</w:t>
      </w:r>
      <w:r w:rsidRPr="004A4D61">
        <w:rPr>
          <w:rFonts w:ascii="Arial" w:hAnsi="Arial" w:cs="Arial"/>
          <w:b w:val="0"/>
          <w:color w:val="auto"/>
          <w:sz w:val="18"/>
          <w:szCs w:val="18"/>
        </w:rPr>
        <w:t xml:space="preserve"> acto</w:t>
      </w:r>
      <w:r w:rsidR="006F57DE">
        <w:rPr>
          <w:rFonts w:ascii="Arial" w:hAnsi="Arial" w:cs="Arial"/>
          <w:b w:val="0"/>
          <w:color w:val="auto"/>
          <w:sz w:val="18"/>
          <w:szCs w:val="18"/>
        </w:rPr>
        <w:t>s</w:t>
      </w:r>
      <w:r w:rsidRPr="004A4D61">
        <w:rPr>
          <w:rFonts w:ascii="Arial" w:hAnsi="Arial" w:cs="Arial"/>
          <w:b w:val="0"/>
          <w:color w:val="auto"/>
          <w:sz w:val="18"/>
          <w:szCs w:val="18"/>
        </w:rPr>
        <w:t xml:space="preserve"> administrativo</w:t>
      </w:r>
      <w:r w:rsidR="006F57DE">
        <w:rPr>
          <w:rFonts w:ascii="Arial" w:hAnsi="Arial" w:cs="Arial"/>
          <w:b w:val="0"/>
          <w:color w:val="auto"/>
          <w:sz w:val="18"/>
          <w:szCs w:val="18"/>
        </w:rPr>
        <w:t>s</w:t>
      </w:r>
      <w:r w:rsidRPr="004A4D61">
        <w:rPr>
          <w:rFonts w:ascii="Arial" w:hAnsi="Arial" w:cs="Arial"/>
          <w:b w:val="0"/>
          <w:color w:val="auto"/>
          <w:sz w:val="18"/>
          <w:szCs w:val="18"/>
        </w:rPr>
        <w:t xml:space="preserve"> </w:t>
      </w:r>
      <w:r w:rsidR="006F57DE">
        <w:rPr>
          <w:rFonts w:ascii="Arial" w:hAnsi="Arial" w:cs="Arial"/>
          <w:b w:val="0"/>
          <w:color w:val="auto"/>
          <w:sz w:val="18"/>
          <w:szCs w:val="18"/>
        </w:rPr>
        <w:t>emitidos por el Pleno del Instituto</w:t>
      </w:r>
      <w:r>
        <w:rPr>
          <w:rFonts w:ascii="Arial" w:hAnsi="Arial" w:cs="Arial"/>
          <w:b w:val="0"/>
          <w:color w:val="auto"/>
          <w:sz w:val="18"/>
          <w:szCs w:val="18"/>
        </w:rPr>
        <w:t>.</w:t>
      </w:r>
    </w:p>
    <w:sectPr w:rsidR="009A0708" w:rsidRPr="00D11376" w:rsidSect="00084886">
      <w:headerReference w:type="even" r:id="rId16"/>
      <w:headerReference w:type="default" r:id="rId17"/>
      <w:footerReference w:type="even" r:id="rId18"/>
      <w:footerReference w:type="default" r:id="rId19"/>
      <w:headerReference w:type="first" r:id="rId20"/>
      <w:footerReference w:type="first" r:id="rId21"/>
      <w:pgSz w:w="12240" w:h="15840"/>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F1FEE" w14:textId="77777777" w:rsidR="006F33BD" w:rsidRDefault="006F33BD" w:rsidP="00CD70F0">
      <w:r>
        <w:separator/>
      </w:r>
    </w:p>
  </w:endnote>
  <w:endnote w:type="continuationSeparator" w:id="0">
    <w:p w14:paraId="7793E5DE" w14:textId="77777777" w:rsidR="006F33BD" w:rsidRDefault="006F33BD" w:rsidP="00CD70F0">
      <w:r>
        <w:continuationSeparator/>
      </w:r>
    </w:p>
  </w:endnote>
  <w:endnote w:type="continuationNotice" w:id="1">
    <w:p w14:paraId="437E2965" w14:textId="77777777" w:rsidR="006F33BD" w:rsidRDefault="006F3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ITC Avant Garde">
    <w:altName w:val="Avant Garde"/>
    <w:panose1 w:val="020B0402020203020304"/>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TimesNewRomanPS-Bold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1025" w14:textId="77777777" w:rsidR="00856390" w:rsidRDefault="008563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061407"/>
      <w:docPartObj>
        <w:docPartGallery w:val="Page Numbers (Bottom of Page)"/>
        <w:docPartUnique/>
      </w:docPartObj>
    </w:sdtPr>
    <w:sdtEndPr/>
    <w:sdtContent>
      <w:sdt>
        <w:sdtPr>
          <w:id w:val="-1705238520"/>
          <w:docPartObj>
            <w:docPartGallery w:val="Page Numbers (Top of Page)"/>
            <w:docPartUnique/>
          </w:docPartObj>
        </w:sdtPr>
        <w:sdtEndPr/>
        <w:sdtContent>
          <w:p w14:paraId="5A26C669" w14:textId="77777777" w:rsidR="002F09CF" w:rsidRPr="003A0CAE" w:rsidRDefault="002F09CF">
            <w:pPr>
              <w:pStyle w:val="Piedepgina"/>
            </w:pPr>
          </w:p>
          <w:p w14:paraId="1C9691EC" w14:textId="77777777" w:rsidR="002F09CF" w:rsidRPr="003A0CAE" w:rsidRDefault="002F09CF">
            <w:pPr>
              <w:pStyle w:val="Piedepgina"/>
            </w:pPr>
          </w:p>
          <w:p w14:paraId="5768D42A" w14:textId="55CE3AEB" w:rsidR="002F09CF" w:rsidRPr="00635C3B" w:rsidRDefault="002F09CF" w:rsidP="00C46420">
            <w:pPr>
              <w:pStyle w:val="Piedepgina"/>
              <w:jc w:val="right"/>
            </w:pPr>
            <w:r w:rsidRPr="00EF7E30">
              <w:rPr>
                <w:rFonts w:ascii="Arial" w:hAnsi="Arial" w:cs="Arial"/>
                <w:sz w:val="18"/>
                <w:szCs w:val="18"/>
                <w:lang w:val="es-ES"/>
              </w:rPr>
              <w:t xml:space="preserve">Página </w:t>
            </w:r>
            <w:r w:rsidRPr="00C46420">
              <w:rPr>
                <w:rFonts w:ascii="Arial" w:hAnsi="Arial" w:cs="Arial"/>
                <w:bCs/>
                <w:sz w:val="18"/>
                <w:szCs w:val="18"/>
              </w:rPr>
              <w:fldChar w:fldCharType="begin"/>
            </w:r>
            <w:r w:rsidRPr="00C46420">
              <w:rPr>
                <w:rFonts w:ascii="Arial" w:hAnsi="Arial" w:cs="Arial"/>
                <w:bCs/>
                <w:sz w:val="18"/>
                <w:szCs w:val="18"/>
              </w:rPr>
              <w:instrText>PAGE</w:instrText>
            </w:r>
            <w:r w:rsidRPr="00C46420">
              <w:rPr>
                <w:rFonts w:ascii="Arial" w:hAnsi="Arial" w:cs="Arial"/>
                <w:bCs/>
                <w:sz w:val="18"/>
                <w:szCs w:val="18"/>
              </w:rPr>
              <w:fldChar w:fldCharType="separate"/>
            </w:r>
            <w:r w:rsidRPr="00C46420">
              <w:rPr>
                <w:rFonts w:ascii="Arial" w:hAnsi="Arial" w:cs="Arial"/>
                <w:bCs/>
                <w:noProof/>
                <w:sz w:val="18"/>
                <w:szCs w:val="18"/>
              </w:rPr>
              <w:t>7</w:t>
            </w:r>
            <w:r w:rsidRPr="00C46420">
              <w:rPr>
                <w:rFonts w:ascii="Arial" w:hAnsi="Arial" w:cs="Arial"/>
                <w:bCs/>
                <w:sz w:val="18"/>
                <w:szCs w:val="18"/>
              </w:rPr>
              <w:fldChar w:fldCharType="end"/>
            </w:r>
            <w:r w:rsidRPr="00635C3B">
              <w:rPr>
                <w:rFonts w:ascii="Arial" w:hAnsi="Arial" w:cs="Arial"/>
                <w:sz w:val="18"/>
                <w:szCs w:val="18"/>
                <w:lang w:val="es-ES"/>
              </w:rPr>
              <w:t xml:space="preserve"> de </w:t>
            </w:r>
            <w:r w:rsidRPr="00C46420">
              <w:rPr>
                <w:rFonts w:ascii="Arial" w:hAnsi="Arial" w:cs="Arial"/>
                <w:bCs/>
                <w:sz w:val="18"/>
                <w:szCs w:val="18"/>
              </w:rPr>
              <w:fldChar w:fldCharType="begin"/>
            </w:r>
            <w:r w:rsidRPr="00C46420">
              <w:rPr>
                <w:rFonts w:ascii="Arial" w:hAnsi="Arial" w:cs="Arial"/>
                <w:bCs/>
                <w:sz w:val="18"/>
                <w:szCs w:val="18"/>
              </w:rPr>
              <w:instrText>NUMPAGES</w:instrText>
            </w:r>
            <w:r w:rsidRPr="00C46420">
              <w:rPr>
                <w:rFonts w:ascii="Arial" w:hAnsi="Arial" w:cs="Arial"/>
                <w:bCs/>
                <w:sz w:val="18"/>
                <w:szCs w:val="18"/>
              </w:rPr>
              <w:fldChar w:fldCharType="separate"/>
            </w:r>
            <w:r w:rsidRPr="00C46420">
              <w:rPr>
                <w:rFonts w:ascii="Arial" w:hAnsi="Arial" w:cs="Arial"/>
                <w:bCs/>
                <w:noProof/>
                <w:sz w:val="18"/>
                <w:szCs w:val="18"/>
              </w:rPr>
              <w:t>17</w:t>
            </w:r>
            <w:r w:rsidRPr="00C46420">
              <w:rPr>
                <w:rFonts w:ascii="Arial" w:hAnsi="Arial" w:cs="Arial"/>
                <w:bCs/>
                <w:sz w:val="18"/>
                <w:szCs w:val="18"/>
              </w:rPr>
              <w:fldChar w:fldCharType="end"/>
            </w:r>
          </w:p>
        </w:sdtContent>
      </w:sdt>
    </w:sdtContent>
  </w:sdt>
  <w:p w14:paraId="6BA02965" w14:textId="77777777" w:rsidR="002F09CF" w:rsidRPr="003A0CAE" w:rsidRDefault="002F09CF" w:rsidP="00084886">
    <w:pPr>
      <w:pStyle w:val="Piedepgina"/>
      <w:jc w:val="right"/>
      <w:rPr>
        <w:rFonts w:ascii="ITC Avant Garde" w:hAnsi="ITC Avant Garde"/>
        <w:sz w:val="18"/>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7F398" w14:textId="77777777" w:rsidR="00856390" w:rsidRDefault="008563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86BD5" w14:textId="77777777" w:rsidR="006F33BD" w:rsidRDefault="006F33BD" w:rsidP="00CD70F0">
      <w:r>
        <w:separator/>
      </w:r>
    </w:p>
  </w:footnote>
  <w:footnote w:type="continuationSeparator" w:id="0">
    <w:p w14:paraId="0FF6F26D" w14:textId="77777777" w:rsidR="006F33BD" w:rsidRDefault="006F33BD" w:rsidP="00CD70F0">
      <w:r>
        <w:continuationSeparator/>
      </w:r>
    </w:p>
  </w:footnote>
  <w:footnote w:type="continuationNotice" w:id="1">
    <w:p w14:paraId="2B54D384" w14:textId="77777777" w:rsidR="006F33BD" w:rsidRDefault="006F33BD"/>
  </w:footnote>
  <w:footnote w:id="2">
    <w:p w14:paraId="1E6F8ACE" w14:textId="3C732722" w:rsidR="002F09CF" w:rsidRPr="00F340F4" w:rsidRDefault="002F09CF" w:rsidP="005365E1">
      <w:pPr>
        <w:pStyle w:val="Textonotapie"/>
        <w:ind w:left="0" w:firstLine="0"/>
        <w:rPr>
          <w:rFonts w:ascii="Arial" w:hAnsi="Arial" w:cs="Arial"/>
          <w:sz w:val="14"/>
          <w:szCs w:val="14"/>
        </w:rPr>
      </w:pPr>
      <w:r w:rsidRPr="00F340F4">
        <w:rPr>
          <w:rStyle w:val="Refdenotaalpie"/>
          <w:rFonts w:ascii="Arial" w:hAnsi="Arial" w:cs="Arial"/>
          <w:sz w:val="14"/>
          <w:szCs w:val="14"/>
        </w:rPr>
        <w:footnoteRef/>
      </w:r>
      <w:r w:rsidRPr="00F340F4">
        <w:rPr>
          <w:rFonts w:ascii="Arial" w:hAnsi="Arial" w:cs="Arial"/>
          <w:sz w:val="14"/>
          <w:szCs w:val="14"/>
        </w:rPr>
        <w:t xml:space="preserve"> Consultable en: </w:t>
      </w:r>
      <w:hyperlink r:id="rId1" w:history="1">
        <w:r w:rsidRPr="00F340F4">
          <w:rPr>
            <w:rStyle w:val="Hipervnculo"/>
            <w:rFonts w:ascii="Arial" w:hAnsi="Arial" w:cs="Arial"/>
            <w:sz w:val="14"/>
            <w:szCs w:val="14"/>
          </w:rPr>
          <w:t>https://www.ift.org.mx/industria/consultas-publicas/consulta-publica-de-integracion-sobre-el-esquema-de-mayor-granularidad-de-areas-geograficas-para</w:t>
        </w:r>
      </w:hyperlink>
    </w:p>
  </w:footnote>
  <w:footnote w:id="3">
    <w:p w14:paraId="1E79A92E" w14:textId="0B3EBF0D" w:rsidR="002F09CF" w:rsidRPr="00F340F4" w:rsidRDefault="002F09CF" w:rsidP="00D27AAD">
      <w:pPr>
        <w:pStyle w:val="Textonotapie"/>
        <w:ind w:left="0" w:firstLine="0"/>
        <w:rPr>
          <w:rFonts w:ascii="Arial" w:hAnsi="Arial" w:cs="Arial"/>
          <w:sz w:val="14"/>
          <w:szCs w:val="14"/>
        </w:rPr>
      </w:pPr>
      <w:r w:rsidRPr="00F340F4">
        <w:rPr>
          <w:rStyle w:val="Refdenotaalpie"/>
          <w:rFonts w:ascii="Arial" w:hAnsi="Arial" w:cs="Arial"/>
          <w:sz w:val="14"/>
          <w:szCs w:val="14"/>
        </w:rPr>
        <w:footnoteRef/>
      </w:r>
      <w:r w:rsidRPr="00F340F4">
        <w:rPr>
          <w:rFonts w:ascii="Arial" w:hAnsi="Arial" w:cs="Arial"/>
          <w:sz w:val="14"/>
          <w:szCs w:val="14"/>
        </w:rPr>
        <w:t xml:space="preserve"> Los derechos representan típicamente entre el 70% y el 92% del pago total por el uso del espectro radioeléctrico, considerando la suma del pago por el otorgamiento de la concesión (“</w:t>
      </w:r>
      <w:r w:rsidRPr="00F340F4">
        <w:rPr>
          <w:rFonts w:ascii="Arial" w:hAnsi="Arial" w:cs="Arial"/>
          <w:i/>
          <w:sz w:val="14"/>
          <w:szCs w:val="14"/>
        </w:rPr>
        <w:t>up-front payment</w:t>
      </w:r>
      <w:r w:rsidRPr="00F340F4">
        <w:rPr>
          <w:rFonts w:ascii="Arial" w:hAnsi="Arial" w:cs="Arial"/>
          <w:sz w:val="14"/>
          <w:szCs w:val="14"/>
        </w:rPr>
        <w:t>”) más los pagos anuales de los derechos por el uso del espectro determinados en la Ley Federal de Derechos</w:t>
      </w:r>
    </w:p>
  </w:footnote>
  <w:footnote w:id="4">
    <w:p w14:paraId="185CFBDD" w14:textId="29C37759" w:rsidR="002F09CF" w:rsidRPr="00F340F4" w:rsidRDefault="002F09CF" w:rsidP="00DB23F9">
      <w:pPr>
        <w:pStyle w:val="Textonotapie"/>
        <w:ind w:left="0" w:firstLine="0"/>
        <w:rPr>
          <w:rFonts w:ascii="Arial" w:hAnsi="Arial" w:cs="Arial"/>
          <w:sz w:val="14"/>
          <w:szCs w:val="14"/>
        </w:rPr>
      </w:pPr>
      <w:r w:rsidRPr="00F340F4">
        <w:rPr>
          <w:rStyle w:val="Refdenotaalpie"/>
          <w:rFonts w:ascii="Arial" w:hAnsi="Arial" w:cs="Arial"/>
          <w:sz w:val="14"/>
          <w:szCs w:val="14"/>
        </w:rPr>
        <w:footnoteRef/>
      </w:r>
      <w:r w:rsidRPr="00F340F4">
        <w:rPr>
          <w:rFonts w:ascii="Arial" w:hAnsi="Arial" w:cs="Arial"/>
          <w:sz w:val="14"/>
          <w:szCs w:val="14"/>
        </w:rPr>
        <w:t xml:space="preserve"> Disponibles en la sección de “Valuación del Espectro Radioeléctrico” del portal de Internet del IFT: </w:t>
      </w:r>
      <w:r w:rsidR="00A33373">
        <w:rPr>
          <w:rFonts w:ascii="Arial" w:hAnsi="Arial" w:cs="Arial"/>
          <w:sz w:val="14"/>
          <w:szCs w:val="14"/>
        </w:rPr>
        <w:t xml:space="preserve"> </w:t>
      </w:r>
      <w:r w:rsidR="00A33373" w:rsidRPr="00A33373">
        <w:rPr>
          <w:rFonts w:ascii="Arial" w:hAnsi="Arial" w:cs="Arial"/>
          <w:sz w:val="14"/>
          <w:szCs w:val="14"/>
        </w:rPr>
        <w:t>https://www.ift.org.mx/espectro-radioelectrico/valuacion-del-espectro-radioelectrico</w:t>
      </w:r>
      <w:r w:rsidR="00A33373">
        <w:rPr>
          <w:rFonts w:ascii="Arial" w:hAnsi="Arial" w:cs="Arial"/>
          <w:sz w:val="14"/>
          <w:szCs w:val="14"/>
        </w:rPr>
        <w:t>.</w:t>
      </w:r>
    </w:p>
  </w:footnote>
  <w:footnote w:id="5">
    <w:p w14:paraId="74F78E93" w14:textId="77777777" w:rsidR="002F09CF" w:rsidRPr="0061220F" w:rsidRDefault="002F09CF" w:rsidP="00D36936">
      <w:pPr>
        <w:pStyle w:val="Textonotapie"/>
        <w:tabs>
          <w:tab w:val="left" w:pos="426"/>
        </w:tabs>
        <w:ind w:left="0" w:firstLine="0"/>
        <w:rPr>
          <w:rFonts w:ascii="Arial" w:hAnsi="Arial" w:cs="Arial"/>
          <w:sz w:val="14"/>
          <w:szCs w:val="14"/>
        </w:rPr>
      </w:pPr>
      <w:r w:rsidRPr="0061220F">
        <w:rPr>
          <w:rStyle w:val="Refdenotaalpie"/>
          <w:rFonts w:ascii="Arial" w:hAnsi="Arial" w:cs="Arial"/>
          <w:sz w:val="14"/>
          <w:szCs w:val="14"/>
        </w:rPr>
        <w:footnoteRef/>
      </w:r>
      <w:r w:rsidRPr="0061220F">
        <w:rPr>
          <w:rFonts w:ascii="Arial" w:hAnsi="Arial" w:cs="Arial"/>
          <w:sz w:val="14"/>
          <w:szCs w:val="14"/>
        </w:rPr>
        <w:t xml:space="preserve"> Información publicada por el Instituto Nacional de Estadística y Geografía (INEGI), la Secretaria de Desarrollo Agrario, Territorial y Urbano (SEDATU) y el Consejo Nacional de Población (CONAPO).</w:t>
      </w:r>
    </w:p>
  </w:footnote>
  <w:footnote w:id="6">
    <w:p w14:paraId="58258BC5" w14:textId="77777777" w:rsidR="002F09CF" w:rsidRPr="0061220F" w:rsidRDefault="002F09CF" w:rsidP="00D36936">
      <w:pPr>
        <w:pStyle w:val="Textonotapie"/>
        <w:tabs>
          <w:tab w:val="left" w:pos="426"/>
        </w:tabs>
        <w:ind w:left="0" w:firstLine="0"/>
        <w:rPr>
          <w:rFonts w:ascii="Arial" w:hAnsi="Arial" w:cs="Arial"/>
          <w:sz w:val="14"/>
          <w:szCs w:val="14"/>
        </w:rPr>
      </w:pPr>
      <w:r w:rsidRPr="0061220F">
        <w:rPr>
          <w:rStyle w:val="Refdenotaalpie"/>
          <w:rFonts w:ascii="Arial" w:hAnsi="Arial" w:cs="Arial"/>
          <w:sz w:val="14"/>
          <w:szCs w:val="14"/>
        </w:rPr>
        <w:footnoteRef/>
      </w:r>
      <w:r w:rsidRPr="0061220F">
        <w:rPr>
          <w:rFonts w:ascii="Arial" w:hAnsi="Arial" w:cs="Arial"/>
          <w:sz w:val="14"/>
          <w:szCs w:val="14"/>
        </w:rPr>
        <w:t xml:space="preserve"> La recolección de datos por vía de un gran número de usuarios con el objetivo de medir la calidad de servicio de una red. Más información sobre crowdsourcing disponible en: </w:t>
      </w:r>
      <w:hyperlink r:id="rId2" w:history="1">
        <w:r w:rsidRPr="0061220F">
          <w:rPr>
            <w:rStyle w:val="Hipervnculo"/>
            <w:rFonts w:ascii="Arial" w:hAnsi="Arial" w:cs="Arial"/>
            <w:sz w:val="14"/>
            <w:szCs w:val="14"/>
          </w:rPr>
          <w:t>https://www.itu.int/rec/T-REC-E.812-202005-I/en</w:t>
        </w:r>
      </w:hyperlink>
      <w:r w:rsidRPr="0061220F">
        <w:rPr>
          <w:rFonts w:ascii="Arial" w:hAnsi="Arial" w:cs="Arial"/>
          <w:sz w:val="14"/>
          <w:szCs w:val="14"/>
        </w:rPr>
        <w:t xml:space="preserve"> </w:t>
      </w:r>
    </w:p>
  </w:footnote>
  <w:footnote w:id="7">
    <w:p w14:paraId="336FF3D6" w14:textId="77777777" w:rsidR="002F09CF" w:rsidRPr="00D27AAD" w:rsidRDefault="002F09CF" w:rsidP="00D36936">
      <w:pPr>
        <w:pStyle w:val="Textonotapie"/>
        <w:tabs>
          <w:tab w:val="left" w:pos="426"/>
        </w:tabs>
        <w:ind w:left="0" w:firstLine="0"/>
        <w:rPr>
          <w:rFonts w:ascii="Arial" w:hAnsi="Arial" w:cs="Arial"/>
          <w:sz w:val="18"/>
          <w:szCs w:val="18"/>
        </w:rPr>
      </w:pPr>
      <w:r w:rsidRPr="0061220F">
        <w:rPr>
          <w:rStyle w:val="Refdenotaalpie"/>
          <w:rFonts w:ascii="Arial" w:hAnsi="Arial" w:cs="Arial"/>
          <w:sz w:val="14"/>
          <w:szCs w:val="14"/>
        </w:rPr>
        <w:footnoteRef/>
      </w:r>
      <w:r w:rsidRPr="0061220F">
        <w:rPr>
          <w:rFonts w:ascii="Arial" w:hAnsi="Arial" w:cs="Arial"/>
          <w:sz w:val="14"/>
          <w:szCs w:val="14"/>
        </w:rPr>
        <w:t xml:space="preserve"> Información generada por Ookla™: </w:t>
      </w:r>
      <w:hyperlink r:id="rId3" w:history="1">
        <w:r w:rsidRPr="0061220F">
          <w:rPr>
            <w:rStyle w:val="Hipervnculo"/>
            <w:rFonts w:ascii="Arial" w:hAnsi="Arial" w:cs="Arial"/>
            <w:sz w:val="14"/>
            <w:szCs w:val="14"/>
          </w:rPr>
          <w:t>https://www.ookla.com/</w:t>
        </w:r>
      </w:hyperlink>
      <w:r w:rsidRPr="00D27AAD">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EC40" w14:textId="0A782CB6" w:rsidR="002F09CF" w:rsidRDefault="00856390">
    <w:pPr>
      <w:pStyle w:val="Encabezado"/>
    </w:pPr>
    <w:r>
      <w:rPr>
        <w:noProof/>
      </w:rPr>
      <w:pict w14:anchorId="4F690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77297" o:spid="_x0000_s2051" type="#_x0000_t136" style="position:absolute;left:0;text-align:left;margin-left:0;margin-top:0;width:530.35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r w:rsidR="002F09CF">
      <w:rPr>
        <w:noProof/>
        <w:lang w:eastAsia="es-MX"/>
      </w:rPr>
      <mc:AlternateContent>
        <mc:Choice Requires="wps">
          <w:drawing>
            <wp:anchor distT="0" distB="0" distL="114300" distR="114300" simplePos="0" relativeHeight="251657216" behindDoc="1" locked="0" layoutInCell="0" allowOverlap="1" wp14:anchorId="7D4952F0" wp14:editId="00FFC54A">
              <wp:simplePos x="0" y="0"/>
              <wp:positionH relativeFrom="margin">
                <wp:align>center</wp:align>
              </wp:positionH>
              <wp:positionV relativeFrom="margin">
                <wp:align>center</wp:align>
              </wp:positionV>
              <wp:extent cx="6782435" cy="1130300"/>
              <wp:effectExtent l="0" t="1914525" r="0" b="2051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82435" cy="1130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8CEDE" w14:textId="77777777" w:rsidR="002F09CF" w:rsidRDefault="002F09CF" w:rsidP="00084886">
                          <w:pPr>
                            <w:pStyle w:val="NormalWeb"/>
                            <w:spacing w:before="0" w:beforeAutospacing="0" w:after="0" w:afterAutospacing="0"/>
                            <w:jc w:val="center"/>
                          </w:pPr>
                          <w:r>
                            <w:rPr>
                              <w:rFonts w:ascii="ITC Avant Garde" w:hAnsi="ITC Avant Garde"/>
                              <w:color w:val="C0C0C0"/>
                              <w:sz w:val="2"/>
                              <w:szCs w:val="2"/>
                              <w14:textFill>
                                <w14:solidFill>
                                  <w14:srgbClr w14:val="C0C0C0">
                                    <w14:alpha w14:val="50000"/>
                                  </w14:srgbClr>
                                </w14:solidFill>
                              </w14:textFill>
                            </w:rPr>
                            <w:t>Anteproyecto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4952F0" id="_x0000_t202" coordsize="21600,21600" o:spt="202" path="m,l,21600r21600,l21600,xe">
              <v:stroke joinstyle="miter"/>
              <v:path gradientshapeok="t" o:connecttype="rect"/>
            </v:shapetype>
            <v:shape id="Cuadro de texto 1" o:spid="_x0000_s1026" type="#_x0000_t202" style="position:absolute;left:0;text-align:left;margin-left:0;margin-top:0;width:534.05pt;height:89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" o:allowincell="f" filled="f" stroked="f">
              <v:stroke joinstyle="round"/>
              <o:lock v:ext="edit" shapetype="t"/>
              <v:textbox style="mso-fit-shape-to-text:t">
                <w:txbxContent>
                  <w:p w14:paraId="7488CEDE" w14:textId="77777777" w:rsidR="002F09CF" w:rsidRDefault="002F09CF" w:rsidP="00084886">
                    <w:pPr>
                      <w:pStyle w:val="NormalWeb"/>
                      <w:spacing w:before="0" w:beforeAutospacing="0" w:after="0" w:afterAutospacing="0"/>
                      <w:jc w:val="center"/>
                    </w:pPr>
                    <w:r>
                      <w:rPr>
                        <w:rFonts w:ascii="ITC Avant Garde" w:hAnsi="ITC Avant Garde"/>
                        <w:color w:val="C0C0C0"/>
                        <w:sz w:val="2"/>
                        <w:szCs w:val="2"/>
                        <w14:textFill>
                          <w14:solidFill>
                            <w14:srgbClr w14:val="C0C0C0">
                              <w14:alpha w14:val="50000"/>
                            </w14:srgbClr>
                          </w14:solidFill>
                        </w14:textFill>
                      </w:rPr>
                      <w:t>Anteproyecto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D0CE9" w14:textId="60BD3556" w:rsidR="00856390" w:rsidRDefault="00856390">
    <w:pPr>
      <w:pStyle w:val="Encabezado"/>
    </w:pPr>
    <w:r>
      <w:rPr>
        <w:noProof/>
      </w:rPr>
      <w:pict w14:anchorId="68ECD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77298" o:spid="_x0000_s2052" type="#_x0000_t136" style="position:absolute;left:0;text-align:left;margin-left:0;margin-top:0;width:530.35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CEE36" w14:textId="08119971" w:rsidR="002F09CF" w:rsidRDefault="00856390">
    <w:pPr>
      <w:pStyle w:val="Encabezado"/>
    </w:pPr>
    <w:r>
      <w:rPr>
        <w:noProof/>
      </w:rPr>
      <w:pict w14:anchorId="23943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77296" o:spid="_x0000_s2050" type="#_x0000_t136" style="position:absolute;left:0;text-align:left;margin-left:0;margin-top:0;width:530.35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F66"/>
    <w:multiLevelType w:val="hybridMultilevel"/>
    <w:tmpl w:val="A312821E"/>
    <w:lvl w:ilvl="0" w:tplc="4720E660">
      <w:start w:val="1"/>
      <w:numFmt w:val="bullet"/>
      <w:lvlText w:val=""/>
      <w:lvlJc w:val="left"/>
      <w:pPr>
        <w:ind w:left="720" w:hanging="360"/>
      </w:pPr>
      <w:rPr>
        <w:rFonts w:ascii="Symbol" w:hAnsi="Symbo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3F473E"/>
    <w:multiLevelType w:val="hybridMultilevel"/>
    <w:tmpl w:val="2F3A4D84"/>
    <w:lvl w:ilvl="0" w:tplc="109EE302">
      <w:start w:val="1"/>
      <w:numFmt w:val="ordinalText"/>
      <w:lvlText w:val="%1.-"/>
      <w:lvlJc w:val="left"/>
      <w:pPr>
        <w:ind w:left="8866" w:hanging="360"/>
      </w:pPr>
      <w:rPr>
        <w:rFonts w:hint="default"/>
        <w:b/>
        <w:i w:val="0"/>
        <w:caps w:val="0"/>
        <w:sz w:val="18"/>
        <w:szCs w:val="18"/>
      </w:rPr>
    </w:lvl>
    <w:lvl w:ilvl="1" w:tplc="080A0019" w:tentative="1">
      <w:start w:val="1"/>
      <w:numFmt w:val="lowerLetter"/>
      <w:lvlText w:val="%2."/>
      <w:lvlJc w:val="left"/>
      <w:pPr>
        <w:ind w:left="8669" w:hanging="360"/>
      </w:pPr>
    </w:lvl>
    <w:lvl w:ilvl="2" w:tplc="080A001B" w:tentative="1">
      <w:start w:val="1"/>
      <w:numFmt w:val="lowerRoman"/>
      <w:lvlText w:val="%3."/>
      <w:lvlJc w:val="right"/>
      <w:pPr>
        <w:ind w:left="9389" w:hanging="180"/>
      </w:pPr>
    </w:lvl>
    <w:lvl w:ilvl="3" w:tplc="080A000F" w:tentative="1">
      <w:start w:val="1"/>
      <w:numFmt w:val="decimal"/>
      <w:lvlText w:val="%4."/>
      <w:lvlJc w:val="left"/>
      <w:pPr>
        <w:ind w:left="10109" w:hanging="360"/>
      </w:pPr>
    </w:lvl>
    <w:lvl w:ilvl="4" w:tplc="080A0019" w:tentative="1">
      <w:start w:val="1"/>
      <w:numFmt w:val="lowerLetter"/>
      <w:lvlText w:val="%5."/>
      <w:lvlJc w:val="left"/>
      <w:pPr>
        <w:ind w:left="10829" w:hanging="360"/>
      </w:pPr>
    </w:lvl>
    <w:lvl w:ilvl="5" w:tplc="080A001B" w:tentative="1">
      <w:start w:val="1"/>
      <w:numFmt w:val="lowerRoman"/>
      <w:lvlText w:val="%6."/>
      <w:lvlJc w:val="right"/>
      <w:pPr>
        <w:ind w:left="11549" w:hanging="180"/>
      </w:pPr>
    </w:lvl>
    <w:lvl w:ilvl="6" w:tplc="080A000F" w:tentative="1">
      <w:start w:val="1"/>
      <w:numFmt w:val="decimal"/>
      <w:lvlText w:val="%7."/>
      <w:lvlJc w:val="left"/>
      <w:pPr>
        <w:ind w:left="12269" w:hanging="360"/>
      </w:pPr>
    </w:lvl>
    <w:lvl w:ilvl="7" w:tplc="080A0019" w:tentative="1">
      <w:start w:val="1"/>
      <w:numFmt w:val="lowerLetter"/>
      <w:lvlText w:val="%8."/>
      <w:lvlJc w:val="left"/>
      <w:pPr>
        <w:ind w:left="12989" w:hanging="360"/>
      </w:pPr>
    </w:lvl>
    <w:lvl w:ilvl="8" w:tplc="080A001B" w:tentative="1">
      <w:start w:val="1"/>
      <w:numFmt w:val="lowerRoman"/>
      <w:lvlText w:val="%9."/>
      <w:lvlJc w:val="right"/>
      <w:pPr>
        <w:ind w:left="13709" w:hanging="180"/>
      </w:pPr>
    </w:lvl>
  </w:abstractNum>
  <w:abstractNum w:abstractNumId="2" w15:restartNumberingAfterBreak="0">
    <w:nsid w:val="30E613EB"/>
    <w:multiLevelType w:val="hybridMultilevel"/>
    <w:tmpl w:val="F19CA84E"/>
    <w:lvl w:ilvl="0" w:tplc="109EE302">
      <w:start w:val="1"/>
      <w:numFmt w:val="ordinalText"/>
      <w:lvlText w:val="%1.-"/>
      <w:lvlJc w:val="left"/>
      <w:pPr>
        <w:ind w:left="1070" w:hanging="36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032780"/>
    <w:multiLevelType w:val="hybridMultilevel"/>
    <w:tmpl w:val="299A56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750E46"/>
    <w:multiLevelType w:val="hybridMultilevel"/>
    <w:tmpl w:val="8D9E7904"/>
    <w:lvl w:ilvl="0" w:tplc="0CB03572">
      <w:start w:val="1"/>
      <w:numFmt w:val="upperRoman"/>
      <w:lvlText w:val="%1."/>
      <w:lvlJc w:val="right"/>
      <w:pPr>
        <w:ind w:left="-676" w:hanging="360"/>
      </w:pPr>
      <w:rPr>
        <w:color w:val="939F27"/>
      </w:rPr>
    </w:lvl>
    <w:lvl w:ilvl="1" w:tplc="080A0019" w:tentative="1">
      <w:start w:val="1"/>
      <w:numFmt w:val="lowerLetter"/>
      <w:lvlText w:val="%2."/>
      <w:lvlJc w:val="left"/>
      <w:pPr>
        <w:ind w:left="44" w:hanging="360"/>
      </w:pPr>
    </w:lvl>
    <w:lvl w:ilvl="2" w:tplc="080A001B" w:tentative="1">
      <w:start w:val="1"/>
      <w:numFmt w:val="lowerRoman"/>
      <w:lvlText w:val="%3."/>
      <w:lvlJc w:val="right"/>
      <w:pPr>
        <w:ind w:left="764" w:hanging="180"/>
      </w:pPr>
    </w:lvl>
    <w:lvl w:ilvl="3" w:tplc="080A000F" w:tentative="1">
      <w:start w:val="1"/>
      <w:numFmt w:val="decimal"/>
      <w:lvlText w:val="%4."/>
      <w:lvlJc w:val="left"/>
      <w:pPr>
        <w:ind w:left="1484" w:hanging="360"/>
      </w:pPr>
    </w:lvl>
    <w:lvl w:ilvl="4" w:tplc="080A0019" w:tentative="1">
      <w:start w:val="1"/>
      <w:numFmt w:val="lowerLetter"/>
      <w:lvlText w:val="%5."/>
      <w:lvlJc w:val="left"/>
      <w:pPr>
        <w:ind w:left="2204" w:hanging="360"/>
      </w:pPr>
    </w:lvl>
    <w:lvl w:ilvl="5" w:tplc="080A001B" w:tentative="1">
      <w:start w:val="1"/>
      <w:numFmt w:val="lowerRoman"/>
      <w:lvlText w:val="%6."/>
      <w:lvlJc w:val="right"/>
      <w:pPr>
        <w:ind w:left="2924" w:hanging="180"/>
      </w:pPr>
    </w:lvl>
    <w:lvl w:ilvl="6" w:tplc="080A000F" w:tentative="1">
      <w:start w:val="1"/>
      <w:numFmt w:val="decimal"/>
      <w:lvlText w:val="%7."/>
      <w:lvlJc w:val="left"/>
      <w:pPr>
        <w:ind w:left="3644" w:hanging="360"/>
      </w:pPr>
    </w:lvl>
    <w:lvl w:ilvl="7" w:tplc="080A0019" w:tentative="1">
      <w:start w:val="1"/>
      <w:numFmt w:val="lowerLetter"/>
      <w:lvlText w:val="%8."/>
      <w:lvlJc w:val="left"/>
      <w:pPr>
        <w:ind w:left="4364" w:hanging="360"/>
      </w:pPr>
    </w:lvl>
    <w:lvl w:ilvl="8" w:tplc="080A001B" w:tentative="1">
      <w:start w:val="1"/>
      <w:numFmt w:val="lowerRoman"/>
      <w:lvlText w:val="%9."/>
      <w:lvlJc w:val="right"/>
      <w:pPr>
        <w:ind w:left="5084" w:hanging="180"/>
      </w:pPr>
    </w:lvl>
  </w:abstractNum>
  <w:abstractNum w:abstractNumId="5" w15:restartNumberingAfterBreak="0">
    <w:nsid w:val="38E85D05"/>
    <w:multiLevelType w:val="hybridMultilevel"/>
    <w:tmpl w:val="0ED8CA42"/>
    <w:lvl w:ilvl="0" w:tplc="0E9021DC">
      <w:start w:val="1"/>
      <w:numFmt w:val="ordinalText"/>
      <w:lvlText w:val="Décimo %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CF5B41"/>
    <w:multiLevelType w:val="hybridMultilevel"/>
    <w:tmpl w:val="72D6E388"/>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1611775"/>
    <w:multiLevelType w:val="hybridMultilevel"/>
    <w:tmpl w:val="1BC24296"/>
    <w:lvl w:ilvl="0" w:tplc="6054F768">
      <w:start w:val="1"/>
      <w:numFmt w:val="ordinalText"/>
      <w:lvlText w:val="%1.-"/>
      <w:lvlJc w:val="left"/>
      <w:pPr>
        <w:ind w:left="2487"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D40FBE"/>
    <w:multiLevelType w:val="hybridMultilevel"/>
    <w:tmpl w:val="20DE3544"/>
    <w:lvl w:ilvl="0" w:tplc="E1F27B2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08568B6"/>
    <w:multiLevelType w:val="hybridMultilevel"/>
    <w:tmpl w:val="9B1E7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02131F"/>
    <w:multiLevelType w:val="hybridMultilevel"/>
    <w:tmpl w:val="EDB60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974557"/>
    <w:multiLevelType w:val="hybridMultilevel"/>
    <w:tmpl w:val="9C887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A021ED"/>
    <w:multiLevelType w:val="hybridMultilevel"/>
    <w:tmpl w:val="95C65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10"/>
  </w:num>
  <w:num w:numId="4">
    <w:abstractNumId w:val="2"/>
  </w:num>
  <w:num w:numId="5">
    <w:abstractNumId w:val="5"/>
  </w:num>
  <w:num w:numId="6">
    <w:abstractNumId w:val="6"/>
  </w:num>
  <w:num w:numId="7">
    <w:abstractNumId w:val="0"/>
  </w:num>
  <w:num w:numId="8">
    <w:abstractNumId w:val="9"/>
  </w:num>
  <w:num w:numId="9">
    <w:abstractNumId w:val="3"/>
  </w:num>
  <w:num w:numId="10">
    <w:abstractNumId w:val="8"/>
  </w:num>
  <w:num w:numId="11">
    <w:abstractNumId w:val="4"/>
  </w:num>
  <w:num w:numId="12">
    <w:abstractNumId w:val="11"/>
  </w:num>
  <w:num w:numId="13">
    <w:abstractNumId w:val="12"/>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0F0"/>
    <w:rsid w:val="0000141C"/>
    <w:rsid w:val="00002416"/>
    <w:rsid w:val="0000547A"/>
    <w:rsid w:val="00006189"/>
    <w:rsid w:val="0001079F"/>
    <w:rsid w:val="00012307"/>
    <w:rsid w:val="00012CDF"/>
    <w:rsid w:val="00012DBC"/>
    <w:rsid w:val="000139E8"/>
    <w:rsid w:val="00014C95"/>
    <w:rsid w:val="00017401"/>
    <w:rsid w:val="00020F28"/>
    <w:rsid w:val="00021843"/>
    <w:rsid w:val="00021D42"/>
    <w:rsid w:val="000223C2"/>
    <w:rsid w:val="00023B5C"/>
    <w:rsid w:val="00023BE3"/>
    <w:rsid w:val="0002538D"/>
    <w:rsid w:val="00030A03"/>
    <w:rsid w:val="000334CE"/>
    <w:rsid w:val="00033BD0"/>
    <w:rsid w:val="00034193"/>
    <w:rsid w:val="00034C98"/>
    <w:rsid w:val="00035859"/>
    <w:rsid w:val="000369CC"/>
    <w:rsid w:val="0003720B"/>
    <w:rsid w:val="00037C57"/>
    <w:rsid w:val="000417A7"/>
    <w:rsid w:val="00042B5A"/>
    <w:rsid w:val="00043270"/>
    <w:rsid w:val="000437EE"/>
    <w:rsid w:val="00050535"/>
    <w:rsid w:val="0005193C"/>
    <w:rsid w:val="0005206D"/>
    <w:rsid w:val="0005306C"/>
    <w:rsid w:val="00053A7C"/>
    <w:rsid w:val="00054BE2"/>
    <w:rsid w:val="00054D79"/>
    <w:rsid w:val="0005684D"/>
    <w:rsid w:val="000571BC"/>
    <w:rsid w:val="00060ADC"/>
    <w:rsid w:val="00060B10"/>
    <w:rsid w:val="00063360"/>
    <w:rsid w:val="00063772"/>
    <w:rsid w:val="00064687"/>
    <w:rsid w:val="00065BB8"/>
    <w:rsid w:val="000663AF"/>
    <w:rsid w:val="00066B88"/>
    <w:rsid w:val="00070E04"/>
    <w:rsid w:val="00070F87"/>
    <w:rsid w:val="000711D4"/>
    <w:rsid w:val="000736FD"/>
    <w:rsid w:val="00074F4E"/>
    <w:rsid w:val="0007578A"/>
    <w:rsid w:val="00076A00"/>
    <w:rsid w:val="000820CA"/>
    <w:rsid w:val="00084273"/>
    <w:rsid w:val="00084886"/>
    <w:rsid w:val="00085C68"/>
    <w:rsid w:val="0008675B"/>
    <w:rsid w:val="00087B7E"/>
    <w:rsid w:val="000903A7"/>
    <w:rsid w:val="000942E9"/>
    <w:rsid w:val="000974C8"/>
    <w:rsid w:val="00097FEC"/>
    <w:rsid w:val="000A02A2"/>
    <w:rsid w:val="000A2F38"/>
    <w:rsid w:val="000A2F66"/>
    <w:rsid w:val="000A3785"/>
    <w:rsid w:val="000A51B2"/>
    <w:rsid w:val="000A6424"/>
    <w:rsid w:val="000A7254"/>
    <w:rsid w:val="000B12D7"/>
    <w:rsid w:val="000B22AE"/>
    <w:rsid w:val="000B343B"/>
    <w:rsid w:val="000B3E23"/>
    <w:rsid w:val="000B446A"/>
    <w:rsid w:val="000B4DCB"/>
    <w:rsid w:val="000B66BB"/>
    <w:rsid w:val="000B702C"/>
    <w:rsid w:val="000C0CD5"/>
    <w:rsid w:val="000C2896"/>
    <w:rsid w:val="000C2E2B"/>
    <w:rsid w:val="000C319C"/>
    <w:rsid w:val="000C3503"/>
    <w:rsid w:val="000C4605"/>
    <w:rsid w:val="000C698D"/>
    <w:rsid w:val="000D1165"/>
    <w:rsid w:val="000D22E2"/>
    <w:rsid w:val="000D639D"/>
    <w:rsid w:val="000D7774"/>
    <w:rsid w:val="000D790F"/>
    <w:rsid w:val="000D7F42"/>
    <w:rsid w:val="000E0F75"/>
    <w:rsid w:val="000E2B81"/>
    <w:rsid w:val="000E3B05"/>
    <w:rsid w:val="000E43AD"/>
    <w:rsid w:val="000E48D1"/>
    <w:rsid w:val="000E49BE"/>
    <w:rsid w:val="000E6F9D"/>
    <w:rsid w:val="000F0D52"/>
    <w:rsid w:val="000F1DC5"/>
    <w:rsid w:val="000F1F65"/>
    <w:rsid w:val="000F459D"/>
    <w:rsid w:val="000F6337"/>
    <w:rsid w:val="000F7836"/>
    <w:rsid w:val="00100A43"/>
    <w:rsid w:val="001014B7"/>
    <w:rsid w:val="00102041"/>
    <w:rsid w:val="00103374"/>
    <w:rsid w:val="001039EF"/>
    <w:rsid w:val="00106A63"/>
    <w:rsid w:val="00107349"/>
    <w:rsid w:val="00107B83"/>
    <w:rsid w:val="00114287"/>
    <w:rsid w:val="00116C37"/>
    <w:rsid w:val="001176E2"/>
    <w:rsid w:val="0012292A"/>
    <w:rsid w:val="00123621"/>
    <w:rsid w:val="0012499E"/>
    <w:rsid w:val="001258B7"/>
    <w:rsid w:val="00125FC8"/>
    <w:rsid w:val="00126421"/>
    <w:rsid w:val="001270C0"/>
    <w:rsid w:val="00130D06"/>
    <w:rsid w:val="00132F66"/>
    <w:rsid w:val="001337A6"/>
    <w:rsid w:val="00133D51"/>
    <w:rsid w:val="0013586E"/>
    <w:rsid w:val="00136406"/>
    <w:rsid w:val="0013659D"/>
    <w:rsid w:val="001374D9"/>
    <w:rsid w:val="0014194E"/>
    <w:rsid w:val="00141B23"/>
    <w:rsid w:val="0014283D"/>
    <w:rsid w:val="00142C1F"/>
    <w:rsid w:val="00143213"/>
    <w:rsid w:val="0014331C"/>
    <w:rsid w:val="00144793"/>
    <w:rsid w:val="00144D93"/>
    <w:rsid w:val="00145A5B"/>
    <w:rsid w:val="00147B1F"/>
    <w:rsid w:val="001512C0"/>
    <w:rsid w:val="001518F7"/>
    <w:rsid w:val="0015195A"/>
    <w:rsid w:val="00151FA8"/>
    <w:rsid w:val="00153E61"/>
    <w:rsid w:val="00154F3B"/>
    <w:rsid w:val="001564C8"/>
    <w:rsid w:val="00156D09"/>
    <w:rsid w:val="00156E97"/>
    <w:rsid w:val="001606C3"/>
    <w:rsid w:val="00161228"/>
    <w:rsid w:val="00161276"/>
    <w:rsid w:val="001622B2"/>
    <w:rsid w:val="001640F6"/>
    <w:rsid w:val="001675A0"/>
    <w:rsid w:val="00167DA4"/>
    <w:rsid w:val="00167FAB"/>
    <w:rsid w:val="001709A4"/>
    <w:rsid w:val="00171673"/>
    <w:rsid w:val="00171AF3"/>
    <w:rsid w:val="00171E36"/>
    <w:rsid w:val="00171ED7"/>
    <w:rsid w:val="001725B9"/>
    <w:rsid w:val="00172E1C"/>
    <w:rsid w:val="00173502"/>
    <w:rsid w:val="0017447E"/>
    <w:rsid w:val="0017506D"/>
    <w:rsid w:val="00175B36"/>
    <w:rsid w:val="001761B5"/>
    <w:rsid w:val="00176B2D"/>
    <w:rsid w:val="00177433"/>
    <w:rsid w:val="001832CC"/>
    <w:rsid w:val="001834B3"/>
    <w:rsid w:val="001850CE"/>
    <w:rsid w:val="00185801"/>
    <w:rsid w:val="00187835"/>
    <w:rsid w:val="00190148"/>
    <w:rsid w:val="00192F3A"/>
    <w:rsid w:val="00194CB0"/>
    <w:rsid w:val="00196CE5"/>
    <w:rsid w:val="001A0DEE"/>
    <w:rsid w:val="001A1AE7"/>
    <w:rsid w:val="001A2A79"/>
    <w:rsid w:val="001A43BC"/>
    <w:rsid w:val="001A4A59"/>
    <w:rsid w:val="001A6752"/>
    <w:rsid w:val="001B2DA2"/>
    <w:rsid w:val="001B3363"/>
    <w:rsid w:val="001B3BDD"/>
    <w:rsid w:val="001B6AF9"/>
    <w:rsid w:val="001C07AA"/>
    <w:rsid w:val="001C0C1B"/>
    <w:rsid w:val="001C17AD"/>
    <w:rsid w:val="001C654D"/>
    <w:rsid w:val="001C6A78"/>
    <w:rsid w:val="001D39FB"/>
    <w:rsid w:val="001D411F"/>
    <w:rsid w:val="001D5DB6"/>
    <w:rsid w:val="001D605D"/>
    <w:rsid w:val="001E0010"/>
    <w:rsid w:val="001E015C"/>
    <w:rsid w:val="001E253A"/>
    <w:rsid w:val="001F0790"/>
    <w:rsid w:val="001F1594"/>
    <w:rsid w:val="001F1FBC"/>
    <w:rsid w:val="001F56B3"/>
    <w:rsid w:val="001F5BAF"/>
    <w:rsid w:val="001F66B4"/>
    <w:rsid w:val="001F6AE2"/>
    <w:rsid w:val="00201CD6"/>
    <w:rsid w:val="002027C8"/>
    <w:rsid w:val="00202AC7"/>
    <w:rsid w:val="00202DAC"/>
    <w:rsid w:val="002051E3"/>
    <w:rsid w:val="002056A8"/>
    <w:rsid w:val="00206236"/>
    <w:rsid w:val="00207191"/>
    <w:rsid w:val="00207E29"/>
    <w:rsid w:val="00210D10"/>
    <w:rsid w:val="0021417E"/>
    <w:rsid w:val="00216051"/>
    <w:rsid w:val="002208EE"/>
    <w:rsid w:val="0022271B"/>
    <w:rsid w:val="002244D9"/>
    <w:rsid w:val="00224851"/>
    <w:rsid w:val="00224AD6"/>
    <w:rsid w:val="00224F28"/>
    <w:rsid w:val="002267AB"/>
    <w:rsid w:val="00226AB5"/>
    <w:rsid w:val="00226F13"/>
    <w:rsid w:val="00227A9C"/>
    <w:rsid w:val="00227DE2"/>
    <w:rsid w:val="002354B1"/>
    <w:rsid w:val="00237CDA"/>
    <w:rsid w:val="00240900"/>
    <w:rsid w:val="00240D6F"/>
    <w:rsid w:val="00240F98"/>
    <w:rsid w:val="002418E9"/>
    <w:rsid w:val="00241990"/>
    <w:rsid w:val="00241E72"/>
    <w:rsid w:val="00242B18"/>
    <w:rsid w:val="00243BE8"/>
    <w:rsid w:val="00247CF1"/>
    <w:rsid w:val="00250DE8"/>
    <w:rsid w:val="00251B76"/>
    <w:rsid w:val="00251DD2"/>
    <w:rsid w:val="00253F38"/>
    <w:rsid w:val="002540D9"/>
    <w:rsid w:val="0025424B"/>
    <w:rsid w:val="0025477D"/>
    <w:rsid w:val="00254F5D"/>
    <w:rsid w:val="00257A2A"/>
    <w:rsid w:val="00260580"/>
    <w:rsid w:val="00260B49"/>
    <w:rsid w:val="00261A11"/>
    <w:rsid w:val="00262B30"/>
    <w:rsid w:val="00264AD0"/>
    <w:rsid w:val="00265589"/>
    <w:rsid w:val="00266F7B"/>
    <w:rsid w:val="00267649"/>
    <w:rsid w:val="00267803"/>
    <w:rsid w:val="00271C12"/>
    <w:rsid w:val="00271C64"/>
    <w:rsid w:val="00271D6C"/>
    <w:rsid w:val="00271FA8"/>
    <w:rsid w:val="00273270"/>
    <w:rsid w:val="00276101"/>
    <w:rsid w:val="00277EDB"/>
    <w:rsid w:val="00280553"/>
    <w:rsid w:val="002826D0"/>
    <w:rsid w:val="002833F9"/>
    <w:rsid w:val="002834EB"/>
    <w:rsid w:val="002846AD"/>
    <w:rsid w:val="00285531"/>
    <w:rsid w:val="0028579E"/>
    <w:rsid w:val="002864E3"/>
    <w:rsid w:val="0028697C"/>
    <w:rsid w:val="0029027B"/>
    <w:rsid w:val="00290EBC"/>
    <w:rsid w:val="00291DC3"/>
    <w:rsid w:val="00291F8F"/>
    <w:rsid w:val="00292512"/>
    <w:rsid w:val="00292943"/>
    <w:rsid w:val="002955DC"/>
    <w:rsid w:val="002A0572"/>
    <w:rsid w:val="002A05D9"/>
    <w:rsid w:val="002A1A76"/>
    <w:rsid w:val="002A1C9F"/>
    <w:rsid w:val="002A2B2E"/>
    <w:rsid w:val="002A3A61"/>
    <w:rsid w:val="002A474B"/>
    <w:rsid w:val="002A724F"/>
    <w:rsid w:val="002B025D"/>
    <w:rsid w:val="002B1067"/>
    <w:rsid w:val="002B3F7F"/>
    <w:rsid w:val="002C187F"/>
    <w:rsid w:val="002C1B90"/>
    <w:rsid w:val="002C2EB8"/>
    <w:rsid w:val="002C40B2"/>
    <w:rsid w:val="002C50CB"/>
    <w:rsid w:val="002C6ADA"/>
    <w:rsid w:val="002D202B"/>
    <w:rsid w:val="002D3C34"/>
    <w:rsid w:val="002D3DAE"/>
    <w:rsid w:val="002D3E29"/>
    <w:rsid w:val="002D54F9"/>
    <w:rsid w:val="002D6367"/>
    <w:rsid w:val="002E14A9"/>
    <w:rsid w:val="002E67DC"/>
    <w:rsid w:val="002F09CF"/>
    <w:rsid w:val="002F11F2"/>
    <w:rsid w:val="002F1377"/>
    <w:rsid w:val="002F24C8"/>
    <w:rsid w:val="002F34D5"/>
    <w:rsid w:val="002F4E46"/>
    <w:rsid w:val="002F5CBF"/>
    <w:rsid w:val="002F686E"/>
    <w:rsid w:val="002F7A84"/>
    <w:rsid w:val="003008E6"/>
    <w:rsid w:val="003015F2"/>
    <w:rsid w:val="00303B43"/>
    <w:rsid w:val="00305E8D"/>
    <w:rsid w:val="00307882"/>
    <w:rsid w:val="003102BB"/>
    <w:rsid w:val="00313BF5"/>
    <w:rsid w:val="00314C8B"/>
    <w:rsid w:val="00316AA0"/>
    <w:rsid w:val="003173B6"/>
    <w:rsid w:val="00321695"/>
    <w:rsid w:val="0032422A"/>
    <w:rsid w:val="003247E8"/>
    <w:rsid w:val="00327DBC"/>
    <w:rsid w:val="00332BF9"/>
    <w:rsid w:val="003336C0"/>
    <w:rsid w:val="003336E2"/>
    <w:rsid w:val="00333AB4"/>
    <w:rsid w:val="0033402B"/>
    <w:rsid w:val="003344ED"/>
    <w:rsid w:val="003355A1"/>
    <w:rsid w:val="003364B4"/>
    <w:rsid w:val="00336E94"/>
    <w:rsid w:val="00337166"/>
    <w:rsid w:val="00341893"/>
    <w:rsid w:val="00342009"/>
    <w:rsid w:val="00344AD1"/>
    <w:rsid w:val="00344B80"/>
    <w:rsid w:val="00345BD9"/>
    <w:rsid w:val="00347255"/>
    <w:rsid w:val="00347415"/>
    <w:rsid w:val="00352BFC"/>
    <w:rsid w:val="003541E0"/>
    <w:rsid w:val="0035501C"/>
    <w:rsid w:val="003572DF"/>
    <w:rsid w:val="003608E5"/>
    <w:rsid w:val="003611D3"/>
    <w:rsid w:val="00361D6D"/>
    <w:rsid w:val="0036245A"/>
    <w:rsid w:val="00362625"/>
    <w:rsid w:val="0036262A"/>
    <w:rsid w:val="00362D8E"/>
    <w:rsid w:val="00363427"/>
    <w:rsid w:val="00363EA7"/>
    <w:rsid w:val="00364141"/>
    <w:rsid w:val="00365DFA"/>
    <w:rsid w:val="0036741E"/>
    <w:rsid w:val="00367B01"/>
    <w:rsid w:val="00367B4F"/>
    <w:rsid w:val="00367C62"/>
    <w:rsid w:val="003702F1"/>
    <w:rsid w:val="00370CCE"/>
    <w:rsid w:val="00370E7C"/>
    <w:rsid w:val="00372685"/>
    <w:rsid w:val="0037526A"/>
    <w:rsid w:val="003767BE"/>
    <w:rsid w:val="0038078A"/>
    <w:rsid w:val="00380FDE"/>
    <w:rsid w:val="00385615"/>
    <w:rsid w:val="003859D2"/>
    <w:rsid w:val="00390F8C"/>
    <w:rsid w:val="00391525"/>
    <w:rsid w:val="00392E4A"/>
    <w:rsid w:val="00397A40"/>
    <w:rsid w:val="003A0CAE"/>
    <w:rsid w:val="003A1F79"/>
    <w:rsid w:val="003A239E"/>
    <w:rsid w:val="003A4CA6"/>
    <w:rsid w:val="003A5319"/>
    <w:rsid w:val="003A5ED4"/>
    <w:rsid w:val="003A7838"/>
    <w:rsid w:val="003B04FA"/>
    <w:rsid w:val="003B0E61"/>
    <w:rsid w:val="003B286A"/>
    <w:rsid w:val="003B4B74"/>
    <w:rsid w:val="003B67EC"/>
    <w:rsid w:val="003B6B54"/>
    <w:rsid w:val="003B754C"/>
    <w:rsid w:val="003B76FC"/>
    <w:rsid w:val="003C015E"/>
    <w:rsid w:val="003C1500"/>
    <w:rsid w:val="003C6379"/>
    <w:rsid w:val="003C6A1A"/>
    <w:rsid w:val="003D0532"/>
    <w:rsid w:val="003D05DA"/>
    <w:rsid w:val="003D0DD2"/>
    <w:rsid w:val="003D10A4"/>
    <w:rsid w:val="003D1C2F"/>
    <w:rsid w:val="003D413F"/>
    <w:rsid w:val="003D446A"/>
    <w:rsid w:val="003D46B7"/>
    <w:rsid w:val="003D4AF9"/>
    <w:rsid w:val="003D631B"/>
    <w:rsid w:val="003D683C"/>
    <w:rsid w:val="003D6ED4"/>
    <w:rsid w:val="003E2C3A"/>
    <w:rsid w:val="003E373E"/>
    <w:rsid w:val="003E48AE"/>
    <w:rsid w:val="003E6725"/>
    <w:rsid w:val="003E7132"/>
    <w:rsid w:val="003F0B50"/>
    <w:rsid w:val="003F0C26"/>
    <w:rsid w:val="003F224A"/>
    <w:rsid w:val="003F485E"/>
    <w:rsid w:val="003F7CA5"/>
    <w:rsid w:val="00400D29"/>
    <w:rsid w:val="00401B68"/>
    <w:rsid w:val="00403F39"/>
    <w:rsid w:val="004058A2"/>
    <w:rsid w:val="00406F17"/>
    <w:rsid w:val="00410028"/>
    <w:rsid w:val="00410AFF"/>
    <w:rsid w:val="00412F31"/>
    <w:rsid w:val="00414315"/>
    <w:rsid w:val="004160D7"/>
    <w:rsid w:val="0042003C"/>
    <w:rsid w:val="00422E2B"/>
    <w:rsid w:val="00424762"/>
    <w:rsid w:val="004251F4"/>
    <w:rsid w:val="00426DBF"/>
    <w:rsid w:val="00427456"/>
    <w:rsid w:val="00427670"/>
    <w:rsid w:val="004317BC"/>
    <w:rsid w:val="00432BBB"/>
    <w:rsid w:val="00434AC2"/>
    <w:rsid w:val="0043606D"/>
    <w:rsid w:val="0043668B"/>
    <w:rsid w:val="00441BC7"/>
    <w:rsid w:val="00445364"/>
    <w:rsid w:val="00446476"/>
    <w:rsid w:val="004465C1"/>
    <w:rsid w:val="00447395"/>
    <w:rsid w:val="00447493"/>
    <w:rsid w:val="00450E67"/>
    <w:rsid w:val="0045293F"/>
    <w:rsid w:val="00455446"/>
    <w:rsid w:val="004616B5"/>
    <w:rsid w:val="004622A3"/>
    <w:rsid w:val="004625F4"/>
    <w:rsid w:val="00463324"/>
    <w:rsid w:val="00465863"/>
    <w:rsid w:val="00466A43"/>
    <w:rsid w:val="00470049"/>
    <w:rsid w:val="0047121F"/>
    <w:rsid w:val="00472432"/>
    <w:rsid w:val="004724E2"/>
    <w:rsid w:val="004762DD"/>
    <w:rsid w:val="00477BBF"/>
    <w:rsid w:val="004838AD"/>
    <w:rsid w:val="004853F4"/>
    <w:rsid w:val="004855DA"/>
    <w:rsid w:val="00490590"/>
    <w:rsid w:val="00491BC2"/>
    <w:rsid w:val="00493309"/>
    <w:rsid w:val="00494295"/>
    <w:rsid w:val="00495715"/>
    <w:rsid w:val="004A1A68"/>
    <w:rsid w:val="004A1EA9"/>
    <w:rsid w:val="004A2050"/>
    <w:rsid w:val="004A2847"/>
    <w:rsid w:val="004A29B2"/>
    <w:rsid w:val="004A4D61"/>
    <w:rsid w:val="004A55D1"/>
    <w:rsid w:val="004A68B0"/>
    <w:rsid w:val="004B0CCC"/>
    <w:rsid w:val="004B1F51"/>
    <w:rsid w:val="004B5F20"/>
    <w:rsid w:val="004B5FD4"/>
    <w:rsid w:val="004B6852"/>
    <w:rsid w:val="004B6F36"/>
    <w:rsid w:val="004B7419"/>
    <w:rsid w:val="004B7CDE"/>
    <w:rsid w:val="004C0520"/>
    <w:rsid w:val="004C0B6A"/>
    <w:rsid w:val="004C1E37"/>
    <w:rsid w:val="004C20A4"/>
    <w:rsid w:val="004C7723"/>
    <w:rsid w:val="004D24C1"/>
    <w:rsid w:val="004D268A"/>
    <w:rsid w:val="004D3858"/>
    <w:rsid w:val="004D3BAA"/>
    <w:rsid w:val="004D4C9C"/>
    <w:rsid w:val="004D5411"/>
    <w:rsid w:val="004D57FA"/>
    <w:rsid w:val="004D5B85"/>
    <w:rsid w:val="004D69F9"/>
    <w:rsid w:val="004D74FF"/>
    <w:rsid w:val="004E22D9"/>
    <w:rsid w:val="004E3429"/>
    <w:rsid w:val="004E47F5"/>
    <w:rsid w:val="004E4FA5"/>
    <w:rsid w:val="004E51A5"/>
    <w:rsid w:val="004F05EF"/>
    <w:rsid w:val="004F0614"/>
    <w:rsid w:val="004F5A61"/>
    <w:rsid w:val="004F5CB3"/>
    <w:rsid w:val="004F5F63"/>
    <w:rsid w:val="004F7CDE"/>
    <w:rsid w:val="00501790"/>
    <w:rsid w:val="00501AA2"/>
    <w:rsid w:val="00505B97"/>
    <w:rsid w:val="0050727B"/>
    <w:rsid w:val="00510ECF"/>
    <w:rsid w:val="005113AB"/>
    <w:rsid w:val="00511F72"/>
    <w:rsid w:val="0051299B"/>
    <w:rsid w:val="0051414E"/>
    <w:rsid w:val="0052228C"/>
    <w:rsid w:val="00523378"/>
    <w:rsid w:val="00524325"/>
    <w:rsid w:val="00524893"/>
    <w:rsid w:val="00526B28"/>
    <w:rsid w:val="00531C02"/>
    <w:rsid w:val="005325D6"/>
    <w:rsid w:val="00532793"/>
    <w:rsid w:val="00532CD9"/>
    <w:rsid w:val="00533165"/>
    <w:rsid w:val="0053354B"/>
    <w:rsid w:val="0053575D"/>
    <w:rsid w:val="005365E1"/>
    <w:rsid w:val="005369F7"/>
    <w:rsid w:val="00540264"/>
    <w:rsid w:val="00540730"/>
    <w:rsid w:val="0054090F"/>
    <w:rsid w:val="005414EA"/>
    <w:rsid w:val="00543B13"/>
    <w:rsid w:val="00544844"/>
    <w:rsid w:val="0054544F"/>
    <w:rsid w:val="00546DB3"/>
    <w:rsid w:val="00550FEF"/>
    <w:rsid w:val="00551486"/>
    <w:rsid w:val="0055407D"/>
    <w:rsid w:val="005562CE"/>
    <w:rsid w:val="00557500"/>
    <w:rsid w:val="0056014D"/>
    <w:rsid w:val="005610D3"/>
    <w:rsid w:val="00565BD9"/>
    <w:rsid w:val="00565E99"/>
    <w:rsid w:val="0056605B"/>
    <w:rsid w:val="00566A43"/>
    <w:rsid w:val="00567502"/>
    <w:rsid w:val="00567DF0"/>
    <w:rsid w:val="00570D33"/>
    <w:rsid w:val="005724DE"/>
    <w:rsid w:val="005729BE"/>
    <w:rsid w:val="00575A76"/>
    <w:rsid w:val="00577BE5"/>
    <w:rsid w:val="0058057E"/>
    <w:rsid w:val="0058445E"/>
    <w:rsid w:val="005847F8"/>
    <w:rsid w:val="005851B7"/>
    <w:rsid w:val="005857B8"/>
    <w:rsid w:val="0058775A"/>
    <w:rsid w:val="0059103E"/>
    <w:rsid w:val="005918DD"/>
    <w:rsid w:val="005935F8"/>
    <w:rsid w:val="0059452F"/>
    <w:rsid w:val="0059481F"/>
    <w:rsid w:val="00596008"/>
    <w:rsid w:val="00596538"/>
    <w:rsid w:val="00596A71"/>
    <w:rsid w:val="005A4B8E"/>
    <w:rsid w:val="005A6BD5"/>
    <w:rsid w:val="005B0F4B"/>
    <w:rsid w:val="005B1FD9"/>
    <w:rsid w:val="005B26C5"/>
    <w:rsid w:val="005B2EEF"/>
    <w:rsid w:val="005B38CB"/>
    <w:rsid w:val="005B4A04"/>
    <w:rsid w:val="005C0991"/>
    <w:rsid w:val="005C22E8"/>
    <w:rsid w:val="005C36C2"/>
    <w:rsid w:val="005C3703"/>
    <w:rsid w:val="005C38D1"/>
    <w:rsid w:val="005C4453"/>
    <w:rsid w:val="005C6324"/>
    <w:rsid w:val="005C7E2F"/>
    <w:rsid w:val="005D0B61"/>
    <w:rsid w:val="005D1A56"/>
    <w:rsid w:val="005D2C0F"/>
    <w:rsid w:val="005D2F41"/>
    <w:rsid w:val="005D3460"/>
    <w:rsid w:val="005D54C5"/>
    <w:rsid w:val="005E0633"/>
    <w:rsid w:val="005E258B"/>
    <w:rsid w:val="005E4566"/>
    <w:rsid w:val="005E6F33"/>
    <w:rsid w:val="005E7408"/>
    <w:rsid w:val="005F01A4"/>
    <w:rsid w:val="005F0D47"/>
    <w:rsid w:val="005F1EC3"/>
    <w:rsid w:val="005F205D"/>
    <w:rsid w:val="005F247B"/>
    <w:rsid w:val="005F2AF8"/>
    <w:rsid w:val="005F2E5D"/>
    <w:rsid w:val="005F6A4C"/>
    <w:rsid w:val="005F7DAE"/>
    <w:rsid w:val="0060070E"/>
    <w:rsid w:val="006012FE"/>
    <w:rsid w:val="006013C2"/>
    <w:rsid w:val="00601666"/>
    <w:rsid w:val="00602365"/>
    <w:rsid w:val="00605845"/>
    <w:rsid w:val="0060635F"/>
    <w:rsid w:val="00606698"/>
    <w:rsid w:val="00606BE1"/>
    <w:rsid w:val="00606CB4"/>
    <w:rsid w:val="00607B05"/>
    <w:rsid w:val="00611A77"/>
    <w:rsid w:val="0061220F"/>
    <w:rsid w:val="00612214"/>
    <w:rsid w:val="00614132"/>
    <w:rsid w:val="006148A8"/>
    <w:rsid w:val="006149BD"/>
    <w:rsid w:val="0061576E"/>
    <w:rsid w:val="00616D0E"/>
    <w:rsid w:val="0061732D"/>
    <w:rsid w:val="00620CFD"/>
    <w:rsid w:val="006215E6"/>
    <w:rsid w:val="00621E1A"/>
    <w:rsid w:val="00621EE8"/>
    <w:rsid w:val="00624A14"/>
    <w:rsid w:val="00626157"/>
    <w:rsid w:val="006261BA"/>
    <w:rsid w:val="006270D7"/>
    <w:rsid w:val="00627A34"/>
    <w:rsid w:val="00627CF7"/>
    <w:rsid w:val="006300A5"/>
    <w:rsid w:val="0063118F"/>
    <w:rsid w:val="006322EE"/>
    <w:rsid w:val="00632848"/>
    <w:rsid w:val="006338D6"/>
    <w:rsid w:val="00634860"/>
    <w:rsid w:val="00635BF6"/>
    <w:rsid w:val="00635C3B"/>
    <w:rsid w:val="0063714F"/>
    <w:rsid w:val="0063720C"/>
    <w:rsid w:val="00637F76"/>
    <w:rsid w:val="00641D95"/>
    <w:rsid w:val="00642264"/>
    <w:rsid w:val="0064572E"/>
    <w:rsid w:val="00645808"/>
    <w:rsid w:val="0064633F"/>
    <w:rsid w:val="0064666A"/>
    <w:rsid w:val="00646816"/>
    <w:rsid w:val="0064796F"/>
    <w:rsid w:val="00650F01"/>
    <w:rsid w:val="00651E76"/>
    <w:rsid w:val="0065290B"/>
    <w:rsid w:val="00653C69"/>
    <w:rsid w:val="00654017"/>
    <w:rsid w:val="006568BA"/>
    <w:rsid w:val="00657F57"/>
    <w:rsid w:val="00660ADE"/>
    <w:rsid w:val="00661D74"/>
    <w:rsid w:val="0066320C"/>
    <w:rsid w:val="0066647E"/>
    <w:rsid w:val="00666663"/>
    <w:rsid w:val="00667436"/>
    <w:rsid w:val="00671C08"/>
    <w:rsid w:val="0067272B"/>
    <w:rsid w:val="00675960"/>
    <w:rsid w:val="00675DD4"/>
    <w:rsid w:val="00676D0F"/>
    <w:rsid w:val="00682903"/>
    <w:rsid w:val="0068337D"/>
    <w:rsid w:val="00683E37"/>
    <w:rsid w:val="006877E0"/>
    <w:rsid w:val="00690E2B"/>
    <w:rsid w:val="00692249"/>
    <w:rsid w:val="00692299"/>
    <w:rsid w:val="0069677C"/>
    <w:rsid w:val="006967A9"/>
    <w:rsid w:val="00696E5A"/>
    <w:rsid w:val="006A0A62"/>
    <w:rsid w:val="006A13FC"/>
    <w:rsid w:val="006A3E97"/>
    <w:rsid w:val="006A4A6D"/>
    <w:rsid w:val="006A52D5"/>
    <w:rsid w:val="006A69FD"/>
    <w:rsid w:val="006A713D"/>
    <w:rsid w:val="006A79B4"/>
    <w:rsid w:val="006A7D88"/>
    <w:rsid w:val="006B0DE1"/>
    <w:rsid w:val="006B2E81"/>
    <w:rsid w:val="006B31A9"/>
    <w:rsid w:val="006B3DA0"/>
    <w:rsid w:val="006B4246"/>
    <w:rsid w:val="006B441F"/>
    <w:rsid w:val="006B4EE6"/>
    <w:rsid w:val="006B50A5"/>
    <w:rsid w:val="006B61C9"/>
    <w:rsid w:val="006B61CD"/>
    <w:rsid w:val="006B62D0"/>
    <w:rsid w:val="006B6FA7"/>
    <w:rsid w:val="006C29E7"/>
    <w:rsid w:val="006C2DC9"/>
    <w:rsid w:val="006C31F2"/>
    <w:rsid w:val="006C3B22"/>
    <w:rsid w:val="006C47E5"/>
    <w:rsid w:val="006C48E6"/>
    <w:rsid w:val="006C5167"/>
    <w:rsid w:val="006C5B13"/>
    <w:rsid w:val="006C6054"/>
    <w:rsid w:val="006C75E7"/>
    <w:rsid w:val="006C7BF6"/>
    <w:rsid w:val="006D07F8"/>
    <w:rsid w:val="006D0A80"/>
    <w:rsid w:val="006D0EA9"/>
    <w:rsid w:val="006D3A0E"/>
    <w:rsid w:val="006D4D5E"/>
    <w:rsid w:val="006D5392"/>
    <w:rsid w:val="006D7B21"/>
    <w:rsid w:val="006E0AC7"/>
    <w:rsid w:val="006E1378"/>
    <w:rsid w:val="006E1FA9"/>
    <w:rsid w:val="006E6B9C"/>
    <w:rsid w:val="006E77CD"/>
    <w:rsid w:val="006F33BD"/>
    <w:rsid w:val="006F37F0"/>
    <w:rsid w:val="006F4268"/>
    <w:rsid w:val="006F453A"/>
    <w:rsid w:val="006F49BD"/>
    <w:rsid w:val="006F4C01"/>
    <w:rsid w:val="006F4E55"/>
    <w:rsid w:val="006F57DE"/>
    <w:rsid w:val="006F5C08"/>
    <w:rsid w:val="006F7097"/>
    <w:rsid w:val="00700A13"/>
    <w:rsid w:val="00700B9F"/>
    <w:rsid w:val="00701A6D"/>
    <w:rsid w:val="00701AF7"/>
    <w:rsid w:val="00704A42"/>
    <w:rsid w:val="00704DB2"/>
    <w:rsid w:val="00706203"/>
    <w:rsid w:val="00707350"/>
    <w:rsid w:val="00707F57"/>
    <w:rsid w:val="0071092D"/>
    <w:rsid w:val="00715D20"/>
    <w:rsid w:val="0071749C"/>
    <w:rsid w:val="00723798"/>
    <w:rsid w:val="00724331"/>
    <w:rsid w:val="00725374"/>
    <w:rsid w:val="00725B44"/>
    <w:rsid w:val="00727142"/>
    <w:rsid w:val="0073078B"/>
    <w:rsid w:val="0073225F"/>
    <w:rsid w:val="00732D5F"/>
    <w:rsid w:val="007330D0"/>
    <w:rsid w:val="0073398C"/>
    <w:rsid w:val="00734A7F"/>
    <w:rsid w:val="0073510E"/>
    <w:rsid w:val="0073597E"/>
    <w:rsid w:val="00737108"/>
    <w:rsid w:val="007405D5"/>
    <w:rsid w:val="007420B3"/>
    <w:rsid w:val="00742E48"/>
    <w:rsid w:val="00743B3E"/>
    <w:rsid w:val="007446AA"/>
    <w:rsid w:val="00745212"/>
    <w:rsid w:val="007458DF"/>
    <w:rsid w:val="00750C1E"/>
    <w:rsid w:val="007527DC"/>
    <w:rsid w:val="00752AC0"/>
    <w:rsid w:val="007623A1"/>
    <w:rsid w:val="00762BE9"/>
    <w:rsid w:val="00764B97"/>
    <w:rsid w:val="007650B6"/>
    <w:rsid w:val="00765B1E"/>
    <w:rsid w:val="0076678E"/>
    <w:rsid w:val="00766F2A"/>
    <w:rsid w:val="00766F2F"/>
    <w:rsid w:val="00767A08"/>
    <w:rsid w:val="00770D1F"/>
    <w:rsid w:val="00770D85"/>
    <w:rsid w:val="00770DCC"/>
    <w:rsid w:val="0077258F"/>
    <w:rsid w:val="007738D1"/>
    <w:rsid w:val="007745A0"/>
    <w:rsid w:val="00775D5D"/>
    <w:rsid w:val="007762CD"/>
    <w:rsid w:val="00780CB8"/>
    <w:rsid w:val="00780F9C"/>
    <w:rsid w:val="007832D1"/>
    <w:rsid w:val="00783942"/>
    <w:rsid w:val="00783F51"/>
    <w:rsid w:val="00784F2B"/>
    <w:rsid w:val="007863C1"/>
    <w:rsid w:val="00786CDA"/>
    <w:rsid w:val="00790BC6"/>
    <w:rsid w:val="0079118C"/>
    <w:rsid w:val="0079178C"/>
    <w:rsid w:val="007922EB"/>
    <w:rsid w:val="007952D3"/>
    <w:rsid w:val="00795F68"/>
    <w:rsid w:val="00797B11"/>
    <w:rsid w:val="007A023F"/>
    <w:rsid w:val="007A2D2E"/>
    <w:rsid w:val="007A3517"/>
    <w:rsid w:val="007A4556"/>
    <w:rsid w:val="007A4680"/>
    <w:rsid w:val="007A557B"/>
    <w:rsid w:val="007A5C3A"/>
    <w:rsid w:val="007B04D5"/>
    <w:rsid w:val="007B09D0"/>
    <w:rsid w:val="007B196B"/>
    <w:rsid w:val="007B359D"/>
    <w:rsid w:val="007B5404"/>
    <w:rsid w:val="007B571D"/>
    <w:rsid w:val="007B7A65"/>
    <w:rsid w:val="007C1370"/>
    <w:rsid w:val="007C1706"/>
    <w:rsid w:val="007C3E18"/>
    <w:rsid w:val="007C5833"/>
    <w:rsid w:val="007D006D"/>
    <w:rsid w:val="007D308F"/>
    <w:rsid w:val="007D41AD"/>
    <w:rsid w:val="007D5E3A"/>
    <w:rsid w:val="007D610C"/>
    <w:rsid w:val="007D674B"/>
    <w:rsid w:val="007D6A97"/>
    <w:rsid w:val="007D7B2D"/>
    <w:rsid w:val="007E3339"/>
    <w:rsid w:val="007E357D"/>
    <w:rsid w:val="007E3E3F"/>
    <w:rsid w:val="007E4CEB"/>
    <w:rsid w:val="007E6AE2"/>
    <w:rsid w:val="007E70B0"/>
    <w:rsid w:val="007F0827"/>
    <w:rsid w:val="007F08DA"/>
    <w:rsid w:val="007F1EEC"/>
    <w:rsid w:val="007F30E6"/>
    <w:rsid w:val="007F5B53"/>
    <w:rsid w:val="007F6A89"/>
    <w:rsid w:val="007F7D59"/>
    <w:rsid w:val="00800626"/>
    <w:rsid w:val="00802250"/>
    <w:rsid w:val="008026CC"/>
    <w:rsid w:val="00802BD1"/>
    <w:rsid w:val="008066C8"/>
    <w:rsid w:val="00806E1B"/>
    <w:rsid w:val="00807F8F"/>
    <w:rsid w:val="00813380"/>
    <w:rsid w:val="00813842"/>
    <w:rsid w:val="00814A12"/>
    <w:rsid w:val="00815C2B"/>
    <w:rsid w:val="00816179"/>
    <w:rsid w:val="008169FC"/>
    <w:rsid w:val="00816C5B"/>
    <w:rsid w:val="008170C6"/>
    <w:rsid w:val="0081720B"/>
    <w:rsid w:val="00820996"/>
    <w:rsid w:val="00821135"/>
    <w:rsid w:val="00821857"/>
    <w:rsid w:val="00821A00"/>
    <w:rsid w:val="008235E8"/>
    <w:rsid w:val="00825A54"/>
    <w:rsid w:val="00826794"/>
    <w:rsid w:val="008311DC"/>
    <w:rsid w:val="00832DC2"/>
    <w:rsid w:val="00833D67"/>
    <w:rsid w:val="00835B6B"/>
    <w:rsid w:val="008404B2"/>
    <w:rsid w:val="00841086"/>
    <w:rsid w:val="00841333"/>
    <w:rsid w:val="008417A3"/>
    <w:rsid w:val="008433BF"/>
    <w:rsid w:val="00843B13"/>
    <w:rsid w:val="00843C9A"/>
    <w:rsid w:val="00845F43"/>
    <w:rsid w:val="008467B7"/>
    <w:rsid w:val="00846E68"/>
    <w:rsid w:val="00846F78"/>
    <w:rsid w:val="0085081B"/>
    <w:rsid w:val="00851108"/>
    <w:rsid w:val="00851859"/>
    <w:rsid w:val="00851B6E"/>
    <w:rsid w:val="00853324"/>
    <w:rsid w:val="00854F5E"/>
    <w:rsid w:val="00856390"/>
    <w:rsid w:val="00856F39"/>
    <w:rsid w:val="0085730A"/>
    <w:rsid w:val="00857F11"/>
    <w:rsid w:val="00860AAD"/>
    <w:rsid w:val="00860C66"/>
    <w:rsid w:val="008614A0"/>
    <w:rsid w:val="0086179E"/>
    <w:rsid w:val="00862210"/>
    <w:rsid w:val="00863874"/>
    <w:rsid w:val="00864152"/>
    <w:rsid w:val="0087067E"/>
    <w:rsid w:val="00870D3D"/>
    <w:rsid w:val="0087299E"/>
    <w:rsid w:val="00873935"/>
    <w:rsid w:val="00873E48"/>
    <w:rsid w:val="00875455"/>
    <w:rsid w:val="0087626F"/>
    <w:rsid w:val="00880740"/>
    <w:rsid w:val="00881194"/>
    <w:rsid w:val="00881659"/>
    <w:rsid w:val="0088197B"/>
    <w:rsid w:val="00881B11"/>
    <w:rsid w:val="00882C25"/>
    <w:rsid w:val="00884E4A"/>
    <w:rsid w:val="00887F44"/>
    <w:rsid w:val="008918FC"/>
    <w:rsid w:val="0089442C"/>
    <w:rsid w:val="00895483"/>
    <w:rsid w:val="00897B9F"/>
    <w:rsid w:val="00897D9A"/>
    <w:rsid w:val="00897FC1"/>
    <w:rsid w:val="008A0A46"/>
    <w:rsid w:val="008A0D01"/>
    <w:rsid w:val="008A17C8"/>
    <w:rsid w:val="008A3598"/>
    <w:rsid w:val="008A39C5"/>
    <w:rsid w:val="008A3AE1"/>
    <w:rsid w:val="008A4955"/>
    <w:rsid w:val="008A4C18"/>
    <w:rsid w:val="008A5AE4"/>
    <w:rsid w:val="008A73EC"/>
    <w:rsid w:val="008B4653"/>
    <w:rsid w:val="008B48B4"/>
    <w:rsid w:val="008B4EBE"/>
    <w:rsid w:val="008B5602"/>
    <w:rsid w:val="008B59A7"/>
    <w:rsid w:val="008B6227"/>
    <w:rsid w:val="008B6911"/>
    <w:rsid w:val="008B6CAD"/>
    <w:rsid w:val="008B6DCF"/>
    <w:rsid w:val="008B7393"/>
    <w:rsid w:val="008C0CCB"/>
    <w:rsid w:val="008C0D4E"/>
    <w:rsid w:val="008C2253"/>
    <w:rsid w:val="008C2AD4"/>
    <w:rsid w:val="008C362D"/>
    <w:rsid w:val="008C6761"/>
    <w:rsid w:val="008C6AF6"/>
    <w:rsid w:val="008C7DFF"/>
    <w:rsid w:val="008D1CEE"/>
    <w:rsid w:val="008D1E87"/>
    <w:rsid w:val="008D6AF6"/>
    <w:rsid w:val="008D7259"/>
    <w:rsid w:val="008D75DD"/>
    <w:rsid w:val="008E1A1A"/>
    <w:rsid w:val="008E2B52"/>
    <w:rsid w:val="008E3FC0"/>
    <w:rsid w:val="008E7D2E"/>
    <w:rsid w:val="008F0BED"/>
    <w:rsid w:val="008F10BB"/>
    <w:rsid w:val="008F1FC1"/>
    <w:rsid w:val="008F212A"/>
    <w:rsid w:val="008F337D"/>
    <w:rsid w:val="008F65BE"/>
    <w:rsid w:val="008F68B4"/>
    <w:rsid w:val="008F7576"/>
    <w:rsid w:val="008F7B17"/>
    <w:rsid w:val="008F7B8D"/>
    <w:rsid w:val="00900DA7"/>
    <w:rsid w:val="0090216C"/>
    <w:rsid w:val="009026D0"/>
    <w:rsid w:val="0090276A"/>
    <w:rsid w:val="00902F94"/>
    <w:rsid w:val="00903BFB"/>
    <w:rsid w:val="00906D84"/>
    <w:rsid w:val="0090728A"/>
    <w:rsid w:val="009105DC"/>
    <w:rsid w:val="00910A81"/>
    <w:rsid w:val="00913C52"/>
    <w:rsid w:val="0091484D"/>
    <w:rsid w:val="00916A4F"/>
    <w:rsid w:val="00917DB2"/>
    <w:rsid w:val="00921018"/>
    <w:rsid w:val="00921C93"/>
    <w:rsid w:val="009236B1"/>
    <w:rsid w:val="0093042E"/>
    <w:rsid w:val="009315AC"/>
    <w:rsid w:val="00932F49"/>
    <w:rsid w:val="00935A9E"/>
    <w:rsid w:val="00940332"/>
    <w:rsid w:val="00940BBC"/>
    <w:rsid w:val="00941C44"/>
    <w:rsid w:val="00943D55"/>
    <w:rsid w:val="00945BFA"/>
    <w:rsid w:val="00947503"/>
    <w:rsid w:val="00947CA1"/>
    <w:rsid w:val="00950A6E"/>
    <w:rsid w:val="00950CAB"/>
    <w:rsid w:val="009517B3"/>
    <w:rsid w:val="00953285"/>
    <w:rsid w:val="0095457A"/>
    <w:rsid w:val="00954F5D"/>
    <w:rsid w:val="00955327"/>
    <w:rsid w:val="009575A2"/>
    <w:rsid w:val="009611CE"/>
    <w:rsid w:val="00966AB7"/>
    <w:rsid w:val="00966E76"/>
    <w:rsid w:val="009728AF"/>
    <w:rsid w:val="00972A63"/>
    <w:rsid w:val="00973AE0"/>
    <w:rsid w:val="009743AC"/>
    <w:rsid w:val="00974DA2"/>
    <w:rsid w:val="0097687A"/>
    <w:rsid w:val="00977113"/>
    <w:rsid w:val="009771C4"/>
    <w:rsid w:val="00977A3D"/>
    <w:rsid w:val="00977ADB"/>
    <w:rsid w:val="00980403"/>
    <w:rsid w:val="009810FB"/>
    <w:rsid w:val="009812E0"/>
    <w:rsid w:val="00981307"/>
    <w:rsid w:val="0098156C"/>
    <w:rsid w:val="009816F7"/>
    <w:rsid w:val="00982723"/>
    <w:rsid w:val="00984BA1"/>
    <w:rsid w:val="00984EB6"/>
    <w:rsid w:val="00985AAB"/>
    <w:rsid w:val="0098679E"/>
    <w:rsid w:val="00992838"/>
    <w:rsid w:val="00992CCB"/>
    <w:rsid w:val="00992CFB"/>
    <w:rsid w:val="00994043"/>
    <w:rsid w:val="00994D17"/>
    <w:rsid w:val="009956D4"/>
    <w:rsid w:val="00996799"/>
    <w:rsid w:val="00996E57"/>
    <w:rsid w:val="009A0367"/>
    <w:rsid w:val="009A0708"/>
    <w:rsid w:val="009A2DF8"/>
    <w:rsid w:val="009A5713"/>
    <w:rsid w:val="009A796E"/>
    <w:rsid w:val="009B12FA"/>
    <w:rsid w:val="009B1E8A"/>
    <w:rsid w:val="009B2368"/>
    <w:rsid w:val="009B4847"/>
    <w:rsid w:val="009C0CD0"/>
    <w:rsid w:val="009C24F4"/>
    <w:rsid w:val="009C4AF5"/>
    <w:rsid w:val="009C4C2C"/>
    <w:rsid w:val="009C5E46"/>
    <w:rsid w:val="009C697B"/>
    <w:rsid w:val="009D0039"/>
    <w:rsid w:val="009D1209"/>
    <w:rsid w:val="009D286A"/>
    <w:rsid w:val="009D31BF"/>
    <w:rsid w:val="009D3FA3"/>
    <w:rsid w:val="009D4015"/>
    <w:rsid w:val="009D455E"/>
    <w:rsid w:val="009D4A4D"/>
    <w:rsid w:val="009D4B67"/>
    <w:rsid w:val="009D4DAC"/>
    <w:rsid w:val="009D5122"/>
    <w:rsid w:val="009D7033"/>
    <w:rsid w:val="009D7156"/>
    <w:rsid w:val="009D7341"/>
    <w:rsid w:val="009E1ABE"/>
    <w:rsid w:val="009E1ED6"/>
    <w:rsid w:val="009E20DD"/>
    <w:rsid w:val="009E338A"/>
    <w:rsid w:val="009E417A"/>
    <w:rsid w:val="009E6165"/>
    <w:rsid w:val="009E69A2"/>
    <w:rsid w:val="009E7B52"/>
    <w:rsid w:val="009E7BFA"/>
    <w:rsid w:val="009F0E8F"/>
    <w:rsid w:val="009F1314"/>
    <w:rsid w:val="009F3262"/>
    <w:rsid w:val="009F3883"/>
    <w:rsid w:val="009F6294"/>
    <w:rsid w:val="009F6738"/>
    <w:rsid w:val="009F6854"/>
    <w:rsid w:val="00A00506"/>
    <w:rsid w:val="00A01543"/>
    <w:rsid w:val="00A03A8A"/>
    <w:rsid w:val="00A03C9E"/>
    <w:rsid w:val="00A044D8"/>
    <w:rsid w:val="00A05634"/>
    <w:rsid w:val="00A06D2B"/>
    <w:rsid w:val="00A07057"/>
    <w:rsid w:val="00A123B9"/>
    <w:rsid w:val="00A13116"/>
    <w:rsid w:val="00A146B8"/>
    <w:rsid w:val="00A14B4A"/>
    <w:rsid w:val="00A15330"/>
    <w:rsid w:val="00A15716"/>
    <w:rsid w:val="00A15ADD"/>
    <w:rsid w:val="00A161F2"/>
    <w:rsid w:val="00A16DC2"/>
    <w:rsid w:val="00A17309"/>
    <w:rsid w:val="00A20375"/>
    <w:rsid w:val="00A20590"/>
    <w:rsid w:val="00A20D04"/>
    <w:rsid w:val="00A22761"/>
    <w:rsid w:val="00A25F3E"/>
    <w:rsid w:val="00A26444"/>
    <w:rsid w:val="00A26ED2"/>
    <w:rsid w:val="00A2742A"/>
    <w:rsid w:val="00A27C69"/>
    <w:rsid w:val="00A31C6E"/>
    <w:rsid w:val="00A33373"/>
    <w:rsid w:val="00A34FF6"/>
    <w:rsid w:val="00A36346"/>
    <w:rsid w:val="00A374F0"/>
    <w:rsid w:val="00A37A39"/>
    <w:rsid w:val="00A40CBD"/>
    <w:rsid w:val="00A432E4"/>
    <w:rsid w:val="00A435FD"/>
    <w:rsid w:val="00A43CE5"/>
    <w:rsid w:val="00A453C5"/>
    <w:rsid w:val="00A453F2"/>
    <w:rsid w:val="00A45D52"/>
    <w:rsid w:val="00A46FDC"/>
    <w:rsid w:val="00A47199"/>
    <w:rsid w:val="00A473E4"/>
    <w:rsid w:val="00A474D8"/>
    <w:rsid w:val="00A5221A"/>
    <w:rsid w:val="00A522AE"/>
    <w:rsid w:val="00A52A33"/>
    <w:rsid w:val="00A52B64"/>
    <w:rsid w:val="00A53221"/>
    <w:rsid w:val="00A532F8"/>
    <w:rsid w:val="00A551C0"/>
    <w:rsid w:val="00A559C8"/>
    <w:rsid w:val="00A5703C"/>
    <w:rsid w:val="00A60540"/>
    <w:rsid w:val="00A614A3"/>
    <w:rsid w:val="00A62BED"/>
    <w:rsid w:val="00A64210"/>
    <w:rsid w:val="00A64523"/>
    <w:rsid w:val="00A677B1"/>
    <w:rsid w:val="00A67947"/>
    <w:rsid w:val="00A7101C"/>
    <w:rsid w:val="00A7626F"/>
    <w:rsid w:val="00A762A8"/>
    <w:rsid w:val="00A76C31"/>
    <w:rsid w:val="00A7756F"/>
    <w:rsid w:val="00A80B07"/>
    <w:rsid w:val="00A815D5"/>
    <w:rsid w:val="00A822FB"/>
    <w:rsid w:val="00A84456"/>
    <w:rsid w:val="00A85CC2"/>
    <w:rsid w:val="00A91205"/>
    <w:rsid w:val="00A9440D"/>
    <w:rsid w:val="00A9569A"/>
    <w:rsid w:val="00A95AFE"/>
    <w:rsid w:val="00A96FEB"/>
    <w:rsid w:val="00AA0847"/>
    <w:rsid w:val="00AA169C"/>
    <w:rsid w:val="00AA48B2"/>
    <w:rsid w:val="00AA499B"/>
    <w:rsid w:val="00AA5212"/>
    <w:rsid w:val="00AA5D5D"/>
    <w:rsid w:val="00AA693F"/>
    <w:rsid w:val="00AA787B"/>
    <w:rsid w:val="00AA7EE3"/>
    <w:rsid w:val="00AB0092"/>
    <w:rsid w:val="00AB117C"/>
    <w:rsid w:val="00AB1834"/>
    <w:rsid w:val="00AB1F78"/>
    <w:rsid w:val="00AB1FD9"/>
    <w:rsid w:val="00AB26A9"/>
    <w:rsid w:val="00AB2717"/>
    <w:rsid w:val="00AB4ACE"/>
    <w:rsid w:val="00AB63A5"/>
    <w:rsid w:val="00AB7529"/>
    <w:rsid w:val="00AB7C34"/>
    <w:rsid w:val="00AC0830"/>
    <w:rsid w:val="00AC1517"/>
    <w:rsid w:val="00AC165A"/>
    <w:rsid w:val="00AC19C7"/>
    <w:rsid w:val="00AC2C85"/>
    <w:rsid w:val="00AC301B"/>
    <w:rsid w:val="00AC4E5B"/>
    <w:rsid w:val="00AC5F3E"/>
    <w:rsid w:val="00AC6CEE"/>
    <w:rsid w:val="00AD09B6"/>
    <w:rsid w:val="00AD0AA4"/>
    <w:rsid w:val="00AD0F72"/>
    <w:rsid w:val="00AD23AC"/>
    <w:rsid w:val="00AD2875"/>
    <w:rsid w:val="00AD51DD"/>
    <w:rsid w:val="00AD5E2E"/>
    <w:rsid w:val="00AD734C"/>
    <w:rsid w:val="00AE3CE9"/>
    <w:rsid w:val="00AE4FBB"/>
    <w:rsid w:val="00AF029E"/>
    <w:rsid w:val="00AF168F"/>
    <w:rsid w:val="00AF206C"/>
    <w:rsid w:val="00AF2159"/>
    <w:rsid w:val="00AF217B"/>
    <w:rsid w:val="00AF35B6"/>
    <w:rsid w:val="00AF530C"/>
    <w:rsid w:val="00AF6583"/>
    <w:rsid w:val="00AF68ED"/>
    <w:rsid w:val="00AF71F2"/>
    <w:rsid w:val="00B018A2"/>
    <w:rsid w:val="00B02F06"/>
    <w:rsid w:val="00B03599"/>
    <w:rsid w:val="00B03DD3"/>
    <w:rsid w:val="00B03E77"/>
    <w:rsid w:val="00B04920"/>
    <w:rsid w:val="00B04C59"/>
    <w:rsid w:val="00B04CF2"/>
    <w:rsid w:val="00B07040"/>
    <w:rsid w:val="00B10227"/>
    <w:rsid w:val="00B13F7D"/>
    <w:rsid w:val="00B14A2F"/>
    <w:rsid w:val="00B161B9"/>
    <w:rsid w:val="00B214CB"/>
    <w:rsid w:val="00B22810"/>
    <w:rsid w:val="00B235D5"/>
    <w:rsid w:val="00B253CE"/>
    <w:rsid w:val="00B25BD3"/>
    <w:rsid w:val="00B2664E"/>
    <w:rsid w:val="00B26C91"/>
    <w:rsid w:val="00B27176"/>
    <w:rsid w:val="00B271D3"/>
    <w:rsid w:val="00B27A39"/>
    <w:rsid w:val="00B32390"/>
    <w:rsid w:val="00B33999"/>
    <w:rsid w:val="00B34B6B"/>
    <w:rsid w:val="00B3550D"/>
    <w:rsid w:val="00B35630"/>
    <w:rsid w:val="00B3629A"/>
    <w:rsid w:val="00B36B38"/>
    <w:rsid w:val="00B47FB1"/>
    <w:rsid w:val="00B507EC"/>
    <w:rsid w:val="00B518FA"/>
    <w:rsid w:val="00B530BD"/>
    <w:rsid w:val="00B53B73"/>
    <w:rsid w:val="00B548E1"/>
    <w:rsid w:val="00B55626"/>
    <w:rsid w:val="00B5563B"/>
    <w:rsid w:val="00B55CF4"/>
    <w:rsid w:val="00B567E1"/>
    <w:rsid w:val="00B60184"/>
    <w:rsid w:val="00B618F1"/>
    <w:rsid w:val="00B62E6B"/>
    <w:rsid w:val="00B6326E"/>
    <w:rsid w:val="00B635DE"/>
    <w:rsid w:val="00B638DB"/>
    <w:rsid w:val="00B6423E"/>
    <w:rsid w:val="00B6423F"/>
    <w:rsid w:val="00B642BF"/>
    <w:rsid w:val="00B655DA"/>
    <w:rsid w:val="00B66A71"/>
    <w:rsid w:val="00B66E8C"/>
    <w:rsid w:val="00B677F2"/>
    <w:rsid w:val="00B71874"/>
    <w:rsid w:val="00B73171"/>
    <w:rsid w:val="00B73A3A"/>
    <w:rsid w:val="00B73F05"/>
    <w:rsid w:val="00B7576D"/>
    <w:rsid w:val="00B759D5"/>
    <w:rsid w:val="00B76BAA"/>
    <w:rsid w:val="00B803A7"/>
    <w:rsid w:val="00B80519"/>
    <w:rsid w:val="00B82393"/>
    <w:rsid w:val="00B828CA"/>
    <w:rsid w:val="00B8294F"/>
    <w:rsid w:val="00B83410"/>
    <w:rsid w:val="00B835F4"/>
    <w:rsid w:val="00B841B9"/>
    <w:rsid w:val="00B8464C"/>
    <w:rsid w:val="00B84F29"/>
    <w:rsid w:val="00B86F97"/>
    <w:rsid w:val="00B87E7C"/>
    <w:rsid w:val="00B9081B"/>
    <w:rsid w:val="00B90AA3"/>
    <w:rsid w:val="00B91E98"/>
    <w:rsid w:val="00B925C6"/>
    <w:rsid w:val="00B94752"/>
    <w:rsid w:val="00B947CC"/>
    <w:rsid w:val="00B95DB3"/>
    <w:rsid w:val="00B96675"/>
    <w:rsid w:val="00B9723F"/>
    <w:rsid w:val="00B97717"/>
    <w:rsid w:val="00BA048F"/>
    <w:rsid w:val="00BA412B"/>
    <w:rsid w:val="00BA540F"/>
    <w:rsid w:val="00BA5611"/>
    <w:rsid w:val="00BA6EAE"/>
    <w:rsid w:val="00BB0E4F"/>
    <w:rsid w:val="00BB113E"/>
    <w:rsid w:val="00BB45C1"/>
    <w:rsid w:val="00BB5561"/>
    <w:rsid w:val="00BC3BBB"/>
    <w:rsid w:val="00BC5E2C"/>
    <w:rsid w:val="00BC5FE7"/>
    <w:rsid w:val="00BC6B4F"/>
    <w:rsid w:val="00BC79E8"/>
    <w:rsid w:val="00BC7D3C"/>
    <w:rsid w:val="00BD208D"/>
    <w:rsid w:val="00BD30BF"/>
    <w:rsid w:val="00BD3206"/>
    <w:rsid w:val="00BD67E1"/>
    <w:rsid w:val="00BE050E"/>
    <w:rsid w:val="00BE1189"/>
    <w:rsid w:val="00BE1769"/>
    <w:rsid w:val="00BE359D"/>
    <w:rsid w:val="00BE368A"/>
    <w:rsid w:val="00BE42C2"/>
    <w:rsid w:val="00BE46B3"/>
    <w:rsid w:val="00BE6384"/>
    <w:rsid w:val="00BE6792"/>
    <w:rsid w:val="00BE7795"/>
    <w:rsid w:val="00BF0343"/>
    <w:rsid w:val="00BF1BEE"/>
    <w:rsid w:val="00BF1F83"/>
    <w:rsid w:val="00BF214C"/>
    <w:rsid w:val="00BF2699"/>
    <w:rsid w:val="00BF27DC"/>
    <w:rsid w:val="00BF45B4"/>
    <w:rsid w:val="00BF47AA"/>
    <w:rsid w:val="00BF4DBB"/>
    <w:rsid w:val="00BF6829"/>
    <w:rsid w:val="00BF6A54"/>
    <w:rsid w:val="00BF7A12"/>
    <w:rsid w:val="00BF7BC4"/>
    <w:rsid w:val="00C02605"/>
    <w:rsid w:val="00C04724"/>
    <w:rsid w:val="00C05623"/>
    <w:rsid w:val="00C06391"/>
    <w:rsid w:val="00C06A71"/>
    <w:rsid w:val="00C06F4E"/>
    <w:rsid w:val="00C121C5"/>
    <w:rsid w:val="00C12C52"/>
    <w:rsid w:val="00C15105"/>
    <w:rsid w:val="00C15142"/>
    <w:rsid w:val="00C15C80"/>
    <w:rsid w:val="00C1743D"/>
    <w:rsid w:val="00C174D3"/>
    <w:rsid w:val="00C17E2B"/>
    <w:rsid w:val="00C20080"/>
    <w:rsid w:val="00C218A9"/>
    <w:rsid w:val="00C21D81"/>
    <w:rsid w:val="00C2430C"/>
    <w:rsid w:val="00C251E0"/>
    <w:rsid w:val="00C27A31"/>
    <w:rsid w:val="00C31FE5"/>
    <w:rsid w:val="00C32EC7"/>
    <w:rsid w:val="00C36013"/>
    <w:rsid w:val="00C364F6"/>
    <w:rsid w:val="00C3690F"/>
    <w:rsid w:val="00C37DF2"/>
    <w:rsid w:val="00C4034A"/>
    <w:rsid w:val="00C4222A"/>
    <w:rsid w:val="00C431B5"/>
    <w:rsid w:val="00C434B5"/>
    <w:rsid w:val="00C44001"/>
    <w:rsid w:val="00C44357"/>
    <w:rsid w:val="00C44F2E"/>
    <w:rsid w:val="00C46420"/>
    <w:rsid w:val="00C46B24"/>
    <w:rsid w:val="00C47F4D"/>
    <w:rsid w:val="00C5006E"/>
    <w:rsid w:val="00C5177F"/>
    <w:rsid w:val="00C51D96"/>
    <w:rsid w:val="00C5430B"/>
    <w:rsid w:val="00C57401"/>
    <w:rsid w:val="00C576AD"/>
    <w:rsid w:val="00C60D33"/>
    <w:rsid w:val="00C613C2"/>
    <w:rsid w:val="00C61BAB"/>
    <w:rsid w:val="00C61C50"/>
    <w:rsid w:val="00C6264E"/>
    <w:rsid w:val="00C627BF"/>
    <w:rsid w:val="00C62A2C"/>
    <w:rsid w:val="00C65A02"/>
    <w:rsid w:val="00C676D6"/>
    <w:rsid w:val="00C67760"/>
    <w:rsid w:val="00C678C4"/>
    <w:rsid w:val="00C709E2"/>
    <w:rsid w:val="00C7181F"/>
    <w:rsid w:val="00C71913"/>
    <w:rsid w:val="00C71E2E"/>
    <w:rsid w:val="00C71EC5"/>
    <w:rsid w:val="00C756C9"/>
    <w:rsid w:val="00C76A26"/>
    <w:rsid w:val="00C82B5E"/>
    <w:rsid w:val="00C83E77"/>
    <w:rsid w:val="00C873CC"/>
    <w:rsid w:val="00C87E91"/>
    <w:rsid w:val="00C911E2"/>
    <w:rsid w:val="00C92138"/>
    <w:rsid w:val="00C935C6"/>
    <w:rsid w:val="00C953A9"/>
    <w:rsid w:val="00C96827"/>
    <w:rsid w:val="00CA070F"/>
    <w:rsid w:val="00CA1CD8"/>
    <w:rsid w:val="00CA1E39"/>
    <w:rsid w:val="00CA3DF9"/>
    <w:rsid w:val="00CA631F"/>
    <w:rsid w:val="00CB105B"/>
    <w:rsid w:val="00CB1080"/>
    <w:rsid w:val="00CB2CA9"/>
    <w:rsid w:val="00CB3E93"/>
    <w:rsid w:val="00CB46CA"/>
    <w:rsid w:val="00CB5D73"/>
    <w:rsid w:val="00CB634C"/>
    <w:rsid w:val="00CB791C"/>
    <w:rsid w:val="00CC4635"/>
    <w:rsid w:val="00CC4C44"/>
    <w:rsid w:val="00CC5BD2"/>
    <w:rsid w:val="00CC603F"/>
    <w:rsid w:val="00CC7A79"/>
    <w:rsid w:val="00CD159A"/>
    <w:rsid w:val="00CD1727"/>
    <w:rsid w:val="00CD217F"/>
    <w:rsid w:val="00CD3698"/>
    <w:rsid w:val="00CD43CC"/>
    <w:rsid w:val="00CD51C8"/>
    <w:rsid w:val="00CD5650"/>
    <w:rsid w:val="00CD70F0"/>
    <w:rsid w:val="00CE067A"/>
    <w:rsid w:val="00CE08E4"/>
    <w:rsid w:val="00CE097C"/>
    <w:rsid w:val="00CE4CE9"/>
    <w:rsid w:val="00CE5355"/>
    <w:rsid w:val="00CE5EA1"/>
    <w:rsid w:val="00CE641B"/>
    <w:rsid w:val="00CE6C94"/>
    <w:rsid w:val="00CE7087"/>
    <w:rsid w:val="00CE7BFD"/>
    <w:rsid w:val="00CE7C59"/>
    <w:rsid w:val="00CF0849"/>
    <w:rsid w:val="00CF0C34"/>
    <w:rsid w:val="00CF10FA"/>
    <w:rsid w:val="00CF2E8E"/>
    <w:rsid w:val="00CF2ECD"/>
    <w:rsid w:val="00CF37DF"/>
    <w:rsid w:val="00CF526B"/>
    <w:rsid w:val="00CF52E2"/>
    <w:rsid w:val="00CF644B"/>
    <w:rsid w:val="00CF7C2D"/>
    <w:rsid w:val="00D0011A"/>
    <w:rsid w:val="00D00A5A"/>
    <w:rsid w:val="00D00E47"/>
    <w:rsid w:val="00D013DD"/>
    <w:rsid w:val="00D01607"/>
    <w:rsid w:val="00D01FA9"/>
    <w:rsid w:val="00D03463"/>
    <w:rsid w:val="00D0494E"/>
    <w:rsid w:val="00D05E50"/>
    <w:rsid w:val="00D0753A"/>
    <w:rsid w:val="00D07F56"/>
    <w:rsid w:val="00D10623"/>
    <w:rsid w:val="00D11376"/>
    <w:rsid w:val="00D123EA"/>
    <w:rsid w:val="00D12EFE"/>
    <w:rsid w:val="00D13A91"/>
    <w:rsid w:val="00D144FD"/>
    <w:rsid w:val="00D148AA"/>
    <w:rsid w:val="00D16F50"/>
    <w:rsid w:val="00D20618"/>
    <w:rsid w:val="00D21435"/>
    <w:rsid w:val="00D23E9E"/>
    <w:rsid w:val="00D25E3D"/>
    <w:rsid w:val="00D27AAD"/>
    <w:rsid w:val="00D304EE"/>
    <w:rsid w:val="00D32DA5"/>
    <w:rsid w:val="00D334F3"/>
    <w:rsid w:val="00D34365"/>
    <w:rsid w:val="00D34E15"/>
    <w:rsid w:val="00D358D3"/>
    <w:rsid w:val="00D36020"/>
    <w:rsid w:val="00D368F2"/>
    <w:rsid w:val="00D36936"/>
    <w:rsid w:val="00D41DBD"/>
    <w:rsid w:val="00D4231F"/>
    <w:rsid w:val="00D43AFD"/>
    <w:rsid w:val="00D46617"/>
    <w:rsid w:val="00D46D0A"/>
    <w:rsid w:val="00D4778A"/>
    <w:rsid w:val="00D5068A"/>
    <w:rsid w:val="00D50EC0"/>
    <w:rsid w:val="00D5291A"/>
    <w:rsid w:val="00D53594"/>
    <w:rsid w:val="00D544CA"/>
    <w:rsid w:val="00D54A0B"/>
    <w:rsid w:val="00D565EC"/>
    <w:rsid w:val="00D61D1D"/>
    <w:rsid w:val="00D632C3"/>
    <w:rsid w:val="00D63FFC"/>
    <w:rsid w:val="00D640F5"/>
    <w:rsid w:val="00D64EED"/>
    <w:rsid w:val="00D6539F"/>
    <w:rsid w:val="00D65813"/>
    <w:rsid w:val="00D70141"/>
    <w:rsid w:val="00D725A2"/>
    <w:rsid w:val="00D771C6"/>
    <w:rsid w:val="00D774DB"/>
    <w:rsid w:val="00D8164B"/>
    <w:rsid w:val="00D8180D"/>
    <w:rsid w:val="00D83826"/>
    <w:rsid w:val="00D842D6"/>
    <w:rsid w:val="00D84984"/>
    <w:rsid w:val="00D91BCF"/>
    <w:rsid w:val="00D93E5E"/>
    <w:rsid w:val="00D945F0"/>
    <w:rsid w:val="00D9486A"/>
    <w:rsid w:val="00D95FA2"/>
    <w:rsid w:val="00D978AB"/>
    <w:rsid w:val="00DA17DA"/>
    <w:rsid w:val="00DA2577"/>
    <w:rsid w:val="00DA47FA"/>
    <w:rsid w:val="00DA499D"/>
    <w:rsid w:val="00DA5758"/>
    <w:rsid w:val="00DA5D20"/>
    <w:rsid w:val="00DA5E2B"/>
    <w:rsid w:val="00DA754B"/>
    <w:rsid w:val="00DB0022"/>
    <w:rsid w:val="00DB23F9"/>
    <w:rsid w:val="00DB266A"/>
    <w:rsid w:val="00DB55DB"/>
    <w:rsid w:val="00DC0A82"/>
    <w:rsid w:val="00DC1C22"/>
    <w:rsid w:val="00DC3907"/>
    <w:rsid w:val="00DC5232"/>
    <w:rsid w:val="00DC64E1"/>
    <w:rsid w:val="00DC7651"/>
    <w:rsid w:val="00DD0389"/>
    <w:rsid w:val="00DD0CC0"/>
    <w:rsid w:val="00DD2D1E"/>
    <w:rsid w:val="00DD4242"/>
    <w:rsid w:val="00DD6ADB"/>
    <w:rsid w:val="00DE06CC"/>
    <w:rsid w:val="00DE0964"/>
    <w:rsid w:val="00DE1653"/>
    <w:rsid w:val="00DE2622"/>
    <w:rsid w:val="00DE4302"/>
    <w:rsid w:val="00DE5323"/>
    <w:rsid w:val="00DE609D"/>
    <w:rsid w:val="00DF0BA5"/>
    <w:rsid w:val="00DF10DB"/>
    <w:rsid w:val="00DF2047"/>
    <w:rsid w:val="00DF3272"/>
    <w:rsid w:val="00DF3883"/>
    <w:rsid w:val="00DF609A"/>
    <w:rsid w:val="00DF7BC5"/>
    <w:rsid w:val="00DF7BF6"/>
    <w:rsid w:val="00E010C5"/>
    <w:rsid w:val="00E02417"/>
    <w:rsid w:val="00E04D6F"/>
    <w:rsid w:val="00E10B1E"/>
    <w:rsid w:val="00E10B99"/>
    <w:rsid w:val="00E10D9E"/>
    <w:rsid w:val="00E11C08"/>
    <w:rsid w:val="00E1291A"/>
    <w:rsid w:val="00E12F8B"/>
    <w:rsid w:val="00E15AE5"/>
    <w:rsid w:val="00E16141"/>
    <w:rsid w:val="00E16D28"/>
    <w:rsid w:val="00E174AD"/>
    <w:rsid w:val="00E174C9"/>
    <w:rsid w:val="00E17D9A"/>
    <w:rsid w:val="00E215FF"/>
    <w:rsid w:val="00E21617"/>
    <w:rsid w:val="00E21729"/>
    <w:rsid w:val="00E21AE1"/>
    <w:rsid w:val="00E22AC4"/>
    <w:rsid w:val="00E22BA6"/>
    <w:rsid w:val="00E22C7E"/>
    <w:rsid w:val="00E2320F"/>
    <w:rsid w:val="00E23D9F"/>
    <w:rsid w:val="00E258C3"/>
    <w:rsid w:val="00E26F30"/>
    <w:rsid w:val="00E30C69"/>
    <w:rsid w:val="00E316B9"/>
    <w:rsid w:val="00E3510B"/>
    <w:rsid w:val="00E35ACB"/>
    <w:rsid w:val="00E35C0E"/>
    <w:rsid w:val="00E370EE"/>
    <w:rsid w:val="00E37536"/>
    <w:rsid w:val="00E4040C"/>
    <w:rsid w:val="00E41E76"/>
    <w:rsid w:val="00E4299A"/>
    <w:rsid w:val="00E44C35"/>
    <w:rsid w:val="00E46763"/>
    <w:rsid w:val="00E467FC"/>
    <w:rsid w:val="00E46FD6"/>
    <w:rsid w:val="00E50799"/>
    <w:rsid w:val="00E50A3F"/>
    <w:rsid w:val="00E51276"/>
    <w:rsid w:val="00E521F0"/>
    <w:rsid w:val="00E52DDE"/>
    <w:rsid w:val="00E52E3F"/>
    <w:rsid w:val="00E52FBD"/>
    <w:rsid w:val="00E5464C"/>
    <w:rsid w:val="00E54F8B"/>
    <w:rsid w:val="00E55C79"/>
    <w:rsid w:val="00E57B53"/>
    <w:rsid w:val="00E57CC2"/>
    <w:rsid w:val="00E60A17"/>
    <w:rsid w:val="00E61E86"/>
    <w:rsid w:val="00E61F26"/>
    <w:rsid w:val="00E6485F"/>
    <w:rsid w:val="00E65DF8"/>
    <w:rsid w:val="00E66236"/>
    <w:rsid w:val="00E67DBF"/>
    <w:rsid w:val="00E721E4"/>
    <w:rsid w:val="00E73F5B"/>
    <w:rsid w:val="00E7469C"/>
    <w:rsid w:val="00E74ACA"/>
    <w:rsid w:val="00E74F7A"/>
    <w:rsid w:val="00E7799E"/>
    <w:rsid w:val="00E77B73"/>
    <w:rsid w:val="00E8097B"/>
    <w:rsid w:val="00E80FF9"/>
    <w:rsid w:val="00E816EE"/>
    <w:rsid w:val="00E822ED"/>
    <w:rsid w:val="00E838EC"/>
    <w:rsid w:val="00E86A00"/>
    <w:rsid w:val="00E8756B"/>
    <w:rsid w:val="00E87B87"/>
    <w:rsid w:val="00E90AB4"/>
    <w:rsid w:val="00E9210D"/>
    <w:rsid w:val="00E93244"/>
    <w:rsid w:val="00E941EE"/>
    <w:rsid w:val="00E96327"/>
    <w:rsid w:val="00E973A4"/>
    <w:rsid w:val="00E976CE"/>
    <w:rsid w:val="00EA05BC"/>
    <w:rsid w:val="00EA073A"/>
    <w:rsid w:val="00EA0998"/>
    <w:rsid w:val="00EA242A"/>
    <w:rsid w:val="00EA25A2"/>
    <w:rsid w:val="00EA5D31"/>
    <w:rsid w:val="00EA5F10"/>
    <w:rsid w:val="00EA618C"/>
    <w:rsid w:val="00EB0DDB"/>
    <w:rsid w:val="00EB0FF1"/>
    <w:rsid w:val="00EB297F"/>
    <w:rsid w:val="00EB2C57"/>
    <w:rsid w:val="00EB2E03"/>
    <w:rsid w:val="00EB3D62"/>
    <w:rsid w:val="00EB3DA4"/>
    <w:rsid w:val="00EB497D"/>
    <w:rsid w:val="00EB4A8E"/>
    <w:rsid w:val="00EB62CD"/>
    <w:rsid w:val="00EB748A"/>
    <w:rsid w:val="00EB7BC4"/>
    <w:rsid w:val="00EC08B0"/>
    <w:rsid w:val="00EC1E87"/>
    <w:rsid w:val="00EC43A1"/>
    <w:rsid w:val="00EC553E"/>
    <w:rsid w:val="00EC60A2"/>
    <w:rsid w:val="00EC6E4A"/>
    <w:rsid w:val="00EC7AA7"/>
    <w:rsid w:val="00ED08C3"/>
    <w:rsid w:val="00ED2B7F"/>
    <w:rsid w:val="00ED3D32"/>
    <w:rsid w:val="00ED4365"/>
    <w:rsid w:val="00ED7180"/>
    <w:rsid w:val="00EE1617"/>
    <w:rsid w:val="00EE17AC"/>
    <w:rsid w:val="00EE37D6"/>
    <w:rsid w:val="00EE4B6D"/>
    <w:rsid w:val="00EE7AF5"/>
    <w:rsid w:val="00EE7C3B"/>
    <w:rsid w:val="00EF512B"/>
    <w:rsid w:val="00EF6862"/>
    <w:rsid w:val="00EF7E30"/>
    <w:rsid w:val="00F00D52"/>
    <w:rsid w:val="00F0114D"/>
    <w:rsid w:val="00F0403A"/>
    <w:rsid w:val="00F065C6"/>
    <w:rsid w:val="00F06DCC"/>
    <w:rsid w:val="00F076C2"/>
    <w:rsid w:val="00F077B1"/>
    <w:rsid w:val="00F07EF9"/>
    <w:rsid w:val="00F104E8"/>
    <w:rsid w:val="00F11E2E"/>
    <w:rsid w:val="00F126A6"/>
    <w:rsid w:val="00F13688"/>
    <w:rsid w:val="00F137F0"/>
    <w:rsid w:val="00F13B95"/>
    <w:rsid w:val="00F143E4"/>
    <w:rsid w:val="00F174AF"/>
    <w:rsid w:val="00F17679"/>
    <w:rsid w:val="00F202AC"/>
    <w:rsid w:val="00F23585"/>
    <w:rsid w:val="00F23604"/>
    <w:rsid w:val="00F239ED"/>
    <w:rsid w:val="00F27831"/>
    <w:rsid w:val="00F30952"/>
    <w:rsid w:val="00F319B6"/>
    <w:rsid w:val="00F327DA"/>
    <w:rsid w:val="00F33B9D"/>
    <w:rsid w:val="00F340F4"/>
    <w:rsid w:val="00F34A91"/>
    <w:rsid w:val="00F355A8"/>
    <w:rsid w:val="00F362FA"/>
    <w:rsid w:val="00F3640F"/>
    <w:rsid w:val="00F36746"/>
    <w:rsid w:val="00F37E4E"/>
    <w:rsid w:val="00F404DA"/>
    <w:rsid w:val="00F449DA"/>
    <w:rsid w:val="00F4530E"/>
    <w:rsid w:val="00F459B2"/>
    <w:rsid w:val="00F45C38"/>
    <w:rsid w:val="00F505C3"/>
    <w:rsid w:val="00F52902"/>
    <w:rsid w:val="00F53100"/>
    <w:rsid w:val="00F548E4"/>
    <w:rsid w:val="00F549CB"/>
    <w:rsid w:val="00F569FD"/>
    <w:rsid w:val="00F571D0"/>
    <w:rsid w:val="00F57612"/>
    <w:rsid w:val="00F57901"/>
    <w:rsid w:val="00F64736"/>
    <w:rsid w:val="00F656AD"/>
    <w:rsid w:val="00F65766"/>
    <w:rsid w:val="00F66412"/>
    <w:rsid w:val="00F66FDF"/>
    <w:rsid w:val="00F70F0C"/>
    <w:rsid w:val="00F710E7"/>
    <w:rsid w:val="00F71371"/>
    <w:rsid w:val="00F716BB"/>
    <w:rsid w:val="00F71938"/>
    <w:rsid w:val="00F724DA"/>
    <w:rsid w:val="00F72E76"/>
    <w:rsid w:val="00F73000"/>
    <w:rsid w:val="00F73957"/>
    <w:rsid w:val="00F74E46"/>
    <w:rsid w:val="00F76120"/>
    <w:rsid w:val="00F76583"/>
    <w:rsid w:val="00F77C1E"/>
    <w:rsid w:val="00F77E2C"/>
    <w:rsid w:val="00F818FB"/>
    <w:rsid w:val="00F85206"/>
    <w:rsid w:val="00F86BDF"/>
    <w:rsid w:val="00F874E3"/>
    <w:rsid w:val="00F875C1"/>
    <w:rsid w:val="00F9115A"/>
    <w:rsid w:val="00F927B4"/>
    <w:rsid w:val="00F92BEA"/>
    <w:rsid w:val="00F93740"/>
    <w:rsid w:val="00F94C1D"/>
    <w:rsid w:val="00F973DC"/>
    <w:rsid w:val="00FA0D3A"/>
    <w:rsid w:val="00FA39F3"/>
    <w:rsid w:val="00FA4F9F"/>
    <w:rsid w:val="00FB3D65"/>
    <w:rsid w:val="00FB528A"/>
    <w:rsid w:val="00FB6085"/>
    <w:rsid w:val="00FB66D7"/>
    <w:rsid w:val="00FB7AFC"/>
    <w:rsid w:val="00FC055F"/>
    <w:rsid w:val="00FC2840"/>
    <w:rsid w:val="00FC2907"/>
    <w:rsid w:val="00FC3640"/>
    <w:rsid w:val="00FC6C27"/>
    <w:rsid w:val="00FC7B4A"/>
    <w:rsid w:val="00FD4A94"/>
    <w:rsid w:val="00FD4AE2"/>
    <w:rsid w:val="00FD5D99"/>
    <w:rsid w:val="00FD62CC"/>
    <w:rsid w:val="00FD6B5F"/>
    <w:rsid w:val="00FD7A7F"/>
    <w:rsid w:val="00FE034F"/>
    <w:rsid w:val="00FE0AA6"/>
    <w:rsid w:val="00FE1439"/>
    <w:rsid w:val="00FE215A"/>
    <w:rsid w:val="00FE2D8C"/>
    <w:rsid w:val="00FE4024"/>
    <w:rsid w:val="00FE58FD"/>
    <w:rsid w:val="00FE7D32"/>
    <w:rsid w:val="00FE7F8E"/>
    <w:rsid w:val="00FF0822"/>
    <w:rsid w:val="00FF09DA"/>
    <w:rsid w:val="00FF1E74"/>
    <w:rsid w:val="00FF2ACD"/>
    <w:rsid w:val="00FF3775"/>
    <w:rsid w:val="00FF4184"/>
    <w:rsid w:val="00FF627D"/>
    <w:rsid w:val="00FF7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A041370"/>
  <w15:chartTrackingRefBased/>
  <w15:docId w15:val="{5DFB4BDC-4EFB-47ED-96BC-D1E626A1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0F0"/>
    <w:pPr>
      <w:spacing w:after="0" w:line="240" w:lineRule="auto"/>
      <w:jc w:val="center"/>
    </w:pPr>
    <w:rPr>
      <w:rFonts w:eastAsiaTheme="minorEastAsia"/>
      <w:sz w:val="21"/>
      <w:szCs w:val="21"/>
    </w:rPr>
  </w:style>
  <w:style w:type="paragraph" w:styleId="Ttulo1">
    <w:name w:val="heading 1"/>
    <w:basedOn w:val="Normal"/>
    <w:next w:val="Normal"/>
    <w:link w:val="Ttulo1Car"/>
    <w:uiPriority w:val="9"/>
    <w:qFormat/>
    <w:rsid w:val="006B62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D70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2"/>
    <w:next w:val="Normal"/>
    <w:link w:val="Ttulo3Car"/>
    <w:uiPriority w:val="9"/>
    <w:unhideWhenUsed/>
    <w:qFormat/>
    <w:rsid w:val="00CD70F0"/>
    <w:pPr>
      <w:keepNext w:val="0"/>
      <w:keepLines w:val="0"/>
      <w:pBdr>
        <w:top w:val="nil"/>
        <w:left w:val="nil"/>
        <w:bottom w:val="nil"/>
        <w:right w:val="nil"/>
        <w:between w:val="nil"/>
        <w:bar w:val="nil"/>
      </w:pBdr>
      <w:spacing w:before="0"/>
      <w:ind w:left="1637" w:hanging="360"/>
      <w:contextualSpacing/>
      <w:outlineLvl w:val="2"/>
    </w:pPr>
    <w:rPr>
      <w:rFonts w:ascii="ITC Avant Garde" w:eastAsia="Times New Roman" w:hAnsi="ITC Avant Garde" w:cs="Times"/>
      <w:b/>
      <w:color w:val="2F2F2F"/>
      <w:sz w:val="24"/>
      <w:szCs w:val="24"/>
      <w:bdr w:val="nil"/>
      <w:lang w:eastAsia="es-MX"/>
    </w:rPr>
  </w:style>
  <w:style w:type="paragraph" w:styleId="Ttulo7">
    <w:name w:val="heading 7"/>
    <w:basedOn w:val="Normal"/>
    <w:next w:val="Normal"/>
    <w:link w:val="Ttulo7Car"/>
    <w:uiPriority w:val="9"/>
    <w:semiHidden/>
    <w:unhideWhenUsed/>
    <w:qFormat/>
    <w:rsid w:val="00FE7F8E"/>
    <w:pPr>
      <w:spacing w:before="240" w:after="60"/>
      <w:jc w:val="left"/>
      <w:outlineLvl w:val="6"/>
    </w:pPr>
    <w:rPr>
      <w:rFonts w:ascii="Calibri" w:eastAsia="Times New Roman" w:hAnsi="Calibri"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D70F0"/>
    <w:rPr>
      <w:rFonts w:ascii="ITC Avant Garde" w:eastAsia="Times New Roman" w:hAnsi="ITC Avant Garde" w:cs="Times"/>
      <w:b/>
      <w:color w:val="2F2F2F"/>
      <w:sz w:val="24"/>
      <w:szCs w:val="24"/>
      <w:bdr w:val="nil"/>
      <w:lang w:eastAsia="es-MX"/>
    </w:rPr>
  </w:style>
  <w:style w:type="paragraph" w:customStyle="1" w:styleId="ANOTACION">
    <w:name w:val="ANOTACION"/>
    <w:basedOn w:val="Normal"/>
    <w:link w:val="ANOTACIONCar"/>
    <w:rsid w:val="00CD70F0"/>
    <w:pPr>
      <w:spacing w:before="101" w:after="101" w:line="216" w:lineRule="atLeast"/>
    </w:pPr>
    <w:rPr>
      <w:b/>
      <w:sz w:val="18"/>
      <w:szCs w:val="20"/>
      <w:lang w:val="es-ES_tradnl"/>
    </w:rPr>
  </w:style>
  <w:style w:type="character" w:customStyle="1" w:styleId="ANOTACIONCar">
    <w:name w:val="ANOTACION Car"/>
    <w:link w:val="ANOTACION"/>
    <w:locked/>
    <w:rsid w:val="00CD70F0"/>
    <w:rPr>
      <w:rFonts w:eastAsiaTheme="minorEastAsia"/>
      <w:b/>
      <w:sz w:val="18"/>
      <w:szCs w:val="20"/>
      <w:lang w:val="es-ES_tradnl"/>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CNBV Parrafo1,List Paragraph-Thesis,Dot pt"/>
    <w:basedOn w:val="Normal"/>
    <w:link w:val="PrrafodelistaCar"/>
    <w:uiPriority w:val="34"/>
    <w:qFormat/>
    <w:rsid w:val="00CD70F0"/>
    <w:pPr>
      <w:ind w:left="720"/>
      <w:contextualSpacing/>
    </w:p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basedOn w:val="Fuentedeprrafopredeter"/>
    <w:link w:val="Prrafodelista"/>
    <w:uiPriority w:val="34"/>
    <w:qFormat/>
    <w:locked/>
    <w:rsid w:val="00CD70F0"/>
    <w:rPr>
      <w:rFonts w:eastAsiaTheme="minorEastAsia"/>
      <w:sz w:val="21"/>
      <w:szCs w:val="21"/>
    </w:rPr>
  </w:style>
  <w:style w:type="paragraph" w:customStyle="1" w:styleId="Default">
    <w:name w:val="Default"/>
    <w:link w:val="DefaultCar"/>
    <w:rsid w:val="00CD70F0"/>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character" w:styleId="Refdecomentario">
    <w:name w:val="annotation reference"/>
    <w:basedOn w:val="Fuentedeprrafopredeter"/>
    <w:uiPriority w:val="99"/>
    <w:unhideWhenUsed/>
    <w:rsid w:val="00CD70F0"/>
    <w:rPr>
      <w:sz w:val="16"/>
      <w:szCs w:val="16"/>
    </w:rPr>
  </w:style>
  <w:style w:type="paragraph" w:styleId="Textocomentario">
    <w:name w:val="annotation text"/>
    <w:basedOn w:val="Normal"/>
    <w:link w:val="TextocomentarioCar"/>
    <w:uiPriority w:val="99"/>
    <w:unhideWhenUsed/>
    <w:rsid w:val="00CD70F0"/>
    <w:rPr>
      <w:sz w:val="20"/>
      <w:szCs w:val="20"/>
    </w:rPr>
  </w:style>
  <w:style w:type="character" w:customStyle="1" w:styleId="TextocomentarioCar">
    <w:name w:val="Texto comentario Car"/>
    <w:basedOn w:val="Fuentedeprrafopredeter"/>
    <w:link w:val="Textocomentario"/>
    <w:uiPriority w:val="99"/>
    <w:rsid w:val="00CD70F0"/>
    <w:rPr>
      <w:rFonts w:eastAsiaTheme="minorEastAsia"/>
      <w:sz w:val="20"/>
      <w:szCs w:val="20"/>
    </w:rPr>
  </w:style>
  <w:style w:type="paragraph" w:customStyle="1" w:styleId="Texto">
    <w:name w:val="Texto"/>
    <w:basedOn w:val="Normal"/>
    <w:link w:val="TextoCar"/>
    <w:rsid w:val="00CD70F0"/>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CD70F0"/>
    <w:rPr>
      <w:rFonts w:ascii="Arial" w:eastAsia="Times New Roman" w:hAnsi="Arial" w:cs="Arial"/>
      <w:sz w:val="18"/>
      <w:szCs w:val="20"/>
      <w:lang w:eastAsia="es-ES"/>
    </w:rPr>
  </w:style>
  <w:style w:type="paragraph" w:styleId="Encabezado">
    <w:name w:val="header"/>
    <w:basedOn w:val="Normal"/>
    <w:link w:val="EncabezadoCar"/>
    <w:uiPriority w:val="99"/>
    <w:unhideWhenUsed/>
    <w:rsid w:val="00CD70F0"/>
    <w:pPr>
      <w:tabs>
        <w:tab w:val="center" w:pos="4419"/>
        <w:tab w:val="right" w:pos="8838"/>
      </w:tabs>
    </w:pPr>
  </w:style>
  <w:style w:type="character" w:customStyle="1" w:styleId="EncabezadoCar">
    <w:name w:val="Encabezado Car"/>
    <w:basedOn w:val="Fuentedeprrafopredeter"/>
    <w:link w:val="Encabezado"/>
    <w:uiPriority w:val="99"/>
    <w:rsid w:val="00CD70F0"/>
    <w:rPr>
      <w:rFonts w:eastAsiaTheme="minorEastAsia"/>
      <w:sz w:val="21"/>
      <w:szCs w:val="21"/>
    </w:rPr>
  </w:style>
  <w:style w:type="paragraph" w:styleId="Piedepgina">
    <w:name w:val="footer"/>
    <w:basedOn w:val="Normal"/>
    <w:link w:val="PiedepginaCar"/>
    <w:uiPriority w:val="99"/>
    <w:unhideWhenUsed/>
    <w:rsid w:val="00CD70F0"/>
    <w:pPr>
      <w:tabs>
        <w:tab w:val="center" w:pos="4419"/>
        <w:tab w:val="right" w:pos="8838"/>
      </w:tabs>
    </w:pPr>
  </w:style>
  <w:style w:type="character" w:customStyle="1" w:styleId="PiedepginaCar">
    <w:name w:val="Pie de página Car"/>
    <w:basedOn w:val="Fuentedeprrafopredeter"/>
    <w:link w:val="Piedepgina"/>
    <w:uiPriority w:val="99"/>
    <w:rsid w:val="00CD70F0"/>
    <w:rPr>
      <w:rFonts w:eastAsiaTheme="minorEastAsia"/>
      <w:sz w:val="21"/>
      <w:szCs w:val="21"/>
    </w:rPr>
  </w:style>
  <w:style w:type="character" w:styleId="Hipervnculo">
    <w:name w:val="Hyperlink"/>
    <w:basedOn w:val="Fuentedeprrafopredeter"/>
    <w:uiPriority w:val="99"/>
    <w:unhideWhenUsed/>
    <w:rsid w:val="00CD70F0"/>
    <w:rPr>
      <w:color w:val="0563C1" w:themeColor="hyperlink"/>
      <w:u w:val="single"/>
    </w:rPr>
  </w:style>
  <w:style w:type="paragraph" w:styleId="NormalWeb">
    <w:name w:val="Normal (Web)"/>
    <w:basedOn w:val="Normal"/>
    <w:uiPriority w:val="99"/>
    <w:unhideWhenUsed/>
    <w:rsid w:val="00CD70F0"/>
    <w:pPr>
      <w:spacing w:before="100" w:beforeAutospacing="1" w:after="100" w:afterAutospacing="1"/>
      <w:jc w:val="left"/>
    </w:pPr>
    <w:rPr>
      <w:rFonts w:ascii="Times New Roman" w:hAnsi="Times New Roman" w:cs="Times New Roman"/>
      <w:sz w:val="24"/>
      <w:szCs w:val="24"/>
      <w:lang w:eastAsia="es-MX"/>
    </w:rPr>
  </w:style>
  <w:style w:type="character" w:customStyle="1" w:styleId="DefaultCar">
    <w:name w:val="Default Car"/>
    <w:basedOn w:val="Fuentedeprrafopredeter"/>
    <w:link w:val="Default"/>
    <w:rsid w:val="00CD70F0"/>
    <w:rPr>
      <w:rFonts w:ascii="Times New Roman" w:eastAsia="MS Mincho" w:hAnsi="Times New Roman" w:cs="Times New Roman"/>
      <w:color w:val="000000"/>
      <w:sz w:val="24"/>
      <w:szCs w:val="24"/>
      <w:lang w:eastAsia="es-MX"/>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unhideWhenUsed/>
    <w:qFormat/>
    <w:rsid w:val="00CD70F0"/>
    <w:pPr>
      <w:ind w:left="284" w:hanging="284"/>
      <w:jc w:val="both"/>
    </w:pPr>
    <w:rPr>
      <w:rFonts w:ascii="Times New Roman" w:eastAsia="Arial" w:hAnsi="Times New Roman" w:cs="Times New Roman"/>
      <w:sz w:val="20"/>
      <w:szCs w:val="20"/>
      <w:lang w:eastAsia="es-ES"/>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CD70F0"/>
    <w:rPr>
      <w:rFonts w:ascii="Times New Roman" w:eastAsia="Arial" w:hAnsi="Times New Roman" w:cs="Times New Roman"/>
      <w:sz w:val="20"/>
      <w:szCs w:val="20"/>
      <w:lang w:eastAsia="es-ES"/>
    </w:rPr>
  </w:style>
  <w:style w:type="character" w:styleId="Refdenotaalpie">
    <w:name w:val="footnote reference"/>
    <w:aliases w:val="Footnote symbol,Appel note de bas de p,Footnote Reference/,Style 12,(NECG) Footnote Reference,Style 124,fr,Style 13,FR,Style 17,Style 3,Appel note de bas de p + 11 pt,Italic,Footnote,Appel note de bas de p1,Appel note de bas de p2,o"/>
    <w:basedOn w:val="Fuentedeprrafopredeter"/>
    <w:uiPriority w:val="99"/>
    <w:unhideWhenUsed/>
    <w:qFormat/>
    <w:rsid w:val="00CD70F0"/>
    <w:rPr>
      <w:vertAlign w:val="superscript"/>
    </w:rPr>
  </w:style>
  <w:style w:type="character" w:customStyle="1" w:styleId="Ttulo2Car">
    <w:name w:val="Título 2 Car"/>
    <w:basedOn w:val="Fuentedeprrafopredeter"/>
    <w:link w:val="Ttulo2"/>
    <w:uiPriority w:val="9"/>
    <w:semiHidden/>
    <w:rsid w:val="00CD70F0"/>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CD70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70F0"/>
    <w:rPr>
      <w:rFonts w:ascii="Segoe UI" w:eastAsiaTheme="minorEastAsia"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922EB"/>
    <w:rPr>
      <w:b/>
      <w:bCs/>
    </w:rPr>
  </w:style>
  <w:style w:type="character" w:customStyle="1" w:styleId="AsuntodelcomentarioCar">
    <w:name w:val="Asunto del comentario Car"/>
    <w:basedOn w:val="TextocomentarioCar"/>
    <w:link w:val="Asuntodelcomentario"/>
    <w:uiPriority w:val="99"/>
    <w:semiHidden/>
    <w:rsid w:val="007922EB"/>
    <w:rPr>
      <w:rFonts w:eastAsiaTheme="minorEastAsia"/>
      <w:b/>
      <w:bCs/>
      <w:sz w:val="20"/>
      <w:szCs w:val="20"/>
    </w:rPr>
  </w:style>
  <w:style w:type="character" w:styleId="Hipervnculovisitado">
    <w:name w:val="FollowedHyperlink"/>
    <w:basedOn w:val="Fuentedeprrafopredeter"/>
    <w:uiPriority w:val="99"/>
    <w:semiHidden/>
    <w:unhideWhenUsed/>
    <w:rsid w:val="00C61BAB"/>
    <w:rPr>
      <w:color w:val="954F72" w:themeColor="followedHyperlink"/>
      <w:u w:val="single"/>
    </w:rPr>
  </w:style>
  <w:style w:type="table" w:styleId="Tablaconcuadrcula">
    <w:name w:val="Table Grid"/>
    <w:basedOn w:val="Tablanormal"/>
    <w:uiPriority w:val="39"/>
    <w:rsid w:val="00D3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5B1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5B1FD9"/>
    <w:rPr>
      <w:rFonts w:ascii="Courier New" w:eastAsia="Times New Roman" w:hAnsi="Courier New" w:cs="Courier New"/>
      <w:sz w:val="20"/>
      <w:szCs w:val="20"/>
      <w:lang w:eastAsia="es-MX"/>
    </w:rPr>
  </w:style>
  <w:style w:type="character" w:customStyle="1" w:styleId="Ttulo1Car">
    <w:name w:val="Título 1 Car"/>
    <w:basedOn w:val="Fuentedeprrafopredeter"/>
    <w:link w:val="Ttulo1"/>
    <w:uiPriority w:val="9"/>
    <w:rsid w:val="006B62D0"/>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6B62D0"/>
    <w:rPr>
      <w:sz w:val="20"/>
      <w:szCs w:val="20"/>
    </w:rPr>
  </w:style>
  <w:style w:type="character" w:customStyle="1" w:styleId="TextonotaalfinalCar">
    <w:name w:val="Texto nota al final Car"/>
    <w:basedOn w:val="Fuentedeprrafopredeter"/>
    <w:link w:val="Textonotaalfinal"/>
    <w:uiPriority w:val="99"/>
    <w:semiHidden/>
    <w:rsid w:val="006B62D0"/>
    <w:rPr>
      <w:rFonts w:eastAsiaTheme="minorEastAsia"/>
      <w:sz w:val="20"/>
      <w:szCs w:val="20"/>
    </w:rPr>
  </w:style>
  <w:style w:type="character" w:styleId="Refdenotaalfinal">
    <w:name w:val="endnote reference"/>
    <w:basedOn w:val="Fuentedeprrafopredeter"/>
    <w:uiPriority w:val="99"/>
    <w:semiHidden/>
    <w:unhideWhenUsed/>
    <w:rsid w:val="006B62D0"/>
    <w:rPr>
      <w:vertAlign w:val="superscript"/>
    </w:rPr>
  </w:style>
  <w:style w:type="paragraph" w:styleId="Revisin">
    <w:name w:val="Revision"/>
    <w:hidden/>
    <w:uiPriority w:val="99"/>
    <w:semiHidden/>
    <w:rsid w:val="00FD4A94"/>
    <w:pPr>
      <w:spacing w:after="0" w:line="240" w:lineRule="auto"/>
    </w:pPr>
    <w:rPr>
      <w:rFonts w:eastAsiaTheme="minorEastAsia"/>
      <w:sz w:val="21"/>
      <w:szCs w:val="21"/>
    </w:rPr>
  </w:style>
  <w:style w:type="paragraph" w:styleId="Textoindependiente">
    <w:name w:val="Body Text"/>
    <w:basedOn w:val="Normal"/>
    <w:link w:val="TextoindependienteCar"/>
    <w:uiPriority w:val="1"/>
    <w:qFormat/>
    <w:rsid w:val="001709A4"/>
    <w:pPr>
      <w:widowControl w:val="0"/>
      <w:ind w:left="118"/>
      <w:jc w:val="left"/>
    </w:pPr>
    <w:rPr>
      <w:rFonts w:ascii="ITC Avant Garde" w:eastAsia="ITC Avant Garde" w:hAnsi="ITC Avant Garde"/>
      <w:sz w:val="22"/>
      <w:szCs w:val="22"/>
    </w:rPr>
  </w:style>
  <w:style w:type="character" w:customStyle="1" w:styleId="TextoindependienteCar">
    <w:name w:val="Texto independiente Car"/>
    <w:basedOn w:val="Fuentedeprrafopredeter"/>
    <w:link w:val="Textoindependiente"/>
    <w:uiPriority w:val="1"/>
    <w:rsid w:val="001709A4"/>
    <w:rPr>
      <w:rFonts w:ascii="ITC Avant Garde" w:eastAsia="ITC Avant Garde" w:hAnsi="ITC Avant Garde"/>
    </w:rPr>
  </w:style>
  <w:style w:type="table" w:customStyle="1" w:styleId="Tablaconcuadrcula3">
    <w:name w:val="Tabla con cuadrícula3"/>
    <w:basedOn w:val="Tablanormal"/>
    <w:next w:val="Tablaconcuadrcula"/>
    <w:uiPriority w:val="59"/>
    <w:rsid w:val="0056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3173B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encinsinresolver">
    <w:name w:val="Unresolved Mention"/>
    <w:basedOn w:val="Fuentedeprrafopredeter"/>
    <w:uiPriority w:val="99"/>
    <w:semiHidden/>
    <w:unhideWhenUsed/>
    <w:rsid w:val="006C48E6"/>
    <w:rPr>
      <w:color w:val="605E5C"/>
      <w:shd w:val="clear" w:color="auto" w:fill="E1DFDD"/>
    </w:rPr>
  </w:style>
  <w:style w:type="character" w:styleId="nfasis">
    <w:name w:val="Emphasis"/>
    <w:basedOn w:val="Fuentedeprrafopredeter"/>
    <w:uiPriority w:val="20"/>
    <w:qFormat/>
    <w:rsid w:val="006C48E6"/>
    <w:rPr>
      <w:i/>
      <w:iCs/>
    </w:rPr>
  </w:style>
  <w:style w:type="paragraph" w:customStyle="1" w:styleId="msonormal0">
    <w:name w:val="msonormal"/>
    <w:basedOn w:val="Normal"/>
    <w:rsid w:val="006C48E6"/>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Ttulo7Car">
    <w:name w:val="Título 7 Car"/>
    <w:basedOn w:val="Fuentedeprrafopredeter"/>
    <w:link w:val="Ttulo7"/>
    <w:uiPriority w:val="9"/>
    <w:semiHidden/>
    <w:rsid w:val="00FE7F8E"/>
    <w:rPr>
      <w:rFonts w:ascii="Calibri" w:eastAsia="Times New Roman" w:hAnsi="Calibri" w:cs="Times New Roman"/>
      <w:sz w:val="24"/>
      <w:szCs w:val="24"/>
      <w:lang w:val="es-ES_tradnl" w:eastAsia="es-ES"/>
    </w:rPr>
  </w:style>
  <w:style w:type="paragraph" w:customStyle="1" w:styleId="estilo30">
    <w:name w:val="estilo30"/>
    <w:basedOn w:val="Normal"/>
    <w:rsid w:val="00FE7F8E"/>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FE7F8E"/>
  </w:style>
  <w:style w:type="numbering" w:customStyle="1" w:styleId="Sinlista1">
    <w:name w:val="Sin lista1"/>
    <w:next w:val="Sinlista"/>
    <w:uiPriority w:val="99"/>
    <w:semiHidden/>
    <w:unhideWhenUsed/>
    <w:rsid w:val="00FE7F8E"/>
  </w:style>
  <w:style w:type="numbering" w:customStyle="1" w:styleId="Sinlista2">
    <w:name w:val="Sin lista2"/>
    <w:next w:val="Sinlista"/>
    <w:uiPriority w:val="99"/>
    <w:semiHidden/>
    <w:unhideWhenUsed/>
    <w:rsid w:val="00FE7F8E"/>
  </w:style>
  <w:style w:type="numbering" w:customStyle="1" w:styleId="Sinlista3">
    <w:name w:val="Sin lista3"/>
    <w:next w:val="Sinlista"/>
    <w:uiPriority w:val="99"/>
    <w:semiHidden/>
    <w:unhideWhenUsed/>
    <w:rsid w:val="00FE7F8E"/>
  </w:style>
  <w:style w:type="numbering" w:customStyle="1" w:styleId="Sinlista11">
    <w:name w:val="Sin lista11"/>
    <w:next w:val="Sinlista"/>
    <w:uiPriority w:val="99"/>
    <w:semiHidden/>
    <w:unhideWhenUsed/>
    <w:rsid w:val="00FE7F8E"/>
  </w:style>
  <w:style w:type="numbering" w:customStyle="1" w:styleId="Sinlista21">
    <w:name w:val="Sin lista21"/>
    <w:next w:val="Sinlista"/>
    <w:uiPriority w:val="99"/>
    <w:semiHidden/>
    <w:unhideWhenUsed/>
    <w:rsid w:val="00FE7F8E"/>
  </w:style>
  <w:style w:type="table" w:customStyle="1" w:styleId="Tablaconcuadrcula1">
    <w:name w:val="Tabla con cuadrícula1"/>
    <w:basedOn w:val="Tablanormal"/>
    <w:next w:val="Tablaconcuadrcula"/>
    <w:uiPriority w:val="59"/>
    <w:rsid w:val="00FE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0">
    <w:name w:val="texto"/>
    <w:basedOn w:val="Normal"/>
    <w:rsid w:val="00FE7F8E"/>
    <w:pPr>
      <w:spacing w:after="101" w:line="216" w:lineRule="atLeast"/>
      <w:ind w:firstLine="288"/>
      <w:jc w:val="both"/>
    </w:pPr>
    <w:rPr>
      <w:rFonts w:ascii="Arial" w:eastAsia="Times New Roman" w:hAnsi="Arial" w:cs="Arial"/>
      <w:sz w:val="18"/>
      <w:szCs w:val="20"/>
      <w:lang w:val="es-ES_tradnl" w:eastAsia="es-MX"/>
    </w:rPr>
  </w:style>
  <w:style w:type="table" w:customStyle="1" w:styleId="Cuadrculaclara1">
    <w:name w:val="Cuadrícula clara1"/>
    <w:basedOn w:val="Tablanormal"/>
    <w:next w:val="Cuadrculaclara"/>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2">
    <w:name w:val="Tabla con cuadrícula2"/>
    <w:basedOn w:val="Tablanormal"/>
    <w:next w:val="Tablaconcuadrcula"/>
    <w:uiPriority w:val="59"/>
    <w:rsid w:val="00FE7F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al"/>
    <w:rsid w:val="00FE7F8E"/>
    <w:pPr>
      <w:spacing w:before="100" w:beforeAutospacing="1" w:after="100" w:afterAutospacing="1"/>
      <w:jc w:val="left"/>
    </w:pPr>
    <w:rPr>
      <w:rFonts w:ascii="Calibri" w:eastAsia="Times New Roman" w:hAnsi="Calibri" w:cs="Times New Roman"/>
      <w:sz w:val="24"/>
      <w:szCs w:val="24"/>
      <w:lang w:eastAsia="es-MX"/>
    </w:rPr>
  </w:style>
  <w:style w:type="paragraph" w:customStyle="1" w:styleId="xl69">
    <w:name w:val="xl69"/>
    <w:basedOn w:val="Normal"/>
    <w:rsid w:val="00FE7F8E"/>
    <w:pPr>
      <w:spacing w:before="100" w:beforeAutospacing="1" w:after="100" w:afterAutospacing="1"/>
      <w:jc w:val="left"/>
    </w:pPr>
    <w:rPr>
      <w:rFonts w:ascii="Arial" w:eastAsia="Times New Roman" w:hAnsi="Arial" w:cs="Arial"/>
      <w:sz w:val="24"/>
      <w:szCs w:val="24"/>
      <w:lang w:eastAsia="es-MX"/>
    </w:rPr>
  </w:style>
  <w:style w:type="paragraph" w:customStyle="1" w:styleId="xl70">
    <w:name w:val="xl70"/>
    <w:basedOn w:val="Normal"/>
    <w:rsid w:val="00FE7F8E"/>
    <w:pPr>
      <w:spacing w:before="100" w:beforeAutospacing="1" w:after="100" w:afterAutospacing="1"/>
      <w:jc w:val="left"/>
    </w:pPr>
    <w:rPr>
      <w:rFonts w:ascii="Calibri" w:eastAsia="Times New Roman" w:hAnsi="Calibri" w:cs="Times New Roman"/>
      <w:sz w:val="24"/>
      <w:szCs w:val="24"/>
      <w:lang w:eastAsia="es-MX"/>
    </w:rPr>
  </w:style>
  <w:style w:type="paragraph" w:customStyle="1" w:styleId="xl71">
    <w:name w:val="xl71"/>
    <w:basedOn w:val="Normal"/>
    <w:rsid w:val="00FE7F8E"/>
    <w:pPr>
      <w:spacing w:before="100" w:beforeAutospacing="1" w:after="100" w:afterAutospacing="1"/>
      <w:jc w:val="right"/>
    </w:pPr>
    <w:rPr>
      <w:rFonts w:ascii="Calibri" w:eastAsia="Times New Roman" w:hAnsi="Calibri" w:cs="Times New Roman"/>
      <w:b/>
      <w:bCs/>
      <w:color w:val="000000"/>
      <w:sz w:val="24"/>
      <w:szCs w:val="24"/>
      <w:lang w:eastAsia="es-MX"/>
    </w:rPr>
  </w:style>
  <w:style w:type="paragraph" w:customStyle="1" w:styleId="xl72">
    <w:name w:val="xl72"/>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73">
    <w:name w:val="xl73"/>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74">
    <w:name w:val="xl74"/>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color w:val="000000"/>
      <w:sz w:val="24"/>
      <w:szCs w:val="24"/>
      <w:lang w:eastAsia="es-MX"/>
    </w:rPr>
  </w:style>
  <w:style w:type="paragraph" w:customStyle="1" w:styleId="xl75">
    <w:name w:val="xl75"/>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76">
    <w:name w:val="xl76"/>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77">
    <w:name w:val="xl77"/>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78">
    <w:name w:val="xl78"/>
    <w:basedOn w:val="Normal"/>
    <w:rsid w:val="00FE7F8E"/>
    <w:pPr>
      <w:spacing w:before="100" w:beforeAutospacing="1" w:after="100" w:afterAutospacing="1"/>
      <w:jc w:val="left"/>
    </w:pPr>
    <w:rPr>
      <w:rFonts w:ascii="Calibri" w:eastAsia="Times New Roman" w:hAnsi="Calibri" w:cs="Times New Roman"/>
      <w:sz w:val="24"/>
      <w:szCs w:val="24"/>
      <w:lang w:eastAsia="es-MX"/>
    </w:rPr>
  </w:style>
  <w:style w:type="paragraph" w:customStyle="1" w:styleId="xl79">
    <w:name w:val="xl79"/>
    <w:basedOn w:val="Normal"/>
    <w:rsid w:val="00FE7F8E"/>
    <w:pPr>
      <w:pBdr>
        <w:top w:val="single" w:sz="8" w:space="0" w:color="auto"/>
        <w:left w:val="single" w:sz="8" w:space="0" w:color="auto"/>
        <w:bottom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0">
    <w:name w:val="xl80"/>
    <w:basedOn w:val="Normal"/>
    <w:rsid w:val="00FE7F8E"/>
    <w:pPr>
      <w:spacing w:before="100" w:beforeAutospacing="1" w:after="100" w:afterAutospacing="1"/>
      <w:jc w:val="left"/>
    </w:pPr>
    <w:rPr>
      <w:rFonts w:ascii="Arial" w:eastAsia="Times New Roman" w:hAnsi="Arial" w:cs="Arial"/>
      <w:sz w:val="24"/>
      <w:szCs w:val="24"/>
      <w:lang w:eastAsia="es-MX"/>
    </w:rPr>
  </w:style>
  <w:style w:type="paragraph" w:customStyle="1" w:styleId="xl81">
    <w:name w:val="xl81"/>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2">
    <w:name w:val="xl82"/>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3">
    <w:name w:val="xl83"/>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84">
    <w:name w:val="xl84"/>
    <w:basedOn w:val="Normal"/>
    <w:rsid w:val="00FE7F8E"/>
    <w:pPr>
      <w:pBdr>
        <w:top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5">
    <w:name w:val="xl85"/>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6">
    <w:name w:val="xl86"/>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87">
    <w:name w:val="xl87"/>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88">
    <w:name w:val="xl88"/>
    <w:basedOn w:val="Normal"/>
    <w:rsid w:val="00FE7F8E"/>
    <w:pPr>
      <w:pBdr>
        <w:left w:val="single" w:sz="8" w:space="0" w:color="auto"/>
        <w:bottom w:val="single" w:sz="4"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89">
    <w:name w:val="xl89"/>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0">
    <w:name w:val="xl90"/>
    <w:basedOn w:val="Normal"/>
    <w:rsid w:val="00FE7F8E"/>
    <w:pPr>
      <w:spacing w:before="100" w:beforeAutospacing="1" w:after="100" w:afterAutospacing="1"/>
    </w:pPr>
    <w:rPr>
      <w:rFonts w:ascii="Calibri" w:eastAsia="Times New Roman" w:hAnsi="Calibri" w:cs="Times New Roman"/>
      <w:sz w:val="24"/>
      <w:szCs w:val="24"/>
      <w:lang w:eastAsia="es-MX"/>
    </w:rPr>
  </w:style>
  <w:style w:type="paragraph" w:customStyle="1" w:styleId="xl91">
    <w:name w:val="xl91"/>
    <w:basedOn w:val="Normal"/>
    <w:rsid w:val="00FE7F8E"/>
    <w:pPr>
      <w:spacing w:before="100" w:beforeAutospacing="1" w:after="100" w:afterAutospacing="1"/>
    </w:pPr>
    <w:rPr>
      <w:rFonts w:ascii="Calibri" w:eastAsia="Times New Roman" w:hAnsi="Calibri" w:cs="Times New Roman"/>
      <w:sz w:val="24"/>
      <w:szCs w:val="24"/>
      <w:lang w:eastAsia="es-MX"/>
    </w:rPr>
  </w:style>
  <w:style w:type="paragraph" w:customStyle="1" w:styleId="xl92">
    <w:name w:val="xl92"/>
    <w:basedOn w:val="Normal"/>
    <w:rsid w:val="00FE7F8E"/>
    <w:pPr>
      <w:pBdr>
        <w:top w:val="single" w:sz="8" w:space="0" w:color="auto"/>
        <w:left w:val="single" w:sz="4" w:space="0" w:color="auto"/>
        <w:bottom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93">
    <w:name w:val="xl93"/>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4">
    <w:name w:val="xl94"/>
    <w:basedOn w:val="Normal"/>
    <w:rsid w:val="00FE7F8E"/>
    <w:pPr>
      <w:pBdr>
        <w:top w:val="single" w:sz="8" w:space="0" w:color="auto"/>
        <w:left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95">
    <w:name w:val="xl95"/>
    <w:basedOn w:val="Normal"/>
    <w:rsid w:val="00FE7F8E"/>
    <w:pPr>
      <w:pBdr>
        <w:left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96">
    <w:name w:val="xl96"/>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7">
    <w:name w:val="xl97"/>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8">
    <w:name w:val="xl98"/>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9">
    <w:name w:val="xl99"/>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00">
    <w:name w:val="xl100"/>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01">
    <w:name w:val="xl101"/>
    <w:basedOn w:val="Normal"/>
    <w:rsid w:val="00FE7F8E"/>
    <w:pPr>
      <w:pBdr>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102">
    <w:name w:val="xl102"/>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03">
    <w:name w:val="xl103"/>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04">
    <w:name w:val="xl104"/>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5">
    <w:name w:val="xl105"/>
    <w:basedOn w:val="Normal"/>
    <w:rsid w:val="00FE7F8E"/>
    <w:pPr>
      <w:pBdr>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6">
    <w:name w:val="xl106"/>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7">
    <w:name w:val="xl107"/>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8">
    <w:name w:val="xl108"/>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09">
    <w:name w:val="xl109"/>
    <w:basedOn w:val="Normal"/>
    <w:rsid w:val="00FE7F8E"/>
    <w:pPr>
      <w:pBdr>
        <w:top w:val="single" w:sz="4" w:space="0" w:color="auto"/>
        <w:left w:val="single" w:sz="8"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10">
    <w:name w:val="xl110"/>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11">
    <w:name w:val="xl111"/>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2">
    <w:name w:val="xl112"/>
    <w:basedOn w:val="Normal"/>
    <w:rsid w:val="00FE7F8E"/>
    <w:pPr>
      <w:pBdr>
        <w:top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3">
    <w:name w:val="xl113"/>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4">
    <w:name w:val="xl114"/>
    <w:basedOn w:val="Normal"/>
    <w:rsid w:val="00FE7F8E"/>
    <w:pPr>
      <w:pBdr>
        <w:top w:val="single" w:sz="4"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5">
    <w:name w:val="xl115"/>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6">
    <w:name w:val="xl116"/>
    <w:basedOn w:val="Normal"/>
    <w:rsid w:val="00FE7F8E"/>
    <w:pPr>
      <w:pBdr>
        <w:top w:val="single" w:sz="4"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7">
    <w:name w:val="xl117"/>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8">
    <w:name w:val="xl118"/>
    <w:basedOn w:val="Normal"/>
    <w:rsid w:val="00FE7F8E"/>
    <w:pPr>
      <w:pBdr>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9">
    <w:name w:val="xl119"/>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0">
    <w:name w:val="xl120"/>
    <w:basedOn w:val="Normal"/>
    <w:rsid w:val="00FE7F8E"/>
    <w:pPr>
      <w:pBdr>
        <w:top w:val="single" w:sz="4" w:space="0" w:color="auto"/>
        <w:left w:val="single" w:sz="8"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21">
    <w:name w:val="xl121"/>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2">
    <w:name w:val="xl122"/>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23">
    <w:name w:val="xl123"/>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4">
    <w:name w:val="xl124"/>
    <w:basedOn w:val="Normal"/>
    <w:rsid w:val="00FE7F8E"/>
    <w:pPr>
      <w:pBdr>
        <w:top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25">
    <w:name w:val="xl125"/>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6">
    <w:name w:val="xl126"/>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127">
    <w:name w:val="xl127"/>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8">
    <w:name w:val="xl128"/>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29">
    <w:name w:val="xl129"/>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30">
    <w:name w:val="xl130"/>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31">
    <w:name w:val="xl131"/>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32">
    <w:name w:val="xl132"/>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33">
    <w:name w:val="xl133"/>
    <w:basedOn w:val="Normal"/>
    <w:rsid w:val="00FE7F8E"/>
    <w:pPr>
      <w:pBdr>
        <w:top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character" w:customStyle="1" w:styleId="TextonotapieCar1">
    <w:name w:val="Texto nota pie Car1"/>
    <w:aliases w:val="Char Car1,ALTS FOOTNOTE Car1,Footnote Text Char1 Car1,Footnote Text Char Char1 Car1,Footnote Text Char4 Char Char Car1,Footnote Text Char1 Char1 Char1 Char Car1,Footnote Text Char Char1 Char1 Char Char Car1,DNV- Car1,DNV Car1"/>
    <w:basedOn w:val="Fuentedeprrafopredeter"/>
    <w:uiPriority w:val="99"/>
    <w:semiHidden/>
    <w:rsid w:val="00FE7F8E"/>
    <w:rPr>
      <w:rFonts w:ascii="Calibri" w:eastAsia="Calibri" w:hAnsi="Calibri" w:cs="Times New Roman"/>
      <w:sz w:val="20"/>
      <w:szCs w:val="20"/>
    </w:rPr>
  </w:style>
  <w:style w:type="table" w:customStyle="1" w:styleId="Tablaconcuadrcula8">
    <w:name w:val="Tabla con cuadrícula8"/>
    <w:basedOn w:val="Tablanormal"/>
    <w:rsid w:val="00FE7F8E"/>
    <w:pPr>
      <w:spacing w:after="0" w:line="240" w:lineRule="auto"/>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wText">
    <w:name w:val="wText"/>
    <w:basedOn w:val="Normal"/>
    <w:uiPriority w:val="2"/>
    <w:qFormat/>
    <w:rsid w:val="00FE7F8E"/>
    <w:pPr>
      <w:spacing w:after="240"/>
      <w:jc w:val="both"/>
    </w:pPr>
    <w:rPr>
      <w:rFonts w:ascii="Times New Roman" w:eastAsia="MS Mincho" w:hAnsi="Times New Roman"/>
      <w:sz w:val="24"/>
      <w:szCs w:val="22"/>
      <w:lang w:val="es-ES_tradnl"/>
    </w:rPr>
  </w:style>
  <w:style w:type="paragraph" w:customStyle="1" w:styleId="TextoNormal">
    <w:name w:val="Texto Normal"/>
    <w:basedOn w:val="Normal"/>
    <w:link w:val="TextoNormalCar"/>
    <w:qFormat/>
    <w:rsid w:val="00FE7F8E"/>
    <w:pPr>
      <w:pBdr>
        <w:top w:val="nil"/>
        <w:left w:val="nil"/>
        <w:bottom w:val="nil"/>
        <w:right w:val="nil"/>
        <w:between w:val="nil"/>
        <w:bar w:val="nil"/>
      </w:pBdr>
      <w:contextualSpacing/>
      <w:jc w:val="both"/>
    </w:pPr>
    <w:rPr>
      <w:rFonts w:ascii="Cambria" w:eastAsia="Arial Unicode MS" w:hAnsi="Cambria" w:cs="Arial Unicode MS"/>
      <w:color w:val="000000"/>
      <w:sz w:val="22"/>
      <w:szCs w:val="22"/>
      <w:u w:color="000000"/>
      <w:bdr w:val="nil"/>
      <w:lang w:val="es-ES_tradnl"/>
    </w:rPr>
  </w:style>
  <w:style w:type="character" w:customStyle="1" w:styleId="TextoNormalCar">
    <w:name w:val="Texto Normal Car"/>
    <w:link w:val="TextoNormal"/>
    <w:rsid w:val="00FE7F8E"/>
    <w:rPr>
      <w:rFonts w:ascii="Cambria" w:eastAsia="Arial Unicode MS" w:hAnsi="Cambria" w:cs="Arial Unicode MS"/>
      <w:color w:val="000000"/>
      <w:u w:color="000000"/>
      <w:bdr w:val="nil"/>
      <w:lang w:val="es-ES_tradnl"/>
    </w:rPr>
  </w:style>
  <w:style w:type="paragraph" w:customStyle="1" w:styleId="Estilo">
    <w:name w:val="Estilo"/>
    <w:basedOn w:val="Sinespaciado"/>
    <w:link w:val="EstiloCar"/>
    <w:qFormat/>
    <w:rsid w:val="00FE7F8E"/>
    <w:pPr>
      <w:jc w:val="both"/>
    </w:pPr>
    <w:rPr>
      <w:rFonts w:ascii="Arial" w:eastAsiaTheme="minorHAnsi" w:hAnsi="Arial" w:cstheme="minorBidi"/>
      <w:sz w:val="24"/>
    </w:rPr>
  </w:style>
  <w:style w:type="character" w:customStyle="1" w:styleId="EstiloCar">
    <w:name w:val="Estilo Car"/>
    <w:basedOn w:val="Fuentedeprrafopredeter"/>
    <w:link w:val="Estilo"/>
    <w:rsid w:val="00FE7F8E"/>
    <w:rPr>
      <w:rFonts w:ascii="Arial" w:hAnsi="Arial"/>
      <w:sz w:val="24"/>
    </w:rPr>
  </w:style>
  <w:style w:type="paragraph" w:styleId="Sinespaciado">
    <w:name w:val="No Spacing"/>
    <w:uiPriority w:val="1"/>
    <w:qFormat/>
    <w:rsid w:val="00FE7F8E"/>
    <w:pPr>
      <w:spacing w:after="0" w:line="240" w:lineRule="auto"/>
    </w:pPr>
    <w:rPr>
      <w:rFonts w:ascii="Calibri" w:eastAsia="Calibri" w:hAnsi="Calibri" w:cs="Times New Roman"/>
    </w:rPr>
  </w:style>
  <w:style w:type="paragraph" w:styleId="Textoindependiente2">
    <w:name w:val="Body Text 2"/>
    <w:basedOn w:val="Normal"/>
    <w:link w:val="Textoindependiente2Car"/>
    <w:uiPriority w:val="99"/>
    <w:unhideWhenUsed/>
    <w:rsid w:val="00FE7F8E"/>
    <w:pPr>
      <w:contextualSpacing/>
      <w:jc w:val="both"/>
    </w:pPr>
    <w:rPr>
      <w:rFonts w:ascii="ITC Avant Garde" w:eastAsia="Times New Roman" w:hAnsi="ITC Avant Garde" w:cs="TimesNewRomanPS-BoldMT"/>
      <w:b/>
      <w:bCs/>
      <w:color w:val="000000"/>
      <w:sz w:val="22"/>
      <w:szCs w:val="22"/>
      <w:lang w:val="es-ES" w:eastAsia="es-ES"/>
    </w:rPr>
  </w:style>
  <w:style w:type="character" w:customStyle="1" w:styleId="Textoindependiente2Car">
    <w:name w:val="Texto independiente 2 Car"/>
    <w:basedOn w:val="Fuentedeprrafopredeter"/>
    <w:link w:val="Textoindependiente2"/>
    <w:uiPriority w:val="99"/>
    <w:rsid w:val="00FE7F8E"/>
    <w:rPr>
      <w:rFonts w:ascii="ITC Avant Garde" w:eastAsia="Times New Roman" w:hAnsi="ITC Avant Garde" w:cs="TimesNewRomanPS-BoldMT"/>
      <w:b/>
      <w:bCs/>
      <w:color w:val="000000"/>
      <w:lang w:val="es-ES" w:eastAsia="es-ES"/>
    </w:rPr>
  </w:style>
  <w:style w:type="paragraph" w:styleId="Textoindependiente3">
    <w:name w:val="Body Text 3"/>
    <w:basedOn w:val="Normal"/>
    <w:link w:val="Textoindependiente3Car"/>
    <w:uiPriority w:val="99"/>
    <w:unhideWhenUsed/>
    <w:rsid w:val="00FE7F8E"/>
    <w:pPr>
      <w:jc w:val="both"/>
    </w:pPr>
    <w:rPr>
      <w:rFonts w:ascii="ITC Avant Garde" w:eastAsia="Times New Roman" w:hAnsi="ITC Avant Garde" w:cs="TimesNewRomanPS-BoldMT"/>
      <w:bCs/>
      <w:color w:val="000000"/>
      <w:sz w:val="22"/>
      <w:szCs w:val="22"/>
      <w:lang w:val="es-ES" w:eastAsia="es-ES"/>
    </w:rPr>
  </w:style>
  <w:style w:type="character" w:customStyle="1" w:styleId="Textoindependiente3Car">
    <w:name w:val="Texto independiente 3 Car"/>
    <w:basedOn w:val="Fuentedeprrafopredeter"/>
    <w:link w:val="Textoindependiente3"/>
    <w:uiPriority w:val="99"/>
    <w:rsid w:val="00FE7F8E"/>
    <w:rPr>
      <w:rFonts w:ascii="ITC Avant Garde" w:eastAsia="Times New Roman" w:hAnsi="ITC Avant Garde" w:cs="TimesNewRomanPS-BoldMT"/>
      <w:bCs/>
      <w:color w:val="000000"/>
      <w:lang w:val="es-ES" w:eastAsia="es-ES"/>
    </w:rPr>
  </w:style>
  <w:style w:type="paragraph" w:customStyle="1" w:styleId="CM4">
    <w:name w:val="CM4"/>
    <w:basedOn w:val="Default"/>
    <w:next w:val="Default"/>
    <w:uiPriority w:val="99"/>
    <w:rsid w:val="00FE7F8E"/>
    <w:pPr>
      <w:spacing w:line="336" w:lineRule="atLeast"/>
    </w:pPr>
    <w:rPr>
      <w:rFonts w:ascii="Calibri" w:eastAsiaTheme="minorHAnsi" w:hAnsi="Calibri" w:cstheme="minorBidi"/>
      <w:color w:val="auto"/>
      <w:lang w:eastAsia="en-US"/>
    </w:rPr>
  </w:style>
  <w:style w:type="paragraph" w:customStyle="1" w:styleId="Text">
    <w:name w:val="Text"/>
    <w:basedOn w:val="Normal"/>
    <w:rsid w:val="00FE7F8E"/>
    <w:pPr>
      <w:spacing w:after="240"/>
      <w:jc w:val="left"/>
    </w:pPr>
    <w:rPr>
      <w:rFonts w:ascii="Arial" w:eastAsia="Calibri" w:hAnsi="Arial" w:cs="Arial"/>
      <w:b/>
      <w:sz w:val="24"/>
      <w:szCs w:val="20"/>
      <w:lang w:val="es-ES_tradnl"/>
    </w:rPr>
  </w:style>
  <w:style w:type="paragraph" w:styleId="Descripcin">
    <w:name w:val="caption"/>
    <w:basedOn w:val="Normal"/>
    <w:next w:val="Normal"/>
    <w:uiPriority w:val="35"/>
    <w:qFormat/>
    <w:rsid w:val="00FE7F8E"/>
    <w:pPr>
      <w:keepNext/>
      <w:keepLines/>
    </w:pPr>
    <w:rPr>
      <w:b/>
      <w:bCs/>
      <w:sz w:val="24"/>
      <w:szCs w:val="24"/>
      <w:lang w:val="en-GB" w:eastAsia="ja-JP"/>
    </w:rPr>
  </w:style>
  <w:style w:type="paragraph" w:customStyle="1" w:styleId="TableText">
    <w:name w:val="Table Text"/>
    <w:basedOn w:val="Normal"/>
    <w:rsid w:val="00FE7F8E"/>
    <w:pPr>
      <w:keepNext/>
      <w:spacing w:before="40" w:after="40"/>
      <w:jc w:val="left"/>
    </w:pPr>
    <w:rPr>
      <w:rFonts w:ascii="Calibri Light" w:eastAsiaTheme="minorHAnsi" w:hAnsi="Calibri Light" w:cs="Times New Roman"/>
      <w:sz w:val="20"/>
      <w:szCs w:val="20"/>
      <w:lang w:eastAsia="ja-JP"/>
    </w:rPr>
  </w:style>
  <w:style w:type="character" w:customStyle="1" w:styleId="liststyle988561692level1">
    <w:name w:val="liststyle_988561692_level_1"/>
    <w:basedOn w:val="Fuentedeprrafopredeter"/>
    <w:rsid w:val="00FE7F8E"/>
  </w:style>
  <w:style w:type="character" w:styleId="Textodelmarcadordeposicin">
    <w:name w:val="Placeholder Text"/>
    <w:basedOn w:val="Fuentedeprrafopredeter"/>
    <w:uiPriority w:val="99"/>
    <w:semiHidden/>
    <w:rsid w:val="00FE7F8E"/>
    <w:rPr>
      <w:color w:val="808080"/>
    </w:rPr>
  </w:style>
  <w:style w:type="numbering" w:customStyle="1" w:styleId="Sinlista4">
    <w:name w:val="Sin lista4"/>
    <w:next w:val="Sinlista"/>
    <w:uiPriority w:val="99"/>
    <w:semiHidden/>
    <w:unhideWhenUsed/>
    <w:rsid w:val="00FE7F8E"/>
  </w:style>
  <w:style w:type="numbering" w:customStyle="1" w:styleId="Sinlista12">
    <w:name w:val="Sin lista12"/>
    <w:next w:val="Sinlista"/>
    <w:uiPriority w:val="99"/>
    <w:semiHidden/>
    <w:unhideWhenUsed/>
    <w:rsid w:val="00FE7F8E"/>
  </w:style>
  <w:style w:type="numbering" w:customStyle="1" w:styleId="Sinlista22">
    <w:name w:val="Sin lista22"/>
    <w:next w:val="Sinlista"/>
    <w:uiPriority w:val="99"/>
    <w:semiHidden/>
    <w:unhideWhenUsed/>
    <w:rsid w:val="00FE7F8E"/>
  </w:style>
  <w:style w:type="numbering" w:customStyle="1" w:styleId="Sinlista31">
    <w:name w:val="Sin lista31"/>
    <w:next w:val="Sinlista"/>
    <w:uiPriority w:val="99"/>
    <w:semiHidden/>
    <w:unhideWhenUsed/>
    <w:rsid w:val="00FE7F8E"/>
  </w:style>
  <w:style w:type="numbering" w:customStyle="1" w:styleId="Sinlista111">
    <w:name w:val="Sin lista111"/>
    <w:next w:val="Sinlista"/>
    <w:uiPriority w:val="99"/>
    <w:semiHidden/>
    <w:unhideWhenUsed/>
    <w:rsid w:val="00FE7F8E"/>
  </w:style>
  <w:style w:type="numbering" w:customStyle="1" w:styleId="Sinlista211">
    <w:name w:val="Sin lista211"/>
    <w:next w:val="Sinlista"/>
    <w:uiPriority w:val="99"/>
    <w:semiHidden/>
    <w:unhideWhenUsed/>
    <w:rsid w:val="00FE7F8E"/>
  </w:style>
  <w:style w:type="table" w:customStyle="1" w:styleId="Tablaconcuadrcula11">
    <w:name w:val="Tabla con cuadrícula11"/>
    <w:basedOn w:val="Tablanormal"/>
    <w:next w:val="Tablaconcuadrcula"/>
    <w:uiPriority w:val="59"/>
    <w:rsid w:val="00FE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2">
    <w:name w:val="Cuadrícula clara2"/>
    <w:basedOn w:val="Tablanormal"/>
    <w:next w:val="Cuadrculaclara"/>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11">
    <w:name w:val="Cuadrícula clara11"/>
    <w:basedOn w:val="Tablanormal"/>
    <w:next w:val="Cuadrculaclara"/>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21">
    <w:name w:val="Tabla con cuadrícula21"/>
    <w:basedOn w:val="Tablanormal"/>
    <w:next w:val="Tablaconcuadrcula"/>
    <w:uiPriority w:val="59"/>
    <w:rsid w:val="00FE7F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rsid w:val="00FE7F8E"/>
    <w:pPr>
      <w:spacing w:after="0" w:line="240" w:lineRule="auto"/>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2">
    <w:name w:val="Tabla de cuadrícula 4 - Énfasis 62"/>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1">
    <w:name w:val="Tabla de cuadrícula 4 - Énfasis 611"/>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3">
    <w:name w:val="Tabla de cuadrícula 4 - Énfasis 63"/>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4">
    <w:name w:val="Tabla de cuadrícula 4 - Énfasis 64"/>
    <w:basedOn w:val="Tablanormal"/>
    <w:next w:val="Tablaconcuadrcula4-nfasis6"/>
    <w:uiPriority w:val="49"/>
    <w:rsid w:val="00FE7F8E"/>
    <w:pPr>
      <w:spacing w:after="0" w:line="240" w:lineRule="auto"/>
    </w:pPr>
    <w:rPr>
      <w:rFonts w:ascii="Calibri" w:eastAsia="Calibri" w:hAnsi="Calibri"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65">
    <w:name w:val="xl65"/>
    <w:basedOn w:val="Normal"/>
    <w:rsid w:val="00FE7F8E"/>
    <w:pPr>
      <w:spacing w:before="100" w:beforeAutospacing="1" w:after="100" w:afterAutospacing="1"/>
      <w:jc w:val="left"/>
      <w:textAlignment w:val="center"/>
    </w:pPr>
    <w:rPr>
      <w:rFonts w:ascii="Times New Roman" w:eastAsia="Times New Roman" w:hAnsi="Times New Roman" w:cs="Times New Roman"/>
      <w:sz w:val="24"/>
      <w:szCs w:val="24"/>
      <w:lang w:eastAsia="es-MX"/>
    </w:rPr>
  </w:style>
  <w:style w:type="paragraph" w:customStyle="1" w:styleId="xl66">
    <w:name w:val="xl66"/>
    <w:basedOn w:val="Normal"/>
    <w:rsid w:val="00FE7F8E"/>
    <w:pPr>
      <w:spacing w:before="100" w:beforeAutospacing="1" w:after="100" w:afterAutospacing="1"/>
      <w:jc w:val="both"/>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FE7F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font5">
    <w:name w:val="font5"/>
    <w:basedOn w:val="Normal"/>
    <w:rsid w:val="00FE7F8E"/>
    <w:pPr>
      <w:spacing w:before="100" w:beforeAutospacing="1" w:after="100" w:afterAutospacing="1"/>
      <w:jc w:val="left"/>
    </w:pPr>
    <w:rPr>
      <w:rFonts w:ascii="Tahoma" w:eastAsia="Times New Roman" w:hAnsi="Tahoma" w:cs="Tahoma"/>
      <w:color w:val="000000"/>
      <w:sz w:val="18"/>
      <w:szCs w:val="18"/>
      <w:lang w:eastAsia="es-MX"/>
    </w:rPr>
  </w:style>
  <w:style w:type="paragraph" w:customStyle="1" w:styleId="font6">
    <w:name w:val="font6"/>
    <w:basedOn w:val="Normal"/>
    <w:rsid w:val="00FE7F8E"/>
    <w:pPr>
      <w:spacing w:before="100" w:beforeAutospacing="1" w:after="100" w:afterAutospacing="1"/>
      <w:jc w:val="left"/>
    </w:pPr>
    <w:rPr>
      <w:rFonts w:ascii="Tahoma" w:eastAsia="Times New Roman" w:hAnsi="Tahoma" w:cs="Tahoma"/>
      <w:b/>
      <w:bCs/>
      <w:color w:val="000000"/>
      <w:sz w:val="18"/>
      <w:szCs w:val="18"/>
      <w:lang w:eastAsia="es-MX"/>
    </w:rPr>
  </w:style>
  <w:style w:type="paragraph" w:customStyle="1" w:styleId="font7">
    <w:name w:val="font7"/>
    <w:basedOn w:val="Normal"/>
    <w:rsid w:val="00FE7F8E"/>
    <w:pPr>
      <w:spacing w:before="100" w:beforeAutospacing="1" w:after="100" w:afterAutospacing="1"/>
      <w:jc w:val="left"/>
    </w:pPr>
    <w:rPr>
      <w:rFonts w:ascii="Tahoma" w:eastAsia="Times New Roman" w:hAnsi="Tahoma" w:cs="Tahoma"/>
      <w:b/>
      <w:bCs/>
      <w:color w:val="000000"/>
      <w:sz w:val="18"/>
      <w:szCs w:val="18"/>
      <w:lang w:eastAsia="es-MX"/>
    </w:rPr>
  </w:style>
  <w:style w:type="paragraph" w:customStyle="1" w:styleId="xl134">
    <w:name w:val="xl134"/>
    <w:basedOn w:val="Normal"/>
    <w:rsid w:val="00FE7F8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sz w:val="44"/>
      <w:szCs w:val="44"/>
      <w:lang w:eastAsia="es-MX"/>
    </w:rPr>
  </w:style>
  <w:style w:type="paragraph" w:customStyle="1" w:styleId="xl135">
    <w:name w:val="xl135"/>
    <w:basedOn w:val="Normal"/>
    <w:rsid w:val="00FE7F8E"/>
    <w:pPr>
      <w:pBdr>
        <w:top w:val="single" w:sz="4" w:space="0" w:color="auto"/>
        <w:left w:val="single" w:sz="4" w:space="0" w:color="auto"/>
      </w:pBdr>
      <w:spacing w:before="100" w:beforeAutospacing="1" w:after="100" w:afterAutospacing="1"/>
      <w:jc w:val="left"/>
      <w:textAlignment w:val="center"/>
    </w:pPr>
    <w:rPr>
      <w:rFonts w:ascii="Arial" w:eastAsia="Times New Roman" w:hAnsi="Arial" w:cs="Arial"/>
      <w:sz w:val="44"/>
      <w:szCs w:val="44"/>
      <w:lang w:eastAsia="es-MX"/>
    </w:rPr>
  </w:style>
  <w:style w:type="paragraph" w:customStyle="1" w:styleId="xl136">
    <w:name w:val="xl136"/>
    <w:basedOn w:val="Normal"/>
    <w:rsid w:val="00FE7F8E"/>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44"/>
      <w:szCs w:val="44"/>
      <w:lang w:eastAsia="es-MX"/>
    </w:rPr>
  </w:style>
  <w:style w:type="paragraph" w:customStyle="1" w:styleId="xl137">
    <w:name w:val="xl137"/>
    <w:basedOn w:val="Normal"/>
    <w:rsid w:val="00FE7F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44"/>
      <w:szCs w:val="44"/>
      <w:lang w:eastAsia="es-MX"/>
    </w:rPr>
  </w:style>
  <w:style w:type="paragraph" w:customStyle="1" w:styleId="xl138">
    <w:name w:val="xl138"/>
    <w:basedOn w:val="Normal"/>
    <w:rsid w:val="00FE7F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sz w:val="44"/>
      <w:szCs w:val="44"/>
      <w:lang w:eastAsia="es-MX"/>
    </w:rPr>
  </w:style>
  <w:style w:type="paragraph" w:customStyle="1" w:styleId="xl139">
    <w:name w:val="xl139"/>
    <w:basedOn w:val="Normal"/>
    <w:rsid w:val="00FE7F8E"/>
    <w:pPr>
      <w:pBdr>
        <w:top w:val="single" w:sz="4" w:space="0" w:color="auto"/>
        <w:left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0">
    <w:name w:val="xl140"/>
    <w:basedOn w:val="Normal"/>
    <w:rsid w:val="00FE7F8E"/>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1">
    <w:name w:val="xl141"/>
    <w:basedOn w:val="Normal"/>
    <w:rsid w:val="00FE7F8E"/>
    <w:pPr>
      <w:pBdr>
        <w:top w:val="single" w:sz="4" w:space="0" w:color="auto"/>
        <w:left w:val="dotDash" w:sz="8" w:space="0" w:color="C00000"/>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2">
    <w:name w:val="xl142"/>
    <w:basedOn w:val="Normal"/>
    <w:rsid w:val="00FE7F8E"/>
    <w:pPr>
      <w:pBdr>
        <w:top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3">
    <w:name w:val="xl143"/>
    <w:basedOn w:val="Normal"/>
    <w:rsid w:val="00FE7F8E"/>
    <w:pPr>
      <w:pBdr>
        <w:top w:val="single" w:sz="4"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4">
    <w:name w:val="xl144"/>
    <w:basedOn w:val="Normal"/>
    <w:rsid w:val="00FE7F8E"/>
    <w:pPr>
      <w:pBdr>
        <w:top w:val="single" w:sz="4"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5">
    <w:name w:val="xl145"/>
    <w:basedOn w:val="Normal"/>
    <w:rsid w:val="00FE7F8E"/>
    <w:pPr>
      <w:pBdr>
        <w:top w:val="single" w:sz="4" w:space="0" w:color="auto"/>
        <w:left w:val="dotDash" w:sz="8" w:space="0" w:color="C00000"/>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6">
    <w:name w:val="xl146"/>
    <w:basedOn w:val="Normal"/>
    <w:rsid w:val="00FE7F8E"/>
    <w:pPr>
      <w:pBdr>
        <w:top w:val="single" w:sz="4"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7">
    <w:name w:val="xl147"/>
    <w:basedOn w:val="Normal"/>
    <w:rsid w:val="00FE7F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44"/>
      <w:szCs w:val="44"/>
      <w:lang w:eastAsia="es-MX"/>
    </w:rPr>
  </w:style>
  <w:style w:type="paragraph" w:customStyle="1" w:styleId="xl148">
    <w:name w:val="xl148"/>
    <w:basedOn w:val="Normal"/>
    <w:rsid w:val="00FE7F8E"/>
    <w:pPr>
      <w:pBdr>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44"/>
      <w:szCs w:val="44"/>
      <w:lang w:eastAsia="es-MX"/>
    </w:rPr>
  </w:style>
  <w:style w:type="paragraph" w:customStyle="1" w:styleId="xl149">
    <w:name w:val="xl149"/>
    <w:basedOn w:val="Normal"/>
    <w:rsid w:val="00FE7F8E"/>
    <w:pPr>
      <w:pBdr>
        <w:left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0">
    <w:name w:val="xl150"/>
    <w:basedOn w:val="Normal"/>
    <w:rsid w:val="00FE7F8E"/>
    <w:pPr>
      <w:pBdr>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1">
    <w:name w:val="xl151"/>
    <w:basedOn w:val="Normal"/>
    <w:rsid w:val="00FE7F8E"/>
    <w:pPr>
      <w:pBdr>
        <w:left w:val="dotDash" w:sz="8" w:space="0" w:color="C00000"/>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2">
    <w:name w:val="xl152"/>
    <w:basedOn w:val="Normal"/>
    <w:rsid w:val="00FE7F8E"/>
    <w:pPr>
      <w:pBdr>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3">
    <w:name w:val="xl153"/>
    <w:basedOn w:val="Normal"/>
    <w:rsid w:val="00FE7F8E"/>
    <w:pPr>
      <w:pBdr>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44"/>
      <w:szCs w:val="44"/>
      <w:lang w:eastAsia="es-MX"/>
    </w:rPr>
  </w:style>
  <w:style w:type="paragraph" w:customStyle="1" w:styleId="xl154">
    <w:name w:val="xl154"/>
    <w:basedOn w:val="Normal"/>
    <w:rsid w:val="00FE7F8E"/>
    <w:pPr>
      <w:pBdr>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5">
    <w:name w:val="xl155"/>
    <w:basedOn w:val="Normal"/>
    <w:rsid w:val="00FE7F8E"/>
    <w:pPr>
      <w:pBdr>
        <w:left w:val="dotDash" w:sz="8" w:space="0" w:color="C00000"/>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6">
    <w:name w:val="xl156"/>
    <w:basedOn w:val="Normal"/>
    <w:rsid w:val="00FE7F8E"/>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sz w:val="44"/>
      <w:szCs w:val="44"/>
      <w:lang w:eastAsia="es-MX"/>
    </w:rPr>
  </w:style>
  <w:style w:type="paragraph" w:customStyle="1" w:styleId="xl157">
    <w:name w:val="xl157"/>
    <w:basedOn w:val="Normal"/>
    <w:rsid w:val="00FE7F8E"/>
    <w:pPr>
      <w:pBdr>
        <w:left w:val="single" w:sz="8" w:space="0" w:color="auto"/>
        <w:right w:val="single" w:sz="8" w:space="0" w:color="auto"/>
      </w:pBdr>
      <w:shd w:val="clear" w:color="000000" w:fill="366092"/>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58">
    <w:name w:val="xl158"/>
    <w:basedOn w:val="Normal"/>
    <w:rsid w:val="00FE7F8E"/>
    <w:pPr>
      <w:spacing w:before="100" w:beforeAutospacing="1" w:after="100" w:afterAutospacing="1"/>
      <w:jc w:val="left"/>
    </w:pPr>
    <w:rPr>
      <w:rFonts w:ascii="Arial" w:eastAsia="Times New Roman" w:hAnsi="Arial" w:cs="Arial"/>
      <w:sz w:val="36"/>
      <w:szCs w:val="36"/>
      <w:lang w:eastAsia="es-MX"/>
    </w:rPr>
  </w:style>
  <w:style w:type="paragraph" w:customStyle="1" w:styleId="xl159">
    <w:name w:val="xl159"/>
    <w:basedOn w:val="Normal"/>
    <w:rsid w:val="00FE7F8E"/>
    <w:pPr>
      <w:pBdr>
        <w:top w:val="single" w:sz="8" w:space="0" w:color="auto"/>
        <w:left w:val="single" w:sz="8" w:space="0" w:color="auto"/>
        <w:right w:val="single" w:sz="8" w:space="0" w:color="auto"/>
      </w:pBdr>
      <w:shd w:val="clear" w:color="000000" w:fill="366092"/>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60">
    <w:name w:val="xl160"/>
    <w:basedOn w:val="Normal"/>
    <w:rsid w:val="00FE7F8E"/>
    <w:pPr>
      <w:pBdr>
        <w:top w:val="single" w:sz="8" w:space="0" w:color="auto"/>
        <w:left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1">
    <w:name w:val="xl161"/>
    <w:basedOn w:val="Normal"/>
    <w:rsid w:val="00FE7F8E"/>
    <w:pPr>
      <w:pBdr>
        <w:top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2">
    <w:name w:val="xl162"/>
    <w:basedOn w:val="Normal"/>
    <w:rsid w:val="00FE7F8E"/>
    <w:pPr>
      <w:pBdr>
        <w:top w:val="single" w:sz="8" w:space="0" w:color="auto"/>
        <w:left w:val="dotDash" w:sz="8" w:space="0" w:color="C00000"/>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3">
    <w:name w:val="xl163"/>
    <w:basedOn w:val="Normal"/>
    <w:rsid w:val="00FE7F8E"/>
    <w:pPr>
      <w:pBdr>
        <w:top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4">
    <w:name w:val="xl164"/>
    <w:basedOn w:val="Normal"/>
    <w:rsid w:val="00FE7F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5">
    <w:name w:val="xl165"/>
    <w:basedOn w:val="Normal"/>
    <w:rsid w:val="00FE7F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6">
    <w:name w:val="xl166"/>
    <w:basedOn w:val="Normal"/>
    <w:rsid w:val="00FE7F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7">
    <w:name w:val="xl167"/>
    <w:basedOn w:val="Normal"/>
    <w:rsid w:val="00FE7F8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8">
    <w:name w:val="xl168"/>
    <w:basedOn w:val="Normal"/>
    <w:rsid w:val="00FE7F8E"/>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9">
    <w:name w:val="xl169"/>
    <w:basedOn w:val="Normal"/>
    <w:rsid w:val="00FE7F8E"/>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70">
    <w:name w:val="xl170"/>
    <w:basedOn w:val="Normal"/>
    <w:rsid w:val="00FE7F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b/>
      <w:bCs/>
      <w:color w:val="FC6E04"/>
      <w:sz w:val="44"/>
      <w:szCs w:val="44"/>
      <w:lang w:eastAsia="es-MX"/>
    </w:rPr>
  </w:style>
  <w:style w:type="paragraph" w:customStyle="1" w:styleId="xl171">
    <w:name w:val="xl171"/>
    <w:basedOn w:val="Normal"/>
    <w:rsid w:val="00FE7F8E"/>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72">
    <w:name w:val="xl172"/>
    <w:basedOn w:val="Normal"/>
    <w:rsid w:val="00FE7F8E"/>
    <w:pPr>
      <w:spacing w:before="100" w:beforeAutospacing="1" w:after="100" w:afterAutospacing="1"/>
      <w:jc w:val="left"/>
    </w:pPr>
    <w:rPr>
      <w:rFonts w:ascii="Arial" w:eastAsia="Times New Roman" w:hAnsi="Arial" w:cs="Arial"/>
      <w:sz w:val="48"/>
      <w:szCs w:val="48"/>
      <w:lang w:eastAsia="es-MX"/>
    </w:rPr>
  </w:style>
  <w:style w:type="paragraph" w:customStyle="1" w:styleId="xl173">
    <w:name w:val="xl173"/>
    <w:basedOn w:val="Normal"/>
    <w:rsid w:val="00FE7F8E"/>
    <w:pPr>
      <w:pBdr>
        <w:top w:val="single" w:sz="8" w:space="0" w:color="auto"/>
        <w:left w:val="single" w:sz="8" w:space="0" w:color="auto"/>
        <w:bottom w:val="single" w:sz="8" w:space="0" w:color="auto"/>
        <w:right w:val="single" w:sz="8" w:space="0" w:color="auto"/>
      </w:pBdr>
      <w:shd w:val="clear" w:color="000000" w:fill="379707"/>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74">
    <w:name w:val="xl174"/>
    <w:basedOn w:val="Normal"/>
    <w:rsid w:val="00FE7F8E"/>
    <w:pPr>
      <w:pBdr>
        <w:left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75">
    <w:name w:val="xl175"/>
    <w:basedOn w:val="Normal"/>
    <w:rsid w:val="00FE7F8E"/>
    <w:pP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76">
    <w:name w:val="xl176"/>
    <w:basedOn w:val="Normal"/>
    <w:rsid w:val="00FE7F8E"/>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77">
    <w:name w:val="xl177"/>
    <w:basedOn w:val="Normal"/>
    <w:rsid w:val="00FE7F8E"/>
    <w:pPr>
      <w:pBdr>
        <w:top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78">
    <w:name w:val="xl178"/>
    <w:basedOn w:val="Normal"/>
    <w:rsid w:val="00FE7F8E"/>
    <w:pPr>
      <w:pBdr>
        <w:top w:val="single" w:sz="8" w:space="0" w:color="auto"/>
        <w:right w:val="dotDash" w:sz="8" w:space="0" w:color="C00000"/>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79">
    <w:name w:val="xl179"/>
    <w:basedOn w:val="Normal"/>
    <w:rsid w:val="00FE7F8E"/>
    <w:pPr>
      <w:pBdr>
        <w:top w:val="single" w:sz="8" w:space="0" w:color="auto"/>
        <w:left w:val="dotDash" w:sz="8" w:space="0" w:color="C00000"/>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80">
    <w:name w:val="xl180"/>
    <w:basedOn w:val="Normal"/>
    <w:rsid w:val="00FE7F8E"/>
    <w:pPr>
      <w:pBdr>
        <w:top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81">
    <w:name w:val="xl181"/>
    <w:basedOn w:val="Normal"/>
    <w:rsid w:val="00FE7F8E"/>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82">
    <w:name w:val="xl182"/>
    <w:basedOn w:val="Normal"/>
    <w:rsid w:val="00FE7F8E"/>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83">
    <w:name w:val="xl183"/>
    <w:basedOn w:val="Normal"/>
    <w:rsid w:val="00FE7F8E"/>
    <w:pPr>
      <w:pBdr>
        <w:top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84">
    <w:name w:val="xl184"/>
    <w:basedOn w:val="Normal"/>
    <w:rsid w:val="00FE7F8E"/>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63">
    <w:name w:val="xl63"/>
    <w:basedOn w:val="Normal"/>
    <w:rsid w:val="00FE7F8E"/>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64">
    <w:name w:val="xl64"/>
    <w:basedOn w:val="Normal"/>
    <w:rsid w:val="00FE7F8E"/>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table" w:styleId="Tablaconcuadrcula1clara-nfasis6">
    <w:name w:val="Grid Table 1 Light Accent 6"/>
    <w:basedOn w:val="Tablanormal"/>
    <w:uiPriority w:val="46"/>
    <w:rsid w:val="00FE7F8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3080">
      <w:bodyDiv w:val="1"/>
      <w:marLeft w:val="0"/>
      <w:marRight w:val="0"/>
      <w:marTop w:val="0"/>
      <w:marBottom w:val="0"/>
      <w:divBdr>
        <w:top w:val="none" w:sz="0" w:space="0" w:color="auto"/>
        <w:left w:val="none" w:sz="0" w:space="0" w:color="auto"/>
        <w:bottom w:val="none" w:sz="0" w:space="0" w:color="auto"/>
        <w:right w:val="none" w:sz="0" w:space="0" w:color="auto"/>
      </w:divBdr>
    </w:div>
    <w:div w:id="100227365">
      <w:bodyDiv w:val="1"/>
      <w:marLeft w:val="0"/>
      <w:marRight w:val="0"/>
      <w:marTop w:val="0"/>
      <w:marBottom w:val="0"/>
      <w:divBdr>
        <w:top w:val="none" w:sz="0" w:space="0" w:color="auto"/>
        <w:left w:val="none" w:sz="0" w:space="0" w:color="auto"/>
        <w:bottom w:val="none" w:sz="0" w:space="0" w:color="auto"/>
        <w:right w:val="none" w:sz="0" w:space="0" w:color="auto"/>
      </w:divBdr>
    </w:div>
    <w:div w:id="155925444">
      <w:bodyDiv w:val="1"/>
      <w:marLeft w:val="0"/>
      <w:marRight w:val="0"/>
      <w:marTop w:val="0"/>
      <w:marBottom w:val="0"/>
      <w:divBdr>
        <w:top w:val="none" w:sz="0" w:space="0" w:color="auto"/>
        <w:left w:val="none" w:sz="0" w:space="0" w:color="auto"/>
        <w:bottom w:val="none" w:sz="0" w:space="0" w:color="auto"/>
        <w:right w:val="none" w:sz="0" w:space="0" w:color="auto"/>
      </w:divBdr>
    </w:div>
    <w:div w:id="231545751">
      <w:bodyDiv w:val="1"/>
      <w:marLeft w:val="0"/>
      <w:marRight w:val="0"/>
      <w:marTop w:val="0"/>
      <w:marBottom w:val="0"/>
      <w:divBdr>
        <w:top w:val="none" w:sz="0" w:space="0" w:color="auto"/>
        <w:left w:val="none" w:sz="0" w:space="0" w:color="auto"/>
        <w:bottom w:val="none" w:sz="0" w:space="0" w:color="auto"/>
        <w:right w:val="none" w:sz="0" w:space="0" w:color="auto"/>
      </w:divBdr>
    </w:div>
    <w:div w:id="400101873">
      <w:bodyDiv w:val="1"/>
      <w:marLeft w:val="0"/>
      <w:marRight w:val="0"/>
      <w:marTop w:val="0"/>
      <w:marBottom w:val="0"/>
      <w:divBdr>
        <w:top w:val="none" w:sz="0" w:space="0" w:color="auto"/>
        <w:left w:val="none" w:sz="0" w:space="0" w:color="auto"/>
        <w:bottom w:val="none" w:sz="0" w:space="0" w:color="auto"/>
        <w:right w:val="none" w:sz="0" w:space="0" w:color="auto"/>
      </w:divBdr>
    </w:div>
    <w:div w:id="479153255">
      <w:bodyDiv w:val="1"/>
      <w:marLeft w:val="0"/>
      <w:marRight w:val="0"/>
      <w:marTop w:val="0"/>
      <w:marBottom w:val="0"/>
      <w:divBdr>
        <w:top w:val="none" w:sz="0" w:space="0" w:color="auto"/>
        <w:left w:val="none" w:sz="0" w:space="0" w:color="auto"/>
        <w:bottom w:val="none" w:sz="0" w:space="0" w:color="auto"/>
        <w:right w:val="none" w:sz="0" w:space="0" w:color="auto"/>
      </w:divBdr>
    </w:div>
    <w:div w:id="819227828">
      <w:bodyDiv w:val="1"/>
      <w:marLeft w:val="0"/>
      <w:marRight w:val="0"/>
      <w:marTop w:val="0"/>
      <w:marBottom w:val="0"/>
      <w:divBdr>
        <w:top w:val="none" w:sz="0" w:space="0" w:color="auto"/>
        <w:left w:val="none" w:sz="0" w:space="0" w:color="auto"/>
        <w:bottom w:val="none" w:sz="0" w:space="0" w:color="auto"/>
        <w:right w:val="none" w:sz="0" w:space="0" w:color="auto"/>
      </w:divBdr>
    </w:div>
    <w:div w:id="826556699">
      <w:bodyDiv w:val="1"/>
      <w:marLeft w:val="0"/>
      <w:marRight w:val="0"/>
      <w:marTop w:val="0"/>
      <w:marBottom w:val="0"/>
      <w:divBdr>
        <w:top w:val="none" w:sz="0" w:space="0" w:color="auto"/>
        <w:left w:val="none" w:sz="0" w:space="0" w:color="auto"/>
        <w:bottom w:val="none" w:sz="0" w:space="0" w:color="auto"/>
        <w:right w:val="none" w:sz="0" w:space="0" w:color="auto"/>
      </w:divBdr>
    </w:div>
    <w:div w:id="937560198">
      <w:bodyDiv w:val="1"/>
      <w:marLeft w:val="0"/>
      <w:marRight w:val="0"/>
      <w:marTop w:val="0"/>
      <w:marBottom w:val="0"/>
      <w:divBdr>
        <w:top w:val="none" w:sz="0" w:space="0" w:color="auto"/>
        <w:left w:val="none" w:sz="0" w:space="0" w:color="auto"/>
        <w:bottom w:val="none" w:sz="0" w:space="0" w:color="auto"/>
        <w:right w:val="none" w:sz="0" w:space="0" w:color="auto"/>
      </w:divBdr>
    </w:div>
    <w:div w:id="1163160540">
      <w:bodyDiv w:val="1"/>
      <w:marLeft w:val="0"/>
      <w:marRight w:val="0"/>
      <w:marTop w:val="0"/>
      <w:marBottom w:val="0"/>
      <w:divBdr>
        <w:top w:val="none" w:sz="0" w:space="0" w:color="auto"/>
        <w:left w:val="none" w:sz="0" w:space="0" w:color="auto"/>
        <w:bottom w:val="none" w:sz="0" w:space="0" w:color="auto"/>
        <w:right w:val="none" w:sz="0" w:space="0" w:color="auto"/>
      </w:divBdr>
      <w:divsChild>
        <w:div w:id="1304046107">
          <w:marLeft w:val="0"/>
          <w:marRight w:val="0"/>
          <w:marTop w:val="0"/>
          <w:marBottom w:val="101"/>
          <w:divBdr>
            <w:top w:val="none" w:sz="0" w:space="0" w:color="auto"/>
            <w:left w:val="none" w:sz="0" w:space="0" w:color="auto"/>
            <w:bottom w:val="none" w:sz="0" w:space="0" w:color="auto"/>
            <w:right w:val="none" w:sz="0" w:space="0" w:color="auto"/>
          </w:divBdr>
        </w:div>
        <w:div w:id="1693611359">
          <w:marLeft w:val="0"/>
          <w:marRight w:val="0"/>
          <w:marTop w:val="0"/>
          <w:marBottom w:val="101"/>
          <w:divBdr>
            <w:top w:val="none" w:sz="0" w:space="0" w:color="auto"/>
            <w:left w:val="none" w:sz="0" w:space="0" w:color="auto"/>
            <w:bottom w:val="none" w:sz="0" w:space="0" w:color="auto"/>
            <w:right w:val="none" w:sz="0" w:space="0" w:color="auto"/>
          </w:divBdr>
        </w:div>
        <w:div w:id="1693335627">
          <w:marLeft w:val="0"/>
          <w:marRight w:val="0"/>
          <w:marTop w:val="0"/>
          <w:marBottom w:val="101"/>
          <w:divBdr>
            <w:top w:val="none" w:sz="0" w:space="0" w:color="auto"/>
            <w:left w:val="none" w:sz="0" w:space="0" w:color="auto"/>
            <w:bottom w:val="none" w:sz="0" w:space="0" w:color="auto"/>
            <w:right w:val="none" w:sz="0" w:space="0" w:color="auto"/>
          </w:divBdr>
        </w:div>
        <w:div w:id="643895525">
          <w:marLeft w:val="0"/>
          <w:marRight w:val="0"/>
          <w:marTop w:val="0"/>
          <w:marBottom w:val="101"/>
          <w:divBdr>
            <w:top w:val="none" w:sz="0" w:space="0" w:color="auto"/>
            <w:left w:val="none" w:sz="0" w:space="0" w:color="auto"/>
            <w:bottom w:val="none" w:sz="0" w:space="0" w:color="auto"/>
            <w:right w:val="none" w:sz="0" w:space="0" w:color="auto"/>
          </w:divBdr>
        </w:div>
        <w:div w:id="462239688">
          <w:marLeft w:val="0"/>
          <w:marRight w:val="0"/>
          <w:marTop w:val="0"/>
          <w:marBottom w:val="101"/>
          <w:divBdr>
            <w:top w:val="none" w:sz="0" w:space="0" w:color="auto"/>
            <w:left w:val="none" w:sz="0" w:space="0" w:color="auto"/>
            <w:bottom w:val="none" w:sz="0" w:space="0" w:color="auto"/>
            <w:right w:val="none" w:sz="0" w:space="0" w:color="auto"/>
          </w:divBdr>
        </w:div>
        <w:div w:id="465665503">
          <w:marLeft w:val="0"/>
          <w:marRight w:val="0"/>
          <w:marTop w:val="0"/>
          <w:marBottom w:val="101"/>
          <w:divBdr>
            <w:top w:val="none" w:sz="0" w:space="0" w:color="auto"/>
            <w:left w:val="none" w:sz="0" w:space="0" w:color="auto"/>
            <w:bottom w:val="none" w:sz="0" w:space="0" w:color="auto"/>
            <w:right w:val="none" w:sz="0" w:space="0" w:color="auto"/>
          </w:divBdr>
        </w:div>
        <w:div w:id="119345981">
          <w:marLeft w:val="720"/>
          <w:marRight w:val="0"/>
          <w:marTop w:val="0"/>
          <w:marBottom w:val="101"/>
          <w:divBdr>
            <w:top w:val="none" w:sz="0" w:space="0" w:color="auto"/>
            <w:left w:val="none" w:sz="0" w:space="0" w:color="auto"/>
            <w:bottom w:val="none" w:sz="0" w:space="0" w:color="auto"/>
            <w:right w:val="none" w:sz="0" w:space="0" w:color="auto"/>
          </w:divBdr>
        </w:div>
        <w:div w:id="708990923">
          <w:marLeft w:val="720"/>
          <w:marRight w:val="0"/>
          <w:marTop w:val="0"/>
          <w:marBottom w:val="101"/>
          <w:divBdr>
            <w:top w:val="none" w:sz="0" w:space="0" w:color="auto"/>
            <w:left w:val="none" w:sz="0" w:space="0" w:color="auto"/>
            <w:bottom w:val="none" w:sz="0" w:space="0" w:color="auto"/>
            <w:right w:val="none" w:sz="0" w:space="0" w:color="auto"/>
          </w:divBdr>
        </w:div>
        <w:div w:id="941838030">
          <w:marLeft w:val="720"/>
          <w:marRight w:val="0"/>
          <w:marTop w:val="0"/>
          <w:marBottom w:val="101"/>
          <w:divBdr>
            <w:top w:val="none" w:sz="0" w:space="0" w:color="auto"/>
            <w:left w:val="none" w:sz="0" w:space="0" w:color="auto"/>
            <w:bottom w:val="none" w:sz="0" w:space="0" w:color="auto"/>
            <w:right w:val="none" w:sz="0" w:space="0" w:color="auto"/>
          </w:divBdr>
        </w:div>
        <w:div w:id="1478066161">
          <w:marLeft w:val="720"/>
          <w:marRight w:val="0"/>
          <w:marTop w:val="0"/>
          <w:marBottom w:val="101"/>
          <w:divBdr>
            <w:top w:val="none" w:sz="0" w:space="0" w:color="auto"/>
            <w:left w:val="none" w:sz="0" w:space="0" w:color="auto"/>
            <w:bottom w:val="none" w:sz="0" w:space="0" w:color="auto"/>
            <w:right w:val="none" w:sz="0" w:space="0" w:color="auto"/>
          </w:divBdr>
        </w:div>
        <w:div w:id="1623461714">
          <w:marLeft w:val="720"/>
          <w:marRight w:val="0"/>
          <w:marTop w:val="0"/>
          <w:marBottom w:val="101"/>
          <w:divBdr>
            <w:top w:val="none" w:sz="0" w:space="0" w:color="auto"/>
            <w:left w:val="none" w:sz="0" w:space="0" w:color="auto"/>
            <w:bottom w:val="none" w:sz="0" w:space="0" w:color="auto"/>
            <w:right w:val="none" w:sz="0" w:space="0" w:color="auto"/>
          </w:divBdr>
        </w:div>
        <w:div w:id="1367213741">
          <w:marLeft w:val="0"/>
          <w:marRight w:val="0"/>
          <w:marTop w:val="0"/>
          <w:marBottom w:val="101"/>
          <w:divBdr>
            <w:top w:val="none" w:sz="0" w:space="0" w:color="auto"/>
            <w:left w:val="none" w:sz="0" w:space="0" w:color="auto"/>
            <w:bottom w:val="none" w:sz="0" w:space="0" w:color="auto"/>
            <w:right w:val="none" w:sz="0" w:space="0" w:color="auto"/>
          </w:divBdr>
        </w:div>
        <w:div w:id="377978175">
          <w:marLeft w:val="0"/>
          <w:marRight w:val="0"/>
          <w:marTop w:val="0"/>
          <w:marBottom w:val="101"/>
          <w:divBdr>
            <w:top w:val="none" w:sz="0" w:space="0" w:color="auto"/>
            <w:left w:val="none" w:sz="0" w:space="0" w:color="auto"/>
            <w:bottom w:val="none" w:sz="0" w:space="0" w:color="auto"/>
            <w:right w:val="none" w:sz="0" w:space="0" w:color="auto"/>
          </w:divBdr>
        </w:div>
        <w:div w:id="2029284555">
          <w:marLeft w:val="0"/>
          <w:marRight w:val="0"/>
          <w:marTop w:val="0"/>
          <w:marBottom w:val="101"/>
          <w:divBdr>
            <w:top w:val="none" w:sz="0" w:space="0" w:color="auto"/>
            <w:left w:val="none" w:sz="0" w:space="0" w:color="auto"/>
            <w:bottom w:val="none" w:sz="0" w:space="0" w:color="auto"/>
            <w:right w:val="none" w:sz="0" w:space="0" w:color="auto"/>
          </w:divBdr>
        </w:div>
      </w:divsChild>
    </w:div>
    <w:div w:id="1181968818">
      <w:bodyDiv w:val="1"/>
      <w:marLeft w:val="0"/>
      <w:marRight w:val="0"/>
      <w:marTop w:val="0"/>
      <w:marBottom w:val="0"/>
      <w:divBdr>
        <w:top w:val="none" w:sz="0" w:space="0" w:color="auto"/>
        <w:left w:val="none" w:sz="0" w:space="0" w:color="auto"/>
        <w:bottom w:val="none" w:sz="0" w:space="0" w:color="auto"/>
        <w:right w:val="none" w:sz="0" w:space="0" w:color="auto"/>
      </w:divBdr>
    </w:div>
    <w:div w:id="1377239922">
      <w:bodyDiv w:val="1"/>
      <w:marLeft w:val="0"/>
      <w:marRight w:val="0"/>
      <w:marTop w:val="0"/>
      <w:marBottom w:val="0"/>
      <w:divBdr>
        <w:top w:val="none" w:sz="0" w:space="0" w:color="auto"/>
        <w:left w:val="none" w:sz="0" w:space="0" w:color="auto"/>
        <w:bottom w:val="none" w:sz="0" w:space="0" w:color="auto"/>
        <w:right w:val="none" w:sz="0" w:space="0" w:color="auto"/>
      </w:divBdr>
    </w:div>
    <w:div w:id="1426537535">
      <w:bodyDiv w:val="1"/>
      <w:marLeft w:val="0"/>
      <w:marRight w:val="0"/>
      <w:marTop w:val="0"/>
      <w:marBottom w:val="0"/>
      <w:divBdr>
        <w:top w:val="none" w:sz="0" w:space="0" w:color="auto"/>
        <w:left w:val="none" w:sz="0" w:space="0" w:color="auto"/>
        <w:bottom w:val="none" w:sz="0" w:space="0" w:color="auto"/>
        <w:right w:val="none" w:sz="0" w:space="0" w:color="auto"/>
      </w:divBdr>
      <w:divsChild>
        <w:div w:id="1817838114">
          <w:marLeft w:val="0"/>
          <w:marRight w:val="0"/>
          <w:marTop w:val="0"/>
          <w:marBottom w:val="101"/>
          <w:divBdr>
            <w:top w:val="none" w:sz="0" w:space="0" w:color="auto"/>
            <w:left w:val="none" w:sz="0" w:space="0" w:color="auto"/>
            <w:bottom w:val="none" w:sz="0" w:space="0" w:color="auto"/>
            <w:right w:val="none" w:sz="0" w:space="0" w:color="auto"/>
          </w:divBdr>
        </w:div>
        <w:div w:id="1395465260">
          <w:marLeft w:val="0"/>
          <w:marRight w:val="0"/>
          <w:marTop w:val="0"/>
          <w:marBottom w:val="101"/>
          <w:divBdr>
            <w:top w:val="none" w:sz="0" w:space="0" w:color="auto"/>
            <w:left w:val="none" w:sz="0" w:space="0" w:color="auto"/>
            <w:bottom w:val="none" w:sz="0" w:space="0" w:color="auto"/>
            <w:right w:val="none" w:sz="0" w:space="0" w:color="auto"/>
          </w:divBdr>
        </w:div>
        <w:div w:id="1398701965">
          <w:marLeft w:val="0"/>
          <w:marRight w:val="0"/>
          <w:marTop w:val="0"/>
          <w:marBottom w:val="101"/>
          <w:divBdr>
            <w:top w:val="none" w:sz="0" w:space="0" w:color="auto"/>
            <w:left w:val="none" w:sz="0" w:space="0" w:color="auto"/>
            <w:bottom w:val="none" w:sz="0" w:space="0" w:color="auto"/>
            <w:right w:val="none" w:sz="0" w:space="0" w:color="auto"/>
          </w:divBdr>
        </w:div>
        <w:div w:id="2090955346">
          <w:marLeft w:val="0"/>
          <w:marRight w:val="0"/>
          <w:marTop w:val="0"/>
          <w:marBottom w:val="101"/>
          <w:divBdr>
            <w:top w:val="none" w:sz="0" w:space="0" w:color="auto"/>
            <w:left w:val="none" w:sz="0" w:space="0" w:color="auto"/>
            <w:bottom w:val="none" w:sz="0" w:space="0" w:color="auto"/>
            <w:right w:val="none" w:sz="0" w:space="0" w:color="auto"/>
          </w:divBdr>
        </w:div>
        <w:div w:id="1296184517">
          <w:marLeft w:val="0"/>
          <w:marRight w:val="0"/>
          <w:marTop w:val="0"/>
          <w:marBottom w:val="101"/>
          <w:divBdr>
            <w:top w:val="none" w:sz="0" w:space="0" w:color="auto"/>
            <w:left w:val="none" w:sz="0" w:space="0" w:color="auto"/>
            <w:bottom w:val="none" w:sz="0" w:space="0" w:color="auto"/>
            <w:right w:val="none" w:sz="0" w:space="0" w:color="auto"/>
          </w:divBdr>
        </w:div>
        <w:div w:id="340280148">
          <w:marLeft w:val="0"/>
          <w:marRight w:val="0"/>
          <w:marTop w:val="0"/>
          <w:marBottom w:val="101"/>
          <w:divBdr>
            <w:top w:val="none" w:sz="0" w:space="0" w:color="auto"/>
            <w:left w:val="none" w:sz="0" w:space="0" w:color="auto"/>
            <w:bottom w:val="none" w:sz="0" w:space="0" w:color="auto"/>
            <w:right w:val="none" w:sz="0" w:space="0" w:color="auto"/>
          </w:divBdr>
        </w:div>
        <w:div w:id="28772507">
          <w:marLeft w:val="720"/>
          <w:marRight w:val="0"/>
          <w:marTop w:val="0"/>
          <w:marBottom w:val="101"/>
          <w:divBdr>
            <w:top w:val="none" w:sz="0" w:space="0" w:color="auto"/>
            <w:left w:val="none" w:sz="0" w:space="0" w:color="auto"/>
            <w:bottom w:val="none" w:sz="0" w:space="0" w:color="auto"/>
            <w:right w:val="none" w:sz="0" w:space="0" w:color="auto"/>
          </w:divBdr>
        </w:div>
        <w:div w:id="875389490">
          <w:marLeft w:val="720"/>
          <w:marRight w:val="0"/>
          <w:marTop w:val="0"/>
          <w:marBottom w:val="101"/>
          <w:divBdr>
            <w:top w:val="none" w:sz="0" w:space="0" w:color="auto"/>
            <w:left w:val="none" w:sz="0" w:space="0" w:color="auto"/>
            <w:bottom w:val="none" w:sz="0" w:space="0" w:color="auto"/>
            <w:right w:val="none" w:sz="0" w:space="0" w:color="auto"/>
          </w:divBdr>
        </w:div>
        <w:div w:id="850921677">
          <w:marLeft w:val="720"/>
          <w:marRight w:val="0"/>
          <w:marTop w:val="0"/>
          <w:marBottom w:val="101"/>
          <w:divBdr>
            <w:top w:val="none" w:sz="0" w:space="0" w:color="auto"/>
            <w:left w:val="none" w:sz="0" w:space="0" w:color="auto"/>
            <w:bottom w:val="none" w:sz="0" w:space="0" w:color="auto"/>
            <w:right w:val="none" w:sz="0" w:space="0" w:color="auto"/>
          </w:divBdr>
        </w:div>
        <w:div w:id="709846439">
          <w:marLeft w:val="720"/>
          <w:marRight w:val="0"/>
          <w:marTop w:val="0"/>
          <w:marBottom w:val="101"/>
          <w:divBdr>
            <w:top w:val="none" w:sz="0" w:space="0" w:color="auto"/>
            <w:left w:val="none" w:sz="0" w:space="0" w:color="auto"/>
            <w:bottom w:val="none" w:sz="0" w:space="0" w:color="auto"/>
            <w:right w:val="none" w:sz="0" w:space="0" w:color="auto"/>
          </w:divBdr>
        </w:div>
        <w:div w:id="1599487462">
          <w:marLeft w:val="720"/>
          <w:marRight w:val="0"/>
          <w:marTop w:val="0"/>
          <w:marBottom w:val="101"/>
          <w:divBdr>
            <w:top w:val="none" w:sz="0" w:space="0" w:color="auto"/>
            <w:left w:val="none" w:sz="0" w:space="0" w:color="auto"/>
            <w:bottom w:val="none" w:sz="0" w:space="0" w:color="auto"/>
            <w:right w:val="none" w:sz="0" w:space="0" w:color="auto"/>
          </w:divBdr>
        </w:div>
        <w:div w:id="1110204872">
          <w:marLeft w:val="0"/>
          <w:marRight w:val="0"/>
          <w:marTop w:val="0"/>
          <w:marBottom w:val="101"/>
          <w:divBdr>
            <w:top w:val="none" w:sz="0" w:space="0" w:color="auto"/>
            <w:left w:val="none" w:sz="0" w:space="0" w:color="auto"/>
            <w:bottom w:val="none" w:sz="0" w:space="0" w:color="auto"/>
            <w:right w:val="none" w:sz="0" w:space="0" w:color="auto"/>
          </w:divBdr>
        </w:div>
        <w:div w:id="1252086555">
          <w:marLeft w:val="0"/>
          <w:marRight w:val="0"/>
          <w:marTop w:val="0"/>
          <w:marBottom w:val="101"/>
          <w:divBdr>
            <w:top w:val="none" w:sz="0" w:space="0" w:color="auto"/>
            <w:left w:val="none" w:sz="0" w:space="0" w:color="auto"/>
            <w:bottom w:val="none" w:sz="0" w:space="0" w:color="auto"/>
            <w:right w:val="none" w:sz="0" w:space="0" w:color="auto"/>
          </w:divBdr>
        </w:div>
        <w:div w:id="1693339212">
          <w:marLeft w:val="0"/>
          <w:marRight w:val="0"/>
          <w:marTop w:val="0"/>
          <w:marBottom w:val="101"/>
          <w:divBdr>
            <w:top w:val="none" w:sz="0" w:space="0" w:color="auto"/>
            <w:left w:val="none" w:sz="0" w:space="0" w:color="auto"/>
            <w:bottom w:val="none" w:sz="0" w:space="0" w:color="auto"/>
            <w:right w:val="none" w:sz="0" w:space="0" w:color="auto"/>
          </w:divBdr>
        </w:div>
      </w:divsChild>
    </w:div>
    <w:div w:id="1438524256">
      <w:bodyDiv w:val="1"/>
      <w:marLeft w:val="0"/>
      <w:marRight w:val="0"/>
      <w:marTop w:val="0"/>
      <w:marBottom w:val="0"/>
      <w:divBdr>
        <w:top w:val="none" w:sz="0" w:space="0" w:color="auto"/>
        <w:left w:val="none" w:sz="0" w:space="0" w:color="auto"/>
        <w:bottom w:val="none" w:sz="0" w:space="0" w:color="auto"/>
        <w:right w:val="none" w:sz="0" w:space="0" w:color="auto"/>
      </w:divBdr>
      <w:divsChild>
        <w:div w:id="1277326353">
          <w:marLeft w:val="0"/>
          <w:marRight w:val="0"/>
          <w:marTop w:val="0"/>
          <w:marBottom w:val="101"/>
          <w:divBdr>
            <w:top w:val="none" w:sz="0" w:space="0" w:color="auto"/>
            <w:left w:val="none" w:sz="0" w:space="0" w:color="auto"/>
            <w:bottom w:val="none" w:sz="0" w:space="0" w:color="auto"/>
            <w:right w:val="none" w:sz="0" w:space="0" w:color="auto"/>
          </w:divBdr>
        </w:div>
        <w:div w:id="1338464404">
          <w:marLeft w:val="720"/>
          <w:marRight w:val="432"/>
          <w:marTop w:val="0"/>
          <w:marBottom w:val="101"/>
          <w:divBdr>
            <w:top w:val="none" w:sz="0" w:space="0" w:color="auto"/>
            <w:left w:val="none" w:sz="0" w:space="0" w:color="auto"/>
            <w:bottom w:val="none" w:sz="0" w:space="0" w:color="auto"/>
            <w:right w:val="none" w:sz="0" w:space="0" w:color="auto"/>
          </w:divBdr>
        </w:div>
        <w:div w:id="1198929633">
          <w:marLeft w:val="720"/>
          <w:marRight w:val="432"/>
          <w:marTop w:val="0"/>
          <w:marBottom w:val="101"/>
          <w:divBdr>
            <w:top w:val="none" w:sz="0" w:space="0" w:color="auto"/>
            <w:left w:val="none" w:sz="0" w:space="0" w:color="auto"/>
            <w:bottom w:val="none" w:sz="0" w:space="0" w:color="auto"/>
            <w:right w:val="none" w:sz="0" w:space="0" w:color="auto"/>
          </w:divBdr>
        </w:div>
        <w:div w:id="1758356769">
          <w:marLeft w:val="1152"/>
          <w:marRight w:val="432"/>
          <w:marTop w:val="0"/>
          <w:marBottom w:val="101"/>
          <w:divBdr>
            <w:top w:val="none" w:sz="0" w:space="0" w:color="auto"/>
            <w:left w:val="none" w:sz="0" w:space="0" w:color="auto"/>
            <w:bottom w:val="none" w:sz="0" w:space="0" w:color="auto"/>
            <w:right w:val="none" w:sz="0" w:space="0" w:color="auto"/>
          </w:divBdr>
        </w:div>
        <w:div w:id="1257514186">
          <w:marLeft w:val="0"/>
          <w:marRight w:val="0"/>
          <w:marTop w:val="0"/>
          <w:marBottom w:val="101"/>
          <w:divBdr>
            <w:top w:val="none" w:sz="0" w:space="0" w:color="auto"/>
            <w:left w:val="none" w:sz="0" w:space="0" w:color="auto"/>
            <w:bottom w:val="none" w:sz="0" w:space="0" w:color="auto"/>
            <w:right w:val="none" w:sz="0" w:space="0" w:color="auto"/>
          </w:divBdr>
        </w:div>
        <w:div w:id="1669088861">
          <w:marLeft w:val="0"/>
          <w:marRight w:val="0"/>
          <w:marTop w:val="0"/>
          <w:marBottom w:val="101"/>
          <w:divBdr>
            <w:top w:val="none" w:sz="0" w:space="0" w:color="auto"/>
            <w:left w:val="none" w:sz="0" w:space="0" w:color="auto"/>
            <w:bottom w:val="none" w:sz="0" w:space="0" w:color="auto"/>
            <w:right w:val="none" w:sz="0" w:space="0" w:color="auto"/>
          </w:divBdr>
        </w:div>
        <w:div w:id="2139759514">
          <w:marLeft w:val="0"/>
          <w:marRight w:val="0"/>
          <w:marTop w:val="0"/>
          <w:marBottom w:val="101"/>
          <w:divBdr>
            <w:top w:val="none" w:sz="0" w:space="0" w:color="auto"/>
            <w:left w:val="none" w:sz="0" w:space="0" w:color="auto"/>
            <w:bottom w:val="none" w:sz="0" w:space="0" w:color="auto"/>
            <w:right w:val="none" w:sz="0" w:space="0" w:color="auto"/>
          </w:divBdr>
        </w:div>
        <w:div w:id="1670333484">
          <w:marLeft w:val="720"/>
          <w:marRight w:val="432"/>
          <w:marTop w:val="0"/>
          <w:marBottom w:val="101"/>
          <w:divBdr>
            <w:top w:val="none" w:sz="0" w:space="0" w:color="auto"/>
            <w:left w:val="none" w:sz="0" w:space="0" w:color="auto"/>
            <w:bottom w:val="none" w:sz="0" w:space="0" w:color="auto"/>
            <w:right w:val="none" w:sz="0" w:space="0" w:color="auto"/>
          </w:divBdr>
        </w:div>
        <w:div w:id="1610703852">
          <w:marLeft w:val="720"/>
          <w:marRight w:val="432"/>
          <w:marTop w:val="0"/>
          <w:marBottom w:val="101"/>
          <w:divBdr>
            <w:top w:val="none" w:sz="0" w:space="0" w:color="auto"/>
            <w:left w:val="none" w:sz="0" w:space="0" w:color="auto"/>
            <w:bottom w:val="none" w:sz="0" w:space="0" w:color="auto"/>
            <w:right w:val="none" w:sz="0" w:space="0" w:color="auto"/>
          </w:divBdr>
        </w:div>
        <w:div w:id="2140610889">
          <w:marLeft w:val="720"/>
          <w:marRight w:val="432"/>
          <w:marTop w:val="0"/>
          <w:marBottom w:val="101"/>
          <w:divBdr>
            <w:top w:val="none" w:sz="0" w:space="0" w:color="auto"/>
            <w:left w:val="none" w:sz="0" w:space="0" w:color="auto"/>
            <w:bottom w:val="none" w:sz="0" w:space="0" w:color="auto"/>
            <w:right w:val="none" w:sz="0" w:space="0" w:color="auto"/>
          </w:divBdr>
        </w:div>
        <w:div w:id="143393712">
          <w:marLeft w:val="0"/>
          <w:marRight w:val="0"/>
          <w:marTop w:val="0"/>
          <w:marBottom w:val="101"/>
          <w:divBdr>
            <w:top w:val="none" w:sz="0" w:space="0" w:color="auto"/>
            <w:left w:val="none" w:sz="0" w:space="0" w:color="auto"/>
            <w:bottom w:val="none" w:sz="0" w:space="0" w:color="auto"/>
            <w:right w:val="none" w:sz="0" w:space="0" w:color="auto"/>
          </w:divBdr>
        </w:div>
        <w:div w:id="1940138406">
          <w:marLeft w:val="0"/>
          <w:marRight w:val="0"/>
          <w:marTop w:val="0"/>
          <w:marBottom w:val="101"/>
          <w:divBdr>
            <w:top w:val="none" w:sz="0" w:space="0" w:color="auto"/>
            <w:left w:val="none" w:sz="0" w:space="0" w:color="auto"/>
            <w:bottom w:val="none" w:sz="0" w:space="0" w:color="auto"/>
            <w:right w:val="none" w:sz="0" w:space="0" w:color="auto"/>
          </w:divBdr>
        </w:div>
        <w:div w:id="1475021733">
          <w:marLeft w:val="720"/>
          <w:marRight w:val="432"/>
          <w:marTop w:val="0"/>
          <w:marBottom w:val="101"/>
          <w:divBdr>
            <w:top w:val="none" w:sz="0" w:space="0" w:color="auto"/>
            <w:left w:val="none" w:sz="0" w:space="0" w:color="auto"/>
            <w:bottom w:val="none" w:sz="0" w:space="0" w:color="auto"/>
            <w:right w:val="none" w:sz="0" w:space="0" w:color="auto"/>
          </w:divBdr>
        </w:div>
        <w:div w:id="1024943632">
          <w:marLeft w:val="720"/>
          <w:marRight w:val="432"/>
          <w:marTop w:val="0"/>
          <w:marBottom w:val="101"/>
          <w:divBdr>
            <w:top w:val="none" w:sz="0" w:space="0" w:color="auto"/>
            <w:left w:val="none" w:sz="0" w:space="0" w:color="auto"/>
            <w:bottom w:val="none" w:sz="0" w:space="0" w:color="auto"/>
            <w:right w:val="none" w:sz="0" w:space="0" w:color="auto"/>
          </w:divBdr>
        </w:div>
        <w:div w:id="718669131">
          <w:marLeft w:val="720"/>
          <w:marRight w:val="432"/>
          <w:marTop w:val="0"/>
          <w:marBottom w:val="101"/>
          <w:divBdr>
            <w:top w:val="none" w:sz="0" w:space="0" w:color="auto"/>
            <w:left w:val="none" w:sz="0" w:space="0" w:color="auto"/>
            <w:bottom w:val="none" w:sz="0" w:space="0" w:color="auto"/>
            <w:right w:val="none" w:sz="0" w:space="0" w:color="auto"/>
          </w:divBdr>
        </w:div>
        <w:div w:id="208997160">
          <w:marLeft w:val="720"/>
          <w:marRight w:val="432"/>
          <w:marTop w:val="0"/>
          <w:marBottom w:val="101"/>
          <w:divBdr>
            <w:top w:val="none" w:sz="0" w:space="0" w:color="auto"/>
            <w:left w:val="none" w:sz="0" w:space="0" w:color="auto"/>
            <w:bottom w:val="none" w:sz="0" w:space="0" w:color="auto"/>
            <w:right w:val="none" w:sz="0" w:space="0" w:color="auto"/>
          </w:divBdr>
        </w:div>
        <w:div w:id="3362332">
          <w:marLeft w:val="720"/>
          <w:marRight w:val="432"/>
          <w:marTop w:val="0"/>
          <w:marBottom w:val="101"/>
          <w:divBdr>
            <w:top w:val="none" w:sz="0" w:space="0" w:color="auto"/>
            <w:left w:val="none" w:sz="0" w:space="0" w:color="auto"/>
            <w:bottom w:val="none" w:sz="0" w:space="0" w:color="auto"/>
            <w:right w:val="none" w:sz="0" w:space="0" w:color="auto"/>
          </w:divBdr>
        </w:div>
        <w:div w:id="347633945">
          <w:marLeft w:val="720"/>
          <w:marRight w:val="432"/>
          <w:marTop w:val="0"/>
          <w:marBottom w:val="101"/>
          <w:divBdr>
            <w:top w:val="none" w:sz="0" w:space="0" w:color="auto"/>
            <w:left w:val="none" w:sz="0" w:space="0" w:color="auto"/>
            <w:bottom w:val="none" w:sz="0" w:space="0" w:color="auto"/>
            <w:right w:val="none" w:sz="0" w:space="0" w:color="auto"/>
          </w:divBdr>
        </w:div>
        <w:div w:id="1788113370">
          <w:marLeft w:val="720"/>
          <w:marRight w:val="432"/>
          <w:marTop w:val="0"/>
          <w:marBottom w:val="101"/>
          <w:divBdr>
            <w:top w:val="none" w:sz="0" w:space="0" w:color="auto"/>
            <w:left w:val="none" w:sz="0" w:space="0" w:color="auto"/>
            <w:bottom w:val="none" w:sz="0" w:space="0" w:color="auto"/>
            <w:right w:val="none" w:sz="0" w:space="0" w:color="auto"/>
          </w:divBdr>
        </w:div>
        <w:div w:id="1727289981">
          <w:marLeft w:val="720"/>
          <w:marRight w:val="432"/>
          <w:marTop w:val="0"/>
          <w:marBottom w:val="101"/>
          <w:divBdr>
            <w:top w:val="none" w:sz="0" w:space="0" w:color="auto"/>
            <w:left w:val="none" w:sz="0" w:space="0" w:color="auto"/>
            <w:bottom w:val="none" w:sz="0" w:space="0" w:color="auto"/>
            <w:right w:val="none" w:sz="0" w:space="0" w:color="auto"/>
          </w:divBdr>
        </w:div>
        <w:div w:id="216937209">
          <w:marLeft w:val="720"/>
          <w:marRight w:val="432"/>
          <w:marTop w:val="0"/>
          <w:marBottom w:val="101"/>
          <w:divBdr>
            <w:top w:val="none" w:sz="0" w:space="0" w:color="auto"/>
            <w:left w:val="none" w:sz="0" w:space="0" w:color="auto"/>
            <w:bottom w:val="none" w:sz="0" w:space="0" w:color="auto"/>
            <w:right w:val="none" w:sz="0" w:space="0" w:color="auto"/>
          </w:divBdr>
        </w:div>
        <w:div w:id="2130932076">
          <w:marLeft w:val="0"/>
          <w:marRight w:val="0"/>
          <w:marTop w:val="0"/>
          <w:marBottom w:val="101"/>
          <w:divBdr>
            <w:top w:val="none" w:sz="0" w:space="0" w:color="auto"/>
            <w:left w:val="none" w:sz="0" w:space="0" w:color="auto"/>
            <w:bottom w:val="none" w:sz="0" w:space="0" w:color="auto"/>
            <w:right w:val="none" w:sz="0" w:space="0" w:color="auto"/>
          </w:divBdr>
        </w:div>
        <w:div w:id="1852259742">
          <w:marLeft w:val="720"/>
          <w:marRight w:val="432"/>
          <w:marTop w:val="0"/>
          <w:marBottom w:val="101"/>
          <w:divBdr>
            <w:top w:val="none" w:sz="0" w:space="0" w:color="auto"/>
            <w:left w:val="none" w:sz="0" w:space="0" w:color="auto"/>
            <w:bottom w:val="none" w:sz="0" w:space="0" w:color="auto"/>
            <w:right w:val="none" w:sz="0" w:space="0" w:color="auto"/>
          </w:divBdr>
        </w:div>
        <w:div w:id="1852984704">
          <w:marLeft w:val="720"/>
          <w:marRight w:val="432"/>
          <w:marTop w:val="0"/>
          <w:marBottom w:val="101"/>
          <w:divBdr>
            <w:top w:val="none" w:sz="0" w:space="0" w:color="auto"/>
            <w:left w:val="none" w:sz="0" w:space="0" w:color="auto"/>
            <w:bottom w:val="none" w:sz="0" w:space="0" w:color="auto"/>
            <w:right w:val="none" w:sz="0" w:space="0" w:color="auto"/>
          </w:divBdr>
        </w:div>
        <w:div w:id="889413994">
          <w:marLeft w:val="720"/>
          <w:marRight w:val="432"/>
          <w:marTop w:val="0"/>
          <w:marBottom w:val="101"/>
          <w:divBdr>
            <w:top w:val="none" w:sz="0" w:space="0" w:color="auto"/>
            <w:left w:val="none" w:sz="0" w:space="0" w:color="auto"/>
            <w:bottom w:val="none" w:sz="0" w:space="0" w:color="auto"/>
            <w:right w:val="none" w:sz="0" w:space="0" w:color="auto"/>
          </w:divBdr>
        </w:div>
        <w:div w:id="1040666415">
          <w:marLeft w:val="720"/>
          <w:marRight w:val="432"/>
          <w:marTop w:val="0"/>
          <w:marBottom w:val="101"/>
          <w:divBdr>
            <w:top w:val="none" w:sz="0" w:space="0" w:color="auto"/>
            <w:left w:val="none" w:sz="0" w:space="0" w:color="auto"/>
            <w:bottom w:val="none" w:sz="0" w:space="0" w:color="auto"/>
            <w:right w:val="none" w:sz="0" w:space="0" w:color="auto"/>
          </w:divBdr>
        </w:div>
        <w:div w:id="1603218731">
          <w:marLeft w:val="720"/>
          <w:marRight w:val="432"/>
          <w:marTop w:val="0"/>
          <w:marBottom w:val="101"/>
          <w:divBdr>
            <w:top w:val="none" w:sz="0" w:space="0" w:color="auto"/>
            <w:left w:val="none" w:sz="0" w:space="0" w:color="auto"/>
            <w:bottom w:val="none" w:sz="0" w:space="0" w:color="auto"/>
            <w:right w:val="none" w:sz="0" w:space="0" w:color="auto"/>
          </w:divBdr>
        </w:div>
        <w:div w:id="1645430393">
          <w:marLeft w:val="720"/>
          <w:marRight w:val="432"/>
          <w:marTop w:val="0"/>
          <w:marBottom w:val="101"/>
          <w:divBdr>
            <w:top w:val="none" w:sz="0" w:space="0" w:color="auto"/>
            <w:left w:val="none" w:sz="0" w:space="0" w:color="auto"/>
            <w:bottom w:val="none" w:sz="0" w:space="0" w:color="auto"/>
            <w:right w:val="none" w:sz="0" w:space="0" w:color="auto"/>
          </w:divBdr>
        </w:div>
        <w:div w:id="696857365">
          <w:marLeft w:val="0"/>
          <w:marRight w:val="0"/>
          <w:marTop w:val="0"/>
          <w:marBottom w:val="101"/>
          <w:divBdr>
            <w:top w:val="none" w:sz="0" w:space="0" w:color="auto"/>
            <w:left w:val="none" w:sz="0" w:space="0" w:color="auto"/>
            <w:bottom w:val="none" w:sz="0" w:space="0" w:color="auto"/>
            <w:right w:val="none" w:sz="0" w:space="0" w:color="auto"/>
          </w:divBdr>
        </w:div>
      </w:divsChild>
    </w:div>
    <w:div w:id="1750227231">
      <w:bodyDiv w:val="1"/>
      <w:marLeft w:val="0"/>
      <w:marRight w:val="0"/>
      <w:marTop w:val="0"/>
      <w:marBottom w:val="0"/>
      <w:divBdr>
        <w:top w:val="none" w:sz="0" w:space="0" w:color="auto"/>
        <w:left w:val="none" w:sz="0" w:space="0" w:color="auto"/>
        <w:bottom w:val="none" w:sz="0" w:space="0" w:color="auto"/>
        <w:right w:val="none" w:sz="0" w:space="0" w:color="auto"/>
      </w:divBdr>
    </w:div>
    <w:div w:id="1947076993">
      <w:bodyDiv w:val="1"/>
      <w:marLeft w:val="0"/>
      <w:marRight w:val="0"/>
      <w:marTop w:val="0"/>
      <w:marBottom w:val="0"/>
      <w:divBdr>
        <w:top w:val="none" w:sz="0" w:space="0" w:color="auto"/>
        <w:left w:val="none" w:sz="0" w:space="0" w:color="auto"/>
        <w:bottom w:val="none" w:sz="0" w:space="0" w:color="auto"/>
        <w:right w:val="none" w:sz="0" w:space="0" w:color="auto"/>
      </w:divBdr>
    </w:div>
    <w:div w:id="2002392501">
      <w:bodyDiv w:val="1"/>
      <w:marLeft w:val="0"/>
      <w:marRight w:val="0"/>
      <w:marTop w:val="0"/>
      <w:marBottom w:val="0"/>
      <w:divBdr>
        <w:top w:val="none" w:sz="0" w:space="0" w:color="auto"/>
        <w:left w:val="none" w:sz="0" w:space="0" w:color="auto"/>
        <w:bottom w:val="none" w:sz="0" w:space="0" w:color="auto"/>
        <w:right w:val="none" w:sz="0" w:space="0" w:color="auto"/>
      </w:divBdr>
      <w:divsChild>
        <w:div w:id="1161116492">
          <w:marLeft w:val="0"/>
          <w:marRight w:val="0"/>
          <w:marTop w:val="0"/>
          <w:marBottom w:val="101"/>
          <w:divBdr>
            <w:top w:val="none" w:sz="0" w:space="0" w:color="auto"/>
            <w:left w:val="none" w:sz="0" w:space="0" w:color="auto"/>
            <w:bottom w:val="none" w:sz="0" w:space="0" w:color="auto"/>
            <w:right w:val="none" w:sz="0" w:space="0" w:color="auto"/>
          </w:divBdr>
        </w:div>
        <w:div w:id="1857301495">
          <w:marLeft w:val="720"/>
          <w:marRight w:val="432"/>
          <w:marTop w:val="0"/>
          <w:marBottom w:val="101"/>
          <w:divBdr>
            <w:top w:val="none" w:sz="0" w:space="0" w:color="auto"/>
            <w:left w:val="none" w:sz="0" w:space="0" w:color="auto"/>
            <w:bottom w:val="none" w:sz="0" w:space="0" w:color="auto"/>
            <w:right w:val="none" w:sz="0" w:space="0" w:color="auto"/>
          </w:divBdr>
        </w:div>
        <w:div w:id="643236608">
          <w:marLeft w:val="720"/>
          <w:marRight w:val="432"/>
          <w:marTop w:val="0"/>
          <w:marBottom w:val="101"/>
          <w:divBdr>
            <w:top w:val="none" w:sz="0" w:space="0" w:color="auto"/>
            <w:left w:val="none" w:sz="0" w:space="0" w:color="auto"/>
            <w:bottom w:val="none" w:sz="0" w:space="0" w:color="auto"/>
            <w:right w:val="none" w:sz="0" w:space="0" w:color="auto"/>
          </w:divBdr>
        </w:div>
        <w:div w:id="405612528">
          <w:marLeft w:val="1152"/>
          <w:marRight w:val="432"/>
          <w:marTop w:val="0"/>
          <w:marBottom w:val="101"/>
          <w:divBdr>
            <w:top w:val="none" w:sz="0" w:space="0" w:color="auto"/>
            <w:left w:val="none" w:sz="0" w:space="0" w:color="auto"/>
            <w:bottom w:val="none" w:sz="0" w:space="0" w:color="auto"/>
            <w:right w:val="none" w:sz="0" w:space="0" w:color="auto"/>
          </w:divBdr>
        </w:div>
        <w:div w:id="1086457722">
          <w:marLeft w:val="0"/>
          <w:marRight w:val="0"/>
          <w:marTop w:val="0"/>
          <w:marBottom w:val="101"/>
          <w:divBdr>
            <w:top w:val="none" w:sz="0" w:space="0" w:color="auto"/>
            <w:left w:val="none" w:sz="0" w:space="0" w:color="auto"/>
            <w:bottom w:val="none" w:sz="0" w:space="0" w:color="auto"/>
            <w:right w:val="none" w:sz="0" w:space="0" w:color="auto"/>
          </w:divBdr>
        </w:div>
        <w:div w:id="1335958763">
          <w:marLeft w:val="0"/>
          <w:marRight w:val="0"/>
          <w:marTop w:val="0"/>
          <w:marBottom w:val="101"/>
          <w:divBdr>
            <w:top w:val="none" w:sz="0" w:space="0" w:color="auto"/>
            <w:left w:val="none" w:sz="0" w:space="0" w:color="auto"/>
            <w:bottom w:val="none" w:sz="0" w:space="0" w:color="auto"/>
            <w:right w:val="none" w:sz="0" w:space="0" w:color="auto"/>
          </w:divBdr>
        </w:div>
        <w:div w:id="1950040031">
          <w:marLeft w:val="0"/>
          <w:marRight w:val="0"/>
          <w:marTop w:val="0"/>
          <w:marBottom w:val="101"/>
          <w:divBdr>
            <w:top w:val="none" w:sz="0" w:space="0" w:color="auto"/>
            <w:left w:val="none" w:sz="0" w:space="0" w:color="auto"/>
            <w:bottom w:val="none" w:sz="0" w:space="0" w:color="auto"/>
            <w:right w:val="none" w:sz="0" w:space="0" w:color="auto"/>
          </w:divBdr>
        </w:div>
        <w:div w:id="1921912926">
          <w:marLeft w:val="720"/>
          <w:marRight w:val="432"/>
          <w:marTop w:val="0"/>
          <w:marBottom w:val="101"/>
          <w:divBdr>
            <w:top w:val="none" w:sz="0" w:space="0" w:color="auto"/>
            <w:left w:val="none" w:sz="0" w:space="0" w:color="auto"/>
            <w:bottom w:val="none" w:sz="0" w:space="0" w:color="auto"/>
            <w:right w:val="none" w:sz="0" w:space="0" w:color="auto"/>
          </w:divBdr>
        </w:div>
        <w:div w:id="1779521801">
          <w:marLeft w:val="720"/>
          <w:marRight w:val="432"/>
          <w:marTop w:val="0"/>
          <w:marBottom w:val="101"/>
          <w:divBdr>
            <w:top w:val="none" w:sz="0" w:space="0" w:color="auto"/>
            <w:left w:val="none" w:sz="0" w:space="0" w:color="auto"/>
            <w:bottom w:val="none" w:sz="0" w:space="0" w:color="auto"/>
            <w:right w:val="none" w:sz="0" w:space="0" w:color="auto"/>
          </w:divBdr>
        </w:div>
        <w:div w:id="1427144382">
          <w:marLeft w:val="720"/>
          <w:marRight w:val="432"/>
          <w:marTop w:val="0"/>
          <w:marBottom w:val="101"/>
          <w:divBdr>
            <w:top w:val="none" w:sz="0" w:space="0" w:color="auto"/>
            <w:left w:val="none" w:sz="0" w:space="0" w:color="auto"/>
            <w:bottom w:val="none" w:sz="0" w:space="0" w:color="auto"/>
            <w:right w:val="none" w:sz="0" w:space="0" w:color="auto"/>
          </w:divBdr>
        </w:div>
        <w:div w:id="1653824508">
          <w:marLeft w:val="0"/>
          <w:marRight w:val="0"/>
          <w:marTop w:val="0"/>
          <w:marBottom w:val="101"/>
          <w:divBdr>
            <w:top w:val="none" w:sz="0" w:space="0" w:color="auto"/>
            <w:left w:val="none" w:sz="0" w:space="0" w:color="auto"/>
            <w:bottom w:val="none" w:sz="0" w:space="0" w:color="auto"/>
            <w:right w:val="none" w:sz="0" w:space="0" w:color="auto"/>
          </w:divBdr>
        </w:div>
        <w:div w:id="2114587743">
          <w:marLeft w:val="0"/>
          <w:marRight w:val="0"/>
          <w:marTop w:val="0"/>
          <w:marBottom w:val="101"/>
          <w:divBdr>
            <w:top w:val="none" w:sz="0" w:space="0" w:color="auto"/>
            <w:left w:val="none" w:sz="0" w:space="0" w:color="auto"/>
            <w:bottom w:val="none" w:sz="0" w:space="0" w:color="auto"/>
            <w:right w:val="none" w:sz="0" w:space="0" w:color="auto"/>
          </w:divBdr>
        </w:div>
        <w:div w:id="902376015">
          <w:marLeft w:val="720"/>
          <w:marRight w:val="432"/>
          <w:marTop w:val="0"/>
          <w:marBottom w:val="101"/>
          <w:divBdr>
            <w:top w:val="none" w:sz="0" w:space="0" w:color="auto"/>
            <w:left w:val="none" w:sz="0" w:space="0" w:color="auto"/>
            <w:bottom w:val="none" w:sz="0" w:space="0" w:color="auto"/>
            <w:right w:val="none" w:sz="0" w:space="0" w:color="auto"/>
          </w:divBdr>
        </w:div>
        <w:div w:id="962274301">
          <w:marLeft w:val="720"/>
          <w:marRight w:val="432"/>
          <w:marTop w:val="0"/>
          <w:marBottom w:val="101"/>
          <w:divBdr>
            <w:top w:val="none" w:sz="0" w:space="0" w:color="auto"/>
            <w:left w:val="none" w:sz="0" w:space="0" w:color="auto"/>
            <w:bottom w:val="none" w:sz="0" w:space="0" w:color="auto"/>
            <w:right w:val="none" w:sz="0" w:space="0" w:color="auto"/>
          </w:divBdr>
        </w:div>
        <w:div w:id="1077020164">
          <w:marLeft w:val="720"/>
          <w:marRight w:val="432"/>
          <w:marTop w:val="0"/>
          <w:marBottom w:val="101"/>
          <w:divBdr>
            <w:top w:val="none" w:sz="0" w:space="0" w:color="auto"/>
            <w:left w:val="none" w:sz="0" w:space="0" w:color="auto"/>
            <w:bottom w:val="none" w:sz="0" w:space="0" w:color="auto"/>
            <w:right w:val="none" w:sz="0" w:space="0" w:color="auto"/>
          </w:divBdr>
        </w:div>
        <w:div w:id="1567838396">
          <w:marLeft w:val="720"/>
          <w:marRight w:val="432"/>
          <w:marTop w:val="0"/>
          <w:marBottom w:val="101"/>
          <w:divBdr>
            <w:top w:val="none" w:sz="0" w:space="0" w:color="auto"/>
            <w:left w:val="none" w:sz="0" w:space="0" w:color="auto"/>
            <w:bottom w:val="none" w:sz="0" w:space="0" w:color="auto"/>
            <w:right w:val="none" w:sz="0" w:space="0" w:color="auto"/>
          </w:divBdr>
        </w:div>
        <w:div w:id="1369182313">
          <w:marLeft w:val="720"/>
          <w:marRight w:val="432"/>
          <w:marTop w:val="0"/>
          <w:marBottom w:val="101"/>
          <w:divBdr>
            <w:top w:val="none" w:sz="0" w:space="0" w:color="auto"/>
            <w:left w:val="none" w:sz="0" w:space="0" w:color="auto"/>
            <w:bottom w:val="none" w:sz="0" w:space="0" w:color="auto"/>
            <w:right w:val="none" w:sz="0" w:space="0" w:color="auto"/>
          </w:divBdr>
        </w:div>
        <w:div w:id="699012897">
          <w:marLeft w:val="720"/>
          <w:marRight w:val="432"/>
          <w:marTop w:val="0"/>
          <w:marBottom w:val="101"/>
          <w:divBdr>
            <w:top w:val="none" w:sz="0" w:space="0" w:color="auto"/>
            <w:left w:val="none" w:sz="0" w:space="0" w:color="auto"/>
            <w:bottom w:val="none" w:sz="0" w:space="0" w:color="auto"/>
            <w:right w:val="none" w:sz="0" w:space="0" w:color="auto"/>
          </w:divBdr>
        </w:div>
        <w:div w:id="1722709238">
          <w:marLeft w:val="720"/>
          <w:marRight w:val="432"/>
          <w:marTop w:val="0"/>
          <w:marBottom w:val="101"/>
          <w:divBdr>
            <w:top w:val="none" w:sz="0" w:space="0" w:color="auto"/>
            <w:left w:val="none" w:sz="0" w:space="0" w:color="auto"/>
            <w:bottom w:val="none" w:sz="0" w:space="0" w:color="auto"/>
            <w:right w:val="none" w:sz="0" w:space="0" w:color="auto"/>
          </w:divBdr>
        </w:div>
        <w:div w:id="449936200">
          <w:marLeft w:val="720"/>
          <w:marRight w:val="432"/>
          <w:marTop w:val="0"/>
          <w:marBottom w:val="101"/>
          <w:divBdr>
            <w:top w:val="none" w:sz="0" w:space="0" w:color="auto"/>
            <w:left w:val="none" w:sz="0" w:space="0" w:color="auto"/>
            <w:bottom w:val="none" w:sz="0" w:space="0" w:color="auto"/>
            <w:right w:val="none" w:sz="0" w:space="0" w:color="auto"/>
          </w:divBdr>
        </w:div>
        <w:div w:id="337582487">
          <w:marLeft w:val="720"/>
          <w:marRight w:val="432"/>
          <w:marTop w:val="0"/>
          <w:marBottom w:val="101"/>
          <w:divBdr>
            <w:top w:val="none" w:sz="0" w:space="0" w:color="auto"/>
            <w:left w:val="none" w:sz="0" w:space="0" w:color="auto"/>
            <w:bottom w:val="none" w:sz="0" w:space="0" w:color="auto"/>
            <w:right w:val="none" w:sz="0" w:space="0" w:color="auto"/>
          </w:divBdr>
        </w:div>
        <w:div w:id="1198398768">
          <w:marLeft w:val="0"/>
          <w:marRight w:val="0"/>
          <w:marTop w:val="0"/>
          <w:marBottom w:val="101"/>
          <w:divBdr>
            <w:top w:val="none" w:sz="0" w:space="0" w:color="auto"/>
            <w:left w:val="none" w:sz="0" w:space="0" w:color="auto"/>
            <w:bottom w:val="none" w:sz="0" w:space="0" w:color="auto"/>
            <w:right w:val="none" w:sz="0" w:space="0" w:color="auto"/>
          </w:divBdr>
        </w:div>
        <w:div w:id="1331299753">
          <w:marLeft w:val="720"/>
          <w:marRight w:val="432"/>
          <w:marTop w:val="0"/>
          <w:marBottom w:val="101"/>
          <w:divBdr>
            <w:top w:val="none" w:sz="0" w:space="0" w:color="auto"/>
            <w:left w:val="none" w:sz="0" w:space="0" w:color="auto"/>
            <w:bottom w:val="none" w:sz="0" w:space="0" w:color="auto"/>
            <w:right w:val="none" w:sz="0" w:space="0" w:color="auto"/>
          </w:divBdr>
        </w:div>
        <w:div w:id="984549334">
          <w:marLeft w:val="720"/>
          <w:marRight w:val="432"/>
          <w:marTop w:val="0"/>
          <w:marBottom w:val="101"/>
          <w:divBdr>
            <w:top w:val="none" w:sz="0" w:space="0" w:color="auto"/>
            <w:left w:val="none" w:sz="0" w:space="0" w:color="auto"/>
            <w:bottom w:val="none" w:sz="0" w:space="0" w:color="auto"/>
            <w:right w:val="none" w:sz="0" w:space="0" w:color="auto"/>
          </w:divBdr>
        </w:div>
        <w:div w:id="441804723">
          <w:marLeft w:val="720"/>
          <w:marRight w:val="432"/>
          <w:marTop w:val="0"/>
          <w:marBottom w:val="101"/>
          <w:divBdr>
            <w:top w:val="none" w:sz="0" w:space="0" w:color="auto"/>
            <w:left w:val="none" w:sz="0" w:space="0" w:color="auto"/>
            <w:bottom w:val="none" w:sz="0" w:space="0" w:color="auto"/>
            <w:right w:val="none" w:sz="0" w:space="0" w:color="auto"/>
          </w:divBdr>
        </w:div>
        <w:div w:id="1883864837">
          <w:marLeft w:val="720"/>
          <w:marRight w:val="432"/>
          <w:marTop w:val="0"/>
          <w:marBottom w:val="101"/>
          <w:divBdr>
            <w:top w:val="none" w:sz="0" w:space="0" w:color="auto"/>
            <w:left w:val="none" w:sz="0" w:space="0" w:color="auto"/>
            <w:bottom w:val="none" w:sz="0" w:space="0" w:color="auto"/>
            <w:right w:val="none" w:sz="0" w:space="0" w:color="auto"/>
          </w:divBdr>
        </w:div>
        <w:div w:id="6102431">
          <w:marLeft w:val="720"/>
          <w:marRight w:val="432"/>
          <w:marTop w:val="0"/>
          <w:marBottom w:val="101"/>
          <w:divBdr>
            <w:top w:val="none" w:sz="0" w:space="0" w:color="auto"/>
            <w:left w:val="none" w:sz="0" w:space="0" w:color="auto"/>
            <w:bottom w:val="none" w:sz="0" w:space="0" w:color="auto"/>
            <w:right w:val="none" w:sz="0" w:space="0" w:color="auto"/>
          </w:divBdr>
        </w:div>
        <w:div w:id="2078899279">
          <w:marLeft w:val="720"/>
          <w:marRight w:val="432"/>
          <w:marTop w:val="0"/>
          <w:marBottom w:val="101"/>
          <w:divBdr>
            <w:top w:val="none" w:sz="0" w:space="0" w:color="auto"/>
            <w:left w:val="none" w:sz="0" w:space="0" w:color="auto"/>
            <w:bottom w:val="none" w:sz="0" w:space="0" w:color="auto"/>
            <w:right w:val="none" w:sz="0" w:space="0" w:color="auto"/>
          </w:divBdr>
        </w:div>
        <w:div w:id="125054649">
          <w:marLeft w:val="0"/>
          <w:marRight w:val="0"/>
          <w:marTop w:val="0"/>
          <w:marBottom w:val="101"/>
          <w:divBdr>
            <w:top w:val="none" w:sz="0" w:space="0" w:color="auto"/>
            <w:left w:val="none" w:sz="0" w:space="0" w:color="auto"/>
            <w:bottom w:val="none" w:sz="0" w:space="0" w:color="auto"/>
            <w:right w:val="none" w:sz="0" w:space="0" w:color="auto"/>
          </w:divBdr>
        </w:div>
      </w:divsChild>
    </w:div>
    <w:div w:id="209539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okla.com/" TargetMode="External"/><Relationship Id="rId2" Type="http://schemas.openxmlformats.org/officeDocument/2006/relationships/hyperlink" Target="https://www.itu.int/rec/T-REC-E.812-202005-I/en" TargetMode="External"/><Relationship Id="rId1" Type="http://schemas.openxmlformats.org/officeDocument/2006/relationships/hyperlink" Target="https://www.ift.org.mx/industria/consultas-publicas/consulta-publica-de-integracion-sobre-el-esquema-de-mayor-granularidad-de-areas-geograficas-pa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9C66F-638C-4850-968C-658E2D361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362F2C-B811-4A09-A057-11BED50AB0FD}">
  <ds:schemaRefs>
    <ds:schemaRef ds:uri="http://schemas.microsoft.com/sharepoint/v3/contenttype/forms"/>
  </ds:schemaRefs>
</ds:datastoreItem>
</file>

<file path=customXml/itemProps3.xml><?xml version="1.0" encoding="utf-8"?>
<ds:datastoreItem xmlns:ds="http://schemas.openxmlformats.org/officeDocument/2006/customXml" ds:itemID="{2433175D-5F4D-4BE4-8787-8E624813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349B54-D3F9-4F76-9B9A-06857531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20809</Words>
  <Characters>114455</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MCT</dc:creator>
  <cp:keywords/>
  <dc:description/>
  <cp:lastModifiedBy>Josue Teoyotl Calderon</cp:lastModifiedBy>
  <cp:revision>3</cp:revision>
  <dcterms:created xsi:type="dcterms:W3CDTF">2024-10-02T18:36:00Z</dcterms:created>
  <dcterms:modified xsi:type="dcterms:W3CDTF">2024-10-03T23:11:00Z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