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16949" w14:textId="651C4A3E" w:rsidR="000F59B6" w:rsidRPr="000F59B6" w:rsidRDefault="000F59B6" w:rsidP="00CB54F0">
      <w:pPr>
        <w:pStyle w:val="Texto"/>
        <w:spacing w:after="0" w:line="276" w:lineRule="auto"/>
        <w:ind w:right="51" w:firstLine="0"/>
        <w:contextualSpacing/>
        <w:rPr>
          <w:b/>
          <w:szCs w:val="18"/>
        </w:rPr>
      </w:pPr>
      <w:r w:rsidRPr="000F59B6">
        <w:rPr>
          <w:b/>
          <w:szCs w:val="18"/>
        </w:rPr>
        <w:t xml:space="preserve">Acuerdo mediante el cual el Pleno del Instituto Federal de Telecomunicaciones modifica los Lineamientos para la acreditación de peritos en materia de telecomunicaciones y radiodifusión. </w:t>
      </w:r>
    </w:p>
    <w:p w14:paraId="0380F86E" w14:textId="77777777" w:rsidR="000F59B6" w:rsidRPr="000F59B6" w:rsidRDefault="000F59B6" w:rsidP="00CB54F0">
      <w:pPr>
        <w:pStyle w:val="Texto"/>
        <w:spacing w:after="0" w:line="276" w:lineRule="auto"/>
        <w:ind w:right="51" w:firstLine="0"/>
        <w:contextualSpacing/>
        <w:jc w:val="center"/>
        <w:rPr>
          <w:b/>
          <w:szCs w:val="18"/>
        </w:rPr>
      </w:pPr>
    </w:p>
    <w:p w14:paraId="05C73E73" w14:textId="77777777" w:rsidR="000F59B6" w:rsidRPr="000F59B6" w:rsidRDefault="000F59B6" w:rsidP="00CB54F0">
      <w:pPr>
        <w:pStyle w:val="Texto"/>
        <w:spacing w:after="0" w:line="276" w:lineRule="auto"/>
        <w:ind w:right="51" w:firstLine="0"/>
        <w:contextualSpacing/>
        <w:jc w:val="center"/>
        <w:rPr>
          <w:b/>
          <w:szCs w:val="18"/>
        </w:rPr>
      </w:pPr>
      <w:r w:rsidRPr="000F59B6">
        <w:rPr>
          <w:b/>
          <w:szCs w:val="18"/>
        </w:rPr>
        <w:t>Antecedentes</w:t>
      </w:r>
    </w:p>
    <w:p w14:paraId="47B374E1" w14:textId="77777777" w:rsidR="000F59B6" w:rsidRPr="000F59B6" w:rsidRDefault="000F59B6" w:rsidP="00CB54F0">
      <w:pPr>
        <w:pStyle w:val="Texto"/>
        <w:spacing w:after="0" w:line="276" w:lineRule="auto"/>
        <w:ind w:right="51" w:firstLine="0"/>
        <w:contextualSpacing/>
        <w:jc w:val="center"/>
        <w:rPr>
          <w:b/>
          <w:szCs w:val="18"/>
        </w:rPr>
      </w:pPr>
    </w:p>
    <w:p w14:paraId="4A97B0EE" w14:textId="69ECB2A4" w:rsidR="000F59B6" w:rsidRPr="000F59B6" w:rsidRDefault="000F59B6" w:rsidP="00CB54F0">
      <w:pPr>
        <w:pStyle w:val="ROMANOS"/>
        <w:tabs>
          <w:tab w:val="clear" w:pos="720"/>
          <w:tab w:val="left" w:pos="851"/>
        </w:tabs>
        <w:spacing w:after="0" w:line="276" w:lineRule="auto"/>
        <w:ind w:left="0" w:right="51" w:firstLine="0"/>
        <w:contextualSpacing/>
        <w:rPr>
          <w:lang w:val="es-ES_tradnl"/>
        </w:rPr>
      </w:pPr>
      <w:proofErr w:type="gramStart"/>
      <w:r w:rsidRPr="000F59B6">
        <w:rPr>
          <w:b/>
        </w:rPr>
        <w:t>Primero.-</w:t>
      </w:r>
      <w:proofErr w:type="gramEnd"/>
      <w:r w:rsidRPr="000F59B6">
        <w:rPr>
          <w:b/>
        </w:rPr>
        <w:t xml:space="preserve"> Decreto de Reforma Constitucional. </w:t>
      </w:r>
      <w:r w:rsidRPr="000F59B6">
        <w:t>El 11 de junio de 2013, se publicó en el Diario Oficial de la Federación (</w:t>
      </w:r>
      <w:r w:rsidR="00106F4D">
        <w:t xml:space="preserve">en lo sucesivo, </w:t>
      </w:r>
      <w:r w:rsidRPr="000F59B6">
        <w:t>el “DOF”), el “</w:t>
      </w:r>
      <w:r w:rsidRPr="000F59B6">
        <w:rPr>
          <w:i/>
        </w:rPr>
        <w:t xml:space="preserve">Decreto por el que se reforman y </w:t>
      </w:r>
      <w:r w:rsidRPr="000F59B6">
        <w:rPr>
          <w:i/>
          <w:lang w:val="es-ES_tradnl"/>
        </w:rPr>
        <w:t>adicionan diversas disposiciones de los artículos 6</w:t>
      </w:r>
      <w:r w:rsidR="00E2410B">
        <w:rPr>
          <w:i/>
          <w:lang w:val="es-ES_tradnl"/>
        </w:rPr>
        <w:t>o.</w:t>
      </w:r>
      <w:r w:rsidRPr="000F59B6">
        <w:rPr>
          <w:i/>
          <w:lang w:val="es-ES_tradnl"/>
        </w:rPr>
        <w:t>, 7</w:t>
      </w:r>
      <w:r w:rsidR="00E2410B">
        <w:rPr>
          <w:i/>
          <w:lang w:val="es-ES_tradnl"/>
        </w:rPr>
        <w:t>o.</w:t>
      </w:r>
      <w:r w:rsidRPr="000F59B6">
        <w:rPr>
          <w:i/>
          <w:lang w:val="es-ES_tradnl"/>
        </w:rPr>
        <w:t>, 27, 28, 73, 78, 94 y 105 de la Constitución Política de los Estados Unidos Mexicanos, en materia de telecomunicaciones</w:t>
      </w:r>
      <w:r w:rsidRPr="000F59B6">
        <w:rPr>
          <w:lang w:val="es-ES_tradnl"/>
        </w:rPr>
        <w:t>”, mediante el cual se creó el Instituto Federal de Telecomunicaciones (el “Instituto”), como un órgano autónomo con personalidad jurídica y patrimonio propios.</w:t>
      </w:r>
    </w:p>
    <w:p w14:paraId="386B8875" w14:textId="77777777" w:rsidR="000F59B6" w:rsidRPr="000F59B6" w:rsidRDefault="000F59B6" w:rsidP="00CB54F0">
      <w:pPr>
        <w:pStyle w:val="ROMANOS"/>
        <w:tabs>
          <w:tab w:val="clear" w:pos="720"/>
          <w:tab w:val="left" w:pos="851"/>
        </w:tabs>
        <w:spacing w:after="0" w:line="276" w:lineRule="auto"/>
        <w:ind w:left="0" w:right="51" w:firstLine="0"/>
        <w:contextualSpacing/>
        <w:rPr>
          <w:lang w:val="es-ES_tradnl"/>
        </w:rPr>
      </w:pPr>
    </w:p>
    <w:p w14:paraId="105EBCDC" w14:textId="77777777" w:rsidR="000F59B6" w:rsidRPr="000F59B6" w:rsidRDefault="000F59B6" w:rsidP="00CB54F0">
      <w:pPr>
        <w:pStyle w:val="ROMANOS"/>
        <w:tabs>
          <w:tab w:val="clear" w:pos="720"/>
          <w:tab w:val="left" w:pos="851"/>
        </w:tabs>
        <w:spacing w:after="0" w:line="276" w:lineRule="auto"/>
        <w:ind w:left="0" w:right="51" w:firstLine="0"/>
        <w:contextualSpacing/>
      </w:pPr>
      <w:proofErr w:type="gramStart"/>
      <w:r w:rsidRPr="000F59B6">
        <w:rPr>
          <w:b/>
        </w:rPr>
        <w:t>Segundo.-</w:t>
      </w:r>
      <w:proofErr w:type="gramEnd"/>
      <w:r w:rsidRPr="000F59B6">
        <w:rPr>
          <w:b/>
        </w:rPr>
        <w:t xml:space="preserve"> Decreto de Ley.</w:t>
      </w:r>
      <w:r w:rsidRPr="000F59B6">
        <w:t xml:space="preserve"> El 14 de julio de 2014, se publicó en el DOF el “</w:t>
      </w:r>
      <w:r w:rsidRPr="000F59B6">
        <w:rPr>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F59B6">
        <w:t>”, el cual entró en vigor el 13 de agosto de 2014.</w:t>
      </w:r>
    </w:p>
    <w:p w14:paraId="1D7FFAEC" w14:textId="77777777" w:rsidR="000F59B6" w:rsidRPr="000F59B6" w:rsidRDefault="000F59B6" w:rsidP="00CB54F0">
      <w:pPr>
        <w:pStyle w:val="Prrafodelista"/>
        <w:spacing w:line="276" w:lineRule="auto"/>
        <w:ind w:left="0" w:right="51"/>
        <w:rPr>
          <w:rFonts w:ascii="Arial" w:hAnsi="Arial" w:cs="Arial"/>
          <w:sz w:val="18"/>
          <w:szCs w:val="18"/>
        </w:rPr>
      </w:pPr>
      <w:bookmarkStart w:id="0" w:name="_GoBack"/>
      <w:bookmarkEnd w:id="0"/>
    </w:p>
    <w:p w14:paraId="51C9EFA6" w14:textId="6526EBB5" w:rsidR="000F59B6" w:rsidRPr="000F59B6" w:rsidRDefault="000F59B6" w:rsidP="00CB54F0">
      <w:pPr>
        <w:pStyle w:val="ROMANOS"/>
        <w:tabs>
          <w:tab w:val="clear" w:pos="720"/>
          <w:tab w:val="left" w:pos="851"/>
        </w:tabs>
        <w:spacing w:after="0" w:line="276" w:lineRule="auto"/>
        <w:ind w:left="0" w:right="51" w:firstLine="0"/>
        <w:contextualSpacing/>
      </w:pPr>
      <w:proofErr w:type="gramStart"/>
      <w:r w:rsidRPr="000F59B6">
        <w:rPr>
          <w:b/>
        </w:rPr>
        <w:t>Tercero.-</w:t>
      </w:r>
      <w:proofErr w:type="gramEnd"/>
      <w:r w:rsidRPr="000F59B6">
        <w:rPr>
          <w:b/>
        </w:rPr>
        <w:t xml:space="preserve"> Estatuto Orgánico.</w:t>
      </w:r>
      <w:r w:rsidRPr="000F59B6">
        <w:t xml:space="preserve"> El 4 de septiembre de 2014, se publicó en el DOF el “</w:t>
      </w:r>
      <w:r w:rsidRPr="000F59B6">
        <w:rPr>
          <w:i/>
        </w:rPr>
        <w:t>Estatuto Orgánico del Instituto Federal de Telecomunicaciones</w:t>
      </w:r>
      <w:r w:rsidRPr="000F59B6">
        <w:t xml:space="preserve">” (el “Estatuto Orgánico”), </w:t>
      </w:r>
      <w:r w:rsidR="00256312">
        <w:t xml:space="preserve">entrando </w:t>
      </w:r>
      <w:r w:rsidRPr="000F59B6">
        <w:t>en vigor a partir del 26 de septiembre de 2014.</w:t>
      </w:r>
    </w:p>
    <w:p w14:paraId="4AFB8AD2" w14:textId="77777777" w:rsidR="000F59B6" w:rsidRPr="000F59B6" w:rsidRDefault="000F59B6" w:rsidP="00CB54F0">
      <w:pPr>
        <w:pStyle w:val="Texto"/>
        <w:spacing w:after="0" w:line="276" w:lineRule="auto"/>
        <w:ind w:right="51" w:firstLine="0"/>
        <w:rPr>
          <w:szCs w:val="18"/>
        </w:rPr>
      </w:pPr>
    </w:p>
    <w:p w14:paraId="2F097A20" w14:textId="3F4375E9" w:rsidR="000F59B6" w:rsidRPr="000F59B6" w:rsidRDefault="000F59B6" w:rsidP="00CB54F0">
      <w:pPr>
        <w:pStyle w:val="ROMANOS"/>
        <w:tabs>
          <w:tab w:val="clear" w:pos="720"/>
          <w:tab w:val="left" w:pos="851"/>
        </w:tabs>
        <w:spacing w:after="0" w:line="276" w:lineRule="auto"/>
        <w:ind w:left="0" w:right="51" w:firstLine="0"/>
        <w:contextualSpacing/>
      </w:pPr>
      <w:proofErr w:type="gramStart"/>
      <w:r w:rsidRPr="000F59B6">
        <w:rPr>
          <w:b/>
        </w:rPr>
        <w:t>Cuarto.-</w:t>
      </w:r>
      <w:proofErr w:type="gramEnd"/>
      <w:r w:rsidRPr="000F59B6">
        <w:rPr>
          <w:b/>
        </w:rPr>
        <w:t xml:space="preserve"> Lineamientos</w:t>
      </w:r>
      <w:r w:rsidRPr="000F59B6">
        <w:rPr>
          <w:b/>
          <w:color w:val="000000"/>
        </w:rPr>
        <w:t xml:space="preserve"> </w:t>
      </w:r>
      <w:r w:rsidR="00E8659E">
        <w:rPr>
          <w:b/>
          <w:color w:val="000000"/>
        </w:rPr>
        <w:t>para la</w:t>
      </w:r>
      <w:r w:rsidR="00E8659E" w:rsidRPr="000F59B6">
        <w:rPr>
          <w:b/>
          <w:color w:val="000000"/>
        </w:rPr>
        <w:t xml:space="preserve"> </w:t>
      </w:r>
      <w:r w:rsidRPr="000F59B6">
        <w:rPr>
          <w:b/>
          <w:color w:val="000000"/>
        </w:rPr>
        <w:t>Acreditación de Peritos</w:t>
      </w:r>
      <w:r w:rsidRPr="000F59B6">
        <w:rPr>
          <w:b/>
        </w:rPr>
        <w:t>.</w:t>
      </w:r>
      <w:r w:rsidRPr="000F59B6">
        <w:t xml:space="preserve"> El 20 de febrero de 2017, se publicó en el DOF el “</w:t>
      </w:r>
      <w:r w:rsidRPr="000F59B6">
        <w:rPr>
          <w:i/>
        </w:rPr>
        <w:t>Acuerdo mediante el cual el Pleno del Instituto Federal de Telecomunicaciones expide los Lineamientos para la acreditación de peritos en materia de telecomunicaciones y radiodifusión</w:t>
      </w:r>
      <w:r w:rsidRPr="000F59B6">
        <w:t>” (los “Lineamientos de Peritos”)</w:t>
      </w:r>
      <w:r w:rsidR="00D435A5">
        <w:t>, cuya última modificación fue publicada en dicho medio de difusión el 19 de junio de 2018</w:t>
      </w:r>
      <w:r w:rsidR="00D435A5" w:rsidRPr="000F59B6">
        <w:t>.</w:t>
      </w:r>
    </w:p>
    <w:p w14:paraId="199EDD51" w14:textId="77777777" w:rsidR="000F59B6" w:rsidRPr="000F59B6" w:rsidRDefault="000F59B6" w:rsidP="00CB54F0">
      <w:pPr>
        <w:pStyle w:val="Prrafodelista"/>
        <w:spacing w:line="276" w:lineRule="auto"/>
        <w:ind w:left="0" w:right="51"/>
        <w:rPr>
          <w:rFonts w:ascii="Arial" w:hAnsi="Arial" w:cs="Arial"/>
          <w:sz w:val="18"/>
          <w:szCs w:val="18"/>
        </w:rPr>
      </w:pPr>
    </w:p>
    <w:p w14:paraId="6B8E502C" w14:textId="2CAC20B0" w:rsidR="000F59B6" w:rsidRPr="000F59B6" w:rsidRDefault="00BD5ECB" w:rsidP="00CB54F0">
      <w:pPr>
        <w:pStyle w:val="ROMANOS"/>
        <w:tabs>
          <w:tab w:val="clear" w:pos="720"/>
          <w:tab w:val="left" w:pos="851"/>
        </w:tabs>
        <w:spacing w:after="0" w:line="276" w:lineRule="auto"/>
        <w:ind w:left="0" w:right="51" w:firstLine="0"/>
        <w:contextualSpacing/>
      </w:pPr>
      <w:proofErr w:type="gramStart"/>
      <w:r>
        <w:rPr>
          <w:b/>
        </w:rPr>
        <w:t>Quinto</w:t>
      </w:r>
      <w:r w:rsidR="000F59B6" w:rsidRPr="000F59B6">
        <w:rPr>
          <w:b/>
        </w:rPr>
        <w:t>.-</w:t>
      </w:r>
      <w:proofErr w:type="gramEnd"/>
      <w:r w:rsidR="000F59B6">
        <w:rPr>
          <w:b/>
        </w:rPr>
        <w:t xml:space="preserve"> </w:t>
      </w:r>
      <w:r w:rsidR="00921915">
        <w:rPr>
          <w:b/>
          <w:bCs/>
          <w:lang w:val="es-ES"/>
        </w:rPr>
        <w:t>Acuerdo de</w:t>
      </w:r>
      <w:r w:rsidR="00921915" w:rsidRPr="0062059E">
        <w:rPr>
          <w:b/>
          <w:bCs/>
          <w:lang w:val="es-ES"/>
        </w:rPr>
        <w:t xml:space="preserve"> </w:t>
      </w:r>
      <w:r w:rsidR="00921915">
        <w:rPr>
          <w:b/>
          <w:bCs/>
        </w:rPr>
        <w:t>C</w:t>
      </w:r>
      <w:r w:rsidR="00921915" w:rsidRPr="00CB728C">
        <w:rPr>
          <w:b/>
          <w:bCs/>
        </w:rPr>
        <w:t xml:space="preserve">onsulta </w:t>
      </w:r>
      <w:r w:rsidR="00921915">
        <w:rPr>
          <w:b/>
          <w:bCs/>
        </w:rPr>
        <w:t>P</w:t>
      </w:r>
      <w:r w:rsidR="00921915" w:rsidRPr="00CB728C">
        <w:rPr>
          <w:b/>
          <w:bCs/>
        </w:rPr>
        <w:t xml:space="preserve">ública </w:t>
      </w:r>
      <w:r w:rsidR="00921915">
        <w:rPr>
          <w:b/>
          <w:bCs/>
        </w:rPr>
        <w:t>2021</w:t>
      </w:r>
      <w:r w:rsidR="00921915" w:rsidRPr="00EA2BCE">
        <w:rPr>
          <w:b/>
          <w:bCs/>
        </w:rPr>
        <w:t>.</w:t>
      </w:r>
      <w:r w:rsidR="00921915">
        <w:t xml:space="preserve"> </w:t>
      </w:r>
      <w:r w:rsidR="00921915" w:rsidRPr="000F59B6">
        <w:t xml:space="preserve">Mediante Acuerdo P/IFT/090621/237 de fecha 09 de junio de 2021, en su XI Sesión Ordinaria el Pleno </w:t>
      </w:r>
      <w:r w:rsidR="008F348A">
        <w:t xml:space="preserve">del Instituto </w:t>
      </w:r>
      <w:r w:rsidR="00921915" w:rsidRPr="000F59B6">
        <w:t xml:space="preserve">determinó someter a </w:t>
      </w:r>
      <w:r w:rsidR="00764ED1">
        <w:t>C</w:t>
      </w:r>
      <w:r w:rsidR="00921915" w:rsidRPr="000F59B6">
        <w:t xml:space="preserve">onsulta </w:t>
      </w:r>
      <w:r w:rsidR="00764ED1">
        <w:t>P</w:t>
      </w:r>
      <w:r w:rsidR="00921915" w:rsidRPr="000F59B6">
        <w:t>ública el</w:t>
      </w:r>
      <w:bookmarkStart w:id="1" w:name="_Hlk161144122"/>
      <w:r w:rsidR="00921915" w:rsidRPr="000F59B6">
        <w:t xml:space="preserve"> “</w:t>
      </w:r>
      <w:r w:rsidR="00921915" w:rsidRPr="00EA2BCE">
        <w:rPr>
          <w:i/>
          <w:iCs/>
        </w:rPr>
        <w:t xml:space="preserve">Anteproyecto de Acuerdo </w:t>
      </w:r>
      <w:bookmarkEnd w:id="1"/>
      <w:r w:rsidR="00921915" w:rsidRPr="00EA2BCE">
        <w:rPr>
          <w:i/>
          <w:iCs/>
        </w:rPr>
        <w:t>mediante el cual el Pleno del Instituto Federal de Telecomunicaciones modifica los Lineamientos para la acreditación de peritos en materia de telecomunicaciones y radiodifusión y sus modificaciones, publicados en el Diario Oficial de la Federación el 20 de febrero de 2017, 22 de marzo y 19 de junio de 2018, respectivamente”</w:t>
      </w:r>
      <w:r w:rsidR="005C3453">
        <w:rPr>
          <w:i/>
          <w:iCs/>
        </w:rPr>
        <w:t xml:space="preserve"> </w:t>
      </w:r>
      <w:r w:rsidR="005C3453">
        <w:t>(en lo sucesivo, el “Primer Anteproyecto”)</w:t>
      </w:r>
      <w:r w:rsidR="00D435A5">
        <w:rPr>
          <w:i/>
          <w:iCs/>
        </w:rPr>
        <w:t>.</w:t>
      </w:r>
    </w:p>
    <w:p w14:paraId="4DA6A530" w14:textId="77777777" w:rsidR="000F59B6" w:rsidRPr="000F59B6" w:rsidRDefault="000F59B6" w:rsidP="00CB54F0">
      <w:pPr>
        <w:pStyle w:val="Prrafodelista"/>
        <w:spacing w:line="276" w:lineRule="auto"/>
        <w:ind w:left="0" w:right="51"/>
        <w:rPr>
          <w:rFonts w:ascii="Arial" w:hAnsi="Arial" w:cs="Arial"/>
          <w:sz w:val="18"/>
          <w:szCs w:val="18"/>
        </w:rPr>
      </w:pPr>
    </w:p>
    <w:p w14:paraId="0D1C105C" w14:textId="591F5664" w:rsidR="000F59B6" w:rsidRPr="000F59B6" w:rsidRDefault="00BD5ECB" w:rsidP="00CB54F0">
      <w:pPr>
        <w:pStyle w:val="ROMANOS"/>
        <w:tabs>
          <w:tab w:val="clear" w:pos="720"/>
          <w:tab w:val="left" w:pos="851"/>
        </w:tabs>
        <w:spacing w:after="0" w:line="276" w:lineRule="auto"/>
        <w:ind w:left="0" w:right="51" w:firstLine="0"/>
        <w:contextualSpacing/>
      </w:pPr>
      <w:proofErr w:type="gramStart"/>
      <w:r>
        <w:rPr>
          <w:b/>
        </w:rPr>
        <w:t>Sexto</w:t>
      </w:r>
      <w:r w:rsidR="000F59B6" w:rsidRPr="000F59B6">
        <w:rPr>
          <w:b/>
        </w:rPr>
        <w:t>.-</w:t>
      </w:r>
      <w:proofErr w:type="gramEnd"/>
      <w:r w:rsidR="00EA2BCE">
        <w:rPr>
          <w:b/>
        </w:rPr>
        <w:t xml:space="preserve"> </w:t>
      </w:r>
      <w:r w:rsidR="00921915" w:rsidRPr="00EA2BCE">
        <w:rPr>
          <w:b/>
        </w:rPr>
        <w:t>Comité Consultivo de Acreditación de Peritos.</w:t>
      </w:r>
      <w:r w:rsidR="00921915">
        <w:t xml:space="preserve"> </w:t>
      </w:r>
      <w:r w:rsidR="00921915" w:rsidRPr="0062059E">
        <w:t xml:space="preserve">Con fecha 23 de mayo de 2023, se llevó a cabo la Primera Sesión Extraordinaria del Comité Consultivo de Acreditación de Peritos en Telecomunicaciones y Radiodifusión (en </w:t>
      </w:r>
      <w:r w:rsidR="00D435A5">
        <w:t>lo sucesivo</w:t>
      </w:r>
      <w:r w:rsidR="00921915" w:rsidRPr="0062059E">
        <w:t>, “CCAPTR”).</w:t>
      </w:r>
    </w:p>
    <w:p w14:paraId="08AC5ECF" w14:textId="77777777" w:rsidR="000F59B6" w:rsidRPr="000F59B6" w:rsidRDefault="000F59B6" w:rsidP="00CB54F0">
      <w:pPr>
        <w:pStyle w:val="Prrafodelista"/>
        <w:spacing w:line="276" w:lineRule="auto"/>
        <w:ind w:left="0" w:right="51"/>
        <w:rPr>
          <w:rFonts w:ascii="Arial" w:hAnsi="Arial" w:cs="Arial"/>
          <w:sz w:val="18"/>
          <w:szCs w:val="18"/>
        </w:rPr>
      </w:pPr>
    </w:p>
    <w:p w14:paraId="57BDE651" w14:textId="1D19ADEC" w:rsidR="000F59B6" w:rsidRPr="000F59B6" w:rsidRDefault="00BD5ECB" w:rsidP="00CB54F0">
      <w:pPr>
        <w:pStyle w:val="ROMANOS"/>
        <w:tabs>
          <w:tab w:val="clear" w:pos="720"/>
          <w:tab w:val="left" w:pos="851"/>
        </w:tabs>
        <w:spacing w:after="0" w:line="276" w:lineRule="auto"/>
        <w:ind w:left="0" w:right="51" w:firstLine="0"/>
        <w:contextualSpacing/>
        <w:rPr>
          <w:i/>
        </w:rPr>
      </w:pPr>
      <w:proofErr w:type="gramStart"/>
      <w:r>
        <w:rPr>
          <w:b/>
        </w:rPr>
        <w:t>Séptimo</w:t>
      </w:r>
      <w:r w:rsidR="000F59B6" w:rsidRPr="000F59B6">
        <w:rPr>
          <w:b/>
        </w:rPr>
        <w:t>.-</w:t>
      </w:r>
      <w:proofErr w:type="gramEnd"/>
      <w:r w:rsidR="00921915" w:rsidRPr="00921915">
        <w:rPr>
          <w:b/>
          <w:bCs/>
        </w:rPr>
        <w:t xml:space="preserve"> </w:t>
      </w:r>
      <w:r w:rsidR="00921915" w:rsidRPr="00EA2BCE">
        <w:rPr>
          <w:b/>
          <w:bCs/>
        </w:rPr>
        <w:t>Segunda Sesión Extraordinaria del CCAPTR</w:t>
      </w:r>
      <w:r w:rsidR="00921915">
        <w:t>. Con fecha 4 de diciembre de 2023, se celebró la Segunda Sesión Extraordinaria del CCAPTR.</w:t>
      </w:r>
    </w:p>
    <w:p w14:paraId="2B399754" w14:textId="77777777" w:rsidR="000F59B6" w:rsidRPr="000F59B6" w:rsidRDefault="000F59B6" w:rsidP="00CB54F0">
      <w:pPr>
        <w:pStyle w:val="Prrafodelista"/>
        <w:spacing w:line="276" w:lineRule="auto"/>
        <w:ind w:left="0" w:right="51"/>
        <w:rPr>
          <w:rFonts w:ascii="Arial" w:hAnsi="Arial" w:cs="Arial"/>
          <w:sz w:val="18"/>
          <w:szCs w:val="18"/>
        </w:rPr>
      </w:pPr>
    </w:p>
    <w:p w14:paraId="5B6F4C8D" w14:textId="26E1C6F4" w:rsidR="000F59B6" w:rsidRPr="000F59B6" w:rsidRDefault="00BD5ECB" w:rsidP="00CB54F0">
      <w:pPr>
        <w:pStyle w:val="ROMANOS"/>
        <w:tabs>
          <w:tab w:val="clear" w:pos="720"/>
          <w:tab w:val="left" w:pos="851"/>
        </w:tabs>
        <w:spacing w:after="0" w:line="276" w:lineRule="auto"/>
        <w:ind w:left="0" w:right="51" w:firstLine="0"/>
        <w:contextualSpacing/>
        <w:rPr>
          <w:i/>
        </w:rPr>
      </w:pPr>
      <w:proofErr w:type="gramStart"/>
      <w:r>
        <w:rPr>
          <w:b/>
        </w:rPr>
        <w:t>Octavo</w:t>
      </w:r>
      <w:r w:rsidR="000F59B6" w:rsidRPr="000F59B6">
        <w:rPr>
          <w:b/>
        </w:rPr>
        <w:t>.-</w:t>
      </w:r>
      <w:proofErr w:type="gramEnd"/>
      <w:r w:rsidR="000F59B6" w:rsidRPr="000F59B6">
        <w:rPr>
          <w:b/>
        </w:rPr>
        <w:t xml:space="preserve"> </w:t>
      </w:r>
      <w:r w:rsidR="00921915">
        <w:rPr>
          <w:b/>
        </w:rPr>
        <w:t>P</w:t>
      </w:r>
      <w:r w:rsidR="00921915" w:rsidRPr="00EA2BCE">
        <w:rPr>
          <w:b/>
          <w:bCs/>
        </w:rPr>
        <w:t xml:space="preserve">ropuesta no vinculante del CCAPTR. </w:t>
      </w:r>
      <w:r w:rsidR="00921915">
        <w:t>Con oficio CCAPTR/ST/02/2023 de fecha 11 de diciembre de 2023, la Secretar</w:t>
      </w:r>
      <w:r w:rsidR="00764ED1">
        <w:t>í</w:t>
      </w:r>
      <w:r w:rsidR="00921915">
        <w:t>a del CCAPTR hizo del conocimiento de la Unidad de Política Regulatoria del Instituto, la propuesta no vinculante para la modificación a los Lineamientos de Peritos, con el fin de ser valoradas.</w:t>
      </w:r>
    </w:p>
    <w:p w14:paraId="57D8B1A9" w14:textId="77777777" w:rsidR="000F59B6" w:rsidRPr="000F59B6" w:rsidRDefault="000F59B6" w:rsidP="00CB54F0">
      <w:pPr>
        <w:pStyle w:val="Prrafodelista"/>
        <w:spacing w:line="276" w:lineRule="auto"/>
        <w:ind w:left="0" w:right="51"/>
        <w:rPr>
          <w:rFonts w:ascii="Arial" w:hAnsi="Arial" w:cs="Arial"/>
          <w:i/>
          <w:sz w:val="18"/>
          <w:szCs w:val="18"/>
        </w:rPr>
      </w:pPr>
    </w:p>
    <w:p w14:paraId="2F248493" w14:textId="125066F9" w:rsidR="000F59B6" w:rsidRPr="000F59B6" w:rsidRDefault="00BD5ECB" w:rsidP="00CB54F0">
      <w:pPr>
        <w:pStyle w:val="ROMANOS"/>
        <w:tabs>
          <w:tab w:val="clear" w:pos="720"/>
          <w:tab w:val="left" w:pos="851"/>
        </w:tabs>
        <w:spacing w:after="0" w:line="276" w:lineRule="auto"/>
        <w:ind w:left="0" w:right="51" w:firstLine="0"/>
        <w:contextualSpacing/>
        <w:rPr>
          <w:i/>
        </w:rPr>
      </w:pPr>
      <w:proofErr w:type="gramStart"/>
      <w:r>
        <w:rPr>
          <w:b/>
        </w:rPr>
        <w:t>Noveno</w:t>
      </w:r>
      <w:r w:rsidR="000F59B6" w:rsidRPr="000F59B6">
        <w:rPr>
          <w:b/>
        </w:rPr>
        <w:t>.-</w:t>
      </w:r>
      <w:proofErr w:type="gramEnd"/>
      <w:r w:rsidR="0062059E">
        <w:rPr>
          <w:b/>
        </w:rPr>
        <w:t xml:space="preserve"> </w:t>
      </w:r>
      <w:r w:rsidR="00921915" w:rsidRPr="000F59B6">
        <w:rPr>
          <w:b/>
        </w:rPr>
        <w:t>Acuerdo de Consulta Pública</w:t>
      </w:r>
      <w:r w:rsidR="00921915">
        <w:rPr>
          <w:b/>
        </w:rPr>
        <w:t xml:space="preserve"> 2024</w:t>
      </w:r>
      <w:r w:rsidR="00921915" w:rsidRPr="000F59B6">
        <w:rPr>
          <w:b/>
        </w:rPr>
        <w:t>.</w:t>
      </w:r>
      <w:r w:rsidR="00921915" w:rsidRPr="000F59B6">
        <w:rPr>
          <w:bCs/>
        </w:rPr>
        <w:t xml:space="preserve"> Mediante Acuerdo P/IFT/070224/43 de fecha 07 de febrero de 2024, en su IV Sesión Ordinaria el Pleno </w:t>
      </w:r>
      <w:r w:rsidR="008F348A">
        <w:rPr>
          <w:bCs/>
        </w:rPr>
        <w:t xml:space="preserve">del Instituto </w:t>
      </w:r>
      <w:r w:rsidR="00921915" w:rsidRPr="000F59B6">
        <w:rPr>
          <w:bCs/>
        </w:rPr>
        <w:t xml:space="preserve">determinó someter a consulta pública el </w:t>
      </w:r>
      <w:r w:rsidR="00921915" w:rsidRPr="005C57D5">
        <w:rPr>
          <w:bCs/>
          <w:i/>
          <w:iCs/>
        </w:rPr>
        <w:t>“Anteproyecto de Acuerdo mediante el cual el Pleno del Instituto Federal de Telecomunicaciones modifica los Lineamientos para la acreditación de peritos en materia de telecomunicaciones y radiodifusión”</w:t>
      </w:r>
      <w:r w:rsidR="00921915" w:rsidRPr="000F59B6">
        <w:rPr>
          <w:bCs/>
        </w:rPr>
        <w:t xml:space="preserve"> (el “</w:t>
      </w:r>
      <w:r w:rsidR="005C3453">
        <w:rPr>
          <w:bCs/>
        </w:rPr>
        <w:t xml:space="preserve">Segundo </w:t>
      </w:r>
      <w:r w:rsidR="00921915" w:rsidRPr="000F59B6">
        <w:rPr>
          <w:bCs/>
        </w:rPr>
        <w:t>Anteproyecto”).</w:t>
      </w:r>
    </w:p>
    <w:p w14:paraId="26FECFA0" w14:textId="77777777" w:rsidR="000F59B6" w:rsidRPr="000F59B6" w:rsidRDefault="000F59B6" w:rsidP="00CB54F0">
      <w:pPr>
        <w:pStyle w:val="Texto"/>
        <w:spacing w:after="0" w:line="276" w:lineRule="auto"/>
        <w:ind w:right="51" w:firstLine="0"/>
        <w:rPr>
          <w:i/>
          <w:szCs w:val="18"/>
        </w:rPr>
      </w:pPr>
    </w:p>
    <w:p w14:paraId="325787E2" w14:textId="5B6213A9" w:rsidR="0062059E" w:rsidRPr="00921915" w:rsidRDefault="000F2554" w:rsidP="00CB54F0">
      <w:pPr>
        <w:pStyle w:val="ROMANOS"/>
        <w:tabs>
          <w:tab w:val="clear" w:pos="720"/>
          <w:tab w:val="left" w:pos="851"/>
        </w:tabs>
        <w:spacing w:after="0" w:line="276" w:lineRule="auto"/>
        <w:ind w:left="0" w:right="51" w:firstLine="0"/>
        <w:contextualSpacing/>
        <w:rPr>
          <w:color w:val="000000"/>
        </w:rPr>
      </w:pPr>
      <w:r w:rsidRPr="000F59B6">
        <w:rPr>
          <w:b/>
        </w:rPr>
        <w:t>Décimo. -</w:t>
      </w:r>
      <w:r w:rsidR="0062059E">
        <w:rPr>
          <w:b/>
        </w:rPr>
        <w:t xml:space="preserve"> </w:t>
      </w:r>
      <w:r w:rsidR="00921915" w:rsidRPr="000F59B6">
        <w:rPr>
          <w:b/>
        </w:rPr>
        <w:t>Opinión no vinculante de la CGMR.</w:t>
      </w:r>
      <w:r w:rsidR="00921915" w:rsidRPr="000F59B6">
        <w:t xml:space="preserve"> Con </w:t>
      </w:r>
      <w:r w:rsidR="00921915" w:rsidRPr="00344494">
        <w:t>oficio IFT/211/CGMR/</w:t>
      </w:r>
      <w:r w:rsidR="00344494" w:rsidRPr="00344494">
        <w:t>070</w:t>
      </w:r>
      <w:r w:rsidR="00921915" w:rsidRPr="00344494">
        <w:t>/202</w:t>
      </w:r>
      <w:r w:rsidR="00344494" w:rsidRPr="00344494">
        <w:t>4</w:t>
      </w:r>
      <w:r w:rsidR="00921915" w:rsidRPr="00344494">
        <w:t xml:space="preserve"> del </w:t>
      </w:r>
      <w:r w:rsidR="00344494" w:rsidRPr="00344494">
        <w:t>11</w:t>
      </w:r>
      <w:r w:rsidR="00921915" w:rsidRPr="00344494">
        <w:t xml:space="preserve"> de </w:t>
      </w:r>
      <w:r w:rsidR="00344494" w:rsidRPr="00344494">
        <w:t>marzo</w:t>
      </w:r>
      <w:r w:rsidR="00344494">
        <w:t xml:space="preserve"> </w:t>
      </w:r>
      <w:r w:rsidR="00921915" w:rsidRPr="000F59B6">
        <w:t>de 2024 la Coordinación General de Mejora Regulatoria del Instituto emitió su opinión no vinculante respecto del Análisis de Impacto Regulatorio</w:t>
      </w:r>
      <w:r w:rsidR="00D435A5">
        <w:t xml:space="preserve"> sobre el </w:t>
      </w:r>
      <w:r w:rsidR="00D435A5">
        <w:rPr>
          <w:color w:val="2F2F2F"/>
          <w:shd w:val="clear" w:color="auto" w:fill="FFFFFF"/>
        </w:rPr>
        <w:t xml:space="preserve">Proyecto de </w:t>
      </w:r>
      <w:r w:rsidR="00D435A5" w:rsidRPr="005C57D5">
        <w:rPr>
          <w:i/>
          <w:iCs/>
          <w:color w:val="2F2F2F"/>
          <w:shd w:val="clear" w:color="auto" w:fill="FFFFFF"/>
        </w:rPr>
        <w:t>"</w:t>
      </w:r>
      <w:r w:rsidR="00D435A5" w:rsidRPr="005C57D5">
        <w:rPr>
          <w:i/>
          <w:iCs/>
        </w:rPr>
        <w:t>Acuerdo mediante el cual el Pleno del Instituto Federal de Telecomunicaciones modifica los Lineamientos para la acreditación de peritos en materia de telecomunicaciones y radiodifusión”</w:t>
      </w:r>
      <w:r w:rsidR="007A3780">
        <w:rPr>
          <w:i/>
          <w:iCs/>
        </w:rPr>
        <w:t xml:space="preserve"> </w:t>
      </w:r>
      <w:r w:rsidR="007A3780" w:rsidRPr="007A3780">
        <w:t>y del correspondiente Proyecto</w:t>
      </w:r>
      <w:r w:rsidR="00D435A5" w:rsidRPr="00391585">
        <w:t>.</w:t>
      </w:r>
    </w:p>
    <w:p w14:paraId="0662B733" w14:textId="77777777" w:rsidR="000F59B6" w:rsidRPr="000F59B6" w:rsidRDefault="000F59B6" w:rsidP="00CB54F0">
      <w:pPr>
        <w:pStyle w:val="Prrafodelista"/>
        <w:spacing w:line="276" w:lineRule="auto"/>
        <w:ind w:left="0" w:right="51"/>
        <w:rPr>
          <w:rFonts w:ascii="Arial" w:hAnsi="Arial" w:cs="Arial"/>
          <w:sz w:val="18"/>
          <w:szCs w:val="18"/>
        </w:rPr>
      </w:pPr>
    </w:p>
    <w:p w14:paraId="141ADA80" w14:textId="77777777" w:rsidR="000F59B6" w:rsidRPr="000F59B6" w:rsidRDefault="000F59B6" w:rsidP="00CB54F0">
      <w:pPr>
        <w:pStyle w:val="Texto"/>
        <w:spacing w:after="0" w:line="276" w:lineRule="auto"/>
        <w:ind w:right="51" w:firstLine="0"/>
        <w:rPr>
          <w:color w:val="000000"/>
          <w:szCs w:val="18"/>
        </w:rPr>
      </w:pPr>
      <w:r w:rsidRPr="000F59B6">
        <w:rPr>
          <w:color w:val="000000"/>
          <w:szCs w:val="18"/>
        </w:rPr>
        <w:lastRenderedPageBreak/>
        <w:t xml:space="preserve">En virtud de los </w:t>
      </w:r>
      <w:r w:rsidR="00792A85" w:rsidRPr="000F59B6">
        <w:rPr>
          <w:color w:val="000000"/>
          <w:szCs w:val="18"/>
        </w:rPr>
        <w:t>a</w:t>
      </w:r>
      <w:r w:rsidRPr="000F59B6">
        <w:rPr>
          <w:color w:val="000000"/>
          <w:szCs w:val="18"/>
        </w:rPr>
        <w:t>ntecedentes referidos y,</w:t>
      </w:r>
    </w:p>
    <w:p w14:paraId="653D121A" w14:textId="77777777" w:rsidR="000F59B6" w:rsidRPr="000F59B6" w:rsidRDefault="000F59B6" w:rsidP="00CB54F0">
      <w:pPr>
        <w:pStyle w:val="Texto"/>
        <w:spacing w:after="0" w:line="276" w:lineRule="auto"/>
        <w:ind w:right="51" w:firstLine="0"/>
        <w:jc w:val="center"/>
        <w:rPr>
          <w:color w:val="000000"/>
          <w:szCs w:val="18"/>
        </w:rPr>
      </w:pPr>
    </w:p>
    <w:p w14:paraId="72EC52B9" w14:textId="77777777" w:rsidR="000F59B6" w:rsidRPr="000F59B6" w:rsidRDefault="000F59B6" w:rsidP="00CB54F0">
      <w:pPr>
        <w:pStyle w:val="ANOTACION"/>
        <w:spacing w:before="0" w:after="0" w:line="276" w:lineRule="auto"/>
        <w:ind w:right="51"/>
        <w:rPr>
          <w:rFonts w:ascii="Arial" w:hAnsi="Arial" w:cs="Arial"/>
          <w:szCs w:val="18"/>
        </w:rPr>
      </w:pPr>
      <w:r w:rsidRPr="000F59B6">
        <w:rPr>
          <w:rFonts w:ascii="Arial" w:hAnsi="Arial" w:cs="Arial"/>
          <w:szCs w:val="18"/>
        </w:rPr>
        <w:t>Considerando</w:t>
      </w:r>
    </w:p>
    <w:p w14:paraId="6F2E76E5" w14:textId="77777777" w:rsidR="000F59B6" w:rsidRPr="000F59B6" w:rsidRDefault="000F59B6" w:rsidP="00CB54F0">
      <w:pPr>
        <w:pStyle w:val="ANOTACION"/>
        <w:spacing w:before="0" w:after="0" w:line="276" w:lineRule="auto"/>
        <w:ind w:right="51"/>
        <w:rPr>
          <w:rFonts w:ascii="Arial" w:hAnsi="Arial" w:cs="Arial"/>
          <w:szCs w:val="18"/>
        </w:rPr>
      </w:pPr>
    </w:p>
    <w:p w14:paraId="64941A69" w14:textId="5AF8FB4F" w:rsidR="000F59B6" w:rsidRPr="000F59B6" w:rsidRDefault="000F59B6" w:rsidP="00CB54F0">
      <w:pPr>
        <w:pStyle w:val="Texto"/>
        <w:spacing w:after="0" w:line="276" w:lineRule="auto"/>
        <w:ind w:right="51" w:firstLine="0"/>
        <w:rPr>
          <w:szCs w:val="18"/>
          <w:lang w:val="es-ES"/>
        </w:rPr>
      </w:pPr>
      <w:proofErr w:type="gramStart"/>
      <w:r w:rsidRPr="000F59B6">
        <w:rPr>
          <w:b/>
          <w:szCs w:val="18"/>
        </w:rPr>
        <w:t>Primero.-</w:t>
      </w:r>
      <w:proofErr w:type="gramEnd"/>
      <w:r w:rsidRPr="000F59B6">
        <w:rPr>
          <w:szCs w:val="18"/>
        </w:rPr>
        <w:t xml:space="preserve"> </w:t>
      </w:r>
      <w:r w:rsidRPr="000F59B6">
        <w:rPr>
          <w:b/>
          <w:szCs w:val="18"/>
        </w:rPr>
        <w:t xml:space="preserve">Competencia del Instituto. </w:t>
      </w:r>
      <w:r w:rsidRPr="00E32A0C">
        <w:rPr>
          <w:bCs/>
          <w:szCs w:val="18"/>
        </w:rPr>
        <w:t>De</w:t>
      </w:r>
      <w:r w:rsidRPr="000F59B6">
        <w:rPr>
          <w:b/>
          <w:szCs w:val="18"/>
        </w:rPr>
        <w:t xml:space="preserve"> </w:t>
      </w:r>
      <w:r w:rsidRPr="000F59B6">
        <w:rPr>
          <w:szCs w:val="18"/>
        </w:rPr>
        <w:t xml:space="preserve">conformidad con </w:t>
      </w:r>
      <w:r w:rsidR="00792A85">
        <w:rPr>
          <w:szCs w:val="18"/>
        </w:rPr>
        <w:t xml:space="preserve">lo establecido en </w:t>
      </w:r>
      <w:r w:rsidRPr="000F59B6">
        <w:rPr>
          <w:szCs w:val="18"/>
        </w:rPr>
        <w:t xml:space="preserve">el artículo 28 párrafos décimo quinto y </w:t>
      </w:r>
      <w:r w:rsidRPr="00E32A0C">
        <w:rPr>
          <w:szCs w:val="18"/>
        </w:rPr>
        <w:t>décimo sexto</w:t>
      </w:r>
      <w:r w:rsidRPr="000F59B6">
        <w:rPr>
          <w:szCs w:val="18"/>
        </w:rPr>
        <w:t xml:space="preserve"> de la Constitución Política de los Estados Unidos Mexicanos, así como en los diversos 1, 2, 7 de la Ley Federal de Telecomunicaciones y Radiodifusión (en lo sucesivo, “LFTR”</w:t>
      </w:r>
      <w:r w:rsidR="007F07D8">
        <w:rPr>
          <w:szCs w:val="18"/>
        </w:rPr>
        <w:t xml:space="preserve"> o “Ley” indistintamente</w:t>
      </w:r>
      <w:r w:rsidRPr="000F59B6">
        <w:rPr>
          <w:szCs w:val="18"/>
        </w:rPr>
        <w:t>), e</w:t>
      </w:r>
      <w:r w:rsidRPr="000F59B6">
        <w:rPr>
          <w:szCs w:val="18"/>
          <w:lang w:val="es-ES"/>
        </w:rPr>
        <w:t xml:space="preserve">l Instituto es un órgano autónomo, con personalidad jurídica y patrimonio propios, que tiene por objeto regular y promover la competencia y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w:t>
      </w:r>
      <w:r w:rsidR="006652AC">
        <w:rPr>
          <w:szCs w:val="18"/>
          <w:lang w:val="es-ES"/>
        </w:rPr>
        <w:t xml:space="preserve">la </w:t>
      </w:r>
      <w:r w:rsidRPr="000F59B6">
        <w:rPr>
          <w:szCs w:val="18"/>
          <w:lang w:val="es-ES"/>
        </w:rPr>
        <w:t>infraestructura activa, pasiva y otros insumos esenciales, garantizando lo</w:t>
      </w:r>
      <w:r w:rsidR="006652AC">
        <w:rPr>
          <w:szCs w:val="18"/>
          <w:lang w:val="es-ES"/>
        </w:rPr>
        <w:t>s derechos fundamentales</w:t>
      </w:r>
      <w:r w:rsidRPr="000F59B6">
        <w:rPr>
          <w:szCs w:val="18"/>
          <w:lang w:val="es-ES"/>
        </w:rPr>
        <w:t xml:space="preserve"> establecido</w:t>
      </w:r>
      <w:r w:rsidR="006652AC">
        <w:rPr>
          <w:szCs w:val="18"/>
          <w:lang w:val="es-ES"/>
        </w:rPr>
        <w:t>s</w:t>
      </w:r>
      <w:r w:rsidRPr="000F59B6">
        <w:rPr>
          <w:szCs w:val="18"/>
          <w:lang w:val="es-ES"/>
        </w:rPr>
        <w:t xml:space="preserve"> en los artículos 6o. y 7o. de la propia Constitución, además de ser la autoridad en materia de competencia económica en los sectores antes aludidos.</w:t>
      </w:r>
    </w:p>
    <w:p w14:paraId="35823598" w14:textId="77777777" w:rsidR="006652AC" w:rsidRDefault="006652AC" w:rsidP="00CB54F0">
      <w:pPr>
        <w:pStyle w:val="Texto"/>
        <w:spacing w:after="0" w:line="276" w:lineRule="auto"/>
        <w:ind w:right="51" w:firstLine="0"/>
        <w:rPr>
          <w:szCs w:val="18"/>
        </w:rPr>
      </w:pPr>
    </w:p>
    <w:p w14:paraId="22049EB8" w14:textId="35AEFBE7" w:rsidR="007F0CAE" w:rsidRPr="007F0CAE" w:rsidRDefault="007F0CAE" w:rsidP="00CB54F0">
      <w:pPr>
        <w:pStyle w:val="Texto"/>
        <w:spacing w:after="0" w:line="276" w:lineRule="auto"/>
        <w:ind w:right="51" w:firstLine="0"/>
        <w:rPr>
          <w:szCs w:val="18"/>
        </w:rPr>
      </w:pPr>
      <w:r w:rsidRPr="007F0CAE">
        <w:rPr>
          <w:szCs w:val="18"/>
        </w:rPr>
        <w:t>Por su parte, el artículo 289 de</w:t>
      </w:r>
      <w:r w:rsidR="006652AC">
        <w:rPr>
          <w:szCs w:val="18"/>
        </w:rPr>
        <w:t xml:space="preserve"> la Ley </w:t>
      </w:r>
      <w:r w:rsidRPr="007F0CAE">
        <w:rPr>
          <w:szCs w:val="18"/>
        </w:rPr>
        <w:t>señala que los productos, equipos, dispositivos o aparatos destinados a telecomunicaciones o radiodifusión que puedan ser conectados a una red de telecomunicaciones o hacer uso del espectro radioeléctrico deberán homologarse conforme a las normas o disposiciones técnicas aplicables.</w:t>
      </w:r>
    </w:p>
    <w:p w14:paraId="2649C25A" w14:textId="77777777" w:rsidR="007F0CAE" w:rsidRPr="007F0CAE" w:rsidRDefault="007F0CAE" w:rsidP="00CB54F0">
      <w:pPr>
        <w:pStyle w:val="Texto"/>
        <w:spacing w:after="0" w:line="276" w:lineRule="auto"/>
        <w:ind w:right="51" w:firstLine="0"/>
        <w:rPr>
          <w:szCs w:val="18"/>
        </w:rPr>
      </w:pPr>
    </w:p>
    <w:p w14:paraId="18413AA9" w14:textId="2B9BE500" w:rsidR="000F59B6" w:rsidRDefault="007F0CAE" w:rsidP="00CB54F0">
      <w:pPr>
        <w:pStyle w:val="Texto"/>
        <w:spacing w:after="0" w:line="276" w:lineRule="auto"/>
        <w:ind w:right="51" w:firstLine="0"/>
        <w:rPr>
          <w:szCs w:val="18"/>
        </w:rPr>
      </w:pPr>
      <w:r w:rsidRPr="007F0CAE">
        <w:rPr>
          <w:szCs w:val="18"/>
        </w:rPr>
        <w:t xml:space="preserve">Asimismo, el último párrafo del artículo 290 del mismo ordenamiento establece que el Instituto estará facultado para acreditar </w:t>
      </w:r>
      <w:r w:rsidR="000427CE">
        <w:rPr>
          <w:szCs w:val="18"/>
        </w:rPr>
        <w:t>p</w:t>
      </w:r>
      <w:r w:rsidRPr="007F0CAE">
        <w:rPr>
          <w:szCs w:val="18"/>
        </w:rPr>
        <w:t>eritos en materia de telecomunicaciones y de radiodifusión, como apoyo a los procedimientos de homologación.</w:t>
      </w:r>
    </w:p>
    <w:p w14:paraId="313AD243" w14:textId="77777777" w:rsidR="00054D07" w:rsidRPr="000F59B6" w:rsidRDefault="00054D07" w:rsidP="00CB54F0">
      <w:pPr>
        <w:pStyle w:val="Texto"/>
        <w:spacing w:after="0" w:line="276" w:lineRule="auto"/>
        <w:ind w:right="51" w:firstLine="0"/>
        <w:rPr>
          <w:szCs w:val="18"/>
        </w:rPr>
      </w:pPr>
    </w:p>
    <w:p w14:paraId="197429A8" w14:textId="5B496B47" w:rsidR="000F59B6" w:rsidRPr="000F59B6" w:rsidRDefault="000F59B6" w:rsidP="00CB54F0">
      <w:pPr>
        <w:pStyle w:val="Texto"/>
        <w:spacing w:after="0" w:line="276" w:lineRule="auto"/>
        <w:ind w:right="51" w:firstLine="0"/>
        <w:rPr>
          <w:szCs w:val="18"/>
        </w:rPr>
      </w:pPr>
      <w:r w:rsidRPr="000F59B6">
        <w:rPr>
          <w:szCs w:val="18"/>
        </w:rPr>
        <w:t xml:space="preserve">Aunado a lo anterior, el artículo 15, </w:t>
      </w:r>
      <w:r w:rsidR="00D435A5" w:rsidRPr="000F59B6">
        <w:rPr>
          <w:szCs w:val="18"/>
        </w:rPr>
        <w:t>fracci</w:t>
      </w:r>
      <w:r w:rsidR="00D435A5">
        <w:rPr>
          <w:szCs w:val="18"/>
        </w:rPr>
        <w:t>ones</w:t>
      </w:r>
      <w:r w:rsidR="00D435A5" w:rsidRPr="000F59B6">
        <w:rPr>
          <w:szCs w:val="18"/>
        </w:rPr>
        <w:t xml:space="preserve"> </w:t>
      </w:r>
      <w:r w:rsidRPr="000F59B6">
        <w:rPr>
          <w:szCs w:val="18"/>
        </w:rPr>
        <w:t>I</w:t>
      </w:r>
      <w:r w:rsidR="006652AC">
        <w:rPr>
          <w:szCs w:val="18"/>
        </w:rPr>
        <w:t>,</w:t>
      </w:r>
      <w:r w:rsidRPr="000F59B6">
        <w:rPr>
          <w:szCs w:val="18"/>
        </w:rPr>
        <w:t xml:space="preserve"> </w:t>
      </w:r>
      <w:r w:rsidR="00E32A0C" w:rsidRPr="00E32A0C">
        <w:rPr>
          <w:szCs w:val="18"/>
        </w:rPr>
        <w:t>XXVI</w:t>
      </w:r>
      <w:r w:rsidR="00E32A0C" w:rsidRPr="000F59B6">
        <w:rPr>
          <w:szCs w:val="18"/>
        </w:rPr>
        <w:t>,</w:t>
      </w:r>
      <w:r w:rsidR="00E32A0C">
        <w:rPr>
          <w:szCs w:val="18"/>
        </w:rPr>
        <w:t xml:space="preserve"> </w:t>
      </w:r>
      <w:r w:rsidRPr="000F59B6">
        <w:rPr>
          <w:szCs w:val="18"/>
        </w:rPr>
        <w:t>y LVI</w:t>
      </w:r>
      <w:r w:rsidR="00D435A5">
        <w:rPr>
          <w:szCs w:val="18"/>
        </w:rPr>
        <w:t xml:space="preserve">, </w:t>
      </w:r>
      <w:r w:rsidR="006652AC">
        <w:rPr>
          <w:szCs w:val="18"/>
        </w:rPr>
        <w:t>de la L</w:t>
      </w:r>
      <w:r w:rsidR="00D435A5">
        <w:rPr>
          <w:szCs w:val="18"/>
        </w:rPr>
        <w:t>FTR</w:t>
      </w:r>
      <w:r w:rsidRPr="000F59B6">
        <w:rPr>
          <w:szCs w:val="18"/>
        </w:rPr>
        <w:t>, señalan</w:t>
      </w:r>
      <w:r w:rsidR="000427CE">
        <w:rPr>
          <w:szCs w:val="18"/>
        </w:rPr>
        <w:t xml:space="preserve"> </w:t>
      </w:r>
      <w:r w:rsidRPr="000F59B6">
        <w:rPr>
          <w:szCs w:val="18"/>
        </w:rPr>
        <w:t xml:space="preserve">que el Instituto para el ejercicio de sus atribuciones, podrá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 sector de su competencia; asimismo le </w:t>
      </w:r>
      <w:r w:rsidRPr="00CB728C">
        <w:rPr>
          <w:szCs w:val="18"/>
        </w:rPr>
        <w:t>confiere al Instituto la atribución de autorizar a terceros para que emitan la certificación de evaluación de la conformidad y acreditar a peritos y unidades de verificación en materia de telecomunicaciones y radiodifusión.</w:t>
      </w:r>
    </w:p>
    <w:p w14:paraId="6F565E78" w14:textId="77777777" w:rsidR="000F59B6" w:rsidRPr="000F59B6" w:rsidRDefault="000F59B6" w:rsidP="00CB54F0">
      <w:pPr>
        <w:pStyle w:val="Texto"/>
        <w:spacing w:after="0" w:line="276" w:lineRule="auto"/>
        <w:ind w:right="51" w:firstLine="0"/>
        <w:rPr>
          <w:szCs w:val="18"/>
        </w:rPr>
      </w:pPr>
    </w:p>
    <w:p w14:paraId="5E3AC869" w14:textId="7B09D509" w:rsidR="000F59B6" w:rsidRPr="000F59B6" w:rsidRDefault="001C07EF" w:rsidP="00CB54F0">
      <w:pPr>
        <w:pStyle w:val="Texto"/>
        <w:spacing w:after="0" w:line="276" w:lineRule="auto"/>
        <w:ind w:right="51" w:firstLine="0"/>
        <w:rPr>
          <w:szCs w:val="18"/>
        </w:rPr>
      </w:pPr>
      <w:r w:rsidRPr="001C07EF">
        <w:rPr>
          <w:szCs w:val="18"/>
        </w:rPr>
        <w:t>Por lo anterior, el Pleno del Instituto resulta competente para emitir la presente modificación.</w:t>
      </w:r>
    </w:p>
    <w:p w14:paraId="10274A80" w14:textId="77777777" w:rsidR="000F59B6" w:rsidRPr="000F59B6" w:rsidRDefault="000F59B6" w:rsidP="00CB54F0">
      <w:pPr>
        <w:pStyle w:val="Texto"/>
        <w:spacing w:after="0" w:line="276" w:lineRule="auto"/>
        <w:ind w:right="51" w:firstLine="0"/>
        <w:rPr>
          <w:szCs w:val="18"/>
        </w:rPr>
      </w:pPr>
    </w:p>
    <w:p w14:paraId="4E61C89F" w14:textId="1A8078D3" w:rsidR="007F07D8" w:rsidRPr="000F59B6" w:rsidRDefault="000F59B6" w:rsidP="00CB54F0">
      <w:pPr>
        <w:pStyle w:val="Texto"/>
        <w:spacing w:after="0" w:line="276" w:lineRule="auto"/>
        <w:ind w:right="51" w:firstLine="0"/>
        <w:rPr>
          <w:szCs w:val="18"/>
        </w:rPr>
      </w:pPr>
      <w:proofErr w:type="gramStart"/>
      <w:r w:rsidRPr="000F59B6">
        <w:rPr>
          <w:b/>
          <w:bCs/>
          <w:szCs w:val="18"/>
          <w:lang w:val="es-ES_tradnl"/>
        </w:rPr>
        <w:t>Segundo.-</w:t>
      </w:r>
      <w:proofErr w:type="gramEnd"/>
      <w:r w:rsidRPr="000F59B6">
        <w:rPr>
          <w:b/>
          <w:bCs/>
          <w:szCs w:val="18"/>
          <w:lang w:val="es-ES_tradnl"/>
        </w:rPr>
        <w:t xml:space="preserve"> </w:t>
      </w:r>
      <w:r w:rsidR="007F07D8" w:rsidRPr="000F59B6">
        <w:rPr>
          <w:b/>
          <w:szCs w:val="18"/>
        </w:rPr>
        <w:t>Necesidad de modificar los Lineamientos de Peritos.</w:t>
      </w:r>
      <w:r w:rsidR="007F07D8" w:rsidRPr="000F59B6">
        <w:rPr>
          <w:szCs w:val="18"/>
        </w:rPr>
        <w:t xml:space="preserve"> </w:t>
      </w:r>
      <w:r w:rsidR="00CF40C0">
        <w:rPr>
          <w:szCs w:val="18"/>
        </w:rPr>
        <w:t xml:space="preserve">A </w:t>
      </w:r>
      <w:r w:rsidR="007F07D8" w:rsidRPr="000F59B6">
        <w:rPr>
          <w:szCs w:val="18"/>
        </w:rPr>
        <w:t>efecto de contar con un instrumento normativo que estableciera los requisitos, plazos y procedimientos para la acreditación de peritos en materia de telecomunicaciones y radiodifusión</w:t>
      </w:r>
      <w:r w:rsidR="00E36C75">
        <w:rPr>
          <w:szCs w:val="18"/>
        </w:rPr>
        <w:t>, se emitieron los Lineamientos de Peritos de acuerdo con lo señalado en el Antecedente Cuarto</w:t>
      </w:r>
      <w:r w:rsidR="007F07D8" w:rsidRPr="000F59B6">
        <w:rPr>
          <w:szCs w:val="18"/>
        </w:rPr>
        <w:t>.</w:t>
      </w:r>
    </w:p>
    <w:p w14:paraId="707A2FA6" w14:textId="7FF16F75" w:rsidR="007F07D8" w:rsidRPr="000F59B6" w:rsidRDefault="007F07D8" w:rsidP="00CB54F0">
      <w:pPr>
        <w:pStyle w:val="Texto"/>
        <w:spacing w:after="0" w:line="276" w:lineRule="auto"/>
        <w:ind w:right="51" w:firstLine="0"/>
        <w:rPr>
          <w:szCs w:val="18"/>
        </w:rPr>
      </w:pPr>
    </w:p>
    <w:p w14:paraId="1A82D53D" w14:textId="75A36DE8" w:rsidR="007F07D8" w:rsidRPr="000F59B6" w:rsidRDefault="007F07D8" w:rsidP="00CB54F0">
      <w:pPr>
        <w:pStyle w:val="Texto"/>
        <w:spacing w:after="0" w:line="276" w:lineRule="auto"/>
        <w:ind w:right="51" w:firstLine="0"/>
        <w:rPr>
          <w:szCs w:val="18"/>
        </w:rPr>
      </w:pPr>
      <w:r w:rsidRPr="000F59B6">
        <w:rPr>
          <w:szCs w:val="18"/>
        </w:rPr>
        <w:t xml:space="preserve">De conformidad con lo establecido en la fracción IX del Lineamiento SÉPTIMO de los Lineamientos de Peritos, el </w:t>
      </w:r>
      <w:r w:rsidR="008B7C9A" w:rsidRPr="0062059E">
        <w:t>CCAPTR</w:t>
      </w:r>
      <w:r w:rsidRPr="000F59B6">
        <w:rPr>
          <w:szCs w:val="18"/>
        </w:rPr>
        <w:t xml:space="preserve"> cuenta, entre otras, con la función de proponer al Instituto el Programa </w:t>
      </w:r>
      <w:r w:rsidR="00CC171A">
        <w:rPr>
          <w:szCs w:val="18"/>
        </w:rPr>
        <w:t xml:space="preserve">Anual </w:t>
      </w:r>
      <w:r w:rsidRPr="000F59B6">
        <w:rPr>
          <w:szCs w:val="18"/>
        </w:rPr>
        <w:t xml:space="preserve">de Capacitación para Peritos acreditados, en el que se especifica la agenda de actividades de capacitación. La importancia de </w:t>
      </w:r>
      <w:r w:rsidR="00CC171A">
        <w:rPr>
          <w:szCs w:val="18"/>
        </w:rPr>
        <w:t>dicho</w:t>
      </w:r>
      <w:r w:rsidR="00CC171A" w:rsidRPr="000F59B6">
        <w:rPr>
          <w:szCs w:val="18"/>
        </w:rPr>
        <w:t xml:space="preserve"> </w:t>
      </w:r>
      <w:r w:rsidRPr="000F59B6">
        <w:rPr>
          <w:szCs w:val="18"/>
        </w:rPr>
        <w:t>Programa radica en que un Perito acreditado que desee solicitar al Instituto la revalidación de su acreditación,</w:t>
      </w:r>
      <w:r w:rsidR="00F93161">
        <w:rPr>
          <w:szCs w:val="18"/>
        </w:rPr>
        <w:t xml:space="preserve"> puede entre otros </w:t>
      </w:r>
      <w:r w:rsidR="00754ECB">
        <w:rPr>
          <w:szCs w:val="18"/>
        </w:rPr>
        <w:t>requisitos, cumplir</w:t>
      </w:r>
      <w:r w:rsidRPr="000F59B6">
        <w:rPr>
          <w:szCs w:val="18"/>
        </w:rPr>
        <w:t xml:space="preserve"> con 40 horas anuales de acciones de capacitación indicadas en el </w:t>
      </w:r>
      <w:r w:rsidR="00CC171A">
        <w:rPr>
          <w:szCs w:val="18"/>
        </w:rPr>
        <w:t xml:space="preserve">referido </w:t>
      </w:r>
      <w:r w:rsidRPr="000F59B6">
        <w:rPr>
          <w:szCs w:val="18"/>
        </w:rPr>
        <w:t>Programa Anual de Capacitación aprobado por el Instituto</w:t>
      </w:r>
      <w:r w:rsidR="00691E60">
        <w:rPr>
          <w:szCs w:val="18"/>
        </w:rPr>
        <w:t xml:space="preserve">, o bien, </w:t>
      </w:r>
      <w:r w:rsidR="00691E60" w:rsidRPr="000F59B6">
        <w:rPr>
          <w:szCs w:val="18"/>
        </w:rPr>
        <w:t>optar por presentar el examen de conocimientos</w:t>
      </w:r>
      <w:r w:rsidRPr="000F59B6">
        <w:rPr>
          <w:szCs w:val="18"/>
        </w:rPr>
        <w:t>.</w:t>
      </w:r>
    </w:p>
    <w:p w14:paraId="283B4839" w14:textId="77777777" w:rsidR="007F07D8" w:rsidRPr="000F59B6" w:rsidRDefault="007F07D8" w:rsidP="00CB54F0">
      <w:pPr>
        <w:pStyle w:val="Texto"/>
        <w:spacing w:after="0" w:line="276" w:lineRule="auto"/>
        <w:ind w:right="51" w:firstLine="0"/>
        <w:rPr>
          <w:szCs w:val="18"/>
        </w:rPr>
      </w:pPr>
    </w:p>
    <w:p w14:paraId="054E7BFE" w14:textId="52990047" w:rsidR="007F07D8" w:rsidRPr="000F59B6" w:rsidRDefault="007F07D8" w:rsidP="00CB54F0">
      <w:pPr>
        <w:pStyle w:val="Texto"/>
        <w:spacing w:after="0" w:line="276" w:lineRule="auto"/>
        <w:ind w:right="51" w:firstLine="0"/>
        <w:rPr>
          <w:szCs w:val="18"/>
        </w:rPr>
      </w:pPr>
      <w:r w:rsidRPr="000F59B6">
        <w:rPr>
          <w:szCs w:val="18"/>
        </w:rPr>
        <w:t xml:space="preserve">En este sentido, como resultado de las reuniones ordinarias y extraordinarias de dicho Comité Consultivo y de las Mesas de Trabajo </w:t>
      </w:r>
      <w:r w:rsidR="00F93161">
        <w:rPr>
          <w:szCs w:val="18"/>
        </w:rPr>
        <w:t>creadas para revisar los</w:t>
      </w:r>
      <w:r w:rsidRPr="000F59B6">
        <w:rPr>
          <w:szCs w:val="18"/>
        </w:rPr>
        <w:t xml:space="preserve"> Lineamientos </w:t>
      </w:r>
      <w:r w:rsidR="00CC171A">
        <w:rPr>
          <w:szCs w:val="18"/>
        </w:rPr>
        <w:t>de Peritos</w:t>
      </w:r>
      <w:r w:rsidR="00F93161">
        <w:rPr>
          <w:szCs w:val="18"/>
        </w:rPr>
        <w:t xml:space="preserve">, </w:t>
      </w:r>
      <w:r w:rsidRPr="000F59B6">
        <w:rPr>
          <w:szCs w:val="18"/>
        </w:rPr>
        <w:t>a efecto de fortalecer el proceso de revalidación de Peritos acreditados</w:t>
      </w:r>
      <w:r w:rsidR="00CC171A">
        <w:rPr>
          <w:szCs w:val="18"/>
        </w:rPr>
        <w:t>, así como</w:t>
      </w:r>
      <w:r w:rsidRPr="000F59B6">
        <w:rPr>
          <w:szCs w:val="18"/>
        </w:rPr>
        <w:t xml:space="preserve"> dar certeza a la vigencia y continuidad de las actividades de capacitación implementadas, el </w:t>
      </w:r>
      <w:r w:rsidR="008B7C9A" w:rsidRPr="0062059E">
        <w:t>CCAPTR</w:t>
      </w:r>
      <w:r w:rsidRPr="000F59B6">
        <w:rPr>
          <w:szCs w:val="18"/>
        </w:rPr>
        <w:t xml:space="preserve"> en su Segunda Sesión Extraordinaria, celebrada el 26 de agosto de 2019, recomendó al Instituto </w:t>
      </w:r>
      <w:r w:rsidR="00CC171A">
        <w:rPr>
          <w:szCs w:val="18"/>
        </w:rPr>
        <w:t>eliminar</w:t>
      </w:r>
      <w:r w:rsidRPr="000F59B6">
        <w:rPr>
          <w:szCs w:val="18"/>
        </w:rPr>
        <w:t xml:space="preserve"> la vigencia </w:t>
      </w:r>
      <w:r w:rsidRPr="004F1C46">
        <w:rPr>
          <w:szCs w:val="18"/>
        </w:rPr>
        <w:t>anual</w:t>
      </w:r>
      <w:r w:rsidRPr="000F59B6">
        <w:rPr>
          <w:szCs w:val="18"/>
        </w:rPr>
        <w:t xml:space="preserve"> del Programa de Capacitación y éste, permanezca vigente hasta que el Instituto emita uno nuevo que lo sustituya. Dicha recomendación se </w:t>
      </w:r>
      <w:r w:rsidR="00F93161" w:rsidRPr="000F59B6">
        <w:rPr>
          <w:szCs w:val="18"/>
        </w:rPr>
        <w:t>consider</w:t>
      </w:r>
      <w:r w:rsidR="00F93161">
        <w:rPr>
          <w:szCs w:val="18"/>
        </w:rPr>
        <w:t>ó</w:t>
      </w:r>
      <w:r w:rsidR="00F93161" w:rsidRPr="000F59B6">
        <w:rPr>
          <w:szCs w:val="18"/>
        </w:rPr>
        <w:t xml:space="preserve"> </w:t>
      </w:r>
      <w:r w:rsidRPr="000F59B6">
        <w:rPr>
          <w:szCs w:val="18"/>
        </w:rPr>
        <w:t xml:space="preserve">procedente, por lo que </w:t>
      </w:r>
      <w:r w:rsidR="00F93161">
        <w:rPr>
          <w:szCs w:val="18"/>
        </w:rPr>
        <w:t>se determinó</w:t>
      </w:r>
      <w:r w:rsidR="00E67392">
        <w:rPr>
          <w:szCs w:val="18"/>
        </w:rPr>
        <w:t xml:space="preserve"> necesario</w:t>
      </w:r>
      <w:r w:rsidRPr="000F59B6">
        <w:rPr>
          <w:szCs w:val="18"/>
        </w:rPr>
        <w:t xml:space="preserve"> proponer dicha modificación en las partes conducentes de los Lineamientos de Peritos.</w:t>
      </w:r>
    </w:p>
    <w:p w14:paraId="2EF7651D" w14:textId="77777777" w:rsidR="007F07D8" w:rsidRPr="000F59B6" w:rsidRDefault="007F07D8" w:rsidP="00CB54F0">
      <w:pPr>
        <w:pStyle w:val="Texto"/>
        <w:spacing w:after="0" w:line="276" w:lineRule="auto"/>
        <w:ind w:right="51" w:firstLine="0"/>
        <w:rPr>
          <w:szCs w:val="18"/>
        </w:rPr>
      </w:pPr>
    </w:p>
    <w:p w14:paraId="63EED8F5" w14:textId="4FCC08D5" w:rsidR="007F07D8" w:rsidRPr="000F59B6" w:rsidRDefault="007F07D8" w:rsidP="00CB54F0">
      <w:pPr>
        <w:pStyle w:val="Texto"/>
        <w:spacing w:after="0" w:line="276" w:lineRule="auto"/>
        <w:ind w:right="51" w:firstLine="0"/>
        <w:rPr>
          <w:szCs w:val="18"/>
        </w:rPr>
      </w:pPr>
      <w:r w:rsidRPr="000F59B6">
        <w:rPr>
          <w:szCs w:val="18"/>
        </w:rPr>
        <w:lastRenderedPageBreak/>
        <w:t xml:space="preserve">Por otro lado, el 3 de octubre de 2019, el Órgano Interno de Control del Instituto realizó la Revisión de Control No. RC-02-2019 </w:t>
      </w:r>
      <w:r w:rsidR="00F832D3">
        <w:rPr>
          <w:szCs w:val="18"/>
        </w:rPr>
        <w:t xml:space="preserve">al </w:t>
      </w:r>
      <w:r w:rsidRPr="000F59B6">
        <w:rPr>
          <w:szCs w:val="18"/>
        </w:rPr>
        <w:t>proceso de acreditación establecido en los Lineamientos de Peritos y observó áreas de oportunidad</w:t>
      </w:r>
      <w:r w:rsidR="00691E60">
        <w:rPr>
          <w:szCs w:val="18"/>
        </w:rPr>
        <w:t>,</w:t>
      </w:r>
      <w:r w:rsidRPr="000F59B6">
        <w:rPr>
          <w:szCs w:val="18"/>
        </w:rPr>
        <w:t xml:space="preserve"> a efecto de mejorar el control de dicho proceso y dotar de certeza jurídica a los solicitantes en el manejo de sus datos personales al interior del Instituto.</w:t>
      </w:r>
    </w:p>
    <w:p w14:paraId="5D061D86" w14:textId="77777777" w:rsidR="007F07D8" w:rsidRPr="000F59B6" w:rsidRDefault="007F07D8" w:rsidP="00CB54F0">
      <w:pPr>
        <w:pStyle w:val="Texto"/>
        <w:spacing w:after="0" w:line="276" w:lineRule="auto"/>
        <w:ind w:right="51" w:firstLine="0"/>
        <w:rPr>
          <w:szCs w:val="18"/>
        </w:rPr>
      </w:pPr>
    </w:p>
    <w:p w14:paraId="4EA77472" w14:textId="4F073B81" w:rsidR="007F07D8" w:rsidRPr="000F59B6" w:rsidRDefault="007F07D8" w:rsidP="00CB54F0">
      <w:pPr>
        <w:pStyle w:val="Texto"/>
        <w:spacing w:after="0" w:line="276" w:lineRule="auto"/>
        <w:ind w:right="51" w:firstLine="0"/>
        <w:rPr>
          <w:szCs w:val="18"/>
        </w:rPr>
      </w:pPr>
      <w:r w:rsidRPr="000F59B6">
        <w:rPr>
          <w:szCs w:val="18"/>
        </w:rPr>
        <w:t>Por ello,</w:t>
      </w:r>
      <w:r w:rsidR="00C07AD5" w:rsidRPr="00C07AD5">
        <w:rPr>
          <w:szCs w:val="18"/>
        </w:rPr>
        <w:t xml:space="preserve"> </w:t>
      </w:r>
      <w:r w:rsidR="00C07AD5">
        <w:rPr>
          <w:szCs w:val="18"/>
        </w:rPr>
        <w:t>con la finalidad de que sean</w:t>
      </w:r>
      <w:r w:rsidRPr="000F59B6">
        <w:rPr>
          <w:szCs w:val="18"/>
        </w:rPr>
        <w:t xml:space="preserve"> incorporados a los Lineamientos de Peritos, </w:t>
      </w:r>
      <w:r w:rsidR="00A04866">
        <w:rPr>
          <w:szCs w:val="18"/>
        </w:rPr>
        <w:t xml:space="preserve">se </w:t>
      </w:r>
      <w:r w:rsidR="006C14DE">
        <w:rPr>
          <w:szCs w:val="18"/>
        </w:rPr>
        <w:t>elaboró</w:t>
      </w:r>
      <w:r w:rsidR="00CC171A" w:rsidRPr="000F59B6">
        <w:rPr>
          <w:szCs w:val="18"/>
        </w:rPr>
        <w:t xml:space="preserve"> </w:t>
      </w:r>
      <w:r w:rsidRPr="000F59B6">
        <w:rPr>
          <w:szCs w:val="18"/>
        </w:rPr>
        <w:t xml:space="preserve">el manifiesto y los formatos siguientes: </w:t>
      </w:r>
    </w:p>
    <w:p w14:paraId="092B204B" w14:textId="77777777" w:rsidR="007F07D8" w:rsidRPr="000F59B6" w:rsidRDefault="007F07D8" w:rsidP="00CB54F0">
      <w:pPr>
        <w:pStyle w:val="Texto"/>
        <w:spacing w:after="0" w:line="276" w:lineRule="auto"/>
        <w:ind w:right="51" w:firstLine="0"/>
        <w:rPr>
          <w:szCs w:val="18"/>
        </w:rPr>
      </w:pPr>
    </w:p>
    <w:p w14:paraId="56829FC8" w14:textId="77777777" w:rsidR="007F07D8" w:rsidRPr="000F59B6" w:rsidRDefault="007F07D8" w:rsidP="00CB54F0">
      <w:pPr>
        <w:pStyle w:val="Texto"/>
        <w:numPr>
          <w:ilvl w:val="0"/>
          <w:numId w:val="17"/>
        </w:numPr>
        <w:spacing w:after="0" w:line="276" w:lineRule="auto"/>
        <w:ind w:left="1276" w:right="51" w:hanging="567"/>
        <w:rPr>
          <w:szCs w:val="18"/>
        </w:rPr>
      </w:pPr>
      <w:r w:rsidRPr="000F59B6">
        <w:rPr>
          <w:szCs w:val="18"/>
        </w:rPr>
        <w:t>Manifiesto de consentimiento de aviso de privacidad;</w:t>
      </w:r>
    </w:p>
    <w:p w14:paraId="6C38A0E2" w14:textId="77777777" w:rsidR="007F07D8" w:rsidRPr="000F59B6" w:rsidRDefault="007F07D8" w:rsidP="00CB54F0">
      <w:pPr>
        <w:pStyle w:val="Texto"/>
        <w:spacing w:after="0" w:line="276" w:lineRule="auto"/>
        <w:ind w:left="1276" w:right="51" w:hanging="567"/>
        <w:rPr>
          <w:szCs w:val="18"/>
        </w:rPr>
      </w:pPr>
    </w:p>
    <w:p w14:paraId="5380E726" w14:textId="549E5EDF" w:rsidR="007F07D8" w:rsidRPr="000F59B6" w:rsidRDefault="007F07D8" w:rsidP="00CB54F0">
      <w:pPr>
        <w:pStyle w:val="Texto"/>
        <w:numPr>
          <w:ilvl w:val="0"/>
          <w:numId w:val="17"/>
        </w:numPr>
        <w:spacing w:after="0" w:line="276" w:lineRule="auto"/>
        <w:ind w:left="1276" w:right="51" w:hanging="567"/>
        <w:rPr>
          <w:szCs w:val="18"/>
        </w:rPr>
      </w:pPr>
      <w:r w:rsidRPr="000F59B6">
        <w:rPr>
          <w:szCs w:val="18"/>
        </w:rPr>
        <w:t>Formato E “</w:t>
      </w:r>
      <w:proofErr w:type="spellStart"/>
      <w:r w:rsidRPr="000F59B6">
        <w:rPr>
          <w:szCs w:val="18"/>
        </w:rPr>
        <w:t>Curriculum</w:t>
      </w:r>
      <w:proofErr w:type="spellEnd"/>
      <w:r w:rsidRPr="000F59B6">
        <w:rPr>
          <w:szCs w:val="18"/>
        </w:rPr>
        <w:t xml:space="preserve"> Vitae en versión pública”; y </w:t>
      </w:r>
    </w:p>
    <w:p w14:paraId="1330901F" w14:textId="77777777" w:rsidR="007F07D8" w:rsidRPr="000F59B6" w:rsidRDefault="007F07D8" w:rsidP="00CB54F0">
      <w:pPr>
        <w:pStyle w:val="Prrafodelista"/>
        <w:spacing w:line="276" w:lineRule="auto"/>
        <w:ind w:left="1276" w:right="51" w:hanging="567"/>
        <w:rPr>
          <w:rFonts w:ascii="Arial" w:hAnsi="Arial" w:cs="Arial"/>
          <w:sz w:val="18"/>
          <w:szCs w:val="18"/>
        </w:rPr>
      </w:pPr>
    </w:p>
    <w:p w14:paraId="4915BDA4" w14:textId="4A54E357" w:rsidR="007F07D8" w:rsidRPr="000F59B6" w:rsidRDefault="007F07D8" w:rsidP="00CB54F0">
      <w:pPr>
        <w:pStyle w:val="Texto"/>
        <w:numPr>
          <w:ilvl w:val="0"/>
          <w:numId w:val="17"/>
        </w:numPr>
        <w:spacing w:after="0" w:line="276" w:lineRule="auto"/>
        <w:ind w:left="1276" w:right="51" w:hanging="567"/>
        <w:rPr>
          <w:szCs w:val="18"/>
        </w:rPr>
      </w:pPr>
      <w:r w:rsidRPr="000F59B6">
        <w:rPr>
          <w:szCs w:val="18"/>
        </w:rPr>
        <w:t>Formato F “Manifestación bajo protesta de decir verdad, de no encontrarse en ningún supuesto de los señalados en el Lineamiento Vigésimo noveno de los Lineamientos de Peritos”.</w:t>
      </w:r>
    </w:p>
    <w:p w14:paraId="62192840" w14:textId="77777777" w:rsidR="007F07D8" w:rsidRPr="000F59B6" w:rsidRDefault="007F07D8" w:rsidP="00CB54F0">
      <w:pPr>
        <w:pStyle w:val="Texto"/>
        <w:spacing w:after="0" w:line="276" w:lineRule="auto"/>
        <w:ind w:right="51" w:firstLine="0"/>
        <w:rPr>
          <w:szCs w:val="18"/>
        </w:rPr>
      </w:pPr>
    </w:p>
    <w:p w14:paraId="6951D405" w14:textId="5E7394ED" w:rsidR="007F07D8" w:rsidRPr="007A3780" w:rsidRDefault="007F07D8" w:rsidP="00DB01E4">
      <w:pPr>
        <w:pStyle w:val="Default"/>
        <w:spacing w:line="276" w:lineRule="auto"/>
        <w:jc w:val="both"/>
        <w:rPr>
          <w:rFonts w:ascii="Arial" w:hAnsi="Arial" w:cs="Arial"/>
          <w:color w:val="auto"/>
          <w:sz w:val="18"/>
          <w:szCs w:val="18"/>
          <w:lang w:eastAsia="es-ES"/>
        </w:rPr>
      </w:pPr>
      <w:r w:rsidRPr="007A3780">
        <w:rPr>
          <w:rFonts w:ascii="Arial" w:hAnsi="Arial" w:cs="Arial"/>
          <w:color w:val="auto"/>
          <w:sz w:val="18"/>
          <w:szCs w:val="18"/>
          <w:lang w:eastAsia="es-ES"/>
        </w:rPr>
        <w:t>Finalmente, tomando en consideración que en la Ley Federal de Derechos publicada en el DOF el 9 de diciembre de 2019</w:t>
      </w:r>
      <w:r w:rsidR="007A3780" w:rsidRPr="007A3780">
        <w:rPr>
          <w:rFonts w:ascii="Arial" w:hAnsi="Arial" w:cs="Arial"/>
          <w:color w:val="auto"/>
          <w:sz w:val="18"/>
          <w:szCs w:val="18"/>
          <w:lang w:eastAsia="es-ES"/>
        </w:rPr>
        <w:t xml:space="preserve"> (</w:t>
      </w:r>
      <w:r w:rsidR="007A3780" w:rsidRPr="007A3780">
        <w:rPr>
          <w:rFonts w:ascii="Arial" w:hAnsi="Arial" w:cs="Arial"/>
          <w:i/>
          <w:iCs/>
          <w:color w:val="auto"/>
          <w:sz w:val="18"/>
          <w:szCs w:val="18"/>
          <w:lang w:eastAsia="es-ES"/>
        </w:rPr>
        <w:t>Decreto por el que se reforman, adicionan y derogan diversas disposiciones de la Ley Federal de Derechos</w:t>
      </w:r>
      <w:r w:rsidR="007A3780">
        <w:rPr>
          <w:rFonts w:ascii="Arial" w:hAnsi="Arial" w:cs="Arial"/>
          <w:color w:val="auto"/>
          <w:sz w:val="18"/>
          <w:szCs w:val="18"/>
          <w:lang w:eastAsia="es-ES"/>
        </w:rPr>
        <w:t>),</w:t>
      </w:r>
      <w:r w:rsidRPr="000F59B6">
        <w:rPr>
          <w:szCs w:val="18"/>
        </w:rPr>
        <w:t xml:space="preserve"> </w:t>
      </w:r>
      <w:r w:rsidRPr="007A3780">
        <w:rPr>
          <w:rFonts w:ascii="Arial" w:hAnsi="Arial" w:cs="Arial"/>
          <w:color w:val="auto"/>
          <w:sz w:val="18"/>
          <w:szCs w:val="18"/>
          <w:lang w:eastAsia="es-ES"/>
        </w:rPr>
        <w:t xml:space="preserve">se </w:t>
      </w:r>
      <w:r w:rsidR="00213BD2" w:rsidRPr="007A3780">
        <w:rPr>
          <w:rFonts w:ascii="Arial" w:hAnsi="Arial" w:cs="Arial"/>
          <w:color w:val="auto"/>
          <w:sz w:val="18"/>
          <w:szCs w:val="18"/>
          <w:lang w:eastAsia="es-ES"/>
        </w:rPr>
        <w:t>estableció el monto de los</w:t>
      </w:r>
      <w:r w:rsidRPr="007A3780">
        <w:rPr>
          <w:rFonts w:ascii="Arial" w:hAnsi="Arial" w:cs="Arial"/>
          <w:color w:val="auto"/>
          <w:sz w:val="18"/>
          <w:szCs w:val="18"/>
          <w:lang w:eastAsia="es-ES"/>
        </w:rPr>
        <w:t xml:space="preserve"> derechos aplicables a los trámites correspondientes a las acreditaciones de peritos en materia de telecomunicaciones y/o radiodifusión, </w:t>
      </w:r>
      <w:r w:rsidR="00756BFC" w:rsidRPr="007A3780">
        <w:rPr>
          <w:rFonts w:ascii="Arial" w:hAnsi="Arial" w:cs="Arial"/>
          <w:color w:val="auto"/>
          <w:sz w:val="18"/>
          <w:szCs w:val="18"/>
          <w:lang w:eastAsia="es-ES"/>
        </w:rPr>
        <w:t>fue</w:t>
      </w:r>
      <w:r w:rsidRPr="007A3780">
        <w:rPr>
          <w:rFonts w:ascii="Arial" w:hAnsi="Arial" w:cs="Arial"/>
          <w:color w:val="auto"/>
          <w:sz w:val="18"/>
          <w:szCs w:val="18"/>
          <w:lang w:eastAsia="es-ES"/>
        </w:rPr>
        <w:t xml:space="preserve"> necesario adecuar los Lineamientos de Peritos en lo conducente</w:t>
      </w:r>
      <w:r w:rsidR="00E67392" w:rsidRPr="007A3780">
        <w:rPr>
          <w:rFonts w:ascii="Arial" w:hAnsi="Arial" w:cs="Arial"/>
          <w:color w:val="auto"/>
          <w:sz w:val="18"/>
          <w:szCs w:val="18"/>
          <w:lang w:eastAsia="es-ES"/>
        </w:rPr>
        <w:t xml:space="preserve"> y eliminar la obligatoriedad del Pleno a establecer el aprovechamiento correspondiente</w:t>
      </w:r>
      <w:r w:rsidRPr="007A3780">
        <w:rPr>
          <w:rFonts w:ascii="Arial" w:hAnsi="Arial" w:cs="Arial"/>
          <w:color w:val="auto"/>
          <w:sz w:val="18"/>
          <w:szCs w:val="18"/>
          <w:lang w:eastAsia="es-ES"/>
        </w:rPr>
        <w:t xml:space="preserve">. </w:t>
      </w:r>
    </w:p>
    <w:p w14:paraId="5D2F6A24" w14:textId="77777777" w:rsidR="00E36C75" w:rsidRPr="00B45C7D" w:rsidRDefault="00E36C75" w:rsidP="00CB54F0">
      <w:pPr>
        <w:pStyle w:val="Texto"/>
        <w:spacing w:after="0" w:line="276" w:lineRule="auto"/>
        <w:ind w:right="51" w:firstLine="0"/>
        <w:rPr>
          <w:szCs w:val="18"/>
          <w:lang w:val="es-ES_tradnl"/>
        </w:rPr>
      </w:pPr>
    </w:p>
    <w:p w14:paraId="401EE7B0" w14:textId="66360ECB" w:rsidR="007F07D8" w:rsidRPr="000F59B6" w:rsidRDefault="00213BD2" w:rsidP="00CB54F0">
      <w:pPr>
        <w:pStyle w:val="Texto"/>
        <w:spacing w:after="0" w:line="276" w:lineRule="auto"/>
        <w:ind w:right="51" w:firstLine="0"/>
        <w:rPr>
          <w:szCs w:val="18"/>
          <w:lang w:val="es-ES_tradnl"/>
        </w:rPr>
      </w:pPr>
      <w:proofErr w:type="gramStart"/>
      <w:r>
        <w:rPr>
          <w:b/>
          <w:szCs w:val="18"/>
        </w:rPr>
        <w:t>Tercer</w:t>
      </w:r>
      <w:r w:rsidRPr="000F59B6">
        <w:rPr>
          <w:b/>
          <w:szCs w:val="18"/>
        </w:rPr>
        <w:t>o</w:t>
      </w:r>
      <w:r w:rsidR="000F59B6" w:rsidRPr="000F59B6">
        <w:rPr>
          <w:b/>
          <w:szCs w:val="18"/>
        </w:rPr>
        <w:t>.-</w:t>
      </w:r>
      <w:proofErr w:type="gramEnd"/>
      <w:r w:rsidR="000F59B6" w:rsidRPr="000F59B6">
        <w:rPr>
          <w:b/>
          <w:szCs w:val="18"/>
        </w:rPr>
        <w:t xml:space="preserve"> </w:t>
      </w:r>
      <w:r w:rsidR="007F07D8" w:rsidRPr="000F59B6">
        <w:rPr>
          <w:b/>
          <w:bCs/>
          <w:szCs w:val="18"/>
          <w:lang w:val="es-ES_tradnl"/>
        </w:rPr>
        <w:t>Consulta</w:t>
      </w:r>
      <w:r w:rsidR="005D368E">
        <w:rPr>
          <w:b/>
          <w:bCs/>
          <w:szCs w:val="18"/>
          <w:lang w:val="es-ES_tradnl"/>
        </w:rPr>
        <w:t>s</w:t>
      </w:r>
      <w:r w:rsidR="007F07D8" w:rsidRPr="000F59B6">
        <w:rPr>
          <w:b/>
          <w:bCs/>
          <w:szCs w:val="18"/>
          <w:lang w:val="es-ES_tradnl"/>
        </w:rPr>
        <w:t xml:space="preserve"> </w:t>
      </w:r>
      <w:r w:rsidR="0062111D">
        <w:rPr>
          <w:b/>
          <w:bCs/>
          <w:szCs w:val="18"/>
          <w:lang w:val="es-ES_tradnl"/>
        </w:rPr>
        <w:t>P</w:t>
      </w:r>
      <w:r w:rsidR="007F07D8" w:rsidRPr="000F59B6">
        <w:rPr>
          <w:b/>
          <w:bCs/>
          <w:szCs w:val="18"/>
          <w:lang w:val="es-ES_tradnl"/>
        </w:rPr>
        <w:t>ública</w:t>
      </w:r>
      <w:r w:rsidR="005D368E">
        <w:rPr>
          <w:b/>
          <w:bCs/>
          <w:szCs w:val="18"/>
          <w:lang w:val="es-ES_tradnl"/>
        </w:rPr>
        <w:t>s</w:t>
      </w:r>
      <w:r w:rsidR="007F07D8" w:rsidRPr="000F59B6">
        <w:rPr>
          <w:b/>
          <w:bCs/>
          <w:szCs w:val="18"/>
          <w:lang w:val="es-ES_tradnl"/>
        </w:rPr>
        <w:t>.</w:t>
      </w:r>
      <w:r w:rsidR="007F07D8" w:rsidRPr="000F59B6">
        <w:rPr>
          <w:szCs w:val="18"/>
          <w:lang w:val="es-ES_tradnl"/>
        </w:rPr>
        <w:t xml:space="preserve"> Con fundamento en lo establecido en el artículo 51 de la LFTR, el Instituto sometió </w:t>
      </w:r>
      <w:r>
        <w:rPr>
          <w:szCs w:val="18"/>
          <w:lang w:val="es-ES_tradnl"/>
        </w:rPr>
        <w:t xml:space="preserve">el </w:t>
      </w:r>
      <w:r w:rsidR="00520E75">
        <w:rPr>
          <w:szCs w:val="18"/>
          <w:lang w:val="es-ES_tradnl"/>
        </w:rPr>
        <w:t xml:space="preserve">Primer </w:t>
      </w:r>
      <w:r>
        <w:rPr>
          <w:szCs w:val="18"/>
          <w:lang w:val="es-ES_tradnl"/>
        </w:rPr>
        <w:t xml:space="preserve">Anteproyecto </w:t>
      </w:r>
      <w:r w:rsidR="007F07D8" w:rsidRPr="000F59B6">
        <w:rPr>
          <w:szCs w:val="18"/>
          <w:lang w:val="es-ES_tradnl"/>
        </w:rPr>
        <w:t xml:space="preserve">a </w:t>
      </w:r>
      <w:r w:rsidR="0062111D">
        <w:rPr>
          <w:szCs w:val="18"/>
          <w:lang w:val="es-ES_tradnl"/>
        </w:rPr>
        <w:t>C</w:t>
      </w:r>
      <w:r w:rsidR="007F07D8" w:rsidRPr="000F59B6">
        <w:rPr>
          <w:szCs w:val="18"/>
          <w:lang w:val="es-ES_tradnl"/>
        </w:rPr>
        <w:t xml:space="preserve">onsulta </w:t>
      </w:r>
      <w:r w:rsidR="0062111D">
        <w:rPr>
          <w:szCs w:val="18"/>
          <w:lang w:val="es-ES_tradnl"/>
        </w:rPr>
        <w:t>P</w:t>
      </w:r>
      <w:r w:rsidR="007F07D8" w:rsidRPr="000F59B6">
        <w:rPr>
          <w:szCs w:val="18"/>
          <w:lang w:val="es-ES_tradnl"/>
        </w:rPr>
        <w:t>ública</w:t>
      </w:r>
      <w:r w:rsidR="0014345B">
        <w:rPr>
          <w:szCs w:val="18"/>
          <w:lang w:val="es-ES_tradnl"/>
        </w:rPr>
        <w:t>, d</w:t>
      </w:r>
      <w:r w:rsidR="0014345B" w:rsidRPr="0014345B">
        <w:rPr>
          <w:szCs w:val="18"/>
          <w:lang w:val="es-ES_tradnl"/>
        </w:rPr>
        <w:t xml:space="preserve">el 14 de </w:t>
      </w:r>
      <w:r w:rsidR="0014345B">
        <w:rPr>
          <w:szCs w:val="18"/>
          <w:lang w:val="es-ES_tradnl"/>
        </w:rPr>
        <w:t>j</w:t>
      </w:r>
      <w:r w:rsidR="0014345B" w:rsidRPr="0014345B">
        <w:rPr>
          <w:szCs w:val="18"/>
          <w:lang w:val="es-ES_tradnl"/>
        </w:rPr>
        <w:t xml:space="preserve">unio al 09 de </w:t>
      </w:r>
      <w:r w:rsidR="0014345B">
        <w:rPr>
          <w:szCs w:val="18"/>
          <w:lang w:val="es-ES_tradnl"/>
        </w:rPr>
        <w:t>j</w:t>
      </w:r>
      <w:r w:rsidR="0014345B" w:rsidRPr="0014345B">
        <w:rPr>
          <w:szCs w:val="18"/>
          <w:lang w:val="es-ES_tradnl"/>
        </w:rPr>
        <w:t>ulio de 2021</w:t>
      </w:r>
      <w:r w:rsidR="0014345B">
        <w:rPr>
          <w:szCs w:val="18"/>
          <w:lang w:val="es-ES_tradnl"/>
        </w:rPr>
        <w:t xml:space="preserve"> </w:t>
      </w:r>
      <w:r w:rsidR="0014345B" w:rsidRPr="0014345B">
        <w:rPr>
          <w:szCs w:val="18"/>
          <w:lang w:val="es-ES_tradnl"/>
        </w:rPr>
        <w:t>(20 días hábiles)</w:t>
      </w:r>
      <w:r w:rsidR="0014345B">
        <w:rPr>
          <w:szCs w:val="18"/>
          <w:lang w:val="es-ES_tradnl"/>
        </w:rPr>
        <w:t>,</w:t>
      </w:r>
      <w:r w:rsidR="007F07D8" w:rsidRPr="000F59B6">
        <w:rPr>
          <w:szCs w:val="18"/>
          <w:lang w:val="es-ES_tradnl"/>
        </w:rPr>
        <w:t xml:space="preserve"> bajo los principios de transparencia y participación ciudadana</w:t>
      </w:r>
      <w:r>
        <w:rPr>
          <w:szCs w:val="18"/>
          <w:lang w:val="es-ES_tradnl"/>
        </w:rPr>
        <w:t>.</w:t>
      </w:r>
    </w:p>
    <w:p w14:paraId="7CAB1DA8" w14:textId="77777777" w:rsidR="007F07D8" w:rsidRPr="000F59B6" w:rsidRDefault="007F07D8" w:rsidP="00CB54F0">
      <w:pPr>
        <w:pStyle w:val="Texto"/>
        <w:spacing w:after="0" w:line="276" w:lineRule="auto"/>
        <w:ind w:right="51" w:firstLine="0"/>
        <w:rPr>
          <w:szCs w:val="18"/>
          <w:lang w:val="es-ES_tradnl"/>
        </w:rPr>
      </w:pPr>
    </w:p>
    <w:p w14:paraId="4B9DBB41" w14:textId="05C13EF7" w:rsidR="007F07D8" w:rsidRPr="000F59B6" w:rsidRDefault="007F07D8" w:rsidP="00CB54F0">
      <w:pPr>
        <w:pStyle w:val="Texto"/>
        <w:spacing w:after="0" w:line="276" w:lineRule="auto"/>
        <w:ind w:right="51" w:firstLine="0"/>
        <w:rPr>
          <w:szCs w:val="18"/>
          <w:lang w:val="es-ES_tradnl"/>
        </w:rPr>
      </w:pPr>
      <w:r w:rsidRPr="000F59B6">
        <w:rPr>
          <w:szCs w:val="18"/>
          <w:lang w:val="es-ES_tradnl"/>
        </w:rPr>
        <w:t xml:space="preserve">Durante la </w:t>
      </w:r>
      <w:r w:rsidR="0062111D">
        <w:rPr>
          <w:szCs w:val="18"/>
          <w:lang w:val="es-ES_tradnl"/>
        </w:rPr>
        <w:t>C</w:t>
      </w:r>
      <w:r w:rsidRPr="000F59B6">
        <w:rPr>
          <w:szCs w:val="18"/>
          <w:lang w:val="es-ES_tradnl"/>
        </w:rPr>
        <w:t xml:space="preserve">onsulta </w:t>
      </w:r>
      <w:r w:rsidR="0062111D">
        <w:rPr>
          <w:szCs w:val="18"/>
          <w:lang w:val="es-ES_tradnl"/>
        </w:rPr>
        <w:t>P</w:t>
      </w:r>
      <w:r w:rsidRPr="000F59B6">
        <w:rPr>
          <w:szCs w:val="18"/>
          <w:lang w:val="es-ES_tradnl"/>
        </w:rPr>
        <w:t>ública de mérito, se recibieron 08 participaciones en total, 4 de personas morales y 4 de personas físicas, dichas participaciones se centraron fundamentalmente en los siguientes aspectos:</w:t>
      </w:r>
    </w:p>
    <w:p w14:paraId="7D2584F3" w14:textId="77777777" w:rsidR="007F07D8" w:rsidRPr="000F59B6" w:rsidRDefault="007F07D8" w:rsidP="00CB54F0">
      <w:pPr>
        <w:pStyle w:val="Texto"/>
        <w:spacing w:after="0" w:line="276" w:lineRule="auto"/>
        <w:ind w:right="51" w:firstLine="0"/>
        <w:rPr>
          <w:szCs w:val="18"/>
          <w:lang w:val="es-ES_tradnl"/>
        </w:rPr>
      </w:pPr>
    </w:p>
    <w:p w14:paraId="236A6467" w14:textId="31F9E129" w:rsidR="007F07D8" w:rsidRPr="000F59B6" w:rsidRDefault="007F07D8" w:rsidP="00DB01E4">
      <w:pPr>
        <w:pStyle w:val="Texto"/>
        <w:numPr>
          <w:ilvl w:val="0"/>
          <w:numId w:val="25"/>
        </w:numPr>
        <w:spacing w:after="0" w:line="276" w:lineRule="auto"/>
        <w:ind w:right="51" w:hanging="436"/>
        <w:rPr>
          <w:szCs w:val="18"/>
        </w:rPr>
      </w:pPr>
      <w:r w:rsidRPr="000F59B6">
        <w:rPr>
          <w:szCs w:val="18"/>
        </w:rPr>
        <w:t>Los participantes coincid</w:t>
      </w:r>
      <w:r w:rsidR="003322F2">
        <w:rPr>
          <w:szCs w:val="18"/>
        </w:rPr>
        <w:t>ieron</w:t>
      </w:r>
      <w:r w:rsidRPr="000F59B6">
        <w:rPr>
          <w:szCs w:val="18"/>
        </w:rPr>
        <w:t xml:space="preserve"> en proponer que se elimine lo referente para el caso de revalidación de la Acreditación de Perito de “</w:t>
      </w:r>
      <w:r w:rsidRPr="000F59B6">
        <w:rPr>
          <w:i/>
          <w:iCs/>
          <w:szCs w:val="18"/>
        </w:rPr>
        <w:t>40 horas anuales de Acciones de Capacitación”</w:t>
      </w:r>
      <w:r w:rsidRPr="000F59B6">
        <w:rPr>
          <w:szCs w:val="18"/>
        </w:rPr>
        <w:t xml:space="preserve"> y quede como “</w:t>
      </w:r>
      <w:r w:rsidRPr="000F59B6">
        <w:rPr>
          <w:i/>
          <w:iCs/>
          <w:szCs w:val="18"/>
        </w:rPr>
        <w:t>80 horas de Acciones de Capacitación de las indicadas en el Programa de Capacitación, a partir de la fecha de emisión de la licencia y hasta el año mes y día en que se publique la siguiente Convocatoria para la revalidación de la Acreditación de Perito correspondiente”</w:t>
      </w:r>
      <w:r w:rsidRPr="000F59B6">
        <w:rPr>
          <w:szCs w:val="18"/>
        </w:rPr>
        <w:t>.</w:t>
      </w:r>
    </w:p>
    <w:p w14:paraId="439A7C4A" w14:textId="287A890A" w:rsidR="007F07D8" w:rsidRPr="000F59B6" w:rsidRDefault="007F07D8" w:rsidP="00DB01E4">
      <w:pPr>
        <w:pStyle w:val="Texto"/>
        <w:numPr>
          <w:ilvl w:val="0"/>
          <w:numId w:val="25"/>
        </w:numPr>
        <w:spacing w:after="0" w:line="276" w:lineRule="auto"/>
        <w:ind w:right="51" w:hanging="436"/>
        <w:rPr>
          <w:szCs w:val="18"/>
        </w:rPr>
      </w:pPr>
      <w:r w:rsidRPr="000F59B6">
        <w:rPr>
          <w:szCs w:val="18"/>
        </w:rPr>
        <w:t xml:space="preserve">Sobre las horas de capacitación </w:t>
      </w:r>
      <w:r w:rsidR="00CD7023">
        <w:rPr>
          <w:szCs w:val="18"/>
        </w:rPr>
        <w:t>presentaron los siguientes</w:t>
      </w:r>
      <w:r w:rsidRPr="000F59B6">
        <w:rPr>
          <w:szCs w:val="18"/>
        </w:rPr>
        <w:t xml:space="preserve"> señalamientos:</w:t>
      </w:r>
    </w:p>
    <w:p w14:paraId="189EF78E" w14:textId="77777777" w:rsidR="007F07D8" w:rsidRPr="000F59B6" w:rsidRDefault="007F07D8" w:rsidP="00DB01E4">
      <w:pPr>
        <w:pStyle w:val="Texto"/>
        <w:numPr>
          <w:ilvl w:val="1"/>
          <w:numId w:val="25"/>
        </w:numPr>
        <w:spacing w:after="0" w:line="276" w:lineRule="auto"/>
        <w:ind w:right="51" w:hanging="436"/>
        <w:rPr>
          <w:szCs w:val="18"/>
        </w:rPr>
      </w:pPr>
      <w:r w:rsidRPr="000F59B6">
        <w:rPr>
          <w:szCs w:val="18"/>
        </w:rPr>
        <w:t>Que 40 horas anuales de capacitación son demasiadas sobre todo porque se ha observado que algunos temas de los cursos son repetitivos, por lo que proponen tomar en cuenta lo siguiente:</w:t>
      </w:r>
    </w:p>
    <w:p w14:paraId="258BBFCE" w14:textId="77777777" w:rsidR="007F07D8" w:rsidRPr="000F59B6" w:rsidRDefault="007F07D8" w:rsidP="00DB01E4">
      <w:pPr>
        <w:pStyle w:val="Texto"/>
        <w:numPr>
          <w:ilvl w:val="2"/>
          <w:numId w:val="25"/>
        </w:numPr>
        <w:spacing w:after="0" w:line="276" w:lineRule="auto"/>
        <w:ind w:right="51" w:hanging="436"/>
        <w:rPr>
          <w:szCs w:val="18"/>
        </w:rPr>
      </w:pPr>
      <w:r w:rsidRPr="000F59B6">
        <w:rPr>
          <w:szCs w:val="18"/>
        </w:rPr>
        <w:t>Que se reduzca el número de horas a 20 anuales;</w:t>
      </w:r>
    </w:p>
    <w:p w14:paraId="7D4A04AB" w14:textId="77777777" w:rsidR="007F07D8" w:rsidRPr="000F59B6" w:rsidRDefault="007F07D8" w:rsidP="00DB01E4">
      <w:pPr>
        <w:pStyle w:val="Texto"/>
        <w:numPr>
          <w:ilvl w:val="2"/>
          <w:numId w:val="25"/>
        </w:numPr>
        <w:spacing w:after="0" w:line="276" w:lineRule="auto"/>
        <w:ind w:right="51" w:hanging="436"/>
        <w:rPr>
          <w:szCs w:val="18"/>
        </w:rPr>
      </w:pPr>
      <w:r w:rsidRPr="000F59B6">
        <w:rPr>
          <w:szCs w:val="18"/>
        </w:rPr>
        <w:t xml:space="preserve">Que la revalidación pueda ser por un periodo mayor a 2 años, para disminuir la carga de trabajo al IFT y a los peritos; </w:t>
      </w:r>
    </w:p>
    <w:p w14:paraId="1BA2153A" w14:textId="77777777" w:rsidR="007F07D8" w:rsidRPr="000F59B6" w:rsidRDefault="007F07D8" w:rsidP="00DB01E4">
      <w:pPr>
        <w:pStyle w:val="Texto"/>
        <w:numPr>
          <w:ilvl w:val="2"/>
          <w:numId w:val="25"/>
        </w:numPr>
        <w:spacing w:after="0" w:line="276" w:lineRule="auto"/>
        <w:ind w:right="51" w:hanging="436"/>
        <w:rPr>
          <w:szCs w:val="18"/>
        </w:rPr>
      </w:pPr>
      <w:r w:rsidRPr="000F59B6">
        <w:rPr>
          <w:szCs w:val="18"/>
        </w:rPr>
        <w:t>Que un perito pueda optar por cumplir en cualquier momento durante la vigencia de la acreditación, total o parcialmente con las horas de Acciones de Capacitación que se establezcan en el programa Anual de Capacitación, siempre y cuando, al presentar su solicitud de revalidación, adjunte la(s) constancia(s) correspondiente(s) por el total de horas establecido, así como la calificación igual o mayor a 75/100. Esto con el fin de dar mayor certeza jurídica respecto a los requisitos y procedimientos.</w:t>
      </w:r>
    </w:p>
    <w:p w14:paraId="34150459" w14:textId="159079DC" w:rsidR="007F07D8" w:rsidRPr="000F59B6" w:rsidRDefault="007F07D8" w:rsidP="00DB01E4">
      <w:pPr>
        <w:pStyle w:val="Texto"/>
        <w:numPr>
          <w:ilvl w:val="0"/>
          <w:numId w:val="25"/>
        </w:numPr>
        <w:spacing w:after="0" w:line="276" w:lineRule="auto"/>
        <w:ind w:right="51" w:hanging="436"/>
        <w:rPr>
          <w:szCs w:val="18"/>
          <w:lang w:val="es-ES"/>
        </w:rPr>
      </w:pPr>
      <w:r w:rsidRPr="000F59B6">
        <w:rPr>
          <w:szCs w:val="18"/>
          <w:lang w:val="es-ES"/>
        </w:rPr>
        <w:t>Por otro lado, señalan que, en el caso de acreditar una segunda especialidad, no está claro en la redacción que ya no se tiene que mostrar experiencia como Perito</w:t>
      </w:r>
      <w:r w:rsidR="00B10DF5">
        <w:rPr>
          <w:szCs w:val="18"/>
          <w:lang w:val="es-ES"/>
        </w:rPr>
        <w:t>,</w:t>
      </w:r>
      <w:r w:rsidRPr="000F59B6">
        <w:rPr>
          <w:szCs w:val="18"/>
          <w:lang w:val="es-ES"/>
        </w:rPr>
        <w:t xml:space="preserve"> ni de actividades de la segunda especialidad, esta verificación se debe realizar con el examen de conocimientos correspondiente.</w:t>
      </w:r>
    </w:p>
    <w:p w14:paraId="25549F9A" w14:textId="243F200C" w:rsidR="007F07D8" w:rsidRPr="000F59B6" w:rsidRDefault="007F07D8" w:rsidP="00DB01E4">
      <w:pPr>
        <w:pStyle w:val="Texto"/>
        <w:numPr>
          <w:ilvl w:val="0"/>
          <w:numId w:val="25"/>
        </w:numPr>
        <w:spacing w:after="0" w:line="276" w:lineRule="auto"/>
        <w:ind w:right="51" w:hanging="436"/>
        <w:rPr>
          <w:szCs w:val="18"/>
        </w:rPr>
      </w:pPr>
      <w:r w:rsidRPr="000F59B6">
        <w:rPr>
          <w:szCs w:val="18"/>
          <w:lang w:val="es-ES"/>
        </w:rPr>
        <w:t xml:space="preserve">En cuanto a los criterios de revalidación, recomiendan </w:t>
      </w:r>
      <w:r w:rsidR="0089525B">
        <w:rPr>
          <w:szCs w:val="18"/>
          <w:lang w:val="es-ES"/>
        </w:rPr>
        <w:t xml:space="preserve">reconsiderar </w:t>
      </w:r>
      <w:r w:rsidRPr="000F59B6">
        <w:rPr>
          <w:szCs w:val="18"/>
          <w:lang w:val="es-ES"/>
        </w:rPr>
        <w:t>lo siguiente:</w:t>
      </w:r>
    </w:p>
    <w:p w14:paraId="3A7BA58C" w14:textId="10CF5A57" w:rsidR="007F07D8" w:rsidRPr="000F59B6" w:rsidRDefault="007F07D8" w:rsidP="00DB01E4">
      <w:pPr>
        <w:pStyle w:val="Texto"/>
        <w:numPr>
          <w:ilvl w:val="1"/>
          <w:numId w:val="25"/>
        </w:numPr>
        <w:spacing w:after="0" w:line="276" w:lineRule="auto"/>
        <w:ind w:right="51" w:hanging="436"/>
        <w:rPr>
          <w:szCs w:val="18"/>
        </w:rPr>
      </w:pPr>
      <w:r w:rsidRPr="000F59B6">
        <w:rPr>
          <w:szCs w:val="18"/>
        </w:rPr>
        <w:t>Para el caso de la revalidación de la Acreditación de Perito</w:t>
      </w:r>
      <w:r w:rsidR="00B10DF5">
        <w:rPr>
          <w:szCs w:val="18"/>
        </w:rPr>
        <w:t>,</w:t>
      </w:r>
      <w:r w:rsidRPr="000F59B6">
        <w:rPr>
          <w:szCs w:val="18"/>
        </w:rPr>
        <w:t xml:space="preserve"> no será necesario presentar la documentación a que se refieren las fracciones II y III, mientras que los documentos a que se refiere la fracción VI comprenderá la experiencia o competencia profesional de los últimos 2 años. </w:t>
      </w:r>
    </w:p>
    <w:p w14:paraId="348AB417" w14:textId="77777777" w:rsidR="007F07D8" w:rsidRPr="000F59B6" w:rsidRDefault="007F07D8" w:rsidP="00DB01E4">
      <w:pPr>
        <w:pStyle w:val="Texto"/>
        <w:numPr>
          <w:ilvl w:val="1"/>
          <w:numId w:val="25"/>
        </w:numPr>
        <w:spacing w:after="0" w:line="276" w:lineRule="auto"/>
        <w:ind w:right="51" w:hanging="436"/>
        <w:rPr>
          <w:szCs w:val="18"/>
        </w:rPr>
      </w:pPr>
      <w:r w:rsidRPr="000F59B6">
        <w:rPr>
          <w:szCs w:val="18"/>
        </w:rPr>
        <w:lastRenderedPageBreak/>
        <w:t>Para el caso de la solicitud de acreditación de una segunda especialidad no será necesario presentar la documentación a que se refieren las fracciones II y III, mientras que los documentos a que se refiere la fracción VI comprenderá la experiencia o competencia profesional de los últimos 2 años y deberá presentar el examen de conocimientos referido en los presentes lineamientos.</w:t>
      </w:r>
    </w:p>
    <w:p w14:paraId="482BB417" w14:textId="2B163EAB" w:rsidR="007F07D8" w:rsidRPr="000F59B6" w:rsidRDefault="007F07D8" w:rsidP="00DB01E4">
      <w:pPr>
        <w:pStyle w:val="Texto"/>
        <w:numPr>
          <w:ilvl w:val="1"/>
          <w:numId w:val="25"/>
        </w:numPr>
        <w:spacing w:after="0" w:line="276" w:lineRule="auto"/>
        <w:ind w:right="51" w:hanging="436"/>
        <w:rPr>
          <w:szCs w:val="18"/>
        </w:rPr>
      </w:pPr>
      <w:r w:rsidRPr="000F59B6">
        <w:rPr>
          <w:szCs w:val="18"/>
        </w:rPr>
        <w:t>El Solicitante de revalidación que las 80 horas correspondientes a las acciones de Capacitación de las indicadas en el Programa de Capacitación, deberá adjuntar las constancias correspondientes con una calificación igual o mayor a 75/100</w:t>
      </w:r>
      <w:r w:rsidR="003F4C2F">
        <w:rPr>
          <w:szCs w:val="18"/>
        </w:rPr>
        <w:t xml:space="preserve"> (sic)</w:t>
      </w:r>
      <w:r w:rsidRPr="000F59B6">
        <w:rPr>
          <w:szCs w:val="18"/>
        </w:rPr>
        <w:t xml:space="preserve">. </w:t>
      </w:r>
    </w:p>
    <w:p w14:paraId="4FA8B91C" w14:textId="33DDCEB2" w:rsidR="007F07D8" w:rsidRPr="000F59B6" w:rsidRDefault="007F07D8" w:rsidP="00DB01E4">
      <w:pPr>
        <w:pStyle w:val="Texto"/>
        <w:numPr>
          <w:ilvl w:val="0"/>
          <w:numId w:val="25"/>
        </w:numPr>
        <w:spacing w:after="0" w:line="276" w:lineRule="auto"/>
        <w:ind w:right="51" w:hanging="436"/>
        <w:rPr>
          <w:szCs w:val="18"/>
        </w:rPr>
      </w:pPr>
      <w:r w:rsidRPr="000F59B6">
        <w:rPr>
          <w:szCs w:val="18"/>
        </w:rPr>
        <w:t xml:space="preserve">Se propone que sea el </w:t>
      </w:r>
      <w:r w:rsidR="00E67392">
        <w:rPr>
          <w:szCs w:val="18"/>
        </w:rPr>
        <w:t>CCAPTR</w:t>
      </w:r>
      <w:r w:rsidRPr="000F59B6">
        <w:rPr>
          <w:szCs w:val="18"/>
        </w:rPr>
        <w:t>, el que proponga al Instituto el Programa Anual de Capacitación para Peritos acreditados, en el que se especifica la agenda de actividades de capacitación</w:t>
      </w:r>
      <w:r w:rsidR="002C22EE">
        <w:rPr>
          <w:szCs w:val="18"/>
        </w:rPr>
        <w:t>,</w:t>
      </w:r>
      <w:r w:rsidRPr="000F59B6">
        <w:rPr>
          <w:szCs w:val="18"/>
        </w:rPr>
        <w:t xml:space="preserve"> </w:t>
      </w:r>
      <w:r w:rsidR="002C22EE">
        <w:rPr>
          <w:szCs w:val="18"/>
        </w:rPr>
        <w:t>y</w:t>
      </w:r>
      <w:r w:rsidRPr="000F59B6">
        <w:rPr>
          <w:szCs w:val="18"/>
        </w:rPr>
        <w:t xml:space="preserve"> que dicha agenda sea actualizada por el Consejo, con temas relevantes y de actualidad.</w:t>
      </w:r>
    </w:p>
    <w:p w14:paraId="16D25073" w14:textId="74EA20A9" w:rsidR="007F07D8" w:rsidRPr="000F59B6" w:rsidRDefault="007F07D8" w:rsidP="00DB01E4">
      <w:pPr>
        <w:pStyle w:val="Texto"/>
        <w:numPr>
          <w:ilvl w:val="0"/>
          <w:numId w:val="25"/>
        </w:numPr>
        <w:spacing w:after="0" w:line="276" w:lineRule="auto"/>
        <w:ind w:right="51" w:hanging="436"/>
        <w:rPr>
          <w:szCs w:val="18"/>
        </w:rPr>
      </w:pPr>
      <w:r w:rsidRPr="000F59B6">
        <w:rPr>
          <w:szCs w:val="18"/>
        </w:rPr>
        <w:t xml:space="preserve">Se hace notar que la modificación a los Lineamientos </w:t>
      </w:r>
      <w:r w:rsidR="00213BD2">
        <w:rPr>
          <w:szCs w:val="18"/>
        </w:rPr>
        <w:t xml:space="preserve">de Peritos </w:t>
      </w:r>
      <w:r w:rsidRPr="000F59B6">
        <w:rPr>
          <w:szCs w:val="18"/>
        </w:rPr>
        <w:t xml:space="preserve">no considera el caso cuando </w:t>
      </w:r>
      <w:r w:rsidR="005755F3">
        <w:rPr>
          <w:szCs w:val="18"/>
        </w:rPr>
        <w:t>el interesado</w:t>
      </w:r>
      <w:r w:rsidR="005755F3" w:rsidRPr="000F59B6">
        <w:rPr>
          <w:szCs w:val="18"/>
        </w:rPr>
        <w:t xml:space="preserve"> </w:t>
      </w:r>
      <w:r w:rsidRPr="000F59B6">
        <w:rPr>
          <w:szCs w:val="18"/>
        </w:rPr>
        <w:t>va a revalidar la especialidad de radiodifusión y quiere acreditar la segunda especialidad por primera vez (telecomunicaciones), por lo que debería de considerarse, quedando como sigue:</w:t>
      </w:r>
    </w:p>
    <w:p w14:paraId="1D65071F" w14:textId="77777777" w:rsidR="007F07D8" w:rsidRPr="000F59B6" w:rsidRDefault="007F07D8" w:rsidP="00DB01E4">
      <w:pPr>
        <w:pStyle w:val="Texto"/>
        <w:numPr>
          <w:ilvl w:val="1"/>
          <w:numId w:val="25"/>
        </w:numPr>
        <w:spacing w:after="0" w:line="276" w:lineRule="auto"/>
        <w:ind w:right="51" w:hanging="436"/>
        <w:rPr>
          <w:szCs w:val="18"/>
        </w:rPr>
      </w:pPr>
      <w:r w:rsidRPr="000F59B6">
        <w:rPr>
          <w:szCs w:val="18"/>
        </w:rPr>
        <w:t>“</w:t>
      </w:r>
      <w:r w:rsidRPr="000F59B6">
        <w:rPr>
          <w:i/>
          <w:iCs/>
          <w:szCs w:val="18"/>
        </w:rPr>
        <w:t>4.- Revalidación de la acreditación (especialidad Radiodifusión) y acreditación por primera vez (especialidad Telecomunicaciones) o viceversa</w:t>
      </w:r>
      <w:r w:rsidRPr="000F59B6">
        <w:rPr>
          <w:szCs w:val="18"/>
        </w:rPr>
        <w:t>”.</w:t>
      </w:r>
    </w:p>
    <w:p w14:paraId="47CF04B5" w14:textId="21347AB8" w:rsidR="007F07D8" w:rsidRPr="000F59B6" w:rsidRDefault="007F07D8" w:rsidP="00DB01E4">
      <w:pPr>
        <w:pStyle w:val="Texto"/>
        <w:numPr>
          <w:ilvl w:val="0"/>
          <w:numId w:val="25"/>
        </w:numPr>
        <w:spacing w:after="0" w:line="276" w:lineRule="auto"/>
        <w:ind w:right="51" w:hanging="436"/>
        <w:rPr>
          <w:szCs w:val="18"/>
        </w:rPr>
      </w:pPr>
      <w:r w:rsidRPr="000F59B6">
        <w:rPr>
          <w:szCs w:val="18"/>
        </w:rPr>
        <w:t xml:space="preserve">Además, </w:t>
      </w:r>
      <w:r w:rsidR="00A20552" w:rsidRPr="000F59B6">
        <w:rPr>
          <w:szCs w:val="18"/>
        </w:rPr>
        <w:t>hace</w:t>
      </w:r>
      <w:r w:rsidR="00A20552">
        <w:rPr>
          <w:szCs w:val="18"/>
        </w:rPr>
        <w:t>n</w:t>
      </w:r>
      <w:r w:rsidR="00A20552" w:rsidRPr="000F59B6">
        <w:rPr>
          <w:szCs w:val="18"/>
        </w:rPr>
        <w:t xml:space="preserve"> </w:t>
      </w:r>
      <w:r w:rsidRPr="000F59B6">
        <w:rPr>
          <w:szCs w:val="18"/>
        </w:rPr>
        <w:t>notar que los exámenes ya deberían ser aplicados, por medios electrónicos y en sedes cercanas a la localidad de residencia de los participantes, más en este tiempo de la pandemia, haciendo uso de plataformas con las que ya cuentan universidades, y el propio Instituto ha hecho uso de ellas en otros procesos de evaluación tal es el caso de la contratación de su personal. Por otro lado, proponen que el programa de capacitación se modifique cada dos años, por lo menos, con temas de actualidad.</w:t>
      </w:r>
    </w:p>
    <w:p w14:paraId="6BF4626D" w14:textId="2106230F" w:rsidR="007F07D8" w:rsidRPr="000F59B6" w:rsidRDefault="007F07D8" w:rsidP="00DB01E4">
      <w:pPr>
        <w:pStyle w:val="Texto"/>
        <w:numPr>
          <w:ilvl w:val="0"/>
          <w:numId w:val="25"/>
        </w:numPr>
        <w:spacing w:after="0" w:line="276" w:lineRule="auto"/>
        <w:ind w:right="51" w:hanging="436"/>
        <w:rPr>
          <w:szCs w:val="18"/>
        </w:rPr>
      </w:pPr>
      <w:r w:rsidRPr="000F59B6">
        <w:rPr>
          <w:szCs w:val="18"/>
        </w:rPr>
        <w:t xml:space="preserve">Finalmente, se sugiere que, además de las facultades que les otorga la Ley a los peritos, estos puedan también apoyar en funciones como auxiliar en el cumplimiento de los parámetros de radiación autorizados por el </w:t>
      </w:r>
      <w:r w:rsidR="00213BD2" w:rsidRPr="000F59B6">
        <w:rPr>
          <w:szCs w:val="18"/>
        </w:rPr>
        <w:t>I</w:t>
      </w:r>
      <w:r w:rsidR="00213BD2">
        <w:rPr>
          <w:szCs w:val="18"/>
        </w:rPr>
        <w:t>nstituto</w:t>
      </w:r>
      <w:r w:rsidRPr="000F59B6">
        <w:rPr>
          <w:szCs w:val="18"/>
        </w:rPr>
        <w:t>, de acuerdo con la normatividad existente.</w:t>
      </w:r>
    </w:p>
    <w:p w14:paraId="1970E52A" w14:textId="00B69089" w:rsidR="007F07D8" w:rsidRDefault="00E67392" w:rsidP="00CB54F0">
      <w:pPr>
        <w:pStyle w:val="Texto"/>
        <w:spacing w:after="0" w:line="276" w:lineRule="auto"/>
        <w:ind w:right="51" w:firstLine="0"/>
        <w:rPr>
          <w:szCs w:val="18"/>
        </w:rPr>
      </w:pPr>
      <w:r>
        <w:rPr>
          <w:szCs w:val="18"/>
        </w:rPr>
        <w:t>No obstante, se reto</w:t>
      </w:r>
      <w:r w:rsidR="00E36C75">
        <w:rPr>
          <w:szCs w:val="18"/>
        </w:rPr>
        <w:t>mó</w:t>
      </w:r>
      <w:r>
        <w:rPr>
          <w:szCs w:val="18"/>
        </w:rPr>
        <w:t xml:space="preserve"> la discusión con posterioridad.</w:t>
      </w:r>
    </w:p>
    <w:p w14:paraId="541D3D82" w14:textId="77777777" w:rsidR="00E67392" w:rsidRPr="000F59B6" w:rsidRDefault="00E67392" w:rsidP="00CB54F0">
      <w:pPr>
        <w:pStyle w:val="Texto"/>
        <w:spacing w:after="0" w:line="276" w:lineRule="auto"/>
        <w:ind w:right="51" w:firstLine="0"/>
        <w:rPr>
          <w:szCs w:val="18"/>
        </w:rPr>
      </w:pPr>
    </w:p>
    <w:p w14:paraId="1B142F96" w14:textId="48143EB2" w:rsidR="008B7C9A" w:rsidRDefault="00DB4F46" w:rsidP="00CB54F0">
      <w:pPr>
        <w:pStyle w:val="Texto"/>
        <w:spacing w:after="0" w:line="276" w:lineRule="auto"/>
        <w:ind w:right="51" w:firstLine="0"/>
        <w:rPr>
          <w:szCs w:val="18"/>
          <w:lang w:val="es-ES_tradnl"/>
        </w:rPr>
      </w:pPr>
      <w:r>
        <w:rPr>
          <w:szCs w:val="18"/>
        </w:rPr>
        <w:t>Posteriormente</w:t>
      </w:r>
      <w:r w:rsidR="008B7C9A">
        <w:rPr>
          <w:szCs w:val="18"/>
        </w:rPr>
        <w:t xml:space="preserve">, </w:t>
      </w:r>
      <w:r w:rsidR="0056027B">
        <w:rPr>
          <w:szCs w:val="18"/>
        </w:rPr>
        <w:t xml:space="preserve">el </w:t>
      </w:r>
      <w:r w:rsidR="0056027B" w:rsidRPr="004E723F">
        <w:rPr>
          <w:szCs w:val="18"/>
          <w:lang w:val="es-ES_tradnl"/>
        </w:rPr>
        <w:t>23</w:t>
      </w:r>
      <w:r w:rsidR="004E723F" w:rsidRPr="004E723F">
        <w:rPr>
          <w:szCs w:val="18"/>
          <w:lang w:val="es-ES_tradnl"/>
        </w:rPr>
        <w:t xml:space="preserve"> de mayo de 2023, se llevó a cabo la Primera Sesión Extraordinaria del CCAPTR, donde se acordó realizar un Grupo de Trabajo</w:t>
      </w:r>
      <w:r w:rsidR="005077CC">
        <w:rPr>
          <w:szCs w:val="18"/>
          <w:lang w:val="es-ES_tradnl"/>
        </w:rPr>
        <w:t xml:space="preserve"> (en lo sucesivo, “GT”)</w:t>
      </w:r>
      <w:r w:rsidR="004E723F" w:rsidRPr="004E723F">
        <w:rPr>
          <w:szCs w:val="18"/>
          <w:lang w:val="es-ES_tradnl"/>
        </w:rPr>
        <w:t xml:space="preserve"> para dar continuidad al diálogo de diversos temas que resultaron del proceso de acreditación de peritos 2023, entre ellos, algunas propuestas de modificación a los Lineamientos de Peritos</w:t>
      </w:r>
      <w:r w:rsidR="00E67392">
        <w:rPr>
          <w:szCs w:val="18"/>
          <w:lang w:val="es-ES_tradnl"/>
        </w:rPr>
        <w:t xml:space="preserve"> que se habían quedado pendientes</w:t>
      </w:r>
      <w:r w:rsidR="004E723F" w:rsidRPr="004E723F">
        <w:rPr>
          <w:szCs w:val="18"/>
          <w:lang w:val="es-ES_tradnl"/>
        </w:rPr>
        <w:t xml:space="preserve">. </w:t>
      </w:r>
    </w:p>
    <w:p w14:paraId="7072513A" w14:textId="50D058AB" w:rsidR="008B7C9A" w:rsidRDefault="008B7C9A" w:rsidP="00CB54F0">
      <w:pPr>
        <w:pStyle w:val="Texto"/>
        <w:spacing w:after="0" w:line="276" w:lineRule="auto"/>
        <w:ind w:right="51" w:firstLine="0"/>
        <w:rPr>
          <w:szCs w:val="18"/>
          <w:lang w:val="es-ES_tradnl"/>
        </w:rPr>
      </w:pPr>
    </w:p>
    <w:p w14:paraId="6CA2FFB3" w14:textId="4100C1B6" w:rsidR="004E723F" w:rsidRDefault="004E723F" w:rsidP="00CB54F0">
      <w:pPr>
        <w:pStyle w:val="Texto"/>
        <w:spacing w:after="0" w:line="276" w:lineRule="auto"/>
        <w:ind w:right="51" w:firstLine="0"/>
        <w:rPr>
          <w:szCs w:val="18"/>
          <w:lang w:val="es-ES_tradnl"/>
        </w:rPr>
      </w:pPr>
      <w:r w:rsidRPr="004E723F">
        <w:rPr>
          <w:szCs w:val="18"/>
          <w:lang w:val="es-ES_tradnl"/>
        </w:rPr>
        <w:t xml:space="preserve">Al respecto, se llevaron a cabo cinco reuniones de trabajo las cuales fueron celebradas de forma híbrida, tanto en las instalaciones del Instituto Federal de Telecomunicaciones, como vía remota, los días 19 de junio, 10 y 31 de agosto, 19 de septiembre y 9 de octubre de 2023, </w:t>
      </w:r>
      <w:r w:rsidR="00160BE4">
        <w:rPr>
          <w:szCs w:val="18"/>
          <w:lang w:val="es-ES_tradnl"/>
        </w:rPr>
        <w:t xml:space="preserve">con la </w:t>
      </w:r>
      <w:r w:rsidR="00160BE4" w:rsidRPr="004E723F">
        <w:rPr>
          <w:szCs w:val="18"/>
          <w:lang w:val="es-ES_tradnl"/>
        </w:rPr>
        <w:t>participa</w:t>
      </w:r>
      <w:r w:rsidR="00160BE4">
        <w:rPr>
          <w:szCs w:val="18"/>
          <w:lang w:val="es-ES_tradnl"/>
        </w:rPr>
        <w:t>ción de</w:t>
      </w:r>
      <w:r w:rsidR="00160BE4" w:rsidRPr="004E723F">
        <w:rPr>
          <w:szCs w:val="18"/>
          <w:lang w:val="es-ES_tradnl"/>
        </w:rPr>
        <w:t xml:space="preserve"> los miembros del CCAPTR</w:t>
      </w:r>
      <w:r w:rsidRPr="004E723F">
        <w:rPr>
          <w:szCs w:val="18"/>
          <w:lang w:val="es-ES_tradnl"/>
        </w:rPr>
        <w:t>. Como resultado del dialogo del GT se acordó realizar una propuesta no vinculante de modificación a los Lineamientos</w:t>
      </w:r>
      <w:r w:rsidR="00213BD2">
        <w:rPr>
          <w:szCs w:val="18"/>
          <w:lang w:val="es-ES_tradnl"/>
        </w:rPr>
        <w:t xml:space="preserve"> de Peritos</w:t>
      </w:r>
      <w:r w:rsidRPr="004E723F">
        <w:rPr>
          <w:szCs w:val="18"/>
          <w:lang w:val="es-ES_tradnl"/>
        </w:rPr>
        <w:t xml:space="preserve">, </w:t>
      </w:r>
      <w:r w:rsidR="00E67392">
        <w:rPr>
          <w:szCs w:val="18"/>
          <w:lang w:val="es-ES_tradnl"/>
        </w:rPr>
        <w:t xml:space="preserve">que incluyó lo discutido en los grupos de trabajo de 2019 y su procedencia </w:t>
      </w:r>
      <w:r w:rsidRPr="004E723F">
        <w:rPr>
          <w:szCs w:val="18"/>
          <w:lang w:val="es-ES_tradnl"/>
        </w:rPr>
        <w:t>con el fin de mejorar el proceso de acreditación de peritos.</w:t>
      </w:r>
    </w:p>
    <w:p w14:paraId="443869F1" w14:textId="5907A1E4" w:rsidR="004E723F" w:rsidRDefault="004E723F" w:rsidP="00CB54F0">
      <w:pPr>
        <w:pStyle w:val="Texto"/>
        <w:spacing w:after="0" w:line="276" w:lineRule="auto"/>
        <w:ind w:right="51" w:firstLine="0"/>
        <w:rPr>
          <w:szCs w:val="18"/>
          <w:lang w:val="es-ES_tradnl"/>
        </w:rPr>
      </w:pPr>
    </w:p>
    <w:p w14:paraId="43451C64" w14:textId="5EB7E453" w:rsidR="004E723F" w:rsidRPr="004E723F" w:rsidRDefault="004E723F" w:rsidP="00DB01E4">
      <w:pPr>
        <w:pStyle w:val="Texto"/>
        <w:spacing w:after="0" w:line="276" w:lineRule="auto"/>
        <w:ind w:right="51" w:firstLine="0"/>
        <w:rPr>
          <w:szCs w:val="18"/>
          <w:lang w:val="es-ES_tradnl"/>
        </w:rPr>
      </w:pPr>
      <w:r w:rsidRPr="004E723F">
        <w:rPr>
          <w:szCs w:val="18"/>
          <w:lang w:val="es-ES_tradnl"/>
        </w:rPr>
        <w:t xml:space="preserve">Con fecha 4 de diciembre de 2023, se celebró la Segunda Sesión Extraordinaria del CCAPTR, en donde se presentaron los resultados del GT del CCAPTR que dan cuenta de las propuestas de modificación a los Lineamientos de Peritos, en aras de mejorar el proceso de acreditación de peritos. Asimismo, se acordó remitirlas </w:t>
      </w:r>
      <w:r w:rsidR="00FB1A2A">
        <w:rPr>
          <w:szCs w:val="18"/>
          <w:lang w:val="es-ES_tradnl"/>
        </w:rPr>
        <w:t>con carácter</w:t>
      </w:r>
      <w:r w:rsidR="00FB1A2A" w:rsidRPr="004E723F">
        <w:rPr>
          <w:szCs w:val="18"/>
          <w:lang w:val="es-ES_tradnl"/>
        </w:rPr>
        <w:t xml:space="preserve"> </w:t>
      </w:r>
      <w:r w:rsidRPr="004E723F">
        <w:rPr>
          <w:szCs w:val="18"/>
          <w:lang w:val="es-ES_tradnl"/>
        </w:rPr>
        <w:t>no vinculantes al área responsable del Instituto para su valoración.</w:t>
      </w:r>
    </w:p>
    <w:p w14:paraId="4D5EFA00" w14:textId="1CF2F033" w:rsidR="008B7C9A" w:rsidRDefault="008B7C9A" w:rsidP="00CB54F0">
      <w:pPr>
        <w:pStyle w:val="Texto"/>
        <w:spacing w:after="0" w:line="276" w:lineRule="auto"/>
        <w:ind w:right="51" w:firstLine="0"/>
        <w:rPr>
          <w:szCs w:val="18"/>
          <w:lang w:val="es-ES_tradnl"/>
        </w:rPr>
      </w:pPr>
    </w:p>
    <w:p w14:paraId="3B20E98E" w14:textId="45E7B193" w:rsidR="004E723F" w:rsidRDefault="008B7C9A" w:rsidP="00CB54F0">
      <w:pPr>
        <w:pStyle w:val="Texto"/>
        <w:spacing w:after="0" w:line="276" w:lineRule="auto"/>
        <w:ind w:right="51" w:firstLine="0"/>
        <w:rPr>
          <w:szCs w:val="18"/>
          <w:lang w:val="es-ES_tradnl"/>
        </w:rPr>
      </w:pPr>
      <w:r>
        <w:rPr>
          <w:szCs w:val="18"/>
          <w:lang w:val="es-ES_tradnl"/>
        </w:rPr>
        <w:t>En ese orden de ideas, c</w:t>
      </w:r>
      <w:r w:rsidR="004E723F" w:rsidRPr="004E723F">
        <w:rPr>
          <w:szCs w:val="18"/>
          <w:lang w:val="es-ES_tradnl"/>
        </w:rPr>
        <w:t>on oficio CCAPTR/ST/02/2023 de fecha 11 de diciembre de 2023, la Secretar</w:t>
      </w:r>
      <w:r w:rsidR="006726BC">
        <w:rPr>
          <w:szCs w:val="18"/>
          <w:lang w:val="es-ES_tradnl"/>
        </w:rPr>
        <w:t>í</w:t>
      </w:r>
      <w:r w:rsidR="004E723F" w:rsidRPr="004E723F">
        <w:rPr>
          <w:szCs w:val="18"/>
          <w:lang w:val="es-ES_tradnl"/>
        </w:rPr>
        <w:t xml:space="preserve">a del </w:t>
      </w:r>
      <w:r w:rsidR="00E67392">
        <w:rPr>
          <w:szCs w:val="18"/>
          <w:lang w:val="es-ES_tradnl"/>
        </w:rPr>
        <w:t>CCAPTR</w:t>
      </w:r>
      <w:r w:rsidR="00E67392" w:rsidRPr="004E723F">
        <w:rPr>
          <w:szCs w:val="18"/>
          <w:lang w:val="es-ES_tradnl"/>
        </w:rPr>
        <w:t xml:space="preserve"> </w:t>
      </w:r>
      <w:r w:rsidR="004E723F" w:rsidRPr="004E723F">
        <w:rPr>
          <w:szCs w:val="18"/>
          <w:lang w:val="es-ES_tradnl"/>
        </w:rPr>
        <w:t xml:space="preserve">hizo del conocimiento de la Unidad de Política Regulatoria del Instituto, la propuesta no vinculante para la modificación a los Lineamientos de Peritos, con el fin de </w:t>
      </w:r>
      <w:r w:rsidR="000D7EB2">
        <w:rPr>
          <w:szCs w:val="18"/>
          <w:lang w:val="es-ES_tradnl"/>
        </w:rPr>
        <w:t xml:space="preserve">que </w:t>
      </w:r>
      <w:r w:rsidR="000D7EB2" w:rsidRPr="004E723F">
        <w:rPr>
          <w:szCs w:val="18"/>
          <w:lang w:val="es-ES_tradnl"/>
        </w:rPr>
        <w:t>se</w:t>
      </w:r>
      <w:r w:rsidR="000D7EB2">
        <w:rPr>
          <w:szCs w:val="18"/>
          <w:lang w:val="es-ES_tradnl"/>
        </w:rPr>
        <w:t>an</w:t>
      </w:r>
      <w:r w:rsidR="000D7EB2" w:rsidRPr="004E723F">
        <w:rPr>
          <w:szCs w:val="18"/>
          <w:lang w:val="es-ES_tradnl"/>
        </w:rPr>
        <w:t xml:space="preserve"> valoradas</w:t>
      </w:r>
      <w:r w:rsidR="004E723F" w:rsidRPr="004E723F">
        <w:rPr>
          <w:szCs w:val="18"/>
          <w:lang w:val="es-ES_tradnl"/>
        </w:rPr>
        <w:t>.</w:t>
      </w:r>
    </w:p>
    <w:p w14:paraId="223C3D00" w14:textId="77777777" w:rsidR="006726BC" w:rsidRDefault="006726BC" w:rsidP="00CB54F0">
      <w:pPr>
        <w:pStyle w:val="Texto"/>
        <w:spacing w:after="0" w:line="276" w:lineRule="auto"/>
        <w:ind w:right="51" w:firstLine="0"/>
        <w:rPr>
          <w:szCs w:val="18"/>
          <w:lang w:val="es-ES_tradnl"/>
        </w:rPr>
      </w:pPr>
    </w:p>
    <w:p w14:paraId="78ACB856" w14:textId="7C8697E7" w:rsidR="0056027B" w:rsidRPr="008144FB" w:rsidRDefault="00213BD2" w:rsidP="00CB54F0">
      <w:pPr>
        <w:pStyle w:val="Texto"/>
        <w:spacing w:after="0" w:line="276" w:lineRule="auto"/>
        <w:ind w:right="51" w:firstLine="0"/>
        <w:rPr>
          <w:szCs w:val="18"/>
          <w:lang w:val="es-ES_tradnl"/>
        </w:rPr>
      </w:pPr>
      <w:r>
        <w:rPr>
          <w:szCs w:val="18"/>
          <w:lang w:val="es-ES_tradnl"/>
        </w:rPr>
        <w:t>D</w:t>
      </w:r>
      <w:r w:rsidR="008B7C9A" w:rsidRPr="008144FB">
        <w:rPr>
          <w:szCs w:val="18"/>
          <w:lang w:val="es-ES_tradnl"/>
        </w:rPr>
        <w:t xml:space="preserve">icha propuesta de modificación </w:t>
      </w:r>
      <w:r>
        <w:rPr>
          <w:szCs w:val="18"/>
          <w:lang w:val="es-ES_tradnl"/>
        </w:rPr>
        <w:t>fue</w:t>
      </w:r>
      <w:r w:rsidRPr="008144FB">
        <w:rPr>
          <w:szCs w:val="18"/>
          <w:lang w:val="es-ES_tradnl"/>
        </w:rPr>
        <w:t xml:space="preserve"> </w:t>
      </w:r>
      <w:r w:rsidR="008B7C9A" w:rsidRPr="008144FB">
        <w:rPr>
          <w:szCs w:val="18"/>
          <w:lang w:val="es-ES_tradnl"/>
        </w:rPr>
        <w:t xml:space="preserve">el motivo para llevar a cabo una </w:t>
      </w:r>
      <w:r w:rsidR="00DB4F46" w:rsidRPr="008144FB">
        <w:rPr>
          <w:szCs w:val="18"/>
          <w:lang w:val="es-ES_tradnl"/>
        </w:rPr>
        <w:t>nueva</w:t>
      </w:r>
      <w:r w:rsidR="008B7C9A" w:rsidRPr="008144FB">
        <w:rPr>
          <w:szCs w:val="18"/>
          <w:lang w:val="es-ES_tradnl"/>
        </w:rPr>
        <w:t xml:space="preserve"> </w:t>
      </w:r>
      <w:r w:rsidR="006726BC">
        <w:rPr>
          <w:szCs w:val="18"/>
          <w:lang w:val="es-ES_tradnl"/>
        </w:rPr>
        <w:t>C</w:t>
      </w:r>
      <w:r w:rsidR="008B7C9A" w:rsidRPr="008144FB">
        <w:rPr>
          <w:szCs w:val="18"/>
          <w:lang w:val="es-ES_tradnl"/>
        </w:rPr>
        <w:t xml:space="preserve">onsulta </w:t>
      </w:r>
      <w:r w:rsidR="006726BC">
        <w:rPr>
          <w:szCs w:val="18"/>
          <w:lang w:val="es-ES_tradnl"/>
        </w:rPr>
        <w:t>P</w:t>
      </w:r>
      <w:r w:rsidR="008B7C9A" w:rsidRPr="008144FB">
        <w:rPr>
          <w:szCs w:val="18"/>
          <w:lang w:val="es-ES_tradnl"/>
        </w:rPr>
        <w:t>ública para</w:t>
      </w:r>
      <w:r w:rsidR="0056027B" w:rsidRPr="008144FB">
        <w:rPr>
          <w:szCs w:val="18"/>
          <w:lang w:val="es-ES_tradnl"/>
        </w:rPr>
        <w:t xml:space="preserve"> </w:t>
      </w:r>
      <w:r w:rsidR="0056027B" w:rsidRPr="008144FB">
        <w:rPr>
          <w:color w:val="000000"/>
          <w:shd w:val="clear" w:color="auto" w:fill="FFFFFF"/>
        </w:rPr>
        <w:t xml:space="preserve">transparentar y dar a conocer la presente propuesta de regulación y su Análisis de Impacto Regulatorio a efecto de que las personas interesadas en la misma, puedan tener un mayor entendimiento sobre sus medidas y términos propuestos por el Instituto y, a partir de ello, formular a este órgano regulador sus comentarios, opiniones o aportaciones que permitan fortalecer dicha propuesta normativa, así como para afinar con mayor precisión los posibles impactos que se desprendan a razón de su </w:t>
      </w:r>
      <w:r w:rsidR="00313930">
        <w:rPr>
          <w:color w:val="000000"/>
          <w:shd w:val="clear" w:color="auto" w:fill="FFFFFF"/>
        </w:rPr>
        <w:t>eventual</w:t>
      </w:r>
      <w:r w:rsidR="00313930" w:rsidRPr="008144FB">
        <w:rPr>
          <w:color w:val="000000"/>
          <w:shd w:val="clear" w:color="auto" w:fill="FFFFFF"/>
        </w:rPr>
        <w:t xml:space="preserve"> </w:t>
      </w:r>
      <w:r w:rsidR="0056027B" w:rsidRPr="008144FB">
        <w:rPr>
          <w:color w:val="000000"/>
          <w:shd w:val="clear" w:color="auto" w:fill="FFFFFF"/>
        </w:rPr>
        <w:t>entrada en vigor</w:t>
      </w:r>
      <w:r w:rsidR="0056027B" w:rsidRPr="008144FB">
        <w:rPr>
          <w:color w:val="000000"/>
          <w:sz w:val="21"/>
          <w:szCs w:val="21"/>
          <w:shd w:val="clear" w:color="auto" w:fill="FFFFFF"/>
        </w:rPr>
        <w:t>.</w:t>
      </w:r>
      <w:r w:rsidR="008B7C9A" w:rsidRPr="008144FB">
        <w:rPr>
          <w:szCs w:val="18"/>
          <w:lang w:val="es-ES_tradnl"/>
        </w:rPr>
        <w:t xml:space="preserve"> </w:t>
      </w:r>
    </w:p>
    <w:p w14:paraId="1528AD96" w14:textId="77777777" w:rsidR="0056027B" w:rsidRDefault="0056027B" w:rsidP="00CB54F0">
      <w:pPr>
        <w:pStyle w:val="Texto"/>
        <w:spacing w:after="0" w:line="276" w:lineRule="auto"/>
        <w:ind w:right="51" w:firstLine="0"/>
        <w:rPr>
          <w:szCs w:val="18"/>
          <w:lang w:val="es-ES_tradnl"/>
        </w:rPr>
      </w:pPr>
    </w:p>
    <w:p w14:paraId="54980E29" w14:textId="78C649B7" w:rsidR="0056027B" w:rsidRDefault="00BB5739" w:rsidP="00CB54F0">
      <w:pPr>
        <w:pStyle w:val="Texto"/>
        <w:spacing w:after="0" w:line="276" w:lineRule="auto"/>
        <w:ind w:right="51" w:firstLine="0"/>
        <w:rPr>
          <w:szCs w:val="18"/>
          <w:lang w:val="es-ES_tradnl"/>
        </w:rPr>
      </w:pPr>
      <w:r>
        <w:rPr>
          <w:szCs w:val="18"/>
          <w:lang w:val="es-ES_tradnl"/>
        </w:rPr>
        <w:t>La</w:t>
      </w:r>
      <w:r w:rsidR="0056027B">
        <w:rPr>
          <w:szCs w:val="18"/>
          <w:lang w:val="es-ES_tradnl"/>
        </w:rPr>
        <w:t xml:space="preserve"> </w:t>
      </w:r>
      <w:r w:rsidR="00DB4F46">
        <w:rPr>
          <w:szCs w:val="18"/>
          <w:lang w:val="es-ES_tradnl"/>
        </w:rPr>
        <w:t>nueva</w:t>
      </w:r>
      <w:r w:rsidR="0056027B">
        <w:rPr>
          <w:szCs w:val="18"/>
          <w:lang w:val="es-ES_tradnl"/>
        </w:rPr>
        <w:t xml:space="preserve"> </w:t>
      </w:r>
      <w:r w:rsidR="006726BC">
        <w:rPr>
          <w:szCs w:val="18"/>
          <w:lang w:val="es-ES_tradnl"/>
        </w:rPr>
        <w:t>C</w:t>
      </w:r>
      <w:r w:rsidR="0056027B">
        <w:rPr>
          <w:szCs w:val="18"/>
          <w:lang w:val="es-ES_tradnl"/>
        </w:rPr>
        <w:t xml:space="preserve">onsulta </w:t>
      </w:r>
      <w:r w:rsidR="006726BC">
        <w:rPr>
          <w:szCs w:val="18"/>
          <w:lang w:val="es-ES_tradnl"/>
        </w:rPr>
        <w:t>P</w:t>
      </w:r>
      <w:r w:rsidR="0056027B">
        <w:rPr>
          <w:szCs w:val="18"/>
          <w:lang w:val="es-ES_tradnl"/>
        </w:rPr>
        <w:t>ública se llevó a cabo d</w:t>
      </w:r>
      <w:r w:rsidR="0056027B" w:rsidRPr="0056027B">
        <w:rPr>
          <w:szCs w:val="18"/>
          <w:lang w:val="es-ES_tradnl"/>
        </w:rPr>
        <w:t xml:space="preserve">el 09 al 22 de </w:t>
      </w:r>
      <w:r w:rsidR="00117922" w:rsidRPr="0056027B">
        <w:rPr>
          <w:szCs w:val="18"/>
          <w:lang w:val="es-ES_tradnl"/>
        </w:rPr>
        <w:t>febrero</w:t>
      </w:r>
      <w:r w:rsidR="0056027B" w:rsidRPr="0056027B">
        <w:rPr>
          <w:szCs w:val="18"/>
          <w:lang w:val="es-ES_tradnl"/>
        </w:rPr>
        <w:t xml:space="preserve"> de 2024</w:t>
      </w:r>
      <w:r>
        <w:rPr>
          <w:szCs w:val="18"/>
          <w:lang w:val="es-ES_tradnl"/>
        </w:rPr>
        <w:t xml:space="preserve"> </w:t>
      </w:r>
      <w:r w:rsidR="0056027B" w:rsidRPr="0056027B">
        <w:rPr>
          <w:szCs w:val="18"/>
          <w:lang w:val="es-ES_tradnl"/>
        </w:rPr>
        <w:t>(10 días hábiles)</w:t>
      </w:r>
      <w:r w:rsidR="0056027B">
        <w:rPr>
          <w:szCs w:val="18"/>
          <w:lang w:val="es-ES_tradnl"/>
        </w:rPr>
        <w:t xml:space="preserve">, en la cual se recibieron 8 comentarios (1 </w:t>
      </w:r>
      <w:r w:rsidR="00FD29E0">
        <w:rPr>
          <w:szCs w:val="18"/>
          <w:lang w:val="es-ES_tradnl"/>
        </w:rPr>
        <w:t xml:space="preserve">de </w:t>
      </w:r>
      <w:r w:rsidR="0056027B">
        <w:rPr>
          <w:szCs w:val="18"/>
          <w:lang w:val="es-ES_tradnl"/>
        </w:rPr>
        <w:t>persona moral y 7</w:t>
      </w:r>
      <w:r w:rsidR="00FD29E0">
        <w:rPr>
          <w:szCs w:val="18"/>
          <w:lang w:val="es-ES_tradnl"/>
        </w:rPr>
        <w:t xml:space="preserve"> de</w:t>
      </w:r>
      <w:r w:rsidR="0056027B">
        <w:rPr>
          <w:szCs w:val="18"/>
          <w:lang w:val="es-ES_tradnl"/>
        </w:rPr>
        <w:t xml:space="preserve"> personas físicas). </w:t>
      </w:r>
      <w:r w:rsidR="0056027B">
        <w:rPr>
          <w:rFonts w:ascii="Helvetica Neue" w:hAnsi="Helvetica Neue"/>
          <w:color w:val="000000"/>
          <w:shd w:val="clear" w:color="auto" w:fill="FFFFFF"/>
        </w:rPr>
        <w:t xml:space="preserve">Los objetivos principales del </w:t>
      </w:r>
      <w:r w:rsidR="00B03969">
        <w:rPr>
          <w:rFonts w:ascii="Helvetica Neue" w:hAnsi="Helvetica Neue"/>
          <w:color w:val="000000"/>
          <w:shd w:val="clear" w:color="auto" w:fill="FFFFFF"/>
        </w:rPr>
        <w:t xml:space="preserve">Segundo </w:t>
      </w:r>
      <w:r w:rsidR="0056027B">
        <w:rPr>
          <w:rFonts w:ascii="Helvetica Neue" w:hAnsi="Helvetica Neue"/>
          <w:color w:val="000000"/>
          <w:shd w:val="clear" w:color="auto" w:fill="FFFFFF"/>
        </w:rPr>
        <w:t>Anteproyecto consistieron en</w:t>
      </w:r>
      <w:r w:rsidR="0056027B" w:rsidRPr="0056027B">
        <w:rPr>
          <w:color w:val="000000"/>
          <w:szCs w:val="18"/>
          <w:shd w:val="clear" w:color="auto" w:fill="FFFFFF"/>
        </w:rPr>
        <w:t>:</w:t>
      </w:r>
      <w:r w:rsidR="0056027B" w:rsidRPr="0056027B">
        <w:rPr>
          <w:szCs w:val="18"/>
          <w:shd w:val="clear" w:color="auto" w:fill="FFFFFF"/>
        </w:rPr>
        <w:t> </w:t>
      </w:r>
      <w:r w:rsidR="0056027B" w:rsidRPr="0056027B">
        <w:rPr>
          <w:rStyle w:val="Textoennegrita"/>
          <w:szCs w:val="18"/>
          <w:shd w:val="clear" w:color="auto" w:fill="FFFFFF"/>
        </w:rPr>
        <w:t>i)</w:t>
      </w:r>
      <w:r w:rsidR="0056027B" w:rsidRPr="0056027B">
        <w:rPr>
          <w:szCs w:val="18"/>
          <w:shd w:val="clear" w:color="auto" w:fill="FFFFFF"/>
        </w:rPr>
        <w:t xml:space="preserve"> ampliar </w:t>
      </w:r>
      <w:r w:rsidR="004B6733">
        <w:rPr>
          <w:szCs w:val="18"/>
          <w:shd w:val="clear" w:color="auto" w:fill="FFFFFF"/>
        </w:rPr>
        <w:t xml:space="preserve">la </w:t>
      </w:r>
      <w:r w:rsidR="0056027B" w:rsidRPr="0056027B">
        <w:rPr>
          <w:szCs w:val="18"/>
          <w:shd w:val="clear" w:color="auto" w:fill="FFFFFF"/>
        </w:rPr>
        <w:t>vigencia de la acreditación, </w:t>
      </w:r>
      <w:proofErr w:type="spellStart"/>
      <w:r w:rsidR="0056027B" w:rsidRPr="0056027B">
        <w:rPr>
          <w:rStyle w:val="Textoennegrita"/>
          <w:szCs w:val="18"/>
          <w:shd w:val="clear" w:color="auto" w:fill="FFFFFF"/>
        </w:rPr>
        <w:t>ii</w:t>
      </w:r>
      <w:proofErr w:type="spellEnd"/>
      <w:r w:rsidR="0056027B" w:rsidRPr="0056027B">
        <w:rPr>
          <w:rStyle w:val="Textoennegrita"/>
          <w:szCs w:val="18"/>
          <w:shd w:val="clear" w:color="auto" w:fill="FFFFFF"/>
        </w:rPr>
        <w:t>) </w:t>
      </w:r>
      <w:r w:rsidR="0056027B" w:rsidRPr="0056027B">
        <w:rPr>
          <w:szCs w:val="18"/>
          <w:shd w:val="clear" w:color="auto" w:fill="FFFFFF"/>
        </w:rPr>
        <w:t>adecuar la cantidad y temporalidad de las horas del programa de capacitación, y </w:t>
      </w:r>
      <w:proofErr w:type="spellStart"/>
      <w:r w:rsidR="0056027B" w:rsidRPr="0056027B">
        <w:rPr>
          <w:rStyle w:val="Textoennegrita"/>
          <w:szCs w:val="18"/>
          <w:shd w:val="clear" w:color="auto" w:fill="FFFFFF"/>
        </w:rPr>
        <w:t>iii</w:t>
      </w:r>
      <w:proofErr w:type="spellEnd"/>
      <w:r w:rsidR="0056027B" w:rsidRPr="0056027B">
        <w:rPr>
          <w:rStyle w:val="Textoennegrita"/>
          <w:szCs w:val="18"/>
          <w:shd w:val="clear" w:color="auto" w:fill="FFFFFF"/>
        </w:rPr>
        <w:t>)</w:t>
      </w:r>
      <w:r w:rsidR="0056027B" w:rsidRPr="0056027B">
        <w:rPr>
          <w:szCs w:val="18"/>
          <w:shd w:val="clear" w:color="auto" w:fill="FFFFFF"/>
        </w:rPr>
        <w:t> mejorar los anexos actuales y adicionar nuevos.</w:t>
      </w:r>
    </w:p>
    <w:p w14:paraId="5D9D31E8" w14:textId="77777777" w:rsidR="007F07D8" w:rsidRPr="000F59B6" w:rsidRDefault="007F07D8" w:rsidP="00CB54F0">
      <w:pPr>
        <w:pStyle w:val="Texto"/>
        <w:spacing w:after="0" w:line="276" w:lineRule="auto"/>
        <w:ind w:right="51" w:firstLine="0"/>
        <w:rPr>
          <w:szCs w:val="18"/>
          <w:lang w:val="es-ES_tradnl"/>
        </w:rPr>
      </w:pPr>
    </w:p>
    <w:p w14:paraId="72908A96" w14:textId="18CEC412" w:rsidR="007F07D8" w:rsidRDefault="007F07D8" w:rsidP="00CB54F0">
      <w:pPr>
        <w:pStyle w:val="Texto"/>
        <w:spacing w:after="0" w:line="276" w:lineRule="auto"/>
        <w:ind w:right="51" w:firstLine="0"/>
        <w:rPr>
          <w:szCs w:val="18"/>
          <w:lang w:val="es-ES_tradnl"/>
        </w:rPr>
      </w:pPr>
      <w:r w:rsidRPr="000F59B6">
        <w:rPr>
          <w:szCs w:val="18"/>
          <w:lang w:val="es-ES_tradnl"/>
        </w:rPr>
        <w:t xml:space="preserve">Una vez cerrada la </w:t>
      </w:r>
      <w:r w:rsidR="006726BC">
        <w:rPr>
          <w:szCs w:val="18"/>
          <w:lang w:val="es-ES_tradnl"/>
        </w:rPr>
        <w:t>C</w:t>
      </w:r>
      <w:r w:rsidRPr="000F59B6">
        <w:rPr>
          <w:szCs w:val="18"/>
          <w:lang w:val="es-ES_tradnl"/>
        </w:rPr>
        <w:t xml:space="preserve">onsulta </w:t>
      </w:r>
      <w:r w:rsidR="006726BC">
        <w:rPr>
          <w:szCs w:val="18"/>
          <w:lang w:val="es-ES_tradnl"/>
        </w:rPr>
        <w:t>P</w:t>
      </w:r>
      <w:r w:rsidRPr="000F59B6">
        <w:rPr>
          <w:szCs w:val="18"/>
          <w:lang w:val="es-ES_tradnl"/>
        </w:rPr>
        <w:t xml:space="preserve">ública, se agruparon los comentarios, opiniones y manifestaciones que se encontraron relacionados entre sí, y se tomaron en consideración las aplicables para hacer modificaciones y adecuaciones al </w:t>
      </w:r>
      <w:r w:rsidR="00B03969">
        <w:rPr>
          <w:szCs w:val="18"/>
          <w:lang w:val="es-ES_tradnl"/>
        </w:rPr>
        <w:t xml:space="preserve">Segundo </w:t>
      </w:r>
      <w:r w:rsidRPr="000F59B6">
        <w:rPr>
          <w:szCs w:val="18"/>
          <w:lang w:val="es-ES_tradnl"/>
        </w:rPr>
        <w:t xml:space="preserve">Anteproyecto. </w:t>
      </w:r>
      <w:r w:rsidR="00117922">
        <w:rPr>
          <w:szCs w:val="18"/>
          <w:lang w:val="es-ES_tradnl"/>
        </w:rPr>
        <w:t>E</w:t>
      </w:r>
      <w:r w:rsidRPr="000F59B6">
        <w:rPr>
          <w:szCs w:val="18"/>
          <w:lang w:val="es-ES_tradnl"/>
        </w:rPr>
        <w:t xml:space="preserve">l pronunciamiento de manera general respecto de los comentarios, opiniones y manifestaciones concretas recibidas se encuentra disponible </w:t>
      </w:r>
      <w:r w:rsidR="00373DD2">
        <w:rPr>
          <w:szCs w:val="18"/>
          <w:lang w:val="es-ES_tradnl"/>
        </w:rPr>
        <w:t xml:space="preserve">en el Informe de Consideraciones de la Consulta Pública </w:t>
      </w:r>
      <w:r w:rsidRPr="000F59B6">
        <w:rPr>
          <w:szCs w:val="18"/>
          <w:lang w:val="es-ES_tradnl"/>
        </w:rPr>
        <w:t>en el portal de Internet del Instituto.</w:t>
      </w:r>
    </w:p>
    <w:p w14:paraId="7ECEBB63" w14:textId="77777777" w:rsidR="00E67392" w:rsidRDefault="00E67392" w:rsidP="00CB54F0">
      <w:pPr>
        <w:pStyle w:val="Texto"/>
        <w:spacing w:after="0" w:line="276" w:lineRule="auto"/>
        <w:ind w:right="51" w:firstLine="0"/>
        <w:rPr>
          <w:szCs w:val="18"/>
          <w:lang w:val="es-ES_tradnl"/>
        </w:rPr>
      </w:pPr>
    </w:p>
    <w:p w14:paraId="0CDAF9CD" w14:textId="77777777" w:rsidR="00E67392" w:rsidRDefault="00E67392" w:rsidP="00DB01E4">
      <w:pPr>
        <w:pStyle w:val="Texto"/>
        <w:spacing w:after="0" w:line="276" w:lineRule="auto"/>
        <w:ind w:right="51" w:firstLine="0"/>
        <w:rPr>
          <w:szCs w:val="18"/>
          <w:shd w:val="clear" w:color="auto" w:fill="FFFFFF"/>
        </w:rPr>
      </w:pPr>
      <w:r>
        <w:rPr>
          <w:szCs w:val="18"/>
          <w:shd w:val="clear" w:color="auto" w:fill="FFFFFF"/>
        </w:rPr>
        <w:t>De forma particular se atienden los siguientes puntos:</w:t>
      </w:r>
    </w:p>
    <w:p w14:paraId="47ADF2DB" w14:textId="4CAAEB9C" w:rsidR="00E67392" w:rsidRDefault="00E67392" w:rsidP="00DB01E4">
      <w:pPr>
        <w:pStyle w:val="Texto"/>
        <w:spacing w:after="0" w:line="276" w:lineRule="auto"/>
        <w:ind w:left="284" w:right="51" w:hanging="284"/>
        <w:rPr>
          <w:szCs w:val="18"/>
          <w:shd w:val="clear" w:color="auto" w:fill="FFFFFF"/>
        </w:rPr>
      </w:pPr>
      <w:r w:rsidRPr="009566B9">
        <w:rPr>
          <w:szCs w:val="18"/>
          <w:shd w:val="clear" w:color="auto" w:fill="FFFFFF"/>
        </w:rPr>
        <w:t xml:space="preserve">1) </w:t>
      </w:r>
      <w:r>
        <w:rPr>
          <w:szCs w:val="18"/>
          <w:shd w:val="clear" w:color="auto" w:fill="FFFFFF"/>
        </w:rPr>
        <w:t xml:space="preserve"> Se </w:t>
      </w:r>
      <w:r w:rsidRPr="009566B9">
        <w:rPr>
          <w:szCs w:val="18"/>
          <w:shd w:val="clear" w:color="auto" w:fill="FFFFFF"/>
        </w:rPr>
        <w:t xml:space="preserve">elimina la </w:t>
      </w:r>
      <w:r w:rsidR="009C4A44">
        <w:rPr>
          <w:szCs w:val="18"/>
          <w:shd w:val="clear" w:color="auto" w:fill="FFFFFF"/>
        </w:rPr>
        <w:t>vigencia</w:t>
      </w:r>
      <w:r w:rsidRPr="009566B9">
        <w:rPr>
          <w:szCs w:val="18"/>
          <w:shd w:val="clear" w:color="auto" w:fill="FFFFFF"/>
        </w:rPr>
        <w:t xml:space="preserve"> anual del Programa de Capacitación</w:t>
      </w:r>
      <w:r>
        <w:rPr>
          <w:szCs w:val="18"/>
          <w:shd w:val="clear" w:color="auto" w:fill="FFFFFF"/>
        </w:rPr>
        <w:t>, a efecto de que</w:t>
      </w:r>
      <w:r w:rsidRPr="0002577F">
        <w:rPr>
          <w:szCs w:val="18"/>
          <w:shd w:val="clear" w:color="auto" w:fill="FFFFFF"/>
        </w:rPr>
        <w:t xml:space="preserve"> éste permanezca vigente hasta que el Instituto emita uno nuevo que lo sustituya. </w:t>
      </w:r>
    </w:p>
    <w:p w14:paraId="774A9D0A" w14:textId="0F174066" w:rsidR="00E67392" w:rsidRDefault="00E67392" w:rsidP="00DB01E4">
      <w:pPr>
        <w:pStyle w:val="Texto"/>
        <w:spacing w:after="0" w:line="276" w:lineRule="auto"/>
        <w:ind w:left="284" w:right="51" w:hanging="284"/>
        <w:rPr>
          <w:szCs w:val="18"/>
          <w:shd w:val="clear" w:color="auto" w:fill="FFFFFF"/>
        </w:rPr>
      </w:pPr>
      <w:r w:rsidRPr="009566B9">
        <w:rPr>
          <w:szCs w:val="18"/>
          <w:shd w:val="clear" w:color="auto" w:fill="FFFFFF"/>
        </w:rPr>
        <w:t xml:space="preserve">2) </w:t>
      </w:r>
      <w:r>
        <w:rPr>
          <w:szCs w:val="18"/>
          <w:shd w:val="clear" w:color="auto" w:fill="FFFFFF"/>
        </w:rPr>
        <w:t xml:space="preserve"> Se a</w:t>
      </w:r>
      <w:r w:rsidRPr="009566B9">
        <w:rPr>
          <w:szCs w:val="18"/>
          <w:shd w:val="clear" w:color="auto" w:fill="FFFFFF"/>
        </w:rPr>
        <w:t>mplía la vigencia de 2 a 3 años de las Acreditaciones, considerando 120 h</w:t>
      </w:r>
      <w:r w:rsidR="00775C92">
        <w:rPr>
          <w:szCs w:val="18"/>
          <w:shd w:val="clear" w:color="auto" w:fill="FFFFFF"/>
        </w:rPr>
        <w:t>o</w:t>
      </w:r>
      <w:r w:rsidRPr="009566B9">
        <w:rPr>
          <w:szCs w:val="18"/>
          <w:shd w:val="clear" w:color="auto" w:fill="FFFFFF"/>
        </w:rPr>
        <w:t>r</w:t>
      </w:r>
      <w:r w:rsidR="00775C92">
        <w:rPr>
          <w:szCs w:val="18"/>
          <w:shd w:val="clear" w:color="auto" w:fill="FFFFFF"/>
        </w:rPr>
        <w:t>a</w:t>
      </w:r>
      <w:r w:rsidRPr="009566B9">
        <w:rPr>
          <w:szCs w:val="18"/>
          <w:shd w:val="clear" w:color="auto" w:fill="FFFFFF"/>
        </w:rPr>
        <w:t>s de capacitación durante el periodo y no 40 h</w:t>
      </w:r>
      <w:r>
        <w:rPr>
          <w:szCs w:val="18"/>
          <w:shd w:val="clear" w:color="auto" w:fill="FFFFFF"/>
        </w:rPr>
        <w:t>o</w:t>
      </w:r>
      <w:r w:rsidRPr="009566B9">
        <w:rPr>
          <w:szCs w:val="18"/>
          <w:shd w:val="clear" w:color="auto" w:fill="FFFFFF"/>
        </w:rPr>
        <w:t>r</w:t>
      </w:r>
      <w:r>
        <w:rPr>
          <w:szCs w:val="18"/>
          <w:shd w:val="clear" w:color="auto" w:fill="FFFFFF"/>
        </w:rPr>
        <w:t>a</w:t>
      </w:r>
      <w:r w:rsidRPr="009566B9">
        <w:rPr>
          <w:szCs w:val="18"/>
          <w:shd w:val="clear" w:color="auto" w:fill="FFFFFF"/>
        </w:rPr>
        <w:t>s anuales</w:t>
      </w:r>
      <w:r>
        <w:rPr>
          <w:szCs w:val="18"/>
          <w:shd w:val="clear" w:color="auto" w:fill="FFFFFF"/>
        </w:rPr>
        <w:t>, con lo que se da una eficiencia administrativa.</w:t>
      </w:r>
    </w:p>
    <w:p w14:paraId="04776E8A" w14:textId="3CE895D2" w:rsidR="00E67392" w:rsidRDefault="00E67392" w:rsidP="00DB01E4">
      <w:pPr>
        <w:pStyle w:val="Texto"/>
        <w:spacing w:after="0" w:line="276" w:lineRule="auto"/>
        <w:ind w:left="284" w:right="51" w:hanging="284"/>
        <w:rPr>
          <w:szCs w:val="18"/>
          <w:shd w:val="clear" w:color="auto" w:fill="FFFFFF"/>
        </w:rPr>
      </w:pPr>
      <w:r w:rsidRPr="009566B9">
        <w:rPr>
          <w:szCs w:val="18"/>
          <w:shd w:val="clear" w:color="auto" w:fill="FFFFFF"/>
        </w:rPr>
        <w:t xml:space="preserve">3) </w:t>
      </w:r>
      <w:r>
        <w:rPr>
          <w:szCs w:val="18"/>
          <w:shd w:val="clear" w:color="auto" w:fill="FFFFFF"/>
        </w:rPr>
        <w:t>Se c</w:t>
      </w:r>
      <w:r w:rsidRPr="009566B9">
        <w:rPr>
          <w:szCs w:val="18"/>
          <w:shd w:val="clear" w:color="auto" w:fill="FFFFFF"/>
        </w:rPr>
        <w:t>onsidera</w:t>
      </w:r>
      <w:r>
        <w:rPr>
          <w:szCs w:val="18"/>
          <w:shd w:val="clear" w:color="auto" w:fill="FFFFFF"/>
        </w:rPr>
        <w:t>n</w:t>
      </w:r>
      <w:r w:rsidRPr="009566B9">
        <w:rPr>
          <w:szCs w:val="18"/>
          <w:shd w:val="clear" w:color="auto" w:fill="FFFFFF"/>
        </w:rPr>
        <w:t xml:space="preserve"> las horas de capacitación de los </w:t>
      </w:r>
      <w:r w:rsidR="00775C92">
        <w:rPr>
          <w:szCs w:val="18"/>
          <w:shd w:val="clear" w:color="auto" w:fill="FFFFFF"/>
        </w:rPr>
        <w:t>peritos capacitadores</w:t>
      </w:r>
      <w:r w:rsidRPr="009566B9">
        <w:rPr>
          <w:szCs w:val="18"/>
          <w:shd w:val="clear" w:color="auto" w:fill="FFFFFF"/>
        </w:rPr>
        <w:t xml:space="preserve"> (</w:t>
      </w:r>
      <w:r w:rsidR="00775C92">
        <w:rPr>
          <w:szCs w:val="18"/>
          <w:shd w:val="clear" w:color="auto" w:fill="FFFFFF"/>
        </w:rPr>
        <w:t>i</w:t>
      </w:r>
      <w:r w:rsidRPr="009566B9">
        <w:rPr>
          <w:szCs w:val="18"/>
          <w:shd w:val="clear" w:color="auto" w:fill="FFFFFF"/>
        </w:rPr>
        <w:t>nstructores)</w:t>
      </w:r>
      <w:r>
        <w:rPr>
          <w:szCs w:val="18"/>
          <w:shd w:val="clear" w:color="auto" w:fill="FFFFFF"/>
        </w:rPr>
        <w:t xml:space="preserve"> siempre y cuando la capacitación sea acorde a los temas actuales y vinculados a la evaluación, sujeto a la consideración del </w:t>
      </w:r>
      <w:r w:rsidR="00775C92" w:rsidRPr="004E723F" w:rsidDel="006370EE">
        <w:rPr>
          <w:szCs w:val="18"/>
          <w:lang w:val="es-ES_tradnl"/>
        </w:rPr>
        <w:t>CCAPTR</w:t>
      </w:r>
      <w:r>
        <w:rPr>
          <w:szCs w:val="18"/>
          <w:shd w:val="clear" w:color="auto" w:fill="FFFFFF"/>
        </w:rPr>
        <w:t>.</w:t>
      </w:r>
      <w:r w:rsidRPr="009566B9">
        <w:rPr>
          <w:szCs w:val="18"/>
          <w:shd w:val="clear" w:color="auto" w:fill="FFFFFF"/>
        </w:rPr>
        <w:t xml:space="preserve"> </w:t>
      </w:r>
    </w:p>
    <w:p w14:paraId="74D858CE" w14:textId="548F5968" w:rsidR="00E67392" w:rsidRDefault="00E67392" w:rsidP="00DB01E4">
      <w:pPr>
        <w:pStyle w:val="Texto"/>
        <w:spacing w:after="0" w:line="276" w:lineRule="auto"/>
        <w:ind w:left="284" w:right="51" w:hanging="284"/>
        <w:rPr>
          <w:szCs w:val="18"/>
          <w:shd w:val="clear" w:color="auto" w:fill="FFFFFF"/>
        </w:rPr>
      </w:pPr>
      <w:r w:rsidRPr="009566B9">
        <w:rPr>
          <w:szCs w:val="18"/>
          <w:shd w:val="clear" w:color="auto" w:fill="FFFFFF"/>
        </w:rPr>
        <w:t xml:space="preserve">4) </w:t>
      </w:r>
      <w:r>
        <w:rPr>
          <w:szCs w:val="18"/>
          <w:shd w:val="clear" w:color="auto" w:fill="FFFFFF"/>
        </w:rPr>
        <w:t xml:space="preserve"> Se a</w:t>
      </w:r>
      <w:r w:rsidRPr="009566B9">
        <w:rPr>
          <w:szCs w:val="18"/>
          <w:shd w:val="clear" w:color="auto" w:fill="FFFFFF"/>
        </w:rPr>
        <w:t>umenta</w:t>
      </w:r>
      <w:r>
        <w:rPr>
          <w:szCs w:val="18"/>
          <w:shd w:val="clear" w:color="auto" w:fill="FFFFFF"/>
        </w:rPr>
        <w:t>n</w:t>
      </w:r>
      <w:r w:rsidRPr="009566B9">
        <w:rPr>
          <w:szCs w:val="18"/>
          <w:shd w:val="clear" w:color="auto" w:fill="FFFFFF"/>
        </w:rPr>
        <w:t xml:space="preserve"> a dos </w:t>
      </w:r>
      <w:r w:rsidR="00591B0D">
        <w:rPr>
          <w:szCs w:val="18"/>
          <w:shd w:val="clear" w:color="auto" w:fill="FFFFFF"/>
        </w:rPr>
        <w:t xml:space="preserve">los </w:t>
      </w:r>
      <w:r w:rsidRPr="009566B9">
        <w:rPr>
          <w:szCs w:val="18"/>
          <w:shd w:val="clear" w:color="auto" w:fill="FFFFFF"/>
        </w:rPr>
        <w:t xml:space="preserve">suplentes por Institución miembro del CCAPTR, </w:t>
      </w:r>
      <w:r w:rsidR="00591B0D">
        <w:rPr>
          <w:szCs w:val="18"/>
          <w:shd w:val="clear" w:color="auto" w:fill="FFFFFF"/>
        </w:rPr>
        <w:t>para</w:t>
      </w:r>
      <w:r>
        <w:rPr>
          <w:szCs w:val="18"/>
          <w:shd w:val="clear" w:color="auto" w:fill="FFFFFF"/>
        </w:rPr>
        <w:t xml:space="preserve"> así</w:t>
      </w:r>
      <w:r w:rsidRPr="009566B9">
        <w:rPr>
          <w:szCs w:val="18"/>
          <w:shd w:val="clear" w:color="auto" w:fill="FFFFFF"/>
        </w:rPr>
        <w:t xml:space="preserve"> evitar ausencias.</w:t>
      </w:r>
    </w:p>
    <w:p w14:paraId="2AD3CB47" w14:textId="15BFFF91" w:rsidR="00E67392" w:rsidRDefault="00E67392" w:rsidP="00DB01E4">
      <w:pPr>
        <w:pStyle w:val="Texto"/>
        <w:spacing w:after="0" w:line="276" w:lineRule="auto"/>
        <w:ind w:left="284" w:right="51" w:hanging="284"/>
        <w:rPr>
          <w:szCs w:val="18"/>
          <w:shd w:val="clear" w:color="auto" w:fill="FFFFFF"/>
        </w:rPr>
      </w:pPr>
      <w:r>
        <w:rPr>
          <w:szCs w:val="18"/>
          <w:shd w:val="clear" w:color="auto" w:fill="FFFFFF"/>
        </w:rPr>
        <w:t xml:space="preserve">5)  Se </w:t>
      </w:r>
      <w:r w:rsidRPr="009566B9">
        <w:rPr>
          <w:szCs w:val="18"/>
          <w:shd w:val="clear" w:color="auto" w:fill="FFFFFF"/>
        </w:rPr>
        <w:t>adicion</w:t>
      </w:r>
      <w:r>
        <w:rPr>
          <w:szCs w:val="18"/>
          <w:shd w:val="clear" w:color="auto" w:fill="FFFFFF"/>
        </w:rPr>
        <w:t>an</w:t>
      </w:r>
      <w:r w:rsidRPr="009566B9">
        <w:rPr>
          <w:szCs w:val="18"/>
          <w:shd w:val="clear" w:color="auto" w:fill="FFFFFF"/>
        </w:rPr>
        <w:t xml:space="preserve"> los anexos E y F</w:t>
      </w:r>
      <w:r w:rsidR="00095809">
        <w:rPr>
          <w:szCs w:val="18"/>
          <w:shd w:val="clear" w:color="auto" w:fill="FFFFFF"/>
        </w:rPr>
        <w:t xml:space="preserve">, consistentes en el </w:t>
      </w:r>
      <w:r w:rsidR="00D248ED">
        <w:rPr>
          <w:szCs w:val="18"/>
          <w:shd w:val="clear" w:color="auto" w:fill="FFFFFF"/>
        </w:rPr>
        <w:t>F</w:t>
      </w:r>
      <w:r w:rsidR="00095809">
        <w:rPr>
          <w:szCs w:val="18"/>
          <w:shd w:val="clear" w:color="auto" w:fill="FFFFFF"/>
        </w:rPr>
        <w:t>ormato para presentar la</w:t>
      </w:r>
      <w:r w:rsidRPr="009566B9">
        <w:rPr>
          <w:szCs w:val="18"/>
          <w:shd w:val="clear" w:color="auto" w:fill="FFFFFF"/>
        </w:rPr>
        <w:t xml:space="preserve"> versión pública del currícul</w:t>
      </w:r>
      <w:r w:rsidR="00095809">
        <w:rPr>
          <w:szCs w:val="18"/>
          <w:shd w:val="clear" w:color="auto" w:fill="FFFFFF"/>
        </w:rPr>
        <w:t>um</w:t>
      </w:r>
      <w:r w:rsidRPr="009566B9">
        <w:rPr>
          <w:szCs w:val="18"/>
          <w:shd w:val="clear" w:color="auto" w:fill="FFFFFF"/>
        </w:rPr>
        <w:t xml:space="preserve"> vitae y </w:t>
      </w:r>
      <w:r w:rsidR="00D248ED">
        <w:rPr>
          <w:szCs w:val="18"/>
          <w:shd w:val="clear" w:color="auto" w:fill="FFFFFF"/>
        </w:rPr>
        <w:t xml:space="preserve">la </w:t>
      </w:r>
      <w:r w:rsidRPr="009566B9">
        <w:rPr>
          <w:szCs w:val="18"/>
          <w:shd w:val="clear" w:color="auto" w:fill="FFFFFF"/>
        </w:rPr>
        <w:t xml:space="preserve">Carta con la Manifestación bajo protesta de decir verdad que no se encuentra en los supuestos del </w:t>
      </w:r>
      <w:r w:rsidR="006726BC">
        <w:rPr>
          <w:szCs w:val="18"/>
          <w:shd w:val="clear" w:color="auto" w:fill="FFFFFF"/>
        </w:rPr>
        <w:t>l</w:t>
      </w:r>
      <w:r w:rsidRPr="009566B9">
        <w:rPr>
          <w:szCs w:val="18"/>
          <w:shd w:val="clear" w:color="auto" w:fill="FFFFFF"/>
        </w:rPr>
        <w:t>ineamiento VIGÉSIMO NOVENO de Lineamientos</w:t>
      </w:r>
      <w:r w:rsidR="00ED47A7">
        <w:rPr>
          <w:szCs w:val="18"/>
          <w:shd w:val="clear" w:color="auto" w:fill="FFFFFF"/>
        </w:rPr>
        <w:t xml:space="preserve"> de Peritos</w:t>
      </w:r>
      <w:r w:rsidR="00095809">
        <w:rPr>
          <w:szCs w:val="18"/>
          <w:shd w:val="clear" w:color="auto" w:fill="FFFFFF"/>
        </w:rPr>
        <w:t>, respectivamente</w:t>
      </w:r>
      <w:r>
        <w:rPr>
          <w:szCs w:val="18"/>
          <w:shd w:val="clear" w:color="auto" w:fill="FFFFFF"/>
        </w:rPr>
        <w:t>.</w:t>
      </w:r>
    </w:p>
    <w:p w14:paraId="1A2A20C3" w14:textId="5318A731" w:rsidR="00E67392" w:rsidRDefault="00E67392" w:rsidP="00DB01E4">
      <w:pPr>
        <w:pStyle w:val="Texto"/>
        <w:spacing w:after="0" w:line="276" w:lineRule="auto"/>
        <w:ind w:left="284" w:right="51" w:hanging="284"/>
        <w:rPr>
          <w:szCs w:val="18"/>
          <w:shd w:val="clear" w:color="auto" w:fill="FFFFFF"/>
        </w:rPr>
      </w:pPr>
      <w:r>
        <w:rPr>
          <w:szCs w:val="18"/>
          <w:shd w:val="clear" w:color="auto" w:fill="FFFFFF"/>
        </w:rPr>
        <w:t>6)   S</w:t>
      </w:r>
      <w:r w:rsidRPr="009566B9">
        <w:rPr>
          <w:szCs w:val="18"/>
          <w:shd w:val="clear" w:color="auto" w:fill="FFFFFF"/>
        </w:rPr>
        <w:t>e modifican los anexos C y D</w:t>
      </w:r>
      <w:r w:rsidR="00F4045E">
        <w:rPr>
          <w:szCs w:val="18"/>
          <w:shd w:val="clear" w:color="auto" w:fill="FFFFFF"/>
        </w:rPr>
        <w:t>,</w:t>
      </w:r>
      <w:r w:rsidRPr="009566B9">
        <w:rPr>
          <w:szCs w:val="18"/>
          <w:shd w:val="clear" w:color="auto" w:fill="FFFFFF"/>
        </w:rPr>
        <w:t xml:space="preserve"> por transparencia</w:t>
      </w:r>
      <w:r>
        <w:rPr>
          <w:szCs w:val="18"/>
          <w:shd w:val="clear" w:color="auto" w:fill="FFFFFF"/>
        </w:rPr>
        <w:t xml:space="preserve"> y</w:t>
      </w:r>
      <w:r w:rsidR="00F4045E">
        <w:rPr>
          <w:szCs w:val="18"/>
          <w:shd w:val="clear" w:color="auto" w:fill="FFFFFF"/>
        </w:rPr>
        <w:t xml:space="preserve"> en</w:t>
      </w:r>
      <w:r>
        <w:rPr>
          <w:szCs w:val="18"/>
          <w:shd w:val="clear" w:color="auto" w:fill="FFFFFF"/>
        </w:rPr>
        <w:t xml:space="preserve"> atención a la recomendación del </w:t>
      </w:r>
      <w:r w:rsidR="006C4294">
        <w:rPr>
          <w:szCs w:val="18"/>
          <w:shd w:val="clear" w:color="auto" w:fill="FFFFFF"/>
        </w:rPr>
        <w:t xml:space="preserve">Órgano </w:t>
      </w:r>
      <w:r>
        <w:rPr>
          <w:szCs w:val="18"/>
          <w:shd w:val="clear" w:color="auto" w:fill="FFFFFF"/>
        </w:rPr>
        <w:t>I</w:t>
      </w:r>
      <w:r w:rsidR="006C4294">
        <w:rPr>
          <w:szCs w:val="18"/>
          <w:shd w:val="clear" w:color="auto" w:fill="FFFFFF"/>
        </w:rPr>
        <w:t xml:space="preserve">nterno de </w:t>
      </w:r>
      <w:r>
        <w:rPr>
          <w:szCs w:val="18"/>
          <w:shd w:val="clear" w:color="auto" w:fill="FFFFFF"/>
        </w:rPr>
        <w:t>C</w:t>
      </w:r>
      <w:r w:rsidR="006C4294">
        <w:rPr>
          <w:szCs w:val="18"/>
          <w:shd w:val="clear" w:color="auto" w:fill="FFFFFF"/>
        </w:rPr>
        <w:t>ontrol</w:t>
      </w:r>
      <w:r w:rsidR="001F3C02">
        <w:rPr>
          <w:szCs w:val="18"/>
          <w:shd w:val="clear" w:color="auto" w:fill="FFFFFF"/>
        </w:rPr>
        <w:t xml:space="preserve"> del Instituto</w:t>
      </w:r>
      <w:r>
        <w:rPr>
          <w:szCs w:val="18"/>
          <w:shd w:val="clear" w:color="auto" w:fill="FFFFFF"/>
        </w:rPr>
        <w:t>.</w:t>
      </w:r>
    </w:p>
    <w:p w14:paraId="5D3794A2" w14:textId="5357ABB3" w:rsidR="00E67392" w:rsidRDefault="00E67392" w:rsidP="00DB01E4">
      <w:pPr>
        <w:pStyle w:val="Texto"/>
        <w:spacing w:after="0" w:line="276" w:lineRule="auto"/>
        <w:ind w:left="284" w:right="51" w:hanging="284"/>
        <w:rPr>
          <w:szCs w:val="18"/>
          <w:shd w:val="clear" w:color="auto" w:fill="FFFFFF"/>
        </w:rPr>
      </w:pPr>
      <w:r>
        <w:rPr>
          <w:szCs w:val="18"/>
          <w:shd w:val="clear" w:color="auto" w:fill="FFFFFF"/>
        </w:rPr>
        <w:t>7) S</w:t>
      </w:r>
      <w:r w:rsidRPr="009566B9">
        <w:rPr>
          <w:szCs w:val="18"/>
          <w:shd w:val="clear" w:color="auto" w:fill="FFFFFF"/>
        </w:rPr>
        <w:t xml:space="preserve">e adecuan algunas definiciones del lineamiento </w:t>
      </w:r>
      <w:r w:rsidR="00AC7FFA">
        <w:rPr>
          <w:szCs w:val="18"/>
          <w:shd w:val="clear" w:color="auto" w:fill="FFFFFF"/>
        </w:rPr>
        <w:t>TERCERO</w:t>
      </w:r>
      <w:r w:rsidRPr="009566B9">
        <w:rPr>
          <w:szCs w:val="18"/>
          <w:shd w:val="clear" w:color="auto" w:fill="FFFFFF"/>
        </w:rPr>
        <w:t xml:space="preserve"> y se </w:t>
      </w:r>
      <w:r w:rsidR="001F3C02">
        <w:rPr>
          <w:szCs w:val="18"/>
          <w:shd w:val="clear" w:color="auto" w:fill="FFFFFF"/>
        </w:rPr>
        <w:t>eliminan</w:t>
      </w:r>
      <w:r w:rsidRPr="009566B9">
        <w:rPr>
          <w:szCs w:val="18"/>
          <w:shd w:val="clear" w:color="auto" w:fill="FFFFFF"/>
        </w:rPr>
        <w:t xml:space="preserve"> </w:t>
      </w:r>
      <w:r w:rsidR="001F3C02">
        <w:rPr>
          <w:szCs w:val="18"/>
          <w:shd w:val="clear" w:color="auto" w:fill="FFFFFF"/>
        </w:rPr>
        <w:t xml:space="preserve">las referencias al pago </w:t>
      </w:r>
      <w:r w:rsidR="00D8542C">
        <w:rPr>
          <w:szCs w:val="18"/>
          <w:shd w:val="clear" w:color="auto" w:fill="FFFFFF"/>
        </w:rPr>
        <w:t xml:space="preserve">de </w:t>
      </w:r>
      <w:r w:rsidR="00D8542C" w:rsidRPr="009566B9">
        <w:rPr>
          <w:szCs w:val="18"/>
          <w:shd w:val="clear" w:color="auto" w:fill="FFFFFF"/>
        </w:rPr>
        <w:t>“</w:t>
      </w:r>
      <w:r w:rsidRPr="009566B9">
        <w:rPr>
          <w:szCs w:val="18"/>
          <w:shd w:val="clear" w:color="auto" w:fill="FFFFFF"/>
        </w:rPr>
        <w:t>aprovechamientos</w:t>
      </w:r>
      <w:r w:rsidR="00AC7FFA">
        <w:rPr>
          <w:szCs w:val="18"/>
          <w:shd w:val="clear" w:color="auto" w:fill="FFFFFF"/>
        </w:rPr>
        <w:t>”</w:t>
      </w:r>
      <w:r w:rsidRPr="009566B9">
        <w:rPr>
          <w:szCs w:val="18"/>
          <w:shd w:val="clear" w:color="auto" w:fill="FFFFFF"/>
        </w:rPr>
        <w:t xml:space="preserve"> </w:t>
      </w:r>
      <w:r w:rsidR="001F3C02">
        <w:rPr>
          <w:szCs w:val="18"/>
          <w:shd w:val="clear" w:color="auto" w:fill="FFFFFF"/>
        </w:rPr>
        <w:t xml:space="preserve">por </w:t>
      </w:r>
      <w:r w:rsidR="001F3C02" w:rsidRPr="001F3C02">
        <w:rPr>
          <w:szCs w:val="18"/>
          <w:shd w:val="clear" w:color="auto" w:fill="FFFFFF"/>
        </w:rPr>
        <w:t>la acreditación</w:t>
      </w:r>
      <w:r w:rsidR="006F51A1">
        <w:rPr>
          <w:szCs w:val="18"/>
          <w:shd w:val="clear" w:color="auto" w:fill="FFFFFF"/>
        </w:rPr>
        <w:t>, su</w:t>
      </w:r>
      <w:r w:rsidR="001F3C02" w:rsidRPr="001F3C02">
        <w:rPr>
          <w:szCs w:val="18"/>
          <w:shd w:val="clear" w:color="auto" w:fill="FFFFFF"/>
        </w:rPr>
        <w:t xml:space="preserve"> revalidación y</w:t>
      </w:r>
      <w:r w:rsidR="001F3C02">
        <w:rPr>
          <w:szCs w:val="18"/>
          <w:shd w:val="clear" w:color="auto" w:fill="FFFFFF"/>
        </w:rPr>
        <w:t xml:space="preserve"> por</w:t>
      </w:r>
      <w:r w:rsidR="001F3C02" w:rsidRPr="001F3C02">
        <w:rPr>
          <w:szCs w:val="18"/>
          <w:shd w:val="clear" w:color="auto" w:fill="FFFFFF"/>
        </w:rPr>
        <w:t xml:space="preserve"> ampliación de una segunda especialidad</w:t>
      </w:r>
      <w:r w:rsidR="001F3C02">
        <w:rPr>
          <w:szCs w:val="18"/>
          <w:shd w:val="clear" w:color="auto" w:fill="FFFFFF"/>
        </w:rPr>
        <w:t xml:space="preserve">, a las que se refieren los Lineamientos de </w:t>
      </w:r>
      <w:r w:rsidR="00100016">
        <w:rPr>
          <w:szCs w:val="18"/>
          <w:shd w:val="clear" w:color="auto" w:fill="FFFFFF"/>
        </w:rPr>
        <w:t>Peritos</w:t>
      </w:r>
      <w:r w:rsidR="00100016" w:rsidRPr="001F3C02" w:rsidDel="001F3C02">
        <w:rPr>
          <w:szCs w:val="18"/>
          <w:shd w:val="clear" w:color="auto" w:fill="FFFFFF"/>
        </w:rPr>
        <w:t>,</w:t>
      </w:r>
      <w:r>
        <w:rPr>
          <w:szCs w:val="18"/>
          <w:shd w:val="clear" w:color="auto" w:fill="FFFFFF"/>
        </w:rPr>
        <w:t xml:space="preserve"> y</w:t>
      </w:r>
    </w:p>
    <w:p w14:paraId="6397C901" w14:textId="3778B65E" w:rsidR="00E67392" w:rsidRPr="000F59B6" w:rsidRDefault="00E67392" w:rsidP="00CB54F0">
      <w:pPr>
        <w:pStyle w:val="Texto"/>
        <w:spacing w:after="0" w:line="276" w:lineRule="auto"/>
        <w:ind w:left="284" w:right="51" w:hanging="284"/>
        <w:rPr>
          <w:szCs w:val="18"/>
          <w:lang w:val="es-ES_tradnl"/>
        </w:rPr>
      </w:pPr>
      <w:r>
        <w:rPr>
          <w:szCs w:val="18"/>
          <w:shd w:val="clear" w:color="auto" w:fill="FFFFFF"/>
        </w:rPr>
        <w:t>8)  S</w:t>
      </w:r>
      <w:r w:rsidRPr="009566B9">
        <w:rPr>
          <w:szCs w:val="18"/>
          <w:shd w:val="clear" w:color="auto" w:fill="FFFFFF"/>
        </w:rPr>
        <w:t>e hacen precisiones a los requerimientos por falta de información</w:t>
      </w:r>
      <w:r>
        <w:rPr>
          <w:szCs w:val="18"/>
          <w:shd w:val="clear" w:color="auto" w:fill="FFFFFF"/>
        </w:rPr>
        <w:t xml:space="preserve"> para mejorar su entendimiento</w:t>
      </w:r>
      <w:r w:rsidRPr="009566B9">
        <w:rPr>
          <w:szCs w:val="18"/>
          <w:shd w:val="clear" w:color="auto" w:fill="FFFFFF"/>
        </w:rPr>
        <w:t>;</w:t>
      </w:r>
    </w:p>
    <w:p w14:paraId="2E219F9E" w14:textId="77777777" w:rsidR="007F07D8" w:rsidRPr="000F59B6" w:rsidRDefault="007F07D8" w:rsidP="00CB54F0">
      <w:pPr>
        <w:pStyle w:val="Texto"/>
        <w:spacing w:after="0" w:line="276" w:lineRule="auto"/>
        <w:ind w:right="51" w:firstLine="0"/>
        <w:rPr>
          <w:szCs w:val="18"/>
          <w:lang w:val="es-ES_tradnl"/>
        </w:rPr>
      </w:pPr>
    </w:p>
    <w:p w14:paraId="5AF54571" w14:textId="542465A2" w:rsidR="007F07D8" w:rsidRPr="000F59B6" w:rsidRDefault="007F07D8" w:rsidP="00CB54F0">
      <w:pPr>
        <w:pStyle w:val="Texto"/>
        <w:spacing w:after="0" w:line="276" w:lineRule="auto"/>
        <w:ind w:right="51" w:firstLine="0"/>
        <w:rPr>
          <w:szCs w:val="18"/>
          <w:lang w:val="es-ES_tradnl"/>
        </w:rPr>
      </w:pPr>
      <w:r w:rsidRPr="000F59B6">
        <w:rPr>
          <w:szCs w:val="18"/>
          <w:lang w:val="es-ES_tradnl"/>
        </w:rPr>
        <w:t xml:space="preserve">Por lo anterior, el </w:t>
      </w:r>
      <w:r w:rsidR="00BB5739">
        <w:rPr>
          <w:szCs w:val="18"/>
          <w:lang w:val="es-ES_tradnl"/>
        </w:rPr>
        <w:t>P</w:t>
      </w:r>
      <w:r w:rsidRPr="000F59B6">
        <w:rPr>
          <w:szCs w:val="18"/>
          <w:lang w:val="es-ES_tradnl"/>
        </w:rPr>
        <w:t>royecto ha sido fortalecido mediante la valoración de los comentarios recibidos durante la</w:t>
      </w:r>
      <w:r w:rsidR="00B552AD">
        <w:rPr>
          <w:szCs w:val="18"/>
          <w:lang w:val="es-ES_tradnl"/>
        </w:rPr>
        <w:t>s</w:t>
      </w:r>
      <w:r w:rsidRPr="000F59B6">
        <w:rPr>
          <w:szCs w:val="18"/>
          <w:lang w:val="es-ES_tradnl"/>
        </w:rPr>
        <w:t xml:space="preserve"> consulta</w:t>
      </w:r>
      <w:r w:rsidR="00B552AD">
        <w:rPr>
          <w:szCs w:val="18"/>
          <w:lang w:val="es-ES_tradnl"/>
        </w:rPr>
        <w:t>s</w:t>
      </w:r>
      <w:r w:rsidRPr="000F59B6">
        <w:rPr>
          <w:szCs w:val="18"/>
          <w:lang w:val="es-ES_tradnl"/>
        </w:rPr>
        <w:t xml:space="preserve"> pública</w:t>
      </w:r>
      <w:r w:rsidR="00B552AD">
        <w:rPr>
          <w:szCs w:val="18"/>
          <w:lang w:val="es-ES_tradnl"/>
        </w:rPr>
        <w:t>s</w:t>
      </w:r>
      <w:r w:rsidRPr="000F59B6">
        <w:rPr>
          <w:szCs w:val="18"/>
          <w:lang w:val="es-ES_tradnl"/>
        </w:rPr>
        <w:t>, generando con ello, un documento más robusto y eficiente que busca brindar una cobertura óptima a las necesidades y sugerencias en beneficio de todo el sector.</w:t>
      </w:r>
    </w:p>
    <w:p w14:paraId="0E75E01D" w14:textId="77777777" w:rsidR="000F59B6" w:rsidRPr="000F59B6" w:rsidRDefault="000F59B6" w:rsidP="00CB54F0">
      <w:pPr>
        <w:pStyle w:val="Texto"/>
        <w:spacing w:after="0" w:line="276" w:lineRule="auto"/>
        <w:ind w:right="51" w:firstLine="0"/>
        <w:rPr>
          <w:szCs w:val="18"/>
        </w:rPr>
      </w:pPr>
    </w:p>
    <w:p w14:paraId="782A49D0" w14:textId="1991D73E" w:rsidR="000F59B6" w:rsidRPr="000F59B6" w:rsidRDefault="00CB50B7" w:rsidP="00CB54F0">
      <w:pPr>
        <w:pStyle w:val="Texto"/>
        <w:spacing w:after="0" w:line="276" w:lineRule="auto"/>
        <w:ind w:right="51" w:firstLine="0"/>
        <w:rPr>
          <w:szCs w:val="18"/>
          <w:lang w:val="es-ES_tradnl"/>
        </w:rPr>
      </w:pPr>
      <w:proofErr w:type="gramStart"/>
      <w:r>
        <w:rPr>
          <w:b/>
          <w:bCs/>
          <w:szCs w:val="18"/>
          <w:lang w:val="es-ES_tradnl"/>
        </w:rPr>
        <w:t>Cuarto</w:t>
      </w:r>
      <w:r w:rsidR="000F59B6" w:rsidRPr="000F59B6">
        <w:rPr>
          <w:b/>
          <w:bCs/>
          <w:szCs w:val="18"/>
          <w:lang w:val="es-ES_tradnl"/>
        </w:rPr>
        <w:t>.-</w:t>
      </w:r>
      <w:proofErr w:type="gramEnd"/>
      <w:r w:rsidR="000F59B6" w:rsidRPr="000F59B6">
        <w:rPr>
          <w:b/>
          <w:bCs/>
          <w:szCs w:val="18"/>
          <w:lang w:val="es-ES_tradnl"/>
        </w:rPr>
        <w:t xml:space="preserve"> Análisis de Impacto Regulatorio. </w:t>
      </w:r>
      <w:r w:rsidR="000F59B6" w:rsidRPr="000F59B6">
        <w:rPr>
          <w:szCs w:val="18"/>
          <w:lang w:val="es-ES_tradnl"/>
        </w:rPr>
        <w:t xml:space="preserve">De conformidad con el segundo párrafo del artículo 51 de la LFTR, se establece que previo a la emisión de reglas, lineamientos o disposiciones administrativas de carácter general de que se trate, el Instituto deberá realizar y hacer público un Análisis de Impacto Regulatorio. </w:t>
      </w:r>
    </w:p>
    <w:p w14:paraId="095E9DE3" w14:textId="77777777" w:rsidR="000F59B6" w:rsidRPr="000F59B6" w:rsidRDefault="000F59B6" w:rsidP="00CB54F0">
      <w:pPr>
        <w:pStyle w:val="Texto"/>
        <w:spacing w:after="0" w:line="276" w:lineRule="auto"/>
        <w:ind w:right="51" w:firstLine="0"/>
        <w:rPr>
          <w:szCs w:val="18"/>
          <w:lang w:val="es-ES_tradnl"/>
        </w:rPr>
      </w:pPr>
    </w:p>
    <w:p w14:paraId="0DDBC18B" w14:textId="5B52E511" w:rsidR="000F59B6" w:rsidRPr="000F59B6" w:rsidRDefault="000F59B6" w:rsidP="00CB54F0">
      <w:pPr>
        <w:pStyle w:val="Texto"/>
        <w:spacing w:after="0" w:line="276" w:lineRule="auto"/>
        <w:ind w:right="51" w:firstLine="0"/>
        <w:rPr>
          <w:szCs w:val="18"/>
          <w:lang w:val="es-ES_tradnl"/>
        </w:rPr>
      </w:pPr>
      <w:r w:rsidRPr="000F59B6">
        <w:rPr>
          <w:szCs w:val="18"/>
          <w:lang w:val="es-ES_tradnl"/>
        </w:rPr>
        <w:t xml:space="preserve">Al respecto, la Coordinación General de Mejora Regulatoria mediante </w:t>
      </w:r>
      <w:r w:rsidRPr="00070A5C">
        <w:rPr>
          <w:szCs w:val="18"/>
          <w:lang w:val="es-ES_tradnl"/>
        </w:rPr>
        <w:t xml:space="preserve">oficio </w:t>
      </w:r>
      <w:r w:rsidRPr="00F01ECD">
        <w:rPr>
          <w:szCs w:val="18"/>
          <w:lang w:val="es-ES_tradnl"/>
        </w:rPr>
        <w:t>IFT/211/CGMR/</w:t>
      </w:r>
      <w:r w:rsidR="00070A5C" w:rsidRPr="00F01ECD">
        <w:rPr>
          <w:szCs w:val="18"/>
          <w:lang w:val="es-ES_tradnl"/>
        </w:rPr>
        <w:t>070</w:t>
      </w:r>
      <w:r w:rsidRPr="00F01ECD">
        <w:rPr>
          <w:szCs w:val="18"/>
          <w:lang w:val="es-ES_tradnl"/>
        </w:rPr>
        <w:t>/202</w:t>
      </w:r>
      <w:r w:rsidR="00070A5C" w:rsidRPr="00F01ECD">
        <w:rPr>
          <w:szCs w:val="18"/>
          <w:lang w:val="es-ES_tradnl"/>
        </w:rPr>
        <w:t>4</w:t>
      </w:r>
      <w:r w:rsidRPr="00F01ECD">
        <w:rPr>
          <w:szCs w:val="18"/>
          <w:lang w:val="es-ES_tradnl"/>
        </w:rPr>
        <w:t xml:space="preserve">, de fecha </w:t>
      </w:r>
      <w:r w:rsidR="00070A5C" w:rsidRPr="00F01ECD">
        <w:rPr>
          <w:szCs w:val="18"/>
          <w:lang w:val="es-ES_tradnl"/>
        </w:rPr>
        <w:t>11</w:t>
      </w:r>
      <w:r w:rsidRPr="00F01ECD">
        <w:rPr>
          <w:szCs w:val="18"/>
          <w:lang w:val="es-ES_tradnl"/>
        </w:rPr>
        <w:t xml:space="preserve"> de </w:t>
      </w:r>
      <w:r w:rsidR="00070A5C" w:rsidRPr="00F01ECD">
        <w:rPr>
          <w:szCs w:val="18"/>
          <w:lang w:val="es-ES_tradnl"/>
        </w:rPr>
        <w:t xml:space="preserve">marzo </w:t>
      </w:r>
      <w:r w:rsidRPr="00F01ECD">
        <w:rPr>
          <w:szCs w:val="18"/>
          <w:lang w:val="es-ES_tradnl"/>
        </w:rPr>
        <w:t>de 202</w:t>
      </w:r>
      <w:r w:rsidR="00070A5C" w:rsidRPr="00F01ECD">
        <w:rPr>
          <w:szCs w:val="18"/>
          <w:lang w:val="es-ES_tradnl"/>
        </w:rPr>
        <w:t>4</w:t>
      </w:r>
      <w:r w:rsidRPr="00F01ECD">
        <w:rPr>
          <w:szCs w:val="18"/>
          <w:lang w:val="es-ES_tradnl"/>
        </w:rPr>
        <w:t>,</w:t>
      </w:r>
      <w:r w:rsidRPr="00070A5C">
        <w:rPr>
          <w:szCs w:val="18"/>
          <w:lang w:val="es-ES_tradnl"/>
        </w:rPr>
        <w:t xml:space="preserve"> emitió la opinión no vinculante respecto del Proyecto de “</w:t>
      </w:r>
      <w:r w:rsidR="00E63904" w:rsidRPr="00070A5C">
        <w:rPr>
          <w:szCs w:val="18"/>
          <w:lang w:val="es-ES_tradnl"/>
        </w:rPr>
        <w:t>Acu</w:t>
      </w:r>
      <w:r w:rsidR="00E63904" w:rsidRPr="00E63904">
        <w:rPr>
          <w:szCs w:val="18"/>
          <w:lang w:val="es-ES_tradnl"/>
        </w:rPr>
        <w:t>erdo mediante el cual el Pleno del Instituto Federal de Telecomunicaciones modifica los Lineamientos para la acreditación de peritos en materia de telecomunicaciones y radiodifusión</w:t>
      </w:r>
      <w:r w:rsidRPr="000F59B6">
        <w:rPr>
          <w:szCs w:val="18"/>
          <w:lang w:val="es-ES_tradnl"/>
        </w:rPr>
        <w:t>”</w:t>
      </w:r>
      <w:r w:rsidR="00BB5739">
        <w:rPr>
          <w:szCs w:val="18"/>
          <w:lang w:val="es-ES_tradnl"/>
        </w:rPr>
        <w:t>.</w:t>
      </w:r>
      <w:r w:rsidRPr="000F59B6">
        <w:rPr>
          <w:szCs w:val="18"/>
          <w:lang w:val="es-ES_tradnl"/>
        </w:rPr>
        <w:t xml:space="preserve"> </w:t>
      </w:r>
    </w:p>
    <w:p w14:paraId="429CAE30" w14:textId="77777777" w:rsidR="000F59B6" w:rsidRPr="000F59B6" w:rsidRDefault="000F59B6" w:rsidP="00CB54F0">
      <w:pPr>
        <w:pStyle w:val="Texto"/>
        <w:spacing w:after="0" w:line="276" w:lineRule="auto"/>
        <w:ind w:right="51"/>
        <w:rPr>
          <w:szCs w:val="18"/>
          <w:lang w:val="es-ES_tradnl"/>
        </w:rPr>
      </w:pPr>
    </w:p>
    <w:p w14:paraId="0FD3463A" w14:textId="296D2D3C" w:rsidR="000F59B6" w:rsidRPr="000F59B6" w:rsidRDefault="000F59B6" w:rsidP="00CB54F0">
      <w:pPr>
        <w:pStyle w:val="Texto"/>
        <w:spacing w:after="0" w:line="276" w:lineRule="auto"/>
        <w:ind w:right="51" w:firstLine="0"/>
        <w:rPr>
          <w:szCs w:val="18"/>
        </w:rPr>
      </w:pPr>
      <w:r w:rsidRPr="000F59B6">
        <w:rPr>
          <w:szCs w:val="18"/>
        </w:rPr>
        <w:t xml:space="preserve">Por lo expuesto, con fundamento en los artículos 28, párrafos décimo quinto y vigésimo, fracción IV, de la Constitución Política de los Estados Unidos Mexicanos; 1, 2, 7, 15, fracciones I, </w:t>
      </w:r>
      <w:r w:rsidR="0067721B">
        <w:rPr>
          <w:szCs w:val="18"/>
        </w:rPr>
        <w:t xml:space="preserve">XXVI </w:t>
      </w:r>
      <w:r w:rsidR="00CB728C">
        <w:rPr>
          <w:szCs w:val="18"/>
        </w:rPr>
        <w:t xml:space="preserve">y </w:t>
      </w:r>
      <w:r w:rsidRPr="000F59B6">
        <w:rPr>
          <w:szCs w:val="18"/>
        </w:rPr>
        <w:t xml:space="preserve">LVI, </w:t>
      </w:r>
      <w:r w:rsidR="007505D9">
        <w:rPr>
          <w:szCs w:val="18"/>
        </w:rPr>
        <w:t>17 fracción I</w:t>
      </w:r>
      <w:r w:rsidRPr="000F59B6">
        <w:rPr>
          <w:szCs w:val="18"/>
        </w:rPr>
        <w:t>, 289 y 290 de la Ley Federal de Telecomunicaciones y Radiodifusión</w:t>
      </w:r>
      <w:r w:rsidR="00BB5739">
        <w:rPr>
          <w:szCs w:val="18"/>
        </w:rPr>
        <w:t>,</w:t>
      </w:r>
      <w:r w:rsidR="00BB5739" w:rsidRPr="000F59B6">
        <w:rPr>
          <w:szCs w:val="18"/>
        </w:rPr>
        <w:t xml:space="preserve"> </w:t>
      </w:r>
      <w:r w:rsidR="00BB5739">
        <w:rPr>
          <w:szCs w:val="18"/>
        </w:rPr>
        <w:t xml:space="preserve">y </w:t>
      </w:r>
      <w:r w:rsidRPr="000F59B6">
        <w:rPr>
          <w:szCs w:val="18"/>
        </w:rPr>
        <w:t>4, fracción I</w:t>
      </w:r>
      <w:r w:rsidR="00BB5739">
        <w:rPr>
          <w:szCs w:val="18"/>
        </w:rPr>
        <w:t xml:space="preserve"> y</w:t>
      </w:r>
      <w:r w:rsidR="00BB5739" w:rsidRPr="000F59B6">
        <w:rPr>
          <w:szCs w:val="18"/>
        </w:rPr>
        <w:t xml:space="preserve"> </w:t>
      </w:r>
      <w:r w:rsidRPr="000F59B6">
        <w:rPr>
          <w:szCs w:val="18"/>
        </w:rPr>
        <w:t xml:space="preserve">6, </w:t>
      </w:r>
      <w:r w:rsidR="00BB5739" w:rsidRPr="000F59B6">
        <w:rPr>
          <w:szCs w:val="18"/>
        </w:rPr>
        <w:t>fracci</w:t>
      </w:r>
      <w:r w:rsidR="00BB5739">
        <w:rPr>
          <w:szCs w:val="18"/>
        </w:rPr>
        <w:t>ones</w:t>
      </w:r>
      <w:r w:rsidR="00BB5739" w:rsidRPr="000F59B6">
        <w:rPr>
          <w:szCs w:val="18"/>
        </w:rPr>
        <w:t xml:space="preserve"> </w:t>
      </w:r>
      <w:r w:rsidRPr="000F59B6">
        <w:rPr>
          <w:szCs w:val="18"/>
        </w:rPr>
        <w:t>XXV</w:t>
      </w:r>
      <w:r w:rsidR="00BB5739">
        <w:rPr>
          <w:szCs w:val="18"/>
        </w:rPr>
        <w:t xml:space="preserve"> y XXXVIII</w:t>
      </w:r>
      <w:r w:rsidRPr="000F59B6">
        <w:rPr>
          <w:szCs w:val="18"/>
        </w:rPr>
        <w:t xml:space="preserve"> del Estatuto Orgánico del Instituto Federal de Telecomunicaciones</w:t>
      </w:r>
      <w:r w:rsidR="00B61A5B">
        <w:rPr>
          <w:szCs w:val="18"/>
        </w:rPr>
        <w:t xml:space="preserve"> </w:t>
      </w:r>
      <w:r w:rsidRPr="000F59B6">
        <w:rPr>
          <w:szCs w:val="18"/>
        </w:rPr>
        <w:t xml:space="preserve">el Pleno del Instituto </w:t>
      </w:r>
      <w:r w:rsidR="00E32A0C">
        <w:rPr>
          <w:szCs w:val="18"/>
        </w:rPr>
        <w:t>expide</w:t>
      </w:r>
      <w:r w:rsidRPr="000F59B6">
        <w:rPr>
          <w:szCs w:val="18"/>
        </w:rPr>
        <w:t xml:space="preserve"> el siguiente: </w:t>
      </w:r>
    </w:p>
    <w:p w14:paraId="1D3161A8" w14:textId="77777777" w:rsidR="00AB4EB4" w:rsidRDefault="00AB4EB4" w:rsidP="00CB54F0">
      <w:pPr>
        <w:pStyle w:val="Texto"/>
        <w:spacing w:after="0" w:line="276" w:lineRule="auto"/>
        <w:ind w:firstLine="0"/>
        <w:jc w:val="center"/>
        <w:rPr>
          <w:b/>
          <w:szCs w:val="18"/>
        </w:rPr>
      </w:pPr>
    </w:p>
    <w:p w14:paraId="3F048567" w14:textId="50210108" w:rsidR="007F07D8" w:rsidRPr="00232274" w:rsidRDefault="007F07D8" w:rsidP="00CB54F0">
      <w:pPr>
        <w:pStyle w:val="Texto"/>
        <w:spacing w:after="0" w:line="276" w:lineRule="auto"/>
        <w:ind w:firstLine="0"/>
        <w:jc w:val="center"/>
        <w:rPr>
          <w:b/>
          <w:szCs w:val="18"/>
        </w:rPr>
      </w:pPr>
      <w:r w:rsidRPr="00232274">
        <w:rPr>
          <w:b/>
          <w:szCs w:val="18"/>
        </w:rPr>
        <w:t>Acuerdo</w:t>
      </w:r>
    </w:p>
    <w:p w14:paraId="339CF8BC" w14:textId="77777777" w:rsidR="007A2244" w:rsidRPr="000F59B6" w:rsidRDefault="007A2244" w:rsidP="00CB54F0">
      <w:pPr>
        <w:pStyle w:val="ANOTACION"/>
        <w:spacing w:before="0" w:after="0" w:line="276" w:lineRule="auto"/>
        <w:ind w:right="51"/>
        <w:rPr>
          <w:rFonts w:ascii="Arial" w:hAnsi="Arial" w:cs="Arial"/>
          <w:szCs w:val="18"/>
        </w:rPr>
      </w:pPr>
    </w:p>
    <w:p w14:paraId="7FA4685C" w14:textId="550D940F" w:rsidR="000707EC" w:rsidRPr="000F59B6" w:rsidRDefault="00C56BAA" w:rsidP="00CB54F0">
      <w:pPr>
        <w:pStyle w:val="Texto"/>
        <w:spacing w:after="0" w:line="276" w:lineRule="auto"/>
        <w:ind w:right="51" w:firstLine="0"/>
        <w:rPr>
          <w:szCs w:val="18"/>
        </w:rPr>
      </w:pPr>
      <w:bookmarkStart w:id="2" w:name="_Hlk161146361"/>
      <w:r w:rsidRPr="000F59B6">
        <w:rPr>
          <w:b/>
          <w:szCs w:val="18"/>
        </w:rPr>
        <w:t>Único. -</w:t>
      </w:r>
      <w:r w:rsidR="0082715E" w:rsidRPr="000F59B6">
        <w:rPr>
          <w:b/>
          <w:szCs w:val="18"/>
        </w:rPr>
        <w:t xml:space="preserve"> </w:t>
      </w:r>
      <w:r w:rsidR="000707EC" w:rsidRPr="000F59B6">
        <w:rPr>
          <w:szCs w:val="18"/>
        </w:rPr>
        <w:t xml:space="preserve">Se </w:t>
      </w:r>
      <w:r w:rsidR="000707EC" w:rsidRPr="000F59B6">
        <w:rPr>
          <w:b/>
          <w:szCs w:val="18"/>
        </w:rPr>
        <w:t>MODIFICAN</w:t>
      </w:r>
      <w:r w:rsidR="00D7574B" w:rsidRPr="000F59B6">
        <w:rPr>
          <w:b/>
          <w:szCs w:val="18"/>
        </w:rPr>
        <w:t xml:space="preserve"> </w:t>
      </w:r>
      <w:r w:rsidR="000707EC" w:rsidRPr="000F59B6">
        <w:rPr>
          <w:szCs w:val="18"/>
        </w:rPr>
        <w:t xml:space="preserve">los lineamientos </w:t>
      </w:r>
      <w:r w:rsidR="00685B4E" w:rsidRPr="000F59B6">
        <w:rPr>
          <w:szCs w:val="18"/>
        </w:rPr>
        <w:t xml:space="preserve">TERCERO, </w:t>
      </w:r>
      <w:r w:rsidR="00DA50A7" w:rsidRPr="000F59B6">
        <w:rPr>
          <w:szCs w:val="18"/>
        </w:rPr>
        <w:t>fracci</w:t>
      </w:r>
      <w:r w:rsidR="002167E1" w:rsidRPr="000F59B6">
        <w:rPr>
          <w:szCs w:val="18"/>
        </w:rPr>
        <w:t>o</w:t>
      </w:r>
      <w:r w:rsidR="00DA50A7" w:rsidRPr="000F59B6">
        <w:rPr>
          <w:szCs w:val="18"/>
        </w:rPr>
        <w:t>n</w:t>
      </w:r>
      <w:r w:rsidR="002167E1" w:rsidRPr="000F59B6">
        <w:rPr>
          <w:szCs w:val="18"/>
        </w:rPr>
        <w:t>es</w:t>
      </w:r>
      <w:r w:rsidR="00DA50A7" w:rsidRPr="000F59B6">
        <w:rPr>
          <w:szCs w:val="18"/>
        </w:rPr>
        <w:t xml:space="preserve"> II</w:t>
      </w:r>
      <w:r w:rsidR="00715227" w:rsidRPr="000F59B6">
        <w:rPr>
          <w:szCs w:val="18"/>
        </w:rPr>
        <w:t>, XIV</w:t>
      </w:r>
      <w:r w:rsidR="002167E1" w:rsidRPr="000F59B6">
        <w:rPr>
          <w:szCs w:val="18"/>
        </w:rPr>
        <w:t xml:space="preserve"> y</w:t>
      </w:r>
      <w:r w:rsidR="00685B4E" w:rsidRPr="000F59B6">
        <w:rPr>
          <w:szCs w:val="18"/>
        </w:rPr>
        <w:t xml:space="preserve"> XVI</w:t>
      </w:r>
      <w:r w:rsidR="00B73749" w:rsidRPr="000F59B6">
        <w:rPr>
          <w:szCs w:val="18"/>
        </w:rPr>
        <w:t xml:space="preserve">; </w:t>
      </w:r>
      <w:r w:rsidR="00DA50A7" w:rsidRPr="000F59B6">
        <w:rPr>
          <w:szCs w:val="18"/>
        </w:rPr>
        <w:t>SEXTO tercer</w:t>
      </w:r>
      <w:r w:rsidR="00903F5D" w:rsidRPr="000F59B6">
        <w:rPr>
          <w:szCs w:val="18"/>
        </w:rPr>
        <w:t xml:space="preserve"> párrafo</w:t>
      </w:r>
      <w:r w:rsidR="002167E1" w:rsidRPr="000F59B6">
        <w:rPr>
          <w:szCs w:val="18"/>
        </w:rPr>
        <w:t>;</w:t>
      </w:r>
      <w:r w:rsidR="00DA50A7" w:rsidRPr="000F59B6">
        <w:rPr>
          <w:szCs w:val="18"/>
        </w:rPr>
        <w:t xml:space="preserve"> </w:t>
      </w:r>
      <w:r w:rsidR="00D47183" w:rsidRPr="000F59B6">
        <w:rPr>
          <w:szCs w:val="18"/>
        </w:rPr>
        <w:t>SÉPTIMO</w:t>
      </w:r>
      <w:r w:rsidR="002167E1" w:rsidRPr="000F59B6">
        <w:rPr>
          <w:szCs w:val="18"/>
        </w:rPr>
        <w:t>,</w:t>
      </w:r>
      <w:r w:rsidR="00D47183" w:rsidRPr="000F59B6">
        <w:rPr>
          <w:szCs w:val="18"/>
        </w:rPr>
        <w:t xml:space="preserve"> </w:t>
      </w:r>
      <w:r w:rsidRPr="000F59B6">
        <w:rPr>
          <w:szCs w:val="18"/>
        </w:rPr>
        <w:t>fracción IX</w:t>
      </w:r>
      <w:r w:rsidR="00D47183" w:rsidRPr="000F59B6">
        <w:rPr>
          <w:szCs w:val="18"/>
        </w:rPr>
        <w:t xml:space="preserve">; </w:t>
      </w:r>
      <w:r w:rsidR="00B73749" w:rsidRPr="000F59B6">
        <w:rPr>
          <w:szCs w:val="18"/>
        </w:rPr>
        <w:t xml:space="preserve">DÉCIMO </w:t>
      </w:r>
      <w:r w:rsidRPr="000F59B6">
        <w:rPr>
          <w:szCs w:val="18"/>
        </w:rPr>
        <w:t>SEGUNDO, inciso</w:t>
      </w:r>
      <w:r w:rsidR="002D790F" w:rsidRPr="000F59B6">
        <w:rPr>
          <w:szCs w:val="18"/>
        </w:rPr>
        <w:t xml:space="preserve"> </w:t>
      </w:r>
      <w:r w:rsidR="00D47183" w:rsidRPr="000F59B6">
        <w:rPr>
          <w:szCs w:val="18"/>
        </w:rPr>
        <w:t>i</w:t>
      </w:r>
      <w:r w:rsidR="0099064E" w:rsidRPr="000F59B6">
        <w:rPr>
          <w:szCs w:val="18"/>
        </w:rPr>
        <w:t>.</w:t>
      </w:r>
      <w:r w:rsidR="00B73749" w:rsidRPr="000F59B6">
        <w:rPr>
          <w:szCs w:val="18"/>
        </w:rPr>
        <w:t xml:space="preserve">; </w:t>
      </w:r>
      <w:bookmarkStart w:id="3" w:name="_Hlk161145764"/>
      <w:r w:rsidR="00B73749" w:rsidRPr="000F59B6">
        <w:rPr>
          <w:szCs w:val="18"/>
        </w:rPr>
        <w:t>DÉCIMO TERCERO</w:t>
      </w:r>
      <w:bookmarkEnd w:id="3"/>
      <w:r w:rsidR="00F56201" w:rsidRPr="000F59B6">
        <w:rPr>
          <w:szCs w:val="18"/>
        </w:rPr>
        <w:t xml:space="preserve">, </w:t>
      </w:r>
      <w:r w:rsidR="00B73749" w:rsidRPr="000F59B6">
        <w:rPr>
          <w:szCs w:val="18"/>
        </w:rPr>
        <w:t>fracciones I, V, VI, VIII</w:t>
      </w:r>
      <w:r w:rsidR="00903F5D" w:rsidRPr="000F59B6">
        <w:rPr>
          <w:szCs w:val="18"/>
        </w:rPr>
        <w:t xml:space="preserve"> y segundo párrafo</w:t>
      </w:r>
      <w:r w:rsidR="00AC5F0F" w:rsidRPr="000F59B6">
        <w:rPr>
          <w:szCs w:val="18"/>
        </w:rPr>
        <w:t>;</w:t>
      </w:r>
      <w:r w:rsidR="00B73749" w:rsidRPr="000F59B6">
        <w:rPr>
          <w:szCs w:val="18"/>
        </w:rPr>
        <w:t xml:space="preserve"> </w:t>
      </w:r>
      <w:r w:rsidR="00640419" w:rsidRPr="000F59B6">
        <w:rPr>
          <w:szCs w:val="18"/>
        </w:rPr>
        <w:t xml:space="preserve">VIGÉSIMO </w:t>
      </w:r>
      <w:r w:rsidR="00640419" w:rsidRPr="000F59B6">
        <w:rPr>
          <w:szCs w:val="18"/>
        </w:rPr>
        <w:lastRenderedPageBreak/>
        <w:t>TERCERO</w:t>
      </w:r>
      <w:r w:rsidR="002167E1" w:rsidRPr="000F59B6">
        <w:rPr>
          <w:szCs w:val="18"/>
        </w:rPr>
        <w:t>,</w:t>
      </w:r>
      <w:r w:rsidR="00C53149" w:rsidRPr="000F59B6">
        <w:rPr>
          <w:szCs w:val="18"/>
        </w:rPr>
        <w:t xml:space="preserve"> </w:t>
      </w:r>
      <w:r w:rsidR="00D55DB8" w:rsidRPr="000F59B6">
        <w:rPr>
          <w:szCs w:val="18"/>
        </w:rPr>
        <w:t xml:space="preserve">segundo </w:t>
      </w:r>
      <w:r w:rsidR="00C53149" w:rsidRPr="000F59B6">
        <w:rPr>
          <w:szCs w:val="18"/>
        </w:rPr>
        <w:t>párrafo</w:t>
      </w:r>
      <w:r w:rsidR="00B73749" w:rsidRPr="000F59B6">
        <w:rPr>
          <w:szCs w:val="18"/>
        </w:rPr>
        <w:t xml:space="preserve">; VIGÉSIMO </w:t>
      </w:r>
      <w:r w:rsidR="00F12EEE" w:rsidRPr="000F59B6">
        <w:rPr>
          <w:szCs w:val="18"/>
        </w:rPr>
        <w:t>QUINTO</w:t>
      </w:r>
      <w:r w:rsidR="0006024E" w:rsidRPr="000F59B6">
        <w:rPr>
          <w:szCs w:val="18"/>
        </w:rPr>
        <w:t>, fracción II y la TABLA 4</w:t>
      </w:r>
      <w:r w:rsidR="00F12EEE" w:rsidRPr="000F59B6">
        <w:rPr>
          <w:szCs w:val="18"/>
        </w:rPr>
        <w:t>;</w:t>
      </w:r>
      <w:r w:rsidR="00640419" w:rsidRPr="000F59B6">
        <w:rPr>
          <w:szCs w:val="18"/>
        </w:rPr>
        <w:t xml:space="preserve"> </w:t>
      </w:r>
      <w:r w:rsidR="00DA50A7" w:rsidRPr="000F59B6">
        <w:rPr>
          <w:szCs w:val="18"/>
        </w:rPr>
        <w:t xml:space="preserve">VIGÉSIMO SEXTO; </w:t>
      </w:r>
      <w:r w:rsidR="00F12EEE" w:rsidRPr="000F59B6">
        <w:rPr>
          <w:szCs w:val="18"/>
        </w:rPr>
        <w:t>VIGÉSIMO SÉPTI</w:t>
      </w:r>
      <w:r w:rsidR="00B73749" w:rsidRPr="000F59B6">
        <w:rPr>
          <w:szCs w:val="18"/>
        </w:rPr>
        <w:t>MO</w:t>
      </w:r>
      <w:r w:rsidR="0006024E" w:rsidRPr="000F59B6">
        <w:rPr>
          <w:szCs w:val="18"/>
        </w:rPr>
        <w:t xml:space="preserve">, primer párrafo, </w:t>
      </w:r>
      <w:r w:rsidR="00EA3F83" w:rsidRPr="000F59B6">
        <w:rPr>
          <w:szCs w:val="18"/>
        </w:rPr>
        <w:t xml:space="preserve">así como las </w:t>
      </w:r>
      <w:r w:rsidR="0006024E" w:rsidRPr="000F59B6">
        <w:rPr>
          <w:szCs w:val="18"/>
        </w:rPr>
        <w:t xml:space="preserve">fracciones IV, V, VI, </w:t>
      </w:r>
      <w:r w:rsidR="00EA3F83" w:rsidRPr="000F59B6">
        <w:rPr>
          <w:szCs w:val="18"/>
        </w:rPr>
        <w:t>y</w:t>
      </w:r>
      <w:r w:rsidR="0006024E" w:rsidRPr="000F59B6">
        <w:rPr>
          <w:szCs w:val="18"/>
        </w:rPr>
        <w:t xml:space="preserve"> la TABLA 5</w:t>
      </w:r>
      <w:r w:rsidR="00AC5F0F" w:rsidRPr="000F59B6">
        <w:rPr>
          <w:szCs w:val="18"/>
        </w:rPr>
        <w:t>;</w:t>
      </w:r>
      <w:r w:rsidR="00B94A02" w:rsidRPr="000F59B6">
        <w:rPr>
          <w:szCs w:val="18"/>
        </w:rPr>
        <w:t xml:space="preserve"> </w:t>
      </w:r>
      <w:r w:rsidR="00C13BD4" w:rsidRPr="000F59B6">
        <w:rPr>
          <w:szCs w:val="18"/>
        </w:rPr>
        <w:t>VIGÉSIMO OCTAVO</w:t>
      </w:r>
      <w:r w:rsidR="00DA347F" w:rsidRPr="000F59B6">
        <w:rPr>
          <w:szCs w:val="18"/>
        </w:rPr>
        <w:t>,</w:t>
      </w:r>
      <w:r w:rsidR="00C13BD4" w:rsidRPr="000F59B6">
        <w:rPr>
          <w:szCs w:val="18"/>
        </w:rPr>
        <w:t xml:space="preserve"> segundo párrafo</w:t>
      </w:r>
      <w:r w:rsidR="002167E1" w:rsidRPr="000F59B6">
        <w:rPr>
          <w:szCs w:val="18"/>
        </w:rPr>
        <w:t>,</w:t>
      </w:r>
      <w:r w:rsidR="00C13BD4" w:rsidRPr="000F59B6">
        <w:rPr>
          <w:szCs w:val="18"/>
        </w:rPr>
        <w:t xml:space="preserve"> </w:t>
      </w:r>
      <w:r w:rsidR="00D34405" w:rsidRPr="000F59B6">
        <w:rPr>
          <w:szCs w:val="18"/>
        </w:rPr>
        <w:t>y</w:t>
      </w:r>
      <w:r w:rsidR="00B73749" w:rsidRPr="000F59B6">
        <w:rPr>
          <w:szCs w:val="18"/>
        </w:rPr>
        <w:t xml:space="preserve"> </w:t>
      </w:r>
      <w:r w:rsidR="009457A8" w:rsidRPr="000F59B6">
        <w:rPr>
          <w:szCs w:val="18"/>
        </w:rPr>
        <w:t>TRIGÉSIMO PRIMERO</w:t>
      </w:r>
      <w:r w:rsidR="007664EC" w:rsidRPr="000F59B6">
        <w:rPr>
          <w:szCs w:val="18"/>
        </w:rPr>
        <w:t>,</w:t>
      </w:r>
      <w:r w:rsidR="005C5F28" w:rsidRPr="000F59B6">
        <w:rPr>
          <w:szCs w:val="18"/>
        </w:rPr>
        <w:t xml:space="preserve"> inciso j)</w:t>
      </w:r>
      <w:r w:rsidR="00DC3482">
        <w:rPr>
          <w:szCs w:val="18"/>
        </w:rPr>
        <w:t xml:space="preserve"> de la fracción V;</w:t>
      </w:r>
      <w:r w:rsidR="00DC3482" w:rsidRPr="000F59B6">
        <w:rPr>
          <w:szCs w:val="18"/>
        </w:rPr>
        <w:t xml:space="preserve"> </w:t>
      </w:r>
      <w:r w:rsidR="00DF3F9B" w:rsidRPr="000F59B6">
        <w:rPr>
          <w:szCs w:val="18"/>
        </w:rPr>
        <w:t>ANEXO C</w:t>
      </w:r>
      <w:r w:rsidR="008732B5" w:rsidRPr="000F59B6">
        <w:rPr>
          <w:szCs w:val="18"/>
        </w:rPr>
        <w:t xml:space="preserve"> y</w:t>
      </w:r>
      <w:r w:rsidR="00DF3F9B" w:rsidRPr="000F59B6">
        <w:rPr>
          <w:szCs w:val="18"/>
        </w:rPr>
        <w:t xml:space="preserve"> </w:t>
      </w:r>
      <w:r w:rsidR="00B94A02" w:rsidRPr="000F59B6">
        <w:rPr>
          <w:szCs w:val="18"/>
        </w:rPr>
        <w:t>ANEXO D</w:t>
      </w:r>
      <w:r w:rsidR="0093788F" w:rsidRPr="000F59B6">
        <w:rPr>
          <w:szCs w:val="18"/>
        </w:rPr>
        <w:t xml:space="preserve">. </w:t>
      </w:r>
      <w:r w:rsidR="003A2B25" w:rsidRPr="000F59B6">
        <w:rPr>
          <w:szCs w:val="18"/>
        </w:rPr>
        <w:t>Asimismo, s</w:t>
      </w:r>
      <w:r w:rsidR="0093788F" w:rsidRPr="000F59B6">
        <w:rPr>
          <w:szCs w:val="18"/>
        </w:rPr>
        <w:t>e</w:t>
      </w:r>
      <w:r w:rsidR="00401AC6" w:rsidRPr="000F59B6">
        <w:rPr>
          <w:szCs w:val="18"/>
        </w:rPr>
        <w:t xml:space="preserve"> </w:t>
      </w:r>
      <w:r w:rsidR="00401AC6" w:rsidRPr="000F59B6">
        <w:rPr>
          <w:b/>
          <w:szCs w:val="18"/>
        </w:rPr>
        <w:t>ADICIONA</w:t>
      </w:r>
      <w:r w:rsidR="0093788F" w:rsidRPr="000F59B6">
        <w:rPr>
          <w:b/>
          <w:szCs w:val="18"/>
        </w:rPr>
        <w:t>N</w:t>
      </w:r>
      <w:r w:rsidR="0093788F" w:rsidRPr="000F59B6">
        <w:rPr>
          <w:szCs w:val="18"/>
        </w:rPr>
        <w:t xml:space="preserve"> a los lineamientos DÉCIMO TERCERO</w:t>
      </w:r>
      <w:r w:rsidR="002167E1" w:rsidRPr="000F59B6">
        <w:rPr>
          <w:szCs w:val="18"/>
        </w:rPr>
        <w:t>,</w:t>
      </w:r>
      <w:r w:rsidR="0093788F" w:rsidRPr="000F59B6">
        <w:rPr>
          <w:szCs w:val="18"/>
        </w:rPr>
        <w:t xml:space="preserve"> </w:t>
      </w:r>
      <w:r w:rsidR="002167E1" w:rsidRPr="000F59B6">
        <w:rPr>
          <w:szCs w:val="18"/>
        </w:rPr>
        <w:t>un</w:t>
      </w:r>
      <w:r w:rsidR="00401AC6" w:rsidRPr="000F59B6">
        <w:rPr>
          <w:szCs w:val="18"/>
        </w:rPr>
        <w:t xml:space="preserve"> párrafo </w:t>
      </w:r>
      <w:r w:rsidR="0093788F" w:rsidRPr="000F59B6">
        <w:rPr>
          <w:szCs w:val="18"/>
        </w:rPr>
        <w:t xml:space="preserve">quinto y </w:t>
      </w:r>
      <w:r w:rsidR="002167E1" w:rsidRPr="000F59B6">
        <w:rPr>
          <w:szCs w:val="18"/>
        </w:rPr>
        <w:t>una</w:t>
      </w:r>
      <w:r w:rsidR="00401AC6" w:rsidRPr="000F59B6">
        <w:rPr>
          <w:szCs w:val="18"/>
        </w:rPr>
        <w:t xml:space="preserve"> fracción IX</w:t>
      </w:r>
      <w:r w:rsidR="002167E1" w:rsidRPr="000F59B6">
        <w:rPr>
          <w:szCs w:val="18"/>
        </w:rPr>
        <w:t>;</w:t>
      </w:r>
      <w:r w:rsidR="0093788F" w:rsidRPr="000F59B6">
        <w:rPr>
          <w:szCs w:val="18"/>
        </w:rPr>
        <w:t xml:space="preserve"> al VIGÉSIMO SÉPTIMO</w:t>
      </w:r>
      <w:r w:rsidR="002167E1" w:rsidRPr="000F59B6">
        <w:rPr>
          <w:szCs w:val="18"/>
        </w:rPr>
        <w:t>,</w:t>
      </w:r>
      <w:r w:rsidR="0093788F" w:rsidRPr="000F59B6">
        <w:rPr>
          <w:szCs w:val="18"/>
        </w:rPr>
        <w:t xml:space="preserve"> las</w:t>
      </w:r>
      <w:r w:rsidR="00B07CE1" w:rsidRPr="000F59B6">
        <w:rPr>
          <w:szCs w:val="18"/>
        </w:rPr>
        <w:t xml:space="preserve"> fracciones VII</w:t>
      </w:r>
      <w:r w:rsidR="002167E1" w:rsidRPr="000F59B6">
        <w:rPr>
          <w:szCs w:val="18"/>
        </w:rPr>
        <w:t xml:space="preserve"> y</w:t>
      </w:r>
      <w:r w:rsidR="00B07CE1" w:rsidRPr="000F59B6">
        <w:rPr>
          <w:szCs w:val="18"/>
        </w:rPr>
        <w:t xml:space="preserve"> VIII</w:t>
      </w:r>
      <w:r w:rsidR="00C13BD4" w:rsidRPr="000F59B6">
        <w:rPr>
          <w:szCs w:val="18"/>
        </w:rPr>
        <w:t xml:space="preserve">; </w:t>
      </w:r>
      <w:r w:rsidR="005C2E67" w:rsidRPr="000F59B6">
        <w:rPr>
          <w:szCs w:val="18"/>
        </w:rPr>
        <w:t xml:space="preserve">al </w:t>
      </w:r>
      <w:r w:rsidR="00C13BD4" w:rsidRPr="000F59B6">
        <w:rPr>
          <w:szCs w:val="18"/>
        </w:rPr>
        <w:t>VIGÉSIMO NOVENO</w:t>
      </w:r>
      <w:r w:rsidR="002167E1" w:rsidRPr="000F59B6">
        <w:rPr>
          <w:szCs w:val="18"/>
        </w:rPr>
        <w:t>,</w:t>
      </w:r>
      <w:r w:rsidR="00B07CE1" w:rsidRPr="000F59B6">
        <w:rPr>
          <w:szCs w:val="18"/>
        </w:rPr>
        <w:t xml:space="preserve"> </w:t>
      </w:r>
      <w:r w:rsidR="002167E1" w:rsidRPr="000F59B6">
        <w:rPr>
          <w:szCs w:val="18"/>
        </w:rPr>
        <w:t>una</w:t>
      </w:r>
      <w:r w:rsidR="00CD6E27" w:rsidRPr="000F59B6">
        <w:rPr>
          <w:szCs w:val="18"/>
        </w:rPr>
        <w:t xml:space="preserve"> fracción V </w:t>
      </w:r>
      <w:r w:rsidR="0093788F" w:rsidRPr="000F59B6">
        <w:rPr>
          <w:szCs w:val="18"/>
        </w:rPr>
        <w:t xml:space="preserve">y los </w:t>
      </w:r>
      <w:r w:rsidR="00B07CE1" w:rsidRPr="000F59B6">
        <w:rPr>
          <w:szCs w:val="18"/>
        </w:rPr>
        <w:t>ANEXOS E y F</w:t>
      </w:r>
      <w:r w:rsidR="002167E1" w:rsidRPr="000F59B6">
        <w:rPr>
          <w:szCs w:val="18"/>
        </w:rPr>
        <w:t>, todos de</w:t>
      </w:r>
      <w:r w:rsidR="0093788F" w:rsidRPr="000F59B6">
        <w:rPr>
          <w:szCs w:val="18"/>
        </w:rPr>
        <w:t xml:space="preserve"> los Lineamientos para la acreditación de peritos en materia de telecomunicaciones y radiodifusión; </w:t>
      </w:r>
      <w:r w:rsidR="000707EC" w:rsidRPr="000F59B6">
        <w:rPr>
          <w:szCs w:val="18"/>
        </w:rPr>
        <w:t>para quedar como sigue:</w:t>
      </w:r>
    </w:p>
    <w:bookmarkEnd w:id="2"/>
    <w:p w14:paraId="61448E8D" w14:textId="77777777" w:rsidR="004F6404" w:rsidRPr="000F59B6" w:rsidRDefault="004F6404" w:rsidP="00CB54F0">
      <w:pPr>
        <w:pStyle w:val="Texto"/>
        <w:spacing w:after="0" w:line="276" w:lineRule="auto"/>
        <w:ind w:right="51" w:firstLine="0"/>
        <w:jc w:val="center"/>
        <w:rPr>
          <w:b/>
          <w:szCs w:val="18"/>
        </w:rPr>
      </w:pPr>
    </w:p>
    <w:p w14:paraId="1E1D9E40" w14:textId="77777777" w:rsidR="00E93418" w:rsidRPr="000F59B6" w:rsidRDefault="00E93418" w:rsidP="00CB54F0">
      <w:pPr>
        <w:pStyle w:val="Texto"/>
        <w:spacing w:after="0" w:line="276" w:lineRule="auto"/>
        <w:ind w:right="51" w:firstLine="0"/>
        <w:rPr>
          <w:b/>
          <w:szCs w:val="18"/>
        </w:rPr>
      </w:pPr>
    </w:p>
    <w:p w14:paraId="714CCDB8" w14:textId="77777777" w:rsidR="004F6404" w:rsidRPr="000F59B6" w:rsidRDefault="004F6404" w:rsidP="00CB54F0">
      <w:pPr>
        <w:pStyle w:val="Texto"/>
        <w:spacing w:after="0" w:line="276" w:lineRule="auto"/>
        <w:ind w:right="51" w:firstLine="0"/>
        <w:rPr>
          <w:szCs w:val="18"/>
        </w:rPr>
      </w:pPr>
      <w:r w:rsidRPr="000F59B6">
        <w:rPr>
          <w:b/>
          <w:szCs w:val="18"/>
        </w:rPr>
        <w:t>TERCERO.</w:t>
      </w:r>
      <w:r w:rsidR="00D7574B" w:rsidRPr="000F59B6">
        <w:rPr>
          <w:b/>
          <w:szCs w:val="18"/>
        </w:rPr>
        <w:t xml:space="preserve"> </w:t>
      </w:r>
      <w:r w:rsidR="00E93418" w:rsidRPr="000F59B6">
        <w:rPr>
          <w:szCs w:val="18"/>
        </w:rPr>
        <w:t>(</w:t>
      </w:r>
      <w:r w:rsidR="00D7574B" w:rsidRPr="000F59B6">
        <w:rPr>
          <w:szCs w:val="18"/>
        </w:rPr>
        <w:t>…</w:t>
      </w:r>
      <w:r w:rsidR="00E93418" w:rsidRPr="000F59B6">
        <w:rPr>
          <w:szCs w:val="18"/>
        </w:rPr>
        <w:t>)</w:t>
      </w:r>
      <w:r w:rsidRPr="000F59B6">
        <w:rPr>
          <w:szCs w:val="18"/>
        </w:rPr>
        <w:t xml:space="preserve"> </w:t>
      </w:r>
    </w:p>
    <w:p w14:paraId="2A7D0F32" w14:textId="77777777" w:rsidR="00880965" w:rsidRPr="000F59B6" w:rsidRDefault="00880965" w:rsidP="00CB54F0">
      <w:pPr>
        <w:pStyle w:val="Texto"/>
        <w:spacing w:after="0" w:line="276" w:lineRule="auto"/>
        <w:ind w:right="51" w:firstLine="0"/>
        <w:rPr>
          <w:szCs w:val="18"/>
        </w:rPr>
      </w:pPr>
      <w:r w:rsidRPr="000F59B6">
        <w:rPr>
          <w:b/>
          <w:szCs w:val="18"/>
        </w:rPr>
        <w:t>I</w:t>
      </w:r>
      <w:r w:rsidR="005A6A8E" w:rsidRPr="000F59B6">
        <w:rPr>
          <w:b/>
          <w:szCs w:val="18"/>
        </w:rPr>
        <w:t>.</w:t>
      </w:r>
      <w:r w:rsidR="002D790F" w:rsidRPr="000F59B6">
        <w:rPr>
          <w:szCs w:val="18"/>
        </w:rPr>
        <w:t xml:space="preserve"> </w:t>
      </w:r>
      <w:r w:rsidR="005A6A8E" w:rsidRPr="000F59B6">
        <w:rPr>
          <w:szCs w:val="18"/>
        </w:rPr>
        <w:t>(</w:t>
      </w:r>
      <w:r w:rsidR="002D790F" w:rsidRPr="000F59B6">
        <w:rPr>
          <w:szCs w:val="18"/>
        </w:rPr>
        <w:t>…</w:t>
      </w:r>
      <w:r w:rsidR="005A6A8E" w:rsidRPr="000F59B6">
        <w:rPr>
          <w:szCs w:val="18"/>
        </w:rPr>
        <w:t>)</w:t>
      </w:r>
    </w:p>
    <w:p w14:paraId="1ABCB4AD" w14:textId="1A3DFFB0" w:rsidR="00880965" w:rsidRPr="000F59B6" w:rsidRDefault="00880965" w:rsidP="00DB01E4">
      <w:pPr>
        <w:pStyle w:val="Texto"/>
        <w:spacing w:after="0" w:line="276" w:lineRule="auto"/>
        <w:ind w:right="51" w:firstLine="0"/>
        <w:rPr>
          <w:color w:val="4472C4"/>
          <w:szCs w:val="18"/>
        </w:rPr>
      </w:pPr>
      <w:r w:rsidRPr="000F59B6">
        <w:rPr>
          <w:b/>
          <w:szCs w:val="18"/>
        </w:rPr>
        <w:t>II.</w:t>
      </w:r>
      <w:r w:rsidRPr="000F59B6">
        <w:rPr>
          <w:szCs w:val="18"/>
        </w:rPr>
        <w:t xml:space="preserve"> </w:t>
      </w:r>
      <w:r w:rsidRPr="000F59B6">
        <w:rPr>
          <w:b/>
          <w:szCs w:val="18"/>
        </w:rPr>
        <w:t>Acciones de Capacitación:</w:t>
      </w:r>
      <w:r w:rsidRPr="000F59B6">
        <w:rPr>
          <w:szCs w:val="18"/>
        </w:rPr>
        <w:t xml:space="preserve"> Actividades de actualización profesional, regulación, actualización tecnológica o de conocimiento en alguna tecnología en las especialidades de telecomunicaciones y radiodifusión a las que deberán someterse los Peritos Acreditados, incluyendo lectura y comprensión del idioma </w:t>
      </w:r>
      <w:r w:rsidR="005F4DAB" w:rsidRPr="000F59B6">
        <w:rPr>
          <w:szCs w:val="18"/>
        </w:rPr>
        <w:t>i</w:t>
      </w:r>
      <w:r w:rsidRPr="000F59B6">
        <w:rPr>
          <w:szCs w:val="18"/>
        </w:rPr>
        <w:t xml:space="preserve">nglés; las cuales serán provistas por una institución académica, un centro de especialización/capacitación, un Colegio de Ingenieros en Telecomunicaciones y Radiodifusión o por el mismo Instituto. </w:t>
      </w:r>
      <w:r w:rsidRPr="00072E91">
        <w:rPr>
          <w:szCs w:val="18"/>
        </w:rPr>
        <w:t>Las constancias emitidas por dichas Acciones de Capacitación deberán contener el resultado obtenido por el capacitado mediante el examen correspondiente (con una calificación igual o mayor a 75/100), e indicar el tema o materia, así como el total de horas cursadas</w:t>
      </w:r>
      <w:r w:rsidR="00F93140" w:rsidRPr="00354D2F">
        <w:rPr>
          <w:szCs w:val="18"/>
        </w:rPr>
        <w:t>, nombre y firma de</w:t>
      </w:r>
      <w:r w:rsidR="001F67BB" w:rsidRPr="00354D2F">
        <w:rPr>
          <w:szCs w:val="18"/>
        </w:rPr>
        <w:t>(l)</w:t>
      </w:r>
      <w:r w:rsidR="00F93140" w:rsidRPr="00354D2F">
        <w:rPr>
          <w:szCs w:val="18"/>
        </w:rPr>
        <w:t xml:space="preserve"> </w:t>
      </w:r>
      <w:r w:rsidR="001F67BB" w:rsidRPr="00354D2F">
        <w:rPr>
          <w:szCs w:val="18"/>
        </w:rPr>
        <w:t>(</w:t>
      </w:r>
      <w:r w:rsidR="00F93140" w:rsidRPr="00354D2F">
        <w:rPr>
          <w:szCs w:val="18"/>
        </w:rPr>
        <w:t>los</w:t>
      </w:r>
      <w:r w:rsidR="001F67BB" w:rsidRPr="00354D2F">
        <w:rPr>
          <w:szCs w:val="18"/>
        </w:rPr>
        <w:t>)</w:t>
      </w:r>
      <w:r w:rsidR="00F93140" w:rsidRPr="00354D2F">
        <w:rPr>
          <w:szCs w:val="18"/>
        </w:rPr>
        <w:t xml:space="preserve"> representante</w:t>
      </w:r>
      <w:r w:rsidR="001F67BB" w:rsidRPr="00354D2F">
        <w:rPr>
          <w:szCs w:val="18"/>
        </w:rPr>
        <w:t>(</w:t>
      </w:r>
      <w:r w:rsidR="00F93140" w:rsidRPr="00354D2F">
        <w:rPr>
          <w:szCs w:val="18"/>
        </w:rPr>
        <w:t>s</w:t>
      </w:r>
      <w:r w:rsidR="001F67BB" w:rsidRPr="00354D2F">
        <w:rPr>
          <w:szCs w:val="18"/>
        </w:rPr>
        <w:t>)</w:t>
      </w:r>
      <w:r w:rsidR="0003757C" w:rsidRPr="00354D2F">
        <w:rPr>
          <w:szCs w:val="18"/>
        </w:rPr>
        <w:t xml:space="preserve"> y</w:t>
      </w:r>
      <w:r w:rsidR="00072E91" w:rsidRPr="00354D2F">
        <w:rPr>
          <w:szCs w:val="18"/>
        </w:rPr>
        <w:t>,</w:t>
      </w:r>
      <w:r w:rsidR="0003757C" w:rsidRPr="00354D2F">
        <w:rPr>
          <w:szCs w:val="18"/>
        </w:rPr>
        <w:t xml:space="preserve"> en su caso, sello de la institución académica, centro de </w:t>
      </w:r>
      <w:r w:rsidR="0003757C" w:rsidRPr="00072E91">
        <w:rPr>
          <w:szCs w:val="18"/>
        </w:rPr>
        <w:t>especialización/capacitación, Colegio de Ingenieros en Telecomunicaciones y Radiodifusión o por el propio Instituto</w:t>
      </w:r>
      <w:r w:rsidRPr="00072E91">
        <w:rPr>
          <w:szCs w:val="18"/>
        </w:rPr>
        <w:t>.</w:t>
      </w:r>
      <w:r w:rsidRPr="000F59B6">
        <w:rPr>
          <w:szCs w:val="18"/>
        </w:rPr>
        <w:t xml:space="preserve"> Se considerarán también como actividades de actualización profesional los cursos que sean impartidos </w:t>
      </w:r>
      <w:r w:rsidR="00F45421" w:rsidRPr="000F59B6">
        <w:rPr>
          <w:szCs w:val="18"/>
        </w:rPr>
        <w:t xml:space="preserve">a terceros </w:t>
      </w:r>
      <w:r w:rsidRPr="000F59B6">
        <w:rPr>
          <w:szCs w:val="18"/>
        </w:rPr>
        <w:t xml:space="preserve">por </w:t>
      </w:r>
      <w:r w:rsidR="00F10FD0" w:rsidRPr="000F59B6">
        <w:rPr>
          <w:szCs w:val="18"/>
        </w:rPr>
        <w:t xml:space="preserve">los mismos </w:t>
      </w:r>
      <w:r w:rsidRPr="000F59B6">
        <w:rPr>
          <w:szCs w:val="18"/>
        </w:rPr>
        <w:t xml:space="preserve">Peritos Acreditados, en una sola ocasión, durante el total de la vigencia de su acreditación, siempre y cuando los temas impartidos sean </w:t>
      </w:r>
      <w:r w:rsidR="003B43C0" w:rsidRPr="000F59B6">
        <w:rPr>
          <w:szCs w:val="18"/>
        </w:rPr>
        <w:t>relacionados</w:t>
      </w:r>
      <w:r w:rsidRPr="000F59B6">
        <w:rPr>
          <w:szCs w:val="18"/>
        </w:rPr>
        <w:t xml:space="preserve"> al programa de actualización vigente</w:t>
      </w:r>
      <w:r w:rsidR="009F4665" w:rsidRPr="000F59B6">
        <w:rPr>
          <w:szCs w:val="18"/>
        </w:rPr>
        <w:t xml:space="preserve">, </w:t>
      </w:r>
      <w:r w:rsidRPr="000F59B6">
        <w:rPr>
          <w:szCs w:val="18"/>
        </w:rPr>
        <w:t>los cuáles serán ponderados por el Comité y por la Unidad Administrativa del Instituto responsable de la acreditación.</w:t>
      </w:r>
    </w:p>
    <w:p w14:paraId="546C1D93" w14:textId="77777777" w:rsidR="00715227" w:rsidRPr="000F59B6" w:rsidRDefault="00D34281" w:rsidP="00CB54F0">
      <w:pPr>
        <w:pStyle w:val="Texto"/>
        <w:spacing w:after="0" w:line="276" w:lineRule="auto"/>
        <w:ind w:right="51" w:firstLine="0"/>
        <w:rPr>
          <w:b/>
          <w:szCs w:val="18"/>
        </w:rPr>
      </w:pPr>
      <w:r w:rsidRPr="000F59B6">
        <w:rPr>
          <w:b/>
          <w:szCs w:val="18"/>
        </w:rPr>
        <w:t>I</w:t>
      </w:r>
      <w:r w:rsidR="00880965" w:rsidRPr="000F59B6">
        <w:rPr>
          <w:b/>
          <w:szCs w:val="18"/>
        </w:rPr>
        <w:t>II</w:t>
      </w:r>
      <w:r w:rsidR="00357651" w:rsidRPr="000F59B6">
        <w:rPr>
          <w:b/>
          <w:szCs w:val="18"/>
        </w:rPr>
        <w:t>.</w:t>
      </w:r>
      <w:r w:rsidR="00880965" w:rsidRPr="000F59B6">
        <w:rPr>
          <w:b/>
          <w:szCs w:val="18"/>
        </w:rPr>
        <w:t xml:space="preserve"> </w:t>
      </w:r>
      <w:r w:rsidR="00D7574B" w:rsidRPr="000F59B6">
        <w:rPr>
          <w:b/>
          <w:szCs w:val="18"/>
        </w:rPr>
        <w:t xml:space="preserve">a </w:t>
      </w:r>
      <w:r w:rsidR="00715227" w:rsidRPr="000F59B6">
        <w:rPr>
          <w:b/>
          <w:szCs w:val="18"/>
        </w:rPr>
        <w:t>XIII. (…)</w:t>
      </w:r>
    </w:p>
    <w:p w14:paraId="52B76A3E" w14:textId="30485E8A" w:rsidR="00715227" w:rsidRPr="000F59B6" w:rsidRDefault="00715227" w:rsidP="00CB54F0">
      <w:pPr>
        <w:pStyle w:val="Texto"/>
        <w:spacing w:after="0" w:line="276" w:lineRule="auto"/>
        <w:ind w:right="51" w:firstLine="0"/>
        <w:rPr>
          <w:szCs w:val="18"/>
        </w:rPr>
      </w:pPr>
      <w:r w:rsidRPr="000F59B6">
        <w:rPr>
          <w:b/>
          <w:bCs/>
          <w:szCs w:val="18"/>
        </w:rPr>
        <w:t xml:space="preserve">XIV. Micrositio: </w:t>
      </w:r>
      <w:r w:rsidRPr="000F59B6">
        <w:rPr>
          <w:szCs w:val="18"/>
        </w:rPr>
        <w:t>Sección en el portal de Internet del Instituto, en el que los Solicitantes deberán de ingresar los datos curriculares y profesionales en el formato digital establecido y adjuntar la documentación requerida en la convocatoria respectiva, a efecto de acceder al proceso de Acreditación de Peritos en telecomunicaciones y radiodifusión, así como para la revalidación y</w:t>
      </w:r>
      <w:r w:rsidR="00A879DF">
        <w:rPr>
          <w:szCs w:val="18"/>
        </w:rPr>
        <w:t>,</w:t>
      </w:r>
      <w:r w:rsidRPr="000F59B6">
        <w:rPr>
          <w:szCs w:val="18"/>
        </w:rPr>
        <w:t xml:space="preserve"> en su caso, para la ampliación de especialidad. Dicho Micrositio servirá también para la difusión de resultados de cada etapa de la acreditación, del Programa de Capacitación y como portal informativo;</w:t>
      </w:r>
    </w:p>
    <w:p w14:paraId="61739E32" w14:textId="77777777" w:rsidR="00715227" w:rsidRPr="000F59B6" w:rsidRDefault="00D7574B" w:rsidP="00CB54F0">
      <w:pPr>
        <w:pStyle w:val="Texto"/>
        <w:spacing w:after="0" w:line="276" w:lineRule="auto"/>
        <w:ind w:right="51" w:firstLine="0"/>
        <w:rPr>
          <w:b/>
          <w:szCs w:val="18"/>
        </w:rPr>
      </w:pPr>
      <w:r w:rsidRPr="000F59B6">
        <w:rPr>
          <w:b/>
          <w:szCs w:val="18"/>
        </w:rPr>
        <w:t>X</w:t>
      </w:r>
      <w:r w:rsidR="00107FC5" w:rsidRPr="000F59B6">
        <w:rPr>
          <w:b/>
          <w:szCs w:val="18"/>
        </w:rPr>
        <w:t>V</w:t>
      </w:r>
      <w:r w:rsidRPr="000F59B6">
        <w:rPr>
          <w:b/>
          <w:szCs w:val="18"/>
        </w:rPr>
        <w:t xml:space="preserve">. </w:t>
      </w:r>
      <w:r w:rsidR="004C30E8" w:rsidRPr="000F59B6">
        <w:rPr>
          <w:b/>
          <w:szCs w:val="18"/>
        </w:rPr>
        <w:t>(</w:t>
      </w:r>
      <w:r w:rsidRPr="000F59B6">
        <w:rPr>
          <w:b/>
          <w:szCs w:val="18"/>
        </w:rPr>
        <w:t>…</w:t>
      </w:r>
      <w:r w:rsidR="004C30E8" w:rsidRPr="000F59B6">
        <w:rPr>
          <w:b/>
          <w:szCs w:val="18"/>
        </w:rPr>
        <w:t>)</w:t>
      </w:r>
    </w:p>
    <w:p w14:paraId="2B88BD8E" w14:textId="77777777" w:rsidR="00715227" w:rsidRPr="000F59B6" w:rsidRDefault="004F6404" w:rsidP="00CB54F0">
      <w:pPr>
        <w:pStyle w:val="ROMANOS"/>
        <w:tabs>
          <w:tab w:val="clear" w:pos="720"/>
        </w:tabs>
        <w:spacing w:after="0" w:line="276" w:lineRule="auto"/>
        <w:ind w:left="0" w:right="51" w:firstLine="0"/>
        <w:rPr>
          <w:b/>
        </w:rPr>
      </w:pPr>
      <w:r w:rsidRPr="000F59B6">
        <w:rPr>
          <w:b/>
        </w:rPr>
        <w:t>XVI.</w:t>
      </w:r>
      <w:r w:rsidRPr="000F59B6">
        <w:rPr>
          <w:b/>
        </w:rPr>
        <w:tab/>
        <w:t>Programa</w:t>
      </w:r>
      <w:r w:rsidR="003B43C0" w:rsidRPr="000F59B6">
        <w:rPr>
          <w:b/>
        </w:rPr>
        <w:t xml:space="preserve"> </w:t>
      </w:r>
      <w:r w:rsidRPr="000F59B6">
        <w:rPr>
          <w:b/>
        </w:rPr>
        <w:t>de Capacitación:</w:t>
      </w:r>
      <w:r w:rsidRPr="000F59B6">
        <w:t xml:space="preserve"> Agenda </w:t>
      </w:r>
      <w:r w:rsidR="007A2244" w:rsidRPr="000F59B6">
        <w:t>de Acciones</w:t>
      </w:r>
      <w:r w:rsidR="00E7359C" w:rsidRPr="000F59B6">
        <w:t xml:space="preserve"> </w:t>
      </w:r>
      <w:r w:rsidRPr="000F59B6">
        <w:t xml:space="preserve">de Capacitación a ser observado conforme a los presentes Lineamientos. El </w:t>
      </w:r>
      <w:r w:rsidR="007A2244" w:rsidRPr="000F59B6">
        <w:t>Programa de</w:t>
      </w:r>
      <w:r w:rsidRPr="000F59B6">
        <w:t xml:space="preserve"> Capacitación será propuesto por el Comité Consultivo al Instituto, siendo este último quien lo apruebe o </w:t>
      </w:r>
      <w:r w:rsidR="009A7058" w:rsidRPr="000F59B6">
        <w:t>en su caso, realice los ajustes necesarios</w:t>
      </w:r>
      <w:r w:rsidRPr="000F59B6">
        <w:t>. El Programa</w:t>
      </w:r>
      <w:r w:rsidR="005E5507" w:rsidRPr="000F59B6">
        <w:t xml:space="preserve"> </w:t>
      </w:r>
      <w:r w:rsidRPr="000F59B6">
        <w:t xml:space="preserve">de Capacitación </w:t>
      </w:r>
      <w:r w:rsidR="0062597F" w:rsidRPr="000F59B6">
        <w:t xml:space="preserve">estará </w:t>
      </w:r>
      <w:r w:rsidRPr="000F59B6">
        <w:t>publicad</w:t>
      </w:r>
      <w:r w:rsidR="0062597F" w:rsidRPr="000F59B6">
        <w:t xml:space="preserve">o y </w:t>
      </w:r>
      <w:r w:rsidR="00107FC5" w:rsidRPr="000F59B6">
        <w:t>disponible</w:t>
      </w:r>
      <w:r w:rsidRPr="000F59B6">
        <w:t xml:space="preserve"> en el Micrositio. A las Ac</w:t>
      </w:r>
      <w:r w:rsidR="0062597F" w:rsidRPr="000F59B6">
        <w:t>ciones</w:t>
      </w:r>
      <w:r w:rsidRPr="000F59B6">
        <w:t xml:space="preserve"> de Capacitación enlistadas en el Programa</w:t>
      </w:r>
      <w:r w:rsidR="004C30E8" w:rsidRPr="000F59B6">
        <w:t xml:space="preserve"> </w:t>
      </w:r>
      <w:r w:rsidRPr="000F59B6">
        <w:t>de Capacitación, se podrán sumar aquellas que por su interés particular sean presentadas al Comité Consultivo por los Peritos acreditados en materia de telecomunicaciones y radiodifusión.</w:t>
      </w:r>
    </w:p>
    <w:p w14:paraId="37DCBED0" w14:textId="77777777" w:rsidR="009B1D6A" w:rsidRPr="000F59B6" w:rsidRDefault="004F6404" w:rsidP="00CB54F0">
      <w:pPr>
        <w:pStyle w:val="ROMANOS"/>
        <w:tabs>
          <w:tab w:val="clear" w:pos="720"/>
        </w:tabs>
        <w:spacing w:after="0" w:line="276" w:lineRule="auto"/>
        <w:ind w:left="0" w:right="51" w:firstLine="0"/>
        <w:rPr>
          <w:b/>
        </w:rPr>
      </w:pPr>
      <w:r w:rsidRPr="000F59B6">
        <w:rPr>
          <w:b/>
        </w:rPr>
        <w:t>XVI</w:t>
      </w:r>
      <w:r w:rsidR="0062597F" w:rsidRPr="000F59B6">
        <w:rPr>
          <w:b/>
        </w:rPr>
        <w:t>I</w:t>
      </w:r>
      <w:r w:rsidRPr="000F59B6">
        <w:rPr>
          <w:b/>
        </w:rPr>
        <w:t>.</w:t>
      </w:r>
      <w:r w:rsidR="00D7574B" w:rsidRPr="000F59B6">
        <w:rPr>
          <w:b/>
        </w:rPr>
        <w:t xml:space="preserve"> a XX. </w:t>
      </w:r>
      <w:r w:rsidR="004C30E8" w:rsidRPr="000F59B6">
        <w:rPr>
          <w:b/>
        </w:rPr>
        <w:t>(…)</w:t>
      </w:r>
    </w:p>
    <w:p w14:paraId="2A90FD51" w14:textId="77777777" w:rsidR="002D790F" w:rsidRPr="000F59B6" w:rsidRDefault="002D790F" w:rsidP="00CB54F0">
      <w:pPr>
        <w:pStyle w:val="ROMANOS"/>
        <w:tabs>
          <w:tab w:val="clear" w:pos="720"/>
        </w:tabs>
        <w:spacing w:after="0" w:line="276" w:lineRule="auto"/>
        <w:ind w:left="0" w:right="51" w:firstLine="0"/>
        <w:rPr>
          <w:b/>
        </w:rPr>
      </w:pPr>
    </w:p>
    <w:p w14:paraId="1752D868" w14:textId="77777777" w:rsidR="003B43C0" w:rsidRPr="000F59B6" w:rsidRDefault="003B43C0" w:rsidP="00CB54F0">
      <w:pPr>
        <w:pStyle w:val="ROMANOS"/>
        <w:tabs>
          <w:tab w:val="clear" w:pos="720"/>
        </w:tabs>
        <w:spacing w:after="0" w:line="276" w:lineRule="auto"/>
        <w:ind w:left="0" w:right="51" w:firstLine="0"/>
        <w:rPr>
          <w:b/>
        </w:rPr>
      </w:pPr>
      <w:r w:rsidRPr="000F59B6">
        <w:rPr>
          <w:b/>
        </w:rPr>
        <w:t>SEXTO</w:t>
      </w:r>
      <w:r w:rsidR="006635C5" w:rsidRPr="000F59B6">
        <w:rPr>
          <w:b/>
        </w:rPr>
        <w:t>.</w:t>
      </w:r>
      <w:r w:rsidRPr="000F59B6">
        <w:rPr>
          <w:b/>
        </w:rPr>
        <w:t xml:space="preserve"> (…)</w:t>
      </w:r>
    </w:p>
    <w:p w14:paraId="6044C84C" w14:textId="77777777" w:rsidR="002D790F" w:rsidRPr="000F59B6" w:rsidRDefault="00EA3F83" w:rsidP="00CB54F0">
      <w:pPr>
        <w:pStyle w:val="ROMANOS"/>
        <w:tabs>
          <w:tab w:val="clear" w:pos="720"/>
        </w:tabs>
        <w:spacing w:after="0" w:line="276" w:lineRule="auto"/>
        <w:ind w:left="0" w:right="51" w:firstLine="0"/>
        <w:rPr>
          <w:b/>
        </w:rPr>
      </w:pPr>
      <w:r w:rsidRPr="000F59B6">
        <w:rPr>
          <w:b/>
        </w:rPr>
        <w:t>(…)</w:t>
      </w:r>
    </w:p>
    <w:p w14:paraId="49C5067E" w14:textId="3AC8A9A5" w:rsidR="003B43C0" w:rsidRPr="000F59B6" w:rsidRDefault="003B43C0" w:rsidP="00DB01E4">
      <w:pPr>
        <w:pStyle w:val="Texto"/>
        <w:spacing w:after="0" w:line="276" w:lineRule="auto"/>
        <w:ind w:firstLine="0"/>
        <w:rPr>
          <w:szCs w:val="18"/>
        </w:rPr>
      </w:pPr>
      <w:r w:rsidRPr="000F59B6">
        <w:rPr>
          <w:szCs w:val="18"/>
        </w:rPr>
        <w:t xml:space="preserve">Cada organización integrante del Comité Consultivo podrá designar </w:t>
      </w:r>
      <w:r w:rsidR="00A30AF2" w:rsidRPr="000F59B6">
        <w:rPr>
          <w:szCs w:val="18"/>
        </w:rPr>
        <w:t>un representante propietario y dos suplentes</w:t>
      </w:r>
      <w:r w:rsidR="00715227" w:rsidRPr="000F59B6">
        <w:rPr>
          <w:szCs w:val="18"/>
        </w:rPr>
        <w:t xml:space="preserve"> </w:t>
      </w:r>
      <w:r w:rsidR="00DC3482">
        <w:rPr>
          <w:szCs w:val="18"/>
        </w:rPr>
        <w:t xml:space="preserve">que fungirán como tales </w:t>
      </w:r>
      <w:r w:rsidR="00715227" w:rsidRPr="000F59B6">
        <w:rPr>
          <w:szCs w:val="18"/>
        </w:rPr>
        <w:t xml:space="preserve">en </w:t>
      </w:r>
      <w:r w:rsidR="00DC3482">
        <w:rPr>
          <w:szCs w:val="18"/>
        </w:rPr>
        <w:t>el</w:t>
      </w:r>
      <w:r w:rsidR="00DC3482" w:rsidRPr="000F59B6">
        <w:rPr>
          <w:szCs w:val="18"/>
        </w:rPr>
        <w:t xml:space="preserve"> </w:t>
      </w:r>
      <w:r w:rsidR="00715227" w:rsidRPr="000F59B6">
        <w:rPr>
          <w:szCs w:val="18"/>
        </w:rPr>
        <w:t>orden predeterminado</w:t>
      </w:r>
      <w:r w:rsidR="00DC3482">
        <w:rPr>
          <w:szCs w:val="18"/>
        </w:rPr>
        <w:t xml:space="preserve"> por quien los designe</w:t>
      </w:r>
      <w:r w:rsidRPr="000F59B6">
        <w:rPr>
          <w:szCs w:val="18"/>
        </w:rPr>
        <w:t>, quienes deberán de ser especialistas en el tema. Dicho representante contará con voz y voto en el referido Comité. Los Colegios de Ingenieros en Telecomunicaciones y Radiodifusión, las cámaras nacionales de la industria y comercio, así como las instancias académicas y/o de investigación, y de organismos dedicados a promover y fomentar el desarrollo de la ciencia y la tecnología deberán de nombrar como su representante a un especialista en telecomunicaciones y</w:t>
      </w:r>
      <w:r w:rsidR="00366B36" w:rsidRPr="000F59B6">
        <w:rPr>
          <w:szCs w:val="18"/>
        </w:rPr>
        <w:t>/o</w:t>
      </w:r>
      <w:r w:rsidRPr="000F59B6">
        <w:rPr>
          <w:szCs w:val="18"/>
        </w:rPr>
        <w:t xml:space="preserve"> radiodifusión con al menos 10 años de experiencia en la materia y que cuente con título y cédula profesional de una licenciatura o posgrado en ingeniería en materia de telecomunicaciones o radiodifusión, equivalente o afín.</w:t>
      </w:r>
    </w:p>
    <w:p w14:paraId="2696E56B" w14:textId="77777777" w:rsidR="00EA3F83" w:rsidRPr="000F59B6" w:rsidRDefault="00EA3F83" w:rsidP="00DB01E4">
      <w:pPr>
        <w:pStyle w:val="Texto"/>
        <w:spacing w:after="0" w:line="276" w:lineRule="auto"/>
        <w:ind w:firstLine="0"/>
        <w:rPr>
          <w:szCs w:val="18"/>
        </w:rPr>
      </w:pPr>
      <w:r w:rsidRPr="000F59B6">
        <w:rPr>
          <w:szCs w:val="18"/>
        </w:rPr>
        <w:t>(…)</w:t>
      </w:r>
    </w:p>
    <w:p w14:paraId="05EC04F4" w14:textId="77777777" w:rsidR="00690D89" w:rsidRPr="000F59B6" w:rsidRDefault="00690D89" w:rsidP="00CB54F0">
      <w:pPr>
        <w:pStyle w:val="Texto"/>
        <w:spacing w:after="0" w:line="276" w:lineRule="auto"/>
        <w:ind w:right="51" w:firstLine="0"/>
        <w:rPr>
          <w:b/>
          <w:szCs w:val="18"/>
        </w:rPr>
      </w:pPr>
    </w:p>
    <w:p w14:paraId="4A86B844" w14:textId="77777777" w:rsidR="004F6404" w:rsidRPr="000F59B6" w:rsidRDefault="004F6404" w:rsidP="00CB54F0">
      <w:pPr>
        <w:pStyle w:val="Texto"/>
        <w:spacing w:after="0" w:line="276" w:lineRule="auto"/>
        <w:ind w:right="51" w:firstLine="0"/>
        <w:rPr>
          <w:szCs w:val="18"/>
        </w:rPr>
      </w:pPr>
      <w:r w:rsidRPr="000F59B6">
        <w:rPr>
          <w:b/>
          <w:szCs w:val="18"/>
        </w:rPr>
        <w:t>SÉPTIMO</w:t>
      </w:r>
      <w:r w:rsidRPr="000F59B6">
        <w:rPr>
          <w:szCs w:val="18"/>
        </w:rPr>
        <w:t xml:space="preserve">. </w:t>
      </w:r>
      <w:r w:rsidR="004C30E8" w:rsidRPr="000F59B6">
        <w:rPr>
          <w:szCs w:val="18"/>
        </w:rPr>
        <w:t>(</w:t>
      </w:r>
      <w:r w:rsidR="0060757E" w:rsidRPr="000F59B6">
        <w:rPr>
          <w:szCs w:val="18"/>
        </w:rPr>
        <w:t>…</w:t>
      </w:r>
      <w:r w:rsidR="004C30E8" w:rsidRPr="000F59B6">
        <w:rPr>
          <w:szCs w:val="18"/>
        </w:rPr>
        <w:t>)</w:t>
      </w:r>
    </w:p>
    <w:p w14:paraId="2D57E850" w14:textId="77777777" w:rsidR="0092447D" w:rsidRPr="000F59B6" w:rsidRDefault="007729FB" w:rsidP="00CB54F0">
      <w:pPr>
        <w:pStyle w:val="ROMANOS"/>
        <w:tabs>
          <w:tab w:val="clear" w:pos="720"/>
        </w:tabs>
        <w:spacing w:after="0" w:line="276" w:lineRule="auto"/>
        <w:ind w:left="0" w:right="51" w:firstLine="0"/>
        <w:rPr>
          <w:b/>
        </w:rPr>
      </w:pPr>
      <w:r w:rsidRPr="000F59B6">
        <w:rPr>
          <w:b/>
        </w:rPr>
        <w:t xml:space="preserve">I </w:t>
      </w:r>
      <w:r w:rsidR="004C30E8" w:rsidRPr="000F59B6">
        <w:rPr>
          <w:b/>
        </w:rPr>
        <w:t>a VIII. (…)</w:t>
      </w:r>
    </w:p>
    <w:p w14:paraId="20781636" w14:textId="77777777" w:rsidR="000707EC" w:rsidRPr="000F59B6" w:rsidRDefault="000707EC" w:rsidP="00CB54F0">
      <w:pPr>
        <w:pStyle w:val="Texto"/>
        <w:spacing w:after="0" w:line="276" w:lineRule="auto"/>
        <w:ind w:right="51" w:firstLine="0"/>
        <w:rPr>
          <w:szCs w:val="18"/>
        </w:rPr>
      </w:pPr>
      <w:r w:rsidRPr="000F59B6">
        <w:rPr>
          <w:b/>
          <w:szCs w:val="18"/>
        </w:rPr>
        <w:t>IX.</w:t>
      </w:r>
      <w:r w:rsidRPr="000F59B6">
        <w:rPr>
          <w:b/>
          <w:szCs w:val="18"/>
        </w:rPr>
        <w:tab/>
      </w:r>
      <w:r w:rsidRPr="000F59B6">
        <w:rPr>
          <w:szCs w:val="18"/>
        </w:rPr>
        <w:t>Proponer al Instituto el Programa de Capacitación para Peritos Acreditados</w:t>
      </w:r>
      <w:r w:rsidR="00357651" w:rsidRPr="000F59B6">
        <w:rPr>
          <w:szCs w:val="18"/>
        </w:rPr>
        <w:t>, y</w:t>
      </w:r>
      <w:r w:rsidRPr="000F59B6">
        <w:rPr>
          <w:szCs w:val="18"/>
        </w:rPr>
        <w:t xml:space="preserve"> </w:t>
      </w:r>
    </w:p>
    <w:p w14:paraId="39F8E498" w14:textId="77777777" w:rsidR="00D7574B" w:rsidRPr="000F59B6" w:rsidRDefault="0092447D" w:rsidP="00CB54F0">
      <w:pPr>
        <w:pStyle w:val="ROMANOS"/>
        <w:tabs>
          <w:tab w:val="clear" w:pos="720"/>
        </w:tabs>
        <w:spacing w:after="0" w:line="276" w:lineRule="auto"/>
        <w:ind w:left="0" w:right="51" w:firstLine="0"/>
        <w:rPr>
          <w:b/>
        </w:rPr>
      </w:pPr>
      <w:r w:rsidRPr="000F59B6">
        <w:rPr>
          <w:b/>
        </w:rPr>
        <w:lastRenderedPageBreak/>
        <w:t>X.</w:t>
      </w:r>
      <w:r w:rsidRPr="000F59B6">
        <w:rPr>
          <w:b/>
        </w:rPr>
        <w:tab/>
      </w:r>
      <w:r w:rsidR="00FA1F49" w:rsidRPr="000F59B6">
        <w:rPr>
          <w:b/>
        </w:rPr>
        <w:t>…</w:t>
      </w:r>
    </w:p>
    <w:p w14:paraId="1C665FEE" w14:textId="77777777" w:rsidR="002D790F" w:rsidRPr="000F59B6" w:rsidRDefault="002D790F" w:rsidP="00CB54F0">
      <w:pPr>
        <w:pStyle w:val="ROMANOS"/>
        <w:tabs>
          <w:tab w:val="clear" w:pos="720"/>
        </w:tabs>
        <w:spacing w:after="0" w:line="276" w:lineRule="auto"/>
        <w:ind w:left="0" w:right="51" w:firstLine="0"/>
        <w:rPr>
          <w:b/>
        </w:rPr>
      </w:pPr>
    </w:p>
    <w:p w14:paraId="1E7AF698" w14:textId="77777777" w:rsidR="0092447D" w:rsidRPr="000F59B6" w:rsidRDefault="0092447D" w:rsidP="00CB54F0">
      <w:pPr>
        <w:pStyle w:val="Texto"/>
        <w:spacing w:after="0" w:line="276" w:lineRule="auto"/>
        <w:ind w:right="51" w:firstLine="0"/>
        <w:rPr>
          <w:b/>
          <w:szCs w:val="18"/>
        </w:rPr>
      </w:pPr>
      <w:r w:rsidRPr="000F59B6">
        <w:rPr>
          <w:b/>
          <w:szCs w:val="18"/>
        </w:rPr>
        <w:t>DÉCIMO SEGUNDO</w:t>
      </w:r>
      <w:r w:rsidR="00043558" w:rsidRPr="000F59B6">
        <w:rPr>
          <w:b/>
          <w:szCs w:val="18"/>
        </w:rPr>
        <w:t xml:space="preserve">. </w:t>
      </w:r>
      <w:r w:rsidR="002F7C0B" w:rsidRPr="000F59B6">
        <w:rPr>
          <w:b/>
          <w:szCs w:val="18"/>
        </w:rPr>
        <w:t>(</w:t>
      </w:r>
      <w:r w:rsidR="00043558" w:rsidRPr="000F59B6">
        <w:rPr>
          <w:b/>
          <w:szCs w:val="18"/>
        </w:rPr>
        <w:t>…</w:t>
      </w:r>
      <w:r w:rsidR="002F7C0B" w:rsidRPr="000F59B6">
        <w:rPr>
          <w:b/>
          <w:szCs w:val="18"/>
        </w:rPr>
        <w:t>)</w:t>
      </w:r>
    </w:p>
    <w:p w14:paraId="6E52E37B" w14:textId="77777777" w:rsidR="00903F5D" w:rsidRPr="000F59B6" w:rsidRDefault="00B118F5" w:rsidP="00CB54F0">
      <w:pPr>
        <w:pStyle w:val="INCISO"/>
        <w:spacing w:after="0" w:line="276" w:lineRule="auto"/>
        <w:ind w:left="0" w:right="51" w:firstLine="0"/>
        <w:rPr>
          <w:b/>
        </w:rPr>
      </w:pPr>
      <w:r w:rsidRPr="000F59B6">
        <w:rPr>
          <w:b/>
        </w:rPr>
        <w:t>(</w:t>
      </w:r>
      <w:r w:rsidR="00903F5D" w:rsidRPr="000F59B6">
        <w:rPr>
          <w:b/>
        </w:rPr>
        <w:t>…</w:t>
      </w:r>
      <w:r w:rsidRPr="000F59B6">
        <w:rPr>
          <w:b/>
        </w:rPr>
        <w:t>)</w:t>
      </w:r>
    </w:p>
    <w:p w14:paraId="7CEDE3B6" w14:textId="14870144" w:rsidR="00B118F5" w:rsidRPr="000F59B6" w:rsidRDefault="008F17E9" w:rsidP="00CB54F0">
      <w:pPr>
        <w:pStyle w:val="INCISO"/>
        <w:spacing w:after="0" w:line="276" w:lineRule="auto"/>
        <w:ind w:left="0" w:right="51" w:firstLine="0"/>
        <w:rPr>
          <w:b/>
        </w:rPr>
      </w:pPr>
      <w:r w:rsidRPr="000F59B6">
        <w:rPr>
          <w:b/>
        </w:rPr>
        <w:t>a.</w:t>
      </w:r>
      <w:r w:rsidR="00043558" w:rsidRPr="000F59B6">
        <w:rPr>
          <w:b/>
        </w:rPr>
        <w:t xml:space="preserve"> </w:t>
      </w:r>
      <w:r w:rsidR="00F674C2">
        <w:rPr>
          <w:b/>
        </w:rPr>
        <w:t>a h.</w:t>
      </w:r>
      <w:r w:rsidR="00315A56">
        <w:rPr>
          <w:b/>
        </w:rPr>
        <w:t xml:space="preserve"> </w:t>
      </w:r>
      <w:r w:rsidR="00BD72F4" w:rsidRPr="000F59B6">
        <w:rPr>
          <w:b/>
        </w:rPr>
        <w:t>(…)</w:t>
      </w:r>
      <w:r w:rsidR="00BD72F4" w:rsidRPr="000F59B6">
        <w:rPr>
          <w:b/>
        </w:rPr>
        <w:tab/>
      </w:r>
    </w:p>
    <w:p w14:paraId="04BF6418" w14:textId="60510497" w:rsidR="0092447D" w:rsidRPr="000F59B6" w:rsidRDefault="0092447D" w:rsidP="00CB54F0">
      <w:pPr>
        <w:pStyle w:val="INCISO"/>
        <w:spacing w:after="0" w:line="276" w:lineRule="auto"/>
        <w:ind w:left="0" w:right="51" w:firstLine="0"/>
      </w:pPr>
      <w:r w:rsidRPr="000F59B6">
        <w:rPr>
          <w:b/>
        </w:rPr>
        <w:tab/>
      </w:r>
    </w:p>
    <w:p w14:paraId="3D6FAECE" w14:textId="354F2288" w:rsidR="000707EC" w:rsidRPr="000F59B6" w:rsidRDefault="000707EC" w:rsidP="00CB54F0">
      <w:pPr>
        <w:pStyle w:val="Texto"/>
        <w:spacing w:after="0" w:line="276" w:lineRule="auto"/>
        <w:ind w:right="51" w:firstLine="0"/>
        <w:rPr>
          <w:szCs w:val="18"/>
        </w:rPr>
      </w:pPr>
      <w:r w:rsidRPr="000F59B6">
        <w:rPr>
          <w:b/>
          <w:szCs w:val="18"/>
        </w:rPr>
        <w:t>i.</w:t>
      </w:r>
      <w:r w:rsidR="008525B6" w:rsidRPr="000F59B6">
        <w:rPr>
          <w:b/>
          <w:szCs w:val="18"/>
        </w:rPr>
        <w:t xml:space="preserve"> </w:t>
      </w:r>
      <w:r w:rsidRPr="000F59B6">
        <w:rPr>
          <w:szCs w:val="18"/>
        </w:rPr>
        <w:t xml:space="preserve">Datos para realizar el pago de derechos </w:t>
      </w:r>
      <w:r w:rsidR="00D76F1A" w:rsidRPr="000F59B6">
        <w:rPr>
          <w:szCs w:val="18"/>
        </w:rPr>
        <w:t>por</w:t>
      </w:r>
      <w:r w:rsidR="00085C8D" w:rsidRPr="000F59B6">
        <w:rPr>
          <w:szCs w:val="18"/>
        </w:rPr>
        <w:t xml:space="preserve"> la acreditación de perito por primera </w:t>
      </w:r>
      <w:r w:rsidR="00211A6E" w:rsidRPr="000F59B6">
        <w:rPr>
          <w:szCs w:val="18"/>
        </w:rPr>
        <w:t>vez,</w:t>
      </w:r>
      <w:r w:rsidR="00D76F1A" w:rsidRPr="000F59B6">
        <w:rPr>
          <w:szCs w:val="18"/>
        </w:rPr>
        <w:t xml:space="preserve"> así</w:t>
      </w:r>
      <w:r w:rsidRPr="000F59B6">
        <w:rPr>
          <w:szCs w:val="18"/>
        </w:rPr>
        <w:t xml:space="preserve"> como para la revalidación </w:t>
      </w:r>
      <w:r w:rsidR="00085C8D" w:rsidRPr="000F59B6">
        <w:rPr>
          <w:szCs w:val="18"/>
        </w:rPr>
        <w:t xml:space="preserve">de la acreditación </w:t>
      </w:r>
      <w:r w:rsidRPr="000F59B6">
        <w:rPr>
          <w:szCs w:val="18"/>
        </w:rPr>
        <w:t>y ampliación de</w:t>
      </w:r>
      <w:r w:rsidR="00085C8D" w:rsidRPr="000F59B6">
        <w:rPr>
          <w:szCs w:val="18"/>
        </w:rPr>
        <w:t xml:space="preserve"> una segunda</w:t>
      </w:r>
      <w:r w:rsidRPr="000F59B6">
        <w:rPr>
          <w:szCs w:val="18"/>
        </w:rPr>
        <w:t xml:space="preserve"> especialidad.</w:t>
      </w:r>
    </w:p>
    <w:p w14:paraId="0091F69F" w14:textId="77777777" w:rsidR="00690D89" w:rsidRPr="000F59B6" w:rsidRDefault="00690D89" w:rsidP="00CB54F0">
      <w:pPr>
        <w:pStyle w:val="Texto"/>
        <w:spacing w:after="0" w:line="276" w:lineRule="auto"/>
        <w:ind w:right="51" w:firstLine="0"/>
        <w:rPr>
          <w:szCs w:val="18"/>
        </w:rPr>
      </w:pPr>
    </w:p>
    <w:p w14:paraId="7AAEE6CF" w14:textId="77777777" w:rsidR="0092447D" w:rsidRPr="000F59B6" w:rsidRDefault="0092447D" w:rsidP="00CB54F0">
      <w:pPr>
        <w:pStyle w:val="Texto"/>
        <w:spacing w:after="0" w:line="276" w:lineRule="auto"/>
        <w:ind w:right="51" w:firstLine="0"/>
        <w:rPr>
          <w:szCs w:val="18"/>
        </w:rPr>
      </w:pPr>
      <w:r w:rsidRPr="000F59B6">
        <w:rPr>
          <w:b/>
          <w:szCs w:val="18"/>
        </w:rPr>
        <w:t>DÉCIMO TERCERO.</w:t>
      </w:r>
      <w:r w:rsidRPr="000F59B6">
        <w:rPr>
          <w:szCs w:val="18"/>
        </w:rPr>
        <w:t xml:space="preserve"> </w:t>
      </w:r>
      <w:r w:rsidR="00B118F5" w:rsidRPr="000F59B6">
        <w:rPr>
          <w:szCs w:val="18"/>
        </w:rPr>
        <w:t>(</w:t>
      </w:r>
      <w:r w:rsidR="00043558" w:rsidRPr="000F59B6">
        <w:rPr>
          <w:b/>
          <w:szCs w:val="18"/>
        </w:rPr>
        <w:t>…</w:t>
      </w:r>
      <w:r w:rsidR="00B118F5" w:rsidRPr="000F59B6">
        <w:rPr>
          <w:b/>
          <w:szCs w:val="18"/>
        </w:rPr>
        <w:t>)</w:t>
      </w:r>
    </w:p>
    <w:p w14:paraId="22D9841F" w14:textId="19A8666C" w:rsidR="0092447D" w:rsidRPr="000F59B6" w:rsidRDefault="0092447D" w:rsidP="00CB54F0">
      <w:pPr>
        <w:pStyle w:val="ROMANOS"/>
        <w:tabs>
          <w:tab w:val="clear" w:pos="720"/>
        </w:tabs>
        <w:spacing w:after="0" w:line="276" w:lineRule="auto"/>
        <w:ind w:left="0" w:right="51" w:firstLine="0"/>
      </w:pPr>
      <w:r w:rsidRPr="000F59B6">
        <w:rPr>
          <w:b/>
        </w:rPr>
        <w:t>I.</w:t>
      </w:r>
      <w:r w:rsidR="00690AA3">
        <w:rPr>
          <w:b/>
        </w:rPr>
        <w:t xml:space="preserve"> </w:t>
      </w:r>
      <w:r w:rsidRPr="000F59B6">
        <w:t xml:space="preserve">Copia de identificación oficial </w:t>
      </w:r>
      <w:r w:rsidR="001B7477" w:rsidRPr="000F59B6">
        <w:t xml:space="preserve">vigente </w:t>
      </w:r>
      <w:r w:rsidRPr="000F59B6">
        <w:t xml:space="preserve">con fotografía </w:t>
      </w:r>
      <w:r w:rsidRPr="002F69C8">
        <w:t>(</w:t>
      </w:r>
      <w:r w:rsidR="008D2724" w:rsidRPr="002F69C8">
        <w:t>credencial para votar, cédula profesional o pasaporte</w:t>
      </w:r>
      <w:r w:rsidR="008D2724" w:rsidRPr="008D2724">
        <w:t>,</w:t>
      </w:r>
      <w:r w:rsidR="008D2724">
        <w:t xml:space="preserve"> </w:t>
      </w:r>
      <w:r w:rsidRPr="000F59B6">
        <w:t>por el anverso y reverso)</w:t>
      </w:r>
      <w:r w:rsidR="001B7477" w:rsidRPr="000F59B6">
        <w:t xml:space="preserve"> </w:t>
      </w:r>
      <w:r w:rsidRPr="000F59B6">
        <w:t xml:space="preserve">y comprobante de domicilio con </w:t>
      </w:r>
      <w:r w:rsidR="001B7477" w:rsidRPr="000F59B6">
        <w:t>antigüedad</w:t>
      </w:r>
      <w:r w:rsidRPr="000F59B6">
        <w:t xml:space="preserve"> máxima de </w:t>
      </w:r>
      <w:r w:rsidR="001B7477" w:rsidRPr="000F59B6">
        <w:t>3</w:t>
      </w:r>
      <w:r w:rsidRPr="000F59B6">
        <w:t xml:space="preserve"> meses</w:t>
      </w:r>
      <w:r w:rsidR="00CF20B4" w:rsidRPr="000F59B6">
        <w:t xml:space="preserve"> contados a partir de la fecha de presentación</w:t>
      </w:r>
      <w:r w:rsidR="00685B4E" w:rsidRPr="000F59B6">
        <w:t xml:space="preserve"> de la Solicitud de Acreditación</w:t>
      </w:r>
      <w:r w:rsidRPr="000F59B6">
        <w:t>, (</w:t>
      </w:r>
      <w:r w:rsidR="00156945" w:rsidRPr="00156945">
        <w:t>recibo de suministro de energía eléctrica, agua, gas, servicios de telecomunicaciones, o boleta predial</w:t>
      </w:r>
      <w:r w:rsidRPr="000F59B6">
        <w:t>);</w:t>
      </w:r>
    </w:p>
    <w:p w14:paraId="0DAE4E17" w14:textId="77777777" w:rsidR="0092447D" w:rsidRPr="000F59B6" w:rsidRDefault="0092447D" w:rsidP="00CB54F0">
      <w:pPr>
        <w:pStyle w:val="ROMANOS"/>
        <w:tabs>
          <w:tab w:val="clear" w:pos="720"/>
        </w:tabs>
        <w:spacing w:after="0" w:line="276" w:lineRule="auto"/>
        <w:ind w:left="0" w:right="51" w:firstLine="0"/>
      </w:pPr>
      <w:r w:rsidRPr="000F59B6">
        <w:rPr>
          <w:b/>
        </w:rPr>
        <w:t>II.</w:t>
      </w:r>
      <w:r w:rsidR="00A8003C" w:rsidRPr="000F59B6">
        <w:rPr>
          <w:b/>
        </w:rPr>
        <w:t xml:space="preserve"> a IV. </w:t>
      </w:r>
      <w:r w:rsidR="008F5938" w:rsidRPr="000F59B6">
        <w:rPr>
          <w:b/>
        </w:rPr>
        <w:t>(</w:t>
      </w:r>
      <w:r w:rsidR="00A8003C" w:rsidRPr="000F59B6">
        <w:rPr>
          <w:b/>
        </w:rPr>
        <w:t>…</w:t>
      </w:r>
      <w:r w:rsidR="008F5938" w:rsidRPr="000F59B6">
        <w:rPr>
          <w:b/>
        </w:rPr>
        <w:t>)</w:t>
      </w:r>
    </w:p>
    <w:p w14:paraId="72F67E00" w14:textId="37968533" w:rsidR="0092447D" w:rsidRPr="000F59B6" w:rsidRDefault="0092447D" w:rsidP="00CB54F0">
      <w:pPr>
        <w:pStyle w:val="ROMANOS"/>
        <w:tabs>
          <w:tab w:val="clear" w:pos="720"/>
        </w:tabs>
        <w:spacing w:after="0" w:line="276" w:lineRule="auto"/>
        <w:ind w:left="0" w:right="51" w:firstLine="0"/>
      </w:pPr>
      <w:r w:rsidRPr="000F59B6">
        <w:rPr>
          <w:b/>
        </w:rPr>
        <w:t>V.</w:t>
      </w:r>
      <w:r w:rsidR="00690AA3">
        <w:rPr>
          <w:b/>
        </w:rPr>
        <w:t xml:space="preserve"> </w:t>
      </w:r>
      <w:r w:rsidRPr="000F59B6">
        <w:t>Currículum Vítae (conforme al Anexo D de los presentes Lineamientos) y</w:t>
      </w:r>
      <w:r w:rsidR="005345C0">
        <w:t>,</w:t>
      </w:r>
      <w:r w:rsidRPr="000F59B6">
        <w:t xml:space="preserve"> en su caso, si el Solicitante lo considera conveniente, la versión pública del Currículum Vítae </w:t>
      </w:r>
      <w:r w:rsidR="00065B26" w:rsidRPr="000F59B6">
        <w:t xml:space="preserve">(Anexo E) </w:t>
      </w:r>
      <w:r w:rsidR="00813B9B" w:rsidRPr="000F59B6">
        <w:t>el cual será</w:t>
      </w:r>
      <w:r w:rsidRPr="000F59B6">
        <w:t xml:space="preserve"> public</w:t>
      </w:r>
      <w:r w:rsidR="00813B9B" w:rsidRPr="000F59B6">
        <w:t>ado</w:t>
      </w:r>
      <w:r w:rsidRPr="000F59B6">
        <w:t xml:space="preserve"> en el portal de Internet del Instituto</w:t>
      </w:r>
      <w:r w:rsidR="00357651" w:rsidRPr="000F59B6">
        <w:t>,</w:t>
      </w:r>
      <w:r w:rsidRPr="000F59B6">
        <w:t xml:space="preserve"> de conformidad con lo establecido en el lineamiento TRIGÉSIMO SEGUNDO;</w:t>
      </w:r>
    </w:p>
    <w:p w14:paraId="754CC84C" w14:textId="58ADE7C7" w:rsidR="0092447D" w:rsidRPr="000F59B6" w:rsidRDefault="0092447D" w:rsidP="00CB54F0">
      <w:pPr>
        <w:pStyle w:val="ROMANOS"/>
        <w:tabs>
          <w:tab w:val="clear" w:pos="720"/>
        </w:tabs>
        <w:spacing w:after="0" w:line="276" w:lineRule="auto"/>
        <w:ind w:left="0" w:right="51" w:firstLine="0"/>
      </w:pPr>
      <w:r w:rsidRPr="000F59B6">
        <w:rPr>
          <w:b/>
        </w:rPr>
        <w:t>VI.</w:t>
      </w:r>
      <w:r w:rsidR="00690AA3">
        <w:rPr>
          <w:b/>
        </w:rPr>
        <w:t xml:space="preserve"> </w:t>
      </w:r>
      <w:r w:rsidR="007D4A89">
        <w:t>Documentación</w:t>
      </w:r>
      <w:r w:rsidRPr="000F59B6">
        <w:t xml:space="preserve"> que permita acreditar la experiencia o competencia profesional</w:t>
      </w:r>
      <w:r w:rsidR="005345C0">
        <w:t>, por ejemplo:</w:t>
      </w:r>
      <w:r w:rsidR="00720069" w:rsidRPr="000F59B6">
        <w:t xml:space="preserve"> </w:t>
      </w:r>
      <w:r w:rsidR="005345C0" w:rsidRPr="000F59B6">
        <w:t xml:space="preserve">constancias de servicio o laborales </w:t>
      </w:r>
      <w:r w:rsidR="00720069" w:rsidRPr="000F59B6">
        <w:t>emitid</w:t>
      </w:r>
      <w:r w:rsidR="00635570" w:rsidRPr="000F59B6">
        <w:t>o</w:t>
      </w:r>
      <w:r w:rsidR="00720069" w:rsidRPr="000F59B6">
        <w:t>s por entidades públicas o privadas</w:t>
      </w:r>
      <w:r w:rsidRPr="000F59B6">
        <w:t xml:space="preserve">, </w:t>
      </w:r>
      <w:r w:rsidR="00720069" w:rsidRPr="000F59B6">
        <w:t>señalando el periodo laborado</w:t>
      </w:r>
      <w:r w:rsidR="007F1906" w:rsidRPr="000F59B6">
        <w:t xml:space="preserve">, </w:t>
      </w:r>
      <w:r w:rsidR="005345C0">
        <w:t xml:space="preserve">o algún comprobante de registro de </w:t>
      </w:r>
      <w:r w:rsidRPr="000F59B6">
        <w:t>patentes</w:t>
      </w:r>
      <w:r w:rsidR="005345C0">
        <w:t xml:space="preserve"> o</w:t>
      </w:r>
      <w:r w:rsidR="005D1EEC" w:rsidRPr="000F59B6">
        <w:t xml:space="preserve"> </w:t>
      </w:r>
      <w:r w:rsidR="00B927CB" w:rsidRPr="000F59B6">
        <w:t>certificados de</w:t>
      </w:r>
      <w:r w:rsidR="008C045C" w:rsidRPr="000F59B6">
        <w:t xml:space="preserve"> </w:t>
      </w:r>
      <w:r w:rsidR="00B927CB" w:rsidRPr="000F59B6">
        <w:t>homologación</w:t>
      </w:r>
      <w:r w:rsidRPr="000F59B6">
        <w:t>;</w:t>
      </w:r>
    </w:p>
    <w:p w14:paraId="1DAD0705" w14:textId="5BA4F3E7" w:rsidR="0092447D" w:rsidRPr="000F59B6" w:rsidRDefault="0092447D" w:rsidP="00CB54F0">
      <w:pPr>
        <w:pStyle w:val="ROMANOS"/>
        <w:tabs>
          <w:tab w:val="clear" w:pos="720"/>
        </w:tabs>
        <w:spacing w:after="0" w:line="276" w:lineRule="auto"/>
        <w:ind w:left="0" w:right="51" w:firstLine="0"/>
      </w:pPr>
      <w:r w:rsidRPr="000F59B6">
        <w:rPr>
          <w:b/>
        </w:rPr>
        <w:t>VII.</w:t>
      </w:r>
      <w:r w:rsidR="00690AA3">
        <w:rPr>
          <w:b/>
        </w:rPr>
        <w:t xml:space="preserve"> </w:t>
      </w:r>
      <w:r w:rsidR="00B118F5" w:rsidRPr="000F59B6">
        <w:rPr>
          <w:b/>
        </w:rPr>
        <w:t>(</w:t>
      </w:r>
      <w:r w:rsidR="00903F5D" w:rsidRPr="000F59B6">
        <w:rPr>
          <w:b/>
        </w:rPr>
        <w:t>…</w:t>
      </w:r>
      <w:r w:rsidR="00B118F5" w:rsidRPr="000F59B6">
        <w:rPr>
          <w:b/>
        </w:rPr>
        <w:t>)</w:t>
      </w:r>
    </w:p>
    <w:p w14:paraId="11F30497" w14:textId="61FF16C8" w:rsidR="009D4C6B" w:rsidRPr="000F59B6" w:rsidRDefault="009D4C6B" w:rsidP="00CB54F0">
      <w:pPr>
        <w:pStyle w:val="ROMANOS"/>
        <w:tabs>
          <w:tab w:val="clear" w:pos="720"/>
        </w:tabs>
        <w:spacing w:after="0" w:line="276" w:lineRule="auto"/>
        <w:ind w:left="0" w:right="51" w:firstLine="0"/>
        <w:rPr>
          <w:b/>
        </w:rPr>
      </w:pPr>
      <w:r w:rsidRPr="000F59B6">
        <w:rPr>
          <w:b/>
        </w:rPr>
        <w:t>VIII</w:t>
      </w:r>
      <w:r w:rsidR="008C045C" w:rsidRPr="000F59B6">
        <w:rPr>
          <w:b/>
        </w:rPr>
        <w:t>.</w:t>
      </w:r>
      <w:r w:rsidR="008C045C" w:rsidRPr="000F59B6">
        <w:t xml:space="preserve"> Carta firmada con la Manifestación bajo protesta de decir verdad que no se encuentra en los supuestos del Lineamiento VIGÉSIMO NOVENO de los presentes Lineamientos</w:t>
      </w:r>
      <w:r w:rsidR="00FE7A13">
        <w:t>,</w:t>
      </w:r>
      <w:r w:rsidR="008C045C" w:rsidRPr="000F59B6">
        <w:t xml:space="preserve"> </w:t>
      </w:r>
      <w:r w:rsidR="00FE7A13">
        <w:t xml:space="preserve">de conformidad con el </w:t>
      </w:r>
      <w:r w:rsidR="008C045C" w:rsidRPr="000F59B6">
        <w:t>Anexo F;</w:t>
      </w:r>
      <w:r w:rsidRPr="000F59B6">
        <w:rPr>
          <w:b/>
        </w:rPr>
        <w:t xml:space="preserve"> </w:t>
      </w:r>
    </w:p>
    <w:p w14:paraId="3303CA0E" w14:textId="1B4D29AB" w:rsidR="009D4C6B" w:rsidRPr="000F59B6" w:rsidRDefault="009D4C6B" w:rsidP="00CB54F0">
      <w:pPr>
        <w:pStyle w:val="ROMANOS"/>
        <w:tabs>
          <w:tab w:val="clear" w:pos="720"/>
        </w:tabs>
        <w:spacing w:after="0" w:line="276" w:lineRule="auto"/>
        <w:ind w:left="0" w:right="51" w:firstLine="0"/>
      </w:pPr>
      <w:r w:rsidRPr="000F59B6">
        <w:rPr>
          <w:b/>
        </w:rPr>
        <w:t>IX.</w:t>
      </w:r>
      <w:r w:rsidR="00690AA3">
        <w:t xml:space="preserve"> </w:t>
      </w:r>
      <w:r w:rsidR="00CB5B98" w:rsidRPr="000F59B6">
        <w:t xml:space="preserve">Comprobante </w:t>
      </w:r>
      <w:r w:rsidRPr="000F59B6">
        <w:t xml:space="preserve">del pago de derechos para la </w:t>
      </w:r>
      <w:bookmarkStart w:id="4" w:name="_Hlk160035673"/>
      <w:r w:rsidRPr="000F59B6">
        <w:t>Acreditación de Peritos</w:t>
      </w:r>
      <w:r w:rsidR="0041142A" w:rsidRPr="000F59B6">
        <w:t xml:space="preserve"> por primera vez</w:t>
      </w:r>
      <w:r w:rsidRPr="000F59B6">
        <w:t>, así como para la revalidación</w:t>
      </w:r>
      <w:r w:rsidR="0041142A" w:rsidRPr="000F59B6">
        <w:t xml:space="preserve"> de la acreditación</w:t>
      </w:r>
      <w:r w:rsidRPr="000F59B6">
        <w:t xml:space="preserve"> y/o ampliación de </w:t>
      </w:r>
      <w:r w:rsidR="0041142A" w:rsidRPr="000F59B6">
        <w:t xml:space="preserve">una segunda </w:t>
      </w:r>
      <w:r w:rsidRPr="000F59B6">
        <w:t>especialidad</w:t>
      </w:r>
      <w:bookmarkEnd w:id="4"/>
      <w:r w:rsidR="00CB5DB8">
        <w:t>.</w:t>
      </w:r>
    </w:p>
    <w:p w14:paraId="336B5394" w14:textId="77777777" w:rsidR="003C12DF" w:rsidRPr="000F59B6" w:rsidRDefault="003C12DF" w:rsidP="00CB54F0">
      <w:pPr>
        <w:pStyle w:val="ROMANOS"/>
        <w:tabs>
          <w:tab w:val="clear" w:pos="720"/>
        </w:tabs>
        <w:spacing w:after="0" w:line="276" w:lineRule="auto"/>
        <w:ind w:left="0" w:right="51" w:firstLine="0"/>
        <w:rPr>
          <w:highlight w:val="yellow"/>
        </w:rPr>
      </w:pPr>
    </w:p>
    <w:p w14:paraId="37721C19" w14:textId="2F25BCA0" w:rsidR="00673DE6" w:rsidRPr="000F59B6" w:rsidRDefault="0092447D" w:rsidP="00CB54F0">
      <w:pPr>
        <w:pStyle w:val="Texto"/>
        <w:spacing w:after="0" w:line="276" w:lineRule="auto"/>
        <w:ind w:right="51" w:firstLine="0"/>
        <w:rPr>
          <w:szCs w:val="18"/>
        </w:rPr>
      </w:pPr>
      <w:r w:rsidRPr="000F59B6">
        <w:rPr>
          <w:szCs w:val="18"/>
        </w:rPr>
        <w:t>Para el caso de la revalidación de la Acreditación de Perito no será necesario presentar la documentación a que se refieren las fracciones II y III</w:t>
      </w:r>
      <w:r w:rsidR="00F44511" w:rsidRPr="000F59B6">
        <w:rPr>
          <w:szCs w:val="18"/>
        </w:rPr>
        <w:t>,</w:t>
      </w:r>
      <w:r w:rsidRPr="000F59B6">
        <w:rPr>
          <w:szCs w:val="18"/>
        </w:rPr>
        <w:t xml:space="preserve"> </w:t>
      </w:r>
      <w:r w:rsidR="00F44511" w:rsidRPr="000F59B6">
        <w:rPr>
          <w:szCs w:val="18"/>
        </w:rPr>
        <w:t>m</w:t>
      </w:r>
      <w:r w:rsidRPr="000F59B6">
        <w:rPr>
          <w:szCs w:val="18"/>
        </w:rPr>
        <w:t>ientras que los documentos a que se refiere la fracción VI comprenderá la experiencia o competencia profesional de los últimos</w:t>
      </w:r>
      <w:r w:rsidR="000214D3" w:rsidRPr="000F59B6">
        <w:rPr>
          <w:szCs w:val="18"/>
        </w:rPr>
        <w:t xml:space="preserve"> 3</w:t>
      </w:r>
      <w:r w:rsidRPr="000F59B6">
        <w:rPr>
          <w:szCs w:val="18"/>
        </w:rPr>
        <w:t xml:space="preserve"> años</w:t>
      </w:r>
      <w:r w:rsidR="004C3030" w:rsidRPr="000F59B6">
        <w:rPr>
          <w:szCs w:val="18"/>
        </w:rPr>
        <w:t xml:space="preserve">. </w:t>
      </w:r>
      <w:r w:rsidR="00D936D7" w:rsidRPr="000F59B6">
        <w:rPr>
          <w:szCs w:val="18"/>
        </w:rPr>
        <w:t>Asimismo,</w:t>
      </w:r>
      <w:r w:rsidRPr="000F59B6">
        <w:rPr>
          <w:szCs w:val="18"/>
        </w:rPr>
        <w:t xml:space="preserve"> el Solicitante de revalidación que opte por cumplir las </w:t>
      </w:r>
      <w:r w:rsidR="000214D3" w:rsidRPr="000F59B6">
        <w:rPr>
          <w:szCs w:val="18"/>
        </w:rPr>
        <w:t>120</w:t>
      </w:r>
      <w:r w:rsidRPr="000F59B6">
        <w:rPr>
          <w:szCs w:val="18"/>
        </w:rPr>
        <w:t xml:space="preserve"> horas de Acciones de Capacitación de las indicadas en el Programa</w:t>
      </w:r>
      <w:r w:rsidR="00EF71CC" w:rsidRPr="000F59B6">
        <w:rPr>
          <w:szCs w:val="18"/>
        </w:rPr>
        <w:t xml:space="preserve"> </w:t>
      </w:r>
      <w:r w:rsidRPr="000F59B6">
        <w:rPr>
          <w:szCs w:val="18"/>
        </w:rPr>
        <w:t>de Capacitación</w:t>
      </w:r>
      <w:r w:rsidR="00DC764A" w:rsidRPr="000F59B6">
        <w:rPr>
          <w:szCs w:val="18"/>
        </w:rPr>
        <w:t>,</w:t>
      </w:r>
      <w:r w:rsidRPr="000F59B6">
        <w:rPr>
          <w:szCs w:val="18"/>
        </w:rPr>
        <w:t xml:space="preserve"> deberá adjuntar las constancias correspondientes </w:t>
      </w:r>
      <w:r w:rsidR="00B30AD8" w:rsidRPr="000F59B6">
        <w:rPr>
          <w:szCs w:val="18"/>
        </w:rPr>
        <w:t>con una calificación igual o mayor a 75/100</w:t>
      </w:r>
      <w:r w:rsidR="00315A56">
        <w:rPr>
          <w:szCs w:val="18"/>
        </w:rPr>
        <w:t>,</w:t>
      </w:r>
      <w:r w:rsidR="003E42DE" w:rsidRPr="000F59B6">
        <w:rPr>
          <w:szCs w:val="18"/>
        </w:rPr>
        <w:t xml:space="preserve"> las cuales deberán comprender las acciones de capacitación de los 3 años </w:t>
      </w:r>
      <w:r w:rsidR="00F674C2" w:rsidRPr="000F59B6">
        <w:rPr>
          <w:szCs w:val="18"/>
        </w:rPr>
        <w:t>inmediat</w:t>
      </w:r>
      <w:r w:rsidR="00F674C2">
        <w:rPr>
          <w:szCs w:val="18"/>
        </w:rPr>
        <w:t>os</w:t>
      </w:r>
      <w:r w:rsidR="00F674C2" w:rsidRPr="000F59B6">
        <w:rPr>
          <w:szCs w:val="18"/>
        </w:rPr>
        <w:t xml:space="preserve"> </w:t>
      </w:r>
      <w:r w:rsidR="00F674C2">
        <w:rPr>
          <w:szCs w:val="18"/>
        </w:rPr>
        <w:t>anteriores a la fecha de</w:t>
      </w:r>
      <w:r w:rsidR="00315A56">
        <w:rPr>
          <w:szCs w:val="18"/>
        </w:rPr>
        <w:t xml:space="preserve"> la solicitud de</w:t>
      </w:r>
      <w:r w:rsidR="00F674C2">
        <w:rPr>
          <w:szCs w:val="18"/>
        </w:rPr>
        <w:t xml:space="preserve"> revalidación</w:t>
      </w:r>
      <w:r w:rsidR="00F44511" w:rsidRPr="000F59B6">
        <w:rPr>
          <w:szCs w:val="18"/>
        </w:rPr>
        <w:t>.</w:t>
      </w:r>
      <w:r w:rsidR="004A43C5" w:rsidRPr="000F59B6">
        <w:rPr>
          <w:szCs w:val="18"/>
        </w:rPr>
        <w:t xml:space="preserve"> </w:t>
      </w:r>
      <w:r w:rsidR="00F44511" w:rsidRPr="000F59B6">
        <w:rPr>
          <w:szCs w:val="18"/>
        </w:rPr>
        <w:t>D</w:t>
      </w:r>
      <w:r w:rsidR="002206D9" w:rsidRPr="000F59B6">
        <w:rPr>
          <w:szCs w:val="18"/>
        </w:rPr>
        <w:t xml:space="preserve">ichas constancias deberán contar con </w:t>
      </w:r>
      <w:r w:rsidR="00251FF2" w:rsidRPr="000F59B6">
        <w:rPr>
          <w:szCs w:val="18"/>
        </w:rPr>
        <w:t xml:space="preserve">el nombre de la capacitación recibida, </w:t>
      </w:r>
      <w:r w:rsidR="002206D9" w:rsidRPr="000F59B6">
        <w:rPr>
          <w:szCs w:val="18"/>
        </w:rPr>
        <w:t>fecha</w:t>
      </w:r>
      <w:r w:rsidR="00052233" w:rsidRPr="000F59B6">
        <w:rPr>
          <w:szCs w:val="18"/>
        </w:rPr>
        <w:t xml:space="preserve"> de expedición</w:t>
      </w:r>
      <w:r w:rsidR="00251FF2" w:rsidRPr="000F59B6">
        <w:rPr>
          <w:szCs w:val="18"/>
        </w:rPr>
        <w:t>,</w:t>
      </w:r>
      <w:r w:rsidR="002206D9" w:rsidRPr="000F59B6">
        <w:rPr>
          <w:szCs w:val="18"/>
        </w:rPr>
        <w:t xml:space="preserve"> lugar de </w:t>
      </w:r>
      <w:r w:rsidR="00052233" w:rsidRPr="000F59B6">
        <w:rPr>
          <w:szCs w:val="18"/>
        </w:rPr>
        <w:t>la capacitación,</w:t>
      </w:r>
      <w:r w:rsidR="002206D9" w:rsidRPr="000F59B6">
        <w:rPr>
          <w:szCs w:val="18"/>
        </w:rPr>
        <w:t xml:space="preserve"> duración</w:t>
      </w:r>
      <w:r w:rsidR="00251FF2" w:rsidRPr="000F59B6">
        <w:rPr>
          <w:szCs w:val="18"/>
        </w:rPr>
        <w:t xml:space="preserve"> de la capacitación en horas, </w:t>
      </w:r>
      <w:r w:rsidR="00052233" w:rsidRPr="000F59B6">
        <w:rPr>
          <w:szCs w:val="18"/>
        </w:rPr>
        <w:t xml:space="preserve">nombre y firma </w:t>
      </w:r>
      <w:bookmarkStart w:id="5" w:name="_Hlk159919092"/>
      <w:r w:rsidR="00A9135A" w:rsidRPr="000F59B6">
        <w:rPr>
          <w:szCs w:val="18"/>
        </w:rPr>
        <w:t xml:space="preserve">de(l) (los) representante(s) </w:t>
      </w:r>
      <w:bookmarkEnd w:id="5"/>
      <w:r w:rsidR="00052233" w:rsidRPr="000F59B6">
        <w:rPr>
          <w:szCs w:val="18"/>
        </w:rPr>
        <w:t>y</w:t>
      </w:r>
      <w:r w:rsidR="001335F7">
        <w:rPr>
          <w:szCs w:val="18"/>
        </w:rPr>
        <w:t>,</w:t>
      </w:r>
      <w:r w:rsidR="002206D9" w:rsidRPr="000F59B6">
        <w:rPr>
          <w:szCs w:val="18"/>
        </w:rPr>
        <w:t xml:space="preserve"> en su caso, sello de la institución</w:t>
      </w:r>
      <w:r w:rsidR="004A43C5" w:rsidRPr="000F59B6">
        <w:rPr>
          <w:szCs w:val="18"/>
        </w:rPr>
        <w:t xml:space="preserve"> académica, centro de especialización/capacitación, Colegio de Ingenieros en Telecomunicaciones y Radiodifusión o por el propio Instituto.</w:t>
      </w:r>
      <w:r w:rsidR="00673DE6" w:rsidRPr="000F59B6">
        <w:rPr>
          <w:szCs w:val="18"/>
        </w:rPr>
        <w:t xml:space="preserve"> </w:t>
      </w:r>
      <w:r w:rsidR="00B30AD8" w:rsidRPr="000F59B6">
        <w:rPr>
          <w:szCs w:val="18"/>
        </w:rPr>
        <w:t xml:space="preserve">En el supuesto de que un solicitante no acredite </w:t>
      </w:r>
      <w:r w:rsidR="00B30AD8" w:rsidRPr="000F59B6">
        <w:rPr>
          <w:color w:val="000000"/>
          <w:szCs w:val="18"/>
        </w:rPr>
        <w:t>la totalidad de las horas antes referidas, deberá presentar el examen de conocimientos referido en los presentes Lineamientos</w:t>
      </w:r>
      <w:r w:rsidR="00673DE6" w:rsidRPr="000F59B6">
        <w:rPr>
          <w:color w:val="000000"/>
          <w:szCs w:val="18"/>
        </w:rPr>
        <w:t>.</w:t>
      </w:r>
    </w:p>
    <w:p w14:paraId="2FACC1ED" w14:textId="77777777" w:rsidR="0092447D" w:rsidRPr="000F59B6" w:rsidRDefault="00052233" w:rsidP="00CB54F0">
      <w:pPr>
        <w:pStyle w:val="Texto"/>
        <w:spacing w:after="0" w:line="276" w:lineRule="auto"/>
        <w:ind w:right="51" w:firstLine="0"/>
        <w:rPr>
          <w:b/>
          <w:szCs w:val="18"/>
        </w:rPr>
      </w:pPr>
      <w:r w:rsidRPr="000F59B6">
        <w:rPr>
          <w:b/>
          <w:szCs w:val="18"/>
        </w:rPr>
        <w:t>…</w:t>
      </w:r>
    </w:p>
    <w:p w14:paraId="11986895" w14:textId="77777777" w:rsidR="00CD25C2" w:rsidRPr="000F59B6" w:rsidRDefault="00CD25C2" w:rsidP="00CB54F0">
      <w:pPr>
        <w:pStyle w:val="Texto"/>
        <w:spacing w:after="0" w:line="276" w:lineRule="auto"/>
        <w:ind w:right="51" w:firstLine="0"/>
        <w:rPr>
          <w:b/>
          <w:szCs w:val="18"/>
        </w:rPr>
      </w:pPr>
      <w:r w:rsidRPr="000F59B6">
        <w:rPr>
          <w:b/>
          <w:szCs w:val="18"/>
        </w:rPr>
        <w:t>…</w:t>
      </w:r>
    </w:p>
    <w:p w14:paraId="1EF0DA8C" w14:textId="77777777" w:rsidR="00B927CB" w:rsidRPr="000F59B6" w:rsidRDefault="00065B26" w:rsidP="00CB54F0">
      <w:pPr>
        <w:pStyle w:val="Texto"/>
        <w:spacing w:after="0" w:line="276" w:lineRule="auto"/>
        <w:ind w:right="51" w:firstLine="0"/>
        <w:rPr>
          <w:szCs w:val="18"/>
        </w:rPr>
      </w:pPr>
      <w:r w:rsidRPr="000F59B6">
        <w:rPr>
          <w:szCs w:val="18"/>
        </w:rPr>
        <w:t xml:space="preserve">Por ningún motivo, se aceptarán correos o archivos electrónicos que contengan ligas a sitios “web” externos para la descarga de </w:t>
      </w:r>
      <w:r w:rsidR="00CD25C2" w:rsidRPr="000F59B6">
        <w:rPr>
          <w:szCs w:val="18"/>
        </w:rPr>
        <w:t>información</w:t>
      </w:r>
      <w:r w:rsidRPr="000F59B6">
        <w:rPr>
          <w:szCs w:val="18"/>
        </w:rPr>
        <w:t>, lo anterior, por motivos de seguridad al interior del Instituto.</w:t>
      </w:r>
      <w:r w:rsidR="008F17E9" w:rsidRPr="000F59B6">
        <w:rPr>
          <w:szCs w:val="18"/>
        </w:rPr>
        <w:t xml:space="preserve"> </w:t>
      </w:r>
    </w:p>
    <w:p w14:paraId="18FCEC1A" w14:textId="77777777" w:rsidR="00B118F5" w:rsidRPr="000F59B6" w:rsidRDefault="00B118F5" w:rsidP="00CB54F0">
      <w:pPr>
        <w:pStyle w:val="Texto"/>
        <w:spacing w:after="0" w:line="276" w:lineRule="auto"/>
        <w:ind w:right="51" w:firstLine="0"/>
        <w:rPr>
          <w:b/>
          <w:szCs w:val="18"/>
        </w:rPr>
      </w:pPr>
    </w:p>
    <w:p w14:paraId="39FA609C" w14:textId="77777777" w:rsidR="00640419" w:rsidRPr="000F59B6" w:rsidRDefault="00640419" w:rsidP="00CB54F0">
      <w:pPr>
        <w:pStyle w:val="Texto"/>
        <w:spacing w:after="0" w:line="276" w:lineRule="auto"/>
        <w:ind w:right="51" w:firstLine="0"/>
        <w:rPr>
          <w:b/>
          <w:szCs w:val="18"/>
        </w:rPr>
      </w:pPr>
      <w:r w:rsidRPr="000F59B6">
        <w:rPr>
          <w:b/>
          <w:szCs w:val="18"/>
        </w:rPr>
        <w:t>VIGÉSIMO TERCERO.</w:t>
      </w:r>
      <w:r w:rsidRPr="000F59B6">
        <w:rPr>
          <w:szCs w:val="18"/>
        </w:rPr>
        <w:t xml:space="preserve"> </w:t>
      </w:r>
      <w:r w:rsidRPr="000F59B6">
        <w:rPr>
          <w:b/>
          <w:szCs w:val="18"/>
        </w:rPr>
        <w:t>(…)</w:t>
      </w:r>
    </w:p>
    <w:p w14:paraId="55591F3B" w14:textId="77777777" w:rsidR="00D35DBE" w:rsidRPr="000F59B6" w:rsidRDefault="00D35DBE" w:rsidP="00CB54F0">
      <w:pPr>
        <w:pStyle w:val="Texto"/>
        <w:spacing w:after="0" w:line="276" w:lineRule="auto"/>
        <w:ind w:right="51" w:firstLine="0"/>
        <w:rPr>
          <w:szCs w:val="18"/>
        </w:rPr>
      </w:pPr>
    </w:p>
    <w:p w14:paraId="570FFD1D" w14:textId="77777777" w:rsidR="00640419" w:rsidRPr="000F59B6" w:rsidRDefault="003B51B6" w:rsidP="00CB54F0">
      <w:pPr>
        <w:pStyle w:val="Texto"/>
        <w:spacing w:after="0" w:line="276" w:lineRule="auto"/>
        <w:ind w:right="51" w:firstLine="0"/>
        <w:rPr>
          <w:szCs w:val="18"/>
          <w:lang w:val="es-ES"/>
        </w:rPr>
      </w:pPr>
      <w:r w:rsidRPr="000F59B6">
        <w:rPr>
          <w:szCs w:val="18"/>
        </w:rPr>
        <w:t>Las preguntas que se formulen finalmente a cada Solicitante serán elegidas aleatoriamente de la totalidad de las preguntas elaboradas por el Comité Consultivo conforme lo establecido en el lineamiento SÉPTIMO, fracción III, inciso c. En caso de que la entrevista sea grabada en audio y/o video, deberá contar con el consentimiento previo del Solicitante y, de ser el caso, al menos su versión estenográfica deberá incorporarse al expediente del Solicitante</w:t>
      </w:r>
      <w:r w:rsidR="00357651" w:rsidRPr="000F59B6">
        <w:rPr>
          <w:szCs w:val="18"/>
        </w:rPr>
        <w:t>.</w:t>
      </w:r>
      <w:r w:rsidR="00B07CE1" w:rsidRPr="000F59B6">
        <w:rPr>
          <w:szCs w:val="18"/>
          <w:lang w:val="es-ES"/>
        </w:rPr>
        <w:t xml:space="preserve"> </w:t>
      </w:r>
      <w:r w:rsidR="00640419" w:rsidRPr="000F59B6">
        <w:rPr>
          <w:szCs w:val="18"/>
          <w:lang w:val="es-ES"/>
        </w:rPr>
        <w:t xml:space="preserve">Dicha entrevista podrá llevarse a cabo </w:t>
      </w:r>
      <w:r w:rsidR="001B6AAA" w:rsidRPr="000F59B6">
        <w:rPr>
          <w:szCs w:val="18"/>
          <w:lang w:val="es-ES"/>
        </w:rPr>
        <w:t>en la misma fecha que e</w:t>
      </w:r>
      <w:r w:rsidR="00640419" w:rsidRPr="000F59B6">
        <w:rPr>
          <w:szCs w:val="18"/>
          <w:lang w:val="es-ES"/>
        </w:rPr>
        <w:t xml:space="preserve">l Examen de conocimientos y </w:t>
      </w:r>
      <w:r w:rsidR="00C53149" w:rsidRPr="000F59B6">
        <w:rPr>
          <w:szCs w:val="18"/>
          <w:lang w:val="es-ES"/>
        </w:rPr>
        <w:t xml:space="preserve">que </w:t>
      </w:r>
      <w:r w:rsidR="00640419" w:rsidRPr="000F59B6">
        <w:rPr>
          <w:szCs w:val="18"/>
          <w:lang w:val="es-ES"/>
        </w:rPr>
        <w:t xml:space="preserve">la Evaluación de habilidades de redacción. En su caso, el Instituto podrá utilizar medios de comunicación electrónicos para llevar a cabo </w:t>
      </w:r>
      <w:r w:rsidR="00760988" w:rsidRPr="000F59B6">
        <w:rPr>
          <w:szCs w:val="18"/>
          <w:lang w:val="es-ES"/>
        </w:rPr>
        <w:t xml:space="preserve">la Entrevista, Examen de conocimientos y/o Evaluación de habilidades de redacción </w:t>
      </w:r>
      <w:r w:rsidR="006635D9" w:rsidRPr="000F59B6">
        <w:rPr>
          <w:szCs w:val="18"/>
          <w:lang w:val="es-ES"/>
        </w:rPr>
        <w:t xml:space="preserve">vía </w:t>
      </w:r>
      <w:r w:rsidR="00F44511" w:rsidRPr="000F59B6">
        <w:rPr>
          <w:szCs w:val="18"/>
          <w:lang w:val="es-ES"/>
        </w:rPr>
        <w:t>remota.</w:t>
      </w:r>
      <w:r w:rsidR="00C53149" w:rsidRPr="000F59B6">
        <w:rPr>
          <w:szCs w:val="18"/>
          <w:lang w:val="es-ES"/>
        </w:rPr>
        <w:t xml:space="preserve"> L</w:t>
      </w:r>
      <w:r w:rsidR="00640419" w:rsidRPr="000F59B6">
        <w:rPr>
          <w:szCs w:val="18"/>
          <w:lang w:val="es-ES"/>
        </w:rPr>
        <w:t xml:space="preserve">o anterior, sujeto a </w:t>
      </w:r>
      <w:r w:rsidR="00640419" w:rsidRPr="000F59B6">
        <w:rPr>
          <w:szCs w:val="18"/>
          <w:lang w:val="es-ES"/>
        </w:rPr>
        <w:lastRenderedPageBreak/>
        <w:t>la factibilidad técnica y presupuestaria o, en su caso, los Convenios que tenga celebrados el Instituto con otras instituciones.</w:t>
      </w:r>
    </w:p>
    <w:p w14:paraId="1B6E23D8" w14:textId="77777777" w:rsidR="0006024E" w:rsidRPr="000F59B6" w:rsidRDefault="0006024E" w:rsidP="00CB54F0">
      <w:pPr>
        <w:pStyle w:val="Texto"/>
        <w:spacing w:after="0" w:line="276" w:lineRule="auto"/>
        <w:ind w:right="51" w:firstLine="0"/>
        <w:rPr>
          <w:b/>
          <w:szCs w:val="18"/>
        </w:rPr>
      </w:pPr>
    </w:p>
    <w:p w14:paraId="6B61D4EE" w14:textId="77777777" w:rsidR="00E90925" w:rsidRPr="000F59B6" w:rsidRDefault="00E90925" w:rsidP="00CB54F0">
      <w:pPr>
        <w:pStyle w:val="Texto"/>
        <w:spacing w:after="0" w:line="276" w:lineRule="auto"/>
        <w:ind w:right="51" w:firstLine="0"/>
        <w:rPr>
          <w:b/>
          <w:szCs w:val="18"/>
        </w:rPr>
      </w:pPr>
      <w:r w:rsidRPr="000F59B6">
        <w:rPr>
          <w:b/>
          <w:szCs w:val="18"/>
        </w:rPr>
        <w:t>VIGÉSIMO QUINTO.</w:t>
      </w:r>
      <w:r w:rsidR="006635D9" w:rsidRPr="000F59B6">
        <w:rPr>
          <w:b/>
          <w:szCs w:val="18"/>
        </w:rPr>
        <w:t xml:space="preserve"> </w:t>
      </w:r>
      <w:r w:rsidR="003D4400" w:rsidRPr="000F59B6">
        <w:rPr>
          <w:b/>
          <w:szCs w:val="18"/>
        </w:rPr>
        <w:t xml:space="preserve"> </w:t>
      </w:r>
      <w:r w:rsidR="006635D9" w:rsidRPr="000F59B6">
        <w:rPr>
          <w:b/>
          <w:szCs w:val="18"/>
        </w:rPr>
        <w:t>(…)</w:t>
      </w:r>
    </w:p>
    <w:p w14:paraId="2332A8E5" w14:textId="77777777" w:rsidR="001C0349" w:rsidRPr="000F59B6" w:rsidRDefault="001C0349" w:rsidP="00CB54F0">
      <w:pPr>
        <w:pStyle w:val="Texto"/>
        <w:numPr>
          <w:ilvl w:val="0"/>
          <w:numId w:val="22"/>
        </w:numPr>
        <w:spacing w:after="0" w:line="276" w:lineRule="auto"/>
        <w:ind w:left="567" w:right="51" w:hanging="567"/>
        <w:rPr>
          <w:bCs/>
          <w:szCs w:val="18"/>
        </w:rPr>
      </w:pPr>
      <w:r w:rsidRPr="000F59B6">
        <w:rPr>
          <w:bCs/>
          <w:szCs w:val="18"/>
        </w:rPr>
        <w:t>(…)</w:t>
      </w:r>
    </w:p>
    <w:p w14:paraId="69862B89" w14:textId="77777777" w:rsidR="001C0349" w:rsidRPr="000F59B6" w:rsidRDefault="001C0349" w:rsidP="00DB01E4">
      <w:pPr>
        <w:pStyle w:val="ROMANOS"/>
        <w:numPr>
          <w:ilvl w:val="0"/>
          <w:numId w:val="22"/>
        </w:numPr>
        <w:tabs>
          <w:tab w:val="clear" w:pos="720"/>
        </w:tabs>
        <w:spacing w:after="0" w:line="276" w:lineRule="auto"/>
        <w:ind w:left="567" w:hanging="567"/>
      </w:pPr>
      <w:r w:rsidRPr="000F59B6">
        <w:t xml:space="preserve">Expedirá la Acreditación correspondiente y su constancia de inscripción por </w:t>
      </w:r>
      <w:r w:rsidR="00D936D7" w:rsidRPr="000F59B6">
        <w:t>3</w:t>
      </w:r>
      <w:r w:rsidRPr="000F59B6">
        <w:t xml:space="preserve"> años la cual contendrá el nombre, fotografía, vigencia y número de registro de acreditación, lo cual será notificado mediante oficio, y</w:t>
      </w:r>
    </w:p>
    <w:p w14:paraId="5B411882" w14:textId="07CE5A01" w:rsidR="00E90925" w:rsidRPr="000F59B6" w:rsidRDefault="00B852EC" w:rsidP="00CB54F0">
      <w:pPr>
        <w:pStyle w:val="ROMANOS"/>
        <w:tabs>
          <w:tab w:val="clear" w:pos="720"/>
        </w:tabs>
        <w:spacing w:after="0" w:line="276" w:lineRule="auto"/>
        <w:ind w:left="0" w:right="51" w:firstLine="0"/>
        <w:rPr>
          <w:bCs/>
        </w:rPr>
      </w:pPr>
      <w:r w:rsidRPr="000F59B6">
        <w:rPr>
          <w:bCs/>
        </w:rPr>
        <w:t xml:space="preserve">III. </w:t>
      </w:r>
      <w:r w:rsidR="006635D9" w:rsidRPr="000F59B6">
        <w:rPr>
          <w:bCs/>
        </w:rPr>
        <w:t>(…)</w:t>
      </w:r>
    </w:p>
    <w:p w14:paraId="6B562916" w14:textId="77777777" w:rsidR="006635D9" w:rsidRPr="000F59B6" w:rsidRDefault="006635D9" w:rsidP="00CB54F0">
      <w:pPr>
        <w:pStyle w:val="ROMANOS"/>
        <w:tabs>
          <w:tab w:val="clear" w:pos="720"/>
        </w:tabs>
        <w:spacing w:after="0" w:line="276" w:lineRule="auto"/>
        <w:ind w:left="0" w:right="51" w:firstLine="0"/>
        <w:rPr>
          <w:bCs/>
        </w:rPr>
      </w:pPr>
      <w:r w:rsidRPr="000F59B6">
        <w:rPr>
          <w:bCs/>
        </w:rPr>
        <w:t>(…)</w:t>
      </w:r>
    </w:p>
    <w:p w14:paraId="6373267A" w14:textId="77777777" w:rsidR="002F7C0B" w:rsidRPr="000F59B6" w:rsidRDefault="002F7C0B" w:rsidP="00CB54F0">
      <w:pPr>
        <w:pStyle w:val="ROMANOS"/>
        <w:tabs>
          <w:tab w:val="clear" w:pos="720"/>
        </w:tabs>
        <w:spacing w:after="0" w:line="276" w:lineRule="auto"/>
        <w:ind w:left="0" w:right="51" w:firstLine="0"/>
      </w:pPr>
    </w:p>
    <w:p w14:paraId="53980F54" w14:textId="77777777" w:rsidR="000707EC" w:rsidRPr="000F59B6" w:rsidRDefault="000707EC" w:rsidP="00CB54F0">
      <w:pPr>
        <w:pStyle w:val="Texto"/>
        <w:spacing w:after="0" w:line="276" w:lineRule="auto"/>
        <w:ind w:right="51" w:firstLine="0"/>
        <w:jc w:val="center"/>
        <w:rPr>
          <w:b/>
          <w:smallCaps/>
          <w:szCs w:val="18"/>
        </w:rPr>
      </w:pPr>
      <w:r w:rsidRPr="000F59B6">
        <w:rPr>
          <w:b/>
          <w:smallCaps/>
          <w:szCs w:val="18"/>
        </w:rPr>
        <w:t>TABLA 4. PROCESO PARA LA ACREDITACIÓN DE PERITOS EN MATERIA DE</w:t>
      </w:r>
      <w:r w:rsidR="004E0897" w:rsidRPr="000F59B6">
        <w:rPr>
          <w:b/>
          <w:smallCaps/>
          <w:szCs w:val="18"/>
        </w:rPr>
        <w:t xml:space="preserve"> </w:t>
      </w:r>
      <w:r w:rsidRPr="000F59B6">
        <w:rPr>
          <w:b/>
          <w:smallCaps/>
          <w:szCs w:val="18"/>
        </w:rPr>
        <w:t>TELECOMUNICACIONES Y RADIODIFUSIÓN</w:t>
      </w:r>
    </w:p>
    <w:p w14:paraId="66A8824A" w14:textId="4AF7EFF5" w:rsidR="00791218" w:rsidRDefault="00791218" w:rsidP="00CB54F0">
      <w:pPr>
        <w:pStyle w:val="Texto"/>
        <w:spacing w:after="0" w:line="276" w:lineRule="auto"/>
        <w:ind w:right="51" w:firstLine="0"/>
        <w:rPr>
          <w:b/>
          <w:szCs w:val="18"/>
        </w:rPr>
      </w:pPr>
      <w:r w:rsidRPr="00791218">
        <w:rPr>
          <w:b/>
          <w:noProof/>
          <w:szCs w:val="18"/>
        </w:rPr>
        <w:drawing>
          <wp:inline distT="0" distB="0" distL="0" distR="0" wp14:anchorId="24BD6FD5" wp14:editId="5B01BAD3">
            <wp:extent cx="5810251" cy="2952750"/>
            <wp:effectExtent l="0" t="0" r="0" b="0"/>
            <wp:docPr id="179347051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70516" name="Imagen 1" descr="Tabla&#10;&#10;Descripción generada automáticamente"/>
                    <pic:cNvPicPr/>
                  </pic:nvPicPr>
                  <pic:blipFill rotWithShape="1">
                    <a:blip r:embed="rId11"/>
                    <a:srcRect b="2208"/>
                    <a:stretch/>
                  </pic:blipFill>
                  <pic:spPr bwMode="auto">
                    <a:xfrm>
                      <a:off x="0" y="0"/>
                      <a:ext cx="5811061" cy="2953162"/>
                    </a:xfrm>
                    <a:prstGeom prst="rect">
                      <a:avLst/>
                    </a:prstGeom>
                    <a:ln>
                      <a:noFill/>
                    </a:ln>
                    <a:extLst>
                      <a:ext uri="{53640926-AAD7-44D8-BBD7-CCE9431645EC}">
                        <a14:shadowObscured xmlns:a14="http://schemas.microsoft.com/office/drawing/2010/main"/>
                      </a:ext>
                    </a:extLst>
                  </pic:spPr>
                </pic:pic>
              </a:graphicData>
            </a:graphic>
          </wp:inline>
        </w:drawing>
      </w:r>
    </w:p>
    <w:p w14:paraId="4B7C4EE4" w14:textId="77777777" w:rsidR="00791218" w:rsidRDefault="00791218" w:rsidP="00CB54F0">
      <w:pPr>
        <w:pStyle w:val="Texto"/>
        <w:spacing w:after="0" w:line="276" w:lineRule="auto"/>
        <w:ind w:right="51" w:firstLine="0"/>
        <w:rPr>
          <w:b/>
          <w:szCs w:val="18"/>
        </w:rPr>
      </w:pPr>
    </w:p>
    <w:p w14:paraId="7926560B" w14:textId="6D64B4E3" w:rsidR="00640419" w:rsidRPr="000F59B6" w:rsidRDefault="00640419" w:rsidP="00CB54F0">
      <w:pPr>
        <w:pStyle w:val="Texto"/>
        <w:spacing w:after="0" w:line="276" w:lineRule="auto"/>
        <w:ind w:right="51" w:firstLine="0"/>
        <w:rPr>
          <w:szCs w:val="18"/>
        </w:rPr>
      </w:pPr>
      <w:r w:rsidRPr="000F59B6">
        <w:rPr>
          <w:b/>
          <w:szCs w:val="18"/>
        </w:rPr>
        <w:t xml:space="preserve">VIGÉSIMO SEXTO. </w:t>
      </w:r>
      <w:r w:rsidR="006E006C" w:rsidRPr="000F59B6">
        <w:rPr>
          <w:szCs w:val="18"/>
        </w:rPr>
        <w:t>El Comité Consultivo podrá proponer para aprobación del Instituto cursos y capacitaciones, así como la valoración de cursos impartidos por los Peritos, con el propósito de contribuir en la actualización de los Peritos Acreditados</w:t>
      </w:r>
      <w:r w:rsidR="00690D89" w:rsidRPr="000F59B6">
        <w:rPr>
          <w:szCs w:val="18"/>
        </w:rPr>
        <w:t>.</w:t>
      </w:r>
    </w:p>
    <w:p w14:paraId="4EBFDF2D" w14:textId="77777777" w:rsidR="00690D89" w:rsidRPr="000F59B6" w:rsidRDefault="00690D89" w:rsidP="00CB54F0">
      <w:pPr>
        <w:pStyle w:val="Texto"/>
        <w:spacing w:after="0" w:line="276" w:lineRule="auto"/>
        <w:ind w:right="51" w:firstLine="0"/>
        <w:rPr>
          <w:szCs w:val="18"/>
        </w:rPr>
      </w:pPr>
    </w:p>
    <w:p w14:paraId="31E1B2DD" w14:textId="77777777" w:rsidR="00410605" w:rsidRPr="000F59B6" w:rsidRDefault="00E90925" w:rsidP="00DB01E4">
      <w:pPr>
        <w:pStyle w:val="Texto"/>
        <w:spacing w:after="0" w:line="276" w:lineRule="auto"/>
        <w:ind w:firstLine="0"/>
        <w:rPr>
          <w:szCs w:val="18"/>
        </w:rPr>
      </w:pPr>
      <w:r w:rsidRPr="000F59B6">
        <w:rPr>
          <w:b/>
          <w:szCs w:val="18"/>
        </w:rPr>
        <w:t xml:space="preserve">VIGÉSIMO SÉPTIMO. </w:t>
      </w:r>
      <w:r w:rsidR="00410605" w:rsidRPr="000F59B6">
        <w:rPr>
          <w:szCs w:val="18"/>
        </w:rPr>
        <w:t>Los Peritos Acreditados por el Instituto, podrán revalidar</w:t>
      </w:r>
      <w:r w:rsidR="00410605" w:rsidRPr="000F59B6">
        <w:rPr>
          <w:b/>
          <w:szCs w:val="18"/>
        </w:rPr>
        <w:t xml:space="preserve"> </w:t>
      </w:r>
      <w:r w:rsidR="00410605" w:rsidRPr="000F59B6">
        <w:rPr>
          <w:szCs w:val="18"/>
        </w:rPr>
        <w:t>su acreditación, cada 3 años a partir de la acreditación obtenida previamente. Por lo tanto, cualquier Perito Acreditado que desee continuar con dicha acreditación, deberá realizar el proceso de revalidación correspondiente, para lo cual deberá:</w:t>
      </w:r>
    </w:p>
    <w:p w14:paraId="3A97A93E" w14:textId="77777777" w:rsidR="00AB2041" w:rsidRPr="000F59B6" w:rsidRDefault="00410605" w:rsidP="00CB54F0">
      <w:pPr>
        <w:pStyle w:val="Texto"/>
        <w:spacing w:after="0" w:line="276" w:lineRule="auto"/>
        <w:ind w:right="51" w:firstLine="0"/>
        <w:rPr>
          <w:b/>
          <w:szCs w:val="18"/>
        </w:rPr>
      </w:pPr>
      <w:r w:rsidRPr="000F59B6">
        <w:rPr>
          <w:b/>
          <w:szCs w:val="18"/>
        </w:rPr>
        <w:t xml:space="preserve">I </w:t>
      </w:r>
      <w:r w:rsidR="00B852EC" w:rsidRPr="000F59B6">
        <w:rPr>
          <w:b/>
          <w:szCs w:val="18"/>
        </w:rPr>
        <w:t>a I</w:t>
      </w:r>
      <w:r w:rsidR="00AB2041" w:rsidRPr="000F59B6">
        <w:rPr>
          <w:b/>
          <w:szCs w:val="18"/>
        </w:rPr>
        <w:t>II</w:t>
      </w:r>
      <w:r w:rsidR="00B852EC" w:rsidRPr="000F59B6">
        <w:rPr>
          <w:b/>
          <w:szCs w:val="18"/>
        </w:rPr>
        <w:t>.</w:t>
      </w:r>
      <w:r w:rsidR="00F27928" w:rsidRPr="000F59B6">
        <w:rPr>
          <w:b/>
          <w:szCs w:val="18"/>
        </w:rPr>
        <w:t xml:space="preserve"> (…)</w:t>
      </w:r>
    </w:p>
    <w:p w14:paraId="67448B02" w14:textId="03621738" w:rsidR="00AB2041" w:rsidRPr="000F59B6" w:rsidRDefault="00AB2041" w:rsidP="00CB54F0">
      <w:pPr>
        <w:pStyle w:val="Texto"/>
        <w:spacing w:after="0" w:line="276" w:lineRule="auto"/>
        <w:ind w:right="51" w:firstLine="0"/>
        <w:rPr>
          <w:szCs w:val="18"/>
        </w:rPr>
      </w:pPr>
      <w:r w:rsidRPr="000F59B6">
        <w:rPr>
          <w:b/>
          <w:bCs/>
          <w:szCs w:val="18"/>
        </w:rPr>
        <w:t>IV</w:t>
      </w:r>
      <w:r w:rsidR="00A746E7" w:rsidRPr="000F59B6">
        <w:rPr>
          <w:b/>
          <w:bCs/>
          <w:szCs w:val="18"/>
        </w:rPr>
        <w:t>.</w:t>
      </w:r>
      <w:r w:rsidR="00690AA3">
        <w:rPr>
          <w:szCs w:val="18"/>
        </w:rPr>
        <w:t xml:space="preserve"> </w:t>
      </w:r>
      <w:r w:rsidR="00410605" w:rsidRPr="000F59B6">
        <w:rPr>
          <w:szCs w:val="18"/>
        </w:rPr>
        <w:t>Aportar el documento o documentos que permitan acreditar la experiencia o competencia profesional</w:t>
      </w:r>
      <w:r w:rsidRPr="000F59B6">
        <w:rPr>
          <w:szCs w:val="18"/>
        </w:rPr>
        <w:t xml:space="preserve"> (comprendiendo los últimos 3 años</w:t>
      </w:r>
      <w:r w:rsidR="009051C4" w:rsidRPr="000F59B6">
        <w:rPr>
          <w:szCs w:val="18"/>
        </w:rPr>
        <w:t>)</w:t>
      </w:r>
      <w:r w:rsidRPr="000F59B6">
        <w:rPr>
          <w:szCs w:val="18"/>
        </w:rPr>
        <w:t xml:space="preserve"> que el Solicitante considere puede aportar elementos adicionales para la toma de decisión del Instituto para determinar la revalidación como Perito Acreditado</w:t>
      </w:r>
      <w:r w:rsidR="00410605" w:rsidRPr="000F59B6">
        <w:rPr>
          <w:szCs w:val="18"/>
        </w:rPr>
        <w:t xml:space="preserve">, por ejemplo, </w:t>
      </w:r>
      <w:r w:rsidR="009F3079" w:rsidRPr="009F3079">
        <w:rPr>
          <w:szCs w:val="18"/>
        </w:rPr>
        <w:t>constancias de servicio o laborales, emitidas por entidades públicas o privadas, señalando el periodo laborado o algún comprobante de registro de patentes o certificados de homologación</w:t>
      </w:r>
      <w:r w:rsidR="009051C4" w:rsidRPr="000F59B6">
        <w:rPr>
          <w:szCs w:val="18"/>
        </w:rPr>
        <w:t>;</w:t>
      </w:r>
    </w:p>
    <w:p w14:paraId="4B95C39D" w14:textId="46692E72" w:rsidR="00F46585" w:rsidRPr="000F59B6" w:rsidRDefault="005A271E" w:rsidP="00CB54F0">
      <w:pPr>
        <w:pStyle w:val="ROMANOS"/>
        <w:tabs>
          <w:tab w:val="clear" w:pos="720"/>
        </w:tabs>
        <w:spacing w:after="0" w:line="276" w:lineRule="auto"/>
        <w:ind w:left="0" w:right="51" w:firstLine="0"/>
      </w:pPr>
      <w:r w:rsidRPr="000F59B6">
        <w:rPr>
          <w:b/>
        </w:rPr>
        <w:t>V.</w:t>
      </w:r>
      <w:r w:rsidR="00690AA3">
        <w:rPr>
          <w:b/>
        </w:rPr>
        <w:t xml:space="preserve"> </w:t>
      </w:r>
      <w:r w:rsidR="00BE7C49" w:rsidRPr="000F59B6">
        <w:t xml:space="preserve">Presentar el Examen de conocimientos, a que se refiere el lineamiento DÉCIMO SÉPTIMO y obtener una calificación igual o mayor a 75/100, o adjuntar las constancias de </w:t>
      </w:r>
      <w:r w:rsidR="00AB2041" w:rsidRPr="000F59B6">
        <w:t xml:space="preserve">120 </w:t>
      </w:r>
      <w:r w:rsidR="00BE7C49" w:rsidRPr="000F59B6">
        <w:t>horas de Acciones de Capacitación de las indicadas en el Programa de Capacitación</w:t>
      </w:r>
      <w:r w:rsidR="005E3930">
        <w:t>,</w:t>
      </w:r>
      <w:r w:rsidR="00BE7C49" w:rsidRPr="000F59B6">
        <w:t xml:space="preserve"> aprobadas con una calificación igual o mayor a 75/100</w:t>
      </w:r>
      <w:r w:rsidR="005E3930">
        <w:t>,</w:t>
      </w:r>
      <w:r w:rsidR="003E42DE" w:rsidRPr="000F59B6">
        <w:t xml:space="preserve"> de los 3 años </w:t>
      </w:r>
      <w:r w:rsidR="00F674C2" w:rsidRPr="000F59B6">
        <w:t>inmediat</w:t>
      </w:r>
      <w:r w:rsidR="00F674C2">
        <w:t>os</w:t>
      </w:r>
      <w:r w:rsidR="00F674C2" w:rsidRPr="000F59B6">
        <w:t xml:space="preserve"> </w:t>
      </w:r>
      <w:r w:rsidR="00F674C2">
        <w:t>anteriores a la fecha de la solicitud de revalidación</w:t>
      </w:r>
      <w:r w:rsidR="00F46585" w:rsidRPr="000F59B6">
        <w:t>;</w:t>
      </w:r>
    </w:p>
    <w:p w14:paraId="4B7E297D" w14:textId="442E9550" w:rsidR="00DC6DE3" w:rsidRPr="000F59B6" w:rsidRDefault="00F46585" w:rsidP="00CB54F0">
      <w:pPr>
        <w:pStyle w:val="ROMANOS"/>
        <w:tabs>
          <w:tab w:val="clear" w:pos="720"/>
        </w:tabs>
        <w:spacing w:after="0" w:line="276" w:lineRule="auto"/>
        <w:ind w:left="0" w:right="51" w:firstLine="0"/>
      </w:pPr>
      <w:r w:rsidRPr="000F59B6">
        <w:rPr>
          <w:b/>
        </w:rPr>
        <w:t>V</w:t>
      </w:r>
      <w:r w:rsidR="005A271E" w:rsidRPr="000F59B6">
        <w:rPr>
          <w:b/>
        </w:rPr>
        <w:t>I</w:t>
      </w:r>
      <w:r w:rsidRPr="000F59B6">
        <w:rPr>
          <w:b/>
        </w:rPr>
        <w:t>.</w:t>
      </w:r>
      <w:r w:rsidR="00690AA3">
        <w:t xml:space="preserve"> </w:t>
      </w:r>
      <w:r w:rsidR="00E90925" w:rsidRPr="000F59B6">
        <w:t xml:space="preserve">Adjuntar </w:t>
      </w:r>
      <w:r w:rsidR="00BD5673" w:rsidRPr="000F59B6">
        <w:t>el comprobante</w:t>
      </w:r>
      <w:r w:rsidR="00E90925" w:rsidRPr="000F59B6">
        <w:t xml:space="preserve"> </w:t>
      </w:r>
      <w:r w:rsidR="00F27928" w:rsidRPr="000F59B6">
        <w:t>correspondiente al</w:t>
      </w:r>
      <w:r w:rsidR="00E90925" w:rsidRPr="000F59B6">
        <w:t xml:space="preserve"> pago de derechos </w:t>
      </w:r>
      <w:r w:rsidR="00F27928" w:rsidRPr="000F59B6">
        <w:t>p</w:t>
      </w:r>
      <w:r w:rsidR="00E90925" w:rsidRPr="000F59B6">
        <w:t xml:space="preserve">ara la </w:t>
      </w:r>
      <w:r w:rsidR="00DC6DE3" w:rsidRPr="000F59B6">
        <w:t>revalidación</w:t>
      </w:r>
      <w:r w:rsidR="009051C4" w:rsidRPr="000F59B6">
        <w:t>;</w:t>
      </w:r>
    </w:p>
    <w:p w14:paraId="420A76E1" w14:textId="69BE5EB4" w:rsidR="00E90925" w:rsidRPr="000F59B6" w:rsidRDefault="00DC6DE3" w:rsidP="00CB54F0">
      <w:pPr>
        <w:pStyle w:val="ROMANOS"/>
        <w:tabs>
          <w:tab w:val="clear" w:pos="720"/>
        </w:tabs>
        <w:spacing w:after="0" w:line="276" w:lineRule="auto"/>
        <w:ind w:left="0" w:right="51" w:firstLine="0"/>
      </w:pPr>
      <w:r w:rsidRPr="000F59B6">
        <w:rPr>
          <w:b/>
        </w:rPr>
        <w:t>VII.</w:t>
      </w:r>
      <w:r w:rsidR="00690AA3">
        <w:t xml:space="preserve"> </w:t>
      </w:r>
      <w:r w:rsidRPr="000F59B6">
        <w:t>Presentar carta manifestando bajo protesta de decir verdad que no se encuentra en los supuestos del Lineamiento VIGÉSIMO NOVENO de los presentes Lineamientos (Formato como Anexo F)</w:t>
      </w:r>
      <w:r w:rsidR="009051C4" w:rsidRPr="000F59B6">
        <w:t>,</w:t>
      </w:r>
      <w:r w:rsidRPr="000F59B6">
        <w:t xml:space="preserve"> y</w:t>
      </w:r>
    </w:p>
    <w:p w14:paraId="267F60BE" w14:textId="7CA9A7B2" w:rsidR="00F27928" w:rsidRPr="000F59B6" w:rsidRDefault="00893BA0" w:rsidP="00CB54F0">
      <w:pPr>
        <w:pStyle w:val="ROMANOS"/>
        <w:tabs>
          <w:tab w:val="clear" w:pos="720"/>
        </w:tabs>
        <w:spacing w:after="0" w:line="276" w:lineRule="auto"/>
        <w:ind w:left="0" w:right="51" w:firstLine="0"/>
      </w:pPr>
      <w:r w:rsidRPr="000F59B6">
        <w:rPr>
          <w:b/>
        </w:rPr>
        <w:lastRenderedPageBreak/>
        <w:t>VIII.</w:t>
      </w:r>
      <w:r w:rsidR="00690AA3">
        <w:t xml:space="preserve"> </w:t>
      </w:r>
      <w:r w:rsidR="00F27928" w:rsidRPr="000F59B6">
        <w:t>Currículum Vítae (conforme al Anexo D de los presentes Lineamientos) y</w:t>
      </w:r>
      <w:r w:rsidR="006A45E0">
        <w:t>,</w:t>
      </w:r>
      <w:r w:rsidR="00F27928" w:rsidRPr="000F59B6">
        <w:t xml:space="preserve"> en su caso, si el Solicitante lo considera conveniente, la versión pública del Currículum Vítae (Anexo E) el cual será publicado en el portal de Internet del Instituto de conformidad con lo establecido en el lineamiento TRIGÉSIMO SEGUNDO</w:t>
      </w:r>
      <w:r w:rsidRPr="000F59B6">
        <w:t xml:space="preserve"> de los presentes Lineamientos.</w:t>
      </w:r>
    </w:p>
    <w:p w14:paraId="7FAF2C0A" w14:textId="77777777" w:rsidR="00E90925" w:rsidRPr="000F59B6" w:rsidRDefault="002C14E8" w:rsidP="00CB54F0">
      <w:pPr>
        <w:pStyle w:val="Texto"/>
        <w:spacing w:after="0" w:line="276" w:lineRule="auto"/>
        <w:ind w:right="51" w:firstLine="0"/>
        <w:rPr>
          <w:szCs w:val="18"/>
        </w:rPr>
      </w:pPr>
      <w:r w:rsidRPr="000F59B6">
        <w:rPr>
          <w:szCs w:val="18"/>
        </w:rPr>
        <w:t>(</w:t>
      </w:r>
      <w:r w:rsidR="00B852EC" w:rsidRPr="000F59B6">
        <w:rPr>
          <w:szCs w:val="18"/>
        </w:rPr>
        <w:t>...</w:t>
      </w:r>
      <w:r w:rsidRPr="000F59B6">
        <w:rPr>
          <w:szCs w:val="18"/>
        </w:rPr>
        <w:t>)</w:t>
      </w:r>
    </w:p>
    <w:p w14:paraId="7E3985B9" w14:textId="77777777" w:rsidR="00E90925" w:rsidRPr="000F59B6" w:rsidRDefault="002C14E8" w:rsidP="00CB54F0">
      <w:pPr>
        <w:pStyle w:val="Texto"/>
        <w:spacing w:after="0" w:line="276" w:lineRule="auto"/>
        <w:ind w:right="51" w:firstLine="0"/>
        <w:rPr>
          <w:szCs w:val="18"/>
        </w:rPr>
      </w:pPr>
      <w:r w:rsidRPr="000F59B6">
        <w:rPr>
          <w:szCs w:val="18"/>
        </w:rPr>
        <w:t>(</w:t>
      </w:r>
      <w:r w:rsidR="00B852EC" w:rsidRPr="000F59B6">
        <w:rPr>
          <w:szCs w:val="18"/>
        </w:rPr>
        <w:t>…</w:t>
      </w:r>
      <w:r w:rsidRPr="000F59B6">
        <w:rPr>
          <w:szCs w:val="18"/>
        </w:rPr>
        <w:t>)</w:t>
      </w:r>
    </w:p>
    <w:p w14:paraId="7FCC016A" w14:textId="77777777" w:rsidR="002F7C0B" w:rsidRPr="000F59B6" w:rsidRDefault="002F7C0B" w:rsidP="00CB54F0">
      <w:pPr>
        <w:pStyle w:val="Texto"/>
        <w:spacing w:after="0" w:line="276" w:lineRule="auto"/>
        <w:ind w:right="51" w:firstLine="0"/>
        <w:rPr>
          <w:szCs w:val="18"/>
        </w:rPr>
      </w:pPr>
    </w:p>
    <w:p w14:paraId="505F3F69" w14:textId="77777777" w:rsidR="000707EC" w:rsidRDefault="000707EC" w:rsidP="00CB54F0">
      <w:pPr>
        <w:pStyle w:val="Texto"/>
        <w:spacing w:after="0" w:line="276" w:lineRule="auto"/>
        <w:ind w:right="51" w:firstLine="0"/>
        <w:jc w:val="center"/>
        <w:rPr>
          <w:b/>
          <w:smallCaps/>
          <w:szCs w:val="18"/>
        </w:rPr>
      </w:pPr>
      <w:r w:rsidRPr="000F59B6">
        <w:rPr>
          <w:b/>
          <w:smallCaps/>
          <w:szCs w:val="18"/>
        </w:rPr>
        <w:t>TABLA 5. PROCESO PARA LA REVALIDACIÓN DE LA ACREDITACIÓN DE PERITOS</w:t>
      </w:r>
      <w:r w:rsidR="004E0897" w:rsidRPr="000F59B6">
        <w:rPr>
          <w:b/>
          <w:smallCaps/>
          <w:szCs w:val="18"/>
        </w:rPr>
        <w:t xml:space="preserve"> </w:t>
      </w:r>
      <w:r w:rsidRPr="000F59B6">
        <w:rPr>
          <w:b/>
          <w:smallCaps/>
          <w:szCs w:val="18"/>
        </w:rPr>
        <w:t>EN MATERIA DE TELECOMUNICACIONES Y RADIODIFUSIÓN</w:t>
      </w:r>
    </w:p>
    <w:p w14:paraId="403F0C03" w14:textId="0CED0F94" w:rsidR="00791218" w:rsidRPr="000F59B6" w:rsidRDefault="00791218" w:rsidP="00CB54F0">
      <w:pPr>
        <w:pStyle w:val="Texto"/>
        <w:spacing w:after="0" w:line="276" w:lineRule="auto"/>
        <w:ind w:right="51" w:firstLine="0"/>
        <w:jc w:val="center"/>
        <w:rPr>
          <w:b/>
          <w:smallCaps/>
          <w:szCs w:val="18"/>
        </w:rPr>
      </w:pPr>
      <w:r w:rsidRPr="00791218">
        <w:rPr>
          <w:b/>
          <w:smallCaps/>
          <w:noProof/>
          <w:szCs w:val="18"/>
        </w:rPr>
        <w:drawing>
          <wp:inline distT="0" distB="0" distL="0" distR="0" wp14:anchorId="7D7B4F25" wp14:editId="417F85E0">
            <wp:extent cx="5971540" cy="5641975"/>
            <wp:effectExtent l="0" t="0" r="0" b="0"/>
            <wp:docPr id="101344273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42736" name="Imagen 1" descr="Tabla&#10;&#10;Descripción generada automáticamente"/>
                    <pic:cNvPicPr/>
                  </pic:nvPicPr>
                  <pic:blipFill>
                    <a:blip r:embed="rId12"/>
                    <a:stretch>
                      <a:fillRect/>
                    </a:stretch>
                  </pic:blipFill>
                  <pic:spPr>
                    <a:xfrm>
                      <a:off x="0" y="0"/>
                      <a:ext cx="5971540" cy="5641975"/>
                    </a:xfrm>
                    <a:prstGeom prst="rect">
                      <a:avLst/>
                    </a:prstGeom>
                  </pic:spPr>
                </pic:pic>
              </a:graphicData>
            </a:graphic>
          </wp:inline>
        </w:drawing>
      </w:r>
    </w:p>
    <w:p w14:paraId="55AF381D" w14:textId="77777777" w:rsidR="000707EC" w:rsidRPr="000F59B6" w:rsidRDefault="000707EC" w:rsidP="00CB54F0">
      <w:pPr>
        <w:pStyle w:val="Texto"/>
        <w:spacing w:after="0" w:line="276" w:lineRule="auto"/>
        <w:ind w:right="51" w:firstLine="0"/>
        <w:rPr>
          <w:b/>
          <w:szCs w:val="18"/>
        </w:rPr>
      </w:pPr>
    </w:p>
    <w:p w14:paraId="3E089983" w14:textId="77777777" w:rsidR="00AB2041" w:rsidRPr="000F59B6" w:rsidRDefault="00DC6DE3" w:rsidP="00CB54F0">
      <w:pPr>
        <w:pStyle w:val="Texto"/>
        <w:spacing w:after="0" w:line="276" w:lineRule="auto"/>
        <w:ind w:right="51" w:firstLine="0"/>
        <w:rPr>
          <w:b/>
          <w:szCs w:val="18"/>
        </w:rPr>
      </w:pPr>
      <w:r w:rsidRPr="000F59B6">
        <w:rPr>
          <w:b/>
          <w:szCs w:val="18"/>
        </w:rPr>
        <w:t>VIGÉSIMO OCTAVO</w:t>
      </w:r>
      <w:r w:rsidR="006635C5" w:rsidRPr="000F59B6">
        <w:rPr>
          <w:b/>
          <w:szCs w:val="18"/>
        </w:rPr>
        <w:t>.</w:t>
      </w:r>
      <w:r w:rsidR="00DA347F" w:rsidRPr="000F59B6">
        <w:rPr>
          <w:b/>
          <w:szCs w:val="18"/>
        </w:rPr>
        <w:t xml:space="preserve"> </w:t>
      </w:r>
      <w:r w:rsidR="00AB2041" w:rsidRPr="000F59B6">
        <w:rPr>
          <w:b/>
          <w:szCs w:val="18"/>
        </w:rPr>
        <w:t>(…)</w:t>
      </w:r>
    </w:p>
    <w:p w14:paraId="6AF5FC6C" w14:textId="77777777" w:rsidR="00AB2041" w:rsidRPr="000F59B6" w:rsidRDefault="00AB2041" w:rsidP="00DB01E4">
      <w:pPr>
        <w:pStyle w:val="Texto"/>
        <w:spacing w:after="0" w:line="276" w:lineRule="auto"/>
        <w:ind w:firstLine="0"/>
        <w:rPr>
          <w:szCs w:val="18"/>
        </w:rPr>
      </w:pPr>
      <w:r w:rsidRPr="000F59B6">
        <w:rPr>
          <w:szCs w:val="18"/>
        </w:rPr>
        <w:t>Asimismo, se le otorgará una constancia de ampliación de inscripción por 3</w:t>
      </w:r>
      <w:r w:rsidRPr="000F59B6">
        <w:rPr>
          <w:color w:val="0070C0"/>
          <w:szCs w:val="18"/>
        </w:rPr>
        <w:t xml:space="preserve"> </w:t>
      </w:r>
      <w:r w:rsidRPr="000F59B6">
        <w:rPr>
          <w:szCs w:val="18"/>
        </w:rPr>
        <w:t>años más, la cual contendrá el nombre, fotografía, vigencia y número de registro de acreditación del Perito en materia de telecomunicaciones y radiodifusión, así como la especialidad correspondiente, lo cual será notificado mediante oficio.</w:t>
      </w:r>
    </w:p>
    <w:p w14:paraId="79E1A029" w14:textId="77777777" w:rsidR="00690D89" w:rsidRDefault="00690D89" w:rsidP="00DB01E4">
      <w:pPr>
        <w:pStyle w:val="Texto"/>
        <w:spacing w:after="0" w:line="276" w:lineRule="auto"/>
        <w:ind w:firstLine="0"/>
        <w:rPr>
          <w:szCs w:val="18"/>
        </w:rPr>
      </w:pPr>
    </w:p>
    <w:p w14:paraId="7AE2AAB5" w14:textId="77777777" w:rsidR="001B4C05" w:rsidRPr="000F59B6" w:rsidRDefault="001B4C05" w:rsidP="00DB01E4">
      <w:pPr>
        <w:pStyle w:val="Texto"/>
        <w:spacing w:after="0" w:line="276" w:lineRule="auto"/>
        <w:ind w:firstLine="0"/>
        <w:rPr>
          <w:szCs w:val="18"/>
        </w:rPr>
      </w:pPr>
    </w:p>
    <w:p w14:paraId="5FCA3882" w14:textId="77777777" w:rsidR="00AB2041" w:rsidRPr="000F59B6" w:rsidRDefault="00AB2041" w:rsidP="00CB54F0">
      <w:pPr>
        <w:pStyle w:val="Texto"/>
        <w:spacing w:after="0" w:line="276" w:lineRule="auto"/>
        <w:ind w:right="51" w:firstLine="0"/>
        <w:rPr>
          <w:b/>
          <w:szCs w:val="18"/>
        </w:rPr>
      </w:pPr>
      <w:r w:rsidRPr="000F59B6">
        <w:rPr>
          <w:b/>
          <w:szCs w:val="18"/>
        </w:rPr>
        <w:lastRenderedPageBreak/>
        <w:t>VIGÉSIMO NOVENO</w:t>
      </w:r>
      <w:r w:rsidR="006635C5" w:rsidRPr="000F59B6">
        <w:rPr>
          <w:b/>
          <w:szCs w:val="18"/>
        </w:rPr>
        <w:t>.</w:t>
      </w:r>
      <w:r w:rsidRPr="000F59B6">
        <w:rPr>
          <w:b/>
          <w:szCs w:val="18"/>
        </w:rPr>
        <w:t xml:space="preserve"> (…)</w:t>
      </w:r>
    </w:p>
    <w:p w14:paraId="6BE6B78E" w14:textId="77777777" w:rsidR="00166092" w:rsidRPr="000F59B6" w:rsidRDefault="00166092" w:rsidP="00CB54F0">
      <w:pPr>
        <w:pStyle w:val="ROMANOS"/>
        <w:tabs>
          <w:tab w:val="clear" w:pos="720"/>
        </w:tabs>
        <w:spacing w:after="0" w:line="276" w:lineRule="auto"/>
        <w:ind w:left="0" w:right="51" w:firstLine="0"/>
        <w:rPr>
          <w:b/>
        </w:rPr>
      </w:pPr>
      <w:r w:rsidRPr="000F59B6">
        <w:rPr>
          <w:b/>
        </w:rPr>
        <w:t>I. a IV (…)</w:t>
      </w:r>
    </w:p>
    <w:p w14:paraId="54C2C03D" w14:textId="6AEAFB07" w:rsidR="003F4C2F" w:rsidRPr="000F59B6" w:rsidRDefault="003F4C2F" w:rsidP="003F4C2F">
      <w:pPr>
        <w:pStyle w:val="ROMANOS"/>
        <w:spacing w:after="82" w:line="276" w:lineRule="auto"/>
        <w:ind w:left="0" w:firstLine="0"/>
      </w:pPr>
      <w:r w:rsidRPr="000F59B6">
        <w:rPr>
          <w:b/>
          <w:bCs/>
        </w:rPr>
        <w:t xml:space="preserve">V. </w:t>
      </w:r>
      <w:r>
        <w:t>A</w:t>
      </w:r>
      <w:r w:rsidRPr="000F59B6">
        <w:t xml:space="preserve">l momento de iniciar el proceso de Acreditación </w:t>
      </w:r>
      <w:r>
        <w:t>o</w:t>
      </w:r>
      <w:r w:rsidRPr="000F59B6">
        <w:t xml:space="preserve"> revalidación </w:t>
      </w:r>
      <w:r>
        <w:t>tenga algún adeudo, por cualquier concepto</w:t>
      </w:r>
      <w:r w:rsidRPr="000F59B6">
        <w:t>,</w:t>
      </w:r>
      <w:r>
        <w:t xml:space="preserve"> con el Instituto.</w:t>
      </w:r>
      <w:r w:rsidRPr="000F59B6">
        <w:t xml:space="preserve"> </w:t>
      </w:r>
    </w:p>
    <w:p w14:paraId="0D1CA4BF" w14:textId="5F7C9FBE" w:rsidR="00166092" w:rsidRPr="000F59B6" w:rsidRDefault="006E006C" w:rsidP="00DB01E4">
      <w:pPr>
        <w:pStyle w:val="ROMANOS"/>
        <w:spacing w:after="0" w:line="276" w:lineRule="auto"/>
        <w:ind w:left="0" w:firstLine="0"/>
      </w:pPr>
      <w:r w:rsidRPr="000F59B6">
        <w:t xml:space="preserve"> </w:t>
      </w:r>
    </w:p>
    <w:p w14:paraId="67A8810F" w14:textId="77777777" w:rsidR="00E90925" w:rsidRPr="000F59B6" w:rsidRDefault="00C168C8" w:rsidP="00CB54F0">
      <w:pPr>
        <w:pStyle w:val="Texto"/>
        <w:spacing w:after="0" w:line="276" w:lineRule="auto"/>
        <w:ind w:right="51" w:firstLine="0"/>
        <w:rPr>
          <w:b/>
          <w:szCs w:val="18"/>
        </w:rPr>
      </w:pPr>
      <w:r w:rsidRPr="000F59B6">
        <w:rPr>
          <w:b/>
          <w:szCs w:val="18"/>
        </w:rPr>
        <w:t>TRIGÉSIMO PRIMERO</w:t>
      </w:r>
      <w:r w:rsidR="006635C5" w:rsidRPr="000F59B6">
        <w:rPr>
          <w:b/>
          <w:szCs w:val="18"/>
        </w:rPr>
        <w:t>.</w:t>
      </w:r>
      <w:r w:rsidRPr="000F59B6">
        <w:rPr>
          <w:b/>
          <w:szCs w:val="18"/>
        </w:rPr>
        <w:t xml:space="preserve"> (…)</w:t>
      </w:r>
    </w:p>
    <w:p w14:paraId="466C0C04" w14:textId="77777777" w:rsidR="00E90925" w:rsidRPr="000F59B6" w:rsidRDefault="00E90925" w:rsidP="00CB54F0">
      <w:pPr>
        <w:pStyle w:val="ROMANOS"/>
        <w:tabs>
          <w:tab w:val="clear" w:pos="720"/>
        </w:tabs>
        <w:spacing w:after="0" w:line="276" w:lineRule="auto"/>
        <w:ind w:left="0" w:right="51" w:firstLine="0"/>
      </w:pPr>
      <w:bookmarkStart w:id="6" w:name="_Hlk153300535"/>
      <w:r w:rsidRPr="000F59B6">
        <w:rPr>
          <w:b/>
        </w:rPr>
        <w:t>I.</w:t>
      </w:r>
      <w:r w:rsidR="00B852EC" w:rsidRPr="000F59B6">
        <w:rPr>
          <w:b/>
        </w:rPr>
        <w:t xml:space="preserve"> a IV</w:t>
      </w:r>
      <w:r w:rsidR="007664EC" w:rsidRPr="000F59B6">
        <w:rPr>
          <w:b/>
        </w:rPr>
        <w:t>.</w:t>
      </w:r>
      <w:r w:rsidR="00C168C8" w:rsidRPr="000F59B6">
        <w:rPr>
          <w:b/>
        </w:rPr>
        <w:t xml:space="preserve"> (</w:t>
      </w:r>
      <w:r w:rsidR="00B852EC" w:rsidRPr="000F59B6">
        <w:rPr>
          <w:b/>
        </w:rPr>
        <w:t>…</w:t>
      </w:r>
      <w:r w:rsidR="00C168C8" w:rsidRPr="000F59B6">
        <w:rPr>
          <w:b/>
        </w:rPr>
        <w:t>)</w:t>
      </w:r>
    </w:p>
    <w:bookmarkEnd w:id="6"/>
    <w:p w14:paraId="3A15E10D" w14:textId="77777777" w:rsidR="00E90925" w:rsidRPr="000F59B6" w:rsidRDefault="00E90925" w:rsidP="00CB54F0">
      <w:pPr>
        <w:pStyle w:val="ROMANOS"/>
        <w:tabs>
          <w:tab w:val="clear" w:pos="720"/>
        </w:tabs>
        <w:spacing w:after="0" w:line="276" w:lineRule="auto"/>
        <w:ind w:left="0" w:right="51" w:firstLine="0"/>
      </w:pPr>
      <w:r w:rsidRPr="000F59B6">
        <w:rPr>
          <w:b/>
        </w:rPr>
        <w:t>V.</w:t>
      </w:r>
      <w:r w:rsidR="00C168C8" w:rsidRPr="000F59B6">
        <w:rPr>
          <w:b/>
        </w:rPr>
        <w:t xml:space="preserve"> (…)</w:t>
      </w:r>
      <w:r w:rsidRPr="000F59B6">
        <w:t>:</w:t>
      </w:r>
    </w:p>
    <w:p w14:paraId="74678344" w14:textId="77777777" w:rsidR="00C168C8" w:rsidRPr="000F59B6" w:rsidRDefault="00E90925" w:rsidP="00CB54F0">
      <w:pPr>
        <w:pStyle w:val="INCISO"/>
        <w:spacing w:after="0" w:line="276" w:lineRule="auto"/>
        <w:ind w:left="0" w:right="51" w:firstLine="0"/>
        <w:rPr>
          <w:b/>
        </w:rPr>
      </w:pPr>
      <w:r w:rsidRPr="000F59B6">
        <w:rPr>
          <w:b/>
        </w:rPr>
        <w:t>a)</w:t>
      </w:r>
      <w:r w:rsidR="00B852EC" w:rsidRPr="000F59B6">
        <w:rPr>
          <w:b/>
        </w:rPr>
        <w:t xml:space="preserve"> a i)</w:t>
      </w:r>
      <w:r w:rsidR="00C168C8" w:rsidRPr="000F59B6">
        <w:rPr>
          <w:b/>
        </w:rPr>
        <w:t xml:space="preserve"> (…)</w:t>
      </w:r>
    </w:p>
    <w:p w14:paraId="4223B5D9" w14:textId="64EF3A50" w:rsidR="000707EC" w:rsidRPr="000F59B6" w:rsidRDefault="000707EC" w:rsidP="00CB54F0">
      <w:pPr>
        <w:pStyle w:val="INCISO"/>
        <w:spacing w:after="0" w:line="276" w:lineRule="auto"/>
        <w:ind w:left="0" w:right="51" w:firstLine="0"/>
      </w:pPr>
      <w:r w:rsidRPr="000F59B6">
        <w:rPr>
          <w:b/>
        </w:rPr>
        <w:t>j)</w:t>
      </w:r>
      <w:r w:rsidR="00690AA3">
        <w:rPr>
          <w:b/>
        </w:rPr>
        <w:t xml:space="preserve"> </w:t>
      </w:r>
      <w:r w:rsidR="0012203E" w:rsidRPr="000F59B6">
        <w:t xml:space="preserve">Comprobante </w:t>
      </w:r>
      <w:r w:rsidR="00640419" w:rsidRPr="000F59B6">
        <w:t>del pago de derechos para la Acreditación de Peritos</w:t>
      </w:r>
      <w:r w:rsidR="0041142A" w:rsidRPr="000F59B6">
        <w:t xml:space="preserve"> por primera vez</w:t>
      </w:r>
      <w:r w:rsidR="00640419" w:rsidRPr="000F59B6">
        <w:t>, así como para la revalidación</w:t>
      </w:r>
      <w:r w:rsidR="0041142A" w:rsidRPr="000F59B6">
        <w:t xml:space="preserve"> de la acreditación</w:t>
      </w:r>
      <w:r w:rsidR="00640419" w:rsidRPr="000F59B6">
        <w:t xml:space="preserve"> y</w:t>
      </w:r>
      <w:r w:rsidR="0041142A" w:rsidRPr="000F59B6">
        <w:t>/o</w:t>
      </w:r>
      <w:r w:rsidR="00640419" w:rsidRPr="000F59B6">
        <w:t xml:space="preserve"> la ampliación de </w:t>
      </w:r>
      <w:r w:rsidR="0041142A" w:rsidRPr="000F59B6">
        <w:t xml:space="preserve">una segunda </w:t>
      </w:r>
      <w:r w:rsidR="00640419" w:rsidRPr="000F59B6">
        <w:t>especialidad</w:t>
      </w:r>
      <w:r w:rsidR="0041142A" w:rsidRPr="000F59B6">
        <w:t>,</w:t>
      </w:r>
      <w:r w:rsidR="00D34405" w:rsidRPr="000F59B6">
        <w:t xml:space="preserve"> correspondiente</w:t>
      </w:r>
      <w:r w:rsidR="00640419" w:rsidRPr="000F59B6">
        <w:t>.</w:t>
      </w:r>
    </w:p>
    <w:p w14:paraId="6F042045" w14:textId="1E184C42" w:rsidR="00C168C8" w:rsidRPr="000F59B6" w:rsidRDefault="00E90925" w:rsidP="00CB54F0">
      <w:pPr>
        <w:pStyle w:val="ROMANOS"/>
        <w:tabs>
          <w:tab w:val="clear" w:pos="720"/>
        </w:tabs>
        <w:spacing w:after="0" w:line="276" w:lineRule="auto"/>
        <w:ind w:left="0" w:right="51" w:firstLine="0"/>
      </w:pPr>
      <w:r w:rsidRPr="000F59B6">
        <w:rPr>
          <w:b/>
        </w:rPr>
        <w:t>VI.</w:t>
      </w:r>
      <w:r w:rsidR="00690AA3">
        <w:t xml:space="preserve"> </w:t>
      </w:r>
      <w:r w:rsidR="00C168C8" w:rsidRPr="000F59B6">
        <w:rPr>
          <w:b/>
        </w:rPr>
        <w:t>(…)</w:t>
      </w:r>
    </w:p>
    <w:p w14:paraId="0C56DA20" w14:textId="77777777" w:rsidR="00F45421" w:rsidRPr="000F59B6" w:rsidRDefault="00F45421" w:rsidP="00CB54F0">
      <w:pPr>
        <w:pStyle w:val="ROMANOS"/>
        <w:tabs>
          <w:tab w:val="clear" w:pos="720"/>
        </w:tabs>
        <w:spacing w:after="0" w:line="276" w:lineRule="auto"/>
        <w:ind w:left="0" w:right="51" w:firstLine="0"/>
      </w:pPr>
    </w:p>
    <w:p w14:paraId="7AFAB631" w14:textId="77777777" w:rsidR="000707EC" w:rsidRPr="000F59B6" w:rsidRDefault="00D34405" w:rsidP="00CB54F0">
      <w:pPr>
        <w:pStyle w:val="ANOTACION"/>
        <w:spacing w:before="0" w:after="0" w:line="276" w:lineRule="auto"/>
        <w:ind w:right="51"/>
        <w:rPr>
          <w:rFonts w:ascii="Arial" w:hAnsi="Arial" w:cs="Arial"/>
          <w:szCs w:val="18"/>
        </w:rPr>
      </w:pPr>
      <w:r w:rsidRPr="000F59B6">
        <w:rPr>
          <w:rFonts w:ascii="Arial" w:hAnsi="Arial" w:cs="Arial"/>
          <w:szCs w:val="18"/>
        </w:rPr>
        <w:t>Transitorios</w:t>
      </w:r>
    </w:p>
    <w:p w14:paraId="7F2C7B52" w14:textId="77777777" w:rsidR="002F7C0B" w:rsidRPr="000F59B6" w:rsidRDefault="002F7C0B" w:rsidP="00CB54F0">
      <w:pPr>
        <w:pStyle w:val="ANOTACION"/>
        <w:spacing w:before="0" w:after="0" w:line="276" w:lineRule="auto"/>
        <w:ind w:right="51"/>
        <w:rPr>
          <w:rFonts w:ascii="Arial" w:hAnsi="Arial" w:cs="Arial"/>
          <w:szCs w:val="18"/>
        </w:rPr>
      </w:pPr>
    </w:p>
    <w:p w14:paraId="205E071F" w14:textId="433F799B" w:rsidR="00F01ECD" w:rsidRDefault="00F01ECD" w:rsidP="00CB54F0">
      <w:pPr>
        <w:pStyle w:val="Texto"/>
        <w:spacing w:after="0" w:line="276" w:lineRule="auto"/>
        <w:ind w:right="51" w:firstLine="0"/>
        <w:rPr>
          <w:szCs w:val="18"/>
        </w:rPr>
      </w:pPr>
      <w:proofErr w:type="gramStart"/>
      <w:r w:rsidRPr="000F59B6">
        <w:rPr>
          <w:b/>
          <w:szCs w:val="18"/>
        </w:rPr>
        <w:t>PRIMERO.</w:t>
      </w:r>
      <w:r w:rsidR="006E5866" w:rsidRPr="000F59B6">
        <w:rPr>
          <w:b/>
          <w:szCs w:val="18"/>
        </w:rPr>
        <w:t>-</w:t>
      </w:r>
      <w:proofErr w:type="gramEnd"/>
      <w:r w:rsidRPr="000F59B6">
        <w:rPr>
          <w:szCs w:val="18"/>
        </w:rPr>
        <w:t xml:space="preserve"> </w:t>
      </w:r>
      <w:r w:rsidRPr="008C0D1B">
        <w:rPr>
          <w:szCs w:val="18"/>
        </w:rPr>
        <w:t>Publíquese el presente Acuerdo en el Diario Oficial de la Federación, de conformidad con lo dispuesto en el artículo 46 de la Ley Federal de Telecomunicaciones y Radiodifusión y en el portal de Internet del Instituto Federal de Telecomunicaciones</w:t>
      </w:r>
      <w:r>
        <w:rPr>
          <w:szCs w:val="18"/>
        </w:rPr>
        <w:t>.</w:t>
      </w:r>
    </w:p>
    <w:p w14:paraId="5243EE87" w14:textId="77777777" w:rsidR="00F01ECD" w:rsidRDefault="00F01ECD" w:rsidP="00CB54F0">
      <w:pPr>
        <w:pStyle w:val="Texto"/>
        <w:spacing w:after="0" w:line="276" w:lineRule="auto"/>
        <w:ind w:right="51" w:firstLine="0"/>
        <w:rPr>
          <w:szCs w:val="18"/>
        </w:rPr>
      </w:pPr>
    </w:p>
    <w:p w14:paraId="132288B6" w14:textId="7260ED47" w:rsidR="00F01ECD" w:rsidRDefault="00F01ECD" w:rsidP="00CB54F0">
      <w:pPr>
        <w:pStyle w:val="Texto"/>
        <w:spacing w:after="0" w:line="276" w:lineRule="auto"/>
        <w:ind w:right="51" w:firstLine="0"/>
        <w:rPr>
          <w:szCs w:val="18"/>
        </w:rPr>
      </w:pPr>
      <w:proofErr w:type="gramStart"/>
      <w:r>
        <w:rPr>
          <w:b/>
          <w:szCs w:val="18"/>
        </w:rPr>
        <w:t>SEGUNDO</w:t>
      </w:r>
      <w:r w:rsidRPr="000F59B6">
        <w:rPr>
          <w:b/>
          <w:szCs w:val="18"/>
        </w:rPr>
        <w:t>.</w:t>
      </w:r>
      <w:r w:rsidR="006E5866" w:rsidRPr="000F59B6">
        <w:rPr>
          <w:b/>
          <w:szCs w:val="18"/>
        </w:rPr>
        <w:t>-</w:t>
      </w:r>
      <w:proofErr w:type="gramEnd"/>
      <w:r>
        <w:rPr>
          <w:szCs w:val="18"/>
        </w:rPr>
        <w:t xml:space="preserve"> El presente Acuerdo </w:t>
      </w:r>
      <w:r w:rsidRPr="000F59B6">
        <w:rPr>
          <w:szCs w:val="18"/>
        </w:rPr>
        <w:t xml:space="preserve">entrará en vigor </w:t>
      </w:r>
      <w:r w:rsidR="009B691A">
        <w:rPr>
          <w:szCs w:val="18"/>
        </w:rPr>
        <w:t>a</w:t>
      </w:r>
      <w:r w:rsidRPr="000F59B6">
        <w:rPr>
          <w:szCs w:val="18"/>
        </w:rPr>
        <w:t>l día siguiente de su publicación en el Diario Oficial de la Federación.</w:t>
      </w:r>
    </w:p>
    <w:p w14:paraId="2EE37586" w14:textId="77777777" w:rsidR="00F01ECD" w:rsidRDefault="00F01ECD" w:rsidP="00CB54F0">
      <w:pPr>
        <w:pStyle w:val="Texto"/>
        <w:spacing w:after="0" w:line="276" w:lineRule="auto"/>
        <w:ind w:right="51" w:firstLine="0"/>
        <w:rPr>
          <w:szCs w:val="18"/>
        </w:rPr>
      </w:pPr>
    </w:p>
    <w:p w14:paraId="6720737D" w14:textId="1CCA199C" w:rsidR="00F01ECD" w:rsidRDefault="00F01ECD" w:rsidP="00CB54F0">
      <w:pPr>
        <w:pStyle w:val="Texto"/>
        <w:spacing w:after="0" w:line="276" w:lineRule="auto"/>
        <w:ind w:right="51" w:firstLine="0"/>
        <w:rPr>
          <w:szCs w:val="18"/>
        </w:rPr>
      </w:pPr>
      <w:proofErr w:type="gramStart"/>
      <w:r w:rsidRPr="00414451">
        <w:rPr>
          <w:b/>
          <w:szCs w:val="18"/>
        </w:rPr>
        <w:t>TERCERO.</w:t>
      </w:r>
      <w:r w:rsidR="006E5866" w:rsidRPr="000F59B6">
        <w:rPr>
          <w:b/>
          <w:szCs w:val="18"/>
        </w:rPr>
        <w:t>-</w:t>
      </w:r>
      <w:proofErr w:type="gramEnd"/>
      <w:r w:rsidR="002F5BD4">
        <w:rPr>
          <w:szCs w:val="18"/>
        </w:rPr>
        <w:t xml:space="preserve"> </w:t>
      </w:r>
      <w:r w:rsidRPr="00414451">
        <w:rPr>
          <w:szCs w:val="18"/>
        </w:rPr>
        <w:t xml:space="preserve">El Instituto publicará en el mes de abril </w:t>
      </w:r>
      <w:r w:rsidR="00A04866" w:rsidRPr="00414451">
        <w:rPr>
          <w:szCs w:val="18"/>
        </w:rPr>
        <w:t xml:space="preserve"> </w:t>
      </w:r>
      <w:r w:rsidRPr="00414451">
        <w:rPr>
          <w:szCs w:val="18"/>
        </w:rPr>
        <w:t>en su portal de Internet y en el Diario Oficial de la Federación la convocatoria</w:t>
      </w:r>
      <w:r w:rsidR="00A04866" w:rsidRPr="00A04866">
        <w:rPr>
          <w:szCs w:val="18"/>
        </w:rPr>
        <w:t xml:space="preserve"> </w:t>
      </w:r>
      <w:r w:rsidR="00A04866">
        <w:rPr>
          <w:szCs w:val="18"/>
        </w:rPr>
        <w:t>correspondiente al año</w:t>
      </w:r>
      <w:r w:rsidR="00A04866" w:rsidRPr="00414451">
        <w:rPr>
          <w:szCs w:val="18"/>
        </w:rPr>
        <w:t xml:space="preserve"> 2024</w:t>
      </w:r>
      <w:r w:rsidR="00A04866">
        <w:rPr>
          <w:szCs w:val="18"/>
        </w:rPr>
        <w:t xml:space="preserve"> </w:t>
      </w:r>
      <w:r w:rsidRPr="00414451">
        <w:rPr>
          <w:szCs w:val="18"/>
        </w:rPr>
        <w:t>para obtener la Acreditación de Perito en materia de telecomunicaciones y radiodifusión así como la correspondiente revalidación. Las convocatorias subsecuentes deberán llevarse a cabo en el mes de marzo de cada año, tal como lo indica el Lineamiento DÉCIMO SEGUNDO de los presentes Lineamientos.</w:t>
      </w:r>
      <w:r>
        <w:rPr>
          <w:szCs w:val="18"/>
        </w:rPr>
        <w:t xml:space="preserve"> </w:t>
      </w:r>
    </w:p>
    <w:p w14:paraId="62FB6C22" w14:textId="77777777" w:rsidR="00F01ECD" w:rsidRDefault="00F01ECD" w:rsidP="00CB54F0">
      <w:pPr>
        <w:pStyle w:val="Texto"/>
        <w:spacing w:after="0" w:line="276" w:lineRule="auto"/>
        <w:ind w:right="51" w:firstLine="0"/>
        <w:rPr>
          <w:szCs w:val="18"/>
        </w:rPr>
      </w:pPr>
    </w:p>
    <w:p w14:paraId="62703981" w14:textId="2B833849" w:rsidR="00F01ECD" w:rsidRPr="000F59B6" w:rsidRDefault="00F01ECD" w:rsidP="00CB54F0">
      <w:pPr>
        <w:pStyle w:val="Texto"/>
        <w:spacing w:after="0" w:line="276" w:lineRule="auto"/>
        <w:ind w:right="51" w:firstLine="0"/>
        <w:rPr>
          <w:szCs w:val="18"/>
        </w:rPr>
      </w:pPr>
      <w:r>
        <w:rPr>
          <w:b/>
          <w:szCs w:val="18"/>
        </w:rPr>
        <w:t>CUARTO</w:t>
      </w:r>
      <w:r w:rsidRPr="000F59B6">
        <w:rPr>
          <w:b/>
          <w:szCs w:val="18"/>
        </w:rPr>
        <w:t>.-</w:t>
      </w:r>
      <w:r w:rsidRPr="000F59B6">
        <w:rPr>
          <w:szCs w:val="18"/>
        </w:rPr>
        <w:t xml:space="preserve"> </w:t>
      </w:r>
      <w:r>
        <w:rPr>
          <w:szCs w:val="18"/>
        </w:rPr>
        <w:t>E</w:t>
      </w:r>
      <w:r w:rsidRPr="000F59B6">
        <w:rPr>
          <w:szCs w:val="18"/>
        </w:rPr>
        <w:t xml:space="preserve">n el caso de los Peritos </w:t>
      </w:r>
      <w:r>
        <w:rPr>
          <w:szCs w:val="18"/>
        </w:rPr>
        <w:t xml:space="preserve">que </w:t>
      </w:r>
      <w:r w:rsidRPr="000F59B6">
        <w:rPr>
          <w:szCs w:val="18"/>
        </w:rPr>
        <w:t xml:space="preserve">requieran revalidar su </w:t>
      </w:r>
      <w:r>
        <w:rPr>
          <w:szCs w:val="18"/>
        </w:rPr>
        <w:t xml:space="preserve">acreditación, la cual haya sido emitida por el Instituto con una vigencia </w:t>
      </w:r>
      <w:r w:rsidRPr="000F59B6">
        <w:rPr>
          <w:szCs w:val="18"/>
        </w:rPr>
        <w:t xml:space="preserve">de 2 años, </w:t>
      </w:r>
      <w:r>
        <w:rPr>
          <w:szCs w:val="18"/>
        </w:rPr>
        <w:t xml:space="preserve">por única ocasión </w:t>
      </w:r>
      <w:r w:rsidRPr="000F59B6">
        <w:rPr>
          <w:szCs w:val="18"/>
        </w:rPr>
        <w:t xml:space="preserve">podrán acreditar la experiencia o competencia profesional </w:t>
      </w:r>
      <w:r>
        <w:rPr>
          <w:szCs w:val="18"/>
        </w:rPr>
        <w:t>a la que se refiere</w:t>
      </w:r>
      <w:r w:rsidRPr="000F59B6">
        <w:rPr>
          <w:szCs w:val="18"/>
        </w:rPr>
        <w:t xml:space="preserve"> el lineamiento </w:t>
      </w:r>
      <w:bookmarkStart w:id="7" w:name="_Hlk161146597"/>
      <w:r w:rsidR="000736AD" w:rsidRPr="000F59B6">
        <w:rPr>
          <w:szCs w:val="18"/>
        </w:rPr>
        <w:t>VIGÉSIMO SÉPTIMO,</w:t>
      </w:r>
      <w:bookmarkEnd w:id="7"/>
      <w:r w:rsidRPr="000F59B6">
        <w:rPr>
          <w:szCs w:val="18"/>
        </w:rPr>
        <w:t xml:space="preserve"> fracción IV de </w:t>
      </w:r>
      <w:r>
        <w:rPr>
          <w:szCs w:val="18"/>
        </w:rPr>
        <w:t>l</w:t>
      </w:r>
      <w:r w:rsidRPr="000F59B6">
        <w:rPr>
          <w:szCs w:val="18"/>
        </w:rPr>
        <w:t xml:space="preserve">os </w:t>
      </w:r>
      <w:r w:rsidR="000736AD">
        <w:rPr>
          <w:szCs w:val="18"/>
        </w:rPr>
        <w:t>L</w:t>
      </w:r>
      <w:r w:rsidRPr="000F59B6">
        <w:rPr>
          <w:szCs w:val="18"/>
        </w:rPr>
        <w:t>ineamientos</w:t>
      </w:r>
      <w:r>
        <w:rPr>
          <w:szCs w:val="18"/>
        </w:rPr>
        <w:t xml:space="preserve"> comprendiendo </w:t>
      </w:r>
      <w:r w:rsidRPr="000F59B6">
        <w:rPr>
          <w:szCs w:val="18"/>
        </w:rPr>
        <w:t>solamente los 2 últimos años</w:t>
      </w:r>
      <w:r>
        <w:rPr>
          <w:szCs w:val="18"/>
        </w:rPr>
        <w:t xml:space="preserve">; y para el caso del lineamiento </w:t>
      </w:r>
      <w:r w:rsidR="000736AD">
        <w:rPr>
          <w:szCs w:val="18"/>
        </w:rPr>
        <w:t>VIGÉSIMO SÉPTIMO,</w:t>
      </w:r>
      <w:r>
        <w:rPr>
          <w:szCs w:val="18"/>
        </w:rPr>
        <w:t xml:space="preserve"> fracción V, en su caso,</w:t>
      </w:r>
      <w:r w:rsidRPr="00F3225B">
        <w:rPr>
          <w:szCs w:val="18"/>
        </w:rPr>
        <w:t xml:space="preserve"> </w:t>
      </w:r>
      <w:r>
        <w:rPr>
          <w:szCs w:val="18"/>
        </w:rPr>
        <w:t xml:space="preserve">deberán </w:t>
      </w:r>
      <w:r w:rsidRPr="00F3225B">
        <w:rPr>
          <w:szCs w:val="18"/>
        </w:rPr>
        <w:t xml:space="preserve">adjuntar las constancias de 40 horas anuales de Acciones de Capacitación de las indicadas en el Programa de Capacitación </w:t>
      </w:r>
      <w:r>
        <w:rPr>
          <w:szCs w:val="18"/>
        </w:rPr>
        <w:t xml:space="preserve">vigente </w:t>
      </w:r>
      <w:r w:rsidRPr="00F3225B">
        <w:rPr>
          <w:szCs w:val="18"/>
        </w:rPr>
        <w:t>aprobadas con una calificación igual o mayor a 75/100</w:t>
      </w:r>
      <w:r>
        <w:rPr>
          <w:szCs w:val="18"/>
        </w:rPr>
        <w:t>.</w:t>
      </w:r>
    </w:p>
    <w:p w14:paraId="0BBF067F" w14:textId="77777777" w:rsidR="00087A89" w:rsidRPr="000F59B6" w:rsidRDefault="00087A89" w:rsidP="00CB54F0">
      <w:pPr>
        <w:pStyle w:val="Texto"/>
        <w:spacing w:after="0" w:line="276" w:lineRule="auto"/>
        <w:ind w:right="51" w:firstLine="0"/>
        <w:rPr>
          <w:szCs w:val="18"/>
        </w:rPr>
      </w:pPr>
    </w:p>
    <w:p w14:paraId="64E2A8B3" w14:textId="77777777" w:rsidR="000707EC" w:rsidRPr="000F59B6" w:rsidRDefault="000707EC" w:rsidP="00CB54F0">
      <w:pPr>
        <w:pStyle w:val="Texto"/>
        <w:spacing w:after="0" w:line="276" w:lineRule="auto"/>
        <w:ind w:right="51" w:firstLine="0"/>
        <w:jc w:val="center"/>
        <w:rPr>
          <w:color w:val="000000"/>
          <w:szCs w:val="18"/>
        </w:rPr>
      </w:pPr>
    </w:p>
    <w:p w14:paraId="666EB96F" w14:textId="77777777" w:rsidR="00690D89" w:rsidRPr="00DB01E4" w:rsidRDefault="00690D89" w:rsidP="00CB54F0">
      <w:pPr>
        <w:pStyle w:val="ANOTACION"/>
        <w:spacing w:before="0" w:after="0" w:line="276" w:lineRule="auto"/>
        <w:ind w:right="51"/>
        <w:rPr>
          <w:rFonts w:ascii="Arial" w:hAnsi="Arial" w:cs="Arial"/>
          <w:szCs w:val="18"/>
          <w:lang w:val="es-MX"/>
        </w:rPr>
      </w:pPr>
    </w:p>
    <w:p w14:paraId="40CCD26F" w14:textId="77777777" w:rsidR="00C05E23" w:rsidRPr="000F59B6" w:rsidRDefault="00C05E23" w:rsidP="00CB54F0">
      <w:pPr>
        <w:pStyle w:val="ANOTACION"/>
        <w:spacing w:before="0" w:after="0" w:line="276" w:lineRule="auto"/>
        <w:ind w:right="51"/>
        <w:rPr>
          <w:rFonts w:ascii="Arial" w:hAnsi="Arial" w:cs="Arial"/>
          <w:szCs w:val="18"/>
        </w:rPr>
      </w:pPr>
    </w:p>
    <w:p w14:paraId="0CB1B083" w14:textId="77777777" w:rsidR="00C05E23" w:rsidRPr="000F59B6" w:rsidRDefault="00C05E23" w:rsidP="00CB54F0">
      <w:pPr>
        <w:pStyle w:val="ANOTACION"/>
        <w:spacing w:before="0" w:after="0" w:line="276" w:lineRule="auto"/>
        <w:ind w:right="51"/>
        <w:rPr>
          <w:rFonts w:ascii="Arial" w:hAnsi="Arial" w:cs="Arial"/>
          <w:szCs w:val="18"/>
        </w:rPr>
      </w:pPr>
    </w:p>
    <w:p w14:paraId="17CD504F" w14:textId="77777777" w:rsidR="00C05E23" w:rsidRPr="000F59B6" w:rsidRDefault="00C05E23" w:rsidP="00CB54F0">
      <w:pPr>
        <w:pStyle w:val="ANOTACION"/>
        <w:spacing w:before="0" w:after="0" w:line="276" w:lineRule="auto"/>
        <w:ind w:right="51"/>
        <w:rPr>
          <w:rFonts w:ascii="Arial" w:hAnsi="Arial" w:cs="Arial"/>
          <w:szCs w:val="18"/>
        </w:rPr>
      </w:pPr>
    </w:p>
    <w:p w14:paraId="3A8E9B73" w14:textId="77777777" w:rsidR="00C05E23" w:rsidRPr="000F59B6" w:rsidRDefault="00C05E23" w:rsidP="00CB54F0">
      <w:pPr>
        <w:pStyle w:val="ANOTACION"/>
        <w:spacing w:before="0" w:after="0" w:line="276" w:lineRule="auto"/>
        <w:ind w:right="51"/>
        <w:rPr>
          <w:rFonts w:ascii="Arial" w:hAnsi="Arial" w:cs="Arial"/>
          <w:szCs w:val="18"/>
        </w:rPr>
      </w:pPr>
    </w:p>
    <w:p w14:paraId="1991E8BC" w14:textId="77777777" w:rsidR="00C05E23" w:rsidRDefault="00C05E23" w:rsidP="00CB54F0">
      <w:pPr>
        <w:pStyle w:val="ANOTACION"/>
        <w:spacing w:before="0" w:after="0" w:line="276" w:lineRule="auto"/>
        <w:ind w:right="51"/>
        <w:rPr>
          <w:rFonts w:ascii="Arial" w:hAnsi="Arial" w:cs="Arial"/>
          <w:szCs w:val="18"/>
        </w:rPr>
      </w:pPr>
    </w:p>
    <w:p w14:paraId="429EC92A" w14:textId="77777777" w:rsidR="00F01ECD" w:rsidRPr="000F59B6" w:rsidRDefault="00F01ECD" w:rsidP="00CB54F0">
      <w:pPr>
        <w:pStyle w:val="ANOTACION"/>
        <w:spacing w:before="0" w:after="0" w:line="276" w:lineRule="auto"/>
        <w:ind w:right="51"/>
        <w:rPr>
          <w:rFonts w:ascii="Arial" w:hAnsi="Arial" w:cs="Arial"/>
          <w:szCs w:val="18"/>
        </w:rPr>
      </w:pPr>
    </w:p>
    <w:p w14:paraId="0D9A2767" w14:textId="77777777" w:rsidR="00C05E23" w:rsidRPr="000F59B6" w:rsidRDefault="00C05E23" w:rsidP="00CB54F0">
      <w:pPr>
        <w:pStyle w:val="ANOTACION"/>
        <w:spacing w:before="0" w:after="0" w:line="276" w:lineRule="auto"/>
        <w:ind w:right="51"/>
        <w:rPr>
          <w:rFonts w:ascii="Arial" w:hAnsi="Arial" w:cs="Arial"/>
          <w:szCs w:val="18"/>
        </w:rPr>
      </w:pPr>
    </w:p>
    <w:p w14:paraId="6DE6493F" w14:textId="0A83CF5D" w:rsidR="00C05E23" w:rsidRPr="000F59B6" w:rsidRDefault="00791218" w:rsidP="00CB54F0">
      <w:pPr>
        <w:pStyle w:val="ANOTACION"/>
        <w:spacing w:before="0" w:after="0" w:line="276" w:lineRule="auto"/>
        <w:ind w:right="51"/>
        <w:rPr>
          <w:rFonts w:ascii="Arial" w:hAnsi="Arial" w:cs="Arial"/>
          <w:szCs w:val="18"/>
        </w:rPr>
      </w:pPr>
      <w:r w:rsidRPr="00791218">
        <w:rPr>
          <w:rFonts w:ascii="Arial" w:hAnsi="Arial" w:cs="Arial"/>
          <w:noProof/>
          <w:szCs w:val="18"/>
        </w:rPr>
        <w:lastRenderedPageBreak/>
        <w:drawing>
          <wp:inline distT="0" distB="0" distL="0" distR="0" wp14:anchorId="7DB6DDC0" wp14:editId="52CE45AE">
            <wp:extent cx="5638707" cy="7824657"/>
            <wp:effectExtent l="0" t="0" r="635" b="5080"/>
            <wp:docPr id="1485665594"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65594" name="Imagen 1" descr="Interfaz de usuario gráfica, Aplicación, Tabla&#10;&#10;Descripción generada automáticamente"/>
                    <pic:cNvPicPr/>
                  </pic:nvPicPr>
                  <pic:blipFill rotWithShape="1">
                    <a:blip r:embed="rId13"/>
                    <a:srcRect t="1725"/>
                    <a:stretch/>
                  </pic:blipFill>
                  <pic:spPr bwMode="auto">
                    <a:xfrm>
                      <a:off x="0" y="0"/>
                      <a:ext cx="5657566" cy="7850827"/>
                    </a:xfrm>
                    <a:prstGeom prst="rect">
                      <a:avLst/>
                    </a:prstGeom>
                    <a:ln>
                      <a:noFill/>
                    </a:ln>
                    <a:extLst>
                      <a:ext uri="{53640926-AAD7-44D8-BBD7-CCE9431645EC}">
                        <a14:shadowObscured xmlns:a14="http://schemas.microsoft.com/office/drawing/2010/main"/>
                      </a:ext>
                    </a:extLst>
                  </pic:spPr>
                </pic:pic>
              </a:graphicData>
            </a:graphic>
          </wp:inline>
        </w:drawing>
      </w:r>
    </w:p>
    <w:p w14:paraId="3694E3E2" w14:textId="141A526A" w:rsidR="00C05E23" w:rsidRPr="000F59B6" w:rsidRDefault="00C05E23" w:rsidP="00CB54F0">
      <w:pPr>
        <w:pStyle w:val="ANOTACION"/>
        <w:spacing w:before="0" w:after="0" w:line="276" w:lineRule="auto"/>
        <w:ind w:right="51"/>
        <w:rPr>
          <w:rFonts w:ascii="Arial" w:hAnsi="Arial" w:cs="Arial"/>
          <w:szCs w:val="18"/>
        </w:rPr>
      </w:pPr>
    </w:p>
    <w:p w14:paraId="0EDCE0C8" w14:textId="22FF2BA2" w:rsidR="00C05E23" w:rsidRDefault="00791218" w:rsidP="00CB54F0">
      <w:pPr>
        <w:pStyle w:val="ANOTACION"/>
        <w:spacing w:before="0" w:after="0" w:line="276" w:lineRule="auto"/>
        <w:ind w:right="51"/>
        <w:rPr>
          <w:rFonts w:ascii="Arial" w:hAnsi="Arial" w:cs="Arial"/>
          <w:szCs w:val="18"/>
        </w:rPr>
      </w:pPr>
      <w:r w:rsidRPr="00791218">
        <w:rPr>
          <w:rFonts w:ascii="Arial" w:hAnsi="Arial" w:cs="Arial"/>
          <w:noProof/>
          <w:szCs w:val="18"/>
        </w:rPr>
        <w:lastRenderedPageBreak/>
        <w:drawing>
          <wp:inline distT="0" distB="0" distL="0" distR="0" wp14:anchorId="0D7CC643" wp14:editId="5D28FE1D">
            <wp:extent cx="5426838" cy="7629525"/>
            <wp:effectExtent l="0" t="0" r="2540" b="0"/>
            <wp:docPr id="591388639"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88639" name="Imagen 1" descr="Interfaz de usuario gráfica, Texto, Aplicación&#10;&#10;Descripción generada automáticamente"/>
                    <pic:cNvPicPr/>
                  </pic:nvPicPr>
                  <pic:blipFill>
                    <a:blip r:embed="rId14"/>
                    <a:stretch>
                      <a:fillRect/>
                    </a:stretch>
                  </pic:blipFill>
                  <pic:spPr>
                    <a:xfrm>
                      <a:off x="0" y="0"/>
                      <a:ext cx="5426838" cy="7629525"/>
                    </a:xfrm>
                    <a:prstGeom prst="rect">
                      <a:avLst/>
                    </a:prstGeom>
                  </pic:spPr>
                </pic:pic>
              </a:graphicData>
            </a:graphic>
          </wp:inline>
        </w:drawing>
      </w:r>
      <w:r w:rsidRPr="00791218">
        <w:rPr>
          <w:rFonts w:ascii="Arial" w:hAnsi="Arial" w:cs="Arial"/>
          <w:noProof/>
          <w:szCs w:val="18"/>
        </w:rPr>
        <w:lastRenderedPageBreak/>
        <w:drawing>
          <wp:inline distT="0" distB="0" distL="0" distR="0" wp14:anchorId="121070C2" wp14:editId="1BC27C8C">
            <wp:extent cx="5520055" cy="8006080"/>
            <wp:effectExtent l="0" t="0" r="4445" b="0"/>
            <wp:docPr id="89819448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194489" name="Imagen 1" descr="Tabla&#10;&#10;Descripción generada automáticamente"/>
                    <pic:cNvPicPr/>
                  </pic:nvPicPr>
                  <pic:blipFill>
                    <a:blip r:embed="rId15"/>
                    <a:stretch>
                      <a:fillRect/>
                    </a:stretch>
                  </pic:blipFill>
                  <pic:spPr>
                    <a:xfrm>
                      <a:off x="0" y="0"/>
                      <a:ext cx="5520055" cy="8006080"/>
                    </a:xfrm>
                    <a:prstGeom prst="rect">
                      <a:avLst/>
                    </a:prstGeom>
                  </pic:spPr>
                </pic:pic>
              </a:graphicData>
            </a:graphic>
          </wp:inline>
        </w:drawing>
      </w:r>
    </w:p>
    <w:p w14:paraId="2BD3E067" w14:textId="73FAE0B4" w:rsidR="00791218" w:rsidRDefault="00791218" w:rsidP="00CB54F0">
      <w:pPr>
        <w:pStyle w:val="ANOTACION"/>
        <w:spacing w:before="0" w:after="0" w:line="276" w:lineRule="auto"/>
        <w:ind w:right="51"/>
        <w:rPr>
          <w:rFonts w:ascii="Arial" w:hAnsi="Arial" w:cs="Arial"/>
          <w:szCs w:val="18"/>
        </w:rPr>
      </w:pPr>
      <w:r w:rsidRPr="00791218">
        <w:rPr>
          <w:rFonts w:ascii="Arial" w:hAnsi="Arial" w:cs="Arial"/>
          <w:noProof/>
          <w:szCs w:val="18"/>
        </w:rPr>
        <w:lastRenderedPageBreak/>
        <w:drawing>
          <wp:inline distT="0" distB="0" distL="0" distR="0" wp14:anchorId="7A8B5BC3" wp14:editId="6C91DB4A">
            <wp:extent cx="5945505" cy="7910830"/>
            <wp:effectExtent l="0" t="0" r="0" b="0"/>
            <wp:docPr id="1683545514" name="Imagen 1" descr="Interfaz de usuario gráfica, Texto,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45514" name="Imagen 1" descr="Interfaz de usuario gráfica, Texto, Aplicación, Word&#10;&#10;Descripción generada automáticamente"/>
                    <pic:cNvPicPr/>
                  </pic:nvPicPr>
                  <pic:blipFill rotWithShape="1">
                    <a:blip r:embed="rId16"/>
                    <a:srcRect t="1190"/>
                    <a:stretch/>
                  </pic:blipFill>
                  <pic:spPr bwMode="auto">
                    <a:xfrm>
                      <a:off x="0" y="0"/>
                      <a:ext cx="5945505" cy="7910830"/>
                    </a:xfrm>
                    <a:prstGeom prst="rect">
                      <a:avLst/>
                    </a:prstGeom>
                    <a:ln>
                      <a:noFill/>
                    </a:ln>
                    <a:extLst>
                      <a:ext uri="{53640926-AAD7-44D8-BBD7-CCE9431645EC}">
                        <a14:shadowObscured xmlns:a14="http://schemas.microsoft.com/office/drawing/2010/main"/>
                      </a:ext>
                    </a:extLst>
                  </pic:spPr>
                </pic:pic>
              </a:graphicData>
            </a:graphic>
          </wp:inline>
        </w:drawing>
      </w:r>
    </w:p>
    <w:p w14:paraId="5A04BDD9" w14:textId="1DA8ADA9" w:rsidR="00791218" w:rsidRDefault="00081946" w:rsidP="00081946">
      <w:pPr>
        <w:pStyle w:val="ANOTACION"/>
        <w:spacing w:before="0" w:after="0" w:line="276" w:lineRule="auto"/>
        <w:ind w:left="706" w:right="51" w:hanging="706"/>
        <w:rPr>
          <w:rFonts w:ascii="Arial" w:hAnsi="Arial" w:cs="Arial"/>
          <w:szCs w:val="18"/>
        </w:rPr>
      </w:pPr>
      <w:r>
        <w:rPr>
          <w:noProof/>
        </w:rPr>
        <w:lastRenderedPageBreak/>
        <w:drawing>
          <wp:inline distT="0" distB="0" distL="0" distR="0" wp14:anchorId="6B1AFAD8" wp14:editId="05161121">
            <wp:extent cx="5476875" cy="5581650"/>
            <wp:effectExtent l="0" t="0" r="9525" b="0"/>
            <wp:docPr id="5508502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50287" name=""/>
                    <pic:cNvPicPr/>
                  </pic:nvPicPr>
                  <pic:blipFill>
                    <a:blip r:embed="rId17"/>
                    <a:stretch>
                      <a:fillRect/>
                    </a:stretch>
                  </pic:blipFill>
                  <pic:spPr>
                    <a:xfrm>
                      <a:off x="0" y="0"/>
                      <a:ext cx="5476875" cy="5581650"/>
                    </a:xfrm>
                    <a:prstGeom prst="rect">
                      <a:avLst/>
                    </a:prstGeom>
                  </pic:spPr>
                </pic:pic>
              </a:graphicData>
            </a:graphic>
          </wp:inline>
        </w:drawing>
      </w:r>
    </w:p>
    <w:p w14:paraId="69AE626F" w14:textId="77777777" w:rsidR="00791218" w:rsidRDefault="00791218" w:rsidP="00CB54F0">
      <w:pPr>
        <w:pStyle w:val="ANOTACION"/>
        <w:spacing w:before="0" w:after="0" w:line="276" w:lineRule="auto"/>
        <w:ind w:right="51"/>
        <w:rPr>
          <w:rFonts w:ascii="Arial" w:hAnsi="Arial" w:cs="Arial"/>
          <w:szCs w:val="18"/>
        </w:rPr>
      </w:pPr>
    </w:p>
    <w:p w14:paraId="301F1C44" w14:textId="77777777" w:rsidR="00791218" w:rsidRDefault="00791218" w:rsidP="00CB54F0">
      <w:pPr>
        <w:pStyle w:val="ANOTACION"/>
        <w:spacing w:before="0" w:after="0" w:line="276" w:lineRule="auto"/>
        <w:ind w:right="51"/>
        <w:rPr>
          <w:rFonts w:ascii="Arial" w:hAnsi="Arial" w:cs="Arial"/>
          <w:szCs w:val="18"/>
        </w:rPr>
      </w:pPr>
    </w:p>
    <w:p w14:paraId="7D527B00" w14:textId="77777777" w:rsidR="00791218" w:rsidRDefault="00791218" w:rsidP="00CB54F0">
      <w:pPr>
        <w:pStyle w:val="ANOTACION"/>
        <w:spacing w:before="0" w:after="0" w:line="276" w:lineRule="auto"/>
        <w:ind w:right="51"/>
        <w:rPr>
          <w:rFonts w:ascii="Arial" w:hAnsi="Arial" w:cs="Arial"/>
          <w:szCs w:val="18"/>
        </w:rPr>
      </w:pPr>
    </w:p>
    <w:p w14:paraId="69B30E6A" w14:textId="77777777" w:rsidR="00791218" w:rsidRDefault="00791218" w:rsidP="00CB54F0">
      <w:pPr>
        <w:pStyle w:val="ANOTACION"/>
        <w:spacing w:before="0" w:after="0" w:line="276" w:lineRule="auto"/>
        <w:ind w:right="51"/>
        <w:rPr>
          <w:rFonts w:ascii="Arial" w:hAnsi="Arial" w:cs="Arial"/>
          <w:szCs w:val="18"/>
        </w:rPr>
      </w:pPr>
    </w:p>
    <w:p w14:paraId="5D9A213F" w14:textId="77777777" w:rsidR="00791218" w:rsidRDefault="00791218" w:rsidP="00CB54F0">
      <w:pPr>
        <w:pStyle w:val="ANOTACION"/>
        <w:spacing w:before="0" w:after="0" w:line="276" w:lineRule="auto"/>
        <w:ind w:right="51"/>
        <w:rPr>
          <w:rFonts w:ascii="Arial" w:hAnsi="Arial" w:cs="Arial"/>
          <w:szCs w:val="18"/>
        </w:rPr>
      </w:pPr>
    </w:p>
    <w:p w14:paraId="2B6FFBC8" w14:textId="77777777" w:rsidR="00791218" w:rsidRDefault="00791218" w:rsidP="00CB54F0">
      <w:pPr>
        <w:pStyle w:val="ANOTACION"/>
        <w:spacing w:before="0" w:after="0" w:line="276" w:lineRule="auto"/>
        <w:ind w:right="51"/>
        <w:rPr>
          <w:rFonts w:ascii="Arial" w:hAnsi="Arial" w:cs="Arial"/>
          <w:szCs w:val="18"/>
        </w:rPr>
      </w:pPr>
    </w:p>
    <w:p w14:paraId="613D74FF" w14:textId="77777777" w:rsidR="00791218" w:rsidRDefault="00791218" w:rsidP="00CB54F0">
      <w:pPr>
        <w:pStyle w:val="ANOTACION"/>
        <w:spacing w:before="0" w:after="0" w:line="276" w:lineRule="auto"/>
        <w:ind w:right="51"/>
        <w:rPr>
          <w:rFonts w:ascii="Arial" w:hAnsi="Arial" w:cs="Arial"/>
          <w:szCs w:val="18"/>
        </w:rPr>
      </w:pPr>
    </w:p>
    <w:p w14:paraId="57B8F4EC" w14:textId="77777777" w:rsidR="00791218" w:rsidRDefault="00791218" w:rsidP="00CB54F0">
      <w:pPr>
        <w:pStyle w:val="ANOTACION"/>
        <w:spacing w:before="0" w:after="0" w:line="276" w:lineRule="auto"/>
        <w:ind w:right="51"/>
        <w:rPr>
          <w:rFonts w:ascii="Arial" w:hAnsi="Arial" w:cs="Arial"/>
          <w:szCs w:val="18"/>
        </w:rPr>
      </w:pPr>
    </w:p>
    <w:p w14:paraId="1CD040B5" w14:textId="77777777" w:rsidR="00791218" w:rsidRDefault="00791218" w:rsidP="00CB54F0">
      <w:pPr>
        <w:pStyle w:val="ANOTACION"/>
        <w:spacing w:before="0" w:after="0" w:line="276" w:lineRule="auto"/>
        <w:ind w:right="51"/>
        <w:rPr>
          <w:rFonts w:ascii="Arial" w:hAnsi="Arial" w:cs="Arial"/>
          <w:szCs w:val="18"/>
        </w:rPr>
      </w:pPr>
    </w:p>
    <w:p w14:paraId="7FDE18E5" w14:textId="5F9F3165" w:rsidR="00791218" w:rsidRDefault="00791218" w:rsidP="00CB54F0">
      <w:pPr>
        <w:pStyle w:val="ANOTACION"/>
        <w:spacing w:before="0" w:after="0" w:line="276" w:lineRule="auto"/>
        <w:ind w:right="51"/>
        <w:rPr>
          <w:rFonts w:ascii="Arial" w:hAnsi="Arial" w:cs="Arial"/>
          <w:szCs w:val="18"/>
        </w:rPr>
      </w:pPr>
      <w:r w:rsidRPr="00791218">
        <w:rPr>
          <w:rFonts w:ascii="Arial" w:hAnsi="Arial" w:cs="Arial"/>
          <w:noProof/>
          <w:szCs w:val="18"/>
        </w:rPr>
        <w:lastRenderedPageBreak/>
        <w:drawing>
          <wp:inline distT="0" distB="0" distL="0" distR="0" wp14:anchorId="7936DFB5" wp14:editId="5F4692F0">
            <wp:extent cx="5858693" cy="3429479"/>
            <wp:effectExtent l="0" t="0" r="8890" b="0"/>
            <wp:docPr id="58960465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04659" name="Imagen 1" descr="Tabla&#10;&#10;Descripción generada automáticamente"/>
                    <pic:cNvPicPr/>
                  </pic:nvPicPr>
                  <pic:blipFill>
                    <a:blip r:embed="rId18"/>
                    <a:stretch>
                      <a:fillRect/>
                    </a:stretch>
                  </pic:blipFill>
                  <pic:spPr>
                    <a:xfrm>
                      <a:off x="0" y="0"/>
                      <a:ext cx="5858693" cy="3429479"/>
                    </a:xfrm>
                    <a:prstGeom prst="rect">
                      <a:avLst/>
                    </a:prstGeom>
                  </pic:spPr>
                </pic:pic>
              </a:graphicData>
            </a:graphic>
          </wp:inline>
        </w:drawing>
      </w:r>
    </w:p>
    <w:p w14:paraId="482025C8" w14:textId="77777777" w:rsidR="00791218" w:rsidRDefault="00791218" w:rsidP="00CB54F0">
      <w:pPr>
        <w:pStyle w:val="ANOTACION"/>
        <w:spacing w:before="0" w:after="0" w:line="276" w:lineRule="auto"/>
        <w:ind w:right="51"/>
        <w:rPr>
          <w:rFonts w:ascii="Arial" w:hAnsi="Arial" w:cs="Arial"/>
          <w:szCs w:val="18"/>
        </w:rPr>
      </w:pPr>
    </w:p>
    <w:p w14:paraId="4B7F5B49" w14:textId="77777777" w:rsidR="00791218" w:rsidRDefault="00791218" w:rsidP="00CB54F0">
      <w:pPr>
        <w:pStyle w:val="ANOTACION"/>
        <w:spacing w:before="0" w:after="0" w:line="276" w:lineRule="auto"/>
        <w:ind w:right="51"/>
        <w:rPr>
          <w:rFonts w:ascii="Arial" w:hAnsi="Arial" w:cs="Arial"/>
          <w:szCs w:val="18"/>
        </w:rPr>
      </w:pPr>
    </w:p>
    <w:p w14:paraId="2B1F64A8" w14:textId="77777777" w:rsidR="00791218" w:rsidRDefault="00791218" w:rsidP="00CB54F0">
      <w:pPr>
        <w:pStyle w:val="ANOTACION"/>
        <w:spacing w:before="0" w:after="0" w:line="276" w:lineRule="auto"/>
        <w:ind w:right="51"/>
        <w:rPr>
          <w:rFonts w:ascii="Arial" w:hAnsi="Arial" w:cs="Arial"/>
          <w:szCs w:val="18"/>
        </w:rPr>
      </w:pPr>
    </w:p>
    <w:p w14:paraId="41C36A07" w14:textId="77777777" w:rsidR="00791218" w:rsidRDefault="00791218" w:rsidP="00CB54F0">
      <w:pPr>
        <w:pStyle w:val="ANOTACION"/>
        <w:spacing w:before="0" w:after="0" w:line="276" w:lineRule="auto"/>
        <w:ind w:right="51"/>
        <w:rPr>
          <w:rFonts w:ascii="Arial" w:hAnsi="Arial" w:cs="Arial"/>
          <w:szCs w:val="18"/>
        </w:rPr>
      </w:pPr>
    </w:p>
    <w:p w14:paraId="7DB440FE" w14:textId="77777777" w:rsidR="00791218" w:rsidRDefault="00791218" w:rsidP="00CB54F0">
      <w:pPr>
        <w:pStyle w:val="ANOTACION"/>
        <w:spacing w:before="0" w:after="0" w:line="276" w:lineRule="auto"/>
        <w:ind w:right="51"/>
        <w:rPr>
          <w:rFonts w:ascii="Arial" w:hAnsi="Arial" w:cs="Arial"/>
          <w:szCs w:val="18"/>
        </w:rPr>
      </w:pPr>
    </w:p>
    <w:p w14:paraId="1778EE1C" w14:textId="77777777" w:rsidR="00791218" w:rsidRDefault="00791218" w:rsidP="00CB54F0">
      <w:pPr>
        <w:pStyle w:val="ANOTACION"/>
        <w:spacing w:before="0" w:after="0" w:line="276" w:lineRule="auto"/>
        <w:ind w:right="51"/>
        <w:rPr>
          <w:rFonts w:ascii="Arial" w:hAnsi="Arial" w:cs="Arial"/>
          <w:szCs w:val="18"/>
        </w:rPr>
      </w:pPr>
    </w:p>
    <w:p w14:paraId="396E66CC" w14:textId="77777777" w:rsidR="00791218" w:rsidRDefault="00791218" w:rsidP="00CB54F0">
      <w:pPr>
        <w:pStyle w:val="ANOTACION"/>
        <w:spacing w:before="0" w:after="0" w:line="276" w:lineRule="auto"/>
        <w:ind w:right="51"/>
        <w:rPr>
          <w:rFonts w:ascii="Arial" w:hAnsi="Arial" w:cs="Arial"/>
          <w:szCs w:val="18"/>
        </w:rPr>
      </w:pPr>
    </w:p>
    <w:p w14:paraId="1DCF9CB8" w14:textId="77777777" w:rsidR="00791218" w:rsidRDefault="00791218" w:rsidP="00CB54F0">
      <w:pPr>
        <w:pStyle w:val="ANOTACION"/>
        <w:spacing w:before="0" w:after="0" w:line="276" w:lineRule="auto"/>
        <w:ind w:right="51"/>
        <w:rPr>
          <w:rFonts w:ascii="Arial" w:hAnsi="Arial" w:cs="Arial"/>
          <w:szCs w:val="18"/>
        </w:rPr>
      </w:pPr>
    </w:p>
    <w:p w14:paraId="09AFF2E6" w14:textId="77777777" w:rsidR="00791218" w:rsidRDefault="00791218" w:rsidP="00CB54F0">
      <w:pPr>
        <w:pStyle w:val="ANOTACION"/>
        <w:spacing w:before="0" w:after="0" w:line="276" w:lineRule="auto"/>
        <w:ind w:right="51"/>
        <w:rPr>
          <w:rFonts w:ascii="Arial" w:hAnsi="Arial" w:cs="Arial"/>
          <w:szCs w:val="18"/>
        </w:rPr>
      </w:pPr>
    </w:p>
    <w:p w14:paraId="0A4D867D" w14:textId="77777777" w:rsidR="00791218" w:rsidRDefault="00791218" w:rsidP="00CB54F0">
      <w:pPr>
        <w:pStyle w:val="ANOTACION"/>
        <w:spacing w:before="0" w:after="0" w:line="276" w:lineRule="auto"/>
        <w:ind w:right="51"/>
        <w:rPr>
          <w:rFonts w:ascii="Arial" w:hAnsi="Arial" w:cs="Arial"/>
          <w:szCs w:val="18"/>
        </w:rPr>
      </w:pPr>
    </w:p>
    <w:p w14:paraId="6B3BB356" w14:textId="77777777" w:rsidR="00791218" w:rsidRDefault="00791218" w:rsidP="00CB54F0">
      <w:pPr>
        <w:pStyle w:val="ANOTACION"/>
        <w:spacing w:before="0" w:after="0" w:line="276" w:lineRule="auto"/>
        <w:ind w:right="51"/>
        <w:rPr>
          <w:rFonts w:ascii="Arial" w:hAnsi="Arial" w:cs="Arial"/>
          <w:szCs w:val="18"/>
        </w:rPr>
      </w:pPr>
    </w:p>
    <w:p w14:paraId="19137912" w14:textId="77777777" w:rsidR="00791218" w:rsidRDefault="00791218" w:rsidP="00CB54F0">
      <w:pPr>
        <w:pStyle w:val="ANOTACION"/>
        <w:spacing w:before="0" w:after="0" w:line="276" w:lineRule="auto"/>
        <w:ind w:right="51"/>
        <w:rPr>
          <w:rFonts w:ascii="Arial" w:hAnsi="Arial" w:cs="Arial"/>
          <w:szCs w:val="18"/>
        </w:rPr>
      </w:pPr>
    </w:p>
    <w:p w14:paraId="0F828479" w14:textId="77777777" w:rsidR="00791218" w:rsidRDefault="00791218" w:rsidP="00CB54F0">
      <w:pPr>
        <w:pStyle w:val="ANOTACION"/>
        <w:spacing w:before="0" w:after="0" w:line="276" w:lineRule="auto"/>
        <w:ind w:right="51"/>
        <w:rPr>
          <w:rFonts w:ascii="Arial" w:hAnsi="Arial" w:cs="Arial"/>
          <w:szCs w:val="18"/>
        </w:rPr>
      </w:pPr>
    </w:p>
    <w:p w14:paraId="11351276" w14:textId="77777777" w:rsidR="00791218" w:rsidRDefault="00791218" w:rsidP="00CB54F0">
      <w:pPr>
        <w:pStyle w:val="ANOTACION"/>
        <w:spacing w:before="0" w:after="0" w:line="276" w:lineRule="auto"/>
        <w:ind w:right="51"/>
        <w:rPr>
          <w:rFonts w:ascii="Arial" w:hAnsi="Arial" w:cs="Arial"/>
          <w:szCs w:val="18"/>
        </w:rPr>
      </w:pPr>
    </w:p>
    <w:p w14:paraId="16823F32" w14:textId="77777777" w:rsidR="00791218" w:rsidRDefault="00791218" w:rsidP="00CB54F0">
      <w:pPr>
        <w:pStyle w:val="ANOTACION"/>
        <w:spacing w:before="0" w:after="0" w:line="276" w:lineRule="auto"/>
        <w:ind w:right="51"/>
        <w:rPr>
          <w:rFonts w:ascii="Arial" w:hAnsi="Arial" w:cs="Arial"/>
          <w:szCs w:val="18"/>
        </w:rPr>
      </w:pPr>
    </w:p>
    <w:p w14:paraId="481FD6E3" w14:textId="77777777" w:rsidR="00791218" w:rsidRDefault="00791218" w:rsidP="00CB54F0">
      <w:pPr>
        <w:pStyle w:val="ANOTACION"/>
        <w:spacing w:before="0" w:after="0" w:line="276" w:lineRule="auto"/>
        <w:ind w:right="51"/>
        <w:rPr>
          <w:rFonts w:ascii="Arial" w:hAnsi="Arial" w:cs="Arial"/>
          <w:szCs w:val="18"/>
        </w:rPr>
      </w:pPr>
    </w:p>
    <w:p w14:paraId="3A893F99" w14:textId="77777777" w:rsidR="00791218" w:rsidRDefault="00791218" w:rsidP="00CB54F0">
      <w:pPr>
        <w:pStyle w:val="ANOTACION"/>
        <w:spacing w:before="0" w:after="0" w:line="276" w:lineRule="auto"/>
        <w:ind w:right="51"/>
        <w:rPr>
          <w:rFonts w:ascii="Arial" w:hAnsi="Arial" w:cs="Arial"/>
          <w:szCs w:val="18"/>
        </w:rPr>
      </w:pPr>
    </w:p>
    <w:p w14:paraId="00920E63" w14:textId="77777777" w:rsidR="00C05E23" w:rsidRPr="000F59B6" w:rsidRDefault="00C05E23" w:rsidP="00CB54F0">
      <w:pPr>
        <w:pStyle w:val="ANOTACION"/>
        <w:spacing w:before="0" w:after="0" w:line="276" w:lineRule="auto"/>
        <w:ind w:right="51"/>
        <w:rPr>
          <w:rFonts w:ascii="Arial" w:hAnsi="Arial" w:cs="Arial"/>
          <w:szCs w:val="18"/>
        </w:rPr>
      </w:pPr>
    </w:p>
    <w:p w14:paraId="7E3E92C6" w14:textId="77777777" w:rsidR="00C05E23" w:rsidRDefault="00C05E23" w:rsidP="00CB54F0">
      <w:pPr>
        <w:pStyle w:val="ANOTACION"/>
        <w:spacing w:before="0" w:after="0" w:line="276" w:lineRule="auto"/>
        <w:ind w:right="51"/>
        <w:rPr>
          <w:rFonts w:ascii="Arial" w:hAnsi="Arial" w:cs="Arial"/>
          <w:szCs w:val="18"/>
        </w:rPr>
      </w:pPr>
    </w:p>
    <w:p w14:paraId="0DB84CCB" w14:textId="77777777" w:rsidR="004E0897" w:rsidRPr="000F59B6" w:rsidRDefault="004E0897" w:rsidP="00CB54F0">
      <w:pPr>
        <w:pStyle w:val="Texto"/>
        <w:spacing w:after="0" w:line="276" w:lineRule="auto"/>
        <w:ind w:right="51" w:firstLine="0"/>
        <w:jc w:val="right"/>
        <w:rPr>
          <w:b/>
          <w:szCs w:val="18"/>
        </w:rPr>
      </w:pPr>
    </w:p>
    <w:sectPr w:rsidR="004E0897" w:rsidRPr="000F59B6" w:rsidSect="0048187C">
      <w:headerReference w:type="even" r:id="rId19"/>
      <w:headerReference w:type="default" r:id="rId20"/>
      <w:footerReference w:type="default" r:id="rId21"/>
      <w:headerReference w:type="first" r:id="rId22"/>
      <w:pgSz w:w="12240" w:h="15840" w:code="1"/>
      <w:pgMar w:top="209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B97B1" w14:textId="77777777" w:rsidR="0080240E" w:rsidRDefault="0080240E">
      <w:r>
        <w:separator/>
      </w:r>
    </w:p>
  </w:endnote>
  <w:endnote w:type="continuationSeparator" w:id="0">
    <w:p w14:paraId="42AF1DD3" w14:textId="77777777" w:rsidR="0080240E" w:rsidRDefault="0080240E">
      <w:r>
        <w:continuationSeparator/>
      </w:r>
    </w:p>
  </w:endnote>
  <w:endnote w:type="continuationNotice" w:id="1">
    <w:p w14:paraId="58381063" w14:textId="77777777" w:rsidR="0080240E" w:rsidRDefault="00802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Palacio (WN)">
    <w:altName w:val="Calibri"/>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ITA Avant Garde">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80000067"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41A73" w14:textId="77777777" w:rsidR="002109BD" w:rsidRPr="000F59B6" w:rsidRDefault="002109BD">
    <w:pPr>
      <w:pStyle w:val="Piedepgina"/>
      <w:jc w:val="right"/>
      <w:rPr>
        <w:rFonts w:ascii="Arial" w:hAnsi="Arial" w:cs="Arial"/>
        <w:sz w:val="18"/>
        <w:szCs w:val="18"/>
      </w:rPr>
    </w:pPr>
    <w:r w:rsidRPr="000F59B6">
      <w:rPr>
        <w:rFonts w:ascii="Arial" w:hAnsi="Arial" w:cs="Arial"/>
        <w:sz w:val="18"/>
        <w:szCs w:val="18"/>
        <w:lang w:val="es-ES"/>
      </w:rPr>
      <w:t>Página</w:t>
    </w:r>
    <w:r w:rsidRPr="00764ED1">
      <w:rPr>
        <w:rFonts w:ascii="Arial" w:hAnsi="Arial" w:cs="Arial"/>
        <w:sz w:val="18"/>
        <w:szCs w:val="18"/>
        <w:lang w:val="es-ES"/>
      </w:rPr>
      <w:t xml:space="preserve"> </w:t>
    </w:r>
    <w:r w:rsidRPr="001B4C05">
      <w:rPr>
        <w:rFonts w:ascii="Arial" w:hAnsi="Arial" w:cs="Arial"/>
        <w:sz w:val="18"/>
        <w:szCs w:val="18"/>
      </w:rPr>
      <w:fldChar w:fldCharType="begin"/>
    </w:r>
    <w:r w:rsidRPr="00764ED1">
      <w:rPr>
        <w:rFonts w:ascii="Arial" w:hAnsi="Arial" w:cs="Arial"/>
        <w:sz w:val="18"/>
        <w:szCs w:val="18"/>
        <w:rPrChange w:id="8" w:author="Autor" w:date="2024-03-12T13:58:00Z">
          <w:rPr>
            <w:rFonts w:ascii="Arial" w:hAnsi="Arial" w:cs="Arial"/>
            <w:b/>
            <w:bCs/>
            <w:sz w:val="18"/>
            <w:szCs w:val="18"/>
          </w:rPr>
        </w:rPrChange>
      </w:rPr>
      <w:instrText>PAGE</w:instrText>
    </w:r>
    <w:r w:rsidRPr="001B4C05">
      <w:rPr>
        <w:rFonts w:ascii="Arial" w:hAnsi="Arial" w:cs="Arial"/>
        <w:sz w:val="18"/>
        <w:szCs w:val="18"/>
      </w:rPr>
      <w:fldChar w:fldCharType="separate"/>
    </w:r>
    <w:r w:rsidRPr="00764ED1">
      <w:rPr>
        <w:rFonts w:ascii="Arial" w:hAnsi="Arial" w:cs="Arial"/>
        <w:sz w:val="18"/>
        <w:szCs w:val="18"/>
        <w:lang w:val="es-ES"/>
        <w:rPrChange w:id="9" w:author="Autor" w:date="2024-03-12T13:58:00Z">
          <w:rPr>
            <w:rFonts w:ascii="Arial" w:hAnsi="Arial" w:cs="Arial"/>
            <w:b/>
            <w:bCs/>
            <w:sz w:val="18"/>
            <w:szCs w:val="18"/>
            <w:lang w:val="es-ES"/>
          </w:rPr>
        </w:rPrChange>
      </w:rPr>
      <w:t>2</w:t>
    </w:r>
    <w:r w:rsidRPr="001B4C05">
      <w:rPr>
        <w:rFonts w:ascii="Arial" w:hAnsi="Arial" w:cs="Arial"/>
        <w:sz w:val="18"/>
        <w:szCs w:val="18"/>
      </w:rPr>
      <w:fldChar w:fldCharType="end"/>
    </w:r>
    <w:r w:rsidRPr="00764ED1">
      <w:rPr>
        <w:rFonts w:ascii="Arial" w:hAnsi="Arial" w:cs="Arial"/>
        <w:sz w:val="18"/>
        <w:szCs w:val="18"/>
        <w:lang w:val="es-ES"/>
      </w:rPr>
      <w:t xml:space="preserve"> de </w:t>
    </w:r>
    <w:r w:rsidRPr="001B4C05">
      <w:rPr>
        <w:rFonts w:ascii="Arial" w:hAnsi="Arial" w:cs="Arial"/>
        <w:sz w:val="18"/>
        <w:szCs w:val="18"/>
      </w:rPr>
      <w:fldChar w:fldCharType="begin"/>
    </w:r>
    <w:r w:rsidRPr="00764ED1">
      <w:rPr>
        <w:rFonts w:ascii="Arial" w:hAnsi="Arial" w:cs="Arial"/>
        <w:sz w:val="18"/>
        <w:szCs w:val="18"/>
        <w:rPrChange w:id="10" w:author="Autor" w:date="2024-03-12T13:58:00Z">
          <w:rPr>
            <w:rFonts w:ascii="Arial" w:hAnsi="Arial" w:cs="Arial"/>
            <w:b/>
            <w:bCs/>
            <w:sz w:val="18"/>
            <w:szCs w:val="18"/>
          </w:rPr>
        </w:rPrChange>
      </w:rPr>
      <w:instrText>NUMPAGES</w:instrText>
    </w:r>
    <w:r w:rsidRPr="001B4C05">
      <w:rPr>
        <w:rFonts w:ascii="Arial" w:hAnsi="Arial" w:cs="Arial"/>
        <w:sz w:val="18"/>
        <w:szCs w:val="18"/>
      </w:rPr>
      <w:fldChar w:fldCharType="separate"/>
    </w:r>
    <w:r w:rsidRPr="00764ED1">
      <w:rPr>
        <w:rFonts w:ascii="Arial" w:hAnsi="Arial" w:cs="Arial"/>
        <w:sz w:val="18"/>
        <w:szCs w:val="18"/>
        <w:lang w:val="es-ES"/>
        <w:rPrChange w:id="11" w:author="Autor" w:date="2024-03-12T13:58:00Z">
          <w:rPr>
            <w:rFonts w:ascii="Arial" w:hAnsi="Arial" w:cs="Arial"/>
            <w:b/>
            <w:bCs/>
            <w:sz w:val="18"/>
            <w:szCs w:val="18"/>
            <w:lang w:val="es-ES"/>
          </w:rPr>
        </w:rPrChange>
      </w:rPr>
      <w:t>2</w:t>
    </w:r>
    <w:r w:rsidRPr="001B4C05">
      <w:rPr>
        <w:rFonts w:ascii="Arial" w:hAnsi="Arial" w:cs="Arial"/>
        <w:sz w:val="18"/>
        <w:szCs w:val="18"/>
      </w:rPr>
      <w:fldChar w:fldCharType="end"/>
    </w:r>
  </w:p>
  <w:p w14:paraId="01A79555" w14:textId="6F87A366" w:rsidR="002109BD" w:rsidRPr="00AC2C13" w:rsidRDefault="002109BD">
    <w:pPr>
      <w:pStyle w:val="Piedepgin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1061" w14:textId="77777777" w:rsidR="0080240E" w:rsidRDefault="0080240E">
      <w:r>
        <w:separator/>
      </w:r>
    </w:p>
  </w:footnote>
  <w:footnote w:type="continuationSeparator" w:id="0">
    <w:p w14:paraId="7745ED42" w14:textId="77777777" w:rsidR="0080240E" w:rsidRDefault="0080240E">
      <w:r>
        <w:continuationSeparator/>
      </w:r>
    </w:p>
  </w:footnote>
  <w:footnote w:type="continuationNotice" w:id="1">
    <w:p w14:paraId="6E763DFA" w14:textId="77777777" w:rsidR="0080240E" w:rsidRDefault="008024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446A" w14:textId="69203C11" w:rsidR="006E1661" w:rsidRDefault="006E1661">
    <w:pPr>
      <w:pStyle w:val="Encabezado"/>
    </w:pPr>
    <w:r>
      <w:rPr>
        <w:noProof/>
      </w:rPr>
      <w:pict w14:anchorId="6B1D9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73563" o:spid="_x0000_s2054"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6B8AC" w14:textId="57C70E48" w:rsidR="0062111D" w:rsidRDefault="006E1661">
    <w:pPr>
      <w:pStyle w:val="Encabezado"/>
    </w:pPr>
    <w:r>
      <w:rPr>
        <w:noProof/>
      </w:rPr>
      <w:pict w14:anchorId="27BA8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6" type="#_x0000_t75" alt="hoja membretada s dir-01" style="position:absolute;margin-left:-74pt;margin-top:-113.4pt;width:612pt;height:808pt;z-index:-251652096;visibility:visible;mso-wrap-edited:f;mso-position-horizontal-relative:margin;mso-position-vertical-relative:margin" o:allowincell="f">
          <v:imagedata r:id="rId1" o:title="hoja membretada s dir-01"/>
          <w10:wrap anchorx="margin" anchory="margin"/>
        </v:shape>
      </w:pict>
    </w:r>
    <w:r>
      <w:rPr>
        <w:noProof/>
      </w:rPr>
      <w:pict w14:anchorId="0DA87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73564" o:spid="_x0000_s2055"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36B4" w14:textId="0EA8273A" w:rsidR="006E1661" w:rsidRDefault="006E1661">
    <w:pPr>
      <w:pStyle w:val="Encabezado"/>
    </w:pPr>
    <w:r>
      <w:rPr>
        <w:noProof/>
      </w:rPr>
      <w:pict w14:anchorId="586AA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73562" o:spid="_x0000_s2053"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6EE5"/>
    <w:multiLevelType w:val="hybridMultilevel"/>
    <w:tmpl w:val="A5A2D9AA"/>
    <w:lvl w:ilvl="0" w:tplc="E812B1BE">
      <w:start w:val="1"/>
      <w:numFmt w:val="upperRoman"/>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 w15:restartNumberingAfterBreak="0">
    <w:nsid w:val="07B31D75"/>
    <w:multiLevelType w:val="hybridMultilevel"/>
    <w:tmpl w:val="A5286584"/>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 w15:restartNumberingAfterBreak="0">
    <w:nsid w:val="15D83641"/>
    <w:multiLevelType w:val="hybridMultilevel"/>
    <w:tmpl w:val="F4609D0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F0C51F0"/>
    <w:multiLevelType w:val="hybridMultilevel"/>
    <w:tmpl w:val="6D2E0B1C"/>
    <w:lvl w:ilvl="0" w:tplc="81A4E478">
      <w:start w:val="1"/>
      <w:numFmt w:val="upperRoman"/>
      <w:lvlText w:val="%1."/>
      <w:lvlJc w:val="left"/>
      <w:pPr>
        <w:ind w:left="1004" w:hanging="72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CF3741"/>
    <w:multiLevelType w:val="hybridMultilevel"/>
    <w:tmpl w:val="E024498C"/>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9" w15:restartNumberingAfterBreak="0">
    <w:nsid w:val="45E5295B"/>
    <w:multiLevelType w:val="hybridMultilevel"/>
    <w:tmpl w:val="BE10EF12"/>
    <w:lvl w:ilvl="0" w:tplc="32C64D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0C6A29"/>
    <w:multiLevelType w:val="hybridMultilevel"/>
    <w:tmpl w:val="223E15A2"/>
    <w:lvl w:ilvl="0" w:tplc="322405B4">
      <w:start w:val="1"/>
      <w:numFmt w:val="upperRoman"/>
      <w:lvlText w:val="%1."/>
      <w:lvlJc w:val="left"/>
      <w:pPr>
        <w:ind w:left="72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B6603B"/>
    <w:multiLevelType w:val="hybridMultilevel"/>
    <w:tmpl w:val="2BCEFE12"/>
    <w:lvl w:ilvl="0" w:tplc="9A1A7334">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526411F3"/>
    <w:multiLevelType w:val="hybridMultilevel"/>
    <w:tmpl w:val="A5A2D9AA"/>
    <w:lvl w:ilvl="0" w:tplc="E812B1BE">
      <w:start w:val="1"/>
      <w:numFmt w:val="upperRoman"/>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56124446"/>
    <w:multiLevelType w:val="hybridMultilevel"/>
    <w:tmpl w:val="AD8A12C8"/>
    <w:lvl w:ilvl="0" w:tplc="B7FEFA8E">
      <w:numFmt w:val="bullet"/>
      <w:lvlText w:val="-"/>
      <w:lvlJc w:val="left"/>
      <w:pPr>
        <w:ind w:left="1080" w:hanging="360"/>
      </w:pPr>
      <w:rPr>
        <w:rFonts w:ascii="Arial" w:eastAsia="Arial Unicode MS" w:hAnsi="Arial"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61A41DC4"/>
    <w:multiLevelType w:val="hybridMultilevel"/>
    <w:tmpl w:val="A5121C08"/>
    <w:lvl w:ilvl="0" w:tplc="14A0A104">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639764ED"/>
    <w:multiLevelType w:val="hybridMultilevel"/>
    <w:tmpl w:val="95A8EC22"/>
    <w:lvl w:ilvl="0" w:tplc="7C5E9980">
      <w:start w:val="1"/>
      <w:numFmt w:val="upperRoman"/>
      <w:lvlText w:val="%1."/>
      <w:lvlJc w:val="left"/>
      <w:pPr>
        <w:ind w:left="720" w:hanging="360"/>
      </w:pPr>
      <w:rPr>
        <w:rFonts w:ascii="Arial" w:hAnsi="Arial" w:hint="default"/>
        <w:b w:val="0"/>
        <w:i w:val="0"/>
        <w:caps w:val="0"/>
        <w:strike w:val="0"/>
        <w:dstrike w:val="0"/>
        <w:vanish w:val="0"/>
        <w:color w:val="auto"/>
        <w:sz w:val="18"/>
        <w:szCs w:val="18"/>
        <w:u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4733F5"/>
    <w:multiLevelType w:val="hybridMultilevel"/>
    <w:tmpl w:val="BE7ABFA8"/>
    <w:lvl w:ilvl="0" w:tplc="38EE72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A45111"/>
    <w:multiLevelType w:val="hybridMultilevel"/>
    <w:tmpl w:val="70B2B724"/>
    <w:lvl w:ilvl="0" w:tplc="AB5ECDE6">
      <w:start w:val="1"/>
      <w:numFmt w:val="upperRoman"/>
      <w:lvlText w:val="%1."/>
      <w:lvlJc w:val="left"/>
      <w:pPr>
        <w:ind w:left="1296" w:hanging="72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8" w15:restartNumberingAfterBreak="0">
    <w:nsid w:val="6D925049"/>
    <w:multiLevelType w:val="hybridMultilevel"/>
    <w:tmpl w:val="3C82AEAA"/>
    <w:lvl w:ilvl="0" w:tplc="B1966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71F81202"/>
    <w:multiLevelType w:val="hybridMultilevel"/>
    <w:tmpl w:val="EEA60E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76EA3A9F"/>
    <w:multiLevelType w:val="hybridMultilevel"/>
    <w:tmpl w:val="31F02544"/>
    <w:lvl w:ilvl="0" w:tplc="81D2B598">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C511D3"/>
    <w:multiLevelType w:val="hybridMultilevel"/>
    <w:tmpl w:val="74BA9D24"/>
    <w:lvl w:ilvl="0" w:tplc="9F44A020">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792A0D06"/>
    <w:multiLevelType w:val="hybridMultilevel"/>
    <w:tmpl w:val="6A583B4E"/>
    <w:lvl w:ilvl="0" w:tplc="5F5CE7A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7"/>
  </w:num>
  <w:num w:numId="2">
    <w:abstractNumId w:val="19"/>
  </w:num>
  <w:num w:numId="3">
    <w:abstractNumId w:val="4"/>
  </w:num>
  <w:num w:numId="4">
    <w:abstractNumId w:val="2"/>
  </w:num>
  <w:num w:numId="5">
    <w:abstractNumId w:val="21"/>
  </w:num>
  <w:num w:numId="6">
    <w:abstractNumId w:val="5"/>
  </w:num>
  <w:num w:numId="7">
    <w:abstractNumId w:val="5"/>
  </w:num>
  <w:num w:numId="8">
    <w:abstractNumId w:val="13"/>
  </w:num>
  <w:num w:numId="9">
    <w:abstractNumId w:val="20"/>
  </w:num>
  <w:num w:numId="10">
    <w:abstractNumId w:val="8"/>
  </w:num>
  <w:num w:numId="11">
    <w:abstractNumId w:val="11"/>
  </w:num>
  <w:num w:numId="12">
    <w:abstractNumId w:val="14"/>
  </w:num>
  <w:num w:numId="13">
    <w:abstractNumId w:val="9"/>
  </w:num>
  <w:num w:numId="14">
    <w:abstractNumId w:val="22"/>
  </w:num>
  <w:num w:numId="15">
    <w:abstractNumId w:val="1"/>
  </w:num>
  <w:num w:numId="16">
    <w:abstractNumId w:val="3"/>
  </w:num>
  <w:num w:numId="17">
    <w:abstractNumId w:val="6"/>
  </w:num>
  <w:num w:numId="18">
    <w:abstractNumId w:val="23"/>
  </w:num>
  <w:num w:numId="19">
    <w:abstractNumId w:val="12"/>
  </w:num>
  <w:num w:numId="20">
    <w:abstractNumId w:val="0"/>
  </w:num>
  <w:num w:numId="21">
    <w:abstractNumId w:val="17"/>
  </w:num>
  <w:num w:numId="22">
    <w:abstractNumId w:val="10"/>
  </w:num>
  <w:num w:numId="23">
    <w:abstractNumId w:val="18"/>
  </w:num>
  <w:num w:numId="24">
    <w:abstractNumId w:val="16"/>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EC"/>
    <w:rsid w:val="000069C5"/>
    <w:rsid w:val="000114E2"/>
    <w:rsid w:val="000153D5"/>
    <w:rsid w:val="000214D3"/>
    <w:rsid w:val="000229D7"/>
    <w:rsid w:val="00024D42"/>
    <w:rsid w:val="00027830"/>
    <w:rsid w:val="00032D1A"/>
    <w:rsid w:val="00033956"/>
    <w:rsid w:val="00034AD1"/>
    <w:rsid w:val="00035965"/>
    <w:rsid w:val="00036470"/>
    <w:rsid w:val="000364C7"/>
    <w:rsid w:val="0003757C"/>
    <w:rsid w:val="00037D7B"/>
    <w:rsid w:val="000400E9"/>
    <w:rsid w:val="0004167F"/>
    <w:rsid w:val="0004244C"/>
    <w:rsid w:val="000427CE"/>
    <w:rsid w:val="000428BD"/>
    <w:rsid w:val="00043558"/>
    <w:rsid w:val="00044606"/>
    <w:rsid w:val="00044D1F"/>
    <w:rsid w:val="00046C1E"/>
    <w:rsid w:val="00047194"/>
    <w:rsid w:val="0005004F"/>
    <w:rsid w:val="00052233"/>
    <w:rsid w:val="00052EF0"/>
    <w:rsid w:val="00053232"/>
    <w:rsid w:val="00053733"/>
    <w:rsid w:val="0005423A"/>
    <w:rsid w:val="00054D07"/>
    <w:rsid w:val="0005520D"/>
    <w:rsid w:val="0006024E"/>
    <w:rsid w:val="000657A7"/>
    <w:rsid w:val="00065B26"/>
    <w:rsid w:val="0006705C"/>
    <w:rsid w:val="000701E7"/>
    <w:rsid w:val="00070388"/>
    <w:rsid w:val="000707EC"/>
    <w:rsid w:val="00070A5C"/>
    <w:rsid w:val="00072665"/>
    <w:rsid w:val="000726E3"/>
    <w:rsid w:val="00072E91"/>
    <w:rsid w:val="000736AD"/>
    <w:rsid w:val="00073967"/>
    <w:rsid w:val="00073DD2"/>
    <w:rsid w:val="00074B94"/>
    <w:rsid w:val="00074E4B"/>
    <w:rsid w:val="00075BA2"/>
    <w:rsid w:val="000805F3"/>
    <w:rsid w:val="00080E8B"/>
    <w:rsid w:val="00081946"/>
    <w:rsid w:val="00083B96"/>
    <w:rsid w:val="00084052"/>
    <w:rsid w:val="00085C8D"/>
    <w:rsid w:val="00085CFF"/>
    <w:rsid w:val="00086172"/>
    <w:rsid w:val="00086840"/>
    <w:rsid w:val="00087A89"/>
    <w:rsid w:val="00090755"/>
    <w:rsid w:val="00090C69"/>
    <w:rsid w:val="0009184A"/>
    <w:rsid w:val="000919EC"/>
    <w:rsid w:val="00092E04"/>
    <w:rsid w:val="000934C4"/>
    <w:rsid w:val="000948A6"/>
    <w:rsid w:val="00095809"/>
    <w:rsid w:val="000A207F"/>
    <w:rsid w:val="000A5526"/>
    <w:rsid w:val="000A56A3"/>
    <w:rsid w:val="000B42E5"/>
    <w:rsid w:val="000B4FCD"/>
    <w:rsid w:val="000B5726"/>
    <w:rsid w:val="000B5C9F"/>
    <w:rsid w:val="000B6782"/>
    <w:rsid w:val="000C06C5"/>
    <w:rsid w:val="000C36BD"/>
    <w:rsid w:val="000C4959"/>
    <w:rsid w:val="000C50D4"/>
    <w:rsid w:val="000C58C9"/>
    <w:rsid w:val="000D5A03"/>
    <w:rsid w:val="000D7EB2"/>
    <w:rsid w:val="000E067C"/>
    <w:rsid w:val="000E13C8"/>
    <w:rsid w:val="000E7217"/>
    <w:rsid w:val="000F053A"/>
    <w:rsid w:val="000F0FA3"/>
    <w:rsid w:val="000F1411"/>
    <w:rsid w:val="000F2554"/>
    <w:rsid w:val="000F53E4"/>
    <w:rsid w:val="000F59B6"/>
    <w:rsid w:val="000F706A"/>
    <w:rsid w:val="00100016"/>
    <w:rsid w:val="001027BA"/>
    <w:rsid w:val="00106F4D"/>
    <w:rsid w:val="0010703B"/>
    <w:rsid w:val="00107FC5"/>
    <w:rsid w:val="001125EF"/>
    <w:rsid w:val="00112E89"/>
    <w:rsid w:val="00117922"/>
    <w:rsid w:val="0012203E"/>
    <w:rsid w:val="0012473E"/>
    <w:rsid w:val="00127FBA"/>
    <w:rsid w:val="001303A7"/>
    <w:rsid w:val="00131CE7"/>
    <w:rsid w:val="00131DBE"/>
    <w:rsid w:val="001335F7"/>
    <w:rsid w:val="00135D8D"/>
    <w:rsid w:val="00140A5C"/>
    <w:rsid w:val="0014345B"/>
    <w:rsid w:val="001468F6"/>
    <w:rsid w:val="00151580"/>
    <w:rsid w:val="00155A7E"/>
    <w:rsid w:val="00156945"/>
    <w:rsid w:val="001574EC"/>
    <w:rsid w:val="001606F3"/>
    <w:rsid w:val="00160BE4"/>
    <w:rsid w:val="00161AAF"/>
    <w:rsid w:val="0016324F"/>
    <w:rsid w:val="001642EF"/>
    <w:rsid w:val="00166092"/>
    <w:rsid w:val="00166FC9"/>
    <w:rsid w:val="001732FD"/>
    <w:rsid w:val="00173ECC"/>
    <w:rsid w:val="00175D3D"/>
    <w:rsid w:val="00176B02"/>
    <w:rsid w:val="00180F33"/>
    <w:rsid w:val="00183D13"/>
    <w:rsid w:val="00183D75"/>
    <w:rsid w:val="0019082E"/>
    <w:rsid w:val="00192A13"/>
    <w:rsid w:val="00192F8E"/>
    <w:rsid w:val="001938A3"/>
    <w:rsid w:val="001945B7"/>
    <w:rsid w:val="00195BC6"/>
    <w:rsid w:val="0019664C"/>
    <w:rsid w:val="00197501"/>
    <w:rsid w:val="001A31FF"/>
    <w:rsid w:val="001A49A8"/>
    <w:rsid w:val="001A4A0C"/>
    <w:rsid w:val="001B0249"/>
    <w:rsid w:val="001B2F2B"/>
    <w:rsid w:val="001B3D4D"/>
    <w:rsid w:val="001B4C05"/>
    <w:rsid w:val="001B5D73"/>
    <w:rsid w:val="001B6981"/>
    <w:rsid w:val="001B6AAA"/>
    <w:rsid w:val="001B7072"/>
    <w:rsid w:val="001B7477"/>
    <w:rsid w:val="001C0349"/>
    <w:rsid w:val="001C07EF"/>
    <w:rsid w:val="001C77B1"/>
    <w:rsid w:val="001D52C4"/>
    <w:rsid w:val="001D70E7"/>
    <w:rsid w:val="001D7B8B"/>
    <w:rsid w:val="001E343D"/>
    <w:rsid w:val="001E5077"/>
    <w:rsid w:val="001E6CB1"/>
    <w:rsid w:val="001E7056"/>
    <w:rsid w:val="001F2375"/>
    <w:rsid w:val="001F2B9D"/>
    <w:rsid w:val="001F3C02"/>
    <w:rsid w:val="001F4324"/>
    <w:rsid w:val="001F6325"/>
    <w:rsid w:val="001F67BB"/>
    <w:rsid w:val="001F6F64"/>
    <w:rsid w:val="00207AB6"/>
    <w:rsid w:val="00210451"/>
    <w:rsid w:val="002109BD"/>
    <w:rsid w:val="00211A6E"/>
    <w:rsid w:val="00211DEE"/>
    <w:rsid w:val="00213BD2"/>
    <w:rsid w:val="002167E1"/>
    <w:rsid w:val="002203E9"/>
    <w:rsid w:val="002206D9"/>
    <w:rsid w:val="002214D8"/>
    <w:rsid w:val="00221643"/>
    <w:rsid w:val="00226A9D"/>
    <w:rsid w:val="00232274"/>
    <w:rsid w:val="00232970"/>
    <w:rsid w:val="00233730"/>
    <w:rsid w:val="00237404"/>
    <w:rsid w:val="0025082C"/>
    <w:rsid w:val="00251FF2"/>
    <w:rsid w:val="00255299"/>
    <w:rsid w:val="00256312"/>
    <w:rsid w:val="00264DFB"/>
    <w:rsid w:val="00266055"/>
    <w:rsid w:val="00266083"/>
    <w:rsid w:val="002714FA"/>
    <w:rsid w:val="00272925"/>
    <w:rsid w:val="00281A2E"/>
    <w:rsid w:val="00285BE5"/>
    <w:rsid w:val="00286668"/>
    <w:rsid w:val="00286E36"/>
    <w:rsid w:val="00286F02"/>
    <w:rsid w:val="00290296"/>
    <w:rsid w:val="002919A0"/>
    <w:rsid w:val="00291CA7"/>
    <w:rsid w:val="002940B6"/>
    <w:rsid w:val="00296A2B"/>
    <w:rsid w:val="002970F4"/>
    <w:rsid w:val="002A440B"/>
    <w:rsid w:val="002A7B65"/>
    <w:rsid w:val="002B00EE"/>
    <w:rsid w:val="002B127D"/>
    <w:rsid w:val="002B1709"/>
    <w:rsid w:val="002B1F11"/>
    <w:rsid w:val="002B3857"/>
    <w:rsid w:val="002B40F6"/>
    <w:rsid w:val="002B4AB2"/>
    <w:rsid w:val="002B6DEA"/>
    <w:rsid w:val="002C03CA"/>
    <w:rsid w:val="002C14E8"/>
    <w:rsid w:val="002C22EE"/>
    <w:rsid w:val="002C3644"/>
    <w:rsid w:val="002C498D"/>
    <w:rsid w:val="002D17E3"/>
    <w:rsid w:val="002D3669"/>
    <w:rsid w:val="002D46BD"/>
    <w:rsid w:val="002D790F"/>
    <w:rsid w:val="002E0094"/>
    <w:rsid w:val="002E60D6"/>
    <w:rsid w:val="002F51EA"/>
    <w:rsid w:val="002F5BD4"/>
    <w:rsid w:val="002F6279"/>
    <w:rsid w:val="002F666A"/>
    <w:rsid w:val="002F69C8"/>
    <w:rsid w:val="002F7C0B"/>
    <w:rsid w:val="0030321A"/>
    <w:rsid w:val="003037F7"/>
    <w:rsid w:val="00307491"/>
    <w:rsid w:val="00312FEB"/>
    <w:rsid w:val="00313930"/>
    <w:rsid w:val="00315A56"/>
    <w:rsid w:val="00317D6D"/>
    <w:rsid w:val="00323864"/>
    <w:rsid w:val="00323881"/>
    <w:rsid w:val="0032394E"/>
    <w:rsid w:val="00326748"/>
    <w:rsid w:val="00326B04"/>
    <w:rsid w:val="0033077F"/>
    <w:rsid w:val="00330780"/>
    <w:rsid w:val="0033154B"/>
    <w:rsid w:val="003322F2"/>
    <w:rsid w:val="003340A4"/>
    <w:rsid w:val="00341181"/>
    <w:rsid w:val="00344494"/>
    <w:rsid w:val="00344DDD"/>
    <w:rsid w:val="003462E0"/>
    <w:rsid w:val="00354D2F"/>
    <w:rsid w:val="00354DAF"/>
    <w:rsid w:val="00357651"/>
    <w:rsid w:val="00357A6B"/>
    <w:rsid w:val="0036410B"/>
    <w:rsid w:val="003656C6"/>
    <w:rsid w:val="00366B36"/>
    <w:rsid w:val="0037092E"/>
    <w:rsid w:val="003718F8"/>
    <w:rsid w:val="00371FF2"/>
    <w:rsid w:val="003737A7"/>
    <w:rsid w:val="00373DD2"/>
    <w:rsid w:val="00373DFE"/>
    <w:rsid w:val="00374D6B"/>
    <w:rsid w:val="003812CE"/>
    <w:rsid w:val="0038429E"/>
    <w:rsid w:val="00387A02"/>
    <w:rsid w:val="00391B0D"/>
    <w:rsid w:val="0039202C"/>
    <w:rsid w:val="00393993"/>
    <w:rsid w:val="003A2B25"/>
    <w:rsid w:val="003A37FE"/>
    <w:rsid w:val="003A7E85"/>
    <w:rsid w:val="003B0A7B"/>
    <w:rsid w:val="003B0F52"/>
    <w:rsid w:val="003B1412"/>
    <w:rsid w:val="003B2415"/>
    <w:rsid w:val="003B2F62"/>
    <w:rsid w:val="003B43C0"/>
    <w:rsid w:val="003B51B6"/>
    <w:rsid w:val="003C0A4C"/>
    <w:rsid w:val="003C12DF"/>
    <w:rsid w:val="003C5EB9"/>
    <w:rsid w:val="003C71E8"/>
    <w:rsid w:val="003C7CDF"/>
    <w:rsid w:val="003D4400"/>
    <w:rsid w:val="003D478E"/>
    <w:rsid w:val="003D61F6"/>
    <w:rsid w:val="003E1B39"/>
    <w:rsid w:val="003E42DE"/>
    <w:rsid w:val="003E47F7"/>
    <w:rsid w:val="003E4C55"/>
    <w:rsid w:val="003E5783"/>
    <w:rsid w:val="003E5BEB"/>
    <w:rsid w:val="003E7472"/>
    <w:rsid w:val="003F4C2F"/>
    <w:rsid w:val="00401AC6"/>
    <w:rsid w:val="004039B0"/>
    <w:rsid w:val="00405DDE"/>
    <w:rsid w:val="00410605"/>
    <w:rsid w:val="00410B8C"/>
    <w:rsid w:val="0041142A"/>
    <w:rsid w:val="00411FA4"/>
    <w:rsid w:val="00412ED6"/>
    <w:rsid w:val="0041399C"/>
    <w:rsid w:val="004142D5"/>
    <w:rsid w:val="00414451"/>
    <w:rsid w:val="004173E6"/>
    <w:rsid w:val="00417F14"/>
    <w:rsid w:val="00420AF3"/>
    <w:rsid w:val="00421075"/>
    <w:rsid w:val="004211FB"/>
    <w:rsid w:val="00421860"/>
    <w:rsid w:val="00423539"/>
    <w:rsid w:val="004257B5"/>
    <w:rsid w:val="004269AA"/>
    <w:rsid w:val="00426F0A"/>
    <w:rsid w:val="0042779F"/>
    <w:rsid w:val="00433D5A"/>
    <w:rsid w:val="004352A9"/>
    <w:rsid w:val="00440349"/>
    <w:rsid w:val="00446411"/>
    <w:rsid w:val="00452E44"/>
    <w:rsid w:val="00457AA2"/>
    <w:rsid w:val="00464085"/>
    <w:rsid w:val="004644DB"/>
    <w:rsid w:val="004652D9"/>
    <w:rsid w:val="00465C25"/>
    <w:rsid w:val="00465E99"/>
    <w:rsid w:val="00465F4B"/>
    <w:rsid w:val="00466F52"/>
    <w:rsid w:val="00476FEA"/>
    <w:rsid w:val="004804EA"/>
    <w:rsid w:val="0048187C"/>
    <w:rsid w:val="00482761"/>
    <w:rsid w:val="0048697B"/>
    <w:rsid w:val="00495DD8"/>
    <w:rsid w:val="0049770E"/>
    <w:rsid w:val="004A3DC6"/>
    <w:rsid w:val="004A43C5"/>
    <w:rsid w:val="004A6C54"/>
    <w:rsid w:val="004A7426"/>
    <w:rsid w:val="004B1048"/>
    <w:rsid w:val="004B15F4"/>
    <w:rsid w:val="004B2F2C"/>
    <w:rsid w:val="004B6733"/>
    <w:rsid w:val="004B6B9C"/>
    <w:rsid w:val="004B6EED"/>
    <w:rsid w:val="004C0429"/>
    <w:rsid w:val="004C3030"/>
    <w:rsid w:val="004C30E8"/>
    <w:rsid w:val="004C49C6"/>
    <w:rsid w:val="004C6AE4"/>
    <w:rsid w:val="004D20A6"/>
    <w:rsid w:val="004D2660"/>
    <w:rsid w:val="004D4A72"/>
    <w:rsid w:val="004E0897"/>
    <w:rsid w:val="004E0E77"/>
    <w:rsid w:val="004E1414"/>
    <w:rsid w:val="004E3B6C"/>
    <w:rsid w:val="004E5AAD"/>
    <w:rsid w:val="004E6A29"/>
    <w:rsid w:val="004E6B1F"/>
    <w:rsid w:val="004E723F"/>
    <w:rsid w:val="004E77FB"/>
    <w:rsid w:val="004E7904"/>
    <w:rsid w:val="004F1C46"/>
    <w:rsid w:val="004F3FE9"/>
    <w:rsid w:val="004F6404"/>
    <w:rsid w:val="00503C30"/>
    <w:rsid w:val="0050493F"/>
    <w:rsid w:val="0050578D"/>
    <w:rsid w:val="005077CC"/>
    <w:rsid w:val="0051215A"/>
    <w:rsid w:val="00512CDB"/>
    <w:rsid w:val="00514993"/>
    <w:rsid w:val="00514FD0"/>
    <w:rsid w:val="005201CA"/>
    <w:rsid w:val="00520E75"/>
    <w:rsid w:val="00522533"/>
    <w:rsid w:val="00525616"/>
    <w:rsid w:val="00526A55"/>
    <w:rsid w:val="005330BE"/>
    <w:rsid w:val="00534337"/>
    <w:rsid w:val="005345C0"/>
    <w:rsid w:val="0053581A"/>
    <w:rsid w:val="00535845"/>
    <w:rsid w:val="00535C51"/>
    <w:rsid w:val="005408F8"/>
    <w:rsid w:val="005438AB"/>
    <w:rsid w:val="00545594"/>
    <w:rsid w:val="00546452"/>
    <w:rsid w:val="00546940"/>
    <w:rsid w:val="0054733E"/>
    <w:rsid w:val="005517CD"/>
    <w:rsid w:val="0055349C"/>
    <w:rsid w:val="00556295"/>
    <w:rsid w:val="0056027B"/>
    <w:rsid w:val="00563BBE"/>
    <w:rsid w:val="00564864"/>
    <w:rsid w:val="0057065C"/>
    <w:rsid w:val="00570DDB"/>
    <w:rsid w:val="0057319A"/>
    <w:rsid w:val="005755F3"/>
    <w:rsid w:val="005776FB"/>
    <w:rsid w:val="00577791"/>
    <w:rsid w:val="005800D8"/>
    <w:rsid w:val="00581426"/>
    <w:rsid w:val="005837B0"/>
    <w:rsid w:val="00587180"/>
    <w:rsid w:val="005873A0"/>
    <w:rsid w:val="00591B0D"/>
    <w:rsid w:val="00594AD4"/>
    <w:rsid w:val="0059565E"/>
    <w:rsid w:val="00597642"/>
    <w:rsid w:val="005A0268"/>
    <w:rsid w:val="005A12B6"/>
    <w:rsid w:val="005A19C9"/>
    <w:rsid w:val="005A21D4"/>
    <w:rsid w:val="005A271E"/>
    <w:rsid w:val="005A351A"/>
    <w:rsid w:val="005A6A8E"/>
    <w:rsid w:val="005A6FB4"/>
    <w:rsid w:val="005B07DC"/>
    <w:rsid w:val="005B1425"/>
    <w:rsid w:val="005B2A5D"/>
    <w:rsid w:val="005B348E"/>
    <w:rsid w:val="005B6E3D"/>
    <w:rsid w:val="005C0452"/>
    <w:rsid w:val="005C0561"/>
    <w:rsid w:val="005C0D49"/>
    <w:rsid w:val="005C2E67"/>
    <w:rsid w:val="005C3453"/>
    <w:rsid w:val="005C3FB6"/>
    <w:rsid w:val="005C4019"/>
    <w:rsid w:val="005C4375"/>
    <w:rsid w:val="005C57D5"/>
    <w:rsid w:val="005C5F28"/>
    <w:rsid w:val="005C75DE"/>
    <w:rsid w:val="005D1EEC"/>
    <w:rsid w:val="005D368E"/>
    <w:rsid w:val="005D6463"/>
    <w:rsid w:val="005D7D14"/>
    <w:rsid w:val="005E3429"/>
    <w:rsid w:val="005E3930"/>
    <w:rsid w:val="005E4F18"/>
    <w:rsid w:val="005E5507"/>
    <w:rsid w:val="005E5B3F"/>
    <w:rsid w:val="005E5B4E"/>
    <w:rsid w:val="005E754B"/>
    <w:rsid w:val="005F17B8"/>
    <w:rsid w:val="005F246F"/>
    <w:rsid w:val="005F3FF0"/>
    <w:rsid w:val="005F4DAB"/>
    <w:rsid w:val="00602A1B"/>
    <w:rsid w:val="0060300A"/>
    <w:rsid w:val="00604760"/>
    <w:rsid w:val="0060757E"/>
    <w:rsid w:val="00610869"/>
    <w:rsid w:val="00612309"/>
    <w:rsid w:val="006136B2"/>
    <w:rsid w:val="0061420A"/>
    <w:rsid w:val="00614CD9"/>
    <w:rsid w:val="006172D6"/>
    <w:rsid w:val="00617AEB"/>
    <w:rsid w:val="0062059E"/>
    <w:rsid w:val="0062111D"/>
    <w:rsid w:val="006231E1"/>
    <w:rsid w:val="00625071"/>
    <w:rsid w:val="0062597F"/>
    <w:rsid w:val="00625F4C"/>
    <w:rsid w:val="00627360"/>
    <w:rsid w:val="00627983"/>
    <w:rsid w:val="00627D1A"/>
    <w:rsid w:val="0063495E"/>
    <w:rsid w:val="00634C63"/>
    <w:rsid w:val="00634CD5"/>
    <w:rsid w:val="00635570"/>
    <w:rsid w:val="00635C89"/>
    <w:rsid w:val="006370EE"/>
    <w:rsid w:val="00640419"/>
    <w:rsid w:val="00641E85"/>
    <w:rsid w:val="0064673C"/>
    <w:rsid w:val="00651094"/>
    <w:rsid w:val="00651B01"/>
    <w:rsid w:val="006529F6"/>
    <w:rsid w:val="00652F00"/>
    <w:rsid w:val="00656999"/>
    <w:rsid w:val="00656CFF"/>
    <w:rsid w:val="00661782"/>
    <w:rsid w:val="00661931"/>
    <w:rsid w:val="0066263F"/>
    <w:rsid w:val="006635C5"/>
    <w:rsid w:val="006635D9"/>
    <w:rsid w:val="006652AC"/>
    <w:rsid w:val="006711A8"/>
    <w:rsid w:val="006726BC"/>
    <w:rsid w:val="006726F3"/>
    <w:rsid w:val="00673DE6"/>
    <w:rsid w:val="00674139"/>
    <w:rsid w:val="00675AEE"/>
    <w:rsid w:val="00676221"/>
    <w:rsid w:val="0067704F"/>
    <w:rsid w:val="0067721B"/>
    <w:rsid w:val="00681BC5"/>
    <w:rsid w:val="00685B4E"/>
    <w:rsid w:val="00690AA3"/>
    <w:rsid w:val="00690D89"/>
    <w:rsid w:val="00691836"/>
    <w:rsid w:val="00691E60"/>
    <w:rsid w:val="0069357B"/>
    <w:rsid w:val="006957DE"/>
    <w:rsid w:val="00695EA6"/>
    <w:rsid w:val="00697B7C"/>
    <w:rsid w:val="00697FE7"/>
    <w:rsid w:val="006A1AD7"/>
    <w:rsid w:val="006A42F9"/>
    <w:rsid w:val="006A45E0"/>
    <w:rsid w:val="006A5A68"/>
    <w:rsid w:val="006B22BA"/>
    <w:rsid w:val="006B2420"/>
    <w:rsid w:val="006B6086"/>
    <w:rsid w:val="006B7539"/>
    <w:rsid w:val="006C14DE"/>
    <w:rsid w:val="006C39C4"/>
    <w:rsid w:val="006C4294"/>
    <w:rsid w:val="006C5A02"/>
    <w:rsid w:val="006D10FD"/>
    <w:rsid w:val="006D203B"/>
    <w:rsid w:val="006D2E40"/>
    <w:rsid w:val="006D507D"/>
    <w:rsid w:val="006D7235"/>
    <w:rsid w:val="006D7324"/>
    <w:rsid w:val="006E006C"/>
    <w:rsid w:val="006E0441"/>
    <w:rsid w:val="006E151E"/>
    <w:rsid w:val="006E1661"/>
    <w:rsid w:val="006E1DC5"/>
    <w:rsid w:val="006E2487"/>
    <w:rsid w:val="006E3287"/>
    <w:rsid w:val="006E409E"/>
    <w:rsid w:val="006E4C8E"/>
    <w:rsid w:val="006E4EE3"/>
    <w:rsid w:val="006E5866"/>
    <w:rsid w:val="006E66EC"/>
    <w:rsid w:val="006F14C8"/>
    <w:rsid w:val="006F1722"/>
    <w:rsid w:val="006F18D1"/>
    <w:rsid w:val="006F2199"/>
    <w:rsid w:val="006F2961"/>
    <w:rsid w:val="006F51A1"/>
    <w:rsid w:val="0070034D"/>
    <w:rsid w:val="00700441"/>
    <w:rsid w:val="00701F5B"/>
    <w:rsid w:val="00703696"/>
    <w:rsid w:val="0070415B"/>
    <w:rsid w:val="0070686F"/>
    <w:rsid w:val="00706D71"/>
    <w:rsid w:val="00715227"/>
    <w:rsid w:val="00717A6D"/>
    <w:rsid w:val="00720069"/>
    <w:rsid w:val="00724703"/>
    <w:rsid w:val="00724CF7"/>
    <w:rsid w:val="00726584"/>
    <w:rsid w:val="00735E9D"/>
    <w:rsid w:val="00737435"/>
    <w:rsid w:val="00741ABD"/>
    <w:rsid w:val="00741EC0"/>
    <w:rsid w:val="007442BD"/>
    <w:rsid w:val="00746FC8"/>
    <w:rsid w:val="007505D9"/>
    <w:rsid w:val="0075142D"/>
    <w:rsid w:val="007531B6"/>
    <w:rsid w:val="00754C62"/>
    <w:rsid w:val="00754ECB"/>
    <w:rsid w:val="00756BFC"/>
    <w:rsid w:val="0075785C"/>
    <w:rsid w:val="007578BE"/>
    <w:rsid w:val="00757948"/>
    <w:rsid w:val="00760988"/>
    <w:rsid w:val="007610C1"/>
    <w:rsid w:val="00761AA7"/>
    <w:rsid w:val="0076220E"/>
    <w:rsid w:val="00764ED1"/>
    <w:rsid w:val="007664EC"/>
    <w:rsid w:val="0077114C"/>
    <w:rsid w:val="00771F4A"/>
    <w:rsid w:val="007729FB"/>
    <w:rsid w:val="00773031"/>
    <w:rsid w:val="007732BE"/>
    <w:rsid w:val="0077457B"/>
    <w:rsid w:val="00775C92"/>
    <w:rsid w:val="00777672"/>
    <w:rsid w:val="007842FC"/>
    <w:rsid w:val="00791218"/>
    <w:rsid w:val="00791B80"/>
    <w:rsid w:val="00792A85"/>
    <w:rsid w:val="00797AB4"/>
    <w:rsid w:val="007A0956"/>
    <w:rsid w:val="007A2244"/>
    <w:rsid w:val="007A3780"/>
    <w:rsid w:val="007A580C"/>
    <w:rsid w:val="007B41B3"/>
    <w:rsid w:val="007C5668"/>
    <w:rsid w:val="007C58A2"/>
    <w:rsid w:val="007D00B8"/>
    <w:rsid w:val="007D11AB"/>
    <w:rsid w:val="007D286A"/>
    <w:rsid w:val="007D4A89"/>
    <w:rsid w:val="007E4185"/>
    <w:rsid w:val="007E4580"/>
    <w:rsid w:val="007E5651"/>
    <w:rsid w:val="007F0529"/>
    <w:rsid w:val="007F07D8"/>
    <w:rsid w:val="007F0CAE"/>
    <w:rsid w:val="007F1906"/>
    <w:rsid w:val="007F65A5"/>
    <w:rsid w:val="007F663C"/>
    <w:rsid w:val="00800A48"/>
    <w:rsid w:val="0080240E"/>
    <w:rsid w:val="00802FA8"/>
    <w:rsid w:val="00803D24"/>
    <w:rsid w:val="00805928"/>
    <w:rsid w:val="00810E73"/>
    <w:rsid w:val="0081330B"/>
    <w:rsid w:val="00813B9B"/>
    <w:rsid w:val="008144FB"/>
    <w:rsid w:val="0082012D"/>
    <w:rsid w:val="00827108"/>
    <w:rsid w:val="0082715E"/>
    <w:rsid w:val="00827CE1"/>
    <w:rsid w:val="0083080F"/>
    <w:rsid w:val="00831C53"/>
    <w:rsid w:val="00835453"/>
    <w:rsid w:val="0083689B"/>
    <w:rsid w:val="00844D6E"/>
    <w:rsid w:val="00845518"/>
    <w:rsid w:val="00851AD0"/>
    <w:rsid w:val="008525B6"/>
    <w:rsid w:val="00856544"/>
    <w:rsid w:val="008651ED"/>
    <w:rsid w:val="00866A97"/>
    <w:rsid w:val="008732B5"/>
    <w:rsid w:val="00875A59"/>
    <w:rsid w:val="008801C6"/>
    <w:rsid w:val="00880965"/>
    <w:rsid w:val="0088652E"/>
    <w:rsid w:val="00886BC0"/>
    <w:rsid w:val="00893BA0"/>
    <w:rsid w:val="00893EF4"/>
    <w:rsid w:val="0089464B"/>
    <w:rsid w:val="0089525B"/>
    <w:rsid w:val="0089558E"/>
    <w:rsid w:val="008A23F3"/>
    <w:rsid w:val="008A4257"/>
    <w:rsid w:val="008B1E19"/>
    <w:rsid w:val="008B5BD2"/>
    <w:rsid w:val="008B65F0"/>
    <w:rsid w:val="008B7C9A"/>
    <w:rsid w:val="008C010B"/>
    <w:rsid w:val="008C045C"/>
    <w:rsid w:val="008C426C"/>
    <w:rsid w:val="008C478F"/>
    <w:rsid w:val="008D01D4"/>
    <w:rsid w:val="008D17A5"/>
    <w:rsid w:val="008D1D9A"/>
    <w:rsid w:val="008D2724"/>
    <w:rsid w:val="008D3232"/>
    <w:rsid w:val="008D34DD"/>
    <w:rsid w:val="008D3861"/>
    <w:rsid w:val="008E35DF"/>
    <w:rsid w:val="008E674D"/>
    <w:rsid w:val="008E67F6"/>
    <w:rsid w:val="008F1476"/>
    <w:rsid w:val="008F17E9"/>
    <w:rsid w:val="008F348A"/>
    <w:rsid w:val="008F5938"/>
    <w:rsid w:val="008F6CAE"/>
    <w:rsid w:val="008F7A18"/>
    <w:rsid w:val="00900142"/>
    <w:rsid w:val="00901546"/>
    <w:rsid w:val="00901D24"/>
    <w:rsid w:val="00902BE3"/>
    <w:rsid w:val="009036F2"/>
    <w:rsid w:val="00903F5D"/>
    <w:rsid w:val="00904A13"/>
    <w:rsid w:val="009051C4"/>
    <w:rsid w:val="009078F7"/>
    <w:rsid w:val="0091369D"/>
    <w:rsid w:val="00913817"/>
    <w:rsid w:val="00913D77"/>
    <w:rsid w:val="00915980"/>
    <w:rsid w:val="00916638"/>
    <w:rsid w:val="009167A0"/>
    <w:rsid w:val="00917E24"/>
    <w:rsid w:val="009200A2"/>
    <w:rsid w:val="00921915"/>
    <w:rsid w:val="00921C06"/>
    <w:rsid w:val="0092447D"/>
    <w:rsid w:val="00925D1E"/>
    <w:rsid w:val="009329FB"/>
    <w:rsid w:val="0093788F"/>
    <w:rsid w:val="00937EA5"/>
    <w:rsid w:val="00940740"/>
    <w:rsid w:val="009457A8"/>
    <w:rsid w:val="00945F33"/>
    <w:rsid w:val="009476D6"/>
    <w:rsid w:val="00952677"/>
    <w:rsid w:val="009542FC"/>
    <w:rsid w:val="00961B5C"/>
    <w:rsid w:val="00963FA7"/>
    <w:rsid w:val="00966720"/>
    <w:rsid w:val="0097212A"/>
    <w:rsid w:val="009728D7"/>
    <w:rsid w:val="00973BE0"/>
    <w:rsid w:val="00973C59"/>
    <w:rsid w:val="009741AC"/>
    <w:rsid w:val="00983653"/>
    <w:rsid w:val="009851B9"/>
    <w:rsid w:val="0098778A"/>
    <w:rsid w:val="0099064E"/>
    <w:rsid w:val="009932CA"/>
    <w:rsid w:val="0099356F"/>
    <w:rsid w:val="009964F8"/>
    <w:rsid w:val="00997255"/>
    <w:rsid w:val="009A0BE7"/>
    <w:rsid w:val="009A2317"/>
    <w:rsid w:val="009A7058"/>
    <w:rsid w:val="009A7654"/>
    <w:rsid w:val="009B1D6A"/>
    <w:rsid w:val="009B5B18"/>
    <w:rsid w:val="009B5BC0"/>
    <w:rsid w:val="009B691A"/>
    <w:rsid w:val="009C02DA"/>
    <w:rsid w:val="009C4A44"/>
    <w:rsid w:val="009D0F17"/>
    <w:rsid w:val="009D1EAB"/>
    <w:rsid w:val="009D2FCE"/>
    <w:rsid w:val="009D4C6B"/>
    <w:rsid w:val="009E0A55"/>
    <w:rsid w:val="009E1AC6"/>
    <w:rsid w:val="009E3B35"/>
    <w:rsid w:val="009E63EA"/>
    <w:rsid w:val="009F050F"/>
    <w:rsid w:val="009F3079"/>
    <w:rsid w:val="009F4665"/>
    <w:rsid w:val="009F67EE"/>
    <w:rsid w:val="009F7187"/>
    <w:rsid w:val="009F7B61"/>
    <w:rsid w:val="00A04866"/>
    <w:rsid w:val="00A06C64"/>
    <w:rsid w:val="00A15299"/>
    <w:rsid w:val="00A16B22"/>
    <w:rsid w:val="00A17F12"/>
    <w:rsid w:val="00A20552"/>
    <w:rsid w:val="00A2439A"/>
    <w:rsid w:val="00A24F65"/>
    <w:rsid w:val="00A27A90"/>
    <w:rsid w:val="00A30AF2"/>
    <w:rsid w:val="00A31E9B"/>
    <w:rsid w:val="00A333DC"/>
    <w:rsid w:val="00A35C15"/>
    <w:rsid w:val="00A4061F"/>
    <w:rsid w:val="00A437DE"/>
    <w:rsid w:val="00A4594B"/>
    <w:rsid w:val="00A50DDE"/>
    <w:rsid w:val="00A52672"/>
    <w:rsid w:val="00A53D31"/>
    <w:rsid w:val="00A57A7D"/>
    <w:rsid w:val="00A63CF2"/>
    <w:rsid w:val="00A6582D"/>
    <w:rsid w:val="00A71E75"/>
    <w:rsid w:val="00A73F8A"/>
    <w:rsid w:val="00A746E7"/>
    <w:rsid w:val="00A76032"/>
    <w:rsid w:val="00A8003C"/>
    <w:rsid w:val="00A8099D"/>
    <w:rsid w:val="00A81D62"/>
    <w:rsid w:val="00A82749"/>
    <w:rsid w:val="00A846CC"/>
    <w:rsid w:val="00A84922"/>
    <w:rsid w:val="00A879DF"/>
    <w:rsid w:val="00A90C04"/>
    <w:rsid w:val="00A9135A"/>
    <w:rsid w:val="00A9636B"/>
    <w:rsid w:val="00A97724"/>
    <w:rsid w:val="00AA362F"/>
    <w:rsid w:val="00AB1477"/>
    <w:rsid w:val="00AB149A"/>
    <w:rsid w:val="00AB15D6"/>
    <w:rsid w:val="00AB2041"/>
    <w:rsid w:val="00AB2194"/>
    <w:rsid w:val="00AB24EB"/>
    <w:rsid w:val="00AB2BE7"/>
    <w:rsid w:val="00AB4EB4"/>
    <w:rsid w:val="00AB755D"/>
    <w:rsid w:val="00AB763D"/>
    <w:rsid w:val="00AC1316"/>
    <w:rsid w:val="00AC2C13"/>
    <w:rsid w:val="00AC2D16"/>
    <w:rsid w:val="00AC5F0F"/>
    <w:rsid w:val="00AC7FFA"/>
    <w:rsid w:val="00AD1609"/>
    <w:rsid w:val="00AD3E04"/>
    <w:rsid w:val="00AD3EC9"/>
    <w:rsid w:val="00AD54E0"/>
    <w:rsid w:val="00AE2529"/>
    <w:rsid w:val="00AF0819"/>
    <w:rsid w:val="00AF1F31"/>
    <w:rsid w:val="00AF2309"/>
    <w:rsid w:val="00B00632"/>
    <w:rsid w:val="00B0371F"/>
    <w:rsid w:val="00B03969"/>
    <w:rsid w:val="00B0517F"/>
    <w:rsid w:val="00B074F9"/>
    <w:rsid w:val="00B07CE1"/>
    <w:rsid w:val="00B10DF5"/>
    <w:rsid w:val="00B118F5"/>
    <w:rsid w:val="00B119CB"/>
    <w:rsid w:val="00B11AB0"/>
    <w:rsid w:val="00B14C29"/>
    <w:rsid w:val="00B16224"/>
    <w:rsid w:val="00B169F5"/>
    <w:rsid w:val="00B170E8"/>
    <w:rsid w:val="00B2061B"/>
    <w:rsid w:val="00B20668"/>
    <w:rsid w:val="00B22583"/>
    <w:rsid w:val="00B22BEF"/>
    <w:rsid w:val="00B242AA"/>
    <w:rsid w:val="00B27662"/>
    <w:rsid w:val="00B276E4"/>
    <w:rsid w:val="00B30AD8"/>
    <w:rsid w:val="00B3327A"/>
    <w:rsid w:val="00B36CFB"/>
    <w:rsid w:val="00B3769E"/>
    <w:rsid w:val="00B40ADF"/>
    <w:rsid w:val="00B40CC8"/>
    <w:rsid w:val="00B41305"/>
    <w:rsid w:val="00B43F09"/>
    <w:rsid w:val="00B447CE"/>
    <w:rsid w:val="00B45347"/>
    <w:rsid w:val="00B45C7D"/>
    <w:rsid w:val="00B45DFF"/>
    <w:rsid w:val="00B50D34"/>
    <w:rsid w:val="00B522F4"/>
    <w:rsid w:val="00B5411D"/>
    <w:rsid w:val="00B542E6"/>
    <w:rsid w:val="00B552AD"/>
    <w:rsid w:val="00B61A5B"/>
    <w:rsid w:val="00B63531"/>
    <w:rsid w:val="00B6785D"/>
    <w:rsid w:val="00B7008A"/>
    <w:rsid w:val="00B717B3"/>
    <w:rsid w:val="00B73749"/>
    <w:rsid w:val="00B74848"/>
    <w:rsid w:val="00B7794B"/>
    <w:rsid w:val="00B842C7"/>
    <w:rsid w:val="00B85074"/>
    <w:rsid w:val="00B852EC"/>
    <w:rsid w:val="00B85AF6"/>
    <w:rsid w:val="00B8727C"/>
    <w:rsid w:val="00B879C0"/>
    <w:rsid w:val="00B902D6"/>
    <w:rsid w:val="00B927CB"/>
    <w:rsid w:val="00B92FBD"/>
    <w:rsid w:val="00B94A02"/>
    <w:rsid w:val="00BA2A4A"/>
    <w:rsid w:val="00BA38E6"/>
    <w:rsid w:val="00BA67B0"/>
    <w:rsid w:val="00BA7052"/>
    <w:rsid w:val="00BB5282"/>
    <w:rsid w:val="00BB5739"/>
    <w:rsid w:val="00BC180D"/>
    <w:rsid w:val="00BC32E5"/>
    <w:rsid w:val="00BD1508"/>
    <w:rsid w:val="00BD3752"/>
    <w:rsid w:val="00BD5673"/>
    <w:rsid w:val="00BD5ECB"/>
    <w:rsid w:val="00BD72F4"/>
    <w:rsid w:val="00BD73C2"/>
    <w:rsid w:val="00BE00C9"/>
    <w:rsid w:val="00BE6627"/>
    <w:rsid w:val="00BE7C49"/>
    <w:rsid w:val="00BF091C"/>
    <w:rsid w:val="00BF6EAF"/>
    <w:rsid w:val="00BF7A29"/>
    <w:rsid w:val="00BF7D1C"/>
    <w:rsid w:val="00C01B5D"/>
    <w:rsid w:val="00C028DF"/>
    <w:rsid w:val="00C05BD1"/>
    <w:rsid w:val="00C05E23"/>
    <w:rsid w:val="00C07AD5"/>
    <w:rsid w:val="00C10308"/>
    <w:rsid w:val="00C12615"/>
    <w:rsid w:val="00C13BD4"/>
    <w:rsid w:val="00C14174"/>
    <w:rsid w:val="00C159CD"/>
    <w:rsid w:val="00C168C8"/>
    <w:rsid w:val="00C20CF1"/>
    <w:rsid w:val="00C23EB3"/>
    <w:rsid w:val="00C258E4"/>
    <w:rsid w:val="00C303E3"/>
    <w:rsid w:val="00C31964"/>
    <w:rsid w:val="00C35E6F"/>
    <w:rsid w:val="00C37295"/>
    <w:rsid w:val="00C4524D"/>
    <w:rsid w:val="00C461BF"/>
    <w:rsid w:val="00C53149"/>
    <w:rsid w:val="00C54322"/>
    <w:rsid w:val="00C54D8E"/>
    <w:rsid w:val="00C54F3B"/>
    <w:rsid w:val="00C550B8"/>
    <w:rsid w:val="00C56BAA"/>
    <w:rsid w:val="00C6630D"/>
    <w:rsid w:val="00C67595"/>
    <w:rsid w:val="00C70917"/>
    <w:rsid w:val="00C721C6"/>
    <w:rsid w:val="00C72F0B"/>
    <w:rsid w:val="00C76358"/>
    <w:rsid w:val="00C76B1B"/>
    <w:rsid w:val="00C76B8D"/>
    <w:rsid w:val="00C83EEB"/>
    <w:rsid w:val="00C90449"/>
    <w:rsid w:val="00C9060E"/>
    <w:rsid w:val="00C92702"/>
    <w:rsid w:val="00C96371"/>
    <w:rsid w:val="00C96DD5"/>
    <w:rsid w:val="00CA1EEE"/>
    <w:rsid w:val="00CA2A21"/>
    <w:rsid w:val="00CA2FDC"/>
    <w:rsid w:val="00CA318C"/>
    <w:rsid w:val="00CA3BBA"/>
    <w:rsid w:val="00CA5244"/>
    <w:rsid w:val="00CA7EC0"/>
    <w:rsid w:val="00CB50B7"/>
    <w:rsid w:val="00CB54F0"/>
    <w:rsid w:val="00CB5B98"/>
    <w:rsid w:val="00CB5DB8"/>
    <w:rsid w:val="00CB728C"/>
    <w:rsid w:val="00CB736C"/>
    <w:rsid w:val="00CC0602"/>
    <w:rsid w:val="00CC171A"/>
    <w:rsid w:val="00CC1966"/>
    <w:rsid w:val="00CC2B70"/>
    <w:rsid w:val="00CC39A6"/>
    <w:rsid w:val="00CC42B8"/>
    <w:rsid w:val="00CC71C5"/>
    <w:rsid w:val="00CD1818"/>
    <w:rsid w:val="00CD25C2"/>
    <w:rsid w:val="00CD2A74"/>
    <w:rsid w:val="00CD66C5"/>
    <w:rsid w:val="00CD6850"/>
    <w:rsid w:val="00CD6E27"/>
    <w:rsid w:val="00CD6E42"/>
    <w:rsid w:val="00CD7023"/>
    <w:rsid w:val="00CD7EDD"/>
    <w:rsid w:val="00CE0485"/>
    <w:rsid w:val="00CE27FF"/>
    <w:rsid w:val="00CE67E8"/>
    <w:rsid w:val="00CF1E29"/>
    <w:rsid w:val="00CF20B4"/>
    <w:rsid w:val="00CF40C0"/>
    <w:rsid w:val="00CF6193"/>
    <w:rsid w:val="00D00CCC"/>
    <w:rsid w:val="00D0314F"/>
    <w:rsid w:val="00D03DB1"/>
    <w:rsid w:val="00D04785"/>
    <w:rsid w:val="00D053A5"/>
    <w:rsid w:val="00D05F9E"/>
    <w:rsid w:val="00D10B1E"/>
    <w:rsid w:val="00D121EF"/>
    <w:rsid w:val="00D1512E"/>
    <w:rsid w:val="00D16310"/>
    <w:rsid w:val="00D219C9"/>
    <w:rsid w:val="00D248ED"/>
    <w:rsid w:val="00D260E9"/>
    <w:rsid w:val="00D31BC1"/>
    <w:rsid w:val="00D32C7D"/>
    <w:rsid w:val="00D34281"/>
    <w:rsid w:val="00D34405"/>
    <w:rsid w:val="00D34588"/>
    <w:rsid w:val="00D3478E"/>
    <w:rsid w:val="00D35DBE"/>
    <w:rsid w:val="00D37052"/>
    <w:rsid w:val="00D42247"/>
    <w:rsid w:val="00D42FD2"/>
    <w:rsid w:val="00D435A5"/>
    <w:rsid w:val="00D446BF"/>
    <w:rsid w:val="00D46D29"/>
    <w:rsid w:val="00D47183"/>
    <w:rsid w:val="00D473B2"/>
    <w:rsid w:val="00D47F5D"/>
    <w:rsid w:val="00D5218F"/>
    <w:rsid w:val="00D527AC"/>
    <w:rsid w:val="00D5463C"/>
    <w:rsid w:val="00D54C2F"/>
    <w:rsid w:val="00D5584E"/>
    <w:rsid w:val="00D55ABE"/>
    <w:rsid w:val="00D55DB8"/>
    <w:rsid w:val="00D6067E"/>
    <w:rsid w:val="00D61545"/>
    <w:rsid w:val="00D6446E"/>
    <w:rsid w:val="00D64891"/>
    <w:rsid w:val="00D64953"/>
    <w:rsid w:val="00D65907"/>
    <w:rsid w:val="00D66941"/>
    <w:rsid w:val="00D7268C"/>
    <w:rsid w:val="00D72F28"/>
    <w:rsid w:val="00D748BF"/>
    <w:rsid w:val="00D7574B"/>
    <w:rsid w:val="00D76108"/>
    <w:rsid w:val="00D76F1A"/>
    <w:rsid w:val="00D77B82"/>
    <w:rsid w:val="00D8542C"/>
    <w:rsid w:val="00D87572"/>
    <w:rsid w:val="00D936D7"/>
    <w:rsid w:val="00D9787E"/>
    <w:rsid w:val="00DA2A39"/>
    <w:rsid w:val="00DA347F"/>
    <w:rsid w:val="00DA3BE3"/>
    <w:rsid w:val="00DA50A7"/>
    <w:rsid w:val="00DA52EC"/>
    <w:rsid w:val="00DB01E4"/>
    <w:rsid w:val="00DB2A13"/>
    <w:rsid w:val="00DB4F46"/>
    <w:rsid w:val="00DC1764"/>
    <w:rsid w:val="00DC3482"/>
    <w:rsid w:val="00DC5B89"/>
    <w:rsid w:val="00DC6DE3"/>
    <w:rsid w:val="00DC764A"/>
    <w:rsid w:val="00DD2A05"/>
    <w:rsid w:val="00DD37F0"/>
    <w:rsid w:val="00DD3926"/>
    <w:rsid w:val="00DD3B72"/>
    <w:rsid w:val="00DD60F8"/>
    <w:rsid w:val="00DD62AD"/>
    <w:rsid w:val="00DE06A7"/>
    <w:rsid w:val="00DE2307"/>
    <w:rsid w:val="00DE33AF"/>
    <w:rsid w:val="00DE469A"/>
    <w:rsid w:val="00DE4C7A"/>
    <w:rsid w:val="00DE6623"/>
    <w:rsid w:val="00DF3F9B"/>
    <w:rsid w:val="00DF54DC"/>
    <w:rsid w:val="00DF59CF"/>
    <w:rsid w:val="00DF6036"/>
    <w:rsid w:val="00DF6BC3"/>
    <w:rsid w:val="00DF6E41"/>
    <w:rsid w:val="00E05E05"/>
    <w:rsid w:val="00E06E56"/>
    <w:rsid w:val="00E11989"/>
    <w:rsid w:val="00E13ED0"/>
    <w:rsid w:val="00E21199"/>
    <w:rsid w:val="00E21F6A"/>
    <w:rsid w:val="00E226EC"/>
    <w:rsid w:val="00E2410B"/>
    <w:rsid w:val="00E30B22"/>
    <w:rsid w:val="00E31966"/>
    <w:rsid w:val="00E32A0C"/>
    <w:rsid w:val="00E34CE3"/>
    <w:rsid w:val="00E34E43"/>
    <w:rsid w:val="00E364AE"/>
    <w:rsid w:val="00E36C75"/>
    <w:rsid w:val="00E3798A"/>
    <w:rsid w:val="00E42254"/>
    <w:rsid w:val="00E452B1"/>
    <w:rsid w:val="00E45B96"/>
    <w:rsid w:val="00E460F3"/>
    <w:rsid w:val="00E46AA8"/>
    <w:rsid w:val="00E50177"/>
    <w:rsid w:val="00E5027B"/>
    <w:rsid w:val="00E50658"/>
    <w:rsid w:val="00E512EF"/>
    <w:rsid w:val="00E53689"/>
    <w:rsid w:val="00E54656"/>
    <w:rsid w:val="00E5626A"/>
    <w:rsid w:val="00E605F1"/>
    <w:rsid w:val="00E60DFA"/>
    <w:rsid w:val="00E61525"/>
    <w:rsid w:val="00E626CA"/>
    <w:rsid w:val="00E62B34"/>
    <w:rsid w:val="00E63904"/>
    <w:rsid w:val="00E63D00"/>
    <w:rsid w:val="00E67392"/>
    <w:rsid w:val="00E7359C"/>
    <w:rsid w:val="00E73722"/>
    <w:rsid w:val="00E73792"/>
    <w:rsid w:val="00E73BE9"/>
    <w:rsid w:val="00E772E5"/>
    <w:rsid w:val="00E8154B"/>
    <w:rsid w:val="00E82585"/>
    <w:rsid w:val="00E8490A"/>
    <w:rsid w:val="00E850DC"/>
    <w:rsid w:val="00E8659E"/>
    <w:rsid w:val="00E90925"/>
    <w:rsid w:val="00E91832"/>
    <w:rsid w:val="00E93418"/>
    <w:rsid w:val="00EA0ABD"/>
    <w:rsid w:val="00EA215B"/>
    <w:rsid w:val="00EA2BCE"/>
    <w:rsid w:val="00EA3F83"/>
    <w:rsid w:val="00EA46E7"/>
    <w:rsid w:val="00EA4F7C"/>
    <w:rsid w:val="00EA638A"/>
    <w:rsid w:val="00EA6830"/>
    <w:rsid w:val="00EB13D3"/>
    <w:rsid w:val="00EB3C2A"/>
    <w:rsid w:val="00EB51F3"/>
    <w:rsid w:val="00EB57A0"/>
    <w:rsid w:val="00EB61F8"/>
    <w:rsid w:val="00EB6B06"/>
    <w:rsid w:val="00EC195C"/>
    <w:rsid w:val="00EC2C40"/>
    <w:rsid w:val="00EC3E4C"/>
    <w:rsid w:val="00ED066B"/>
    <w:rsid w:val="00ED10CA"/>
    <w:rsid w:val="00ED3D45"/>
    <w:rsid w:val="00ED47A7"/>
    <w:rsid w:val="00ED6908"/>
    <w:rsid w:val="00EE1A8E"/>
    <w:rsid w:val="00EE6353"/>
    <w:rsid w:val="00EF0F95"/>
    <w:rsid w:val="00EF1962"/>
    <w:rsid w:val="00EF226B"/>
    <w:rsid w:val="00EF250D"/>
    <w:rsid w:val="00EF2691"/>
    <w:rsid w:val="00EF2AD4"/>
    <w:rsid w:val="00EF3163"/>
    <w:rsid w:val="00EF4A67"/>
    <w:rsid w:val="00EF71CC"/>
    <w:rsid w:val="00F00937"/>
    <w:rsid w:val="00F01ECD"/>
    <w:rsid w:val="00F02FBA"/>
    <w:rsid w:val="00F03AAD"/>
    <w:rsid w:val="00F03F24"/>
    <w:rsid w:val="00F10FD0"/>
    <w:rsid w:val="00F115EC"/>
    <w:rsid w:val="00F12EEE"/>
    <w:rsid w:val="00F12F85"/>
    <w:rsid w:val="00F14894"/>
    <w:rsid w:val="00F16DBF"/>
    <w:rsid w:val="00F21B00"/>
    <w:rsid w:val="00F21CF6"/>
    <w:rsid w:val="00F22399"/>
    <w:rsid w:val="00F24C48"/>
    <w:rsid w:val="00F26684"/>
    <w:rsid w:val="00F27928"/>
    <w:rsid w:val="00F315C9"/>
    <w:rsid w:val="00F3225B"/>
    <w:rsid w:val="00F4045E"/>
    <w:rsid w:val="00F41E77"/>
    <w:rsid w:val="00F42E31"/>
    <w:rsid w:val="00F42F5F"/>
    <w:rsid w:val="00F44511"/>
    <w:rsid w:val="00F45421"/>
    <w:rsid w:val="00F46585"/>
    <w:rsid w:val="00F51E5E"/>
    <w:rsid w:val="00F53BA2"/>
    <w:rsid w:val="00F56201"/>
    <w:rsid w:val="00F60CBF"/>
    <w:rsid w:val="00F6138C"/>
    <w:rsid w:val="00F62FB2"/>
    <w:rsid w:val="00F63EBA"/>
    <w:rsid w:val="00F64B32"/>
    <w:rsid w:val="00F674C2"/>
    <w:rsid w:val="00F70C4B"/>
    <w:rsid w:val="00F7138B"/>
    <w:rsid w:val="00F7420D"/>
    <w:rsid w:val="00F74C7D"/>
    <w:rsid w:val="00F808C0"/>
    <w:rsid w:val="00F832D3"/>
    <w:rsid w:val="00F83712"/>
    <w:rsid w:val="00F85CA3"/>
    <w:rsid w:val="00F866C5"/>
    <w:rsid w:val="00F93140"/>
    <w:rsid w:val="00F93161"/>
    <w:rsid w:val="00F937E4"/>
    <w:rsid w:val="00F9786E"/>
    <w:rsid w:val="00FA1F49"/>
    <w:rsid w:val="00FA5CAE"/>
    <w:rsid w:val="00FA672D"/>
    <w:rsid w:val="00FB1A2A"/>
    <w:rsid w:val="00FC03A2"/>
    <w:rsid w:val="00FC14F9"/>
    <w:rsid w:val="00FC5DD1"/>
    <w:rsid w:val="00FC6ABE"/>
    <w:rsid w:val="00FC7FE5"/>
    <w:rsid w:val="00FD0D2C"/>
    <w:rsid w:val="00FD0E0D"/>
    <w:rsid w:val="00FD29E0"/>
    <w:rsid w:val="00FD2CF3"/>
    <w:rsid w:val="00FD44E8"/>
    <w:rsid w:val="00FD7163"/>
    <w:rsid w:val="00FD7200"/>
    <w:rsid w:val="00FE1757"/>
    <w:rsid w:val="00FE5F30"/>
    <w:rsid w:val="00FE6ABD"/>
    <w:rsid w:val="00FE6CD0"/>
    <w:rsid w:val="00FE7172"/>
    <w:rsid w:val="00FE7A13"/>
    <w:rsid w:val="00FF1253"/>
    <w:rsid w:val="00FF6127"/>
    <w:rsid w:val="00FF72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E7CD4D3"/>
  <w15:chartTrackingRefBased/>
  <w15:docId w15:val="{AEA66246-1DA3-42FA-9ABA-D05C31A5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67E"/>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link w:val="PrrafodelistaCar"/>
    <w:uiPriority w:val="34"/>
    <w:qFormat/>
    <w:rsid w:val="000707EC"/>
    <w:pPr>
      <w:ind w:left="708"/>
    </w:pPr>
    <w:rPr>
      <w:rFonts w:ascii="TiAes New Roman" w:hAnsi="TiAes New Roman" w:cs="TiAes New Roman"/>
      <w:szCs w:val="20"/>
      <w:lang w:eastAsia="es-MX"/>
    </w:rPr>
  </w:style>
  <w:style w:type="paragraph" w:customStyle="1" w:styleId="Default">
    <w:name w:val="Default"/>
    <w:rsid w:val="000707EC"/>
    <w:rPr>
      <w:rFonts w:ascii="TiAes New Roman" w:hAnsi="TiAes New Roman" w:cs="TiAes New Roman"/>
      <w:color w:val="000000"/>
      <w:sz w:val="24"/>
    </w:rPr>
  </w:style>
  <w:style w:type="paragraph" w:styleId="Sinespaciado">
    <w:name w:val="No Spacing"/>
    <w:basedOn w:val="Normal"/>
    <w:qFormat/>
    <w:rsid w:val="000707EC"/>
    <w:rPr>
      <w:rFonts w:ascii="CaAibri" w:hAnsi="CaAibri" w:cs="CaAibri"/>
      <w:sz w:val="22"/>
      <w:szCs w:val="20"/>
      <w:lang w:eastAsia="es-MX"/>
    </w:rPr>
  </w:style>
  <w:style w:type="paragraph" w:customStyle="1" w:styleId="Sumario">
    <w:name w:val="Sumario"/>
    <w:basedOn w:val="Normal"/>
    <w:rsid w:val="004E0897"/>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4E0897"/>
    <w:pPr>
      <w:tabs>
        <w:tab w:val="right" w:leader="dot" w:pos="8100"/>
        <w:tab w:val="right" w:pos="8640"/>
      </w:tabs>
      <w:spacing w:line="334" w:lineRule="exact"/>
      <w:ind w:left="274" w:right="749"/>
      <w:jc w:val="both"/>
    </w:pPr>
    <w:rPr>
      <w:b/>
      <w:sz w:val="20"/>
      <w:szCs w:val="20"/>
      <w:u w:val="single"/>
      <w:lang w:val="es-ES_tradnl"/>
    </w:rPr>
  </w:style>
  <w:style w:type="paragraph" w:styleId="Textodeglobo">
    <w:name w:val="Balloon Text"/>
    <w:basedOn w:val="Normal"/>
    <w:link w:val="TextodegloboCar"/>
    <w:rsid w:val="00080E8B"/>
    <w:rPr>
      <w:rFonts w:ascii="Segoe UI" w:hAnsi="Segoe UI" w:cs="Segoe UI"/>
      <w:sz w:val="18"/>
      <w:szCs w:val="18"/>
    </w:rPr>
  </w:style>
  <w:style w:type="character" w:customStyle="1" w:styleId="TextodegloboCar">
    <w:name w:val="Texto de globo Car"/>
    <w:link w:val="Textodeglobo"/>
    <w:rsid w:val="00080E8B"/>
    <w:rPr>
      <w:rFonts w:ascii="Segoe UI" w:hAnsi="Segoe UI" w:cs="Segoe UI"/>
      <w:sz w:val="18"/>
      <w:szCs w:val="18"/>
      <w:lang w:eastAsia="es-ES"/>
    </w:rPr>
  </w:style>
  <w:style w:type="character" w:styleId="Refdecomentario">
    <w:name w:val="annotation reference"/>
    <w:rsid w:val="00594AD4"/>
    <w:rPr>
      <w:sz w:val="16"/>
      <w:szCs w:val="16"/>
    </w:rPr>
  </w:style>
  <w:style w:type="paragraph" w:styleId="Textocomentario">
    <w:name w:val="annotation text"/>
    <w:basedOn w:val="Normal"/>
    <w:link w:val="TextocomentarioCar"/>
    <w:rsid w:val="00594AD4"/>
    <w:rPr>
      <w:sz w:val="20"/>
      <w:szCs w:val="20"/>
    </w:rPr>
  </w:style>
  <w:style w:type="character" w:customStyle="1" w:styleId="TextocomentarioCar">
    <w:name w:val="Texto comentario Car"/>
    <w:link w:val="Textocomentario"/>
    <w:rsid w:val="00594AD4"/>
    <w:rPr>
      <w:lang w:eastAsia="es-ES"/>
    </w:rPr>
  </w:style>
  <w:style w:type="paragraph" w:styleId="Asuntodelcomentario">
    <w:name w:val="annotation subject"/>
    <w:basedOn w:val="Textocomentario"/>
    <w:next w:val="Textocomentario"/>
    <w:link w:val="AsuntodelcomentarioCar"/>
    <w:rsid w:val="00594AD4"/>
    <w:rPr>
      <w:b/>
      <w:bCs/>
    </w:rPr>
  </w:style>
  <w:style w:type="character" w:customStyle="1" w:styleId="AsuntodelcomentarioCar">
    <w:name w:val="Asunto del comentario Car"/>
    <w:link w:val="Asuntodelcomentario"/>
    <w:rsid w:val="00594AD4"/>
    <w:rPr>
      <w:b/>
      <w:bCs/>
      <w:lang w:eastAsia="es-ES"/>
    </w:rPr>
  </w:style>
  <w:style w:type="character" w:styleId="Hipervnculo">
    <w:name w:val="Hyperlink"/>
    <w:uiPriority w:val="99"/>
    <w:rsid w:val="00634CD5"/>
    <w:rPr>
      <w:color w:val="0563C1"/>
      <w:u w:val="single"/>
    </w:rPr>
  </w:style>
  <w:style w:type="paragraph" w:styleId="NormalWeb">
    <w:name w:val="Normal (Web)"/>
    <w:basedOn w:val="Normal"/>
    <w:uiPriority w:val="99"/>
    <w:unhideWhenUsed/>
    <w:rsid w:val="00724CF7"/>
    <w:pPr>
      <w:spacing w:before="100" w:beforeAutospacing="1" w:after="100" w:afterAutospacing="1"/>
    </w:pPr>
    <w:rPr>
      <w:rFonts w:ascii="Times" w:eastAsia="Arial Unicode MS" w:hAnsi="Times"/>
      <w:sz w:val="20"/>
      <w:szCs w:val="20"/>
    </w:rPr>
  </w:style>
  <w:style w:type="table" w:styleId="Tablaconcuadrcula">
    <w:name w:val="Table Grid"/>
    <w:basedOn w:val="Tablanormal"/>
    <w:rsid w:val="00F62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IFT">
    <w:name w:val="N1 IFT"/>
    <w:basedOn w:val="Normal"/>
    <w:rsid w:val="006529F6"/>
    <w:pPr>
      <w:spacing w:after="200" w:line="276" w:lineRule="atLeast"/>
      <w:jc w:val="both"/>
    </w:pPr>
    <w:rPr>
      <w:rFonts w:ascii="ITA Avant Garde" w:hAnsi="ITA Avant Garde" w:cs="ITA Avant Garde"/>
      <w:b/>
      <w:color w:val="000000"/>
      <w:sz w:val="22"/>
      <w:szCs w:val="20"/>
      <w:lang w:eastAsia="es-MX"/>
    </w:rPr>
  </w:style>
  <w:style w:type="character" w:customStyle="1" w:styleId="PrrafodelistaCar">
    <w:name w:val="Párrafo de lista Car"/>
    <w:link w:val="Prrafodelista"/>
    <w:uiPriority w:val="34"/>
    <w:locked/>
    <w:rsid w:val="003B0A7B"/>
    <w:rPr>
      <w:rFonts w:ascii="TiAes New Roman" w:hAnsi="TiAes New Roman" w:cs="TiAes New Roman"/>
      <w:sz w:val="24"/>
    </w:rPr>
  </w:style>
  <w:style w:type="character" w:customStyle="1" w:styleId="PiedepginaCar">
    <w:name w:val="Pie de página Car"/>
    <w:link w:val="Piedepgina"/>
    <w:uiPriority w:val="99"/>
    <w:rsid w:val="00BA38E6"/>
    <w:rPr>
      <w:sz w:val="24"/>
      <w:szCs w:val="24"/>
      <w:lang w:eastAsia="es-ES"/>
    </w:rPr>
  </w:style>
  <w:style w:type="paragraph" w:styleId="Revisin">
    <w:name w:val="Revision"/>
    <w:hidden/>
    <w:uiPriority w:val="99"/>
    <w:semiHidden/>
    <w:rsid w:val="00F10FD0"/>
    <w:rPr>
      <w:sz w:val="24"/>
      <w:szCs w:val="24"/>
      <w:lang w:eastAsia="es-ES"/>
    </w:rPr>
  </w:style>
  <w:style w:type="character" w:styleId="Mencinsinresolver">
    <w:name w:val="Unresolved Mention"/>
    <w:uiPriority w:val="99"/>
    <w:semiHidden/>
    <w:unhideWhenUsed/>
    <w:rsid w:val="00A15299"/>
    <w:rPr>
      <w:color w:val="605E5C"/>
      <w:shd w:val="clear" w:color="auto" w:fill="E1DFDD"/>
    </w:rPr>
  </w:style>
  <w:style w:type="character" w:customStyle="1" w:styleId="cf01">
    <w:name w:val="cf01"/>
    <w:rsid w:val="00715227"/>
    <w:rPr>
      <w:rFonts w:ascii="Segoe UI" w:hAnsi="Segoe UI" w:cs="Segoe UI" w:hint="default"/>
      <w:sz w:val="18"/>
      <w:szCs w:val="18"/>
    </w:rPr>
  </w:style>
  <w:style w:type="character" w:styleId="Textoennegrita">
    <w:name w:val="Strong"/>
    <w:uiPriority w:val="22"/>
    <w:qFormat/>
    <w:rsid w:val="00560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69653">
      <w:bodyDiv w:val="1"/>
      <w:marLeft w:val="0"/>
      <w:marRight w:val="0"/>
      <w:marTop w:val="0"/>
      <w:marBottom w:val="0"/>
      <w:divBdr>
        <w:top w:val="none" w:sz="0" w:space="0" w:color="auto"/>
        <w:left w:val="none" w:sz="0" w:space="0" w:color="auto"/>
        <w:bottom w:val="none" w:sz="0" w:space="0" w:color="auto"/>
        <w:right w:val="none" w:sz="0" w:space="0" w:color="auto"/>
      </w:divBdr>
    </w:div>
    <w:div w:id="455415508">
      <w:bodyDiv w:val="1"/>
      <w:marLeft w:val="0"/>
      <w:marRight w:val="0"/>
      <w:marTop w:val="0"/>
      <w:marBottom w:val="0"/>
      <w:divBdr>
        <w:top w:val="none" w:sz="0" w:space="0" w:color="auto"/>
        <w:left w:val="none" w:sz="0" w:space="0" w:color="auto"/>
        <w:bottom w:val="none" w:sz="0" w:space="0" w:color="auto"/>
        <w:right w:val="none" w:sz="0" w:space="0" w:color="auto"/>
      </w:divBdr>
    </w:div>
    <w:div w:id="672268426">
      <w:bodyDiv w:val="1"/>
      <w:marLeft w:val="0"/>
      <w:marRight w:val="0"/>
      <w:marTop w:val="0"/>
      <w:marBottom w:val="0"/>
      <w:divBdr>
        <w:top w:val="none" w:sz="0" w:space="0" w:color="auto"/>
        <w:left w:val="none" w:sz="0" w:space="0" w:color="auto"/>
        <w:bottom w:val="none" w:sz="0" w:space="0" w:color="auto"/>
        <w:right w:val="none" w:sz="0" w:space="0" w:color="auto"/>
      </w:divBdr>
    </w:div>
    <w:div w:id="793014129">
      <w:bodyDiv w:val="1"/>
      <w:marLeft w:val="0"/>
      <w:marRight w:val="0"/>
      <w:marTop w:val="0"/>
      <w:marBottom w:val="0"/>
      <w:divBdr>
        <w:top w:val="none" w:sz="0" w:space="0" w:color="auto"/>
        <w:left w:val="none" w:sz="0" w:space="0" w:color="auto"/>
        <w:bottom w:val="none" w:sz="0" w:space="0" w:color="auto"/>
        <w:right w:val="none" w:sz="0" w:space="0" w:color="auto"/>
      </w:divBdr>
    </w:div>
    <w:div w:id="903951029">
      <w:bodyDiv w:val="1"/>
      <w:marLeft w:val="0"/>
      <w:marRight w:val="0"/>
      <w:marTop w:val="0"/>
      <w:marBottom w:val="0"/>
      <w:divBdr>
        <w:top w:val="none" w:sz="0" w:space="0" w:color="auto"/>
        <w:left w:val="none" w:sz="0" w:space="0" w:color="auto"/>
        <w:bottom w:val="none" w:sz="0" w:space="0" w:color="auto"/>
        <w:right w:val="none" w:sz="0" w:space="0" w:color="auto"/>
      </w:divBdr>
    </w:div>
    <w:div w:id="986007097">
      <w:bodyDiv w:val="1"/>
      <w:marLeft w:val="0"/>
      <w:marRight w:val="0"/>
      <w:marTop w:val="0"/>
      <w:marBottom w:val="0"/>
      <w:divBdr>
        <w:top w:val="none" w:sz="0" w:space="0" w:color="auto"/>
        <w:left w:val="none" w:sz="0" w:space="0" w:color="auto"/>
        <w:bottom w:val="none" w:sz="0" w:space="0" w:color="auto"/>
        <w:right w:val="none" w:sz="0" w:space="0" w:color="auto"/>
      </w:divBdr>
    </w:div>
    <w:div w:id="1757510902">
      <w:bodyDiv w:val="1"/>
      <w:marLeft w:val="0"/>
      <w:marRight w:val="0"/>
      <w:marTop w:val="0"/>
      <w:marBottom w:val="0"/>
      <w:divBdr>
        <w:top w:val="none" w:sz="0" w:space="0" w:color="auto"/>
        <w:left w:val="none" w:sz="0" w:space="0" w:color="auto"/>
        <w:bottom w:val="none" w:sz="0" w:space="0" w:color="auto"/>
        <w:right w:val="none" w:sz="0" w:space="0" w:color="auto"/>
      </w:divBdr>
    </w:div>
    <w:div w:id="1872063278">
      <w:bodyDiv w:val="1"/>
      <w:marLeft w:val="0"/>
      <w:marRight w:val="0"/>
      <w:marTop w:val="0"/>
      <w:marBottom w:val="0"/>
      <w:divBdr>
        <w:top w:val="none" w:sz="0" w:space="0" w:color="auto"/>
        <w:left w:val="none" w:sz="0" w:space="0" w:color="auto"/>
        <w:bottom w:val="none" w:sz="0" w:space="0" w:color="auto"/>
        <w:right w:val="none" w:sz="0" w:space="0" w:color="auto"/>
      </w:divBdr>
    </w:div>
    <w:div w:id="19644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garcia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D2CCD450437FC4CBAECEA4F6165BCE3" ma:contentTypeVersion="" ma:contentTypeDescription="Crear nuevo documento." ma:contentTypeScope="" ma:versionID="c2ab4b4e8272defd7fa6e73f948c5c41">
  <xsd:schema xmlns:xsd="http://www.w3.org/2001/XMLSchema" xmlns:xs="http://www.w3.org/2001/XMLSchema" xmlns:p="http://schemas.microsoft.com/office/2006/metadata/properties" targetNamespace="http://schemas.microsoft.com/office/2006/metadata/properties" ma:root="true" ma:fieldsID="bba371828fc4f3a0b83a32280fb26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7923-7B78-4037-BF98-5EA02068AD36}">
  <ds:schemaRefs>
    <ds:schemaRef ds:uri="http://schemas.microsoft.com/sharepoint/v3/contenttype/forms"/>
  </ds:schemaRefs>
</ds:datastoreItem>
</file>

<file path=customXml/itemProps2.xml><?xml version="1.0" encoding="utf-8"?>
<ds:datastoreItem xmlns:ds="http://schemas.openxmlformats.org/officeDocument/2006/customXml" ds:itemID="{110EDAB2-7D87-4ED4-8C81-EC99CB986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E45082-121F-49F3-BFDF-F1F4DB67F7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AEBAFE-8209-4C15-88D5-7119FE23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21</TotalTime>
  <Pages>1</Pages>
  <Words>5234</Words>
  <Characters>28790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33957</CharactersWithSpaces>
  <SharedDoc>false</SharedDoc>
  <HLinks>
    <vt:vector size="42" baseType="variant">
      <vt:variant>
        <vt:i4>2359395</vt:i4>
      </vt:variant>
      <vt:variant>
        <vt:i4>21</vt:i4>
      </vt:variant>
      <vt:variant>
        <vt:i4>0</vt:i4>
      </vt:variant>
      <vt:variant>
        <vt:i4>5</vt:i4>
      </vt:variant>
      <vt:variant>
        <vt:lpwstr>http://www.ift.org.mx/avisos-de-privacidad</vt:lpwstr>
      </vt:variant>
      <vt:variant>
        <vt:lpwstr/>
      </vt:variant>
      <vt:variant>
        <vt:i4>262204</vt:i4>
      </vt:variant>
      <vt:variant>
        <vt:i4>18</vt:i4>
      </vt:variant>
      <vt:variant>
        <vt:i4>0</vt:i4>
      </vt:variant>
      <vt:variant>
        <vt:i4>5</vt:i4>
      </vt:variant>
      <vt:variant>
        <vt:lpwstr>mailto:unidad.transparencia@ift.org.mx</vt:lpwstr>
      </vt:variant>
      <vt:variant>
        <vt:lpwstr/>
      </vt: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2359395</vt:i4>
      </vt:variant>
      <vt:variant>
        <vt:i4>6</vt:i4>
      </vt:variant>
      <vt:variant>
        <vt:i4>0</vt:i4>
      </vt:variant>
      <vt:variant>
        <vt:i4>5</vt:i4>
      </vt:variant>
      <vt:variant>
        <vt:lpwstr>http://www.ift.org.mx/avisos-de-privacidad</vt:lpwstr>
      </vt:variant>
      <vt:variant>
        <vt:lpwstr/>
      </vt:variant>
      <vt:variant>
        <vt:i4>262204</vt:i4>
      </vt:variant>
      <vt:variant>
        <vt:i4>3</vt:i4>
      </vt:variant>
      <vt:variant>
        <vt:i4>0</vt:i4>
      </vt:variant>
      <vt:variant>
        <vt:i4>5</vt:i4>
      </vt:variant>
      <vt:variant>
        <vt:lpwstr>mailto:unidad.transparencia@ift.org.mx</vt:lpwstr>
      </vt:variant>
      <vt:variant>
        <vt:lpwstr/>
      </vt:variant>
      <vt:variant>
        <vt:i4>2031741</vt:i4>
      </vt:variant>
      <vt:variant>
        <vt:i4>0</vt:i4>
      </vt:variant>
      <vt:variant>
        <vt:i4>0</vt:i4>
      </vt:variant>
      <vt:variant>
        <vt:i4>5</vt:i4>
      </vt:variant>
      <vt:variant>
        <vt:lpwstr>mailto:peritos@ift.org.mx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CGMR</cp:lastModifiedBy>
  <cp:revision>6</cp:revision>
  <cp:lastPrinted>2024-03-13T20:25:00Z</cp:lastPrinted>
  <dcterms:created xsi:type="dcterms:W3CDTF">2024-03-13T02:51:00Z</dcterms:created>
  <dcterms:modified xsi:type="dcterms:W3CDTF">2024-03-13T20:25:00Z</dcterms:modified>
</cp:coreProperties>
</file>