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33F4B" w14:textId="50DFC240" w:rsidR="00A65742" w:rsidRDefault="00A65742" w:rsidP="00A65742">
      <w:pPr>
        <w:widowControl w:val="0"/>
        <w:ind w:right="-29"/>
        <w:rPr>
          <w:rFonts w:cs="Arial"/>
          <w:b/>
        </w:rPr>
      </w:pPr>
      <w:bookmarkStart w:id="0" w:name="_Hlk152616791"/>
    </w:p>
    <w:p w14:paraId="7D2FD764" w14:textId="110A11CD" w:rsidR="00A65742" w:rsidRPr="005A1213" w:rsidRDefault="00A67D5B" w:rsidP="00A65742">
      <w:pPr>
        <w:widowControl w:val="0"/>
        <w:ind w:right="-29"/>
        <w:rPr>
          <w:rFonts w:cs="Arial"/>
          <w:b/>
        </w:rPr>
      </w:pPr>
      <w:r>
        <w:rPr>
          <w:rFonts w:cs="Arial"/>
          <w:b/>
        </w:rPr>
        <w:t>Anteproyecto de Acuerdo mediante el cual el Pleno del Instituto Federal de Telecomunicaciones modifica los Lineamientos Generales en materia de integración de socios o asociados de personas morales concesionarias para uso social de servicios de telecomunicaciones o radiodifusión</w:t>
      </w:r>
      <w:r w:rsidR="00A65742" w:rsidRPr="005A1213">
        <w:rPr>
          <w:rFonts w:cs="Arial"/>
          <w:b/>
        </w:rPr>
        <w:t>.</w:t>
      </w:r>
    </w:p>
    <w:p w14:paraId="2F670B8C" w14:textId="77777777" w:rsidR="00A65742" w:rsidRDefault="00A65742" w:rsidP="00A65742">
      <w:pPr>
        <w:widowControl w:val="0"/>
        <w:ind w:right="-29"/>
        <w:rPr>
          <w:rFonts w:cs="Arial"/>
          <w:b/>
          <w:bCs/>
        </w:rPr>
      </w:pPr>
    </w:p>
    <w:p w14:paraId="081FF8E9" w14:textId="77777777" w:rsidR="00A65742" w:rsidRPr="005A1213" w:rsidRDefault="00A65742" w:rsidP="00A65742">
      <w:pPr>
        <w:widowControl w:val="0"/>
        <w:ind w:right="-29"/>
        <w:rPr>
          <w:rFonts w:cs="Arial"/>
          <w:b/>
          <w:bCs/>
        </w:rPr>
      </w:pPr>
    </w:p>
    <w:p w14:paraId="1F32B9C7" w14:textId="77777777" w:rsidR="00A65742" w:rsidRDefault="00A65742" w:rsidP="00A65742">
      <w:pPr>
        <w:ind w:right="-29"/>
        <w:jc w:val="center"/>
        <w:rPr>
          <w:rFonts w:cs="Arial"/>
          <w:b/>
          <w:bCs/>
        </w:rPr>
      </w:pPr>
      <w:r w:rsidRPr="005A1213">
        <w:rPr>
          <w:rFonts w:cs="Arial"/>
          <w:b/>
          <w:bCs/>
        </w:rPr>
        <w:t>Antecedentes</w:t>
      </w:r>
    </w:p>
    <w:p w14:paraId="105F90CC" w14:textId="77777777" w:rsidR="00A65742" w:rsidRDefault="00A65742" w:rsidP="00A65742">
      <w:pPr>
        <w:ind w:right="-29"/>
        <w:jc w:val="center"/>
        <w:rPr>
          <w:rFonts w:cs="Arial"/>
          <w:b/>
          <w:bCs/>
        </w:rPr>
      </w:pPr>
    </w:p>
    <w:p w14:paraId="366237B0" w14:textId="77777777" w:rsidR="00A65742" w:rsidRPr="005A1213" w:rsidRDefault="00A65742" w:rsidP="00A65742">
      <w:pPr>
        <w:ind w:right="-29"/>
        <w:jc w:val="center"/>
        <w:rPr>
          <w:rFonts w:cs="Arial"/>
          <w:b/>
          <w:bCs/>
        </w:rPr>
      </w:pPr>
    </w:p>
    <w:p w14:paraId="6888877F" w14:textId="7A3E66D3" w:rsidR="00A65742" w:rsidRDefault="00A65742" w:rsidP="00A65742">
      <w:pPr>
        <w:pStyle w:val="Texto"/>
        <w:spacing w:after="82" w:line="276" w:lineRule="auto"/>
        <w:ind w:firstLine="0"/>
        <w:rPr>
          <w:sz w:val="22"/>
          <w:szCs w:val="22"/>
        </w:rPr>
      </w:pPr>
      <w:r w:rsidRPr="00A65742">
        <w:rPr>
          <w:b/>
          <w:sz w:val="22"/>
          <w:szCs w:val="22"/>
        </w:rPr>
        <w:t>Primero.- Decreto de Reforma Constitucional.</w:t>
      </w:r>
      <w:r w:rsidRPr="00A65742">
        <w:rPr>
          <w:sz w:val="22"/>
          <w:szCs w:val="22"/>
        </w:rPr>
        <w:t xml:space="preserve"> 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que creó al Instituto Federal de Telecomunicaciones (en lo sucesivo, el “Instituto”) como un órgano autónomo con personalidad jurídica y patrimonio propio, cuyo objeto es el desarrollo eficiente de la radiodifusión y las telecomunicaciones conforme a lo dispuesto en la propia Constitución Política de los Estados Unidos Mexicanos (en lo sucesivo, la “Constitución”) y en los términos que fijen las leyes.</w:t>
      </w:r>
    </w:p>
    <w:p w14:paraId="14D71DAD" w14:textId="77777777" w:rsidR="00A65742" w:rsidRPr="00A65742" w:rsidRDefault="00A65742" w:rsidP="00A65742">
      <w:pPr>
        <w:pStyle w:val="Texto"/>
        <w:spacing w:after="82" w:line="276" w:lineRule="auto"/>
        <w:rPr>
          <w:sz w:val="22"/>
          <w:szCs w:val="22"/>
        </w:rPr>
      </w:pPr>
    </w:p>
    <w:p w14:paraId="4975CFAE" w14:textId="5A64BC88" w:rsidR="00A65742" w:rsidRDefault="00A65742" w:rsidP="00A65742">
      <w:pPr>
        <w:pStyle w:val="Texto"/>
        <w:spacing w:after="82" w:line="276" w:lineRule="auto"/>
        <w:ind w:firstLine="0"/>
        <w:rPr>
          <w:sz w:val="22"/>
          <w:szCs w:val="22"/>
        </w:rPr>
      </w:pPr>
      <w:r w:rsidRPr="00A65742">
        <w:rPr>
          <w:b/>
          <w:sz w:val="22"/>
          <w:szCs w:val="22"/>
        </w:rPr>
        <w:t>Segundo.- Ley Federal de Telecomunicaciones y Radiodifusión.</w:t>
      </w:r>
      <w:r w:rsidRPr="00A65742">
        <w:rPr>
          <w:sz w:val="22"/>
          <w:szCs w:val="22"/>
        </w:rPr>
        <w:t xml:space="preserve"> 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la Ley”).</w:t>
      </w:r>
    </w:p>
    <w:p w14:paraId="2C06102E" w14:textId="77777777" w:rsidR="00A65742" w:rsidRPr="00A65742" w:rsidRDefault="00A65742" w:rsidP="00A65742">
      <w:pPr>
        <w:pStyle w:val="Texto"/>
        <w:spacing w:after="82" w:line="276" w:lineRule="auto"/>
        <w:rPr>
          <w:sz w:val="22"/>
          <w:szCs w:val="22"/>
        </w:rPr>
      </w:pPr>
    </w:p>
    <w:p w14:paraId="47AD21FF" w14:textId="7C53BFB5" w:rsidR="00A65742" w:rsidRDefault="00834E56" w:rsidP="00A65742">
      <w:pPr>
        <w:pStyle w:val="Texto"/>
        <w:spacing w:after="82" w:line="276" w:lineRule="auto"/>
        <w:ind w:firstLine="0"/>
        <w:rPr>
          <w:sz w:val="22"/>
          <w:szCs w:val="22"/>
        </w:rPr>
      </w:pPr>
      <w:r>
        <w:rPr>
          <w:b/>
          <w:sz w:val="22"/>
          <w:szCs w:val="22"/>
        </w:rPr>
        <w:t>Tercer</w:t>
      </w:r>
      <w:r w:rsidR="00A65742" w:rsidRPr="00A65742">
        <w:rPr>
          <w:b/>
          <w:sz w:val="22"/>
          <w:szCs w:val="22"/>
        </w:rPr>
        <w:t>o.-</w:t>
      </w:r>
      <w:r w:rsidR="00A65742" w:rsidRPr="00A65742">
        <w:rPr>
          <w:sz w:val="22"/>
          <w:szCs w:val="22"/>
        </w:rPr>
        <w:t xml:space="preserve"> </w:t>
      </w:r>
      <w:r w:rsidR="00A65742" w:rsidRPr="00A65742">
        <w:rPr>
          <w:b/>
          <w:sz w:val="22"/>
          <w:szCs w:val="22"/>
        </w:rPr>
        <w:t>Estatuto Orgánico del Instituto.</w:t>
      </w:r>
      <w:r w:rsidR="00A65742" w:rsidRPr="00A65742">
        <w:rPr>
          <w:sz w:val="22"/>
          <w:szCs w:val="22"/>
        </w:rPr>
        <w:t xml:space="preserve"> El 4 de septiembre de 2014 se publicó en el DOF el "Estatuto Orgánico del Instituto Federal de Telecomunicaciones" (en lo sucesivo, el “Estatuto Orgánico”).</w:t>
      </w:r>
    </w:p>
    <w:p w14:paraId="6F74F3B2" w14:textId="77777777" w:rsidR="00A65742" w:rsidRPr="00A65742" w:rsidRDefault="00A65742" w:rsidP="00A65742">
      <w:pPr>
        <w:pStyle w:val="Texto"/>
        <w:spacing w:after="82" w:line="276" w:lineRule="auto"/>
        <w:rPr>
          <w:sz w:val="22"/>
          <w:szCs w:val="22"/>
        </w:rPr>
      </w:pPr>
    </w:p>
    <w:p w14:paraId="4B46113D" w14:textId="3135E9B6" w:rsidR="00A65742" w:rsidRDefault="00834E56" w:rsidP="00A65742">
      <w:pPr>
        <w:pStyle w:val="Texto"/>
        <w:spacing w:after="82" w:line="276" w:lineRule="auto"/>
        <w:ind w:firstLine="0"/>
        <w:rPr>
          <w:sz w:val="22"/>
          <w:szCs w:val="22"/>
        </w:rPr>
      </w:pPr>
      <w:r>
        <w:rPr>
          <w:b/>
          <w:sz w:val="22"/>
          <w:szCs w:val="22"/>
        </w:rPr>
        <w:t>Cuart</w:t>
      </w:r>
      <w:r w:rsidR="00A65742" w:rsidRPr="00A65742">
        <w:rPr>
          <w:b/>
          <w:sz w:val="22"/>
          <w:szCs w:val="22"/>
        </w:rPr>
        <w:t>o.-</w:t>
      </w:r>
      <w:r w:rsidR="00A65742" w:rsidRPr="00A65742">
        <w:rPr>
          <w:sz w:val="22"/>
          <w:szCs w:val="22"/>
        </w:rPr>
        <w:t xml:space="preserve"> </w:t>
      </w:r>
      <w:r w:rsidR="00A65742" w:rsidRPr="00A65742">
        <w:rPr>
          <w:b/>
          <w:sz w:val="22"/>
          <w:szCs w:val="22"/>
        </w:rPr>
        <w:t>Lineamientos de Ventanilla Electrónica.</w:t>
      </w:r>
      <w:r w:rsidR="00A65742" w:rsidRPr="00A65742">
        <w:rPr>
          <w:sz w:val="22"/>
          <w:szCs w:val="22"/>
        </w:rPr>
        <w:t xml:space="preserve"> El 5 de noviembre de 2019 se publicó en el DOF el "Acuerdo mediante el cual el Pleno del Instituto Federal de Telecomunicaciones aprueba y emite los Lineamientos para la sustanciación de los trámites y servicios que se realicen ante el Instituto Federal de Telecomunicaciones, a través de la Ventanilla Electrónica".</w:t>
      </w:r>
    </w:p>
    <w:p w14:paraId="50317B78" w14:textId="77777777" w:rsidR="00A65742" w:rsidRDefault="00A65742" w:rsidP="00A65742">
      <w:pPr>
        <w:pStyle w:val="Texto"/>
        <w:spacing w:after="82" w:line="276" w:lineRule="auto"/>
        <w:ind w:firstLine="0"/>
        <w:rPr>
          <w:sz w:val="22"/>
          <w:szCs w:val="22"/>
        </w:rPr>
      </w:pPr>
    </w:p>
    <w:p w14:paraId="3C0E10D0" w14:textId="7C843B52" w:rsidR="00A65742" w:rsidRDefault="00560ED3" w:rsidP="00A65742">
      <w:pPr>
        <w:pStyle w:val="Antecedentes"/>
        <w:numPr>
          <w:ilvl w:val="0"/>
          <w:numId w:val="0"/>
        </w:numPr>
        <w:spacing w:after="0"/>
        <w:ind w:right="-29"/>
        <w:rPr>
          <w:rFonts w:ascii="Arial" w:eastAsia="MS Mincho" w:hAnsi="Arial"/>
          <w:bCs w:val="0"/>
          <w:sz w:val="22"/>
          <w:szCs w:val="22"/>
          <w:lang w:val="es-ES" w:eastAsia="es-ES"/>
        </w:rPr>
      </w:pPr>
      <w:r>
        <w:rPr>
          <w:rFonts w:ascii="Arial" w:eastAsia="MS Mincho" w:hAnsi="Arial"/>
          <w:b/>
          <w:sz w:val="22"/>
          <w:szCs w:val="22"/>
          <w:lang w:val="es-ES" w:eastAsia="es-ES"/>
        </w:rPr>
        <w:t>Quin</w:t>
      </w:r>
      <w:r w:rsidR="00834E56">
        <w:rPr>
          <w:rFonts w:ascii="Arial" w:eastAsia="MS Mincho" w:hAnsi="Arial"/>
          <w:b/>
          <w:sz w:val="22"/>
          <w:szCs w:val="22"/>
          <w:lang w:val="es-ES" w:eastAsia="es-ES"/>
        </w:rPr>
        <w:t>to</w:t>
      </w:r>
      <w:r w:rsidR="00A65742" w:rsidRPr="005A1213">
        <w:rPr>
          <w:rFonts w:ascii="Arial" w:eastAsia="MS Mincho" w:hAnsi="Arial"/>
          <w:b/>
          <w:sz w:val="22"/>
          <w:szCs w:val="22"/>
          <w:lang w:val="es-ES" w:eastAsia="es-ES"/>
        </w:rPr>
        <w:t>.-</w:t>
      </w:r>
      <w:r w:rsidR="00A65742" w:rsidRPr="005A1213">
        <w:rPr>
          <w:rFonts w:ascii="Arial" w:eastAsia="MS Mincho" w:hAnsi="Arial"/>
          <w:bCs w:val="0"/>
          <w:sz w:val="22"/>
          <w:szCs w:val="22"/>
          <w:lang w:val="es-ES" w:eastAsia="es-ES"/>
        </w:rPr>
        <w:t xml:space="preserve"> </w:t>
      </w:r>
      <w:r w:rsidR="00A16003">
        <w:rPr>
          <w:rFonts w:ascii="Arial" w:eastAsia="MS Mincho" w:hAnsi="Arial"/>
          <w:b/>
          <w:sz w:val="22"/>
          <w:szCs w:val="22"/>
          <w:lang w:val="es-ES" w:eastAsia="es-ES"/>
        </w:rPr>
        <w:t xml:space="preserve">Lineamientos Generales de integración de socios o asociados para uso social. </w:t>
      </w:r>
      <w:r w:rsidR="00A65742" w:rsidRPr="005A1213">
        <w:rPr>
          <w:rFonts w:ascii="Arial" w:eastAsia="MS Mincho" w:hAnsi="Arial"/>
          <w:bCs w:val="0"/>
          <w:sz w:val="22"/>
          <w:szCs w:val="22"/>
          <w:lang w:val="es-ES" w:eastAsia="es-ES"/>
        </w:rPr>
        <w:t>El 3 de enero de 2024 se publicaron en el DOF los “Lineamientos Generales en materia de integración de socios o asociados de personas morales concesionarias para uso social de servicios de telecomunicaciones o radiodifusión”</w:t>
      </w:r>
      <w:r w:rsidR="00A16003">
        <w:rPr>
          <w:rFonts w:ascii="Arial" w:eastAsia="MS Mincho" w:hAnsi="Arial"/>
          <w:bCs w:val="0"/>
          <w:sz w:val="22"/>
          <w:szCs w:val="22"/>
          <w:lang w:val="es-ES" w:eastAsia="es-ES"/>
        </w:rPr>
        <w:t xml:space="preserve"> (en lo sucesivo, los Lineamientos Generales de integración de socios y asociados para uso social). </w:t>
      </w:r>
    </w:p>
    <w:p w14:paraId="5690BCBD" w14:textId="7029F9B0" w:rsidR="00A65742" w:rsidRPr="00943AF6" w:rsidRDefault="00A65742" w:rsidP="00A65742">
      <w:pPr>
        <w:pStyle w:val="Texto"/>
        <w:spacing w:after="82" w:line="276" w:lineRule="auto"/>
        <w:ind w:firstLine="0"/>
        <w:rPr>
          <w:b/>
          <w:bCs/>
          <w:sz w:val="22"/>
          <w:szCs w:val="22"/>
        </w:rPr>
      </w:pPr>
    </w:p>
    <w:p w14:paraId="5A102920" w14:textId="3A98BCEE" w:rsidR="00A65742" w:rsidRPr="00A65742" w:rsidRDefault="00A65742" w:rsidP="00943AF6">
      <w:pPr>
        <w:pStyle w:val="Texto"/>
        <w:spacing w:after="82" w:line="276" w:lineRule="auto"/>
        <w:ind w:firstLine="0"/>
        <w:rPr>
          <w:sz w:val="22"/>
          <w:szCs w:val="22"/>
        </w:rPr>
      </w:pPr>
      <w:r w:rsidRPr="00A65742">
        <w:rPr>
          <w:sz w:val="22"/>
          <w:szCs w:val="22"/>
        </w:rPr>
        <w:lastRenderedPageBreak/>
        <w:t>Derivado de lo anterior y,</w:t>
      </w:r>
    </w:p>
    <w:p w14:paraId="2C5B0058" w14:textId="77777777" w:rsidR="00A65742" w:rsidRPr="00F221DB" w:rsidRDefault="00A65742" w:rsidP="00A65742">
      <w:pPr>
        <w:pStyle w:val="Antecedentes"/>
        <w:numPr>
          <w:ilvl w:val="0"/>
          <w:numId w:val="0"/>
        </w:numPr>
        <w:spacing w:after="0"/>
        <w:ind w:right="-29"/>
        <w:rPr>
          <w:rFonts w:ascii="Arial" w:eastAsia="MS Mincho" w:hAnsi="Arial"/>
          <w:sz w:val="22"/>
          <w:szCs w:val="22"/>
          <w:highlight w:val="yellow"/>
          <w:lang w:val="es-ES" w:eastAsia="es-ES"/>
        </w:rPr>
      </w:pPr>
    </w:p>
    <w:p w14:paraId="3A29053D" w14:textId="77777777" w:rsidR="00A65742" w:rsidRPr="005A1213" w:rsidRDefault="00A65742" w:rsidP="00A65742">
      <w:pPr>
        <w:ind w:right="-29"/>
        <w:rPr>
          <w:rFonts w:cs="Arial"/>
          <w:b/>
          <w:bCs/>
        </w:rPr>
      </w:pPr>
    </w:p>
    <w:p w14:paraId="52BAC3C2" w14:textId="65EAC830" w:rsidR="00A65742" w:rsidRPr="005A1213" w:rsidRDefault="00A65742" w:rsidP="00A65742">
      <w:pPr>
        <w:ind w:right="-29"/>
        <w:jc w:val="center"/>
        <w:rPr>
          <w:rFonts w:cs="Arial"/>
          <w:b/>
          <w:bCs/>
        </w:rPr>
      </w:pPr>
      <w:r w:rsidRPr="58BD5D57">
        <w:rPr>
          <w:rFonts w:cs="Arial"/>
          <w:b/>
          <w:bCs/>
        </w:rPr>
        <w:t>Considerando</w:t>
      </w:r>
    </w:p>
    <w:p w14:paraId="61F4D812" w14:textId="77777777" w:rsidR="00A65742" w:rsidRPr="005A1213" w:rsidRDefault="00A65742" w:rsidP="00A65742">
      <w:pPr>
        <w:ind w:right="-29"/>
        <w:rPr>
          <w:rFonts w:cs="Arial"/>
          <w:b/>
          <w:bCs/>
        </w:rPr>
      </w:pPr>
    </w:p>
    <w:p w14:paraId="09120847" w14:textId="6F4375D4" w:rsidR="00A65742" w:rsidRPr="005A1213" w:rsidRDefault="00A65742" w:rsidP="00A65742">
      <w:pPr>
        <w:ind w:right="-29"/>
        <w:rPr>
          <w:rFonts w:cs="Arial"/>
          <w:bCs/>
        </w:rPr>
      </w:pPr>
      <w:r w:rsidRPr="005A1213">
        <w:rPr>
          <w:rFonts w:cs="Arial"/>
          <w:b/>
          <w:bCs/>
        </w:rPr>
        <w:t>Primero.- Competencia del Instituto.</w:t>
      </w:r>
      <w:r w:rsidRPr="005A1213">
        <w:rPr>
          <w:rFonts w:cs="Arial"/>
          <w:bCs/>
        </w:rPr>
        <w:t xml:space="preserve"> De conformidad con lo establecido en el párrafo décimo quinto del artículo 28 de la Constitución, el Instituto es un órgano autónomo con personalidad jurídica y patrimonio propio, que tiene por objeto el desarrollo eficiente de la radiodifusión y las telecomunicaciones, conforme a lo dispuesto en dicho ordenamiento y en los términos que fijen las leyes.</w:t>
      </w:r>
    </w:p>
    <w:p w14:paraId="13D44830" w14:textId="77777777" w:rsidR="00A65742" w:rsidRPr="005A1213" w:rsidRDefault="00A65742" w:rsidP="00A65742">
      <w:pPr>
        <w:ind w:right="-29"/>
        <w:rPr>
          <w:rFonts w:cs="Arial"/>
          <w:bCs/>
        </w:rPr>
      </w:pPr>
    </w:p>
    <w:p w14:paraId="51E21C59" w14:textId="3E407D4F" w:rsidR="00A65742" w:rsidRPr="005A1213" w:rsidRDefault="00A65742" w:rsidP="00A65742">
      <w:pPr>
        <w:ind w:right="-29"/>
        <w:rPr>
          <w:rFonts w:cs="Arial"/>
          <w:bCs/>
        </w:rPr>
      </w:pPr>
      <w:r w:rsidRPr="005A1213">
        <w:rPr>
          <w:rFonts w:cs="Arial"/>
          <w:bCs/>
        </w:rPr>
        <w:t>Para tal efecto, en términos del precepto constitucional invocado así como de los artículos 1 y 7 de la L</w:t>
      </w:r>
      <w:r w:rsidR="00A16003">
        <w:rPr>
          <w:rFonts w:cs="Arial"/>
          <w:bCs/>
        </w:rPr>
        <w:t xml:space="preserve">ey </w:t>
      </w:r>
      <w:r w:rsidRPr="005A1213">
        <w:rPr>
          <w:rFonts w:cs="Arial"/>
          <w:bCs/>
        </w:rPr>
        <w:t>F</w:t>
      </w:r>
      <w:r w:rsidR="00A16003">
        <w:rPr>
          <w:rFonts w:cs="Arial"/>
          <w:bCs/>
        </w:rPr>
        <w:t xml:space="preserve">ederal de </w:t>
      </w:r>
      <w:r w:rsidRPr="005A1213">
        <w:rPr>
          <w:rFonts w:cs="Arial"/>
          <w:bCs/>
        </w:rPr>
        <w:t>T</w:t>
      </w:r>
      <w:r w:rsidR="00A16003">
        <w:rPr>
          <w:rFonts w:cs="Arial"/>
          <w:bCs/>
        </w:rPr>
        <w:t xml:space="preserve">elecomunicaciones y </w:t>
      </w:r>
      <w:r w:rsidRPr="005A1213">
        <w:rPr>
          <w:rFonts w:cs="Arial"/>
          <w:bCs/>
        </w:rPr>
        <w:t>R</w:t>
      </w:r>
      <w:r w:rsidR="00A16003">
        <w:rPr>
          <w:rFonts w:cs="Arial"/>
          <w:bCs/>
        </w:rPr>
        <w:t xml:space="preserve">adiodifusión (en los </w:t>
      </w:r>
      <w:r w:rsidR="00834E56">
        <w:rPr>
          <w:rFonts w:cs="Arial"/>
          <w:bCs/>
        </w:rPr>
        <w:t>sucesivo</w:t>
      </w:r>
      <w:r w:rsidR="00A16003">
        <w:rPr>
          <w:rFonts w:cs="Arial"/>
          <w:bCs/>
        </w:rPr>
        <w:t xml:space="preserve">, la </w:t>
      </w:r>
      <w:r w:rsidR="00834E56">
        <w:rPr>
          <w:rFonts w:cs="Arial"/>
          <w:bCs/>
        </w:rPr>
        <w:t>“</w:t>
      </w:r>
      <w:r w:rsidR="00A16003">
        <w:rPr>
          <w:rFonts w:cs="Arial"/>
          <w:bCs/>
        </w:rPr>
        <w:t>L</w:t>
      </w:r>
      <w:r w:rsidR="00834E56">
        <w:rPr>
          <w:rFonts w:cs="Arial"/>
          <w:bCs/>
        </w:rPr>
        <w:t>FTR”</w:t>
      </w:r>
      <w:r w:rsidR="00F02516">
        <w:rPr>
          <w:rFonts w:cs="Arial"/>
          <w:bCs/>
        </w:rPr>
        <w:t>)</w:t>
      </w:r>
      <w:r w:rsidRPr="005A1213">
        <w:rPr>
          <w:rFonts w:cs="Arial"/>
          <w:bCs/>
        </w:rPr>
        <w:t>,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14:paraId="6A666409" w14:textId="77777777" w:rsidR="00A65742" w:rsidRPr="005A1213" w:rsidRDefault="00A65742" w:rsidP="00A65742">
      <w:pPr>
        <w:ind w:right="-29"/>
        <w:rPr>
          <w:rFonts w:cs="Arial"/>
          <w:bCs/>
        </w:rPr>
      </w:pPr>
    </w:p>
    <w:p w14:paraId="7518A813" w14:textId="77777777" w:rsidR="00A65742" w:rsidRPr="005A1213" w:rsidRDefault="00A65742" w:rsidP="00A65742">
      <w:pPr>
        <w:ind w:right="-29"/>
        <w:rPr>
          <w:rFonts w:cs="Arial"/>
          <w:bCs/>
        </w:rPr>
      </w:pPr>
      <w:bookmarkStart w:id="1" w:name="_Int_giU7F1y7"/>
      <w:r w:rsidRPr="005A1213">
        <w:rPr>
          <w:rFonts w:cs="Arial"/>
          <w:bCs/>
        </w:rPr>
        <w:t>Adicionalmente, el vigésimo párrafo, fracción IV, del artículo 28 de la Constitución señala que el Instituto podrá emitir disposiciones administrativas de carácter general exclusivamente para el cumplimiento de su función regulatoria en los sectores de su competencia.</w:t>
      </w:r>
      <w:bookmarkEnd w:id="1"/>
    </w:p>
    <w:p w14:paraId="4DF4D5F1" w14:textId="77777777" w:rsidR="00A65742" w:rsidRPr="005A1213" w:rsidRDefault="00A65742" w:rsidP="00A65742">
      <w:pPr>
        <w:ind w:right="-29"/>
        <w:rPr>
          <w:rFonts w:cs="Arial"/>
        </w:rPr>
      </w:pPr>
    </w:p>
    <w:p w14:paraId="44C04DE6" w14:textId="77777777" w:rsidR="00A65742" w:rsidRPr="005A1213" w:rsidRDefault="00A65742" w:rsidP="00A65742">
      <w:pPr>
        <w:ind w:right="-29"/>
        <w:rPr>
          <w:rFonts w:cs="Arial"/>
        </w:rPr>
      </w:pPr>
      <w:r w:rsidRPr="005A1213">
        <w:rPr>
          <w:rFonts w:cs="Arial"/>
        </w:rPr>
        <w:t xml:space="preserve">En este sentido, en términos de lo señalado por el artículo 15, fracciones I, </w:t>
      </w:r>
      <w:r w:rsidRPr="58BD5D57">
        <w:rPr>
          <w:rFonts w:cs="Arial"/>
        </w:rPr>
        <w:t>LVI</w:t>
      </w:r>
      <w:r w:rsidRPr="005A1213">
        <w:rPr>
          <w:rFonts w:cs="Arial"/>
        </w:rPr>
        <w:t xml:space="preserve"> y </w:t>
      </w:r>
      <w:r w:rsidRPr="58BD5D57">
        <w:rPr>
          <w:rFonts w:cs="Arial"/>
        </w:rPr>
        <w:t>LXIII</w:t>
      </w:r>
      <w:r w:rsidRPr="005A1213">
        <w:rPr>
          <w:rFonts w:cs="Arial"/>
        </w:rPr>
        <w:t xml:space="preserve"> de la LFTR, el Instituto se encuentra facultado para aprobar y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debido ejercicio de las facultades y atribuciones.</w:t>
      </w:r>
    </w:p>
    <w:p w14:paraId="2079581C" w14:textId="77777777" w:rsidR="00A65742" w:rsidRPr="005A1213" w:rsidRDefault="00A65742" w:rsidP="00A65742">
      <w:pPr>
        <w:ind w:right="-29"/>
        <w:rPr>
          <w:rFonts w:cs="Arial"/>
        </w:rPr>
      </w:pPr>
    </w:p>
    <w:p w14:paraId="6A35DEB2" w14:textId="1D650281" w:rsidR="00A65742" w:rsidRDefault="00A65742" w:rsidP="00A65742">
      <w:pPr>
        <w:ind w:right="-29"/>
        <w:rPr>
          <w:rFonts w:cs="Arial"/>
          <w:bCs/>
        </w:rPr>
      </w:pPr>
      <w:r w:rsidRPr="005A1213">
        <w:rPr>
          <w:rFonts w:cs="Arial"/>
          <w:b/>
        </w:rPr>
        <w:t xml:space="preserve">Segundo.- </w:t>
      </w:r>
      <w:r w:rsidR="00834E56">
        <w:rPr>
          <w:rFonts w:cs="Arial"/>
          <w:b/>
        </w:rPr>
        <w:t xml:space="preserve">Objetivo de la </w:t>
      </w:r>
      <w:r w:rsidR="005B067B">
        <w:rPr>
          <w:rFonts w:cs="Arial"/>
          <w:b/>
        </w:rPr>
        <w:t>modificación d</w:t>
      </w:r>
      <w:r w:rsidRPr="005A1213">
        <w:rPr>
          <w:rFonts w:cs="Arial"/>
          <w:b/>
        </w:rPr>
        <w:t>e los Lineamientos Generales de integración de socios o asociados para uso social.</w:t>
      </w:r>
      <w:r w:rsidRPr="005A1213">
        <w:rPr>
          <w:rFonts w:cs="Arial"/>
          <w:bCs/>
        </w:rPr>
        <w:t xml:space="preserve"> </w:t>
      </w:r>
      <w:bookmarkStart w:id="2" w:name="_Hlk157414811"/>
      <w:r w:rsidR="00834E56">
        <w:rPr>
          <w:rFonts w:cs="Arial"/>
          <w:bCs/>
        </w:rPr>
        <w:t xml:space="preserve">Los </w:t>
      </w:r>
      <w:r w:rsidRPr="005A1213">
        <w:rPr>
          <w:rFonts w:cs="Arial"/>
          <w:bCs/>
        </w:rPr>
        <w:t>Lineamientos Generales de integración de socios o asociados para uso social</w:t>
      </w:r>
      <w:bookmarkEnd w:id="2"/>
      <w:r w:rsidRPr="005A1213">
        <w:rPr>
          <w:rFonts w:cs="Arial"/>
          <w:bCs/>
        </w:rPr>
        <w:t xml:space="preserve"> establecen los procedimientos </w:t>
      </w:r>
      <w:r w:rsidR="00ED414C" w:rsidRPr="00192BD5">
        <w:rPr>
          <w:bCs/>
        </w:rPr>
        <w:t>a los que deberán sujetarse las personas morales concesionarias que cuenten con concesión de bandas de frecuencias para uso social o social comunitaria para prestar servicios de telecomunicaciones o radiodifusión,</w:t>
      </w:r>
      <w:r w:rsidR="00ED414C">
        <w:rPr>
          <w:rStyle w:val="normaltextrun"/>
          <w:rFonts w:cs="Arial"/>
          <w:color w:val="0078D4"/>
          <w:szCs w:val="22"/>
          <w:u w:val="single"/>
          <w:shd w:val="clear" w:color="auto" w:fill="FFFFFF"/>
        </w:rPr>
        <w:t xml:space="preserve"> </w:t>
      </w:r>
      <w:r w:rsidR="00ED414C">
        <w:rPr>
          <w:rStyle w:val="normaltextrun"/>
          <w:rFonts w:cs="Arial"/>
          <w:color w:val="000000"/>
          <w:szCs w:val="22"/>
          <w:shd w:val="clear" w:color="auto" w:fill="FFFFFF"/>
        </w:rPr>
        <w:t xml:space="preserve">para la </w:t>
      </w:r>
      <w:r w:rsidR="00ED414C" w:rsidRPr="00192BD5">
        <w:rPr>
          <w:bCs/>
        </w:rPr>
        <w:t>presentación ante el Instituto de</w:t>
      </w:r>
      <w:r w:rsidR="00874049" w:rsidRPr="00192BD5">
        <w:rPr>
          <w:bCs/>
        </w:rPr>
        <w:t>:</w:t>
      </w:r>
      <w:r w:rsidR="00874049">
        <w:rPr>
          <w:rFonts w:cs="Arial"/>
          <w:bCs/>
        </w:rPr>
        <w:t xml:space="preserve"> i) a</w:t>
      </w:r>
      <w:r w:rsidR="00874049" w:rsidRPr="00874049">
        <w:rPr>
          <w:rFonts w:cs="Arial"/>
          <w:bCs/>
        </w:rPr>
        <w:t>viso de presentación anual de la lista de socios o asociados que los integran</w:t>
      </w:r>
      <w:r w:rsidR="00874049">
        <w:rPr>
          <w:rFonts w:cs="Arial"/>
          <w:bCs/>
        </w:rPr>
        <w:t>;</w:t>
      </w:r>
      <w:r w:rsidRPr="005A1213">
        <w:rPr>
          <w:rFonts w:cs="Arial"/>
          <w:bCs/>
        </w:rPr>
        <w:t xml:space="preserve"> </w:t>
      </w:r>
      <w:proofErr w:type="spellStart"/>
      <w:r w:rsidR="00874049">
        <w:rPr>
          <w:rFonts w:cs="Arial"/>
          <w:bCs/>
        </w:rPr>
        <w:t>ii</w:t>
      </w:r>
      <w:proofErr w:type="spellEnd"/>
      <w:r w:rsidR="00874049">
        <w:rPr>
          <w:rFonts w:cs="Arial"/>
          <w:bCs/>
        </w:rPr>
        <w:t xml:space="preserve">) </w:t>
      </w:r>
      <w:r w:rsidRPr="005A1213">
        <w:rPr>
          <w:rFonts w:cs="Arial"/>
          <w:bCs/>
        </w:rPr>
        <w:t>aviso de separación de un socio o asociado</w:t>
      </w:r>
      <w:r w:rsidR="00874049">
        <w:rPr>
          <w:rFonts w:cs="Arial"/>
          <w:bCs/>
        </w:rPr>
        <w:t>;</w:t>
      </w:r>
      <w:r w:rsidRPr="005A1213">
        <w:rPr>
          <w:rFonts w:cs="Arial"/>
          <w:bCs/>
        </w:rPr>
        <w:t xml:space="preserve"> </w:t>
      </w:r>
      <w:proofErr w:type="spellStart"/>
      <w:r w:rsidR="00874049">
        <w:rPr>
          <w:rFonts w:cs="Arial"/>
          <w:bCs/>
        </w:rPr>
        <w:t>iii</w:t>
      </w:r>
      <w:proofErr w:type="spellEnd"/>
      <w:r w:rsidR="00874049">
        <w:rPr>
          <w:rFonts w:cs="Arial"/>
          <w:bCs/>
        </w:rPr>
        <w:t xml:space="preserve">) </w:t>
      </w:r>
      <w:r>
        <w:rPr>
          <w:rFonts w:cs="Arial"/>
          <w:bCs/>
        </w:rPr>
        <w:t xml:space="preserve">aviso </w:t>
      </w:r>
      <w:r w:rsidRPr="005A1213">
        <w:rPr>
          <w:rFonts w:cs="Arial"/>
          <w:bCs/>
        </w:rPr>
        <w:t xml:space="preserve">de  </w:t>
      </w:r>
      <w:r w:rsidR="00ED414C">
        <w:rPr>
          <w:rFonts w:cs="Arial"/>
          <w:bCs/>
        </w:rPr>
        <w:t xml:space="preserve">ingreso </w:t>
      </w:r>
      <w:r w:rsidRPr="005A1213">
        <w:rPr>
          <w:rFonts w:cs="Arial"/>
          <w:bCs/>
        </w:rPr>
        <w:t>de socios o asociados</w:t>
      </w:r>
      <w:r>
        <w:rPr>
          <w:rFonts w:cs="Arial"/>
          <w:bCs/>
        </w:rPr>
        <w:t xml:space="preserve"> en materia de telecomunicaciones</w:t>
      </w:r>
      <w:r w:rsidR="00874049">
        <w:rPr>
          <w:rFonts w:cs="Arial"/>
          <w:bCs/>
        </w:rPr>
        <w:t>; y</w:t>
      </w:r>
      <w:r w:rsidRPr="005A1213">
        <w:rPr>
          <w:rFonts w:cs="Arial"/>
          <w:bCs/>
        </w:rPr>
        <w:t xml:space="preserve"> </w:t>
      </w:r>
      <w:proofErr w:type="spellStart"/>
      <w:r w:rsidR="00874049">
        <w:rPr>
          <w:rFonts w:cs="Arial"/>
          <w:bCs/>
        </w:rPr>
        <w:t>iv</w:t>
      </w:r>
      <w:proofErr w:type="spellEnd"/>
      <w:r w:rsidR="00874049">
        <w:rPr>
          <w:rFonts w:cs="Arial"/>
          <w:bCs/>
        </w:rPr>
        <w:t xml:space="preserve">) </w:t>
      </w:r>
      <w:r w:rsidRPr="005A1213">
        <w:rPr>
          <w:rFonts w:cs="Arial"/>
          <w:bCs/>
        </w:rPr>
        <w:t xml:space="preserve">solicitud de autorización relacionada con el ingreso de </w:t>
      </w:r>
      <w:r w:rsidR="00E53985">
        <w:rPr>
          <w:rFonts w:cs="Arial"/>
          <w:bCs/>
        </w:rPr>
        <w:t xml:space="preserve">socios o </w:t>
      </w:r>
      <w:r w:rsidRPr="005A1213">
        <w:rPr>
          <w:rFonts w:cs="Arial"/>
          <w:bCs/>
        </w:rPr>
        <w:t>asociados de las personas morales concesionarias para uso social y social comunitaria de bandas de frecuencia</w:t>
      </w:r>
      <w:r>
        <w:rPr>
          <w:rFonts w:cs="Arial"/>
          <w:bCs/>
        </w:rPr>
        <w:t>s</w:t>
      </w:r>
      <w:r w:rsidRPr="005A1213">
        <w:rPr>
          <w:rFonts w:cs="Arial"/>
          <w:bCs/>
        </w:rPr>
        <w:t xml:space="preserve"> del espectro radioeléctrico</w:t>
      </w:r>
      <w:r>
        <w:rPr>
          <w:rFonts w:cs="Arial"/>
          <w:bCs/>
        </w:rPr>
        <w:t xml:space="preserve"> para </w:t>
      </w:r>
      <w:r w:rsidR="00411A64">
        <w:rPr>
          <w:rFonts w:cs="Arial"/>
          <w:bCs/>
        </w:rPr>
        <w:t xml:space="preserve">la prestación de </w:t>
      </w:r>
      <w:r>
        <w:rPr>
          <w:rFonts w:cs="Arial"/>
          <w:bCs/>
        </w:rPr>
        <w:t>servicios de radiodifusión</w:t>
      </w:r>
      <w:r w:rsidRPr="005A1213">
        <w:rPr>
          <w:rFonts w:cs="Arial"/>
          <w:bCs/>
        </w:rPr>
        <w:t>.</w:t>
      </w:r>
    </w:p>
    <w:p w14:paraId="2FAD392B" w14:textId="77777777" w:rsidR="00A65742" w:rsidRDefault="00A65742" w:rsidP="00A65742">
      <w:pPr>
        <w:ind w:right="-29"/>
        <w:rPr>
          <w:rFonts w:cs="Arial"/>
          <w:bCs/>
        </w:rPr>
      </w:pPr>
    </w:p>
    <w:p w14:paraId="56D0AEA8" w14:textId="40CCCBBB" w:rsidR="00411A64" w:rsidRDefault="00834E56" w:rsidP="00A65742">
      <w:pPr>
        <w:ind w:right="-29"/>
        <w:rPr>
          <w:rFonts w:cs="Arial"/>
          <w:bCs/>
        </w:rPr>
      </w:pPr>
      <w:r>
        <w:rPr>
          <w:rFonts w:cs="Arial"/>
          <w:bCs/>
        </w:rPr>
        <w:lastRenderedPageBreak/>
        <w:t>C</w:t>
      </w:r>
      <w:r w:rsidR="00411A64">
        <w:rPr>
          <w:rFonts w:cs="Arial"/>
          <w:bCs/>
        </w:rPr>
        <w:t xml:space="preserve">on los Lineamientos Generales de integración de socios y asociados para uso social se creó un régimen </w:t>
      </w:r>
      <w:r>
        <w:rPr>
          <w:rFonts w:cs="Arial"/>
          <w:bCs/>
        </w:rPr>
        <w:t>específico</w:t>
      </w:r>
      <w:r w:rsidR="00411A64">
        <w:rPr>
          <w:rFonts w:cs="Arial"/>
          <w:bCs/>
        </w:rPr>
        <w:t xml:space="preserve"> </w:t>
      </w:r>
      <w:r w:rsidR="00A4470F">
        <w:rPr>
          <w:rFonts w:cs="Arial"/>
          <w:bCs/>
        </w:rPr>
        <w:t xml:space="preserve">en materia de integración y/o participación </w:t>
      </w:r>
      <w:r w:rsidR="00E53985">
        <w:rPr>
          <w:rFonts w:cs="Arial"/>
          <w:bCs/>
        </w:rPr>
        <w:t>de</w:t>
      </w:r>
      <w:r w:rsidR="00F0336D">
        <w:rPr>
          <w:rFonts w:cs="Arial"/>
          <w:bCs/>
        </w:rPr>
        <w:t xml:space="preserve"> </w:t>
      </w:r>
      <w:r w:rsidR="00E53985">
        <w:rPr>
          <w:rFonts w:cs="Arial"/>
          <w:bCs/>
        </w:rPr>
        <w:t>socios o asociados</w:t>
      </w:r>
      <w:r w:rsidR="00F0336D">
        <w:rPr>
          <w:rFonts w:cs="Arial"/>
          <w:bCs/>
        </w:rPr>
        <w:t xml:space="preserve"> </w:t>
      </w:r>
      <w:r w:rsidR="00E53985">
        <w:rPr>
          <w:rFonts w:cs="Arial"/>
          <w:bCs/>
        </w:rPr>
        <w:t>en</w:t>
      </w:r>
      <w:r w:rsidR="00A4470F">
        <w:rPr>
          <w:rFonts w:cs="Arial"/>
          <w:bCs/>
        </w:rPr>
        <w:t xml:space="preserve"> personas concesionarias </w:t>
      </w:r>
      <w:r w:rsidR="00ED414C" w:rsidRPr="00192BD5">
        <w:rPr>
          <w:bCs/>
        </w:rPr>
        <w:t>de bandas de frecuencia</w:t>
      </w:r>
      <w:r w:rsidR="00992B5E" w:rsidRPr="00192BD5">
        <w:rPr>
          <w:bCs/>
        </w:rPr>
        <w:t>s</w:t>
      </w:r>
      <w:r w:rsidR="00ED414C" w:rsidRPr="00192BD5">
        <w:rPr>
          <w:bCs/>
        </w:rPr>
        <w:t xml:space="preserve"> del espectro radioeléctrico </w:t>
      </w:r>
      <w:r w:rsidR="00A4470F">
        <w:rPr>
          <w:rFonts w:cs="Arial"/>
          <w:bCs/>
        </w:rPr>
        <w:t>de uso social para la prestación de servicios de telecomunicaciones y radiodifusión</w:t>
      </w:r>
      <w:r w:rsidR="003C7DC2">
        <w:rPr>
          <w:rFonts w:cs="Arial"/>
          <w:bCs/>
        </w:rPr>
        <w:t>.</w:t>
      </w:r>
      <w:r>
        <w:rPr>
          <w:rFonts w:cs="Arial"/>
          <w:bCs/>
        </w:rPr>
        <w:t xml:space="preserve"> </w:t>
      </w:r>
      <w:r w:rsidR="00E53985">
        <w:rPr>
          <w:rFonts w:cs="Arial"/>
          <w:bCs/>
        </w:rPr>
        <w:t>En este tenor, l</w:t>
      </w:r>
      <w:r w:rsidR="00411A64" w:rsidRPr="00411A64">
        <w:rPr>
          <w:rFonts w:cs="Arial"/>
          <w:bCs/>
        </w:rPr>
        <w:t xml:space="preserve">as presentes modificaciones buscan </w:t>
      </w:r>
      <w:r w:rsidR="003C7DC2">
        <w:rPr>
          <w:rFonts w:cs="Arial"/>
          <w:bCs/>
        </w:rPr>
        <w:t xml:space="preserve">robustecer el marco y dar claridad </w:t>
      </w:r>
      <w:r w:rsidR="00411A64" w:rsidRPr="00411A64">
        <w:rPr>
          <w:rFonts w:cs="Arial"/>
          <w:bCs/>
        </w:rPr>
        <w:t xml:space="preserve">para la presentación de los Avisos y/o </w:t>
      </w:r>
      <w:r w:rsidR="00A4470F">
        <w:rPr>
          <w:rFonts w:cs="Arial"/>
          <w:bCs/>
        </w:rPr>
        <w:t xml:space="preserve">Solicitudes de </w:t>
      </w:r>
      <w:r w:rsidR="00411A64" w:rsidRPr="00411A64">
        <w:rPr>
          <w:rFonts w:cs="Arial"/>
          <w:bCs/>
        </w:rPr>
        <w:t xml:space="preserve">Autorización a que hacen referencia los Lineamientos </w:t>
      </w:r>
      <w:r w:rsidR="00411A64">
        <w:rPr>
          <w:rFonts w:cs="Arial"/>
          <w:bCs/>
        </w:rPr>
        <w:t>en comento.</w:t>
      </w:r>
    </w:p>
    <w:p w14:paraId="1ED2A747" w14:textId="77777777" w:rsidR="00411A64" w:rsidRDefault="00411A64" w:rsidP="00A65742">
      <w:pPr>
        <w:ind w:right="-29"/>
        <w:rPr>
          <w:rFonts w:cs="Arial"/>
          <w:bCs/>
        </w:rPr>
      </w:pPr>
    </w:p>
    <w:p w14:paraId="13A73DA4" w14:textId="0BB09376" w:rsidR="00D261D5" w:rsidRDefault="00D84C3D" w:rsidP="00A65742">
      <w:pPr>
        <w:ind w:right="-29"/>
        <w:rPr>
          <w:rFonts w:cs="Arial"/>
          <w:bCs/>
        </w:rPr>
      </w:pPr>
      <w:r>
        <w:rPr>
          <w:rFonts w:cs="Arial"/>
          <w:bCs/>
        </w:rPr>
        <w:t>En tal sentido</w:t>
      </w:r>
      <w:r w:rsidR="006D182A">
        <w:rPr>
          <w:rFonts w:cs="Arial"/>
          <w:bCs/>
        </w:rPr>
        <w:t>,</w:t>
      </w:r>
      <w:r>
        <w:rPr>
          <w:rFonts w:cs="Arial"/>
          <w:bCs/>
        </w:rPr>
        <w:t xml:space="preserve"> se </w:t>
      </w:r>
      <w:r w:rsidR="00E53985">
        <w:rPr>
          <w:rFonts w:cs="Arial"/>
          <w:bCs/>
        </w:rPr>
        <w:t>determina</w:t>
      </w:r>
      <w:r w:rsidR="00E5382F">
        <w:rPr>
          <w:rFonts w:cs="Arial"/>
          <w:bCs/>
        </w:rPr>
        <w:t xml:space="preserve"> </w:t>
      </w:r>
      <w:r>
        <w:rPr>
          <w:rFonts w:cs="Arial"/>
          <w:bCs/>
        </w:rPr>
        <w:t xml:space="preserve"> l</w:t>
      </w:r>
      <w:r w:rsidR="00D261D5">
        <w:rPr>
          <w:rFonts w:cs="Arial"/>
          <w:bCs/>
        </w:rPr>
        <w:t xml:space="preserve">o siguiente: i) </w:t>
      </w:r>
      <w:r>
        <w:rPr>
          <w:rFonts w:cs="Arial"/>
          <w:bCs/>
        </w:rPr>
        <w:t>modifica</w:t>
      </w:r>
      <w:r w:rsidR="00D261D5">
        <w:rPr>
          <w:rFonts w:cs="Arial"/>
          <w:bCs/>
        </w:rPr>
        <w:t>r</w:t>
      </w:r>
      <w:r>
        <w:rPr>
          <w:rFonts w:cs="Arial"/>
          <w:bCs/>
        </w:rPr>
        <w:t xml:space="preserve"> el artículo Cuarto Transitorio </w:t>
      </w:r>
      <w:r w:rsidR="00D261D5">
        <w:rPr>
          <w:rFonts w:cs="Arial"/>
          <w:bCs/>
        </w:rPr>
        <w:t xml:space="preserve">para </w:t>
      </w:r>
      <w:r w:rsidR="00D261D5" w:rsidRPr="00D261D5">
        <w:rPr>
          <w:rFonts w:cs="Arial"/>
          <w:bCs/>
        </w:rPr>
        <w:t>precisar la</w:t>
      </w:r>
      <w:r w:rsidR="00A4470F">
        <w:rPr>
          <w:rFonts w:cs="Arial"/>
          <w:bCs/>
        </w:rPr>
        <w:t xml:space="preserve"> </w:t>
      </w:r>
      <w:r w:rsidR="00D261D5" w:rsidRPr="00D261D5">
        <w:rPr>
          <w:rFonts w:cs="Arial"/>
          <w:bCs/>
        </w:rPr>
        <w:t>disposici</w:t>
      </w:r>
      <w:r w:rsidR="00A4470F">
        <w:rPr>
          <w:rFonts w:cs="Arial"/>
          <w:bCs/>
        </w:rPr>
        <w:t>ón</w:t>
      </w:r>
      <w:r w:rsidR="00D261D5" w:rsidRPr="00D261D5">
        <w:rPr>
          <w:rFonts w:cs="Arial"/>
          <w:bCs/>
        </w:rPr>
        <w:t xml:space="preserve"> que resulta aplicable</w:t>
      </w:r>
      <w:r w:rsidR="00A4470F">
        <w:rPr>
          <w:rFonts w:cs="Arial"/>
          <w:bCs/>
        </w:rPr>
        <w:t xml:space="preserve"> en materia de presentación de avisos ante el Registro Público de Concesiones</w:t>
      </w:r>
      <w:r w:rsidR="00D261D5">
        <w:rPr>
          <w:rFonts w:cs="Arial"/>
          <w:bCs/>
        </w:rPr>
        <w:t xml:space="preserve">; </w:t>
      </w:r>
      <w:proofErr w:type="spellStart"/>
      <w:r w:rsidR="00D261D5">
        <w:rPr>
          <w:rFonts w:cs="Arial"/>
          <w:bCs/>
        </w:rPr>
        <w:t>ii</w:t>
      </w:r>
      <w:proofErr w:type="spellEnd"/>
      <w:r w:rsidR="00D261D5">
        <w:rPr>
          <w:rFonts w:cs="Arial"/>
          <w:bCs/>
        </w:rPr>
        <w:t xml:space="preserve">) modificar </w:t>
      </w:r>
      <w:r w:rsidR="00D261D5" w:rsidRPr="00D261D5">
        <w:rPr>
          <w:rFonts w:cs="Arial"/>
          <w:bCs/>
        </w:rPr>
        <w:t>el artículo Quinto Transitorio para reflejar la estrategia de gobierno electrónico del Instituto y precisar que</w:t>
      </w:r>
      <w:r w:rsidR="00D261D5">
        <w:rPr>
          <w:rFonts w:cs="Arial"/>
          <w:bCs/>
        </w:rPr>
        <w:t>,</w:t>
      </w:r>
      <w:r w:rsidR="00D261D5" w:rsidRPr="00D261D5">
        <w:rPr>
          <w:rFonts w:cs="Arial"/>
          <w:bCs/>
        </w:rPr>
        <w:t xml:space="preserve"> en aras de transparencia</w:t>
      </w:r>
      <w:r w:rsidR="00D261D5">
        <w:rPr>
          <w:rFonts w:cs="Arial"/>
          <w:bCs/>
        </w:rPr>
        <w:t>,</w:t>
      </w:r>
      <w:r w:rsidR="00D261D5" w:rsidRPr="00D261D5">
        <w:rPr>
          <w:rFonts w:cs="Arial"/>
          <w:bCs/>
        </w:rPr>
        <w:t xml:space="preserve"> se publicará en el DOF el aviso correspondiente a la emisión de los formatos electrónicos</w:t>
      </w:r>
      <w:r w:rsidR="00A4470F">
        <w:rPr>
          <w:rFonts w:cs="Arial"/>
          <w:bCs/>
        </w:rPr>
        <w:t>, en los términos de los Lineamientos de Ventanilla Electrónica</w:t>
      </w:r>
      <w:r w:rsidR="00D261D5">
        <w:rPr>
          <w:rFonts w:cs="Arial"/>
          <w:bCs/>
        </w:rPr>
        <w:t xml:space="preserve">; y </w:t>
      </w:r>
      <w:proofErr w:type="spellStart"/>
      <w:r w:rsidR="00D261D5">
        <w:rPr>
          <w:rFonts w:cs="Arial"/>
          <w:bCs/>
        </w:rPr>
        <w:t>iii</w:t>
      </w:r>
      <w:proofErr w:type="spellEnd"/>
      <w:r w:rsidR="00D261D5">
        <w:rPr>
          <w:rFonts w:cs="Arial"/>
          <w:bCs/>
        </w:rPr>
        <w:t xml:space="preserve">)  precisar </w:t>
      </w:r>
      <w:r>
        <w:rPr>
          <w:rFonts w:cs="Arial"/>
          <w:bCs/>
        </w:rPr>
        <w:t xml:space="preserve">los Anexos que forman parte de los Lineamientos para </w:t>
      </w:r>
      <w:bookmarkStart w:id="3" w:name="_Hlk157423385"/>
      <w:r w:rsidR="00D261D5">
        <w:rPr>
          <w:rFonts w:cs="Arial"/>
          <w:bCs/>
        </w:rPr>
        <w:t xml:space="preserve">aclarar </w:t>
      </w:r>
      <w:bookmarkEnd w:id="3"/>
      <w:r w:rsidR="006D182A">
        <w:rPr>
          <w:rFonts w:cs="Arial"/>
          <w:bCs/>
        </w:rPr>
        <w:t>la información que debe</w:t>
      </w:r>
      <w:r w:rsidR="003250A1">
        <w:rPr>
          <w:rFonts w:cs="Arial"/>
          <w:bCs/>
        </w:rPr>
        <w:t>n</w:t>
      </w:r>
      <w:r w:rsidR="006D182A">
        <w:rPr>
          <w:rFonts w:cs="Arial"/>
          <w:bCs/>
        </w:rPr>
        <w:t xml:space="preserve"> presentar </w:t>
      </w:r>
      <w:r w:rsidR="003250A1">
        <w:rPr>
          <w:rFonts w:cs="Arial"/>
          <w:bCs/>
        </w:rPr>
        <w:t>los</w:t>
      </w:r>
      <w:r w:rsidR="006D182A">
        <w:rPr>
          <w:rFonts w:cs="Arial"/>
          <w:bCs/>
        </w:rPr>
        <w:t xml:space="preserve"> concesionario</w:t>
      </w:r>
      <w:r w:rsidR="003250A1">
        <w:rPr>
          <w:rFonts w:cs="Arial"/>
          <w:bCs/>
        </w:rPr>
        <w:t xml:space="preserve">s </w:t>
      </w:r>
      <w:r w:rsidR="00ED414C" w:rsidRPr="00192BD5">
        <w:rPr>
          <w:bCs/>
        </w:rPr>
        <w:t>de bandas de frecuencia</w:t>
      </w:r>
      <w:r w:rsidR="00992B5E" w:rsidRPr="00192BD5">
        <w:rPr>
          <w:bCs/>
        </w:rPr>
        <w:t>s</w:t>
      </w:r>
      <w:r w:rsidR="00ED414C" w:rsidRPr="00192BD5">
        <w:rPr>
          <w:bCs/>
        </w:rPr>
        <w:t xml:space="preserve"> del espectro radioeléctrico</w:t>
      </w:r>
      <w:r w:rsidR="00ED414C">
        <w:rPr>
          <w:rStyle w:val="normaltextrun"/>
          <w:rFonts w:cs="Arial"/>
          <w:color w:val="0078D4"/>
          <w:szCs w:val="22"/>
          <w:u w:val="single"/>
          <w:shd w:val="clear" w:color="auto" w:fill="FFFFFF"/>
        </w:rPr>
        <w:t xml:space="preserve"> </w:t>
      </w:r>
      <w:r w:rsidR="003250A1">
        <w:rPr>
          <w:rFonts w:cs="Arial"/>
          <w:bCs/>
        </w:rPr>
        <w:t>para uso social</w:t>
      </w:r>
      <w:r w:rsidR="00D261D5">
        <w:rPr>
          <w:rFonts w:cs="Arial"/>
          <w:bCs/>
        </w:rPr>
        <w:t>.</w:t>
      </w:r>
    </w:p>
    <w:p w14:paraId="73A67E27" w14:textId="77777777" w:rsidR="005B067B" w:rsidRDefault="005B067B" w:rsidP="00A65742">
      <w:pPr>
        <w:rPr>
          <w:rFonts w:cs="Arial"/>
          <w:bCs/>
        </w:rPr>
      </w:pPr>
      <w:bookmarkStart w:id="4" w:name="_Hlk148457388"/>
    </w:p>
    <w:p w14:paraId="339D0AF3" w14:textId="2C09B366" w:rsidR="00A65742" w:rsidRPr="0047112F" w:rsidRDefault="00A65742" w:rsidP="00A65742">
      <w:pPr>
        <w:rPr>
          <w:rFonts w:cs="Arial"/>
          <w:bCs/>
        </w:rPr>
      </w:pPr>
      <w:r w:rsidRPr="0047112F">
        <w:rPr>
          <w:rFonts w:cs="Arial"/>
          <w:bCs/>
        </w:rPr>
        <w:t xml:space="preserve">Por lo anterior, con fundamento en los artículos </w:t>
      </w:r>
      <w:r w:rsidRPr="58BD5D57">
        <w:rPr>
          <w:rFonts w:cs="Arial"/>
        </w:rPr>
        <w:t>6o</w:t>
      </w:r>
      <w:r w:rsidRPr="0047112F">
        <w:rPr>
          <w:rFonts w:cs="Arial"/>
          <w:bCs/>
        </w:rPr>
        <w:t>., apartado B, fracción II, 28, párrafo décimo quinto y vigésimo, fracción IV, de la Constitución Política de los Estados Unidos Mexicanos; 1, 2, 7, 15, fracciones I</w:t>
      </w:r>
      <w:r w:rsidRPr="58BD5D57">
        <w:rPr>
          <w:rFonts w:cs="Arial"/>
        </w:rPr>
        <w:t>, LVI</w:t>
      </w:r>
      <w:r>
        <w:rPr>
          <w:rFonts w:cs="Arial"/>
          <w:bCs/>
        </w:rPr>
        <w:t xml:space="preserve"> </w:t>
      </w:r>
      <w:r w:rsidRPr="0047112F">
        <w:rPr>
          <w:rFonts w:cs="Arial"/>
          <w:bCs/>
        </w:rPr>
        <w:t xml:space="preserve">y </w:t>
      </w:r>
      <w:r w:rsidRPr="58BD5D57">
        <w:rPr>
          <w:rFonts w:cs="Arial"/>
        </w:rPr>
        <w:t>LXIII</w:t>
      </w:r>
      <w:r w:rsidRPr="0047112F">
        <w:rPr>
          <w:rFonts w:cs="Arial"/>
          <w:bCs/>
        </w:rPr>
        <w:t xml:space="preserve">, 17, fracción I, </w:t>
      </w:r>
      <w:r>
        <w:rPr>
          <w:rFonts w:cs="Arial"/>
          <w:bCs/>
        </w:rPr>
        <w:t>76 fracción IV</w:t>
      </w:r>
      <w:r w:rsidRPr="0047112F">
        <w:rPr>
          <w:rFonts w:cs="Arial"/>
          <w:bCs/>
        </w:rPr>
        <w:t xml:space="preserve"> de la Ley Federal de Telecomunicaciones y Radiodifusión; 1, 4 fracción I, 6, </w:t>
      </w:r>
      <w:r w:rsidR="00DC6FDF" w:rsidRPr="0047112F">
        <w:rPr>
          <w:rFonts w:cs="Arial"/>
          <w:bCs/>
        </w:rPr>
        <w:t>fracci</w:t>
      </w:r>
      <w:r w:rsidR="00DC6FDF">
        <w:rPr>
          <w:rFonts w:cs="Arial"/>
          <w:bCs/>
        </w:rPr>
        <w:t xml:space="preserve">ones </w:t>
      </w:r>
      <w:r w:rsidR="00DC6FDF" w:rsidRPr="0047112F">
        <w:rPr>
          <w:rFonts w:cs="Arial"/>
          <w:bCs/>
        </w:rPr>
        <w:t>XXV</w:t>
      </w:r>
      <w:r w:rsidR="00DC6FDF">
        <w:rPr>
          <w:rFonts w:cs="Arial"/>
          <w:bCs/>
        </w:rPr>
        <w:t xml:space="preserve"> </w:t>
      </w:r>
      <w:r w:rsidR="00E53985">
        <w:rPr>
          <w:rFonts w:cs="Arial"/>
          <w:bCs/>
        </w:rPr>
        <w:t>y</w:t>
      </w:r>
      <w:r w:rsidRPr="0047112F">
        <w:rPr>
          <w:rFonts w:cs="Arial"/>
          <w:bCs/>
        </w:rPr>
        <w:t xml:space="preserve"> XXXVIII, del Estatuto Orgánico del Instituto Federal de Telecomunicaciones, el Pleno de este Instituto emite el siguiente:</w:t>
      </w:r>
    </w:p>
    <w:bookmarkEnd w:id="4"/>
    <w:p w14:paraId="2AB9E212" w14:textId="77777777" w:rsidR="00A65742" w:rsidRPr="005A1213" w:rsidRDefault="00A65742" w:rsidP="00A65742">
      <w:pPr>
        <w:ind w:right="-29"/>
        <w:rPr>
          <w:rFonts w:cs="Arial"/>
          <w:b/>
          <w:bCs/>
        </w:rPr>
      </w:pPr>
    </w:p>
    <w:p w14:paraId="3822A58E" w14:textId="77777777" w:rsidR="00A65742" w:rsidRPr="005A1213" w:rsidRDefault="00A65742" w:rsidP="00A65742">
      <w:pPr>
        <w:ind w:right="-29"/>
        <w:jc w:val="center"/>
        <w:rPr>
          <w:rFonts w:cs="Arial"/>
          <w:b/>
          <w:bCs/>
        </w:rPr>
      </w:pPr>
      <w:r w:rsidRPr="005A1213">
        <w:rPr>
          <w:rFonts w:cs="Arial"/>
          <w:b/>
          <w:bCs/>
        </w:rPr>
        <w:t>Acuerdo</w:t>
      </w:r>
    </w:p>
    <w:p w14:paraId="24360A56" w14:textId="77777777" w:rsidR="00A65742" w:rsidRPr="005A1213" w:rsidRDefault="00A65742" w:rsidP="00A65742">
      <w:pPr>
        <w:ind w:right="-29"/>
        <w:rPr>
          <w:rFonts w:cs="Arial"/>
          <w:b/>
          <w:bCs/>
        </w:rPr>
      </w:pPr>
    </w:p>
    <w:p w14:paraId="48373F3D" w14:textId="63FFD9B7" w:rsidR="00A65742" w:rsidRDefault="005B067B" w:rsidP="00A65742">
      <w:pPr>
        <w:spacing w:before="23" w:afterLines="23" w:after="55"/>
        <w:contextualSpacing/>
        <w:rPr>
          <w:rFonts w:cs="Arial"/>
          <w:bCs/>
        </w:rPr>
      </w:pPr>
      <w:r>
        <w:rPr>
          <w:rFonts w:cs="Arial"/>
          <w:b/>
          <w:bCs/>
        </w:rPr>
        <w:t>Primero</w:t>
      </w:r>
      <w:r w:rsidR="00A65742" w:rsidRPr="00C25BF8">
        <w:rPr>
          <w:rFonts w:cs="Arial"/>
          <w:b/>
          <w:bCs/>
        </w:rPr>
        <w:t xml:space="preserve">.- </w:t>
      </w:r>
      <w:r w:rsidR="00A65742" w:rsidRPr="00E14117">
        <w:rPr>
          <w:rFonts w:cs="Arial"/>
        </w:rPr>
        <w:t xml:space="preserve">Se </w:t>
      </w:r>
      <w:r w:rsidR="00A65742" w:rsidRPr="00E14117">
        <w:rPr>
          <w:rFonts w:cs="Arial"/>
          <w:b/>
          <w:bCs/>
        </w:rPr>
        <w:t>MODIFICA</w:t>
      </w:r>
      <w:r w:rsidR="004E5D54">
        <w:rPr>
          <w:rFonts w:cs="Arial"/>
          <w:b/>
          <w:bCs/>
        </w:rPr>
        <w:t>N</w:t>
      </w:r>
      <w:r w:rsidR="00A65742" w:rsidRPr="00E14117">
        <w:rPr>
          <w:rFonts w:cs="Arial"/>
        </w:rPr>
        <w:t xml:space="preserve"> </w:t>
      </w:r>
      <w:r w:rsidR="004E5D54">
        <w:rPr>
          <w:rFonts w:cs="Arial"/>
        </w:rPr>
        <w:t>los</w:t>
      </w:r>
      <w:r w:rsidR="00A65742">
        <w:rPr>
          <w:rFonts w:cs="Arial"/>
        </w:rPr>
        <w:t xml:space="preserve"> </w:t>
      </w:r>
      <w:r w:rsidR="00A65742" w:rsidRPr="00A11A52">
        <w:rPr>
          <w:rFonts w:cs="Arial"/>
        </w:rPr>
        <w:t>artículo</w:t>
      </w:r>
      <w:r w:rsidR="004E5D54">
        <w:rPr>
          <w:rFonts w:cs="Arial"/>
        </w:rPr>
        <w:t>s</w:t>
      </w:r>
      <w:r w:rsidR="00A65742" w:rsidRPr="00A11A52">
        <w:rPr>
          <w:rFonts w:cs="Arial"/>
        </w:rPr>
        <w:t xml:space="preserve"> Cuarto y Quinto Transitorios, de los </w:t>
      </w:r>
      <w:bookmarkStart w:id="5" w:name="_Hlk157417098"/>
      <w:r w:rsidR="00A65742" w:rsidRPr="00A11A52">
        <w:rPr>
          <w:rFonts w:cs="Arial"/>
        </w:rPr>
        <w:t>Lineamientos Generales en materia de integración de socios o asociados de personas morales concesionarias para uso social de servicios de telecomunicaciones o radiodifusión</w:t>
      </w:r>
      <w:bookmarkEnd w:id="5"/>
      <w:r w:rsidR="00A65742">
        <w:rPr>
          <w:rFonts w:cs="Arial"/>
          <w:bCs/>
        </w:rPr>
        <w:t>, para quedar como sigue:</w:t>
      </w:r>
    </w:p>
    <w:p w14:paraId="0A81D145" w14:textId="77777777" w:rsidR="00A65742" w:rsidRDefault="00A65742" w:rsidP="00A65742">
      <w:pPr>
        <w:spacing w:before="23" w:afterLines="23" w:after="55"/>
        <w:contextualSpacing/>
        <w:rPr>
          <w:rFonts w:cs="Arial"/>
          <w:bCs/>
        </w:rPr>
      </w:pPr>
    </w:p>
    <w:bookmarkEnd w:id="0"/>
    <w:p w14:paraId="3145E9D5" w14:textId="77777777" w:rsidR="00A65742" w:rsidRPr="00B27A9F" w:rsidRDefault="00A65742" w:rsidP="00A65742">
      <w:pPr>
        <w:ind w:right="48"/>
        <w:jc w:val="center"/>
        <w:rPr>
          <w:rFonts w:cs="Arial"/>
          <w:b/>
          <w:i/>
        </w:rPr>
      </w:pPr>
      <w:r w:rsidRPr="00B27A9F">
        <w:rPr>
          <w:rFonts w:cs="Arial"/>
          <w:b/>
          <w:i/>
        </w:rPr>
        <w:t>TRANSITORIOS</w:t>
      </w:r>
    </w:p>
    <w:p w14:paraId="274C60D0" w14:textId="472E18F3" w:rsidR="00A65742" w:rsidRPr="00B27A9F" w:rsidRDefault="00A65742" w:rsidP="00943AF6">
      <w:pPr>
        <w:ind w:right="473"/>
        <w:rPr>
          <w:rFonts w:cs="Arial"/>
          <w:i/>
        </w:rPr>
      </w:pPr>
    </w:p>
    <w:p w14:paraId="382AC88F" w14:textId="4DEE90DA" w:rsidR="00A65742" w:rsidRPr="00B27A9F" w:rsidRDefault="00A65742" w:rsidP="00B96539">
      <w:pPr>
        <w:ind w:left="567" w:right="473"/>
        <w:rPr>
          <w:rFonts w:cs="Arial"/>
          <w:i/>
        </w:rPr>
      </w:pPr>
      <w:r w:rsidRPr="00B27A9F">
        <w:rPr>
          <w:rFonts w:cs="Arial"/>
          <w:i/>
        </w:rPr>
        <w:t>…</w:t>
      </w:r>
    </w:p>
    <w:p w14:paraId="5C5CDAE2" w14:textId="77777777" w:rsidR="00A65742" w:rsidRPr="00B27A9F" w:rsidRDefault="00A65742" w:rsidP="00B96539">
      <w:pPr>
        <w:ind w:left="567" w:right="473"/>
        <w:rPr>
          <w:rFonts w:cs="Arial"/>
          <w:i/>
        </w:rPr>
      </w:pPr>
    </w:p>
    <w:p w14:paraId="7145EE22" w14:textId="77777777" w:rsidR="00A65742" w:rsidRPr="00B27A9F" w:rsidRDefault="00A65742" w:rsidP="00B96539">
      <w:pPr>
        <w:ind w:left="567" w:right="473"/>
        <w:rPr>
          <w:rFonts w:cs="Arial"/>
          <w:i/>
        </w:rPr>
      </w:pPr>
      <w:r w:rsidRPr="00B27A9F">
        <w:rPr>
          <w:rFonts w:cs="Arial"/>
          <w:b/>
          <w:i/>
        </w:rPr>
        <w:t>Cuarto.</w:t>
      </w:r>
      <w:r w:rsidRPr="00B27A9F">
        <w:rPr>
          <w:rFonts w:cs="Arial"/>
          <w:i/>
        </w:rPr>
        <w:t xml:space="preserve"> Se adiciona al artículo 8 apartado B, el numeral B.1.1. Avisos en Materia de Integración de Socios o Asociados de Personas Morales Concesionarios para Uso Social de servicios de Telecomunicaciones o Radiodifusión (Artículos 4, 5, y 7 de los Lineamientos Generales en materia de integración de socios o asociados de personas morales concesionarias para uso social de servicios de telecomunicaciones o radiodifusión) en los Lineamientos del Registro Público de Concesiones.</w:t>
      </w:r>
    </w:p>
    <w:p w14:paraId="22CD8CFC" w14:textId="77777777" w:rsidR="00A65742" w:rsidRPr="00B27A9F" w:rsidRDefault="00A65742" w:rsidP="00B96539">
      <w:pPr>
        <w:ind w:left="567" w:right="473"/>
        <w:rPr>
          <w:rFonts w:cs="Arial"/>
          <w:i/>
        </w:rPr>
      </w:pPr>
    </w:p>
    <w:p w14:paraId="42A65220" w14:textId="77777777" w:rsidR="00A65742" w:rsidRPr="00B27A9F" w:rsidRDefault="00A65742" w:rsidP="00B96539">
      <w:pPr>
        <w:ind w:left="567" w:right="473"/>
        <w:rPr>
          <w:rFonts w:cs="Arial"/>
          <w:i/>
          <w:iCs/>
        </w:rPr>
      </w:pPr>
      <w:r w:rsidRPr="08FC641F">
        <w:rPr>
          <w:rFonts w:cs="Arial"/>
          <w:i/>
          <w:iCs/>
        </w:rPr>
        <w:t>…</w:t>
      </w:r>
    </w:p>
    <w:p w14:paraId="01A96068" w14:textId="77777777" w:rsidR="00A65742" w:rsidRDefault="00A65742" w:rsidP="00B96539">
      <w:pPr>
        <w:ind w:left="567" w:right="473"/>
        <w:rPr>
          <w:rFonts w:cs="Arial"/>
          <w:i/>
          <w:iCs/>
        </w:rPr>
      </w:pPr>
    </w:p>
    <w:p w14:paraId="64CC1D53" w14:textId="0ED4A9C3" w:rsidR="00B96539" w:rsidRDefault="00A65742" w:rsidP="00B96539">
      <w:pPr>
        <w:ind w:left="567" w:right="473"/>
        <w:rPr>
          <w:i/>
          <w:iCs/>
        </w:rPr>
      </w:pPr>
      <w:r w:rsidRPr="08FC641F">
        <w:rPr>
          <w:rFonts w:cs="Arial"/>
          <w:b/>
          <w:bCs/>
          <w:i/>
          <w:iCs/>
        </w:rPr>
        <w:lastRenderedPageBreak/>
        <w:t>Quinto.</w:t>
      </w:r>
      <w:r w:rsidRPr="08FC641F">
        <w:rPr>
          <w:rFonts w:cs="Arial"/>
          <w:i/>
          <w:iCs/>
        </w:rPr>
        <w:t xml:space="preserve"> </w:t>
      </w:r>
      <w:r w:rsidR="00B96539" w:rsidRPr="00943AF6">
        <w:rPr>
          <w:i/>
          <w:iCs/>
        </w:rPr>
        <w:t xml:space="preserve">La liberación a través de la Ventanilla Electrónica de los </w:t>
      </w:r>
      <w:proofErr w:type="spellStart"/>
      <w:r w:rsidR="00B96539" w:rsidRPr="00943AF6">
        <w:rPr>
          <w:i/>
          <w:iCs/>
        </w:rPr>
        <w:t>eFormatos</w:t>
      </w:r>
      <w:proofErr w:type="spellEnd"/>
      <w:r w:rsidR="00B96539" w:rsidRPr="00943AF6">
        <w:rPr>
          <w:i/>
          <w:iCs/>
        </w:rPr>
        <w:t xml:space="preserve"> Específicos contenidos en los </w:t>
      </w:r>
      <w:r w:rsidR="00BF48BE">
        <w:rPr>
          <w:i/>
          <w:iCs/>
        </w:rPr>
        <w:t>A</w:t>
      </w:r>
      <w:r w:rsidR="00B96539" w:rsidRPr="00943AF6">
        <w:rPr>
          <w:i/>
          <w:iCs/>
        </w:rPr>
        <w:t xml:space="preserve">nexos </w:t>
      </w:r>
      <w:r w:rsidR="00BF48BE">
        <w:rPr>
          <w:i/>
          <w:iCs/>
        </w:rPr>
        <w:t>U</w:t>
      </w:r>
      <w:r w:rsidR="00B96539" w:rsidRPr="00943AF6">
        <w:rPr>
          <w:i/>
          <w:iCs/>
        </w:rPr>
        <w:t xml:space="preserve">no y </w:t>
      </w:r>
      <w:r w:rsidR="00BF48BE">
        <w:rPr>
          <w:i/>
          <w:iCs/>
        </w:rPr>
        <w:t>D</w:t>
      </w:r>
      <w:r w:rsidR="00B96539" w:rsidRPr="00943AF6">
        <w:rPr>
          <w:i/>
          <w:iCs/>
        </w:rPr>
        <w:t xml:space="preserve">os de los presentes Lineamientos se hará del conocimiento </w:t>
      </w:r>
      <w:r w:rsidR="00B96539" w:rsidRPr="00383913">
        <w:rPr>
          <w:i/>
          <w:iCs/>
        </w:rPr>
        <w:t xml:space="preserve">mediante publicación </w:t>
      </w:r>
      <w:r w:rsidR="009A7E69" w:rsidRPr="00383913">
        <w:rPr>
          <w:i/>
          <w:iCs/>
        </w:rPr>
        <w:t xml:space="preserve">de un aviso </w:t>
      </w:r>
      <w:r w:rsidR="00B96539" w:rsidRPr="00383913">
        <w:rPr>
          <w:i/>
          <w:iCs/>
        </w:rPr>
        <w:t>en</w:t>
      </w:r>
      <w:r w:rsidR="00B96539" w:rsidRPr="00943AF6">
        <w:rPr>
          <w:i/>
          <w:iCs/>
        </w:rPr>
        <w:t xml:space="preserve"> el Diario Oficial de la Federación.</w:t>
      </w:r>
    </w:p>
    <w:p w14:paraId="3C7137D8" w14:textId="77777777" w:rsidR="00B96539" w:rsidRDefault="00B96539" w:rsidP="00B96539">
      <w:pPr>
        <w:ind w:left="567" w:right="473"/>
        <w:rPr>
          <w:i/>
          <w:iCs/>
        </w:rPr>
      </w:pPr>
    </w:p>
    <w:p w14:paraId="19BB73A3" w14:textId="4D6BFC02" w:rsidR="00A65742" w:rsidRPr="00B96539" w:rsidRDefault="00B96539" w:rsidP="00B96539">
      <w:pPr>
        <w:ind w:left="567" w:right="473"/>
        <w:rPr>
          <w:i/>
          <w:iCs/>
        </w:rPr>
      </w:pPr>
      <w:r w:rsidRPr="00943AF6">
        <w:rPr>
          <w:i/>
          <w:iCs/>
        </w:rPr>
        <w:t xml:space="preserve">Hasta en tanto no se encuentren disponibles los </w:t>
      </w:r>
      <w:proofErr w:type="spellStart"/>
      <w:r w:rsidRPr="00943AF6">
        <w:rPr>
          <w:i/>
          <w:iCs/>
        </w:rPr>
        <w:t>eFormatos</w:t>
      </w:r>
      <w:proofErr w:type="spellEnd"/>
      <w:r w:rsidRPr="00943AF6">
        <w:rPr>
          <w:i/>
          <w:iCs/>
        </w:rPr>
        <w:t xml:space="preserve"> para su presentación a través de la Ventanilla Electrónica, los avisos a los que se refieren los Artículos 4, 5, y 7 de los presentes Lineamientos Generales en materia de integración de socios o asociados de personas morales concesionarias para uso social de servicios de telecomunicaciones o radiodifusión, se realizarán conforme a los procedimientos y los formatos anexos a estos Lineamientos y conforme al artículo Cuarto Transitorio de los Lineamientos de Ventanilla Electrónic</w:t>
      </w:r>
      <w:r>
        <w:rPr>
          <w:i/>
          <w:iCs/>
        </w:rPr>
        <w:t>a.</w:t>
      </w:r>
    </w:p>
    <w:p w14:paraId="27BDE75E" w14:textId="77777777" w:rsidR="00B96539" w:rsidRDefault="00B96539" w:rsidP="00A65742">
      <w:pPr>
        <w:ind w:right="1041"/>
        <w:rPr>
          <w:rFonts w:cs="Arial"/>
          <w:i/>
          <w:sz w:val="18"/>
          <w:szCs w:val="18"/>
          <w:lang w:val="es-MX"/>
        </w:rPr>
      </w:pPr>
    </w:p>
    <w:p w14:paraId="0D79FA14" w14:textId="7A45595C" w:rsidR="00B96539" w:rsidRPr="00BE7150" w:rsidRDefault="00B96539" w:rsidP="00BE7150">
      <w:pPr>
        <w:ind w:right="48"/>
        <w:rPr>
          <w:rFonts w:cs="Arial"/>
          <w:b/>
          <w:bCs/>
        </w:rPr>
      </w:pPr>
    </w:p>
    <w:p w14:paraId="404148AE" w14:textId="522723A2" w:rsidR="00B944E7" w:rsidRPr="00B944E7" w:rsidRDefault="00B944E7" w:rsidP="00B944E7">
      <w:pPr>
        <w:ind w:right="48"/>
        <w:rPr>
          <w:rFonts w:eastAsia="Calibri" w:cs="Arial"/>
          <w:iCs/>
          <w:szCs w:val="22"/>
          <w:lang w:val="es-MX" w:eastAsia="en-US"/>
        </w:rPr>
      </w:pPr>
      <w:r w:rsidRPr="00BE7150">
        <w:rPr>
          <w:rFonts w:cs="Arial"/>
          <w:b/>
          <w:bCs/>
        </w:rPr>
        <w:t>Segundo. -</w:t>
      </w:r>
      <w:r w:rsidR="00B96539" w:rsidRPr="00BE7150">
        <w:rPr>
          <w:rFonts w:cs="Arial"/>
          <w:b/>
          <w:bCs/>
        </w:rPr>
        <w:t xml:space="preserve"> </w:t>
      </w:r>
      <w:r>
        <w:rPr>
          <w:rFonts w:cs="Arial"/>
        </w:rPr>
        <w:t xml:space="preserve">Se </w:t>
      </w:r>
      <w:r w:rsidR="000340A8">
        <w:rPr>
          <w:rFonts w:cs="Arial"/>
          <w:b/>
          <w:bCs/>
        </w:rPr>
        <w:t>ADICIONA</w:t>
      </w:r>
      <w:r>
        <w:rPr>
          <w:rFonts w:cs="Arial"/>
        </w:rPr>
        <w:t xml:space="preserve"> a</w:t>
      </w:r>
      <w:r w:rsidR="009A7E69">
        <w:rPr>
          <w:rFonts w:cs="Arial"/>
        </w:rPr>
        <w:t>l final de</w:t>
      </w:r>
      <w:r w:rsidR="00DA7F3C">
        <w:rPr>
          <w:rFonts w:cs="Arial"/>
        </w:rPr>
        <w:t xml:space="preserve"> </w:t>
      </w:r>
      <w:r>
        <w:rPr>
          <w:rFonts w:cs="Arial"/>
        </w:rPr>
        <w:t>los A</w:t>
      </w:r>
      <w:r w:rsidRPr="00BE7150">
        <w:rPr>
          <w:rFonts w:cs="Arial"/>
        </w:rPr>
        <w:t>nexo</w:t>
      </w:r>
      <w:r>
        <w:rPr>
          <w:rFonts w:cs="Arial"/>
        </w:rPr>
        <w:t>s</w:t>
      </w:r>
      <w:r w:rsidRPr="00BE7150">
        <w:rPr>
          <w:rFonts w:cs="Arial"/>
        </w:rPr>
        <w:t xml:space="preserve"> </w:t>
      </w:r>
      <w:r>
        <w:rPr>
          <w:rFonts w:cs="Arial"/>
        </w:rPr>
        <w:t>Uno</w:t>
      </w:r>
      <w:r w:rsidRPr="00BE7150">
        <w:rPr>
          <w:rFonts w:cs="Arial"/>
        </w:rPr>
        <w:t xml:space="preserve"> </w:t>
      </w:r>
      <w:r>
        <w:rPr>
          <w:rFonts w:cs="Arial"/>
        </w:rPr>
        <w:t>y Dos</w:t>
      </w:r>
      <w:r w:rsidR="00DA7F3C">
        <w:rPr>
          <w:rFonts w:cs="Arial"/>
        </w:rPr>
        <w:t xml:space="preserve">, y </w:t>
      </w:r>
      <w:r w:rsidR="009A7E69">
        <w:rPr>
          <w:rFonts w:cs="Arial"/>
        </w:rPr>
        <w:t>en el apartado I. DATOS GENERALES DEL SOLICITANTE del</w:t>
      </w:r>
      <w:r w:rsidR="00DA7F3C">
        <w:rPr>
          <w:rFonts w:cs="Arial"/>
        </w:rPr>
        <w:t xml:space="preserve"> INSTRUCTIVO DE LLENADO</w:t>
      </w:r>
      <w:r>
        <w:rPr>
          <w:rFonts w:cs="Arial"/>
        </w:rPr>
        <w:t xml:space="preserve"> </w:t>
      </w:r>
      <w:r w:rsidRPr="00BE7150">
        <w:rPr>
          <w:rFonts w:cs="Arial"/>
        </w:rPr>
        <w:t xml:space="preserve">el </w:t>
      </w:r>
      <w:r w:rsidR="009A7E69">
        <w:rPr>
          <w:rFonts w:cs="Arial"/>
        </w:rPr>
        <w:t>campo</w:t>
      </w:r>
      <w:r>
        <w:rPr>
          <w:rFonts w:cs="Arial"/>
        </w:rPr>
        <w:t xml:space="preserve"> </w:t>
      </w:r>
      <w:r w:rsidRPr="00B944E7">
        <w:rPr>
          <w:rFonts w:cs="Arial"/>
          <w:szCs w:val="22"/>
        </w:rPr>
        <w:t>“</w:t>
      </w:r>
      <w:r w:rsidRPr="00B944E7">
        <w:rPr>
          <w:rFonts w:eastAsia="Calibri" w:cs="Arial"/>
          <w:b/>
          <w:bCs/>
          <w:i/>
          <w:szCs w:val="22"/>
          <w:lang w:val="es-MX" w:eastAsia="en-US"/>
        </w:rPr>
        <w:t>Nombre y Firma del Interesado o Representante Legal”</w:t>
      </w:r>
      <w:r w:rsidR="00DA7F3C" w:rsidRPr="00DA7F3C">
        <w:rPr>
          <w:rFonts w:eastAsia="Calibri" w:cs="Arial"/>
          <w:iCs/>
          <w:szCs w:val="22"/>
          <w:lang w:val="es-MX" w:eastAsia="en-US"/>
        </w:rPr>
        <w:t>.</w:t>
      </w:r>
    </w:p>
    <w:p w14:paraId="1406EADC" w14:textId="77777777" w:rsidR="004A04F2" w:rsidRPr="00B944E7" w:rsidRDefault="004A04F2" w:rsidP="00BE7150">
      <w:pPr>
        <w:ind w:right="48"/>
        <w:rPr>
          <w:rFonts w:cs="Arial"/>
        </w:rPr>
      </w:pPr>
    </w:p>
    <w:p w14:paraId="2F515802" w14:textId="4A368FA3" w:rsidR="00975CBD" w:rsidRPr="004E5D54" w:rsidRDefault="00B944E7" w:rsidP="004E5D54">
      <w:pPr>
        <w:ind w:right="48"/>
        <w:rPr>
          <w:rFonts w:cs="Arial"/>
        </w:rPr>
      </w:pPr>
      <w:r w:rsidRPr="00B944E7">
        <w:rPr>
          <w:rFonts w:cs="Arial"/>
          <w:b/>
          <w:bCs/>
        </w:rPr>
        <w:t>Tercero.-</w:t>
      </w:r>
      <w:r>
        <w:rPr>
          <w:rFonts w:cs="Arial"/>
        </w:rPr>
        <w:t xml:space="preserve"> </w:t>
      </w:r>
      <w:r w:rsidR="00B96539" w:rsidRPr="00BE7150">
        <w:rPr>
          <w:rFonts w:cs="Arial"/>
        </w:rPr>
        <w:t xml:space="preserve">Se </w:t>
      </w:r>
      <w:r w:rsidR="000340A8" w:rsidRPr="000340A8">
        <w:rPr>
          <w:rFonts w:cs="Arial"/>
          <w:b/>
          <w:bCs/>
        </w:rPr>
        <w:t>MODIFICA</w:t>
      </w:r>
      <w:r w:rsidR="00B96539" w:rsidRPr="00BE7150">
        <w:rPr>
          <w:rFonts w:cs="Arial"/>
        </w:rPr>
        <w:t xml:space="preserve"> </w:t>
      </w:r>
      <w:r w:rsidR="006E7B0C">
        <w:rPr>
          <w:rFonts w:cs="Arial"/>
        </w:rPr>
        <w:t>e</w:t>
      </w:r>
      <w:r w:rsidR="00700292" w:rsidRPr="00BE7150">
        <w:rPr>
          <w:rFonts w:cs="Arial"/>
        </w:rPr>
        <w:t>n e</w:t>
      </w:r>
      <w:r w:rsidR="00FA6235">
        <w:rPr>
          <w:rFonts w:cs="Arial"/>
        </w:rPr>
        <w:t>l</w:t>
      </w:r>
      <w:r w:rsidR="00700292" w:rsidRPr="00BE7150">
        <w:rPr>
          <w:rFonts w:cs="Arial"/>
        </w:rPr>
        <w:t xml:space="preserve"> Anexo </w:t>
      </w:r>
      <w:r w:rsidR="004E5D54">
        <w:rPr>
          <w:rFonts w:cs="Arial"/>
        </w:rPr>
        <w:t xml:space="preserve">Dos </w:t>
      </w:r>
      <w:r w:rsidR="00BF48BE">
        <w:rPr>
          <w:rFonts w:cs="Arial"/>
        </w:rPr>
        <w:t xml:space="preserve">la numeración </w:t>
      </w:r>
      <w:r w:rsidR="00975CBD" w:rsidRPr="00BE7150">
        <w:rPr>
          <w:rFonts w:cs="Arial"/>
        </w:rPr>
        <w:t>roman</w:t>
      </w:r>
      <w:r w:rsidR="00BF48BE">
        <w:rPr>
          <w:rFonts w:cs="Arial"/>
        </w:rPr>
        <w:t xml:space="preserve">a del numeral </w:t>
      </w:r>
      <w:r w:rsidR="00BF48BE" w:rsidRPr="00BF48BE">
        <w:rPr>
          <w:rFonts w:cs="Arial"/>
          <w:i/>
          <w:iCs/>
        </w:rPr>
        <w:t>2. Datos Generales e información corporativa</w:t>
      </w:r>
      <w:r w:rsidR="00BF48BE">
        <w:rPr>
          <w:rFonts w:cs="Arial"/>
        </w:rPr>
        <w:t xml:space="preserve"> del Cuestionario que deberá llenar en materia de Competencia Económica, dentro del apartado </w:t>
      </w:r>
      <w:r w:rsidR="00975CBD" w:rsidRPr="00BE7150">
        <w:rPr>
          <w:rFonts w:cs="Arial"/>
        </w:rPr>
        <w:t>III</w:t>
      </w:r>
      <w:r w:rsidR="00BF5504">
        <w:rPr>
          <w:rFonts w:cs="Arial"/>
        </w:rPr>
        <w:t>.</w:t>
      </w:r>
      <w:r w:rsidR="00BF48BE">
        <w:rPr>
          <w:rFonts w:cs="Arial"/>
        </w:rPr>
        <w:t xml:space="preserve"> INFORMACIÓN DEL TRÁMITE</w:t>
      </w:r>
      <w:r w:rsidR="00BE7150" w:rsidRPr="00BE7150">
        <w:rPr>
          <w:rFonts w:cs="Arial"/>
        </w:rPr>
        <w:t>,</w:t>
      </w:r>
      <w:r w:rsidR="00975CBD" w:rsidRPr="00BE7150">
        <w:rPr>
          <w:rFonts w:cs="Arial"/>
        </w:rPr>
        <w:t xml:space="preserve"> </w:t>
      </w:r>
      <w:r w:rsidR="002579DA">
        <w:rPr>
          <w:rFonts w:cs="Arial"/>
        </w:rPr>
        <w:t>para quedar como sigue</w:t>
      </w:r>
      <w:r w:rsidR="00975CBD" w:rsidRPr="00BE7150">
        <w:rPr>
          <w:rFonts w:cs="Arial"/>
        </w:rPr>
        <w:t xml:space="preserve">: </w:t>
      </w:r>
    </w:p>
    <w:p w14:paraId="0E365661" w14:textId="77777777" w:rsidR="00DC6FDF" w:rsidRDefault="00DC6FDF" w:rsidP="00FA6235">
      <w:pPr>
        <w:ind w:left="567" w:right="332"/>
        <w:rPr>
          <w:rFonts w:cs="Arial"/>
          <w:i/>
          <w:iCs/>
        </w:rPr>
      </w:pPr>
    </w:p>
    <w:p w14:paraId="378F13A1" w14:textId="3AC76339" w:rsidR="00700292" w:rsidRPr="00BE7150" w:rsidRDefault="006E7B0C" w:rsidP="00FA6235">
      <w:pPr>
        <w:ind w:left="567" w:right="332"/>
        <w:rPr>
          <w:rFonts w:cs="Arial"/>
          <w:i/>
          <w:iCs/>
        </w:rPr>
      </w:pPr>
      <w:r>
        <w:rPr>
          <w:rFonts w:cs="Arial"/>
          <w:i/>
          <w:iCs/>
        </w:rPr>
        <w:t>“</w:t>
      </w:r>
      <w:r w:rsidR="00700292" w:rsidRPr="00BE7150">
        <w:rPr>
          <w:rFonts w:cs="Arial"/>
          <w:i/>
          <w:iCs/>
        </w:rPr>
        <w:t>…</w:t>
      </w:r>
    </w:p>
    <w:p w14:paraId="79256D31" w14:textId="06F0D45E" w:rsidR="00700292" w:rsidRPr="00BE7150" w:rsidRDefault="00700292" w:rsidP="00FA6235">
      <w:pPr>
        <w:ind w:left="567" w:right="332"/>
        <w:rPr>
          <w:rFonts w:cs="Arial"/>
          <w:i/>
          <w:iCs/>
        </w:rPr>
      </w:pPr>
      <w:r w:rsidRPr="00BE7150">
        <w:rPr>
          <w:rFonts w:cs="Arial"/>
          <w:i/>
          <w:iCs/>
        </w:rPr>
        <w:t xml:space="preserve">Por otra parte, si el Socio o Asociado efectivamente tienen participaciones y/o vínculos conforme a lo descrito en los incisos i) y </w:t>
      </w:r>
      <w:proofErr w:type="spellStart"/>
      <w:r w:rsidRPr="00BE7150">
        <w:rPr>
          <w:rFonts w:cs="Arial"/>
          <w:i/>
          <w:iCs/>
        </w:rPr>
        <w:t>ii</w:t>
      </w:r>
      <w:proofErr w:type="spellEnd"/>
      <w:r w:rsidRPr="00BE7150">
        <w:rPr>
          <w:rFonts w:cs="Arial"/>
          <w:i/>
          <w:iCs/>
        </w:rPr>
        <w:t>), continúe respondiendo las preguntas I a VI.</w:t>
      </w:r>
    </w:p>
    <w:p w14:paraId="584FE865" w14:textId="77777777" w:rsidR="00700292" w:rsidRPr="00BE7150" w:rsidRDefault="00700292" w:rsidP="00FA6235">
      <w:pPr>
        <w:ind w:left="567" w:right="332"/>
        <w:rPr>
          <w:rFonts w:cs="Arial"/>
          <w:i/>
          <w:iCs/>
        </w:rPr>
      </w:pPr>
    </w:p>
    <w:p w14:paraId="6D6A7692" w14:textId="1FCE2297" w:rsidR="00700292" w:rsidRPr="00DC6FDF" w:rsidRDefault="00700292" w:rsidP="00FA6235">
      <w:pPr>
        <w:ind w:left="567" w:right="332"/>
        <w:rPr>
          <w:rFonts w:cs="Arial"/>
          <w:i/>
          <w:iCs/>
          <w:lang w:val="en-US"/>
        </w:rPr>
      </w:pPr>
      <w:r w:rsidRPr="00DC6FDF">
        <w:rPr>
          <w:rFonts w:cs="Arial"/>
          <w:i/>
          <w:iCs/>
          <w:lang w:val="en-US"/>
        </w:rPr>
        <w:t>I…</w:t>
      </w:r>
    </w:p>
    <w:p w14:paraId="6B349786" w14:textId="5EC72EAD" w:rsidR="00700292" w:rsidRPr="00DC6FDF" w:rsidRDefault="00700292" w:rsidP="00FA6235">
      <w:pPr>
        <w:ind w:left="567" w:right="332"/>
        <w:rPr>
          <w:rFonts w:cs="Arial"/>
          <w:i/>
          <w:iCs/>
          <w:lang w:val="en-US"/>
        </w:rPr>
      </w:pPr>
      <w:r w:rsidRPr="00DC6FDF">
        <w:rPr>
          <w:rFonts w:cs="Arial"/>
          <w:i/>
          <w:iCs/>
          <w:lang w:val="en-US"/>
        </w:rPr>
        <w:t>II…</w:t>
      </w:r>
    </w:p>
    <w:p w14:paraId="2F0A5A33" w14:textId="1F0D6EA3" w:rsidR="00700292" w:rsidRPr="00DC6FDF" w:rsidRDefault="00700292" w:rsidP="00FA6235">
      <w:pPr>
        <w:ind w:left="567" w:right="332"/>
        <w:rPr>
          <w:rFonts w:cs="Arial"/>
          <w:i/>
          <w:iCs/>
          <w:lang w:val="en-US"/>
        </w:rPr>
      </w:pPr>
      <w:r w:rsidRPr="00DC6FDF">
        <w:rPr>
          <w:rFonts w:cs="Arial"/>
          <w:i/>
          <w:iCs/>
          <w:lang w:val="en-US"/>
        </w:rPr>
        <w:t>III…</w:t>
      </w:r>
    </w:p>
    <w:p w14:paraId="757A4985" w14:textId="2E92C6A3" w:rsidR="00700292" w:rsidRPr="00DC6FDF" w:rsidRDefault="00700292" w:rsidP="00FA6235">
      <w:pPr>
        <w:ind w:left="567" w:right="332"/>
        <w:rPr>
          <w:rFonts w:cs="Arial"/>
          <w:i/>
          <w:iCs/>
          <w:lang w:val="en-US"/>
        </w:rPr>
      </w:pPr>
      <w:r w:rsidRPr="00DC6FDF">
        <w:rPr>
          <w:rFonts w:cs="Arial"/>
          <w:i/>
          <w:iCs/>
          <w:lang w:val="en-US"/>
        </w:rPr>
        <w:t>IV…</w:t>
      </w:r>
    </w:p>
    <w:p w14:paraId="405ABBCB" w14:textId="727BAEF1" w:rsidR="00700292" w:rsidRPr="00DC6FDF" w:rsidRDefault="00700292" w:rsidP="00FA6235">
      <w:pPr>
        <w:ind w:left="567" w:right="332"/>
        <w:rPr>
          <w:rFonts w:cs="Arial"/>
          <w:i/>
          <w:iCs/>
          <w:lang w:val="en-US"/>
        </w:rPr>
      </w:pPr>
      <w:r w:rsidRPr="00DC6FDF">
        <w:rPr>
          <w:rFonts w:cs="Arial"/>
          <w:i/>
          <w:iCs/>
          <w:lang w:val="en-US"/>
        </w:rPr>
        <w:t>V…</w:t>
      </w:r>
    </w:p>
    <w:p w14:paraId="20F597DB" w14:textId="1019DA60" w:rsidR="00700292" w:rsidRPr="00DC6FDF" w:rsidRDefault="00700292" w:rsidP="00FA6235">
      <w:pPr>
        <w:ind w:left="567" w:right="332"/>
        <w:rPr>
          <w:rFonts w:cs="Arial"/>
          <w:i/>
          <w:iCs/>
          <w:lang w:val="en-US"/>
        </w:rPr>
      </w:pPr>
      <w:r w:rsidRPr="00DC6FDF">
        <w:rPr>
          <w:rFonts w:cs="Arial"/>
          <w:i/>
          <w:iCs/>
          <w:lang w:val="en-US"/>
        </w:rPr>
        <w:t>VI…</w:t>
      </w:r>
      <w:r w:rsidR="006E7B0C" w:rsidRPr="00DC6FDF">
        <w:rPr>
          <w:rFonts w:cs="Arial"/>
          <w:i/>
          <w:iCs/>
          <w:lang w:val="en-US"/>
        </w:rPr>
        <w:t>”</w:t>
      </w:r>
    </w:p>
    <w:p w14:paraId="2104AD1E" w14:textId="461EEEFB" w:rsidR="00700292" w:rsidRPr="00DC6FDF" w:rsidRDefault="00700292" w:rsidP="00FA6235">
      <w:pPr>
        <w:ind w:left="567" w:right="332"/>
        <w:rPr>
          <w:rFonts w:cs="Arial"/>
          <w:i/>
          <w:iCs/>
          <w:lang w:val="en-US"/>
        </w:rPr>
      </w:pPr>
    </w:p>
    <w:p w14:paraId="720E1773" w14:textId="77777777" w:rsidR="00700292" w:rsidRPr="00DC6FDF" w:rsidRDefault="00700292" w:rsidP="00B96539">
      <w:pPr>
        <w:ind w:right="1041"/>
        <w:rPr>
          <w:rFonts w:cs="Arial"/>
          <w:i/>
          <w:iCs/>
          <w:lang w:val="en-US"/>
        </w:rPr>
      </w:pPr>
    </w:p>
    <w:p w14:paraId="0E6FBB2C" w14:textId="1015D722" w:rsidR="00B96539" w:rsidRPr="00B96539" w:rsidRDefault="00700292" w:rsidP="00FD2178">
      <w:pPr>
        <w:ind w:right="48"/>
        <w:rPr>
          <w:rFonts w:cs="Arial"/>
        </w:rPr>
      </w:pPr>
      <w:r w:rsidRPr="73EF568D">
        <w:rPr>
          <w:rFonts w:cs="Arial"/>
        </w:rPr>
        <w:t xml:space="preserve">Asimismo, </w:t>
      </w:r>
      <w:r w:rsidR="004E5D54" w:rsidRPr="73EF568D">
        <w:rPr>
          <w:rFonts w:cs="Arial"/>
        </w:rPr>
        <w:t xml:space="preserve">se </w:t>
      </w:r>
      <w:r w:rsidR="00FD2178" w:rsidRPr="73EF568D">
        <w:rPr>
          <w:rFonts w:cs="Arial"/>
        </w:rPr>
        <w:t>precisa</w:t>
      </w:r>
      <w:r w:rsidR="004E5D54" w:rsidRPr="73EF568D">
        <w:rPr>
          <w:rFonts w:cs="Arial"/>
        </w:rPr>
        <w:t xml:space="preserve"> </w:t>
      </w:r>
      <w:r w:rsidRPr="73EF568D">
        <w:rPr>
          <w:rFonts w:cs="Arial"/>
        </w:rPr>
        <w:t>el</w:t>
      </w:r>
      <w:r w:rsidR="00FD2178" w:rsidRPr="73EF568D">
        <w:rPr>
          <w:rFonts w:cs="Arial"/>
        </w:rPr>
        <w:t xml:space="preserve"> fundamento jurídico de</w:t>
      </w:r>
      <w:r w:rsidR="00733A2D" w:rsidRPr="73EF568D">
        <w:rPr>
          <w:rFonts w:cs="Arial"/>
        </w:rPr>
        <w:t>l</w:t>
      </w:r>
      <w:r w:rsidR="00FD2178" w:rsidRPr="73EF568D">
        <w:rPr>
          <w:rFonts w:cs="Arial"/>
        </w:rPr>
        <w:t xml:space="preserve"> trámite </w:t>
      </w:r>
      <w:r w:rsidR="00733A2D" w:rsidRPr="73EF568D">
        <w:rPr>
          <w:rFonts w:cs="Arial"/>
        </w:rPr>
        <w:t xml:space="preserve">en </w:t>
      </w:r>
      <w:r w:rsidR="00FD2178" w:rsidRPr="73EF568D">
        <w:rPr>
          <w:rFonts w:cs="Arial"/>
        </w:rPr>
        <w:t xml:space="preserve">el </w:t>
      </w:r>
      <w:r w:rsidR="004E5D54" w:rsidRPr="73EF568D">
        <w:rPr>
          <w:rFonts w:cs="Arial"/>
        </w:rPr>
        <w:t>“FORMATO ESPECÍFICO PARA LA PRESENTACIÓN DE AVISOS Y SOLICITUDES EN MATERIA DE INTEGRACIÓN DE SOCIOS O ASOCIADOS DE LAS CONCESIONARIAS DE SERVICIOS DE TELECOMUNICACIONES O RADIODIFUSIÓN DE USO SOCIAL”</w:t>
      </w:r>
      <w:r w:rsidRPr="73EF568D">
        <w:rPr>
          <w:rFonts w:cs="Arial"/>
        </w:rPr>
        <w:t xml:space="preserve"> aplicable al Anexo </w:t>
      </w:r>
      <w:r w:rsidR="00FD2178" w:rsidRPr="73EF568D">
        <w:rPr>
          <w:rFonts w:cs="Arial"/>
        </w:rPr>
        <w:t>Uno</w:t>
      </w:r>
      <w:r w:rsidRPr="73EF568D">
        <w:rPr>
          <w:rFonts w:cs="Arial"/>
        </w:rPr>
        <w:t xml:space="preserve"> y Anexo </w:t>
      </w:r>
      <w:r w:rsidR="00FD2178" w:rsidRPr="73EF568D">
        <w:rPr>
          <w:rFonts w:cs="Arial"/>
        </w:rPr>
        <w:t>Dos</w:t>
      </w:r>
      <w:r w:rsidRPr="73EF568D">
        <w:rPr>
          <w:rFonts w:cs="Arial"/>
        </w:rPr>
        <w:t xml:space="preserve">, </w:t>
      </w:r>
      <w:r w:rsidR="002579DA" w:rsidRPr="73EF568D">
        <w:rPr>
          <w:rFonts w:cs="Arial"/>
        </w:rPr>
        <w:t>para quedar como a continuación se señala</w:t>
      </w:r>
      <w:r w:rsidRPr="73EF568D">
        <w:rPr>
          <w:rFonts w:cs="Arial"/>
        </w:rPr>
        <w:t>:</w:t>
      </w:r>
    </w:p>
    <w:p w14:paraId="0394DA2F" w14:textId="149D8D0D" w:rsidR="00700292" w:rsidRPr="00BE7150" w:rsidRDefault="00700292" w:rsidP="00A65742">
      <w:pPr>
        <w:ind w:right="1041"/>
        <w:rPr>
          <w:rFonts w:cs="Arial"/>
          <w:i/>
          <w:iCs/>
        </w:rPr>
      </w:pPr>
    </w:p>
    <w:p w14:paraId="786C5708" w14:textId="41A02982" w:rsidR="00700292" w:rsidRPr="00BE7150" w:rsidRDefault="006E7B0C" w:rsidP="00FA6235">
      <w:pPr>
        <w:ind w:left="567" w:right="332"/>
        <w:rPr>
          <w:rFonts w:cs="Arial"/>
          <w:i/>
          <w:iCs/>
        </w:rPr>
      </w:pPr>
      <w:r>
        <w:rPr>
          <w:rFonts w:cs="Arial"/>
          <w:i/>
          <w:iCs/>
        </w:rPr>
        <w:t>“</w:t>
      </w:r>
      <w:r w:rsidR="00700292" w:rsidRPr="00BE7150">
        <w:rPr>
          <w:rFonts w:cs="Arial"/>
          <w:i/>
          <w:iCs/>
        </w:rPr>
        <w:t>…</w:t>
      </w:r>
    </w:p>
    <w:p w14:paraId="6B4CA542" w14:textId="77777777" w:rsidR="00700292" w:rsidRPr="00BE7150" w:rsidRDefault="00700292" w:rsidP="00FA6235">
      <w:pPr>
        <w:ind w:left="567" w:right="332"/>
        <w:rPr>
          <w:rFonts w:cs="Arial"/>
          <w:i/>
          <w:iCs/>
        </w:rPr>
      </w:pPr>
    </w:p>
    <w:p w14:paraId="61A3DA32" w14:textId="7EF5CD27" w:rsidR="00700292" w:rsidRPr="00BE7150" w:rsidRDefault="00700292" w:rsidP="00FA6235">
      <w:pPr>
        <w:ind w:left="567" w:right="332"/>
        <w:rPr>
          <w:rFonts w:cs="Arial"/>
          <w:i/>
          <w:iCs/>
        </w:rPr>
      </w:pPr>
      <w:r w:rsidRPr="00BE7150">
        <w:rPr>
          <w:rFonts w:cs="Arial"/>
          <w:i/>
          <w:iCs/>
        </w:rPr>
        <w:lastRenderedPageBreak/>
        <w:t xml:space="preserve">Artículos 4, 5, 6 y 7 de los Lineamientos </w:t>
      </w:r>
      <w:bookmarkStart w:id="6" w:name="_Hlk157427038"/>
      <w:r w:rsidRPr="00BE7150">
        <w:rPr>
          <w:rFonts w:cs="Arial"/>
          <w:i/>
          <w:iCs/>
        </w:rPr>
        <w:t>Generales en materia de integración de socios o asociados de personas morales concesionarias para uso social de servicios de telecomunicaciones o radiodifusión</w:t>
      </w:r>
      <w:bookmarkEnd w:id="6"/>
      <w:r w:rsidRPr="00BE7150">
        <w:rPr>
          <w:rFonts w:cs="Arial"/>
          <w:i/>
          <w:iCs/>
        </w:rPr>
        <w:t>.</w:t>
      </w:r>
      <w:r w:rsidR="006E7B0C">
        <w:rPr>
          <w:rFonts w:cs="Arial"/>
          <w:i/>
          <w:iCs/>
        </w:rPr>
        <w:t>”</w:t>
      </w:r>
    </w:p>
    <w:p w14:paraId="34960286" w14:textId="77777777" w:rsidR="00A65742" w:rsidRDefault="00A65742" w:rsidP="00A65742">
      <w:pPr>
        <w:tabs>
          <w:tab w:val="left" w:pos="5174"/>
        </w:tabs>
        <w:rPr>
          <w:rFonts w:cs="Arial"/>
          <w:sz w:val="20"/>
        </w:rPr>
      </w:pPr>
    </w:p>
    <w:p w14:paraId="60554ACD" w14:textId="37B89CF2" w:rsidR="004A04F2" w:rsidRDefault="000340A8" w:rsidP="00A65742">
      <w:pPr>
        <w:tabs>
          <w:tab w:val="left" w:pos="8505"/>
        </w:tabs>
        <w:ind w:right="-1"/>
        <w:rPr>
          <w:rFonts w:eastAsia="MS Mincho" w:cs="Arial"/>
          <w:bCs/>
        </w:rPr>
      </w:pPr>
      <w:r>
        <w:rPr>
          <w:rFonts w:eastAsia="MS Mincho" w:cs="Arial"/>
          <w:b/>
          <w:bCs/>
        </w:rPr>
        <w:t>Cuarto</w:t>
      </w:r>
      <w:r w:rsidR="00A65742" w:rsidRPr="00B645E9">
        <w:rPr>
          <w:rFonts w:eastAsia="MS Mincho" w:cs="Arial"/>
          <w:b/>
          <w:bCs/>
        </w:rPr>
        <w:t>.-</w:t>
      </w:r>
      <w:r w:rsidR="00A65742" w:rsidRPr="00E14117">
        <w:rPr>
          <w:rFonts w:eastAsia="MS Mincho" w:cs="Arial"/>
          <w:bCs/>
        </w:rPr>
        <w:t xml:space="preserve"> </w:t>
      </w:r>
      <w:r w:rsidR="004A04F2">
        <w:rPr>
          <w:rFonts w:eastAsia="MS Mincho" w:cs="Arial"/>
          <w:bCs/>
        </w:rPr>
        <w:t xml:space="preserve">Los Anexos Uno y Dos de los Lineamientos </w:t>
      </w:r>
      <w:r w:rsidR="004A04F2" w:rsidRPr="004A04F2">
        <w:rPr>
          <w:rFonts w:eastAsia="MS Mincho" w:cs="Arial"/>
          <w:bCs/>
        </w:rPr>
        <w:t>Generales en materia de integración de socios o asociados de personas morales concesionarias para uso social de servicios de telecomunicaciones o radiodifusión</w:t>
      </w:r>
      <w:r w:rsidR="00DA7F3C">
        <w:rPr>
          <w:rFonts w:eastAsia="MS Mincho" w:cs="Arial"/>
          <w:bCs/>
        </w:rPr>
        <w:t xml:space="preserve"> estarán disponibles para su consulta en la página de </w:t>
      </w:r>
      <w:r w:rsidR="002579DA">
        <w:rPr>
          <w:rFonts w:eastAsia="MS Mincho" w:cs="Arial"/>
          <w:bCs/>
        </w:rPr>
        <w:t>I</w:t>
      </w:r>
      <w:r w:rsidR="00DA7F3C">
        <w:rPr>
          <w:rFonts w:eastAsia="MS Mincho" w:cs="Arial"/>
          <w:bCs/>
        </w:rPr>
        <w:t xml:space="preserve">nternet del Instituto Federal de </w:t>
      </w:r>
      <w:r w:rsidR="002579DA">
        <w:rPr>
          <w:rFonts w:eastAsia="MS Mincho" w:cs="Arial"/>
          <w:bCs/>
        </w:rPr>
        <w:t>Telecomunicaciones</w:t>
      </w:r>
      <w:r w:rsidR="00DA7F3C">
        <w:rPr>
          <w:rFonts w:eastAsia="MS Mincho" w:cs="Arial"/>
          <w:bCs/>
        </w:rPr>
        <w:t>.</w:t>
      </w:r>
      <w:r w:rsidR="004A04F2">
        <w:rPr>
          <w:rFonts w:eastAsia="MS Mincho" w:cs="Arial"/>
          <w:bCs/>
        </w:rPr>
        <w:t xml:space="preserve"> </w:t>
      </w:r>
    </w:p>
    <w:p w14:paraId="4767B6BA" w14:textId="77777777" w:rsidR="004A04F2" w:rsidRDefault="004A04F2" w:rsidP="00A65742">
      <w:pPr>
        <w:tabs>
          <w:tab w:val="left" w:pos="8505"/>
        </w:tabs>
        <w:ind w:right="-1"/>
        <w:rPr>
          <w:rFonts w:eastAsia="MS Mincho" w:cs="Arial"/>
          <w:bCs/>
        </w:rPr>
      </w:pPr>
    </w:p>
    <w:p w14:paraId="79EB97E2" w14:textId="6F4A0801" w:rsidR="00A65742" w:rsidRDefault="000340A8" w:rsidP="00A65742">
      <w:pPr>
        <w:tabs>
          <w:tab w:val="left" w:pos="8505"/>
        </w:tabs>
        <w:ind w:right="-1"/>
        <w:rPr>
          <w:rFonts w:eastAsia="MS Mincho" w:cs="Arial"/>
          <w:bCs/>
        </w:rPr>
      </w:pPr>
      <w:r>
        <w:rPr>
          <w:rFonts w:eastAsia="MS Mincho" w:cs="Arial"/>
          <w:b/>
        </w:rPr>
        <w:t>Quinto</w:t>
      </w:r>
      <w:r w:rsidR="004A04F2" w:rsidRPr="00DA7F3C">
        <w:rPr>
          <w:rFonts w:eastAsia="MS Mincho" w:cs="Arial"/>
          <w:b/>
        </w:rPr>
        <w:t>.-</w:t>
      </w:r>
      <w:r w:rsidR="004A04F2">
        <w:rPr>
          <w:rFonts w:eastAsia="MS Mincho" w:cs="Arial"/>
          <w:bCs/>
        </w:rPr>
        <w:t xml:space="preserve"> </w:t>
      </w:r>
      <w:r w:rsidR="00A65742">
        <w:rPr>
          <w:rFonts w:eastAsia="MS Mincho" w:cs="Arial"/>
          <w:bCs/>
        </w:rPr>
        <w:t>El presente Acuerdo entrará en vigor al día siguiente hábil de su publicación en el Diario Oficial de la Federación.</w:t>
      </w:r>
    </w:p>
    <w:p w14:paraId="5E2EA4B2" w14:textId="77777777" w:rsidR="00A65742" w:rsidRDefault="00A65742" w:rsidP="00A65742">
      <w:pPr>
        <w:tabs>
          <w:tab w:val="left" w:pos="8505"/>
        </w:tabs>
        <w:ind w:right="-1"/>
        <w:rPr>
          <w:rFonts w:eastAsia="MS Mincho" w:cs="Arial"/>
          <w:bCs/>
        </w:rPr>
      </w:pPr>
    </w:p>
    <w:sectPr w:rsidR="00A65742" w:rsidSect="00421918">
      <w:headerReference w:type="even" r:id="rId11"/>
      <w:headerReference w:type="default" r:id="rId12"/>
      <w:footerReference w:type="even" r:id="rId13"/>
      <w:footerReference w:type="default" r:id="rId14"/>
      <w:headerReference w:type="first" r:id="rId15"/>
      <w:footerReference w:type="first" r:id="rId16"/>
      <w:pgSz w:w="12240" w:h="15840" w:code="1"/>
      <w:pgMar w:top="2098" w:right="1418" w:bottom="1134" w:left="1418" w:header="992" w:footer="8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8C48D" w14:textId="77777777" w:rsidR="00506688" w:rsidRDefault="00506688">
      <w:r>
        <w:separator/>
      </w:r>
    </w:p>
  </w:endnote>
  <w:endnote w:type="continuationSeparator" w:id="0">
    <w:p w14:paraId="11F26045" w14:textId="77777777" w:rsidR="00506688" w:rsidRDefault="0050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 Avant Garde">
    <w:altName w:val="Calibri"/>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14F2" w14:textId="77777777" w:rsidR="009870E5" w:rsidRDefault="009870E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355361D4" w14:textId="77777777" w:rsidR="009870E5" w:rsidRDefault="009870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8"/>
        <w:szCs w:val="18"/>
      </w:rPr>
      <w:id w:val="-366610312"/>
      <w:docPartObj>
        <w:docPartGallery w:val="Page Numbers (Bottom of Page)"/>
        <w:docPartUnique/>
      </w:docPartObj>
    </w:sdtPr>
    <w:sdtContent>
      <w:sdt>
        <w:sdtPr>
          <w:rPr>
            <w:rFonts w:cs="Arial"/>
            <w:sz w:val="18"/>
            <w:szCs w:val="18"/>
          </w:rPr>
          <w:id w:val="1583569652"/>
          <w:docPartObj>
            <w:docPartGallery w:val="Page Numbers (Top of Page)"/>
            <w:docPartUnique/>
          </w:docPartObj>
        </w:sdtPr>
        <w:sdtContent>
          <w:p w14:paraId="481736D2" w14:textId="5C01B658" w:rsidR="009870E5" w:rsidRPr="00BB6A0B" w:rsidRDefault="009870E5" w:rsidP="00421918">
            <w:pPr>
              <w:pStyle w:val="Piedepgina"/>
              <w:jc w:val="right"/>
              <w:rPr>
                <w:rFonts w:cs="Arial"/>
                <w:sz w:val="18"/>
                <w:szCs w:val="18"/>
              </w:rPr>
            </w:pPr>
            <w:r w:rsidRPr="00BB6A0B">
              <w:rPr>
                <w:rFonts w:cs="Arial"/>
                <w:sz w:val="18"/>
                <w:szCs w:val="18"/>
              </w:rPr>
              <w:t xml:space="preserve">Página </w:t>
            </w:r>
            <w:r w:rsidRPr="00BB6A0B">
              <w:rPr>
                <w:rFonts w:cs="Arial"/>
                <w:bCs/>
                <w:sz w:val="18"/>
                <w:szCs w:val="18"/>
              </w:rPr>
              <w:fldChar w:fldCharType="begin"/>
            </w:r>
            <w:r w:rsidRPr="00BB6A0B">
              <w:rPr>
                <w:rFonts w:cs="Arial"/>
                <w:bCs/>
                <w:sz w:val="18"/>
                <w:szCs w:val="18"/>
              </w:rPr>
              <w:instrText>PAGE</w:instrText>
            </w:r>
            <w:r w:rsidRPr="00BB6A0B">
              <w:rPr>
                <w:rFonts w:cs="Arial"/>
                <w:bCs/>
                <w:sz w:val="18"/>
                <w:szCs w:val="18"/>
              </w:rPr>
              <w:fldChar w:fldCharType="separate"/>
            </w:r>
            <w:r>
              <w:rPr>
                <w:rFonts w:cs="Arial"/>
                <w:bCs/>
                <w:noProof/>
                <w:sz w:val="18"/>
                <w:szCs w:val="18"/>
              </w:rPr>
              <w:t>9</w:t>
            </w:r>
            <w:r w:rsidRPr="00BB6A0B">
              <w:rPr>
                <w:rFonts w:cs="Arial"/>
                <w:bCs/>
                <w:sz w:val="18"/>
                <w:szCs w:val="18"/>
              </w:rPr>
              <w:fldChar w:fldCharType="end"/>
            </w:r>
            <w:r w:rsidRPr="00BB6A0B">
              <w:rPr>
                <w:rFonts w:cs="Arial"/>
                <w:sz w:val="18"/>
                <w:szCs w:val="18"/>
              </w:rPr>
              <w:t xml:space="preserve"> de </w:t>
            </w:r>
            <w:r w:rsidRPr="00BB6A0B">
              <w:rPr>
                <w:rFonts w:cs="Arial"/>
                <w:bCs/>
                <w:sz w:val="18"/>
                <w:szCs w:val="18"/>
              </w:rPr>
              <w:fldChar w:fldCharType="begin"/>
            </w:r>
            <w:r w:rsidRPr="00BB6A0B">
              <w:rPr>
                <w:rFonts w:cs="Arial"/>
                <w:bCs/>
                <w:sz w:val="18"/>
                <w:szCs w:val="18"/>
              </w:rPr>
              <w:instrText>NUMPAGES</w:instrText>
            </w:r>
            <w:r w:rsidRPr="00BB6A0B">
              <w:rPr>
                <w:rFonts w:cs="Arial"/>
                <w:bCs/>
                <w:sz w:val="18"/>
                <w:szCs w:val="18"/>
              </w:rPr>
              <w:fldChar w:fldCharType="separate"/>
            </w:r>
            <w:r>
              <w:rPr>
                <w:rFonts w:cs="Arial"/>
                <w:bCs/>
                <w:noProof/>
                <w:sz w:val="18"/>
                <w:szCs w:val="18"/>
              </w:rPr>
              <w:t>9</w:t>
            </w:r>
            <w:r w:rsidRPr="00BB6A0B">
              <w:rPr>
                <w:rFonts w:cs="Arial"/>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37088835"/>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110CC660" w14:textId="3896BAF0" w:rsidR="009870E5" w:rsidRPr="002A2010" w:rsidRDefault="009870E5" w:rsidP="00580DC5">
            <w:pPr>
              <w:pStyle w:val="Piedepgina"/>
              <w:jc w:val="right"/>
              <w:rPr>
                <w:sz w:val="18"/>
                <w:szCs w:val="18"/>
              </w:rPr>
            </w:pPr>
            <w:r w:rsidRPr="002A2010">
              <w:rPr>
                <w:sz w:val="18"/>
                <w:szCs w:val="18"/>
              </w:rPr>
              <w:t xml:space="preserve">Página </w:t>
            </w:r>
            <w:r w:rsidRPr="002A2010">
              <w:rPr>
                <w:bCs/>
                <w:sz w:val="18"/>
                <w:szCs w:val="18"/>
              </w:rPr>
              <w:fldChar w:fldCharType="begin"/>
            </w:r>
            <w:r w:rsidRPr="002A2010">
              <w:rPr>
                <w:bCs/>
                <w:sz w:val="18"/>
                <w:szCs w:val="18"/>
              </w:rPr>
              <w:instrText>PAGE</w:instrText>
            </w:r>
            <w:r w:rsidRPr="002A2010">
              <w:rPr>
                <w:bCs/>
                <w:sz w:val="18"/>
                <w:szCs w:val="18"/>
              </w:rPr>
              <w:fldChar w:fldCharType="separate"/>
            </w:r>
            <w:r>
              <w:rPr>
                <w:bCs/>
                <w:noProof/>
                <w:sz w:val="18"/>
                <w:szCs w:val="18"/>
              </w:rPr>
              <w:t>1</w:t>
            </w:r>
            <w:r w:rsidRPr="002A2010">
              <w:rPr>
                <w:bCs/>
                <w:sz w:val="18"/>
                <w:szCs w:val="18"/>
              </w:rPr>
              <w:fldChar w:fldCharType="end"/>
            </w:r>
            <w:r w:rsidRPr="002A2010">
              <w:rPr>
                <w:sz w:val="18"/>
                <w:szCs w:val="18"/>
              </w:rPr>
              <w:t xml:space="preserve"> de </w:t>
            </w:r>
            <w:r w:rsidRPr="002A2010">
              <w:rPr>
                <w:bCs/>
                <w:sz w:val="18"/>
                <w:szCs w:val="18"/>
              </w:rPr>
              <w:fldChar w:fldCharType="begin"/>
            </w:r>
            <w:r w:rsidRPr="002A2010">
              <w:rPr>
                <w:bCs/>
                <w:sz w:val="18"/>
                <w:szCs w:val="18"/>
              </w:rPr>
              <w:instrText>NUMPAGES</w:instrText>
            </w:r>
            <w:r w:rsidRPr="002A2010">
              <w:rPr>
                <w:bCs/>
                <w:sz w:val="18"/>
                <w:szCs w:val="18"/>
              </w:rPr>
              <w:fldChar w:fldCharType="separate"/>
            </w:r>
            <w:r>
              <w:rPr>
                <w:bCs/>
                <w:noProof/>
                <w:sz w:val="18"/>
                <w:szCs w:val="18"/>
              </w:rPr>
              <w:t>8</w:t>
            </w:r>
            <w:r w:rsidRPr="002A2010">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83E97" w14:textId="77777777" w:rsidR="00506688" w:rsidRDefault="00506688">
      <w:r>
        <w:separator/>
      </w:r>
    </w:p>
  </w:footnote>
  <w:footnote w:type="continuationSeparator" w:id="0">
    <w:p w14:paraId="5E631AD8" w14:textId="77777777" w:rsidR="00506688" w:rsidRDefault="00506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0B55" w14:textId="4172198A" w:rsidR="00192BD5" w:rsidRDefault="00192BD5">
    <w:pPr>
      <w:pStyle w:val="Encabezado"/>
    </w:pPr>
    <w:r>
      <w:rPr>
        <w:noProof/>
      </w:rPr>
      <w:pict w14:anchorId="2244B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921110" o:spid="_x0000_s1027" type="#_x0000_t136" style="position:absolute;left:0;text-align:left;margin-left:0;margin-top:0;width:580.05pt;height:82.85pt;rotation:315;z-index:-251655168;mso-position-horizontal:center;mso-position-horizontal-relative:margin;mso-position-vertical:center;mso-position-vertical-relative:margin" o:allowincell="f" fillcolor="silver" stroked="f">
          <v:fill opacity=".5"/>
          <v:textpath style="font-family:&quot;Arial&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0816" w14:textId="369D8C9E" w:rsidR="009870E5" w:rsidRDefault="00192BD5">
    <w:pPr>
      <w:pStyle w:val="Encabezado"/>
    </w:pPr>
    <w:r>
      <w:rPr>
        <w:noProof/>
      </w:rPr>
      <w:pict w14:anchorId="329FC6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921111" o:spid="_x0000_s1028" type="#_x0000_t136" style="position:absolute;left:0;text-align:left;margin-left:0;margin-top:0;width:580.05pt;height:82.85pt;rotation:315;z-index:-251653120;mso-position-horizontal:center;mso-position-horizontal-relative:margin;mso-position-vertical:center;mso-position-vertical-relative:margin" o:allowincell="f" fillcolor="silver" stroked="f">
          <v:fill opacity=".5"/>
          <v:textpath style="font-family:&quot;Arial&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07FD" w14:textId="472879EE" w:rsidR="00192BD5" w:rsidRDefault="00192BD5">
    <w:pPr>
      <w:pStyle w:val="Encabezado"/>
    </w:pPr>
    <w:r>
      <w:rPr>
        <w:noProof/>
      </w:rPr>
      <w:pict w14:anchorId="7AD7E2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921109" o:spid="_x0000_s1026" type="#_x0000_t136" style="position:absolute;left:0;text-align:left;margin-left:0;margin-top:0;width:580.05pt;height:82.85pt;rotation:315;z-index:-251657216;mso-position-horizontal:center;mso-position-horizontal-relative:margin;mso-position-vertical:center;mso-position-vertical-relative:margin" o:allowincell="f" fillcolor="silver" stroked="f">
          <v:fill opacity=".5"/>
          <v:textpath style="font-family:&quot;Arial&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03344"/>
    <w:multiLevelType w:val="hybridMultilevel"/>
    <w:tmpl w:val="F27AFB90"/>
    <w:lvl w:ilvl="0" w:tplc="83D4C06C">
      <w:start w:val="1"/>
      <w:numFmt w:val="upperRoman"/>
      <w:pStyle w:val="Antecedentes"/>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53446573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CFB"/>
    <w:rsid w:val="0000062A"/>
    <w:rsid w:val="0000154B"/>
    <w:rsid w:val="00001701"/>
    <w:rsid w:val="0000360D"/>
    <w:rsid w:val="00003813"/>
    <w:rsid w:val="00005975"/>
    <w:rsid w:val="00005C04"/>
    <w:rsid w:val="000072B0"/>
    <w:rsid w:val="0000763B"/>
    <w:rsid w:val="00007C2C"/>
    <w:rsid w:val="00010057"/>
    <w:rsid w:val="000104DE"/>
    <w:rsid w:val="00011D3E"/>
    <w:rsid w:val="00013EF2"/>
    <w:rsid w:val="00014E80"/>
    <w:rsid w:val="00015056"/>
    <w:rsid w:val="00015634"/>
    <w:rsid w:val="00015786"/>
    <w:rsid w:val="00016DB3"/>
    <w:rsid w:val="00017B7F"/>
    <w:rsid w:val="000201B7"/>
    <w:rsid w:val="00021554"/>
    <w:rsid w:val="00021E8E"/>
    <w:rsid w:val="00022075"/>
    <w:rsid w:val="00022450"/>
    <w:rsid w:val="00022D34"/>
    <w:rsid w:val="00026196"/>
    <w:rsid w:val="000261D5"/>
    <w:rsid w:val="00026582"/>
    <w:rsid w:val="00026B74"/>
    <w:rsid w:val="00027707"/>
    <w:rsid w:val="0003049E"/>
    <w:rsid w:val="000321E0"/>
    <w:rsid w:val="00032268"/>
    <w:rsid w:val="00033248"/>
    <w:rsid w:val="000340A8"/>
    <w:rsid w:val="00035C80"/>
    <w:rsid w:val="00036A73"/>
    <w:rsid w:val="00036CCA"/>
    <w:rsid w:val="000374CE"/>
    <w:rsid w:val="00040E9A"/>
    <w:rsid w:val="000421B3"/>
    <w:rsid w:val="000459E1"/>
    <w:rsid w:val="00046B54"/>
    <w:rsid w:val="00046BE6"/>
    <w:rsid w:val="0005037A"/>
    <w:rsid w:val="00050785"/>
    <w:rsid w:val="0005301B"/>
    <w:rsid w:val="0005456F"/>
    <w:rsid w:val="000556BD"/>
    <w:rsid w:val="0005771B"/>
    <w:rsid w:val="0006017E"/>
    <w:rsid w:val="00061292"/>
    <w:rsid w:val="00061E34"/>
    <w:rsid w:val="00062F77"/>
    <w:rsid w:val="0006534B"/>
    <w:rsid w:val="00065498"/>
    <w:rsid w:val="00065675"/>
    <w:rsid w:val="000657AE"/>
    <w:rsid w:val="00066076"/>
    <w:rsid w:val="00066429"/>
    <w:rsid w:val="000666AF"/>
    <w:rsid w:val="000705CF"/>
    <w:rsid w:val="00072297"/>
    <w:rsid w:val="00072E1F"/>
    <w:rsid w:val="0007302E"/>
    <w:rsid w:val="00075B2B"/>
    <w:rsid w:val="00076131"/>
    <w:rsid w:val="00076D3F"/>
    <w:rsid w:val="0008054D"/>
    <w:rsid w:val="000813E9"/>
    <w:rsid w:val="00081E12"/>
    <w:rsid w:val="00082A17"/>
    <w:rsid w:val="00082A33"/>
    <w:rsid w:val="00084AB9"/>
    <w:rsid w:val="00085098"/>
    <w:rsid w:val="000856BF"/>
    <w:rsid w:val="00085E46"/>
    <w:rsid w:val="00090228"/>
    <w:rsid w:val="0009033F"/>
    <w:rsid w:val="0009068B"/>
    <w:rsid w:val="000909FF"/>
    <w:rsid w:val="00091BD6"/>
    <w:rsid w:val="00091D85"/>
    <w:rsid w:val="0009266B"/>
    <w:rsid w:val="000937DF"/>
    <w:rsid w:val="0009403A"/>
    <w:rsid w:val="0009473F"/>
    <w:rsid w:val="00097808"/>
    <w:rsid w:val="000A07B0"/>
    <w:rsid w:val="000A1387"/>
    <w:rsid w:val="000A2120"/>
    <w:rsid w:val="000A24B9"/>
    <w:rsid w:val="000A29A4"/>
    <w:rsid w:val="000A2AE2"/>
    <w:rsid w:val="000A2E72"/>
    <w:rsid w:val="000B0F23"/>
    <w:rsid w:val="000B26B0"/>
    <w:rsid w:val="000B3717"/>
    <w:rsid w:val="000B409B"/>
    <w:rsid w:val="000B425E"/>
    <w:rsid w:val="000B64E5"/>
    <w:rsid w:val="000C19DA"/>
    <w:rsid w:val="000C3870"/>
    <w:rsid w:val="000C3C8F"/>
    <w:rsid w:val="000C5DAE"/>
    <w:rsid w:val="000C7690"/>
    <w:rsid w:val="000D238E"/>
    <w:rsid w:val="000D3F81"/>
    <w:rsid w:val="000D4162"/>
    <w:rsid w:val="000D6E9A"/>
    <w:rsid w:val="000E276B"/>
    <w:rsid w:val="000E27AD"/>
    <w:rsid w:val="000E311D"/>
    <w:rsid w:val="000E33DA"/>
    <w:rsid w:val="000E39AC"/>
    <w:rsid w:val="000E58F9"/>
    <w:rsid w:val="000E5D57"/>
    <w:rsid w:val="000E6901"/>
    <w:rsid w:val="000E7DD5"/>
    <w:rsid w:val="000F1807"/>
    <w:rsid w:val="000F4257"/>
    <w:rsid w:val="000F5485"/>
    <w:rsid w:val="000F5CAC"/>
    <w:rsid w:val="000F6CB7"/>
    <w:rsid w:val="00100076"/>
    <w:rsid w:val="0010029F"/>
    <w:rsid w:val="00101A54"/>
    <w:rsid w:val="00101BB2"/>
    <w:rsid w:val="0010231A"/>
    <w:rsid w:val="001049DB"/>
    <w:rsid w:val="00104AFB"/>
    <w:rsid w:val="00105919"/>
    <w:rsid w:val="00105DC1"/>
    <w:rsid w:val="00105F98"/>
    <w:rsid w:val="00106249"/>
    <w:rsid w:val="00106AD5"/>
    <w:rsid w:val="00106D73"/>
    <w:rsid w:val="00106D9E"/>
    <w:rsid w:val="00113EB6"/>
    <w:rsid w:val="00115ABD"/>
    <w:rsid w:val="00116965"/>
    <w:rsid w:val="00117506"/>
    <w:rsid w:val="0012242D"/>
    <w:rsid w:val="001233C2"/>
    <w:rsid w:val="00125140"/>
    <w:rsid w:val="00125B71"/>
    <w:rsid w:val="00126A3F"/>
    <w:rsid w:val="00126F78"/>
    <w:rsid w:val="00126F97"/>
    <w:rsid w:val="001277DD"/>
    <w:rsid w:val="0012782C"/>
    <w:rsid w:val="001279BB"/>
    <w:rsid w:val="00130C73"/>
    <w:rsid w:val="0013105A"/>
    <w:rsid w:val="001313F2"/>
    <w:rsid w:val="001319E3"/>
    <w:rsid w:val="00131D43"/>
    <w:rsid w:val="00131D9B"/>
    <w:rsid w:val="00133153"/>
    <w:rsid w:val="00135897"/>
    <w:rsid w:val="00137131"/>
    <w:rsid w:val="001373F3"/>
    <w:rsid w:val="00140E72"/>
    <w:rsid w:val="0014136D"/>
    <w:rsid w:val="00141DB6"/>
    <w:rsid w:val="00142C01"/>
    <w:rsid w:val="00144871"/>
    <w:rsid w:val="00145D07"/>
    <w:rsid w:val="001460A3"/>
    <w:rsid w:val="00146D4B"/>
    <w:rsid w:val="001478A5"/>
    <w:rsid w:val="001511D4"/>
    <w:rsid w:val="001526D1"/>
    <w:rsid w:val="0015305E"/>
    <w:rsid w:val="0015505D"/>
    <w:rsid w:val="001553A0"/>
    <w:rsid w:val="0015672D"/>
    <w:rsid w:val="00156A99"/>
    <w:rsid w:val="00157751"/>
    <w:rsid w:val="00161D32"/>
    <w:rsid w:val="0016242A"/>
    <w:rsid w:val="00162FBB"/>
    <w:rsid w:val="00165195"/>
    <w:rsid w:val="00165435"/>
    <w:rsid w:val="00170339"/>
    <w:rsid w:val="00172716"/>
    <w:rsid w:val="0017274D"/>
    <w:rsid w:val="0017423F"/>
    <w:rsid w:val="00175215"/>
    <w:rsid w:val="0017676B"/>
    <w:rsid w:val="00176A14"/>
    <w:rsid w:val="00177705"/>
    <w:rsid w:val="00177D11"/>
    <w:rsid w:val="001804B6"/>
    <w:rsid w:val="001812A6"/>
    <w:rsid w:val="001818C9"/>
    <w:rsid w:val="00181A09"/>
    <w:rsid w:val="00182254"/>
    <w:rsid w:val="001835FB"/>
    <w:rsid w:val="001838D8"/>
    <w:rsid w:val="00184530"/>
    <w:rsid w:val="00184C94"/>
    <w:rsid w:val="00185BD4"/>
    <w:rsid w:val="00186363"/>
    <w:rsid w:val="00186384"/>
    <w:rsid w:val="0018734C"/>
    <w:rsid w:val="001878DE"/>
    <w:rsid w:val="0019138F"/>
    <w:rsid w:val="00192BD5"/>
    <w:rsid w:val="001932D0"/>
    <w:rsid w:val="001937FC"/>
    <w:rsid w:val="00196630"/>
    <w:rsid w:val="00197263"/>
    <w:rsid w:val="001A002E"/>
    <w:rsid w:val="001A0139"/>
    <w:rsid w:val="001A05E6"/>
    <w:rsid w:val="001A1DB7"/>
    <w:rsid w:val="001A2D8E"/>
    <w:rsid w:val="001A4169"/>
    <w:rsid w:val="001A4AC3"/>
    <w:rsid w:val="001A56B7"/>
    <w:rsid w:val="001A6D85"/>
    <w:rsid w:val="001A71E7"/>
    <w:rsid w:val="001B297F"/>
    <w:rsid w:val="001B32E8"/>
    <w:rsid w:val="001C01DD"/>
    <w:rsid w:val="001C6470"/>
    <w:rsid w:val="001C671D"/>
    <w:rsid w:val="001C7D79"/>
    <w:rsid w:val="001D01DE"/>
    <w:rsid w:val="001D11C3"/>
    <w:rsid w:val="001D1C5D"/>
    <w:rsid w:val="001D2699"/>
    <w:rsid w:val="001D3126"/>
    <w:rsid w:val="001D46C1"/>
    <w:rsid w:val="001D6060"/>
    <w:rsid w:val="001E060D"/>
    <w:rsid w:val="001E16AA"/>
    <w:rsid w:val="001E2E06"/>
    <w:rsid w:val="001E4808"/>
    <w:rsid w:val="001E4E0F"/>
    <w:rsid w:val="001E6333"/>
    <w:rsid w:val="001E6670"/>
    <w:rsid w:val="001F12D8"/>
    <w:rsid w:val="001F408F"/>
    <w:rsid w:val="001F44B4"/>
    <w:rsid w:val="001F797E"/>
    <w:rsid w:val="00200C7F"/>
    <w:rsid w:val="00202E17"/>
    <w:rsid w:val="00203956"/>
    <w:rsid w:val="002039E7"/>
    <w:rsid w:val="00205397"/>
    <w:rsid w:val="002054D9"/>
    <w:rsid w:val="002069BA"/>
    <w:rsid w:val="002070B0"/>
    <w:rsid w:val="0020778E"/>
    <w:rsid w:val="00210046"/>
    <w:rsid w:val="0021022C"/>
    <w:rsid w:val="002113C4"/>
    <w:rsid w:val="00211B9D"/>
    <w:rsid w:val="0021243C"/>
    <w:rsid w:val="00212845"/>
    <w:rsid w:val="00213021"/>
    <w:rsid w:val="00213134"/>
    <w:rsid w:val="0021338A"/>
    <w:rsid w:val="00213F3B"/>
    <w:rsid w:val="00214512"/>
    <w:rsid w:val="00215D60"/>
    <w:rsid w:val="00217257"/>
    <w:rsid w:val="00222CBF"/>
    <w:rsid w:val="002233C8"/>
    <w:rsid w:val="00223C80"/>
    <w:rsid w:val="00223F58"/>
    <w:rsid w:val="002240F6"/>
    <w:rsid w:val="0022419B"/>
    <w:rsid w:val="0022486B"/>
    <w:rsid w:val="00224AFE"/>
    <w:rsid w:val="002251C8"/>
    <w:rsid w:val="002269C6"/>
    <w:rsid w:val="00227109"/>
    <w:rsid w:val="00227548"/>
    <w:rsid w:val="002334E8"/>
    <w:rsid w:val="00233836"/>
    <w:rsid w:val="00234FD0"/>
    <w:rsid w:val="002350CE"/>
    <w:rsid w:val="002360DC"/>
    <w:rsid w:val="002366F7"/>
    <w:rsid w:val="002416D8"/>
    <w:rsid w:val="0024242C"/>
    <w:rsid w:val="00246DDC"/>
    <w:rsid w:val="002501B5"/>
    <w:rsid w:val="002506CF"/>
    <w:rsid w:val="0025073B"/>
    <w:rsid w:val="002513DA"/>
    <w:rsid w:val="002518BF"/>
    <w:rsid w:val="00251C13"/>
    <w:rsid w:val="00252DE9"/>
    <w:rsid w:val="0025327C"/>
    <w:rsid w:val="00253EF2"/>
    <w:rsid w:val="002540DD"/>
    <w:rsid w:val="00254413"/>
    <w:rsid w:val="002579DA"/>
    <w:rsid w:val="00257CFE"/>
    <w:rsid w:val="00257F8C"/>
    <w:rsid w:val="0026169C"/>
    <w:rsid w:val="00265C59"/>
    <w:rsid w:val="00265FEE"/>
    <w:rsid w:val="00266129"/>
    <w:rsid w:val="00266C94"/>
    <w:rsid w:val="0026746E"/>
    <w:rsid w:val="00271568"/>
    <w:rsid w:val="00273E1F"/>
    <w:rsid w:val="00273EFE"/>
    <w:rsid w:val="00274C8F"/>
    <w:rsid w:val="00274D0D"/>
    <w:rsid w:val="00275EA0"/>
    <w:rsid w:val="002763A1"/>
    <w:rsid w:val="0027672E"/>
    <w:rsid w:val="00277F9F"/>
    <w:rsid w:val="00280ED6"/>
    <w:rsid w:val="00282F21"/>
    <w:rsid w:val="0028374E"/>
    <w:rsid w:val="002865D6"/>
    <w:rsid w:val="00287631"/>
    <w:rsid w:val="00290A3F"/>
    <w:rsid w:val="00291A4F"/>
    <w:rsid w:val="00292E4E"/>
    <w:rsid w:val="00296587"/>
    <w:rsid w:val="00297E2D"/>
    <w:rsid w:val="002A1A6C"/>
    <w:rsid w:val="002A2010"/>
    <w:rsid w:val="002A24A3"/>
    <w:rsid w:val="002A2E0D"/>
    <w:rsid w:val="002A3C8A"/>
    <w:rsid w:val="002A4641"/>
    <w:rsid w:val="002A5EC5"/>
    <w:rsid w:val="002A790A"/>
    <w:rsid w:val="002B0FC9"/>
    <w:rsid w:val="002B1070"/>
    <w:rsid w:val="002B1577"/>
    <w:rsid w:val="002B1A4A"/>
    <w:rsid w:val="002B1A73"/>
    <w:rsid w:val="002B1B89"/>
    <w:rsid w:val="002B1C4E"/>
    <w:rsid w:val="002B2880"/>
    <w:rsid w:val="002B2A6F"/>
    <w:rsid w:val="002B2E6C"/>
    <w:rsid w:val="002B4383"/>
    <w:rsid w:val="002B54F3"/>
    <w:rsid w:val="002B65B9"/>
    <w:rsid w:val="002B6752"/>
    <w:rsid w:val="002B6863"/>
    <w:rsid w:val="002B7E6A"/>
    <w:rsid w:val="002C0341"/>
    <w:rsid w:val="002C081D"/>
    <w:rsid w:val="002C2830"/>
    <w:rsid w:val="002C283A"/>
    <w:rsid w:val="002C30F2"/>
    <w:rsid w:val="002C3DA3"/>
    <w:rsid w:val="002C4F36"/>
    <w:rsid w:val="002C5607"/>
    <w:rsid w:val="002C5EF6"/>
    <w:rsid w:val="002C6185"/>
    <w:rsid w:val="002C6C1E"/>
    <w:rsid w:val="002C76DA"/>
    <w:rsid w:val="002C7F41"/>
    <w:rsid w:val="002D0524"/>
    <w:rsid w:val="002D1697"/>
    <w:rsid w:val="002D2B82"/>
    <w:rsid w:val="002D3AEE"/>
    <w:rsid w:val="002D473D"/>
    <w:rsid w:val="002D4C30"/>
    <w:rsid w:val="002D65E8"/>
    <w:rsid w:val="002D6DC2"/>
    <w:rsid w:val="002E002E"/>
    <w:rsid w:val="002E17C7"/>
    <w:rsid w:val="002E2D1A"/>
    <w:rsid w:val="002E3825"/>
    <w:rsid w:val="002E3D27"/>
    <w:rsid w:val="002E4E0D"/>
    <w:rsid w:val="002E5003"/>
    <w:rsid w:val="002E5585"/>
    <w:rsid w:val="002E6965"/>
    <w:rsid w:val="002E7FE9"/>
    <w:rsid w:val="002F19E4"/>
    <w:rsid w:val="002F37E8"/>
    <w:rsid w:val="002F7677"/>
    <w:rsid w:val="002F7E60"/>
    <w:rsid w:val="00303CBF"/>
    <w:rsid w:val="003042DB"/>
    <w:rsid w:val="00304690"/>
    <w:rsid w:val="00304979"/>
    <w:rsid w:val="003049BE"/>
    <w:rsid w:val="0030583F"/>
    <w:rsid w:val="0031026B"/>
    <w:rsid w:val="00310854"/>
    <w:rsid w:val="00311354"/>
    <w:rsid w:val="0031177D"/>
    <w:rsid w:val="0031220C"/>
    <w:rsid w:val="003122E3"/>
    <w:rsid w:val="003123CA"/>
    <w:rsid w:val="00313A0E"/>
    <w:rsid w:val="00314AD1"/>
    <w:rsid w:val="00314BDF"/>
    <w:rsid w:val="00320C0C"/>
    <w:rsid w:val="00320C40"/>
    <w:rsid w:val="0032111A"/>
    <w:rsid w:val="003245F2"/>
    <w:rsid w:val="003250A1"/>
    <w:rsid w:val="00325729"/>
    <w:rsid w:val="00325A4C"/>
    <w:rsid w:val="00331056"/>
    <w:rsid w:val="003328D4"/>
    <w:rsid w:val="00333084"/>
    <w:rsid w:val="003330F3"/>
    <w:rsid w:val="0033425B"/>
    <w:rsid w:val="003356FB"/>
    <w:rsid w:val="00336364"/>
    <w:rsid w:val="003408A9"/>
    <w:rsid w:val="00341CDA"/>
    <w:rsid w:val="0034275B"/>
    <w:rsid w:val="00342CFB"/>
    <w:rsid w:val="00343557"/>
    <w:rsid w:val="0035117D"/>
    <w:rsid w:val="00354E5F"/>
    <w:rsid w:val="00355939"/>
    <w:rsid w:val="00355B96"/>
    <w:rsid w:val="00360086"/>
    <w:rsid w:val="0036009C"/>
    <w:rsid w:val="00361D22"/>
    <w:rsid w:val="0036221B"/>
    <w:rsid w:val="00362233"/>
    <w:rsid w:val="003659B3"/>
    <w:rsid w:val="00366C4D"/>
    <w:rsid w:val="00366FF6"/>
    <w:rsid w:val="00370532"/>
    <w:rsid w:val="00371C4E"/>
    <w:rsid w:val="0037277A"/>
    <w:rsid w:val="003739EB"/>
    <w:rsid w:val="00374B2F"/>
    <w:rsid w:val="0037632C"/>
    <w:rsid w:val="003766CC"/>
    <w:rsid w:val="00376C9A"/>
    <w:rsid w:val="00380B3E"/>
    <w:rsid w:val="00381111"/>
    <w:rsid w:val="00381D6A"/>
    <w:rsid w:val="003822EB"/>
    <w:rsid w:val="0038300F"/>
    <w:rsid w:val="00383311"/>
    <w:rsid w:val="00383913"/>
    <w:rsid w:val="003867E5"/>
    <w:rsid w:val="00387B46"/>
    <w:rsid w:val="00387C9D"/>
    <w:rsid w:val="003908A7"/>
    <w:rsid w:val="00392B6B"/>
    <w:rsid w:val="00392D1A"/>
    <w:rsid w:val="003935BA"/>
    <w:rsid w:val="003A0E55"/>
    <w:rsid w:val="003A1DD7"/>
    <w:rsid w:val="003A2888"/>
    <w:rsid w:val="003A2D7E"/>
    <w:rsid w:val="003A351F"/>
    <w:rsid w:val="003A3AAC"/>
    <w:rsid w:val="003A3B2E"/>
    <w:rsid w:val="003A461F"/>
    <w:rsid w:val="003A4F12"/>
    <w:rsid w:val="003A76D7"/>
    <w:rsid w:val="003B00CB"/>
    <w:rsid w:val="003B1504"/>
    <w:rsid w:val="003B2468"/>
    <w:rsid w:val="003B2EB1"/>
    <w:rsid w:val="003B34D6"/>
    <w:rsid w:val="003B523B"/>
    <w:rsid w:val="003B55BF"/>
    <w:rsid w:val="003B5C3A"/>
    <w:rsid w:val="003B749A"/>
    <w:rsid w:val="003B7C99"/>
    <w:rsid w:val="003C16B3"/>
    <w:rsid w:val="003C26CA"/>
    <w:rsid w:val="003C3F54"/>
    <w:rsid w:val="003C4500"/>
    <w:rsid w:val="003C60F7"/>
    <w:rsid w:val="003C6C57"/>
    <w:rsid w:val="003C7DC2"/>
    <w:rsid w:val="003D0203"/>
    <w:rsid w:val="003D3859"/>
    <w:rsid w:val="003D4141"/>
    <w:rsid w:val="003D66F3"/>
    <w:rsid w:val="003D6AA4"/>
    <w:rsid w:val="003D7653"/>
    <w:rsid w:val="003D7D0A"/>
    <w:rsid w:val="003E0B13"/>
    <w:rsid w:val="003E3150"/>
    <w:rsid w:val="003E7690"/>
    <w:rsid w:val="003F0F58"/>
    <w:rsid w:val="003F2238"/>
    <w:rsid w:val="003F2B78"/>
    <w:rsid w:val="003F3D41"/>
    <w:rsid w:val="003F3E03"/>
    <w:rsid w:val="003F40E9"/>
    <w:rsid w:val="003F6600"/>
    <w:rsid w:val="004039E3"/>
    <w:rsid w:val="004054F3"/>
    <w:rsid w:val="004062C9"/>
    <w:rsid w:val="004069B7"/>
    <w:rsid w:val="00406C9B"/>
    <w:rsid w:val="00411A64"/>
    <w:rsid w:val="00411E69"/>
    <w:rsid w:val="004130CF"/>
    <w:rsid w:val="00413BEB"/>
    <w:rsid w:val="004150AD"/>
    <w:rsid w:val="004157C9"/>
    <w:rsid w:val="00416EE8"/>
    <w:rsid w:val="00420844"/>
    <w:rsid w:val="00420A7F"/>
    <w:rsid w:val="004215A7"/>
    <w:rsid w:val="00421918"/>
    <w:rsid w:val="00421B18"/>
    <w:rsid w:val="00421BE0"/>
    <w:rsid w:val="0042440C"/>
    <w:rsid w:val="00424FB7"/>
    <w:rsid w:val="004255A4"/>
    <w:rsid w:val="00425F42"/>
    <w:rsid w:val="0042610A"/>
    <w:rsid w:val="00427597"/>
    <w:rsid w:val="0043008C"/>
    <w:rsid w:val="00430C30"/>
    <w:rsid w:val="00434855"/>
    <w:rsid w:val="0043513D"/>
    <w:rsid w:val="004374A0"/>
    <w:rsid w:val="00441C5E"/>
    <w:rsid w:val="004428B8"/>
    <w:rsid w:val="00442B0A"/>
    <w:rsid w:val="004442AE"/>
    <w:rsid w:val="004447DD"/>
    <w:rsid w:val="00444C74"/>
    <w:rsid w:val="00444D5E"/>
    <w:rsid w:val="004464B3"/>
    <w:rsid w:val="004515B0"/>
    <w:rsid w:val="004521E8"/>
    <w:rsid w:val="00452473"/>
    <w:rsid w:val="00453CFB"/>
    <w:rsid w:val="00454834"/>
    <w:rsid w:val="0045642A"/>
    <w:rsid w:val="00456B0B"/>
    <w:rsid w:val="00457A26"/>
    <w:rsid w:val="00461096"/>
    <w:rsid w:val="00461585"/>
    <w:rsid w:val="004624FF"/>
    <w:rsid w:val="00462F1E"/>
    <w:rsid w:val="0046322B"/>
    <w:rsid w:val="00466B04"/>
    <w:rsid w:val="00470417"/>
    <w:rsid w:val="00471D5F"/>
    <w:rsid w:val="00473193"/>
    <w:rsid w:val="00474387"/>
    <w:rsid w:val="00474C1A"/>
    <w:rsid w:val="00475400"/>
    <w:rsid w:val="0047612D"/>
    <w:rsid w:val="00476548"/>
    <w:rsid w:val="004769E4"/>
    <w:rsid w:val="00477299"/>
    <w:rsid w:val="00477E90"/>
    <w:rsid w:val="00480605"/>
    <w:rsid w:val="004810C9"/>
    <w:rsid w:val="00481A4F"/>
    <w:rsid w:val="00485A3B"/>
    <w:rsid w:val="004861D9"/>
    <w:rsid w:val="004877E7"/>
    <w:rsid w:val="004920E0"/>
    <w:rsid w:val="004921E5"/>
    <w:rsid w:val="00492319"/>
    <w:rsid w:val="0049283C"/>
    <w:rsid w:val="00493DDF"/>
    <w:rsid w:val="00493E01"/>
    <w:rsid w:val="00494BDB"/>
    <w:rsid w:val="004961FD"/>
    <w:rsid w:val="00496841"/>
    <w:rsid w:val="00497439"/>
    <w:rsid w:val="004A020D"/>
    <w:rsid w:val="004A04F2"/>
    <w:rsid w:val="004A2666"/>
    <w:rsid w:val="004A481B"/>
    <w:rsid w:val="004A49C0"/>
    <w:rsid w:val="004A57B2"/>
    <w:rsid w:val="004A617D"/>
    <w:rsid w:val="004A6442"/>
    <w:rsid w:val="004A6579"/>
    <w:rsid w:val="004B04E8"/>
    <w:rsid w:val="004B1E84"/>
    <w:rsid w:val="004B21D5"/>
    <w:rsid w:val="004B378D"/>
    <w:rsid w:val="004B3BA9"/>
    <w:rsid w:val="004B614B"/>
    <w:rsid w:val="004B6721"/>
    <w:rsid w:val="004B6E46"/>
    <w:rsid w:val="004B75CF"/>
    <w:rsid w:val="004C0F96"/>
    <w:rsid w:val="004C22B9"/>
    <w:rsid w:val="004C2438"/>
    <w:rsid w:val="004C3273"/>
    <w:rsid w:val="004C36AC"/>
    <w:rsid w:val="004C6C64"/>
    <w:rsid w:val="004D1942"/>
    <w:rsid w:val="004D2203"/>
    <w:rsid w:val="004D3E5A"/>
    <w:rsid w:val="004D69AA"/>
    <w:rsid w:val="004D7946"/>
    <w:rsid w:val="004E0BF9"/>
    <w:rsid w:val="004E269C"/>
    <w:rsid w:val="004E46BD"/>
    <w:rsid w:val="004E4AC7"/>
    <w:rsid w:val="004E5046"/>
    <w:rsid w:val="004E5D54"/>
    <w:rsid w:val="004E6795"/>
    <w:rsid w:val="004E6DEF"/>
    <w:rsid w:val="004E77BE"/>
    <w:rsid w:val="004E7FE9"/>
    <w:rsid w:val="004F0A28"/>
    <w:rsid w:val="004F1788"/>
    <w:rsid w:val="004F2EB0"/>
    <w:rsid w:val="004F4538"/>
    <w:rsid w:val="004F5023"/>
    <w:rsid w:val="004F5EA2"/>
    <w:rsid w:val="004F6784"/>
    <w:rsid w:val="004F6C7D"/>
    <w:rsid w:val="00500219"/>
    <w:rsid w:val="005004C1"/>
    <w:rsid w:val="005005AB"/>
    <w:rsid w:val="00500EB3"/>
    <w:rsid w:val="00501D9E"/>
    <w:rsid w:val="00501E00"/>
    <w:rsid w:val="005037F6"/>
    <w:rsid w:val="00503DDA"/>
    <w:rsid w:val="00506688"/>
    <w:rsid w:val="005078C5"/>
    <w:rsid w:val="00507EF7"/>
    <w:rsid w:val="005116F2"/>
    <w:rsid w:val="005130D9"/>
    <w:rsid w:val="005139EE"/>
    <w:rsid w:val="00513C46"/>
    <w:rsid w:val="00515E92"/>
    <w:rsid w:val="005160D1"/>
    <w:rsid w:val="005178FF"/>
    <w:rsid w:val="005207BB"/>
    <w:rsid w:val="0052266E"/>
    <w:rsid w:val="005227DD"/>
    <w:rsid w:val="00522F70"/>
    <w:rsid w:val="0052419D"/>
    <w:rsid w:val="00526EEB"/>
    <w:rsid w:val="0053380C"/>
    <w:rsid w:val="00533F98"/>
    <w:rsid w:val="00534374"/>
    <w:rsid w:val="00534D5C"/>
    <w:rsid w:val="0053630D"/>
    <w:rsid w:val="00536C0E"/>
    <w:rsid w:val="00540069"/>
    <w:rsid w:val="00540221"/>
    <w:rsid w:val="0054057D"/>
    <w:rsid w:val="00541C8B"/>
    <w:rsid w:val="005425ED"/>
    <w:rsid w:val="00542D38"/>
    <w:rsid w:val="005449F5"/>
    <w:rsid w:val="00544EF2"/>
    <w:rsid w:val="00545ABF"/>
    <w:rsid w:val="005467DB"/>
    <w:rsid w:val="00547182"/>
    <w:rsid w:val="00547DF9"/>
    <w:rsid w:val="005537C3"/>
    <w:rsid w:val="00553D81"/>
    <w:rsid w:val="005573BF"/>
    <w:rsid w:val="005603DB"/>
    <w:rsid w:val="00560ED3"/>
    <w:rsid w:val="00561002"/>
    <w:rsid w:val="005639CC"/>
    <w:rsid w:val="00563C22"/>
    <w:rsid w:val="00564D59"/>
    <w:rsid w:val="005655AB"/>
    <w:rsid w:val="00565623"/>
    <w:rsid w:val="005709D8"/>
    <w:rsid w:val="00570A95"/>
    <w:rsid w:val="00571F98"/>
    <w:rsid w:val="00572A09"/>
    <w:rsid w:val="0057317B"/>
    <w:rsid w:val="00573FFA"/>
    <w:rsid w:val="00574AFA"/>
    <w:rsid w:val="005750C7"/>
    <w:rsid w:val="0057713B"/>
    <w:rsid w:val="005778D7"/>
    <w:rsid w:val="005809BD"/>
    <w:rsid w:val="005809C4"/>
    <w:rsid w:val="00580DC5"/>
    <w:rsid w:val="005815E0"/>
    <w:rsid w:val="00581D21"/>
    <w:rsid w:val="005824BF"/>
    <w:rsid w:val="00583073"/>
    <w:rsid w:val="005839A1"/>
    <w:rsid w:val="005869BD"/>
    <w:rsid w:val="00587C6C"/>
    <w:rsid w:val="0059016A"/>
    <w:rsid w:val="00590D36"/>
    <w:rsid w:val="005912D3"/>
    <w:rsid w:val="005916D7"/>
    <w:rsid w:val="00593AE9"/>
    <w:rsid w:val="0059574B"/>
    <w:rsid w:val="005966EF"/>
    <w:rsid w:val="0059725C"/>
    <w:rsid w:val="00597A27"/>
    <w:rsid w:val="005A019F"/>
    <w:rsid w:val="005A0861"/>
    <w:rsid w:val="005A25C2"/>
    <w:rsid w:val="005A31F9"/>
    <w:rsid w:val="005A53F3"/>
    <w:rsid w:val="005A56E9"/>
    <w:rsid w:val="005A5719"/>
    <w:rsid w:val="005A5F2C"/>
    <w:rsid w:val="005A759C"/>
    <w:rsid w:val="005B067B"/>
    <w:rsid w:val="005B0EAA"/>
    <w:rsid w:val="005B2241"/>
    <w:rsid w:val="005B546E"/>
    <w:rsid w:val="005B61D4"/>
    <w:rsid w:val="005B7086"/>
    <w:rsid w:val="005C1EA9"/>
    <w:rsid w:val="005C2491"/>
    <w:rsid w:val="005C282B"/>
    <w:rsid w:val="005C319A"/>
    <w:rsid w:val="005C47A0"/>
    <w:rsid w:val="005C4F3F"/>
    <w:rsid w:val="005C512F"/>
    <w:rsid w:val="005C7AAB"/>
    <w:rsid w:val="005D083E"/>
    <w:rsid w:val="005D0DD5"/>
    <w:rsid w:val="005D0F48"/>
    <w:rsid w:val="005D1E55"/>
    <w:rsid w:val="005D416F"/>
    <w:rsid w:val="005D438C"/>
    <w:rsid w:val="005D504D"/>
    <w:rsid w:val="005D56CB"/>
    <w:rsid w:val="005D620D"/>
    <w:rsid w:val="005D64C1"/>
    <w:rsid w:val="005E053B"/>
    <w:rsid w:val="005E0CD0"/>
    <w:rsid w:val="005E1E90"/>
    <w:rsid w:val="005E209C"/>
    <w:rsid w:val="005E2A4B"/>
    <w:rsid w:val="005E4511"/>
    <w:rsid w:val="005E4D08"/>
    <w:rsid w:val="005F0765"/>
    <w:rsid w:val="005F148F"/>
    <w:rsid w:val="005F1542"/>
    <w:rsid w:val="005F438F"/>
    <w:rsid w:val="005F492E"/>
    <w:rsid w:val="005F4AF8"/>
    <w:rsid w:val="005F667A"/>
    <w:rsid w:val="0060189C"/>
    <w:rsid w:val="00601B50"/>
    <w:rsid w:val="00601BE9"/>
    <w:rsid w:val="00602063"/>
    <w:rsid w:val="006026F4"/>
    <w:rsid w:val="00603877"/>
    <w:rsid w:val="006047E9"/>
    <w:rsid w:val="00606692"/>
    <w:rsid w:val="006066AF"/>
    <w:rsid w:val="006068FF"/>
    <w:rsid w:val="00611E6E"/>
    <w:rsid w:val="00611FD4"/>
    <w:rsid w:val="00613508"/>
    <w:rsid w:val="006155CE"/>
    <w:rsid w:val="006161F2"/>
    <w:rsid w:val="00621D78"/>
    <w:rsid w:val="00621F7A"/>
    <w:rsid w:val="0062287E"/>
    <w:rsid w:val="006229EA"/>
    <w:rsid w:val="006249A2"/>
    <w:rsid w:val="00624A08"/>
    <w:rsid w:val="00625A7B"/>
    <w:rsid w:val="00626B1F"/>
    <w:rsid w:val="0063123E"/>
    <w:rsid w:val="00631460"/>
    <w:rsid w:val="0063242C"/>
    <w:rsid w:val="00633951"/>
    <w:rsid w:val="006355F8"/>
    <w:rsid w:val="00635DAA"/>
    <w:rsid w:val="00635EAA"/>
    <w:rsid w:val="00635F53"/>
    <w:rsid w:val="00636310"/>
    <w:rsid w:val="006370E9"/>
    <w:rsid w:val="0064065D"/>
    <w:rsid w:val="006406E9"/>
    <w:rsid w:val="00641EE1"/>
    <w:rsid w:val="00643970"/>
    <w:rsid w:val="00644101"/>
    <w:rsid w:val="00644A9B"/>
    <w:rsid w:val="006451B3"/>
    <w:rsid w:val="0064672C"/>
    <w:rsid w:val="006472AA"/>
    <w:rsid w:val="00650C90"/>
    <w:rsid w:val="00651898"/>
    <w:rsid w:val="00651AB7"/>
    <w:rsid w:val="00653F3F"/>
    <w:rsid w:val="006560C0"/>
    <w:rsid w:val="00656713"/>
    <w:rsid w:val="0065678C"/>
    <w:rsid w:val="00657051"/>
    <w:rsid w:val="00657BFD"/>
    <w:rsid w:val="00660D9A"/>
    <w:rsid w:val="00661AAD"/>
    <w:rsid w:val="006629CC"/>
    <w:rsid w:val="00663689"/>
    <w:rsid w:val="006644D0"/>
    <w:rsid w:val="00664BB7"/>
    <w:rsid w:val="00666E80"/>
    <w:rsid w:val="006679AE"/>
    <w:rsid w:val="00667B60"/>
    <w:rsid w:val="006714A3"/>
    <w:rsid w:val="00671B16"/>
    <w:rsid w:val="00674739"/>
    <w:rsid w:val="00674D04"/>
    <w:rsid w:val="0067635B"/>
    <w:rsid w:val="00676ED4"/>
    <w:rsid w:val="00677609"/>
    <w:rsid w:val="0068259F"/>
    <w:rsid w:val="006826A3"/>
    <w:rsid w:val="00687522"/>
    <w:rsid w:val="00691D93"/>
    <w:rsid w:val="00692E6A"/>
    <w:rsid w:val="00695BD3"/>
    <w:rsid w:val="00696CAE"/>
    <w:rsid w:val="00696F47"/>
    <w:rsid w:val="0069704D"/>
    <w:rsid w:val="00697A0B"/>
    <w:rsid w:val="006A1C63"/>
    <w:rsid w:val="006A21C7"/>
    <w:rsid w:val="006A24B7"/>
    <w:rsid w:val="006A48C5"/>
    <w:rsid w:val="006A5EEE"/>
    <w:rsid w:val="006B01A9"/>
    <w:rsid w:val="006B01B5"/>
    <w:rsid w:val="006B37F9"/>
    <w:rsid w:val="006B3A51"/>
    <w:rsid w:val="006B622C"/>
    <w:rsid w:val="006B62F4"/>
    <w:rsid w:val="006B7E1A"/>
    <w:rsid w:val="006C2BBF"/>
    <w:rsid w:val="006C35EE"/>
    <w:rsid w:val="006C383D"/>
    <w:rsid w:val="006C45ED"/>
    <w:rsid w:val="006C4794"/>
    <w:rsid w:val="006C5DF3"/>
    <w:rsid w:val="006C650D"/>
    <w:rsid w:val="006C7FE6"/>
    <w:rsid w:val="006D00F5"/>
    <w:rsid w:val="006D182A"/>
    <w:rsid w:val="006D3595"/>
    <w:rsid w:val="006D3DB3"/>
    <w:rsid w:val="006D456C"/>
    <w:rsid w:val="006D58BA"/>
    <w:rsid w:val="006D5BE5"/>
    <w:rsid w:val="006E15AC"/>
    <w:rsid w:val="006E2094"/>
    <w:rsid w:val="006E25F7"/>
    <w:rsid w:val="006E3263"/>
    <w:rsid w:val="006E343B"/>
    <w:rsid w:val="006E4E6B"/>
    <w:rsid w:val="006E5E7E"/>
    <w:rsid w:val="006E5FCD"/>
    <w:rsid w:val="006E7B0C"/>
    <w:rsid w:val="006E7B72"/>
    <w:rsid w:val="006F12C5"/>
    <w:rsid w:val="006F1441"/>
    <w:rsid w:val="006F1A7D"/>
    <w:rsid w:val="006F2218"/>
    <w:rsid w:val="006F2265"/>
    <w:rsid w:val="006F29B3"/>
    <w:rsid w:val="006F3C42"/>
    <w:rsid w:val="006F50A8"/>
    <w:rsid w:val="006F617D"/>
    <w:rsid w:val="00700292"/>
    <w:rsid w:val="00700E24"/>
    <w:rsid w:val="007016EC"/>
    <w:rsid w:val="00701B35"/>
    <w:rsid w:val="00701CA2"/>
    <w:rsid w:val="0070343C"/>
    <w:rsid w:val="00705B0B"/>
    <w:rsid w:val="007069D1"/>
    <w:rsid w:val="00707657"/>
    <w:rsid w:val="007103BE"/>
    <w:rsid w:val="007107C7"/>
    <w:rsid w:val="00711B45"/>
    <w:rsid w:val="007123C1"/>
    <w:rsid w:val="00712B0C"/>
    <w:rsid w:val="00713DDB"/>
    <w:rsid w:val="007143F3"/>
    <w:rsid w:val="00716C6B"/>
    <w:rsid w:val="0071795B"/>
    <w:rsid w:val="00717D9A"/>
    <w:rsid w:val="007206E8"/>
    <w:rsid w:val="00720CFB"/>
    <w:rsid w:val="00721E0B"/>
    <w:rsid w:val="00724A18"/>
    <w:rsid w:val="00725A17"/>
    <w:rsid w:val="00726B7E"/>
    <w:rsid w:val="00727E43"/>
    <w:rsid w:val="00730D3B"/>
    <w:rsid w:val="007337C6"/>
    <w:rsid w:val="00733A2D"/>
    <w:rsid w:val="0073470F"/>
    <w:rsid w:val="00734CDE"/>
    <w:rsid w:val="00734ECE"/>
    <w:rsid w:val="00735C83"/>
    <w:rsid w:val="00735E11"/>
    <w:rsid w:val="00736198"/>
    <w:rsid w:val="0073716E"/>
    <w:rsid w:val="00737550"/>
    <w:rsid w:val="007376A3"/>
    <w:rsid w:val="00737704"/>
    <w:rsid w:val="00740F25"/>
    <w:rsid w:val="007431E8"/>
    <w:rsid w:val="007443C6"/>
    <w:rsid w:val="007457F8"/>
    <w:rsid w:val="00745DB5"/>
    <w:rsid w:val="0074631C"/>
    <w:rsid w:val="007501A3"/>
    <w:rsid w:val="00754542"/>
    <w:rsid w:val="00754C34"/>
    <w:rsid w:val="00756278"/>
    <w:rsid w:val="0075645D"/>
    <w:rsid w:val="007579C9"/>
    <w:rsid w:val="00760BEB"/>
    <w:rsid w:val="007610E3"/>
    <w:rsid w:val="00762DDA"/>
    <w:rsid w:val="00763A8B"/>
    <w:rsid w:val="00764536"/>
    <w:rsid w:val="007666C7"/>
    <w:rsid w:val="00766A14"/>
    <w:rsid w:val="007707E6"/>
    <w:rsid w:val="007712B6"/>
    <w:rsid w:val="00771DA4"/>
    <w:rsid w:val="00771E04"/>
    <w:rsid w:val="007726DC"/>
    <w:rsid w:val="007732D5"/>
    <w:rsid w:val="00774752"/>
    <w:rsid w:val="007754AF"/>
    <w:rsid w:val="0077567D"/>
    <w:rsid w:val="00776525"/>
    <w:rsid w:val="00780106"/>
    <w:rsid w:val="00780831"/>
    <w:rsid w:val="00781537"/>
    <w:rsid w:val="00782B1C"/>
    <w:rsid w:val="00782D18"/>
    <w:rsid w:val="00787BFD"/>
    <w:rsid w:val="00790D02"/>
    <w:rsid w:val="00791022"/>
    <w:rsid w:val="00792409"/>
    <w:rsid w:val="00792477"/>
    <w:rsid w:val="00792B0D"/>
    <w:rsid w:val="00792B38"/>
    <w:rsid w:val="00795C7F"/>
    <w:rsid w:val="00796A8E"/>
    <w:rsid w:val="0079729B"/>
    <w:rsid w:val="00797A8F"/>
    <w:rsid w:val="007A3B13"/>
    <w:rsid w:val="007A3E6A"/>
    <w:rsid w:val="007A569F"/>
    <w:rsid w:val="007A5C0C"/>
    <w:rsid w:val="007A6D6F"/>
    <w:rsid w:val="007A6FC2"/>
    <w:rsid w:val="007A7242"/>
    <w:rsid w:val="007A7496"/>
    <w:rsid w:val="007A78C6"/>
    <w:rsid w:val="007B0BA2"/>
    <w:rsid w:val="007B1E0D"/>
    <w:rsid w:val="007B2AFD"/>
    <w:rsid w:val="007B302C"/>
    <w:rsid w:val="007B30D5"/>
    <w:rsid w:val="007B370F"/>
    <w:rsid w:val="007B68BE"/>
    <w:rsid w:val="007B6C10"/>
    <w:rsid w:val="007B7810"/>
    <w:rsid w:val="007B7AD6"/>
    <w:rsid w:val="007C06C5"/>
    <w:rsid w:val="007C09CD"/>
    <w:rsid w:val="007C118E"/>
    <w:rsid w:val="007C2B93"/>
    <w:rsid w:val="007C3083"/>
    <w:rsid w:val="007C3352"/>
    <w:rsid w:val="007C485F"/>
    <w:rsid w:val="007C5012"/>
    <w:rsid w:val="007C5FE1"/>
    <w:rsid w:val="007C6286"/>
    <w:rsid w:val="007C7967"/>
    <w:rsid w:val="007C7DF6"/>
    <w:rsid w:val="007D2441"/>
    <w:rsid w:val="007D249C"/>
    <w:rsid w:val="007D3EC3"/>
    <w:rsid w:val="007D44DB"/>
    <w:rsid w:val="007D4C89"/>
    <w:rsid w:val="007D5252"/>
    <w:rsid w:val="007D5D18"/>
    <w:rsid w:val="007E0782"/>
    <w:rsid w:val="007E10E5"/>
    <w:rsid w:val="007E1ACB"/>
    <w:rsid w:val="007E4C44"/>
    <w:rsid w:val="007E5103"/>
    <w:rsid w:val="007E5A7F"/>
    <w:rsid w:val="007E5C1D"/>
    <w:rsid w:val="007E5EE2"/>
    <w:rsid w:val="007E65B3"/>
    <w:rsid w:val="007E6A66"/>
    <w:rsid w:val="007E6D26"/>
    <w:rsid w:val="007F0E27"/>
    <w:rsid w:val="007F23C8"/>
    <w:rsid w:val="007F2B32"/>
    <w:rsid w:val="007F368D"/>
    <w:rsid w:val="007F4722"/>
    <w:rsid w:val="007F5B8F"/>
    <w:rsid w:val="007F72E5"/>
    <w:rsid w:val="007F7948"/>
    <w:rsid w:val="00801459"/>
    <w:rsid w:val="00801A39"/>
    <w:rsid w:val="00801C45"/>
    <w:rsid w:val="00801C50"/>
    <w:rsid w:val="00801EE1"/>
    <w:rsid w:val="008034F7"/>
    <w:rsid w:val="00806DFC"/>
    <w:rsid w:val="008073C2"/>
    <w:rsid w:val="00807E5D"/>
    <w:rsid w:val="00810164"/>
    <w:rsid w:val="00810FC0"/>
    <w:rsid w:val="00812416"/>
    <w:rsid w:val="00813341"/>
    <w:rsid w:val="008139D2"/>
    <w:rsid w:val="0081429F"/>
    <w:rsid w:val="00815EE0"/>
    <w:rsid w:val="00817B74"/>
    <w:rsid w:val="00821B59"/>
    <w:rsid w:val="00822419"/>
    <w:rsid w:val="00822574"/>
    <w:rsid w:val="00822883"/>
    <w:rsid w:val="00830324"/>
    <w:rsid w:val="00830890"/>
    <w:rsid w:val="00832161"/>
    <w:rsid w:val="00832EA3"/>
    <w:rsid w:val="00832F20"/>
    <w:rsid w:val="008339D6"/>
    <w:rsid w:val="00833E05"/>
    <w:rsid w:val="00834E56"/>
    <w:rsid w:val="00836A8F"/>
    <w:rsid w:val="00837A4C"/>
    <w:rsid w:val="00837EB0"/>
    <w:rsid w:val="00841132"/>
    <w:rsid w:val="008417D4"/>
    <w:rsid w:val="0084186A"/>
    <w:rsid w:val="00842D95"/>
    <w:rsid w:val="00842FA7"/>
    <w:rsid w:val="0084353B"/>
    <w:rsid w:val="00845E27"/>
    <w:rsid w:val="008469EF"/>
    <w:rsid w:val="00846A0D"/>
    <w:rsid w:val="00846C1E"/>
    <w:rsid w:val="00846CB4"/>
    <w:rsid w:val="0084753D"/>
    <w:rsid w:val="00851440"/>
    <w:rsid w:val="00851A97"/>
    <w:rsid w:val="00851F7F"/>
    <w:rsid w:val="00852007"/>
    <w:rsid w:val="00852F77"/>
    <w:rsid w:val="00853C1B"/>
    <w:rsid w:val="00853F89"/>
    <w:rsid w:val="00856407"/>
    <w:rsid w:val="00856B16"/>
    <w:rsid w:val="00860292"/>
    <w:rsid w:val="00860A9D"/>
    <w:rsid w:val="008620DA"/>
    <w:rsid w:val="00862B53"/>
    <w:rsid w:val="00863787"/>
    <w:rsid w:val="00864CA1"/>
    <w:rsid w:val="008658C0"/>
    <w:rsid w:val="00867E87"/>
    <w:rsid w:val="00870692"/>
    <w:rsid w:val="0087116A"/>
    <w:rsid w:val="00872204"/>
    <w:rsid w:val="00874049"/>
    <w:rsid w:val="00876374"/>
    <w:rsid w:val="0088004B"/>
    <w:rsid w:val="00880AFB"/>
    <w:rsid w:val="00880DFC"/>
    <w:rsid w:val="008817CE"/>
    <w:rsid w:val="008818BA"/>
    <w:rsid w:val="00882C29"/>
    <w:rsid w:val="008840E8"/>
    <w:rsid w:val="00884CE5"/>
    <w:rsid w:val="008853D0"/>
    <w:rsid w:val="00887103"/>
    <w:rsid w:val="0089071A"/>
    <w:rsid w:val="00890AE4"/>
    <w:rsid w:val="008918C7"/>
    <w:rsid w:val="008919AA"/>
    <w:rsid w:val="00892386"/>
    <w:rsid w:val="00892F24"/>
    <w:rsid w:val="00893C55"/>
    <w:rsid w:val="008947C2"/>
    <w:rsid w:val="00894B89"/>
    <w:rsid w:val="00894E2E"/>
    <w:rsid w:val="00895607"/>
    <w:rsid w:val="00896317"/>
    <w:rsid w:val="00896FBE"/>
    <w:rsid w:val="008A106D"/>
    <w:rsid w:val="008A25B3"/>
    <w:rsid w:val="008A2671"/>
    <w:rsid w:val="008A26D1"/>
    <w:rsid w:val="008A2B76"/>
    <w:rsid w:val="008A2F63"/>
    <w:rsid w:val="008A330D"/>
    <w:rsid w:val="008A4FBB"/>
    <w:rsid w:val="008A5AA2"/>
    <w:rsid w:val="008A5CC3"/>
    <w:rsid w:val="008A6C96"/>
    <w:rsid w:val="008A7492"/>
    <w:rsid w:val="008B0FB0"/>
    <w:rsid w:val="008B2FC5"/>
    <w:rsid w:val="008B61F2"/>
    <w:rsid w:val="008B6D84"/>
    <w:rsid w:val="008B7EC3"/>
    <w:rsid w:val="008C0290"/>
    <w:rsid w:val="008C0CAC"/>
    <w:rsid w:val="008C1D80"/>
    <w:rsid w:val="008C59B0"/>
    <w:rsid w:val="008C6C3B"/>
    <w:rsid w:val="008C6F79"/>
    <w:rsid w:val="008C7182"/>
    <w:rsid w:val="008C7B06"/>
    <w:rsid w:val="008D17C8"/>
    <w:rsid w:val="008D1E93"/>
    <w:rsid w:val="008D20B8"/>
    <w:rsid w:val="008D25B8"/>
    <w:rsid w:val="008D32DB"/>
    <w:rsid w:val="008D383A"/>
    <w:rsid w:val="008D5E1B"/>
    <w:rsid w:val="008D70EE"/>
    <w:rsid w:val="008E4B85"/>
    <w:rsid w:val="008E4F68"/>
    <w:rsid w:val="008E53B1"/>
    <w:rsid w:val="008E5642"/>
    <w:rsid w:val="008E734C"/>
    <w:rsid w:val="008E7B85"/>
    <w:rsid w:val="008F01C1"/>
    <w:rsid w:val="008F053D"/>
    <w:rsid w:val="008F065F"/>
    <w:rsid w:val="008F3552"/>
    <w:rsid w:val="008F3B19"/>
    <w:rsid w:val="008F547B"/>
    <w:rsid w:val="008F658A"/>
    <w:rsid w:val="008F76B3"/>
    <w:rsid w:val="008F7ED9"/>
    <w:rsid w:val="0090044B"/>
    <w:rsid w:val="00900756"/>
    <w:rsid w:val="00901E62"/>
    <w:rsid w:val="009049A4"/>
    <w:rsid w:val="00904A1C"/>
    <w:rsid w:val="009058B0"/>
    <w:rsid w:val="00906335"/>
    <w:rsid w:val="00906A87"/>
    <w:rsid w:val="0091067D"/>
    <w:rsid w:val="00911C80"/>
    <w:rsid w:val="00912403"/>
    <w:rsid w:val="0091452F"/>
    <w:rsid w:val="00914594"/>
    <w:rsid w:val="00914B68"/>
    <w:rsid w:val="00916DAF"/>
    <w:rsid w:val="0092097D"/>
    <w:rsid w:val="00921051"/>
    <w:rsid w:val="00921144"/>
    <w:rsid w:val="009220AE"/>
    <w:rsid w:val="00922FDD"/>
    <w:rsid w:val="00923730"/>
    <w:rsid w:val="00923A34"/>
    <w:rsid w:val="00924370"/>
    <w:rsid w:val="00926419"/>
    <w:rsid w:val="00931DC8"/>
    <w:rsid w:val="00931E91"/>
    <w:rsid w:val="009323B9"/>
    <w:rsid w:val="00934786"/>
    <w:rsid w:val="00934BF4"/>
    <w:rsid w:val="009361F4"/>
    <w:rsid w:val="009366ED"/>
    <w:rsid w:val="00937D12"/>
    <w:rsid w:val="009400A3"/>
    <w:rsid w:val="00940550"/>
    <w:rsid w:val="00940805"/>
    <w:rsid w:val="00941E48"/>
    <w:rsid w:val="00941E7F"/>
    <w:rsid w:val="00943317"/>
    <w:rsid w:val="00943529"/>
    <w:rsid w:val="00943678"/>
    <w:rsid w:val="00943AF6"/>
    <w:rsid w:val="009451EB"/>
    <w:rsid w:val="009455C1"/>
    <w:rsid w:val="00945DA5"/>
    <w:rsid w:val="009520DD"/>
    <w:rsid w:val="0095212D"/>
    <w:rsid w:val="00953E64"/>
    <w:rsid w:val="009551B5"/>
    <w:rsid w:val="00955380"/>
    <w:rsid w:val="009566A1"/>
    <w:rsid w:val="009569AE"/>
    <w:rsid w:val="009600B1"/>
    <w:rsid w:val="00960271"/>
    <w:rsid w:val="00961E82"/>
    <w:rsid w:val="00962EA6"/>
    <w:rsid w:val="00964132"/>
    <w:rsid w:val="00964C19"/>
    <w:rsid w:val="009661C9"/>
    <w:rsid w:val="00967006"/>
    <w:rsid w:val="009672A1"/>
    <w:rsid w:val="00967D87"/>
    <w:rsid w:val="00971541"/>
    <w:rsid w:val="0097294A"/>
    <w:rsid w:val="00972AF2"/>
    <w:rsid w:val="00972CE8"/>
    <w:rsid w:val="00973CB4"/>
    <w:rsid w:val="00975533"/>
    <w:rsid w:val="00975CBD"/>
    <w:rsid w:val="00981384"/>
    <w:rsid w:val="009846EE"/>
    <w:rsid w:val="009854B3"/>
    <w:rsid w:val="00985DC3"/>
    <w:rsid w:val="00986A59"/>
    <w:rsid w:val="009870E5"/>
    <w:rsid w:val="00992301"/>
    <w:rsid w:val="00992393"/>
    <w:rsid w:val="00992B5E"/>
    <w:rsid w:val="0099508A"/>
    <w:rsid w:val="009A0C6F"/>
    <w:rsid w:val="009A260D"/>
    <w:rsid w:val="009A2F53"/>
    <w:rsid w:val="009A36F3"/>
    <w:rsid w:val="009A5900"/>
    <w:rsid w:val="009A6739"/>
    <w:rsid w:val="009A6F27"/>
    <w:rsid w:val="009A7E69"/>
    <w:rsid w:val="009B20AE"/>
    <w:rsid w:val="009B31FF"/>
    <w:rsid w:val="009B389A"/>
    <w:rsid w:val="009B3CA9"/>
    <w:rsid w:val="009B4452"/>
    <w:rsid w:val="009B5734"/>
    <w:rsid w:val="009B6435"/>
    <w:rsid w:val="009B67D0"/>
    <w:rsid w:val="009C161C"/>
    <w:rsid w:val="009C1D2F"/>
    <w:rsid w:val="009C29F8"/>
    <w:rsid w:val="009C519B"/>
    <w:rsid w:val="009C5C3B"/>
    <w:rsid w:val="009C70A0"/>
    <w:rsid w:val="009D1518"/>
    <w:rsid w:val="009D3D81"/>
    <w:rsid w:val="009D4049"/>
    <w:rsid w:val="009D4554"/>
    <w:rsid w:val="009D64DE"/>
    <w:rsid w:val="009D7197"/>
    <w:rsid w:val="009E10CB"/>
    <w:rsid w:val="009E1E3D"/>
    <w:rsid w:val="009E2D00"/>
    <w:rsid w:val="009E3258"/>
    <w:rsid w:val="009E33FD"/>
    <w:rsid w:val="009E56F2"/>
    <w:rsid w:val="009E593C"/>
    <w:rsid w:val="009F0D74"/>
    <w:rsid w:val="009F3501"/>
    <w:rsid w:val="009F3853"/>
    <w:rsid w:val="009F3936"/>
    <w:rsid w:val="009F462C"/>
    <w:rsid w:val="009F4849"/>
    <w:rsid w:val="009F588A"/>
    <w:rsid w:val="009F62A4"/>
    <w:rsid w:val="009F663C"/>
    <w:rsid w:val="009F76FE"/>
    <w:rsid w:val="009F7BD4"/>
    <w:rsid w:val="00A02AF5"/>
    <w:rsid w:val="00A04908"/>
    <w:rsid w:val="00A04BD5"/>
    <w:rsid w:val="00A0535B"/>
    <w:rsid w:val="00A05E0C"/>
    <w:rsid w:val="00A10250"/>
    <w:rsid w:val="00A11C0D"/>
    <w:rsid w:val="00A12E7B"/>
    <w:rsid w:val="00A142F0"/>
    <w:rsid w:val="00A16003"/>
    <w:rsid w:val="00A16021"/>
    <w:rsid w:val="00A174F5"/>
    <w:rsid w:val="00A1781C"/>
    <w:rsid w:val="00A20FFA"/>
    <w:rsid w:val="00A21DFE"/>
    <w:rsid w:val="00A225A5"/>
    <w:rsid w:val="00A232C2"/>
    <w:rsid w:val="00A23DBE"/>
    <w:rsid w:val="00A2417B"/>
    <w:rsid w:val="00A2701E"/>
    <w:rsid w:val="00A27648"/>
    <w:rsid w:val="00A27FCE"/>
    <w:rsid w:val="00A30C66"/>
    <w:rsid w:val="00A318B1"/>
    <w:rsid w:val="00A3513F"/>
    <w:rsid w:val="00A35C0A"/>
    <w:rsid w:val="00A4037F"/>
    <w:rsid w:val="00A41DB1"/>
    <w:rsid w:val="00A42A83"/>
    <w:rsid w:val="00A42B6D"/>
    <w:rsid w:val="00A42D1F"/>
    <w:rsid w:val="00A43E78"/>
    <w:rsid w:val="00A4454A"/>
    <w:rsid w:val="00A4470F"/>
    <w:rsid w:val="00A45189"/>
    <w:rsid w:val="00A471B4"/>
    <w:rsid w:val="00A47285"/>
    <w:rsid w:val="00A506D9"/>
    <w:rsid w:val="00A517B9"/>
    <w:rsid w:val="00A5274B"/>
    <w:rsid w:val="00A53B37"/>
    <w:rsid w:val="00A55A72"/>
    <w:rsid w:val="00A5747E"/>
    <w:rsid w:val="00A57BFD"/>
    <w:rsid w:val="00A62049"/>
    <w:rsid w:val="00A6213E"/>
    <w:rsid w:val="00A63156"/>
    <w:rsid w:val="00A63291"/>
    <w:rsid w:val="00A64366"/>
    <w:rsid w:val="00A64AF6"/>
    <w:rsid w:val="00A65742"/>
    <w:rsid w:val="00A673F4"/>
    <w:rsid w:val="00A67D5B"/>
    <w:rsid w:val="00A71879"/>
    <w:rsid w:val="00A71A1B"/>
    <w:rsid w:val="00A72C42"/>
    <w:rsid w:val="00A730DB"/>
    <w:rsid w:val="00A74036"/>
    <w:rsid w:val="00A74182"/>
    <w:rsid w:val="00A74E7C"/>
    <w:rsid w:val="00A7528D"/>
    <w:rsid w:val="00A76BFD"/>
    <w:rsid w:val="00A76CBC"/>
    <w:rsid w:val="00A77851"/>
    <w:rsid w:val="00A80D31"/>
    <w:rsid w:val="00A816B9"/>
    <w:rsid w:val="00A81AEB"/>
    <w:rsid w:val="00A82D83"/>
    <w:rsid w:val="00A8504B"/>
    <w:rsid w:val="00A87082"/>
    <w:rsid w:val="00A872F9"/>
    <w:rsid w:val="00A91158"/>
    <w:rsid w:val="00A91D71"/>
    <w:rsid w:val="00A92139"/>
    <w:rsid w:val="00A926C3"/>
    <w:rsid w:val="00A9323C"/>
    <w:rsid w:val="00A94116"/>
    <w:rsid w:val="00A96BA8"/>
    <w:rsid w:val="00A972B8"/>
    <w:rsid w:val="00AA0281"/>
    <w:rsid w:val="00AA2339"/>
    <w:rsid w:val="00AA2FED"/>
    <w:rsid w:val="00AA3146"/>
    <w:rsid w:val="00AA3AEF"/>
    <w:rsid w:val="00AA4674"/>
    <w:rsid w:val="00AA593B"/>
    <w:rsid w:val="00AA705C"/>
    <w:rsid w:val="00AA7156"/>
    <w:rsid w:val="00AB088A"/>
    <w:rsid w:val="00AB14F4"/>
    <w:rsid w:val="00AB50F1"/>
    <w:rsid w:val="00AB5573"/>
    <w:rsid w:val="00AB55A3"/>
    <w:rsid w:val="00AB6885"/>
    <w:rsid w:val="00AB710D"/>
    <w:rsid w:val="00AB7553"/>
    <w:rsid w:val="00AC0085"/>
    <w:rsid w:val="00AC1080"/>
    <w:rsid w:val="00AC21EE"/>
    <w:rsid w:val="00AC34EF"/>
    <w:rsid w:val="00AC3FAF"/>
    <w:rsid w:val="00AC462D"/>
    <w:rsid w:val="00AC6F26"/>
    <w:rsid w:val="00AC721D"/>
    <w:rsid w:val="00AC7481"/>
    <w:rsid w:val="00AD0A80"/>
    <w:rsid w:val="00AD3C76"/>
    <w:rsid w:val="00AD3C82"/>
    <w:rsid w:val="00AD43DC"/>
    <w:rsid w:val="00AD4ED3"/>
    <w:rsid w:val="00AD51B3"/>
    <w:rsid w:val="00AD58F9"/>
    <w:rsid w:val="00AD6126"/>
    <w:rsid w:val="00AD6619"/>
    <w:rsid w:val="00AD67CA"/>
    <w:rsid w:val="00AD7089"/>
    <w:rsid w:val="00AE0000"/>
    <w:rsid w:val="00AE21BD"/>
    <w:rsid w:val="00AE290C"/>
    <w:rsid w:val="00AE3B7F"/>
    <w:rsid w:val="00AE3CE6"/>
    <w:rsid w:val="00AE64B9"/>
    <w:rsid w:val="00AE67C8"/>
    <w:rsid w:val="00AE715C"/>
    <w:rsid w:val="00AF092A"/>
    <w:rsid w:val="00AF0A18"/>
    <w:rsid w:val="00AF1420"/>
    <w:rsid w:val="00AF346C"/>
    <w:rsid w:val="00AF4B2C"/>
    <w:rsid w:val="00AF5486"/>
    <w:rsid w:val="00AF56C2"/>
    <w:rsid w:val="00AF68D5"/>
    <w:rsid w:val="00AF69FB"/>
    <w:rsid w:val="00AF6A76"/>
    <w:rsid w:val="00AF6BB9"/>
    <w:rsid w:val="00AF6EE6"/>
    <w:rsid w:val="00AF7335"/>
    <w:rsid w:val="00B002F6"/>
    <w:rsid w:val="00B00593"/>
    <w:rsid w:val="00B0077C"/>
    <w:rsid w:val="00B01689"/>
    <w:rsid w:val="00B01C4C"/>
    <w:rsid w:val="00B039D4"/>
    <w:rsid w:val="00B05491"/>
    <w:rsid w:val="00B06FE9"/>
    <w:rsid w:val="00B11A16"/>
    <w:rsid w:val="00B12278"/>
    <w:rsid w:val="00B14147"/>
    <w:rsid w:val="00B1492E"/>
    <w:rsid w:val="00B16B1D"/>
    <w:rsid w:val="00B214A8"/>
    <w:rsid w:val="00B22514"/>
    <w:rsid w:val="00B23E2D"/>
    <w:rsid w:val="00B24703"/>
    <w:rsid w:val="00B24C1C"/>
    <w:rsid w:val="00B259F7"/>
    <w:rsid w:val="00B2638B"/>
    <w:rsid w:val="00B274E9"/>
    <w:rsid w:val="00B304AB"/>
    <w:rsid w:val="00B31189"/>
    <w:rsid w:val="00B311FF"/>
    <w:rsid w:val="00B31B31"/>
    <w:rsid w:val="00B32B87"/>
    <w:rsid w:val="00B34303"/>
    <w:rsid w:val="00B41491"/>
    <w:rsid w:val="00B4155D"/>
    <w:rsid w:val="00B41C59"/>
    <w:rsid w:val="00B42553"/>
    <w:rsid w:val="00B434A5"/>
    <w:rsid w:val="00B4384B"/>
    <w:rsid w:val="00B43857"/>
    <w:rsid w:val="00B453CA"/>
    <w:rsid w:val="00B464EE"/>
    <w:rsid w:val="00B473D7"/>
    <w:rsid w:val="00B47B54"/>
    <w:rsid w:val="00B51DD1"/>
    <w:rsid w:val="00B524E7"/>
    <w:rsid w:val="00B530E2"/>
    <w:rsid w:val="00B549CA"/>
    <w:rsid w:val="00B60350"/>
    <w:rsid w:val="00B61E1A"/>
    <w:rsid w:val="00B61F9C"/>
    <w:rsid w:val="00B62044"/>
    <w:rsid w:val="00B64BAE"/>
    <w:rsid w:val="00B70EAC"/>
    <w:rsid w:val="00B716CA"/>
    <w:rsid w:val="00B75C98"/>
    <w:rsid w:val="00B77D6A"/>
    <w:rsid w:val="00B81857"/>
    <w:rsid w:val="00B81DD1"/>
    <w:rsid w:val="00B82FA0"/>
    <w:rsid w:val="00B8519B"/>
    <w:rsid w:val="00B8520F"/>
    <w:rsid w:val="00B87563"/>
    <w:rsid w:val="00B87601"/>
    <w:rsid w:val="00B87821"/>
    <w:rsid w:val="00B879D8"/>
    <w:rsid w:val="00B917A3"/>
    <w:rsid w:val="00B92FD0"/>
    <w:rsid w:val="00B93497"/>
    <w:rsid w:val="00B944E7"/>
    <w:rsid w:val="00B94AD3"/>
    <w:rsid w:val="00B95215"/>
    <w:rsid w:val="00B9581C"/>
    <w:rsid w:val="00B95F99"/>
    <w:rsid w:val="00B96539"/>
    <w:rsid w:val="00B97D7B"/>
    <w:rsid w:val="00B97DEA"/>
    <w:rsid w:val="00BA051E"/>
    <w:rsid w:val="00BA0AF0"/>
    <w:rsid w:val="00BA10E6"/>
    <w:rsid w:val="00BA2643"/>
    <w:rsid w:val="00BA2E5A"/>
    <w:rsid w:val="00BA51A7"/>
    <w:rsid w:val="00BA5D7F"/>
    <w:rsid w:val="00BA7238"/>
    <w:rsid w:val="00BB04B1"/>
    <w:rsid w:val="00BB0567"/>
    <w:rsid w:val="00BB0589"/>
    <w:rsid w:val="00BB0A3A"/>
    <w:rsid w:val="00BB14A0"/>
    <w:rsid w:val="00BB34CA"/>
    <w:rsid w:val="00BB5267"/>
    <w:rsid w:val="00BB78BE"/>
    <w:rsid w:val="00BC0A94"/>
    <w:rsid w:val="00BC22C4"/>
    <w:rsid w:val="00BC4051"/>
    <w:rsid w:val="00BC450F"/>
    <w:rsid w:val="00BC5BAA"/>
    <w:rsid w:val="00BC6E1C"/>
    <w:rsid w:val="00BC733E"/>
    <w:rsid w:val="00BC7486"/>
    <w:rsid w:val="00BC7501"/>
    <w:rsid w:val="00BC7714"/>
    <w:rsid w:val="00BD0D14"/>
    <w:rsid w:val="00BD1439"/>
    <w:rsid w:val="00BD16AD"/>
    <w:rsid w:val="00BD1DBE"/>
    <w:rsid w:val="00BD2C07"/>
    <w:rsid w:val="00BD2DD3"/>
    <w:rsid w:val="00BD37AE"/>
    <w:rsid w:val="00BD39B9"/>
    <w:rsid w:val="00BD4F98"/>
    <w:rsid w:val="00BD5950"/>
    <w:rsid w:val="00BD5BE5"/>
    <w:rsid w:val="00BD65BB"/>
    <w:rsid w:val="00BD6E37"/>
    <w:rsid w:val="00BD7428"/>
    <w:rsid w:val="00BE0B29"/>
    <w:rsid w:val="00BE1045"/>
    <w:rsid w:val="00BE23D3"/>
    <w:rsid w:val="00BE2725"/>
    <w:rsid w:val="00BE5CA1"/>
    <w:rsid w:val="00BE6051"/>
    <w:rsid w:val="00BE7150"/>
    <w:rsid w:val="00BE7B5C"/>
    <w:rsid w:val="00BF007C"/>
    <w:rsid w:val="00BF0392"/>
    <w:rsid w:val="00BF0687"/>
    <w:rsid w:val="00BF0C71"/>
    <w:rsid w:val="00BF1F8C"/>
    <w:rsid w:val="00BF2CFA"/>
    <w:rsid w:val="00BF3751"/>
    <w:rsid w:val="00BF4131"/>
    <w:rsid w:val="00BF423F"/>
    <w:rsid w:val="00BF48BE"/>
    <w:rsid w:val="00BF5504"/>
    <w:rsid w:val="00BF603E"/>
    <w:rsid w:val="00C008FA"/>
    <w:rsid w:val="00C0119B"/>
    <w:rsid w:val="00C017C8"/>
    <w:rsid w:val="00C01D57"/>
    <w:rsid w:val="00C0337C"/>
    <w:rsid w:val="00C06439"/>
    <w:rsid w:val="00C06990"/>
    <w:rsid w:val="00C07398"/>
    <w:rsid w:val="00C07B7D"/>
    <w:rsid w:val="00C10205"/>
    <w:rsid w:val="00C104DD"/>
    <w:rsid w:val="00C1074D"/>
    <w:rsid w:val="00C10DC4"/>
    <w:rsid w:val="00C123C7"/>
    <w:rsid w:val="00C13138"/>
    <w:rsid w:val="00C14838"/>
    <w:rsid w:val="00C15536"/>
    <w:rsid w:val="00C15C20"/>
    <w:rsid w:val="00C15DA0"/>
    <w:rsid w:val="00C1718E"/>
    <w:rsid w:val="00C222A4"/>
    <w:rsid w:val="00C22C48"/>
    <w:rsid w:val="00C231D3"/>
    <w:rsid w:val="00C23BB5"/>
    <w:rsid w:val="00C26B90"/>
    <w:rsid w:val="00C30CD7"/>
    <w:rsid w:val="00C330F7"/>
    <w:rsid w:val="00C33C7D"/>
    <w:rsid w:val="00C3499E"/>
    <w:rsid w:val="00C34C34"/>
    <w:rsid w:val="00C34E76"/>
    <w:rsid w:val="00C40126"/>
    <w:rsid w:val="00C404C4"/>
    <w:rsid w:val="00C40647"/>
    <w:rsid w:val="00C406E1"/>
    <w:rsid w:val="00C415E6"/>
    <w:rsid w:val="00C41888"/>
    <w:rsid w:val="00C42203"/>
    <w:rsid w:val="00C4222F"/>
    <w:rsid w:val="00C42D6A"/>
    <w:rsid w:val="00C452E9"/>
    <w:rsid w:val="00C469D2"/>
    <w:rsid w:val="00C50754"/>
    <w:rsid w:val="00C50AA5"/>
    <w:rsid w:val="00C5388B"/>
    <w:rsid w:val="00C55281"/>
    <w:rsid w:val="00C55AE1"/>
    <w:rsid w:val="00C57889"/>
    <w:rsid w:val="00C6015B"/>
    <w:rsid w:val="00C63529"/>
    <w:rsid w:val="00C63923"/>
    <w:rsid w:val="00C64CB3"/>
    <w:rsid w:val="00C65118"/>
    <w:rsid w:val="00C65807"/>
    <w:rsid w:val="00C66381"/>
    <w:rsid w:val="00C66599"/>
    <w:rsid w:val="00C66E6A"/>
    <w:rsid w:val="00C67DDA"/>
    <w:rsid w:val="00C716DD"/>
    <w:rsid w:val="00C73AD6"/>
    <w:rsid w:val="00C771AE"/>
    <w:rsid w:val="00C776C4"/>
    <w:rsid w:val="00C81530"/>
    <w:rsid w:val="00C81E60"/>
    <w:rsid w:val="00C83F17"/>
    <w:rsid w:val="00C84E14"/>
    <w:rsid w:val="00C8577E"/>
    <w:rsid w:val="00C863CB"/>
    <w:rsid w:val="00C90AD4"/>
    <w:rsid w:val="00C915EE"/>
    <w:rsid w:val="00C91B27"/>
    <w:rsid w:val="00C9277D"/>
    <w:rsid w:val="00C93615"/>
    <w:rsid w:val="00C93D8C"/>
    <w:rsid w:val="00C976D7"/>
    <w:rsid w:val="00C97BE5"/>
    <w:rsid w:val="00CA07F4"/>
    <w:rsid w:val="00CA19CC"/>
    <w:rsid w:val="00CA2551"/>
    <w:rsid w:val="00CA3505"/>
    <w:rsid w:val="00CA4255"/>
    <w:rsid w:val="00CA4932"/>
    <w:rsid w:val="00CA56ED"/>
    <w:rsid w:val="00CA7CAD"/>
    <w:rsid w:val="00CB02BF"/>
    <w:rsid w:val="00CB26BE"/>
    <w:rsid w:val="00CB2998"/>
    <w:rsid w:val="00CB2ACC"/>
    <w:rsid w:val="00CB3259"/>
    <w:rsid w:val="00CB6367"/>
    <w:rsid w:val="00CB6BB9"/>
    <w:rsid w:val="00CB71D5"/>
    <w:rsid w:val="00CC099F"/>
    <w:rsid w:val="00CC0E07"/>
    <w:rsid w:val="00CC192D"/>
    <w:rsid w:val="00CC2EA5"/>
    <w:rsid w:val="00CC51FF"/>
    <w:rsid w:val="00CC77D9"/>
    <w:rsid w:val="00CC7A52"/>
    <w:rsid w:val="00CD1579"/>
    <w:rsid w:val="00CD1602"/>
    <w:rsid w:val="00CD1F50"/>
    <w:rsid w:val="00CD5186"/>
    <w:rsid w:val="00CD5DDE"/>
    <w:rsid w:val="00CD6DDA"/>
    <w:rsid w:val="00CD7BBC"/>
    <w:rsid w:val="00CE131C"/>
    <w:rsid w:val="00CE17D0"/>
    <w:rsid w:val="00CE1C58"/>
    <w:rsid w:val="00CE27A0"/>
    <w:rsid w:val="00CE2B4C"/>
    <w:rsid w:val="00CE2C08"/>
    <w:rsid w:val="00CE2C4A"/>
    <w:rsid w:val="00CE3293"/>
    <w:rsid w:val="00CE46E9"/>
    <w:rsid w:val="00CE53D2"/>
    <w:rsid w:val="00CE72D6"/>
    <w:rsid w:val="00CF0E0C"/>
    <w:rsid w:val="00CF0F1D"/>
    <w:rsid w:val="00CF2D92"/>
    <w:rsid w:val="00CF4A26"/>
    <w:rsid w:val="00CF6AC9"/>
    <w:rsid w:val="00CF741E"/>
    <w:rsid w:val="00CF76FB"/>
    <w:rsid w:val="00CF7B75"/>
    <w:rsid w:val="00D00BC7"/>
    <w:rsid w:val="00D00C24"/>
    <w:rsid w:val="00D02934"/>
    <w:rsid w:val="00D04093"/>
    <w:rsid w:val="00D04DC6"/>
    <w:rsid w:val="00D05088"/>
    <w:rsid w:val="00D07EA2"/>
    <w:rsid w:val="00D10A0F"/>
    <w:rsid w:val="00D12AD9"/>
    <w:rsid w:val="00D12AF9"/>
    <w:rsid w:val="00D13C9B"/>
    <w:rsid w:val="00D149F4"/>
    <w:rsid w:val="00D14DD0"/>
    <w:rsid w:val="00D2124A"/>
    <w:rsid w:val="00D218FF"/>
    <w:rsid w:val="00D21CA2"/>
    <w:rsid w:val="00D24429"/>
    <w:rsid w:val="00D261D5"/>
    <w:rsid w:val="00D32166"/>
    <w:rsid w:val="00D32643"/>
    <w:rsid w:val="00D3530F"/>
    <w:rsid w:val="00D354AD"/>
    <w:rsid w:val="00D354EF"/>
    <w:rsid w:val="00D417D1"/>
    <w:rsid w:val="00D41BB3"/>
    <w:rsid w:val="00D42964"/>
    <w:rsid w:val="00D432EA"/>
    <w:rsid w:val="00D4423F"/>
    <w:rsid w:val="00D46EE4"/>
    <w:rsid w:val="00D50BB3"/>
    <w:rsid w:val="00D53D7C"/>
    <w:rsid w:val="00D53DE8"/>
    <w:rsid w:val="00D542F6"/>
    <w:rsid w:val="00D54586"/>
    <w:rsid w:val="00D55728"/>
    <w:rsid w:val="00D55DA9"/>
    <w:rsid w:val="00D561CD"/>
    <w:rsid w:val="00D625F0"/>
    <w:rsid w:val="00D627CB"/>
    <w:rsid w:val="00D633C4"/>
    <w:rsid w:val="00D640F3"/>
    <w:rsid w:val="00D665E0"/>
    <w:rsid w:val="00D666CB"/>
    <w:rsid w:val="00D674C6"/>
    <w:rsid w:val="00D707BA"/>
    <w:rsid w:val="00D71D74"/>
    <w:rsid w:val="00D71E37"/>
    <w:rsid w:val="00D72598"/>
    <w:rsid w:val="00D739EE"/>
    <w:rsid w:val="00D74A1B"/>
    <w:rsid w:val="00D74A9E"/>
    <w:rsid w:val="00D74DD1"/>
    <w:rsid w:val="00D74ED5"/>
    <w:rsid w:val="00D7504A"/>
    <w:rsid w:val="00D76937"/>
    <w:rsid w:val="00D81E57"/>
    <w:rsid w:val="00D8220D"/>
    <w:rsid w:val="00D83A88"/>
    <w:rsid w:val="00D84C3D"/>
    <w:rsid w:val="00D85B31"/>
    <w:rsid w:val="00D86AAC"/>
    <w:rsid w:val="00D8783B"/>
    <w:rsid w:val="00D87BDB"/>
    <w:rsid w:val="00D9012E"/>
    <w:rsid w:val="00D9183A"/>
    <w:rsid w:val="00D9190C"/>
    <w:rsid w:val="00D91969"/>
    <w:rsid w:val="00D929C7"/>
    <w:rsid w:val="00D933E2"/>
    <w:rsid w:val="00D93602"/>
    <w:rsid w:val="00D93705"/>
    <w:rsid w:val="00D94D21"/>
    <w:rsid w:val="00D9500E"/>
    <w:rsid w:val="00D956D3"/>
    <w:rsid w:val="00D957A0"/>
    <w:rsid w:val="00DA0208"/>
    <w:rsid w:val="00DA0753"/>
    <w:rsid w:val="00DA121B"/>
    <w:rsid w:val="00DA2255"/>
    <w:rsid w:val="00DA37FC"/>
    <w:rsid w:val="00DA388E"/>
    <w:rsid w:val="00DA4382"/>
    <w:rsid w:val="00DA5D89"/>
    <w:rsid w:val="00DA678F"/>
    <w:rsid w:val="00DA6AC2"/>
    <w:rsid w:val="00DA7F3C"/>
    <w:rsid w:val="00DB04C0"/>
    <w:rsid w:val="00DB1F57"/>
    <w:rsid w:val="00DB244B"/>
    <w:rsid w:val="00DB322A"/>
    <w:rsid w:val="00DB35A8"/>
    <w:rsid w:val="00DB3757"/>
    <w:rsid w:val="00DB4458"/>
    <w:rsid w:val="00DB584F"/>
    <w:rsid w:val="00DC0279"/>
    <w:rsid w:val="00DC093A"/>
    <w:rsid w:val="00DC1B77"/>
    <w:rsid w:val="00DC22CE"/>
    <w:rsid w:val="00DC26A0"/>
    <w:rsid w:val="00DC3360"/>
    <w:rsid w:val="00DC3DFB"/>
    <w:rsid w:val="00DC58EB"/>
    <w:rsid w:val="00DC68D9"/>
    <w:rsid w:val="00DC6C15"/>
    <w:rsid w:val="00DC6FDF"/>
    <w:rsid w:val="00DD0DBB"/>
    <w:rsid w:val="00DD1141"/>
    <w:rsid w:val="00DD2076"/>
    <w:rsid w:val="00DD277A"/>
    <w:rsid w:val="00DD3053"/>
    <w:rsid w:val="00DD3090"/>
    <w:rsid w:val="00DD492A"/>
    <w:rsid w:val="00DD4C1A"/>
    <w:rsid w:val="00DD57D5"/>
    <w:rsid w:val="00DE0337"/>
    <w:rsid w:val="00DE0BC5"/>
    <w:rsid w:val="00DE13AC"/>
    <w:rsid w:val="00DE1A79"/>
    <w:rsid w:val="00DE2D8B"/>
    <w:rsid w:val="00DE4782"/>
    <w:rsid w:val="00DE4A49"/>
    <w:rsid w:val="00DE6534"/>
    <w:rsid w:val="00DF055C"/>
    <w:rsid w:val="00DF0E4A"/>
    <w:rsid w:val="00DF1DA3"/>
    <w:rsid w:val="00DF38BB"/>
    <w:rsid w:val="00DF4F02"/>
    <w:rsid w:val="00DF5E70"/>
    <w:rsid w:val="00DF7786"/>
    <w:rsid w:val="00DF77A0"/>
    <w:rsid w:val="00DF7D5B"/>
    <w:rsid w:val="00E00FBE"/>
    <w:rsid w:val="00E024C5"/>
    <w:rsid w:val="00E0540F"/>
    <w:rsid w:val="00E06466"/>
    <w:rsid w:val="00E0710B"/>
    <w:rsid w:val="00E07304"/>
    <w:rsid w:val="00E114A0"/>
    <w:rsid w:val="00E1335D"/>
    <w:rsid w:val="00E14A8B"/>
    <w:rsid w:val="00E16791"/>
    <w:rsid w:val="00E20191"/>
    <w:rsid w:val="00E20A7C"/>
    <w:rsid w:val="00E20CB4"/>
    <w:rsid w:val="00E22C06"/>
    <w:rsid w:val="00E23BBA"/>
    <w:rsid w:val="00E244FA"/>
    <w:rsid w:val="00E24843"/>
    <w:rsid w:val="00E25D44"/>
    <w:rsid w:val="00E25E7D"/>
    <w:rsid w:val="00E306CC"/>
    <w:rsid w:val="00E310D4"/>
    <w:rsid w:val="00E31AE1"/>
    <w:rsid w:val="00E32AE3"/>
    <w:rsid w:val="00E345F5"/>
    <w:rsid w:val="00E37852"/>
    <w:rsid w:val="00E37EFB"/>
    <w:rsid w:val="00E41072"/>
    <w:rsid w:val="00E41D74"/>
    <w:rsid w:val="00E42935"/>
    <w:rsid w:val="00E4311B"/>
    <w:rsid w:val="00E43357"/>
    <w:rsid w:val="00E433C0"/>
    <w:rsid w:val="00E43D5B"/>
    <w:rsid w:val="00E4474F"/>
    <w:rsid w:val="00E44D2F"/>
    <w:rsid w:val="00E459D7"/>
    <w:rsid w:val="00E514FC"/>
    <w:rsid w:val="00E5382F"/>
    <w:rsid w:val="00E53985"/>
    <w:rsid w:val="00E53BFD"/>
    <w:rsid w:val="00E53FAA"/>
    <w:rsid w:val="00E54902"/>
    <w:rsid w:val="00E55AB4"/>
    <w:rsid w:val="00E56F1B"/>
    <w:rsid w:val="00E574F0"/>
    <w:rsid w:val="00E5754C"/>
    <w:rsid w:val="00E57BD8"/>
    <w:rsid w:val="00E60166"/>
    <w:rsid w:val="00E60E84"/>
    <w:rsid w:val="00E61ACA"/>
    <w:rsid w:val="00E61CC3"/>
    <w:rsid w:val="00E62AD6"/>
    <w:rsid w:val="00E64946"/>
    <w:rsid w:val="00E659F5"/>
    <w:rsid w:val="00E65F0E"/>
    <w:rsid w:val="00E72170"/>
    <w:rsid w:val="00E7382C"/>
    <w:rsid w:val="00E75139"/>
    <w:rsid w:val="00E760E7"/>
    <w:rsid w:val="00E804DE"/>
    <w:rsid w:val="00E8096C"/>
    <w:rsid w:val="00E80A32"/>
    <w:rsid w:val="00E80D96"/>
    <w:rsid w:val="00E80E3E"/>
    <w:rsid w:val="00E834B9"/>
    <w:rsid w:val="00E859C2"/>
    <w:rsid w:val="00E85AE7"/>
    <w:rsid w:val="00E87F22"/>
    <w:rsid w:val="00E91240"/>
    <w:rsid w:val="00E922C5"/>
    <w:rsid w:val="00E929DC"/>
    <w:rsid w:val="00E9340B"/>
    <w:rsid w:val="00E93D2B"/>
    <w:rsid w:val="00E93F9A"/>
    <w:rsid w:val="00E94F60"/>
    <w:rsid w:val="00E94FFE"/>
    <w:rsid w:val="00EA0473"/>
    <w:rsid w:val="00EA1BA5"/>
    <w:rsid w:val="00EA2443"/>
    <w:rsid w:val="00EA25E8"/>
    <w:rsid w:val="00EA29BF"/>
    <w:rsid w:val="00EA39EE"/>
    <w:rsid w:val="00EA46E5"/>
    <w:rsid w:val="00EA54A5"/>
    <w:rsid w:val="00EA7D03"/>
    <w:rsid w:val="00EB05A5"/>
    <w:rsid w:val="00EB1075"/>
    <w:rsid w:val="00EB16C0"/>
    <w:rsid w:val="00EB1FC8"/>
    <w:rsid w:val="00EB3217"/>
    <w:rsid w:val="00EB3255"/>
    <w:rsid w:val="00EB32C4"/>
    <w:rsid w:val="00EB4296"/>
    <w:rsid w:val="00EB475A"/>
    <w:rsid w:val="00EB52AF"/>
    <w:rsid w:val="00EB5377"/>
    <w:rsid w:val="00EB5A27"/>
    <w:rsid w:val="00EB691B"/>
    <w:rsid w:val="00EC09E0"/>
    <w:rsid w:val="00EC22D8"/>
    <w:rsid w:val="00EC2A9F"/>
    <w:rsid w:val="00EC2B92"/>
    <w:rsid w:val="00EC4371"/>
    <w:rsid w:val="00EC4492"/>
    <w:rsid w:val="00EC500B"/>
    <w:rsid w:val="00EC5909"/>
    <w:rsid w:val="00EC7315"/>
    <w:rsid w:val="00ED21B9"/>
    <w:rsid w:val="00ED3AEF"/>
    <w:rsid w:val="00ED3FCE"/>
    <w:rsid w:val="00ED414C"/>
    <w:rsid w:val="00ED4586"/>
    <w:rsid w:val="00ED5520"/>
    <w:rsid w:val="00ED70B1"/>
    <w:rsid w:val="00ED78F9"/>
    <w:rsid w:val="00EE09C6"/>
    <w:rsid w:val="00EE13A4"/>
    <w:rsid w:val="00EE4393"/>
    <w:rsid w:val="00EF1875"/>
    <w:rsid w:val="00EF1F62"/>
    <w:rsid w:val="00EF22AE"/>
    <w:rsid w:val="00EF316C"/>
    <w:rsid w:val="00EF3F82"/>
    <w:rsid w:val="00EF4D82"/>
    <w:rsid w:val="00EF63AB"/>
    <w:rsid w:val="00EF78EC"/>
    <w:rsid w:val="00EF7A79"/>
    <w:rsid w:val="00F01B16"/>
    <w:rsid w:val="00F022DF"/>
    <w:rsid w:val="00F0242C"/>
    <w:rsid w:val="00F02516"/>
    <w:rsid w:val="00F0336D"/>
    <w:rsid w:val="00F04AA9"/>
    <w:rsid w:val="00F07153"/>
    <w:rsid w:val="00F119C5"/>
    <w:rsid w:val="00F150A2"/>
    <w:rsid w:val="00F15290"/>
    <w:rsid w:val="00F201F0"/>
    <w:rsid w:val="00F21178"/>
    <w:rsid w:val="00F22918"/>
    <w:rsid w:val="00F242A7"/>
    <w:rsid w:val="00F24DB4"/>
    <w:rsid w:val="00F24F98"/>
    <w:rsid w:val="00F26185"/>
    <w:rsid w:val="00F26D41"/>
    <w:rsid w:val="00F27B2D"/>
    <w:rsid w:val="00F305A4"/>
    <w:rsid w:val="00F31AD3"/>
    <w:rsid w:val="00F32454"/>
    <w:rsid w:val="00F32BC6"/>
    <w:rsid w:val="00F336B6"/>
    <w:rsid w:val="00F3458B"/>
    <w:rsid w:val="00F348EB"/>
    <w:rsid w:val="00F35096"/>
    <w:rsid w:val="00F36865"/>
    <w:rsid w:val="00F36FB4"/>
    <w:rsid w:val="00F374E3"/>
    <w:rsid w:val="00F406A6"/>
    <w:rsid w:val="00F4154E"/>
    <w:rsid w:val="00F41E71"/>
    <w:rsid w:val="00F42DA0"/>
    <w:rsid w:val="00F438FC"/>
    <w:rsid w:val="00F4426A"/>
    <w:rsid w:val="00F44890"/>
    <w:rsid w:val="00F44948"/>
    <w:rsid w:val="00F44E62"/>
    <w:rsid w:val="00F467D3"/>
    <w:rsid w:val="00F469CB"/>
    <w:rsid w:val="00F50B6B"/>
    <w:rsid w:val="00F511B4"/>
    <w:rsid w:val="00F574DC"/>
    <w:rsid w:val="00F5755D"/>
    <w:rsid w:val="00F60C1D"/>
    <w:rsid w:val="00F61EF7"/>
    <w:rsid w:val="00F644F2"/>
    <w:rsid w:val="00F647D4"/>
    <w:rsid w:val="00F64FB2"/>
    <w:rsid w:val="00F65D5F"/>
    <w:rsid w:val="00F66021"/>
    <w:rsid w:val="00F664CD"/>
    <w:rsid w:val="00F666B8"/>
    <w:rsid w:val="00F66BDB"/>
    <w:rsid w:val="00F67582"/>
    <w:rsid w:val="00F70D0E"/>
    <w:rsid w:val="00F714FF"/>
    <w:rsid w:val="00F71E02"/>
    <w:rsid w:val="00F72D43"/>
    <w:rsid w:val="00F738F1"/>
    <w:rsid w:val="00F73E95"/>
    <w:rsid w:val="00F74B6D"/>
    <w:rsid w:val="00F7575B"/>
    <w:rsid w:val="00F75819"/>
    <w:rsid w:val="00F7670E"/>
    <w:rsid w:val="00F76AE6"/>
    <w:rsid w:val="00F81120"/>
    <w:rsid w:val="00F815B2"/>
    <w:rsid w:val="00F81F1D"/>
    <w:rsid w:val="00F82344"/>
    <w:rsid w:val="00F8541E"/>
    <w:rsid w:val="00F86917"/>
    <w:rsid w:val="00F8713E"/>
    <w:rsid w:val="00F8753C"/>
    <w:rsid w:val="00F9174E"/>
    <w:rsid w:val="00F93407"/>
    <w:rsid w:val="00F9357A"/>
    <w:rsid w:val="00F94895"/>
    <w:rsid w:val="00F94F26"/>
    <w:rsid w:val="00F95018"/>
    <w:rsid w:val="00F9527D"/>
    <w:rsid w:val="00FA0EA2"/>
    <w:rsid w:val="00FA23B6"/>
    <w:rsid w:val="00FA30D3"/>
    <w:rsid w:val="00FA444D"/>
    <w:rsid w:val="00FA4766"/>
    <w:rsid w:val="00FA6235"/>
    <w:rsid w:val="00FA6F1F"/>
    <w:rsid w:val="00FA72ED"/>
    <w:rsid w:val="00FA7F39"/>
    <w:rsid w:val="00FB11F3"/>
    <w:rsid w:val="00FB1242"/>
    <w:rsid w:val="00FB194D"/>
    <w:rsid w:val="00FB1C13"/>
    <w:rsid w:val="00FB2CF6"/>
    <w:rsid w:val="00FB37BF"/>
    <w:rsid w:val="00FB3F01"/>
    <w:rsid w:val="00FB4C96"/>
    <w:rsid w:val="00FB581E"/>
    <w:rsid w:val="00FB61A8"/>
    <w:rsid w:val="00FB7C8C"/>
    <w:rsid w:val="00FB7D4C"/>
    <w:rsid w:val="00FC058F"/>
    <w:rsid w:val="00FC0CA7"/>
    <w:rsid w:val="00FC1377"/>
    <w:rsid w:val="00FC1701"/>
    <w:rsid w:val="00FC25B3"/>
    <w:rsid w:val="00FC33E4"/>
    <w:rsid w:val="00FC4125"/>
    <w:rsid w:val="00FC4F50"/>
    <w:rsid w:val="00FC5319"/>
    <w:rsid w:val="00FC6677"/>
    <w:rsid w:val="00FC699C"/>
    <w:rsid w:val="00FD005F"/>
    <w:rsid w:val="00FD05E7"/>
    <w:rsid w:val="00FD1966"/>
    <w:rsid w:val="00FD2178"/>
    <w:rsid w:val="00FD2DE5"/>
    <w:rsid w:val="00FD3B3D"/>
    <w:rsid w:val="00FD4F96"/>
    <w:rsid w:val="00FD7192"/>
    <w:rsid w:val="00FE0981"/>
    <w:rsid w:val="00FE4444"/>
    <w:rsid w:val="00FE4490"/>
    <w:rsid w:val="00FE4744"/>
    <w:rsid w:val="00FE4BC7"/>
    <w:rsid w:val="00FE5069"/>
    <w:rsid w:val="00FE519C"/>
    <w:rsid w:val="00FE6CA1"/>
    <w:rsid w:val="00FE6F84"/>
    <w:rsid w:val="00FF2E41"/>
    <w:rsid w:val="00FF58FE"/>
    <w:rsid w:val="00FF5910"/>
    <w:rsid w:val="00FF59C8"/>
    <w:rsid w:val="00FF6232"/>
    <w:rsid w:val="00FF6812"/>
    <w:rsid w:val="00FF696F"/>
    <w:rsid w:val="00FF6DB3"/>
    <w:rsid w:val="00FF7485"/>
    <w:rsid w:val="73EF568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B1085C"/>
  <w15:docId w15:val="{F19434A3-BEA5-4B92-9A78-33FDFFD3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Resolución"/>
    <w:qFormat/>
    <w:rsid w:val="00FD2178"/>
    <w:pPr>
      <w:spacing w:after="0" w:line="276" w:lineRule="auto"/>
      <w:jc w:val="both"/>
    </w:pPr>
    <w:rPr>
      <w:rFonts w:ascii="Arial" w:eastAsia="Times New Roman" w:hAnsi="Arial" w:cs="Times New Roman"/>
      <w:szCs w:val="20"/>
      <w:lang w:val="es-ES" w:eastAsia="es-ES"/>
    </w:rPr>
  </w:style>
  <w:style w:type="paragraph" w:styleId="Ttulo1">
    <w:name w:val="heading 1"/>
    <w:aliases w:val="Título 1 Resolución"/>
    <w:basedOn w:val="Normal"/>
    <w:next w:val="Normal"/>
    <w:link w:val="Ttulo1Car"/>
    <w:autoRedefine/>
    <w:uiPriority w:val="9"/>
    <w:qFormat/>
    <w:rsid w:val="00A65742"/>
    <w:pPr>
      <w:keepNext/>
      <w:keepLines/>
      <w:outlineLvl w:val="0"/>
    </w:pPr>
    <w:rPr>
      <w:rFonts w:eastAsiaTheme="majorEastAsia" w:cstheme="majorBidi"/>
      <w:b/>
      <w:sz w:val="26"/>
      <w:szCs w:val="32"/>
    </w:rPr>
  </w:style>
  <w:style w:type="paragraph" w:styleId="Ttulo2">
    <w:name w:val="heading 2"/>
    <w:aliases w:val="Título 2 Resolución"/>
    <w:basedOn w:val="Normal"/>
    <w:next w:val="Normal"/>
    <w:link w:val="Ttulo2Car"/>
    <w:autoRedefine/>
    <w:uiPriority w:val="9"/>
    <w:unhideWhenUsed/>
    <w:qFormat/>
    <w:rsid w:val="002C081D"/>
    <w:pPr>
      <w:keepNext/>
      <w:keepLines/>
      <w:jc w:val="center"/>
      <w:outlineLvl w:val="1"/>
    </w:pPr>
    <w:rPr>
      <w:rFonts w:eastAsiaTheme="majorEastAsia" w:cstheme="majorBidi"/>
      <w:b/>
      <w:sz w:val="26"/>
      <w:szCs w:val="26"/>
      <w:lang w:val="es-MX" w:eastAsia="es-MX"/>
    </w:rPr>
  </w:style>
  <w:style w:type="paragraph" w:styleId="Ttulo3">
    <w:name w:val="heading 3"/>
    <w:basedOn w:val="Normal"/>
    <w:next w:val="Normal"/>
    <w:link w:val="Ttulo3Car"/>
    <w:autoRedefine/>
    <w:uiPriority w:val="9"/>
    <w:unhideWhenUsed/>
    <w:qFormat/>
    <w:rsid w:val="00005C04"/>
    <w:pPr>
      <w:spacing w:before="120" w:after="120"/>
      <w:contextualSpacing/>
      <w:outlineLvl w:val="2"/>
    </w:pPr>
    <w:rPr>
      <w:rFonts w:eastAsia="Calibri"/>
      <w:b/>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20CFB"/>
    <w:pPr>
      <w:tabs>
        <w:tab w:val="center" w:pos="4419"/>
        <w:tab w:val="right" w:pos="8838"/>
      </w:tabs>
    </w:pPr>
  </w:style>
  <w:style w:type="character" w:customStyle="1" w:styleId="EncabezadoCar">
    <w:name w:val="Encabezado Car"/>
    <w:basedOn w:val="Fuentedeprrafopredeter"/>
    <w:link w:val="Encabezado"/>
    <w:uiPriority w:val="99"/>
    <w:rsid w:val="00720CFB"/>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720CFB"/>
    <w:pPr>
      <w:tabs>
        <w:tab w:val="center" w:pos="4419"/>
        <w:tab w:val="right" w:pos="8838"/>
      </w:tabs>
    </w:pPr>
  </w:style>
  <w:style w:type="character" w:customStyle="1" w:styleId="PiedepginaCar">
    <w:name w:val="Pie de página Car"/>
    <w:basedOn w:val="Fuentedeprrafopredeter"/>
    <w:link w:val="Piedepgina"/>
    <w:uiPriority w:val="99"/>
    <w:rsid w:val="00720CFB"/>
    <w:rPr>
      <w:rFonts w:ascii="Arial" w:eastAsia="Times New Roman" w:hAnsi="Arial" w:cs="Times New Roman"/>
      <w:sz w:val="24"/>
      <w:szCs w:val="20"/>
      <w:lang w:val="es-ES" w:eastAsia="es-ES"/>
    </w:rPr>
  </w:style>
  <w:style w:type="character" w:styleId="Nmerodepgina">
    <w:name w:val="page number"/>
    <w:basedOn w:val="Fuentedeprrafopredeter"/>
    <w:rsid w:val="00720CFB"/>
  </w:style>
  <w:style w:type="paragraph" w:styleId="Prrafodelista">
    <w:name w:val="List Paragraph"/>
    <w:aliases w:val="Bullet List,FooterText,numbered,List Paragraph1,Paragraphe de liste1,Bulletr List Paragraph,列出段落,列出段落1,Cuadros,Lista general,4 Viñ 1nivel,Numeración 1,Cuadrícula media 1 - Énfasis 21,Listas,lp1,prueba1,List Paragraph Char Char,b1,lp11"/>
    <w:basedOn w:val="Normal"/>
    <w:link w:val="PrrafodelistaCar"/>
    <w:uiPriority w:val="34"/>
    <w:qFormat/>
    <w:rsid w:val="00720CFB"/>
    <w:pPr>
      <w:ind w:left="708"/>
    </w:pPr>
  </w:style>
  <w:style w:type="paragraph" w:customStyle="1" w:styleId="Default">
    <w:name w:val="Default"/>
    <w:rsid w:val="00720CFB"/>
    <w:pPr>
      <w:autoSpaceDE w:val="0"/>
      <w:autoSpaceDN w:val="0"/>
      <w:adjustRightInd w:val="0"/>
      <w:spacing w:after="0" w:line="240" w:lineRule="auto"/>
    </w:pPr>
    <w:rPr>
      <w:rFonts w:ascii="Tahoma" w:eastAsia="Calibri" w:hAnsi="Tahoma" w:cs="Tahoma"/>
      <w:color w:val="000000"/>
      <w:sz w:val="24"/>
      <w:szCs w:val="24"/>
      <w:lang w:eastAsia="es-MX"/>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4 Viñ 1nivel Car,Numeración 1 Car,Listas Car,lp1 Car,prueba1 Car"/>
    <w:link w:val="Prrafodelista"/>
    <w:uiPriority w:val="34"/>
    <w:qFormat/>
    <w:rsid w:val="00720CFB"/>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50C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C90"/>
    <w:rPr>
      <w:rFonts w:ascii="Segoe UI" w:eastAsia="Times New Roman" w:hAnsi="Segoe UI" w:cs="Segoe UI"/>
      <w:sz w:val="18"/>
      <w:szCs w:val="18"/>
      <w:lang w:val="es-ES" w:eastAsia="es-E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DF7D5B"/>
    <w:rPr>
      <w:sz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DF7D5B"/>
    <w:rPr>
      <w:rFonts w:ascii="Arial" w:eastAsia="Times New Roman" w:hAnsi="Arial" w:cs="Times New Roman"/>
      <w:sz w:val="20"/>
      <w:szCs w:val="20"/>
      <w:lang w:val="es-ES" w:eastAsia="es-ES"/>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f"/>
    <w:basedOn w:val="Fuentedeprrafopredeter"/>
    <w:uiPriority w:val="99"/>
    <w:unhideWhenUsed/>
    <w:qFormat/>
    <w:rsid w:val="00DF7D5B"/>
    <w:rPr>
      <w:vertAlign w:val="superscript"/>
    </w:rPr>
  </w:style>
  <w:style w:type="character" w:styleId="Refdecomentario">
    <w:name w:val="annotation reference"/>
    <w:basedOn w:val="Fuentedeprrafopredeter"/>
    <w:uiPriority w:val="99"/>
    <w:semiHidden/>
    <w:unhideWhenUsed/>
    <w:rsid w:val="00DF055C"/>
    <w:rPr>
      <w:sz w:val="16"/>
      <w:szCs w:val="16"/>
    </w:rPr>
  </w:style>
  <w:style w:type="paragraph" w:styleId="Textocomentario">
    <w:name w:val="annotation text"/>
    <w:basedOn w:val="Normal"/>
    <w:link w:val="TextocomentarioCar"/>
    <w:uiPriority w:val="99"/>
    <w:unhideWhenUsed/>
    <w:rsid w:val="00DF055C"/>
    <w:rPr>
      <w:sz w:val="20"/>
    </w:rPr>
  </w:style>
  <w:style w:type="character" w:customStyle="1" w:styleId="TextocomentarioCar">
    <w:name w:val="Texto comentario Car"/>
    <w:basedOn w:val="Fuentedeprrafopredeter"/>
    <w:link w:val="Textocomentario"/>
    <w:uiPriority w:val="99"/>
    <w:rsid w:val="00DF055C"/>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F055C"/>
    <w:rPr>
      <w:b/>
      <w:bCs/>
    </w:rPr>
  </w:style>
  <w:style w:type="character" w:customStyle="1" w:styleId="AsuntodelcomentarioCar">
    <w:name w:val="Asunto del comentario Car"/>
    <w:basedOn w:val="TextocomentarioCar"/>
    <w:link w:val="Asuntodelcomentario"/>
    <w:uiPriority w:val="99"/>
    <w:semiHidden/>
    <w:rsid w:val="00DF055C"/>
    <w:rPr>
      <w:rFonts w:ascii="Arial" w:eastAsia="Times New Roman" w:hAnsi="Arial" w:cs="Times New Roman"/>
      <w:b/>
      <w:bCs/>
      <w:sz w:val="20"/>
      <w:szCs w:val="20"/>
      <w:lang w:val="es-ES" w:eastAsia="es-ES"/>
    </w:rPr>
  </w:style>
  <w:style w:type="paragraph" w:styleId="Revisin">
    <w:name w:val="Revision"/>
    <w:hidden/>
    <w:uiPriority w:val="99"/>
    <w:semiHidden/>
    <w:rsid w:val="00C15DA0"/>
    <w:pPr>
      <w:spacing w:after="0" w:line="240" w:lineRule="auto"/>
    </w:pPr>
    <w:rPr>
      <w:rFonts w:ascii="Arial" w:eastAsia="Times New Roman" w:hAnsi="Arial" w:cs="Times New Roman"/>
      <w:sz w:val="24"/>
      <w:szCs w:val="20"/>
      <w:lang w:val="es-ES" w:eastAsia="es-ES"/>
    </w:rPr>
  </w:style>
  <w:style w:type="character" w:styleId="Hipervnculo">
    <w:name w:val="Hyperlink"/>
    <w:basedOn w:val="Fuentedeprrafopredeter"/>
    <w:uiPriority w:val="99"/>
    <w:unhideWhenUsed/>
    <w:rsid w:val="00DC68D9"/>
    <w:rPr>
      <w:color w:val="0563C1" w:themeColor="hyperlink"/>
      <w:u w:val="single"/>
    </w:rPr>
  </w:style>
  <w:style w:type="character" w:customStyle="1" w:styleId="Ttulo3Car">
    <w:name w:val="Título 3 Car"/>
    <w:basedOn w:val="Fuentedeprrafopredeter"/>
    <w:link w:val="Ttulo3"/>
    <w:uiPriority w:val="9"/>
    <w:rsid w:val="00005C04"/>
    <w:rPr>
      <w:rFonts w:ascii="Arial" w:eastAsia="Calibri" w:hAnsi="Arial" w:cs="Times New Roman"/>
      <w:b/>
    </w:rPr>
  </w:style>
  <w:style w:type="paragraph" w:customStyle="1" w:styleId="estilo30">
    <w:name w:val="estilo30"/>
    <w:basedOn w:val="Normal"/>
    <w:rsid w:val="00BF4131"/>
    <w:pPr>
      <w:spacing w:before="100" w:beforeAutospacing="1" w:after="100" w:afterAutospacing="1"/>
    </w:pPr>
    <w:rPr>
      <w:rFonts w:ascii="Times New Roman" w:hAnsi="Times New Roman"/>
      <w:szCs w:val="24"/>
      <w:lang w:val="es-MX" w:eastAsia="es-MX"/>
    </w:rPr>
  </w:style>
  <w:style w:type="table" w:styleId="Tablaconcuadrcula">
    <w:name w:val="Table Grid"/>
    <w:basedOn w:val="Tablanormal"/>
    <w:uiPriority w:val="59"/>
    <w:rsid w:val="00AD7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TDC2"/>
    <w:next w:val="Normal"/>
    <w:autoRedefine/>
    <w:uiPriority w:val="39"/>
    <w:semiHidden/>
    <w:unhideWhenUsed/>
    <w:rsid w:val="0089071A"/>
    <w:pPr>
      <w:spacing w:after="0"/>
      <w:ind w:left="0"/>
      <w:jc w:val="center"/>
    </w:pPr>
    <w:rPr>
      <w:rFonts w:ascii="Times New Roman" w:eastAsia="Calibri" w:hAnsi="Times New Roman"/>
      <w:noProof/>
      <w:sz w:val="20"/>
      <w:szCs w:val="22"/>
      <w:lang w:eastAsia="en-US"/>
    </w:rPr>
  </w:style>
  <w:style w:type="paragraph" w:styleId="TDC2">
    <w:name w:val="toc 2"/>
    <w:basedOn w:val="Normal"/>
    <w:next w:val="Normal"/>
    <w:autoRedefine/>
    <w:uiPriority w:val="39"/>
    <w:semiHidden/>
    <w:unhideWhenUsed/>
    <w:rsid w:val="0089071A"/>
    <w:pPr>
      <w:spacing w:after="100"/>
      <w:ind w:left="240"/>
    </w:pPr>
  </w:style>
  <w:style w:type="character" w:customStyle="1" w:styleId="Ttulo2Car">
    <w:name w:val="Título 2 Car"/>
    <w:aliases w:val="Título 2 Resolución Car"/>
    <w:basedOn w:val="Fuentedeprrafopredeter"/>
    <w:link w:val="Ttulo2"/>
    <w:uiPriority w:val="9"/>
    <w:rsid w:val="002C081D"/>
    <w:rPr>
      <w:rFonts w:ascii="Arial" w:eastAsiaTheme="majorEastAsia" w:hAnsi="Arial" w:cstheme="majorBidi"/>
      <w:b/>
      <w:sz w:val="26"/>
      <w:szCs w:val="26"/>
      <w:lang w:eastAsia="es-MX"/>
    </w:rPr>
  </w:style>
  <w:style w:type="character" w:customStyle="1" w:styleId="Ttulo1Car">
    <w:name w:val="Título 1 Car"/>
    <w:aliases w:val="Título 1 Resolución Car"/>
    <w:basedOn w:val="Fuentedeprrafopredeter"/>
    <w:link w:val="Ttulo1"/>
    <w:uiPriority w:val="9"/>
    <w:rsid w:val="00A65742"/>
    <w:rPr>
      <w:rFonts w:ascii="Arial" w:eastAsiaTheme="majorEastAsia" w:hAnsi="Arial" w:cstheme="majorBidi"/>
      <w:b/>
      <w:sz w:val="26"/>
      <w:szCs w:val="32"/>
      <w:lang w:val="es-ES" w:eastAsia="es-ES"/>
    </w:rPr>
  </w:style>
  <w:style w:type="paragraph" w:customStyle="1" w:styleId="Estilo2">
    <w:name w:val="Estilo2"/>
    <w:basedOn w:val="Normal"/>
    <w:link w:val="Estilo2Car"/>
    <w:qFormat/>
    <w:rsid w:val="009870E5"/>
    <w:pPr>
      <w:keepNext/>
      <w:keepLines/>
      <w:spacing w:before="240" w:line="259" w:lineRule="auto"/>
      <w:jc w:val="center"/>
      <w:outlineLvl w:val="0"/>
    </w:pPr>
    <w:rPr>
      <w:rFonts w:eastAsiaTheme="majorEastAsia" w:cstheme="majorBidi"/>
      <w:b/>
      <w:color w:val="2E74B5" w:themeColor="accent1" w:themeShade="BF"/>
      <w:sz w:val="26"/>
      <w:szCs w:val="32"/>
      <w:lang w:val="es-MX" w:eastAsia="en-US"/>
    </w:rPr>
  </w:style>
  <w:style w:type="character" w:customStyle="1" w:styleId="Estilo2Car">
    <w:name w:val="Estilo2 Car"/>
    <w:basedOn w:val="Fuentedeprrafopredeter"/>
    <w:link w:val="Estilo2"/>
    <w:rsid w:val="009870E5"/>
    <w:rPr>
      <w:rFonts w:ascii="Arial" w:eastAsiaTheme="majorEastAsia" w:hAnsi="Arial" w:cstheme="majorBidi"/>
      <w:b/>
      <w:color w:val="2E74B5" w:themeColor="accent1" w:themeShade="BF"/>
      <w:sz w:val="26"/>
      <w:szCs w:val="32"/>
    </w:rPr>
  </w:style>
  <w:style w:type="table" w:customStyle="1" w:styleId="NormalTable0">
    <w:name w:val="Normal Table0"/>
    <w:uiPriority w:val="2"/>
    <w:semiHidden/>
    <w:unhideWhenUsed/>
    <w:qFormat/>
    <w:rsid w:val="00A657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65742"/>
    <w:pPr>
      <w:widowControl w:val="0"/>
      <w:autoSpaceDE w:val="0"/>
      <w:autoSpaceDN w:val="0"/>
      <w:spacing w:line="240" w:lineRule="auto"/>
      <w:jc w:val="left"/>
    </w:pPr>
    <w:rPr>
      <w:rFonts w:eastAsia="Arial" w:cs="Arial"/>
      <w:sz w:val="18"/>
      <w:szCs w:val="18"/>
      <w:lang w:eastAsia="en-US"/>
    </w:rPr>
  </w:style>
  <w:style w:type="character" w:customStyle="1" w:styleId="TextoindependienteCar">
    <w:name w:val="Texto independiente Car"/>
    <w:basedOn w:val="Fuentedeprrafopredeter"/>
    <w:link w:val="Textoindependiente"/>
    <w:uiPriority w:val="1"/>
    <w:rsid w:val="00A65742"/>
    <w:rPr>
      <w:rFonts w:ascii="Arial" w:eastAsia="Arial" w:hAnsi="Arial" w:cs="Arial"/>
      <w:sz w:val="18"/>
      <w:szCs w:val="18"/>
      <w:lang w:val="es-ES"/>
    </w:rPr>
  </w:style>
  <w:style w:type="paragraph" w:customStyle="1" w:styleId="TableParagraph">
    <w:name w:val="Table Paragraph"/>
    <w:basedOn w:val="Normal"/>
    <w:uiPriority w:val="1"/>
    <w:qFormat/>
    <w:rsid w:val="00A65742"/>
    <w:pPr>
      <w:widowControl w:val="0"/>
      <w:autoSpaceDE w:val="0"/>
      <w:autoSpaceDN w:val="0"/>
      <w:spacing w:line="240" w:lineRule="auto"/>
      <w:jc w:val="left"/>
    </w:pPr>
    <w:rPr>
      <w:rFonts w:eastAsia="Arial" w:cs="Arial"/>
      <w:szCs w:val="22"/>
      <w:lang w:eastAsia="en-US"/>
    </w:rPr>
  </w:style>
  <w:style w:type="character" w:styleId="Mencinsinresolver">
    <w:name w:val="Unresolved Mention"/>
    <w:basedOn w:val="Fuentedeprrafopredeter"/>
    <w:uiPriority w:val="99"/>
    <w:semiHidden/>
    <w:unhideWhenUsed/>
    <w:rsid w:val="00A65742"/>
    <w:rPr>
      <w:color w:val="605E5C"/>
      <w:shd w:val="clear" w:color="auto" w:fill="E1DFDD"/>
    </w:rPr>
  </w:style>
  <w:style w:type="paragraph" w:styleId="NormalWeb">
    <w:name w:val="Normal (Web)"/>
    <w:basedOn w:val="Normal"/>
    <w:uiPriority w:val="99"/>
    <w:unhideWhenUsed/>
    <w:rsid w:val="00A65742"/>
    <w:pPr>
      <w:spacing w:before="100" w:beforeAutospacing="1" w:after="100" w:afterAutospacing="1" w:line="240" w:lineRule="auto"/>
      <w:jc w:val="left"/>
    </w:pPr>
    <w:rPr>
      <w:rFonts w:ascii="Times New Roman" w:hAnsi="Times New Roman"/>
      <w:sz w:val="24"/>
      <w:szCs w:val="24"/>
      <w:lang w:val="es-MX" w:eastAsia="es-MX"/>
    </w:rPr>
  </w:style>
  <w:style w:type="paragraph" w:styleId="HTMLconformatoprevio">
    <w:name w:val="HTML Preformatted"/>
    <w:basedOn w:val="Normal"/>
    <w:link w:val="HTMLconformatoprevioCar"/>
    <w:uiPriority w:val="99"/>
    <w:semiHidden/>
    <w:unhideWhenUsed/>
    <w:rsid w:val="00A65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lang w:val="es-MX" w:eastAsia="es-MX"/>
    </w:rPr>
  </w:style>
  <w:style w:type="character" w:customStyle="1" w:styleId="HTMLconformatoprevioCar">
    <w:name w:val="HTML con formato previo Car"/>
    <w:basedOn w:val="Fuentedeprrafopredeter"/>
    <w:link w:val="HTMLconformatoprevio"/>
    <w:uiPriority w:val="99"/>
    <w:semiHidden/>
    <w:rsid w:val="00A65742"/>
    <w:rPr>
      <w:rFonts w:ascii="Courier New" w:eastAsia="Times New Roman" w:hAnsi="Courier New" w:cs="Courier New"/>
      <w:sz w:val="20"/>
      <w:szCs w:val="20"/>
      <w:lang w:eastAsia="es-MX"/>
    </w:rPr>
  </w:style>
  <w:style w:type="table" w:customStyle="1" w:styleId="TableGrid0">
    <w:name w:val="Table Grid0"/>
    <w:basedOn w:val="Tablanormal"/>
    <w:uiPriority w:val="39"/>
    <w:rsid w:val="00A65742"/>
    <w:pPr>
      <w:spacing w:after="0" w:line="240" w:lineRule="auto"/>
    </w:pPr>
    <w:rPr>
      <w:rFonts w:eastAsiaTheme="minorEastAsia"/>
      <w:kern w:val="2"/>
      <w:lang w:eastAsia="es-MX"/>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uentedeprrafopredeter"/>
    <w:rsid w:val="00A65742"/>
    <w:rPr>
      <w:rFonts w:ascii="Segoe UI" w:hAnsi="Segoe UI" w:cs="Segoe UI" w:hint="default"/>
      <w:sz w:val="18"/>
      <w:szCs w:val="18"/>
      <w:shd w:val="clear" w:color="auto" w:fill="FFFF00"/>
    </w:rPr>
  </w:style>
  <w:style w:type="character" w:styleId="Hipervnculovisitado">
    <w:name w:val="FollowedHyperlink"/>
    <w:basedOn w:val="Fuentedeprrafopredeter"/>
    <w:uiPriority w:val="99"/>
    <w:semiHidden/>
    <w:unhideWhenUsed/>
    <w:rsid w:val="00A65742"/>
    <w:rPr>
      <w:color w:val="954F72" w:themeColor="followedHyperlink"/>
      <w:u w:val="single"/>
    </w:rPr>
  </w:style>
  <w:style w:type="paragraph" w:customStyle="1" w:styleId="Texto">
    <w:name w:val="Texto"/>
    <w:basedOn w:val="Normal"/>
    <w:link w:val="TextoCar"/>
    <w:rsid w:val="00A65742"/>
    <w:pPr>
      <w:spacing w:after="101" w:line="216" w:lineRule="exact"/>
      <w:ind w:firstLine="288"/>
    </w:pPr>
    <w:rPr>
      <w:rFonts w:cs="Arial"/>
      <w:sz w:val="18"/>
      <w:lang w:val="es-MX"/>
    </w:rPr>
  </w:style>
  <w:style w:type="character" w:customStyle="1" w:styleId="TextoCar">
    <w:name w:val="Texto Car"/>
    <w:link w:val="Texto"/>
    <w:locked/>
    <w:rsid w:val="00A65742"/>
    <w:rPr>
      <w:rFonts w:ascii="Arial" w:eastAsia="Times New Roman" w:hAnsi="Arial" w:cs="Arial"/>
      <w:sz w:val="18"/>
      <w:szCs w:val="20"/>
      <w:lang w:eastAsia="es-ES"/>
    </w:rPr>
  </w:style>
  <w:style w:type="numbering" w:customStyle="1" w:styleId="Sinlista1">
    <w:name w:val="Sin lista1"/>
    <w:next w:val="Sinlista"/>
    <w:uiPriority w:val="99"/>
    <w:semiHidden/>
    <w:unhideWhenUsed/>
    <w:rsid w:val="00A65742"/>
  </w:style>
  <w:style w:type="table" w:customStyle="1" w:styleId="TableNormal1">
    <w:name w:val="Table Normal1"/>
    <w:uiPriority w:val="2"/>
    <w:semiHidden/>
    <w:unhideWhenUsed/>
    <w:qFormat/>
    <w:rsid w:val="00A657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ntecedentes">
    <w:name w:val="Antecedentes"/>
    <w:basedOn w:val="Normal"/>
    <w:link w:val="AntecedentesCar"/>
    <w:rsid w:val="00A65742"/>
    <w:pPr>
      <w:numPr>
        <w:numId w:val="1"/>
      </w:numPr>
      <w:spacing w:after="200"/>
    </w:pPr>
    <w:rPr>
      <w:rFonts w:ascii="ITC Avant Garde" w:hAnsi="ITC Avant Garde" w:cs="Arial"/>
      <w:bCs/>
      <w:sz w:val="20"/>
      <w:lang w:val="es-EC" w:eastAsia="es-MX"/>
    </w:rPr>
  </w:style>
  <w:style w:type="character" w:customStyle="1" w:styleId="AntecedentesCar">
    <w:name w:val="Antecedentes Car"/>
    <w:basedOn w:val="Fuentedeprrafopredeter"/>
    <w:link w:val="Antecedentes"/>
    <w:rsid w:val="00A65742"/>
    <w:rPr>
      <w:rFonts w:ascii="ITC Avant Garde" w:eastAsia="Times New Roman" w:hAnsi="ITC Avant Garde" w:cs="Arial"/>
      <w:bCs/>
      <w:sz w:val="20"/>
      <w:szCs w:val="20"/>
      <w:lang w:val="es-EC" w:eastAsia="es-MX"/>
    </w:rPr>
  </w:style>
  <w:style w:type="table" w:customStyle="1" w:styleId="TableGrid1">
    <w:name w:val="Table Grid1"/>
    <w:rsid w:val="00A65742"/>
    <w:pPr>
      <w:spacing w:after="0" w:line="240" w:lineRule="auto"/>
    </w:pPr>
    <w:rPr>
      <w:rFonts w:eastAsiaTheme="minorEastAsia"/>
      <w:lang w:eastAsia="es-MX"/>
    </w:rPr>
    <w:tblPr>
      <w:tblCellMar>
        <w:top w:w="0" w:type="dxa"/>
        <w:left w:w="0" w:type="dxa"/>
        <w:bottom w:w="0" w:type="dxa"/>
        <w:right w:w="0" w:type="dxa"/>
      </w:tblCellMar>
    </w:tblPr>
  </w:style>
  <w:style w:type="character" w:customStyle="1" w:styleId="normaltextrun">
    <w:name w:val="normaltextrun"/>
    <w:basedOn w:val="Fuentedeprrafopredeter"/>
    <w:rsid w:val="00ED4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0669">
      <w:bodyDiv w:val="1"/>
      <w:marLeft w:val="0"/>
      <w:marRight w:val="0"/>
      <w:marTop w:val="0"/>
      <w:marBottom w:val="0"/>
      <w:divBdr>
        <w:top w:val="none" w:sz="0" w:space="0" w:color="auto"/>
        <w:left w:val="none" w:sz="0" w:space="0" w:color="auto"/>
        <w:bottom w:val="none" w:sz="0" w:space="0" w:color="auto"/>
        <w:right w:val="none" w:sz="0" w:space="0" w:color="auto"/>
      </w:divBdr>
    </w:div>
    <w:div w:id="83647605">
      <w:bodyDiv w:val="1"/>
      <w:marLeft w:val="0"/>
      <w:marRight w:val="0"/>
      <w:marTop w:val="0"/>
      <w:marBottom w:val="0"/>
      <w:divBdr>
        <w:top w:val="none" w:sz="0" w:space="0" w:color="auto"/>
        <w:left w:val="none" w:sz="0" w:space="0" w:color="auto"/>
        <w:bottom w:val="none" w:sz="0" w:space="0" w:color="auto"/>
        <w:right w:val="none" w:sz="0" w:space="0" w:color="auto"/>
      </w:divBdr>
    </w:div>
    <w:div w:id="136186998">
      <w:bodyDiv w:val="1"/>
      <w:marLeft w:val="0"/>
      <w:marRight w:val="0"/>
      <w:marTop w:val="0"/>
      <w:marBottom w:val="0"/>
      <w:divBdr>
        <w:top w:val="none" w:sz="0" w:space="0" w:color="auto"/>
        <w:left w:val="none" w:sz="0" w:space="0" w:color="auto"/>
        <w:bottom w:val="none" w:sz="0" w:space="0" w:color="auto"/>
        <w:right w:val="none" w:sz="0" w:space="0" w:color="auto"/>
      </w:divBdr>
    </w:div>
    <w:div w:id="176577825">
      <w:bodyDiv w:val="1"/>
      <w:marLeft w:val="0"/>
      <w:marRight w:val="0"/>
      <w:marTop w:val="0"/>
      <w:marBottom w:val="0"/>
      <w:divBdr>
        <w:top w:val="none" w:sz="0" w:space="0" w:color="auto"/>
        <w:left w:val="none" w:sz="0" w:space="0" w:color="auto"/>
        <w:bottom w:val="none" w:sz="0" w:space="0" w:color="auto"/>
        <w:right w:val="none" w:sz="0" w:space="0" w:color="auto"/>
      </w:divBdr>
    </w:div>
    <w:div w:id="178400009">
      <w:bodyDiv w:val="1"/>
      <w:marLeft w:val="0"/>
      <w:marRight w:val="0"/>
      <w:marTop w:val="0"/>
      <w:marBottom w:val="0"/>
      <w:divBdr>
        <w:top w:val="none" w:sz="0" w:space="0" w:color="auto"/>
        <w:left w:val="none" w:sz="0" w:space="0" w:color="auto"/>
        <w:bottom w:val="none" w:sz="0" w:space="0" w:color="auto"/>
        <w:right w:val="none" w:sz="0" w:space="0" w:color="auto"/>
      </w:divBdr>
    </w:div>
    <w:div w:id="252904701">
      <w:bodyDiv w:val="1"/>
      <w:marLeft w:val="0"/>
      <w:marRight w:val="0"/>
      <w:marTop w:val="0"/>
      <w:marBottom w:val="0"/>
      <w:divBdr>
        <w:top w:val="none" w:sz="0" w:space="0" w:color="auto"/>
        <w:left w:val="none" w:sz="0" w:space="0" w:color="auto"/>
        <w:bottom w:val="none" w:sz="0" w:space="0" w:color="auto"/>
        <w:right w:val="none" w:sz="0" w:space="0" w:color="auto"/>
      </w:divBdr>
    </w:div>
    <w:div w:id="278612297">
      <w:bodyDiv w:val="1"/>
      <w:marLeft w:val="0"/>
      <w:marRight w:val="0"/>
      <w:marTop w:val="0"/>
      <w:marBottom w:val="0"/>
      <w:divBdr>
        <w:top w:val="none" w:sz="0" w:space="0" w:color="auto"/>
        <w:left w:val="none" w:sz="0" w:space="0" w:color="auto"/>
        <w:bottom w:val="none" w:sz="0" w:space="0" w:color="auto"/>
        <w:right w:val="none" w:sz="0" w:space="0" w:color="auto"/>
      </w:divBdr>
    </w:div>
    <w:div w:id="293028439">
      <w:bodyDiv w:val="1"/>
      <w:marLeft w:val="0"/>
      <w:marRight w:val="0"/>
      <w:marTop w:val="0"/>
      <w:marBottom w:val="0"/>
      <w:divBdr>
        <w:top w:val="none" w:sz="0" w:space="0" w:color="auto"/>
        <w:left w:val="none" w:sz="0" w:space="0" w:color="auto"/>
        <w:bottom w:val="none" w:sz="0" w:space="0" w:color="auto"/>
        <w:right w:val="none" w:sz="0" w:space="0" w:color="auto"/>
      </w:divBdr>
    </w:div>
    <w:div w:id="298150825">
      <w:bodyDiv w:val="1"/>
      <w:marLeft w:val="0"/>
      <w:marRight w:val="0"/>
      <w:marTop w:val="0"/>
      <w:marBottom w:val="0"/>
      <w:divBdr>
        <w:top w:val="none" w:sz="0" w:space="0" w:color="auto"/>
        <w:left w:val="none" w:sz="0" w:space="0" w:color="auto"/>
        <w:bottom w:val="none" w:sz="0" w:space="0" w:color="auto"/>
        <w:right w:val="none" w:sz="0" w:space="0" w:color="auto"/>
      </w:divBdr>
    </w:div>
    <w:div w:id="320230709">
      <w:bodyDiv w:val="1"/>
      <w:marLeft w:val="0"/>
      <w:marRight w:val="0"/>
      <w:marTop w:val="0"/>
      <w:marBottom w:val="0"/>
      <w:divBdr>
        <w:top w:val="none" w:sz="0" w:space="0" w:color="auto"/>
        <w:left w:val="none" w:sz="0" w:space="0" w:color="auto"/>
        <w:bottom w:val="none" w:sz="0" w:space="0" w:color="auto"/>
        <w:right w:val="none" w:sz="0" w:space="0" w:color="auto"/>
      </w:divBdr>
    </w:div>
    <w:div w:id="328599769">
      <w:bodyDiv w:val="1"/>
      <w:marLeft w:val="0"/>
      <w:marRight w:val="0"/>
      <w:marTop w:val="0"/>
      <w:marBottom w:val="0"/>
      <w:divBdr>
        <w:top w:val="none" w:sz="0" w:space="0" w:color="auto"/>
        <w:left w:val="none" w:sz="0" w:space="0" w:color="auto"/>
        <w:bottom w:val="none" w:sz="0" w:space="0" w:color="auto"/>
        <w:right w:val="none" w:sz="0" w:space="0" w:color="auto"/>
      </w:divBdr>
    </w:div>
    <w:div w:id="381248174">
      <w:bodyDiv w:val="1"/>
      <w:marLeft w:val="0"/>
      <w:marRight w:val="0"/>
      <w:marTop w:val="0"/>
      <w:marBottom w:val="0"/>
      <w:divBdr>
        <w:top w:val="none" w:sz="0" w:space="0" w:color="auto"/>
        <w:left w:val="none" w:sz="0" w:space="0" w:color="auto"/>
        <w:bottom w:val="none" w:sz="0" w:space="0" w:color="auto"/>
        <w:right w:val="none" w:sz="0" w:space="0" w:color="auto"/>
      </w:divBdr>
    </w:div>
    <w:div w:id="442656462">
      <w:bodyDiv w:val="1"/>
      <w:marLeft w:val="0"/>
      <w:marRight w:val="0"/>
      <w:marTop w:val="0"/>
      <w:marBottom w:val="0"/>
      <w:divBdr>
        <w:top w:val="none" w:sz="0" w:space="0" w:color="auto"/>
        <w:left w:val="none" w:sz="0" w:space="0" w:color="auto"/>
        <w:bottom w:val="none" w:sz="0" w:space="0" w:color="auto"/>
        <w:right w:val="none" w:sz="0" w:space="0" w:color="auto"/>
      </w:divBdr>
    </w:div>
    <w:div w:id="443425341">
      <w:bodyDiv w:val="1"/>
      <w:marLeft w:val="0"/>
      <w:marRight w:val="0"/>
      <w:marTop w:val="0"/>
      <w:marBottom w:val="0"/>
      <w:divBdr>
        <w:top w:val="none" w:sz="0" w:space="0" w:color="auto"/>
        <w:left w:val="none" w:sz="0" w:space="0" w:color="auto"/>
        <w:bottom w:val="none" w:sz="0" w:space="0" w:color="auto"/>
        <w:right w:val="none" w:sz="0" w:space="0" w:color="auto"/>
      </w:divBdr>
    </w:div>
    <w:div w:id="456215773">
      <w:bodyDiv w:val="1"/>
      <w:marLeft w:val="0"/>
      <w:marRight w:val="0"/>
      <w:marTop w:val="0"/>
      <w:marBottom w:val="0"/>
      <w:divBdr>
        <w:top w:val="none" w:sz="0" w:space="0" w:color="auto"/>
        <w:left w:val="none" w:sz="0" w:space="0" w:color="auto"/>
        <w:bottom w:val="none" w:sz="0" w:space="0" w:color="auto"/>
        <w:right w:val="none" w:sz="0" w:space="0" w:color="auto"/>
      </w:divBdr>
    </w:div>
    <w:div w:id="607083250">
      <w:bodyDiv w:val="1"/>
      <w:marLeft w:val="0"/>
      <w:marRight w:val="0"/>
      <w:marTop w:val="0"/>
      <w:marBottom w:val="0"/>
      <w:divBdr>
        <w:top w:val="none" w:sz="0" w:space="0" w:color="auto"/>
        <w:left w:val="none" w:sz="0" w:space="0" w:color="auto"/>
        <w:bottom w:val="none" w:sz="0" w:space="0" w:color="auto"/>
        <w:right w:val="none" w:sz="0" w:space="0" w:color="auto"/>
      </w:divBdr>
    </w:div>
    <w:div w:id="609826153">
      <w:bodyDiv w:val="1"/>
      <w:marLeft w:val="0"/>
      <w:marRight w:val="0"/>
      <w:marTop w:val="0"/>
      <w:marBottom w:val="0"/>
      <w:divBdr>
        <w:top w:val="none" w:sz="0" w:space="0" w:color="auto"/>
        <w:left w:val="none" w:sz="0" w:space="0" w:color="auto"/>
        <w:bottom w:val="none" w:sz="0" w:space="0" w:color="auto"/>
        <w:right w:val="none" w:sz="0" w:space="0" w:color="auto"/>
      </w:divBdr>
    </w:div>
    <w:div w:id="610937678">
      <w:bodyDiv w:val="1"/>
      <w:marLeft w:val="0"/>
      <w:marRight w:val="0"/>
      <w:marTop w:val="0"/>
      <w:marBottom w:val="0"/>
      <w:divBdr>
        <w:top w:val="none" w:sz="0" w:space="0" w:color="auto"/>
        <w:left w:val="none" w:sz="0" w:space="0" w:color="auto"/>
        <w:bottom w:val="none" w:sz="0" w:space="0" w:color="auto"/>
        <w:right w:val="none" w:sz="0" w:space="0" w:color="auto"/>
      </w:divBdr>
    </w:div>
    <w:div w:id="619335080">
      <w:bodyDiv w:val="1"/>
      <w:marLeft w:val="0"/>
      <w:marRight w:val="0"/>
      <w:marTop w:val="0"/>
      <w:marBottom w:val="0"/>
      <w:divBdr>
        <w:top w:val="none" w:sz="0" w:space="0" w:color="auto"/>
        <w:left w:val="none" w:sz="0" w:space="0" w:color="auto"/>
        <w:bottom w:val="none" w:sz="0" w:space="0" w:color="auto"/>
        <w:right w:val="none" w:sz="0" w:space="0" w:color="auto"/>
      </w:divBdr>
    </w:div>
    <w:div w:id="646980618">
      <w:bodyDiv w:val="1"/>
      <w:marLeft w:val="0"/>
      <w:marRight w:val="0"/>
      <w:marTop w:val="0"/>
      <w:marBottom w:val="0"/>
      <w:divBdr>
        <w:top w:val="none" w:sz="0" w:space="0" w:color="auto"/>
        <w:left w:val="none" w:sz="0" w:space="0" w:color="auto"/>
        <w:bottom w:val="none" w:sz="0" w:space="0" w:color="auto"/>
        <w:right w:val="none" w:sz="0" w:space="0" w:color="auto"/>
      </w:divBdr>
    </w:div>
    <w:div w:id="702483549">
      <w:bodyDiv w:val="1"/>
      <w:marLeft w:val="0"/>
      <w:marRight w:val="0"/>
      <w:marTop w:val="0"/>
      <w:marBottom w:val="0"/>
      <w:divBdr>
        <w:top w:val="none" w:sz="0" w:space="0" w:color="auto"/>
        <w:left w:val="none" w:sz="0" w:space="0" w:color="auto"/>
        <w:bottom w:val="none" w:sz="0" w:space="0" w:color="auto"/>
        <w:right w:val="none" w:sz="0" w:space="0" w:color="auto"/>
      </w:divBdr>
    </w:div>
    <w:div w:id="859470951">
      <w:bodyDiv w:val="1"/>
      <w:marLeft w:val="0"/>
      <w:marRight w:val="0"/>
      <w:marTop w:val="0"/>
      <w:marBottom w:val="0"/>
      <w:divBdr>
        <w:top w:val="none" w:sz="0" w:space="0" w:color="auto"/>
        <w:left w:val="none" w:sz="0" w:space="0" w:color="auto"/>
        <w:bottom w:val="none" w:sz="0" w:space="0" w:color="auto"/>
        <w:right w:val="none" w:sz="0" w:space="0" w:color="auto"/>
      </w:divBdr>
    </w:div>
    <w:div w:id="871306173">
      <w:bodyDiv w:val="1"/>
      <w:marLeft w:val="0"/>
      <w:marRight w:val="0"/>
      <w:marTop w:val="0"/>
      <w:marBottom w:val="0"/>
      <w:divBdr>
        <w:top w:val="none" w:sz="0" w:space="0" w:color="auto"/>
        <w:left w:val="none" w:sz="0" w:space="0" w:color="auto"/>
        <w:bottom w:val="none" w:sz="0" w:space="0" w:color="auto"/>
        <w:right w:val="none" w:sz="0" w:space="0" w:color="auto"/>
      </w:divBdr>
    </w:div>
    <w:div w:id="987132183">
      <w:bodyDiv w:val="1"/>
      <w:marLeft w:val="0"/>
      <w:marRight w:val="0"/>
      <w:marTop w:val="0"/>
      <w:marBottom w:val="0"/>
      <w:divBdr>
        <w:top w:val="none" w:sz="0" w:space="0" w:color="auto"/>
        <w:left w:val="none" w:sz="0" w:space="0" w:color="auto"/>
        <w:bottom w:val="none" w:sz="0" w:space="0" w:color="auto"/>
        <w:right w:val="none" w:sz="0" w:space="0" w:color="auto"/>
      </w:divBdr>
    </w:div>
    <w:div w:id="1022515141">
      <w:bodyDiv w:val="1"/>
      <w:marLeft w:val="0"/>
      <w:marRight w:val="0"/>
      <w:marTop w:val="0"/>
      <w:marBottom w:val="0"/>
      <w:divBdr>
        <w:top w:val="none" w:sz="0" w:space="0" w:color="auto"/>
        <w:left w:val="none" w:sz="0" w:space="0" w:color="auto"/>
        <w:bottom w:val="none" w:sz="0" w:space="0" w:color="auto"/>
        <w:right w:val="none" w:sz="0" w:space="0" w:color="auto"/>
      </w:divBdr>
    </w:div>
    <w:div w:id="1099837883">
      <w:bodyDiv w:val="1"/>
      <w:marLeft w:val="0"/>
      <w:marRight w:val="0"/>
      <w:marTop w:val="0"/>
      <w:marBottom w:val="0"/>
      <w:divBdr>
        <w:top w:val="none" w:sz="0" w:space="0" w:color="auto"/>
        <w:left w:val="none" w:sz="0" w:space="0" w:color="auto"/>
        <w:bottom w:val="none" w:sz="0" w:space="0" w:color="auto"/>
        <w:right w:val="none" w:sz="0" w:space="0" w:color="auto"/>
      </w:divBdr>
    </w:div>
    <w:div w:id="1140344797">
      <w:bodyDiv w:val="1"/>
      <w:marLeft w:val="0"/>
      <w:marRight w:val="0"/>
      <w:marTop w:val="0"/>
      <w:marBottom w:val="0"/>
      <w:divBdr>
        <w:top w:val="none" w:sz="0" w:space="0" w:color="auto"/>
        <w:left w:val="none" w:sz="0" w:space="0" w:color="auto"/>
        <w:bottom w:val="none" w:sz="0" w:space="0" w:color="auto"/>
        <w:right w:val="none" w:sz="0" w:space="0" w:color="auto"/>
      </w:divBdr>
    </w:div>
    <w:div w:id="1307902034">
      <w:bodyDiv w:val="1"/>
      <w:marLeft w:val="0"/>
      <w:marRight w:val="0"/>
      <w:marTop w:val="0"/>
      <w:marBottom w:val="0"/>
      <w:divBdr>
        <w:top w:val="none" w:sz="0" w:space="0" w:color="auto"/>
        <w:left w:val="none" w:sz="0" w:space="0" w:color="auto"/>
        <w:bottom w:val="none" w:sz="0" w:space="0" w:color="auto"/>
        <w:right w:val="none" w:sz="0" w:space="0" w:color="auto"/>
      </w:divBdr>
    </w:div>
    <w:div w:id="1355419752">
      <w:bodyDiv w:val="1"/>
      <w:marLeft w:val="0"/>
      <w:marRight w:val="0"/>
      <w:marTop w:val="0"/>
      <w:marBottom w:val="0"/>
      <w:divBdr>
        <w:top w:val="none" w:sz="0" w:space="0" w:color="auto"/>
        <w:left w:val="none" w:sz="0" w:space="0" w:color="auto"/>
        <w:bottom w:val="none" w:sz="0" w:space="0" w:color="auto"/>
        <w:right w:val="none" w:sz="0" w:space="0" w:color="auto"/>
      </w:divBdr>
    </w:div>
    <w:div w:id="1421945564">
      <w:bodyDiv w:val="1"/>
      <w:marLeft w:val="0"/>
      <w:marRight w:val="0"/>
      <w:marTop w:val="0"/>
      <w:marBottom w:val="0"/>
      <w:divBdr>
        <w:top w:val="none" w:sz="0" w:space="0" w:color="auto"/>
        <w:left w:val="none" w:sz="0" w:space="0" w:color="auto"/>
        <w:bottom w:val="none" w:sz="0" w:space="0" w:color="auto"/>
        <w:right w:val="none" w:sz="0" w:space="0" w:color="auto"/>
      </w:divBdr>
    </w:div>
    <w:div w:id="1434589241">
      <w:bodyDiv w:val="1"/>
      <w:marLeft w:val="0"/>
      <w:marRight w:val="0"/>
      <w:marTop w:val="0"/>
      <w:marBottom w:val="0"/>
      <w:divBdr>
        <w:top w:val="none" w:sz="0" w:space="0" w:color="auto"/>
        <w:left w:val="none" w:sz="0" w:space="0" w:color="auto"/>
        <w:bottom w:val="none" w:sz="0" w:space="0" w:color="auto"/>
        <w:right w:val="none" w:sz="0" w:space="0" w:color="auto"/>
      </w:divBdr>
    </w:div>
    <w:div w:id="1436822419">
      <w:bodyDiv w:val="1"/>
      <w:marLeft w:val="0"/>
      <w:marRight w:val="0"/>
      <w:marTop w:val="0"/>
      <w:marBottom w:val="0"/>
      <w:divBdr>
        <w:top w:val="none" w:sz="0" w:space="0" w:color="auto"/>
        <w:left w:val="none" w:sz="0" w:space="0" w:color="auto"/>
        <w:bottom w:val="none" w:sz="0" w:space="0" w:color="auto"/>
        <w:right w:val="none" w:sz="0" w:space="0" w:color="auto"/>
      </w:divBdr>
    </w:div>
    <w:div w:id="1577975985">
      <w:bodyDiv w:val="1"/>
      <w:marLeft w:val="0"/>
      <w:marRight w:val="0"/>
      <w:marTop w:val="0"/>
      <w:marBottom w:val="0"/>
      <w:divBdr>
        <w:top w:val="none" w:sz="0" w:space="0" w:color="auto"/>
        <w:left w:val="none" w:sz="0" w:space="0" w:color="auto"/>
        <w:bottom w:val="none" w:sz="0" w:space="0" w:color="auto"/>
        <w:right w:val="none" w:sz="0" w:space="0" w:color="auto"/>
      </w:divBdr>
    </w:div>
    <w:div w:id="1624271119">
      <w:bodyDiv w:val="1"/>
      <w:marLeft w:val="0"/>
      <w:marRight w:val="0"/>
      <w:marTop w:val="0"/>
      <w:marBottom w:val="0"/>
      <w:divBdr>
        <w:top w:val="none" w:sz="0" w:space="0" w:color="auto"/>
        <w:left w:val="none" w:sz="0" w:space="0" w:color="auto"/>
        <w:bottom w:val="none" w:sz="0" w:space="0" w:color="auto"/>
        <w:right w:val="none" w:sz="0" w:space="0" w:color="auto"/>
      </w:divBdr>
    </w:div>
    <w:div w:id="1635528264">
      <w:bodyDiv w:val="1"/>
      <w:marLeft w:val="0"/>
      <w:marRight w:val="0"/>
      <w:marTop w:val="0"/>
      <w:marBottom w:val="0"/>
      <w:divBdr>
        <w:top w:val="none" w:sz="0" w:space="0" w:color="auto"/>
        <w:left w:val="none" w:sz="0" w:space="0" w:color="auto"/>
        <w:bottom w:val="none" w:sz="0" w:space="0" w:color="auto"/>
        <w:right w:val="none" w:sz="0" w:space="0" w:color="auto"/>
      </w:divBdr>
    </w:div>
    <w:div w:id="1648322467">
      <w:bodyDiv w:val="1"/>
      <w:marLeft w:val="0"/>
      <w:marRight w:val="0"/>
      <w:marTop w:val="0"/>
      <w:marBottom w:val="0"/>
      <w:divBdr>
        <w:top w:val="none" w:sz="0" w:space="0" w:color="auto"/>
        <w:left w:val="none" w:sz="0" w:space="0" w:color="auto"/>
        <w:bottom w:val="none" w:sz="0" w:space="0" w:color="auto"/>
        <w:right w:val="none" w:sz="0" w:space="0" w:color="auto"/>
      </w:divBdr>
    </w:div>
    <w:div w:id="1654721356">
      <w:bodyDiv w:val="1"/>
      <w:marLeft w:val="0"/>
      <w:marRight w:val="0"/>
      <w:marTop w:val="0"/>
      <w:marBottom w:val="0"/>
      <w:divBdr>
        <w:top w:val="none" w:sz="0" w:space="0" w:color="auto"/>
        <w:left w:val="none" w:sz="0" w:space="0" w:color="auto"/>
        <w:bottom w:val="none" w:sz="0" w:space="0" w:color="auto"/>
        <w:right w:val="none" w:sz="0" w:space="0" w:color="auto"/>
      </w:divBdr>
    </w:div>
    <w:div w:id="1738161553">
      <w:bodyDiv w:val="1"/>
      <w:marLeft w:val="0"/>
      <w:marRight w:val="0"/>
      <w:marTop w:val="0"/>
      <w:marBottom w:val="0"/>
      <w:divBdr>
        <w:top w:val="none" w:sz="0" w:space="0" w:color="auto"/>
        <w:left w:val="none" w:sz="0" w:space="0" w:color="auto"/>
        <w:bottom w:val="none" w:sz="0" w:space="0" w:color="auto"/>
        <w:right w:val="none" w:sz="0" w:space="0" w:color="auto"/>
      </w:divBdr>
    </w:div>
    <w:div w:id="1750272672">
      <w:bodyDiv w:val="1"/>
      <w:marLeft w:val="0"/>
      <w:marRight w:val="0"/>
      <w:marTop w:val="0"/>
      <w:marBottom w:val="0"/>
      <w:divBdr>
        <w:top w:val="none" w:sz="0" w:space="0" w:color="auto"/>
        <w:left w:val="none" w:sz="0" w:space="0" w:color="auto"/>
        <w:bottom w:val="none" w:sz="0" w:space="0" w:color="auto"/>
        <w:right w:val="none" w:sz="0" w:space="0" w:color="auto"/>
      </w:divBdr>
    </w:div>
    <w:div w:id="1790320459">
      <w:bodyDiv w:val="1"/>
      <w:marLeft w:val="0"/>
      <w:marRight w:val="0"/>
      <w:marTop w:val="0"/>
      <w:marBottom w:val="0"/>
      <w:divBdr>
        <w:top w:val="none" w:sz="0" w:space="0" w:color="auto"/>
        <w:left w:val="none" w:sz="0" w:space="0" w:color="auto"/>
        <w:bottom w:val="none" w:sz="0" w:space="0" w:color="auto"/>
        <w:right w:val="none" w:sz="0" w:space="0" w:color="auto"/>
      </w:divBdr>
    </w:div>
    <w:div w:id="1824852430">
      <w:bodyDiv w:val="1"/>
      <w:marLeft w:val="0"/>
      <w:marRight w:val="0"/>
      <w:marTop w:val="0"/>
      <w:marBottom w:val="0"/>
      <w:divBdr>
        <w:top w:val="none" w:sz="0" w:space="0" w:color="auto"/>
        <w:left w:val="none" w:sz="0" w:space="0" w:color="auto"/>
        <w:bottom w:val="none" w:sz="0" w:space="0" w:color="auto"/>
        <w:right w:val="none" w:sz="0" w:space="0" w:color="auto"/>
      </w:divBdr>
    </w:div>
    <w:div w:id="1844858179">
      <w:bodyDiv w:val="1"/>
      <w:marLeft w:val="0"/>
      <w:marRight w:val="0"/>
      <w:marTop w:val="0"/>
      <w:marBottom w:val="0"/>
      <w:divBdr>
        <w:top w:val="none" w:sz="0" w:space="0" w:color="auto"/>
        <w:left w:val="none" w:sz="0" w:space="0" w:color="auto"/>
        <w:bottom w:val="none" w:sz="0" w:space="0" w:color="auto"/>
        <w:right w:val="none" w:sz="0" w:space="0" w:color="auto"/>
      </w:divBdr>
    </w:div>
    <w:div w:id="1852521946">
      <w:bodyDiv w:val="1"/>
      <w:marLeft w:val="0"/>
      <w:marRight w:val="0"/>
      <w:marTop w:val="0"/>
      <w:marBottom w:val="0"/>
      <w:divBdr>
        <w:top w:val="none" w:sz="0" w:space="0" w:color="auto"/>
        <w:left w:val="none" w:sz="0" w:space="0" w:color="auto"/>
        <w:bottom w:val="none" w:sz="0" w:space="0" w:color="auto"/>
        <w:right w:val="none" w:sz="0" w:space="0" w:color="auto"/>
      </w:divBdr>
    </w:div>
    <w:div w:id="1878271628">
      <w:bodyDiv w:val="1"/>
      <w:marLeft w:val="0"/>
      <w:marRight w:val="0"/>
      <w:marTop w:val="0"/>
      <w:marBottom w:val="0"/>
      <w:divBdr>
        <w:top w:val="none" w:sz="0" w:space="0" w:color="auto"/>
        <w:left w:val="none" w:sz="0" w:space="0" w:color="auto"/>
        <w:bottom w:val="none" w:sz="0" w:space="0" w:color="auto"/>
        <w:right w:val="none" w:sz="0" w:space="0" w:color="auto"/>
      </w:divBdr>
    </w:div>
    <w:div w:id="1887057514">
      <w:bodyDiv w:val="1"/>
      <w:marLeft w:val="0"/>
      <w:marRight w:val="0"/>
      <w:marTop w:val="0"/>
      <w:marBottom w:val="0"/>
      <w:divBdr>
        <w:top w:val="none" w:sz="0" w:space="0" w:color="auto"/>
        <w:left w:val="none" w:sz="0" w:space="0" w:color="auto"/>
        <w:bottom w:val="none" w:sz="0" w:space="0" w:color="auto"/>
        <w:right w:val="none" w:sz="0" w:space="0" w:color="auto"/>
      </w:divBdr>
    </w:div>
    <w:div w:id="1944799588">
      <w:bodyDiv w:val="1"/>
      <w:marLeft w:val="0"/>
      <w:marRight w:val="0"/>
      <w:marTop w:val="0"/>
      <w:marBottom w:val="0"/>
      <w:divBdr>
        <w:top w:val="none" w:sz="0" w:space="0" w:color="auto"/>
        <w:left w:val="none" w:sz="0" w:space="0" w:color="auto"/>
        <w:bottom w:val="none" w:sz="0" w:space="0" w:color="auto"/>
        <w:right w:val="none" w:sz="0" w:space="0" w:color="auto"/>
      </w:divBdr>
    </w:div>
    <w:div w:id="1957175647">
      <w:bodyDiv w:val="1"/>
      <w:marLeft w:val="0"/>
      <w:marRight w:val="0"/>
      <w:marTop w:val="0"/>
      <w:marBottom w:val="0"/>
      <w:divBdr>
        <w:top w:val="none" w:sz="0" w:space="0" w:color="auto"/>
        <w:left w:val="none" w:sz="0" w:space="0" w:color="auto"/>
        <w:bottom w:val="none" w:sz="0" w:space="0" w:color="auto"/>
        <w:right w:val="none" w:sz="0" w:space="0" w:color="auto"/>
      </w:divBdr>
    </w:div>
    <w:div w:id="1966080476">
      <w:bodyDiv w:val="1"/>
      <w:marLeft w:val="0"/>
      <w:marRight w:val="0"/>
      <w:marTop w:val="0"/>
      <w:marBottom w:val="0"/>
      <w:divBdr>
        <w:top w:val="none" w:sz="0" w:space="0" w:color="auto"/>
        <w:left w:val="none" w:sz="0" w:space="0" w:color="auto"/>
        <w:bottom w:val="none" w:sz="0" w:space="0" w:color="auto"/>
        <w:right w:val="none" w:sz="0" w:space="0" w:color="auto"/>
      </w:divBdr>
    </w:div>
    <w:div w:id="2030451140">
      <w:bodyDiv w:val="1"/>
      <w:marLeft w:val="0"/>
      <w:marRight w:val="0"/>
      <w:marTop w:val="0"/>
      <w:marBottom w:val="0"/>
      <w:divBdr>
        <w:top w:val="none" w:sz="0" w:space="0" w:color="auto"/>
        <w:left w:val="none" w:sz="0" w:space="0" w:color="auto"/>
        <w:bottom w:val="none" w:sz="0" w:space="0" w:color="auto"/>
        <w:right w:val="none" w:sz="0" w:space="0" w:color="auto"/>
      </w:divBdr>
    </w:div>
    <w:div w:id="2048334138">
      <w:bodyDiv w:val="1"/>
      <w:marLeft w:val="0"/>
      <w:marRight w:val="0"/>
      <w:marTop w:val="0"/>
      <w:marBottom w:val="0"/>
      <w:divBdr>
        <w:top w:val="none" w:sz="0" w:space="0" w:color="auto"/>
        <w:left w:val="none" w:sz="0" w:space="0" w:color="auto"/>
        <w:bottom w:val="none" w:sz="0" w:space="0" w:color="auto"/>
        <w:right w:val="none" w:sz="0" w:space="0" w:color="auto"/>
      </w:divBdr>
    </w:div>
    <w:div w:id="2053648500">
      <w:bodyDiv w:val="1"/>
      <w:marLeft w:val="0"/>
      <w:marRight w:val="0"/>
      <w:marTop w:val="0"/>
      <w:marBottom w:val="0"/>
      <w:divBdr>
        <w:top w:val="none" w:sz="0" w:space="0" w:color="auto"/>
        <w:left w:val="none" w:sz="0" w:space="0" w:color="auto"/>
        <w:bottom w:val="none" w:sz="0" w:space="0" w:color="auto"/>
        <w:right w:val="none" w:sz="0" w:space="0" w:color="auto"/>
      </w:divBdr>
    </w:div>
    <w:div w:id="21078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17D148F8AC10F439BCCA0A31BFAE185" ma:contentTypeVersion="6" ma:contentTypeDescription="Crear nuevo documento." ma:contentTypeScope="" ma:versionID="21180d4ff08cf135437d6448316c0533">
  <xsd:schema xmlns:xsd="http://www.w3.org/2001/XMLSchema" xmlns:xs="http://www.w3.org/2001/XMLSchema" xmlns:p="http://schemas.microsoft.com/office/2006/metadata/properties" xmlns:ns2="df29a316-e1c9-443a-928c-2b62923f1d0a" xmlns:ns3="cd729c23-f333-48be-80b2-53a59d25c1ee" targetNamespace="http://schemas.microsoft.com/office/2006/metadata/properties" ma:root="true" ma:fieldsID="e33cfafc4efa981e2df2205d6aebdc11" ns2:_="" ns3:_="">
    <xsd:import namespace="df29a316-e1c9-443a-928c-2b62923f1d0a"/>
    <xsd:import namespace="cd729c23-f333-48be-80b2-53a59d25c1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9a316-e1c9-443a-928c-2b62923f1d0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729c23-f333-48be-80b2-53a59d25c1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1E799F-E0DD-4116-97EF-7A396EB43B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306275-981B-44E5-9F65-23B0798A0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9a316-e1c9-443a-928c-2b62923f1d0a"/>
    <ds:schemaRef ds:uri="cd729c23-f333-48be-80b2-53a59d25c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704A83-7C6B-4B0E-9178-0CD217718CDC}">
  <ds:schemaRefs>
    <ds:schemaRef ds:uri="http://schemas.openxmlformats.org/officeDocument/2006/bibliography"/>
  </ds:schemaRefs>
</ds:datastoreItem>
</file>

<file path=customXml/itemProps4.xml><?xml version="1.0" encoding="utf-8"?>
<ds:datastoreItem xmlns:ds="http://schemas.openxmlformats.org/officeDocument/2006/customXml" ds:itemID="{09DE9FD6-89D2-4A18-B27A-2E000E8543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1587</Words>
  <Characters>8732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CGMR</cp:lastModifiedBy>
  <cp:revision>3</cp:revision>
  <cp:lastPrinted>2024-02-08T01:37:00Z</cp:lastPrinted>
  <dcterms:created xsi:type="dcterms:W3CDTF">2024-02-08T01:37:00Z</dcterms:created>
  <dcterms:modified xsi:type="dcterms:W3CDTF">2024-02-08T01:38:00Z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0x010100C17D148F8AC10F439BCCA0A31BFAE185</vt:lpwstr>
  </property>
</Properties>
</file>