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6470399A" w:rsidR="0068307E" w:rsidRDefault="0068307E" w:rsidP="00501ADF">
            <w:pPr>
              <w:jc w:val="both"/>
              <w:rPr>
                <w:rFonts w:ascii="ITC Avant Garde" w:hAnsi="ITC Avant Garde"/>
                <w:sz w:val="18"/>
                <w:szCs w:val="18"/>
              </w:rPr>
            </w:pPr>
          </w:p>
          <w:p w14:paraId="405EB165" w14:textId="2E714AE5" w:rsidR="00EA0014" w:rsidRPr="00451B7D" w:rsidRDefault="00EA0014" w:rsidP="00501ADF">
            <w:pPr>
              <w:jc w:val="both"/>
              <w:rPr>
                <w:rFonts w:ascii="ITC Avant Garde" w:hAnsi="ITC Avant Garde"/>
                <w:sz w:val="18"/>
                <w:szCs w:val="18"/>
              </w:rPr>
            </w:pPr>
            <w:r>
              <w:rPr>
                <w:rFonts w:ascii="ITC Avant Garde" w:hAnsi="ITC Avant Garde"/>
                <w:sz w:val="18"/>
                <w:szCs w:val="18"/>
              </w:rPr>
              <w:t xml:space="preserve">Unidad de Concesiones y Servicios </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1C2D409A" w:rsidR="0068307E" w:rsidRPr="00451B7D" w:rsidRDefault="00361E0C" w:rsidP="00EA0014">
            <w:pPr>
              <w:jc w:val="both"/>
              <w:rPr>
                <w:rFonts w:ascii="ITC Avant Garde" w:hAnsi="ITC Avant Garde"/>
                <w:sz w:val="18"/>
                <w:szCs w:val="18"/>
              </w:rPr>
            </w:pPr>
            <w:r w:rsidRPr="00361E0C">
              <w:rPr>
                <w:rFonts w:ascii="ITC Avant Garde" w:hAnsi="ITC Avant Garde"/>
                <w:sz w:val="18"/>
                <w:szCs w:val="18"/>
              </w:rPr>
              <w:t>ACUERDO MEDIANTE EL CUAL EL PLENO DEL INSTITUTO FEDERAL DE TELECOMUNICACIONES MODIFICA</w:t>
            </w:r>
            <w:r>
              <w:rPr>
                <w:rFonts w:ascii="ITC Avant Garde" w:hAnsi="ITC Avant Garde"/>
                <w:sz w:val="18"/>
                <w:szCs w:val="18"/>
              </w:rPr>
              <w:t xml:space="preserve"> LOS </w:t>
            </w:r>
            <w:r w:rsidR="00EA0014" w:rsidRPr="00EA0014">
              <w:rPr>
                <w:rFonts w:ascii="ITC Avant Garde" w:hAnsi="ITC Avant Garde"/>
                <w:sz w:val="18"/>
                <w:szCs w:val="18"/>
              </w:rPr>
              <w:t>LINEAMIENTOS GENERALES EN MATERIA DE INTEGRACIÓN DE SOCIOS O ASOCIADOS DE</w:t>
            </w:r>
            <w:r w:rsidR="00EA0014">
              <w:rPr>
                <w:rFonts w:ascii="ITC Avant Garde" w:hAnsi="ITC Avant Garde"/>
                <w:sz w:val="18"/>
                <w:szCs w:val="18"/>
              </w:rPr>
              <w:t xml:space="preserve"> </w:t>
            </w:r>
            <w:r w:rsidR="00EA0014" w:rsidRPr="00EA0014">
              <w:rPr>
                <w:rFonts w:ascii="ITC Avant Garde" w:hAnsi="ITC Avant Garde"/>
                <w:sz w:val="18"/>
                <w:szCs w:val="18"/>
              </w:rPr>
              <w:t>PERSONAS MORALES CONCESIONARIAS PARA USO SOCIAL DE SERVICIOS DE</w:t>
            </w:r>
            <w:r w:rsidR="00EA0014">
              <w:rPr>
                <w:rFonts w:ascii="ITC Avant Garde" w:hAnsi="ITC Avant Garde"/>
                <w:sz w:val="18"/>
                <w:szCs w:val="18"/>
              </w:rPr>
              <w:t xml:space="preserve"> </w:t>
            </w:r>
            <w:r w:rsidR="00EA0014" w:rsidRPr="00EA0014">
              <w:rPr>
                <w:rFonts w:ascii="ITC Avant Garde" w:hAnsi="ITC Avant Garde"/>
                <w:sz w:val="18"/>
                <w:szCs w:val="18"/>
              </w:rPr>
              <w:t>TELECOMUNICACIONES O RADIODIFUSIÓN</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425A31ED" w14:textId="77777777" w:rsidR="00EA0014" w:rsidRPr="00EA0014" w:rsidRDefault="00EA0014" w:rsidP="00EA0014">
            <w:pPr>
              <w:jc w:val="both"/>
              <w:rPr>
                <w:rFonts w:ascii="ITC Avant Garde" w:hAnsi="ITC Avant Garde"/>
                <w:sz w:val="18"/>
                <w:szCs w:val="18"/>
              </w:rPr>
            </w:pPr>
            <w:r w:rsidRPr="00EA0014">
              <w:rPr>
                <w:rFonts w:ascii="ITC Avant Garde" w:hAnsi="ITC Avant Garde"/>
                <w:sz w:val="18"/>
                <w:szCs w:val="18"/>
              </w:rPr>
              <w:t xml:space="preserve">Nombre: Álvaro Guzmán Gutiérrez </w:t>
            </w:r>
          </w:p>
          <w:p w14:paraId="193A1848" w14:textId="77777777" w:rsidR="00EA0014" w:rsidRPr="00EA0014" w:rsidRDefault="00EA0014" w:rsidP="00EA0014">
            <w:pPr>
              <w:jc w:val="both"/>
              <w:rPr>
                <w:rFonts w:ascii="ITC Avant Garde" w:hAnsi="ITC Avant Garde"/>
                <w:sz w:val="18"/>
                <w:szCs w:val="18"/>
              </w:rPr>
            </w:pPr>
            <w:r w:rsidRPr="00EA0014">
              <w:rPr>
                <w:rFonts w:ascii="ITC Avant Garde" w:hAnsi="ITC Avant Garde"/>
                <w:sz w:val="18"/>
                <w:szCs w:val="18"/>
              </w:rPr>
              <w:t>Teléfono: 50-15-4000 ext. 4106</w:t>
            </w:r>
          </w:p>
          <w:p w14:paraId="3FAE8274" w14:textId="64C24B0F" w:rsidR="0068307E" w:rsidRPr="00451B7D" w:rsidRDefault="00EA0014" w:rsidP="00EA0014">
            <w:pPr>
              <w:jc w:val="both"/>
              <w:rPr>
                <w:rFonts w:ascii="ITC Avant Garde" w:hAnsi="ITC Avant Garde"/>
                <w:b/>
                <w:sz w:val="18"/>
                <w:szCs w:val="18"/>
              </w:rPr>
            </w:pPr>
            <w:r w:rsidRPr="00EA0014">
              <w:rPr>
                <w:rFonts w:ascii="ITC Avant Garde" w:hAnsi="ITC Avant Garde"/>
                <w:sz w:val="18"/>
                <w:szCs w:val="18"/>
              </w:rPr>
              <w:t>Correo electrónico: alvaro.guzman@ift.org.mx</w:t>
            </w: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7FDE08A0" w:rsidR="0068307E" w:rsidRPr="00451B7D" w:rsidRDefault="00A645A2" w:rsidP="0068307E">
            <w:pPr>
              <w:jc w:val="center"/>
              <w:rPr>
                <w:rFonts w:ascii="ITC Avant Garde" w:hAnsi="ITC Avant Garde"/>
                <w:sz w:val="18"/>
                <w:szCs w:val="18"/>
              </w:rPr>
            </w:pPr>
            <w:bookmarkStart w:id="0" w:name="_GoBack"/>
            <w:bookmarkEnd w:id="0"/>
            <w:r w:rsidRPr="00A645A2">
              <w:rPr>
                <w:rFonts w:ascii="ITC Avant Garde" w:hAnsi="ITC Avant Garde"/>
                <w:sz w:val="18"/>
                <w:szCs w:val="18"/>
              </w:rPr>
              <w:t>29</w:t>
            </w:r>
            <w:r w:rsidR="0068307E" w:rsidRPr="00A645A2">
              <w:rPr>
                <w:rFonts w:ascii="ITC Avant Garde" w:hAnsi="ITC Avant Garde"/>
                <w:sz w:val="18"/>
                <w:szCs w:val="18"/>
              </w:rPr>
              <w:t>/</w:t>
            </w:r>
            <w:r w:rsidRPr="00A645A2">
              <w:rPr>
                <w:rFonts w:ascii="ITC Avant Garde" w:hAnsi="ITC Avant Garde"/>
                <w:sz w:val="18"/>
                <w:szCs w:val="18"/>
              </w:rPr>
              <w:t>01</w:t>
            </w:r>
            <w:r w:rsidR="0068307E" w:rsidRPr="00A645A2">
              <w:rPr>
                <w:rFonts w:ascii="ITC Avant Garde" w:hAnsi="ITC Avant Garde"/>
                <w:sz w:val="18"/>
                <w:szCs w:val="18"/>
              </w:rPr>
              <w:t>/</w:t>
            </w:r>
            <w:r w:rsidRPr="00A645A2">
              <w:rPr>
                <w:rFonts w:ascii="ITC Avant Garde" w:hAnsi="ITC Avant Garde"/>
                <w:sz w:val="18"/>
                <w:szCs w:val="18"/>
              </w:rPr>
              <w:t>2024</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4DB5A739" w:rsidR="0068307E" w:rsidRPr="00451B7D" w:rsidRDefault="00E25779" w:rsidP="0068307E">
            <w:pPr>
              <w:jc w:val="center"/>
              <w:rPr>
                <w:rFonts w:ascii="ITC Avant Garde" w:hAnsi="ITC Avant Garde"/>
                <w:sz w:val="18"/>
                <w:szCs w:val="18"/>
              </w:rPr>
            </w:pPr>
            <w:r w:rsidRPr="00E25779">
              <w:rPr>
                <w:rFonts w:ascii="ITC Avant Garde" w:hAnsi="ITC Avant Garde"/>
                <w:sz w:val="18"/>
                <w:szCs w:val="18"/>
              </w:rPr>
              <w:t>08</w:t>
            </w:r>
            <w:r w:rsidR="0068307E" w:rsidRPr="00E25779">
              <w:rPr>
                <w:rFonts w:ascii="ITC Avant Garde" w:hAnsi="ITC Avant Garde"/>
                <w:sz w:val="18"/>
                <w:szCs w:val="18"/>
              </w:rPr>
              <w:t>/</w:t>
            </w:r>
            <w:r w:rsidRPr="00E25779">
              <w:rPr>
                <w:rFonts w:ascii="ITC Avant Garde" w:hAnsi="ITC Avant Garde"/>
                <w:sz w:val="18"/>
                <w:szCs w:val="18"/>
              </w:rPr>
              <w:t>02</w:t>
            </w:r>
            <w:r w:rsidR="0068307E" w:rsidRPr="00E25779">
              <w:rPr>
                <w:rFonts w:ascii="ITC Avant Garde" w:hAnsi="ITC Avant Garde"/>
                <w:sz w:val="18"/>
                <w:szCs w:val="18"/>
              </w:rPr>
              <w:t>/</w:t>
            </w:r>
            <w:r w:rsidRPr="00E25779">
              <w:rPr>
                <w:rFonts w:ascii="ITC Avant Garde" w:hAnsi="ITC Avant Garde"/>
                <w:sz w:val="18"/>
                <w:szCs w:val="18"/>
              </w:rPr>
              <w:t>2024</w:t>
            </w:r>
            <w:r w:rsidR="00D23BD5" w:rsidRPr="00E25779">
              <w:rPr>
                <w:rFonts w:ascii="ITC Avant Garde" w:hAnsi="ITC Avant Garde"/>
                <w:sz w:val="18"/>
                <w:szCs w:val="18"/>
              </w:rPr>
              <w:t xml:space="preserve"> a </w:t>
            </w:r>
            <w:r w:rsidRPr="00E25779">
              <w:rPr>
                <w:rFonts w:ascii="ITC Avant Garde" w:hAnsi="ITC Avant Garde"/>
                <w:sz w:val="18"/>
                <w:szCs w:val="18"/>
              </w:rPr>
              <w:t>21</w:t>
            </w:r>
            <w:r w:rsidR="00D23BD5" w:rsidRPr="00E25779">
              <w:rPr>
                <w:rFonts w:ascii="ITC Avant Garde" w:hAnsi="ITC Avant Garde"/>
                <w:sz w:val="18"/>
                <w:szCs w:val="18"/>
              </w:rPr>
              <w:t>/</w:t>
            </w:r>
            <w:r w:rsidRPr="00E25779">
              <w:rPr>
                <w:rFonts w:ascii="ITC Avant Garde" w:hAnsi="ITC Avant Garde"/>
                <w:sz w:val="18"/>
                <w:szCs w:val="18"/>
              </w:rPr>
              <w:t>02</w:t>
            </w:r>
            <w:r w:rsidR="00D23BD5" w:rsidRPr="00E25779">
              <w:rPr>
                <w:rFonts w:ascii="ITC Avant Garde" w:hAnsi="ITC Avant Garde"/>
                <w:sz w:val="18"/>
                <w:szCs w:val="18"/>
              </w:rPr>
              <w:t>/</w:t>
            </w:r>
            <w:r w:rsidRPr="00E25779">
              <w:rPr>
                <w:rFonts w:ascii="ITC Avant Garde" w:hAnsi="ITC Avant Garde"/>
                <w:sz w:val="18"/>
                <w:szCs w:val="18"/>
              </w:rPr>
              <w:t>2024</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0BA48E2F"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6293DFD9" w14:textId="5DFF84BC" w:rsidR="00A84FF0" w:rsidRDefault="00A84FF0" w:rsidP="00EB680D">
            <w:pPr>
              <w:shd w:val="clear" w:color="auto" w:fill="FFFFFF" w:themeFill="background1"/>
              <w:jc w:val="both"/>
              <w:rPr>
                <w:rFonts w:ascii="ITC Avant Garde" w:hAnsi="ITC Avant Garde"/>
                <w:sz w:val="18"/>
                <w:szCs w:val="18"/>
              </w:rPr>
            </w:pPr>
          </w:p>
          <w:p w14:paraId="2BE8D994" w14:textId="77777777" w:rsidR="00E25779" w:rsidRPr="00E25779" w:rsidRDefault="00E25779" w:rsidP="00E25779">
            <w:pPr>
              <w:shd w:val="clear" w:color="auto" w:fill="FFFFFF" w:themeFill="background1"/>
              <w:jc w:val="both"/>
              <w:rPr>
                <w:rFonts w:ascii="ITC Avant Garde" w:hAnsi="ITC Avant Garde"/>
                <w:sz w:val="18"/>
                <w:szCs w:val="18"/>
              </w:rPr>
            </w:pPr>
            <w:r w:rsidRPr="00E25779">
              <w:rPr>
                <w:rFonts w:ascii="ITC Avant Garde" w:hAnsi="ITC Avant Garde"/>
                <w:sz w:val="18"/>
                <w:szCs w:val="18"/>
              </w:rPr>
              <w:t xml:space="preserve">Los Lineamientos Generales de integración de socios o asociados para uso social establecen los procedimientos en materia de telecomunicaciones y radiodifusión para la presentación de: i) aviso de presentación anual de la lista de socios o asociados que los integran; </w:t>
            </w:r>
            <w:proofErr w:type="spellStart"/>
            <w:r w:rsidRPr="00E25779">
              <w:rPr>
                <w:rFonts w:ascii="ITC Avant Garde" w:hAnsi="ITC Avant Garde"/>
                <w:sz w:val="18"/>
                <w:szCs w:val="18"/>
              </w:rPr>
              <w:t>ii</w:t>
            </w:r>
            <w:proofErr w:type="spellEnd"/>
            <w:r w:rsidRPr="00E25779">
              <w:rPr>
                <w:rFonts w:ascii="ITC Avant Garde" w:hAnsi="ITC Avant Garde"/>
                <w:sz w:val="18"/>
                <w:szCs w:val="18"/>
              </w:rPr>
              <w:t xml:space="preserve">) aviso de separación de un socio o asociado; </w:t>
            </w:r>
            <w:proofErr w:type="spellStart"/>
            <w:r w:rsidRPr="00E25779">
              <w:rPr>
                <w:rFonts w:ascii="ITC Avant Garde" w:hAnsi="ITC Avant Garde"/>
                <w:sz w:val="18"/>
                <w:szCs w:val="18"/>
              </w:rPr>
              <w:t>iii</w:t>
            </w:r>
            <w:proofErr w:type="spellEnd"/>
            <w:r w:rsidRPr="00E25779">
              <w:rPr>
                <w:rFonts w:ascii="ITC Avant Garde" w:hAnsi="ITC Avant Garde"/>
                <w:sz w:val="18"/>
                <w:szCs w:val="18"/>
              </w:rPr>
              <w:t xml:space="preserve">) aviso de integración de socios o asociados en materia de telecomunicaciones; y </w:t>
            </w:r>
            <w:proofErr w:type="spellStart"/>
            <w:r w:rsidRPr="00E25779">
              <w:rPr>
                <w:rFonts w:ascii="ITC Avant Garde" w:hAnsi="ITC Avant Garde"/>
                <w:sz w:val="18"/>
                <w:szCs w:val="18"/>
              </w:rPr>
              <w:t>iv</w:t>
            </w:r>
            <w:proofErr w:type="spellEnd"/>
            <w:r w:rsidRPr="00E25779">
              <w:rPr>
                <w:rFonts w:ascii="ITC Avant Garde" w:hAnsi="ITC Avant Garde"/>
                <w:sz w:val="18"/>
                <w:szCs w:val="18"/>
              </w:rPr>
              <w:t>) solicitud de autorización relacionada con el ingreso de socios o asociados de las personas morales concesionarias para uso social y social comunitaria de bandas de frecuencias del espectro radioeléctrico para la prestación de servicios de radiodifusión.</w:t>
            </w:r>
          </w:p>
          <w:p w14:paraId="1EEFBD10" w14:textId="77777777" w:rsidR="00E25779" w:rsidRPr="00E25779" w:rsidRDefault="00E25779" w:rsidP="00E25779">
            <w:pPr>
              <w:shd w:val="clear" w:color="auto" w:fill="FFFFFF" w:themeFill="background1"/>
              <w:jc w:val="both"/>
              <w:rPr>
                <w:rFonts w:ascii="ITC Avant Garde" w:hAnsi="ITC Avant Garde"/>
                <w:sz w:val="18"/>
                <w:szCs w:val="18"/>
              </w:rPr>
            </w:pPr>
          </w:p>
          <w:p w14:paraId="6E34CE6D" w14:textId="77777777" w:rsidR="00E25779" w:rsidRPr="00E25779" w:rsidRDefault="00E25779" w:rsidP="00E25779">
            <w:pPr>
              <w:shd w:val="clear" w:color="auto" w:fill="FFFFFF" w:themeFill="background1"/>
              <w:jc w:val="both"/>
              <w:rPr>
                <w:rFonts w:ascii="ITC Avant Garde" w:hAnsi="ITC Avant Garde"/>
                <w:sz w:val="18"/>
                <w:szCs w:val="18"/>
              </w:rPr>
            </w:pPr>
            <w:r w:rsidRPr="00E25779">
              <w:rPr>
                <w:rFonts w:ascii="ITC Avant Garde" w:hAnsi="ITC Avant Garde"/>
                <w:sz w:val="18"/>
                <w:szCs w:val="18"/>
              </w:rPr>
              <w:t>Con los Lineamientos Generales de integración de socios y asociados para uso social se creó un régimen específico en materia de integración y/o participación de socios o asociados en personas concesionarias de uso social para la prestación de servicios de telecomunicaciones y radiodifusión. En este tenor, las presentes modificaciones buscan robustecer el marco y dar claridad para la presentación de los Avisos y/o Solicitudes de Autorización a que hacen referencia los Lineamientos en comento.</w:t>
            </w:r>
          </w:p>
          <w:p w14:paraId="7AE00D9A" w14:textId="77777777" w:rsidR="00E25779" w:rsidRPr="00E25779" w:rsidRDefault="00E25779" w:rsidP="00E25779">
            <w:pPr>
              <w:shd w:val="clear" w:color="auto" w:fill="FFFFFF" w:themeFill="background1"/>
              <w:jc w:val="both"/>
              <w:rPr>
                <w:rFonts w:ascii="ITC Avant Garde" w:hAnsi="ITC Avant Garde"/>
                <w:sz w:val="18"/>
                <w:szCs w:val="18"/>
              </w:rPr>
            </w:pPr>
          </w:p>
          <w:p w14:paraId="77B70C94" w14:textId="0076BD44" w:rsidR="001932FC" w:rsidRPr="00451B7D" w:rsidRDefault="00E25779" w:rsidP="00E25779">
            <w:pPr>
              <w:jc w:val="both"/>
              <w:rPr>
                <w:rFonts w:ascii="ITC Avant Garde" w:hAnsi="ITC Avant Garde"/>
                <w:sz w:val="18"/>
                <w:szCs w:val="18"/>
              </w:rPr>
            </w:pPr>
            <w:r w:rsidRPr="00E25779">
              <w:rPr>
                <w:rFonts w:ascii="ITC Avant Garde" w:hAnsi="ITC Avant Garde"/>
                <w:sz w:val="18"/>
                <w:szCs w:val="18"/>
              </w:rPr>
              <w:t xml:space="preserve">En tal sentido, se determina  lo siguiente: i) modificar el artículo Cuarto Transitorio para precisar la disposición que resulta aplicable en materia de presentación de avisos ante el Registro Público de Concesiones; </w:t>
            </w:r>
            <w:proofErr w:type="spellStart"/>
            <w:r w:rsidRPr="00E25779">
              <w:rPr>
                <w:rFonts w:ascii="ITC Avant Garde" w:hAnsi="ITC Avant Garde"/>
                <w:sz w:val="18"/>
                <w:szCs w:val="18"/>
              </w:rPr>
              <w:t>ii</w:t>
            </w:r>
            <w:proofErr w:type="spellEnd"/>
            <w:r w:rsidRPr="00E25779">
              <w:rPr>
                <w:rFonts w:ascii="ITC Avant Garde" w:hAnsi="ITC Avant Garde"/>
                <w:sz w:val="18"/>
                <w:szCs w:val="18"/>
              </w:rPr>
              <w:t xml:space="preserve">) modificar el artículo Quinto Transitorio para reflejar la estrategia de gobierno electrónico del Instituto y precisar que, en aras de transparencia, se publicará en el DOF el aviso correspondiente a la emisión de los formatos electrónicos, en los términos de los Lineamientos de Ventanilla Electrónica; y </w:t>
            </w:r>
            <w:proofErr w:type="spellStart"/>
            <w:r w:rsidRPr="00E25779">
              <w:rPr>
                <w:rFonts w:ascii="ITC Avant Garde" w:hAnsi="ITC Avant Garde"/>
                <w:sz w:val="18"/>
                <w:szCs w:val="18"/>
              </w:rPr>
              <w:t>iii</w:t>
            </w:r>
            <w:proofErr w:type="spellEnd"/>
            <w:r w:rsidRPr="00E25779">
              <w:rPr>
                <w:rFonts w:ascii="ITC Avant Garde" w:hAnsi="ITC Avant Garde"/>
                <w:sz w:val="18"/>
                <w:szCs w:val="18"/>
              </w:rPr>
              <w:t>)  precisar los Anexos que forman parte de los Lineamientos para aclarar la información que deben presentar los concesionarios para uso social.</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0CC6748A"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EA0014">
                    <w:rPr>
                      <w:rFonts w:ascii="ITC Avant Garde" w:hAnsi="ITC Avant Garde"/>
                      <w:sz w:val="18"/>
                      <w:szCs w:val="18"/>
                    </w:rPr>
                    <w:t>x</w:t>
                  </w:r>
                  <w:r w:rsidRPr="00451B7D">
                    <w:rPr>
                      <w:rFonts w:ascii="ITC Avant Garde" w:hAnsi="ITC Avant Garde"/>
                      <w:sz w:val="18"/>
                      <w:szCs w:val="18"/>
                    </w:rPr>
                    <w:t xml:space="preserve"> )</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A645A2">
                  <w:pPr>
                    <w:framePr w:hSpace="141" w:wrap="around" w:vAnchor="text" w:hAnchor="margin" w:y="356"/>
                    <w:jc w:val="both"/>
                    <w:rPr>
                      <w:rFonts w:ascii="ITC Avant Garde" w:hAnsi="ITC Avant Garde"/>
                      <w:sz w:val="18"/>
                      <w:szCs w:val="18"/>
                    </w:rPr>
                  </w:pPr>
                </w:p>
                <w:p w14:paraId="7CA4A6B4" w14:textId="44B6913E" w:rsidR="00596FDE" w:rsidRDefault="00EA0014" w:rsidP="00A645A2">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40DA22A2" w14:textId="77777777" w:rsidR="000C16BC" w:rsidRPr="00451B7D" w:rsidRDefault="000C16BC" w:rsidP="00A645A2">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3BBCECD" w14:textId="73E7A851" w:rsidR="00EB680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42A061BE" w14:textId="77777777" w:rsidR="00EB680D" w:rsidRPr="00451B7D" w:rsidRDefault="00EB680D"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738A64E5" w:rsidR="00BE7D1C" w:rsidRPr="00451B7D" w:rsidRDefault="0050415C"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C4EF80A" w14:textId="682BE4C8" w:rsidR="0050415C" w:rsidRPr="0050415C" w:rsidRDefault="0050415C" w:rsidP="0050415C">
                  <w:pPr>
                    <w:jc w:val="both"/>
                    <w:rPr>
                      <w:rFonts w:ascii="ITC Avant Garde" w:hAnsi="ITC Avant Garde"/>
                      <w:sz w:val="18"/>
                      <w:szCs w:val="18"/>
                    </w:rPr>
                  </w:pPr>
                  <w:r w:rsidRPr="0050415C">
                    <w:rPr>
                      <w:rFonts w:ascii="ITC Avant Garde" w:hAnsi="ITC Avant Garde"/>
                      <w:sz w:val="18"/>
                      <w:szCs w:val="18"/>
                    </w:rPr>
                    <w:t>No emitir la presente</w:t>
                  </w:r>
                  <w:r>
                    <w:rPr>
                      <w:rFonts w:ascii="ITC Avant Garde" w:hAnsi="ITC Avant Garde"/>
                      <w:sz w:val="18"/>
                      <w:szCs w:val="18"/>
                    </w:rPr>
                    <w:t xml:space="preserve"> </w:t>
                  </w:r>
                  <w:r w:rsidRPr="0050415C">
                    <w:rPr>
                      <w:rFonts w:ascii="ITC Avant Garde" w:hAnsi="ITC Avant Garde"/>
                      <w:sz w:val="18"/>
                      <w:szCs w:val="18"/>
                    </w:rPr>
                    <w:t>propuesta de modificación</w:t>
                  </w:r>
                </w:p>
                <w:p w14:paraId="360D5F57" w14:textId="266CDC3A" w:rsidR="00BE7D1C" w:rsidRPr="00451B7D" w:rsidRDefault="0050415C" w:rsidP="0050415C">
                  <w:pPr>
                    <w:jc w:val="both"/>
                    <w:rPr>
                      <w:rFonts w:ascii="ITC Avant Garde" w:hAnsi="ITC Avant Garde"/>
                      <w:sz w:val="18"/>
                      <w:szCs w:val="18"/>
                    </w:rPr>
                  </w:pPr>
                  <w:r w:rsidRPr="0050415C">
                    <w:rPr>
                      <w:rFonts w:ascii="ITC Avant Garde" w:hAnsi="ITC Avant Garde"/>
                      <w:sz w:val="18"/>
                      <w:szCs w:val="18"/>
                    </w:rPr>
                    <w:t>y continuar con los mismos</w:t>
                  </w:r>
                  <w:r>
                    <w:rPr>
                      <w:rFonts w:ascii="ITC Avant Garde" w:hAnsi="ITC Avant Garde"/>
                      <w:sz w:val="18"/>
                      <w:szCs w:val="18"/>
                    </w:rPr>
                    <w:t xml:space="preserve"> </w:t>
                  </w:r>
                  <w:r w:rsidRPr="0050415C">
                    <w:rPr>
                      <w:rFonts w:ascii="ITC Avant Garde" w:hAnsi="ITC Avant Garde"/>
                      <w:sz w:val="18"/>
                      <w:szCs w:val="18"/>
                    </w:rPr>
                    <w:t>términos y medidas</w:t>
                  </w:r>
                  <w:r>
                    <w:rPr>
                      <w:rFonts w:ascii="ITC Avant Garde" w:hAnsi="ITC Avant Garde"/>
                      <w:sz w:val="18"/>
                      <w:szCs w:val="18"/>
                    </w:rPr>
                    <w:t xml:space="preserve"> </w:t>
                  </w:r>
                  <w:r w:rsidRPr="0050415C">
                    <w:rPr>
                      <w:rFonts w:ascii="ITC Avant Garde" w:hAnsi="ITC Avant Garde"/>
                      <w:sz w:val="18"/>
                      <w:szCs w:val="18"/>
                    </w:rPr>
                    <w:t>contenidos en los</w:t>
                  </w:r>
                  <w:r>
                    <w:rPr>
                      <w:rFonts w:ascii="ITC Avant Garde" w:hAnsi="ITC Avant Garde"/>
                      <w:sz w:val="18"/>
                      <w:szCs w:val="18"/>
                    </w:rPr>
                    <w:t xml:space="preserve"> </w:t>
                  </w:r>
                  <w:r w:rsidRPr="0050415C">
                    <w:rPr>
                      <w:rFonts w:ascii="ITC Avant Garde" w:hAnsi="ITC Avant Garde"/>
                      <w:sz w:val="18"/>
                      <w:szCs w:val="18"/>
                    </w:rPr>
                    <w:t xml:space="preserve">Lineamientos Generales </w:t>
                  </w:r>
                  <w:r>
                    <w:rPr>
                      <w:rFonts w:ascii="ITC Avant Garde" w:hAnsi="ITC Avant Garde"/>
                      <w:sz w:val="18"/>
                      <w:szCs w:val="18"/>
                    </w:rPr>
                    <w:t>en</w:t>
                  </w:r>
                  <w:r w:rsidRPr="0050415C">
                    <w:rPr>
                      <w:rFonts w:ascii="ITC Avant Garde" w:hAnsi="ITC Avant Garde"/>
                      <w:sz w:val="18"/>
                      <w:szCs w:val="18"/>
                    </w:rPr>
                    <w:t xml:space="preserve"> materia de </w:t>
                  </w:r>
                  <w:r>
                    <w:rPr>
                      <w:rFonts w:ascii="ITC Avant Garde" w:hAnsi="ITC Avant Garde"/>
                      <w:sz w:val="18"/>
                      <w:szCs w:val="18"/>
                    </w:rPr>
                    <w:t>I</w:t>
                  </w:r>
                  <w:r w:rsidRPr="0050415C">
                    <w:rPr>
                      <w:rFonts w:ascii="ITC Avant Garde" w:hAnsi="ITC Avant Garde"/>
                      <w:sz w:val="18"/>
                      <w:szCs w:val="18"/>
                    </w:rPr>
                    <w:t xml:space="preserve">ntegración de </w:t>
                  </w:r>
                  <w:r>
                    <w:rPr>
                      <w:rFonts w:ascii="ITC Avant Garde" w:hAnsi="ITC Avant Garde"/>
                      <w:sz w:val="18"/>
                      <w:szCs w:val="18"/>
                    </w:rPr>
                    <w:t>S</w:t>
                  </w:r>
                  <w:r w:rsidRPr="0050415C">
                    <w:rPr>
                      <w:rFonts w:ascii="ITC Avant Garde" w:hAnsi="ITC Avant Garde"/>
                      <w:sz w:val="18"/>
                      <w:szCs w:val="18"/>
                    </w:rPr>
                    <w:t xml:space="preserve">ocios o </w:t>
                  </w:r>
                  <w:r>
                    <w:rPr>
                      <w:rFonts w:ascii="ITC Avant Garde" w:hAnsi="ITC Avant Garde"/>
                      <w:sz w:val="18"/>
                      <w:szCs w:val="18"/>
                    </w:rPr>
                    <w:t>A</w:t>
                  </w:r>
                  <w:r w:rsidRPr="0050415C">
                    <w:rPr>
                      <w:rFonts w:ascii="ITC Avant Garde" w:hAnsi="ITC Avant Garde"/>
                      <w:sz w:val="18"/>
                      <w:szCs w:val="18"/>
                    </w:rPr>
                    <w:t xml:space="preserve">sociados de personas morales concesionarias para uso social de servicios de </w:t>
                  </w:r>
                  <w:r>
                    <w:rPr>
                      <w:rFonts w:ascii="ITC Avant Garde" w:hAnsi="ITC Avant Garde"/>
                      <w:sz w:val="18"/>
                      <w:szCs w:val="18"/>
                    </w:rPr>
                    <w:t>T</w:t>
                  </w:r>
                  <w:r w:rsidRPr="0050415C">
                    <w:rPr>
                      <w:rFonts w:ascii="ITC Avant Garde" w:hAnsi="ITC Avant Garde"/>
                      <w:sz w:val="18"/>
                      <w:szCs w:val="18"/>
                    </w:rPr>
                    <w:t xml:space="preserve">elecomunicaciones o </w:t>
                  </w:r>
                  <w:r>
                    <w:rPr>
                      <w:rFonts w:ascii="ITC Avant Garde" w:hAnsi="ITC Avant Garde"/>
                      <w:sz w:val="18"/>
                      <w:szCs w:val="18"/>
                    </w:rPr>
                    <w:t>R</w:t>
                  </w:r>
                  <w:r w:rsidRPr="0050415C">
                    <w:rPr>
                      <w:rFonts w:ascii="ITC Avant Garde" w:hAnsi="ITC Avant Garde"/>
                      <w:sz w:val="18"/>
                      <w:szCs w:val="18"/>
                    </w:rPr>
                    <w:t>adiodifusión</w:t>
                  </w:r>
                </w:p>
              </w:tc>
              <w:tc>
                <w:tcPr>
                  <w:tcW w:w="3969" w:type="dxa"/>
                </w:tcPr>
                <w:p w14:paraId="231430E3" w14:textId="5F01DF34" w:rsidR="00CC191B" w:rsidRDefault="0050415C" w:rsidP="0050415C">
                  <w:pPr>
                    <w:jc w:val="both"/>
                    <w:rPr>
                      <w:rFonts w:ascii="ITC Avant Garde" w:hAnsi="ITC Avant Garde"/>
                      <w:sz w:val="18"/>
                      <w:szCs w:val="18"/>
                    </w:rPr>
                  </w:pPr>
                  <w:r w:rsidRPr="0050415C">
                    <w:rPr>
                      <w:rFonts w:ascii="ITC Avant Garde" w:hAnsi="ITC Avant Garde"/>
                      <w:sz w:val="18"/>
                      <w:szCs w:val="18"/>
                    </w:rPr>
                    <w:t>Esta alternativa no es viable toda vez que</w:t>
                  </w:r>
                  <w:r w:rsidR="00E25779">
                    <w:rPr>
                      <w:rFonts w:ascii="ITC Avant Garde" w:hAnsi="ITC Avant Garde"/>
                      <w:sz w:val="18"/>
                      <w:szCs w:val="18"/>
                    </w:rPr>
                    <w:t xml:space="preserve"> es necesario hacer precisiones a </w:t>
                  </w:r>
                  <w:r w:rsidRPr="0050415C">
                    <w:rPr>
                      <w:rFonts w:ascii="ITC Avant Garde" w:hAnsi="ITC Avant Garde"/>
                      <w:sz w:val="18"/>
                      <w:szCs w:val="18"/>
                    </w:rPr>
                    <w:t>los</w:t>
                  </w:r>
                  <w:r>
                    <w:rPr>
                      <w:rFonts w:ascii="ITC Avant Garde" w:hAnsi="ITC Avant Garde"/>
                      <w:sz w:val="18"/>
                      <w:szCs w:val="18"/>
                    </w:rPr>
                    <w:t xml:space="preserve"> </w:t>
                  </w:r>
                  <w:r w:rsidRPr="0050415C">
                    <w:rPr>
                      <w:rFonts w:ascii="ITC Avant Garde" w:hAnsi="ITC Avant Garde"/>
                      <w:sz w:val="18"/>
                      <w:szCs w:val="18"/>
                    </w:rPr>
                    <w:t>Lineamientos</w:t>
                  </w:r>
                  <w:r>
                    <w:rPr>
                      <w:rFonts w:ascii="ITC Avant Garde" w:hAnsi="ITC Avant Garde"/>
                      <w:sz w:val="18"/>
                      <w:szCs w:val="18"/>
                    </w:rPr>
                    <w:t xml:space="preserve"> Generales</w:t>
                  </w:r>
                  <w:r w:rsidR="001B365F">
                    <w:rPr>
                      <w:rFonts w:ascii="ITC Avant Garde" w:hAnsi="ITC Avant Garde"/>
                      <w:sz w:val="18"/>
                      <w:szCs w:val="18"/>
                    </w:rPr>
                    <w:t xml:space="preserve"> vigentes</w:t>
                  </w:r>
                  <w:r>
                    <w:rPr>
                      <w:rFonts w:ascii="ITC Avant Garde" w:hAnsi="ITC Avant Garde"/>
                      <w:sz w:val="18"/>
                      <w:szCs w:val="18"/>
                    </w:rPr>
                    <w:t xml:space="preserve">, </w:t>
                  </w:r>
                  <w:r w:rsidR="00E25779">
                    <w:rPr>
                      <w:rFonts w:ascii="ITC Avant Garde" w:hAnsi="ITC Avant Garde"/>
                      <w:sz w:val="18"/>
                      <w:szCs w:val="18"/>
                    </w:rPr>
                    <w:t>para otorgar mayor claridad a los concesionarios para el cumplimiento de sus obligaciones en materia de avisos y/o autorizaciones para la integración de socios o asociados</w:t>
                  </w:r>
                  <w:r w:rsidR="00CC191B">
                    <w:rPr>
                      <w:rFonts w:ascii="ITC Avant Garde" w:hAnsi="ITC Avant Garde"/>
                      <w:sz w:val="18"/>
                      <w:szCs w:val="18"/>
                    </w:rPr>
                    <w:t xml:space="preserve">. </w:t>
                  </w:r>
                </w:p>
                <w:p w14:paraId="2EE1C01A" w14:textId="77777777" w:rsidR="00CC191B" w:rsidRDefault="00CC191B" w:rsidP="0050415C">
                  <w:pPr>
                    <w:jc w:val="both"/>
                    <w:rPr>
                      <w:rFonts w:ascii="ITC Avant Garde" w:hAnsi="ITC Avant Garde"/>
                      <w:sz w:val="18"/>
                      <w:szCs w:val="18"/>
                    </w:rPr>
                  </w:pPr>
                </w:p>
                <w:p w14:paraId="7A281C77" w14:textId="0D7E7B7D" w:rsidR="006255D2" w:rsidRDefault="00CC191B" w:rsidP="0050415C">
                  <w:pPr>
                    <w:jc w:val="both"/>
                    <w:rPr>
                      <w:rFonts w:ascii="ITC Avant Garde" w:hAnsi="ITC Avant Garde"/>
                      <w:sz w:val="18"/>
                      <w:szCs w:val="18"/>
                    </w:rPr>
                  </w:pPr>
                  <w:r>
                    <w:rPr>
                      <w:rFonts w:ascii="ITC Avant Garde" w:hAnsi="ITC Avant Garde"/>
                      <w:sz w:val="18"/>
                      <w:szCs w:val="18"/>
                    </w:rPr>
                    <w:t xml:space="preserve">De no realizar la adecuación normativa correspondiente, </w:t>
                  </w:r>
                  <w:r w:rsidR="00E25779">
                    <w:rPr>
                      <w:rFonts w:ascii="ITC Avant Garde" w:hAnsi="ITC Avant Garde"/>
                      <w:sz w:val="18"/>
                      <w:szCs w:val="18"/>
                    </w:rPr>
                    <w:t>se podría inducir al error a los concesionarios en la presentación de la documentación señalada en dichos lineamientos</w:t>
                  </w:r>
                  <w:r w:rsidR="006255D2">
                    <w:rPr>
                      <w:rFonts w:ascii="ITC Avant Garde" w:hAnsi="ITC Avant Garde"/>
                      <w:sz w:val="18"/>
                      <w:szCs w:val="18"/>
                    </w:rPr>
                    <w:t>.</w:t>
                  </w:r>
                  <w:r w:rsidR="006255D2" w:rsidRPr="006255D2">
                    <w:rPr>
                      <w:rFonts w:ascii="ITC Avant Garde" w:hAnsi="ITC Avant Garde"/>
                      <w:sz w:val="18"/>
                      <w:szCs w:val="18"/>
                    </w:rPr>
                    <w:t xml:space="preserve"> </w:t>
                  </w:r>
                  <w:r w:rsidR="006255D2">
                    <w:rPr>
                      <w:rFonts w:ascii="ITC Avant Garde" w:hAnsi="ITC Avant Garde"/>
                      <w:sz w:val="18"/>
                      <w:szCs w:val="18"/>
                    </w:rPr>
                    <w:t xml:space="preserve">    </w:t>
                  </w:r>
                </w:p>
                <w:p w14:paraId="5AE2D3B9" w14:textId="4AE142BD" w:rsidR="001B365F" w:rsidRDefault="001B365F" w:rsidP="001B365F">
                  <w:pPr>
                    <w:jc w:val="both"/>
                    <w:rPr>
                      <w:rFonts w:ascii="ITC Avant Garde" w:hAnsi="ITC Avant Garde"/>
                      <w:sz w:val="18"/>
                      <w:szCs w:val="18"/>
                    </w:rPr>
                  </w:pPr>
                </w:p>
                <w:p w14:paraId="41978F63" w14:textId="4799EC2F" w:rsidR="00E25779" w:rsidRDefault="001B365F" w:rsidP="00E25779">
                  <w:pPr>
                    <w:jc w:val="both"/>
                    <w:rPr>
                      <w:rFonts w:ascii="ITC Avant Garde" w:hAnsi="ITC Avant Garde"/>
                      <w:sz w:val="18"/>
                      <w:szCs w:val="18"/>
                    </w:rPr>
                  </w:pPr>
                  <w:r w:rsidRPr="001B365F">
                    <w:rPr>
                      <w:rFonts w:ascii="ITC Avant Garde" w:hAnsi="ITC Avant Garde"/>
                      <w:sz w:val="18"/>
                      <w:szCs w:val="18"/>
                    </w:rPr>
                    <w:t>En ese sentido, resulta necesario</w:t>
                  </w:r>
                  <w:r>
                    <w:rPr>
                      <w:rFonts w:ascii="ITC Avant Garde" w:hAnsi="ITC Avant Garde"/>
                      <w:sz w:val="18"/>
                      <w:szCs w:val="18"/>
                    </w:rPr>
                    <w:t xml:space="preserve"> </w:t>
                  </w:r>
                  <w:r w:rsidRPr="001B365F">
                    <w:rPr>
                      <w:rFonts w:ascii="ITC Avant Garde" w:hAnsi="ITC Avant Garde"/>
                      <w:sz w:val="18"/>
                      <w:szCs w:val="18"/>
                    </w:rPr>
                    <w:t xml:space="preserve">transparentar </w:t>
                  </w:r>
                  <w:r w:rsidR="00E25779">
                    <w:rPr>
                      <w:rFonts w:ascii="ITC Avant Garde" w:hAnsi="ITC Avant Garde"/>
                      <w:sz w:val="18"/>
                      <w:szCs w:val="18"/>
                    </w:rPr>
                    <w:t xml:space="preserve">la forma </w:t>
                  </w:r>
                  <w:r w:rsidRPr="001B365F">
                    <w:rPr>
                      <w:rFonts w:ascii="ITC Avant Garde" w:hAnsi="ITC Avant Garde"/>
                      <w:sz w:val="18"/>
                      <w:szCs w:val="18"/>
                    </w:rPr>
                    <w:t>en la que</w:t>
                  </w:r>
                  <w:r w:rsidR="00E25779">
                    <w:rPr>
                      <w:rFonts w:ascii="ITC Avant Garde" w:hAnsi="ITC Avant Garde"/>
                      <w:sz w:val="18"/>
                      <w:szCs w:val="18"/>
                    </w:rPr>
                    <w:t xml:space="preserve"> </w:t>
                  </w:r>
                  <w:r w:rsidRPr="001B365F">
                    <w:rPr>
                      <w:rFonts w:ascii="ITC Avant Garde" w:hAnsi="ITC Avant Garde"/>
                      <w:sz w:val="18"/>
                      <w:szCs w:val="18"/>
                    </w:rPr>
                    <w:t>este órgano constitucional autónomo</w:t>
                  </w:r>
                  <w:r>
                    <w:rPr>
                      <w:rFonts w:ascii="ITC Avant Garde" w:hAnsi="ITC Avant Garde"/>
                      <w:sz w:val="18"/>
                      <w:szCs w:val="18"/>
                    </w:rPr>
                    <w:t xml:space="preserve"> </w:t>
                  </w:r>
                  <w:r w:rsidR="00E25779">
                    <w:rPr>
                      <w:rFonts w:ascii="ITC Avant Garde" w:hAnsi="ITC Avant Garde"/>
                      <w:sz w:val="18"/>
                      <w:szCs w:val="18"/>
                    </w:rPr>
                    <w:t>pondrá a disposición los formatos correspondientes.</w:t>
                  </w:r>
                </w:p>
                <w:p w14:paraId="3A0F5AC2" w14:textId="3BDDD0A4" w:rsidR="00BE7D1C" w:rsidRPr="00451B7D" w:rsidRDefault="008311A8" w:rsidP="006255D2">
                  <w:pPr>
                    <w:jc w:val="both"/>
                    <w:rPr>
                      <w:rFonts w:ascii="ITC Avant Garde" w:hAnsi="ITC Avant Garde"/>
                      <w:sz w:val="18"/>
                      <w:szCs w:val="18"/>
                    </w:rPr>
                  </w:pPr>
                  <w:r>
                    <w:rPr>
                      <w:rFonts w:ascii="ITC Avant Garde" w:hAnsi="ITC Avant Garde"/>
                      <w:sz w:val="18"/>
                      <w:szCs w:val="18"/>
                    </w:rPr>
                    <w:t xml:space="preserve">   </w:t>
                  </w: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125B9EA5"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FE1E267" w14:textId="77B767AD" w:rsidR="00361E0C" w:rsidRDefault="00361E0C" w:rsidP="003F600A">
            <w:pPr>
              <w:jc w:val="both"/>
              <w:rPr>
                <w:rFonts w:ascii="ITC Avant Garde" w:hAnsi="ITC Avant Garde"/>
                <w:b/>
                <w:sz w:val="18"/>
                <w:szCs w:val="18"/>
              </w:rPr>
            </w:pPr>
          </w:p>
          <w:p w14:paraId="1F3E62E7" w14:textId="63EC4044" w:rsidR="00361E0C" w:rsidRDefault="00361E0C" w:rsidP="00361E0C">
            <w:pPr>
              <w:jc w:val="both"/>
              <w:rPr>
                <w:rFonts w:ascii="ITC Avant Garde" w:hAnsi="ITC Avant Garde"/>
                <w:sz w:val="18"/>
                <w:szCs w:val="18"/>
              </w:rPr>
            </w:pPr>
            <w:r w:rsidRPr="00361E0C">
              <w:rPr>
                <w:rFonts w:ascii="ITC Avant Garde" w:hAnsi="ITC Avant Garde"/>
                <w:sz w:val="18"/>
                <w:szCs w:val="18"/>
              </w:rPr>
              <w:t xml:space="preserve">El Acuerdo mediante el cual el Pleno </w:t>
            </w:r>
            <w:r>
              <w:rPr>
                <w:rFonts w:ascii="ITC Avant Garde" w:hAnsi="ITC Avant Garde"/>
                <w:sz w:val="18"/>
                <w:szCs w:val="18"/>
              </w:rPr>
              <w:t>del</w:t>
            </w:r>
            <w:r w:rsidRPr="00361E0C">
              <w:rPr>
                <w:rFonts w:ascii="ITC Avant Garde" w:hAnsi="ITC Avant Garde"/>
                <w:sz w:val="18"/>
                <w:szCs w:val="18"/>
              </w:rPr>
              <w:t xml:space="preserve"> Instituto Federal </w:t>
            </w:r>
            <w:r>
              <w:rPr>
                <w:rFonts w:ascii="ITC Avant Garde" w:hAnsi="ITC Avant Garde"/>
                <w:sz w:val="18"/>
                <w:szCs w:val="18"/>
              </w:rPr>
              <w:t>de</w:t>
            </w:r>
            <w:r w:rsidRPr="00361E0C">
              <w:rPr>
                <w:rFonts w:ascii="ITC Avant Garde" w:hAnsi="ITC Avant Garde"/>
                <w:sz w:val="18"/>
                <w:szCs w:val="18"/>
              </w:rPr>
              <w:t xml:space="preserve"> Telecomunicaciones modifica los Lineamientos Generales en materia de integración de socios o asociados de personas morales concesionarias para uso social de servicios de telecomunicaciones o radiodifusión</w:t>
            </w:r>
            <w:r>
              <w:rPr>
                <w:rFonts w:ascii="ITC Avant Garde" w:hAnsi="ITC Avant Garde"/>
                <w:sz w:val="18"/>
                <w:szCs w:val="18"/>
              </w:rPr>
              <w:t xml:space="preserve">, </w:t>
            </w:r>
            <w:r w:rsidRPr="00361E0C">
              <w:rPr>
                <w:rFonts w:ascii="ITC Avant Garde" w:hAnsi="ITC Avant Garde"/>
                <w:sz w:val="18"/>
                <w:szCs w:val="18"/>
              </w:rPr>
              <w:t>no genera costos de cumplimiento,</w:t>
            </w:r>
            <w:r>
              <w:rPr>
                <w:rFonts w:ascii="ITC Avant Garde" w:hAnsi="ITC Avant Garde"/>
                <w:sz w:val="18"/>
                <w:szCs w:val="18"/>
              </w:rPr>
              <w:t xml:space="preserve"> </w:t>
            </w:r>
            <w:r w:rsidRPr="00361E0C">
              <w:rPr>
                <w:rFonts w:ascii="ITC Avant Garde" w:hAnsi="ITC Avant Garde"/>
                <w:sz w:val="18"/>
                <w:szCs w:val="18"/>
              </w:rPr>
              <w:t>a partir de lo siguiente:</w:t>
            </w:r>
          </w:p>
          <w:p w14:paraId="53AB0BB0" w14:textId="77777777" w:rsidR="00361E0C" w:rsidRPr="00361E0C" w:rsidRDefault="00361E0C" w:rsidP="00361E0C">
            <w:pPr>
              <w:jc w:val="both"/>
              <w:rPr>
                <w:rFonts w:ascii="ITC Avant Garde" w:hAnsi="ITC Avant Garde"/>
                <w:sz w:val="18"/>
                <w:szCs w:val="18"/>
              </w:rPr>
            </w:pPr>
          </w:p>
          <w:p w14:paraId="3811B473" w14:textId="77777777" w:rsidR="00361E0C" w:rsidRDefault="00361E0C" w:rsidP="00361E0C">
            <w:pPr>
              <w:pStyle w:val="Prrafodelista"/>
              <w:numPr>
                <w:ilvl w:val="0"/>
                <w:numId w:val="4"/>
              </w:numPr>
              <w:jc w:val="both"/>
              <w:rPr>
                <w:rFonts w:ascii="ITC Avant Garde" w:hAnsi="ITC Avant Garde"/>
                <w:sz w:val="18"/>
                <w:szCs w:val="18"/>
              </w:rPr>
            </w:pPr>
            <w:r w:rsidRPr="00361E0C">
              <w:rPr>
                <w:rFonts w:ascii="ITC Avant Garde" w:hAnsi="ITC Avant Garde"/>
                <w:sz w:val="18"/>
                <w:szCs w:val="18"/>
              </w:rPr>
              <w:lastRenderedPageBreak/>
              <w:t>No crea nuevas obligaciones ni hace más estrictas las existentes;</w:t>
            </w:r>
          </w:p>
          <w:p w14:paraId="70683057" w14:textId="77777777" w:rsidR="00361E0C" w:rsidRDefault="00361E0C" w:rsidP="00361E0C">
            <w:pPr>
              <w:pStyle w:val="Prrafodelista"/>
              <w:numPr>
                <w:ilvl w:val="0"/>
                <w:numId w:val="4"/>
              </w:numPr>
              <w:jc w:val="both"/>
              <w:rPr>
                <w:rFonts w:ascii="ITC Avant Garde" w:hAnsi="ITC Avant Garde"/>
                <w:sz w:val="18"/>
                <w:szCs w:val="18"/>
              </w:rPr>
            </w:pPr>
            <w:r w:rsidRPr="00361E0C">
              <w:rPr>
                <w:rFonts w:ascii="ITC Avant Garde" w:hAnsi="ITC Avant Garde"/>
                <w:sz w:val="18"/>
                <w:szCs w:val="18"/>
              </w:rPr>
              <w:t xml:space="preserve">No crea ni modifica Trámites </w:t>
            </w:r>
          </w:p>
          <w:p w14:paraId="12D90582" w14:textId="77777777" w:rsidR="00361E0C" w:rsidRDefault="00361E0C" w:rsidP="00361E0C">
            <w:pPr>
              <w:pStyle w:val="Prrafodelista"/>
              <w:numPr>
                <w:ilvl w:val="0"/>
                <w:numId w:val="4"/>
              </w:numPr>
              <w:jc w:val="both"/>
              <w:rPr>
                <w:rFonts w:ascii="ITC Avant Garde" w:hAnsi="ITC Avant Garde"/>
                <w:sz w:val="18"/>
                <w:szCs w:val="18"/>
              </w:rPr>
            </w:pPr>
            <w:r w:rsidRPr="00361E0C">
              <w:rPr>
                <w:rFonts w:ascii="ITC Avant Garde" w:hAnsi="ITC Avant Garde"/>
                <w:sz w:val="18"/>
                <w:szCs w:val="18"/>
              </w:rPr>
              <w:t>No reduce ni restringe derechos o prestaciones a los particulares;</w:t>
            </w:r>
          </w:p>
          <w:p w14:paraId="52114504" w14:textId="6079CBA0" w:rsidR="00361E0C" w:rsidRPr="00451B7D" w:rsidRDefault="00361E0C" w:rsidP="00361E0C">
            <w:pPr>
              <w:pStyle w:val="Prrafodelista"/>
              <w:numPr>
                <w:ilvl w:val="0"/>
                <w:numId w:val="4"/>
              </w:numPr>
              <w:jc w:val="both"/>
              <w:rPr>
                <w:rFonts w:ascii="ITC Avant Garde" w:hAnsi="ITC Avant Garde"/>
                <w:sz w:val="18"/>
                <w:szCs w:val="18"/>
              </w:rPr>
            </w:pPr>
            <w:r w:rsidRPr="00361E0C">
              <w:rPr>
                <w:rFonts w:ascii="ITC Avant Garde" w:hAnsi="ITC Avant Garde"/>
                <w:sz w:val="18"/>
                <w:szCs w:val="18"/>
              </w:rPr>
              <w:t xml:space="preserve">No establece ni modifica definiciones, clasificaciones, metodologías, criterios, o cualquier otro término de referencia, afectando derechos, obligaciones, prestaciones o trámites. </w:t>
            </w:r>
          </w:p>
          <w:p w14:paraId="05780536" w14:textId="2AB50626" w:rsidR="00BE7D1C" w:rsidRPr="00451B7D" w:rsidRDefault="00BE7D1C" w:rsidP="00EB680D">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B85B64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361E0C">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13ADC27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361E0C">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0C0B1E50"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361E0C">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2196A1E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361E0C">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77777777" w:rsidR="00A73AD8" w:rsidRPr="00451B7D" w:rsidRDefault="00A73AD8" w:rsidP="0086684A">
            <w:pPr>
              <w:jc w:val="both"/>
              <w:rPr>
                <w:rFonts w:ascii="ITC Avant Garde" w:hAnsi="ITC Avant Garde"/>
                <w:sz w:val="18"/>
                <w:szCs w:val="18"/>
              </w:rPr>
            </w:pPr>
          </w:p>
          <w:p w14:paraId="6714C37D" w14:textId="7F48D034" w:rsidR="00361E0C" w:rsidRPr="00361E0C" w:rsidRDefault="00361E0C" w:rsidP="00361E0C">
            <w:pPr>
              <w:jc w:val="both"/>
              <w:rPr>
                <w:rFonts w:ascii="ITC Avant Garde" w:hAnsi="ITC Avant Garde"/>
                <w:sz w:val="18"/>
                <w:szCs w:val="18"/>
              </w:rPr>
            </w:pPr>
            <w:r>
              <w:rPr>
                <w:rFonts w:ascii="ITC Avant Garde" w:hAnsi="ITC Avant Garde"/>
                <w:sz w:val="18"/>
                <w:szCs w:val="18"/>
              </w:rPr>
              <w:t>A</w:t>
            </w:r>
            <w:r w:rsidRPr="00361E0C">
              <w:rPr>
                <w:rFonts w:ascii="ITC Avant Garde" w:hAnsi="ITC Avant Garde"/>
                <w:sz w:val="18"/>
                <w:szCs w:val="18"/>
              </w:rPr>
              <w:t xml:space="preserve">cuerdo mediante el cual el Pleno </w:t>
            </w:r>
            <w:r>
              <w:rPr>
                <w:rFonts w:ascii="ITC Avant Garde" w:hAnsi="ITC Avant Garde"/>
                <w:sz w:val="18"/>
                <w:szCs w:val="18"/>
              </w:rPr>
              <w:t>del</w:t>
            </w:r>
            <w:r w:rsidRPr="00361E0C">
              <w:rPr>
                <w:rFonts w:ascii="ITC Avant Garde" w:hAnsi="ITC Avant Garde"/>
                <w:sz w:val="18"/>
                <w:szCs w:val="18"/>
              </w:rPr>
              <w:t xml:space="preserve"> Instituto Federal </w:t>
            </w:r>
            <w:r>
              <w:rPr>
                <w:rFonts w:ascii="ITC Avant Garde" w:hAnsi="ITC Avant Garde"/>
                <w:sz w:val="18"/>
                <w:szCs w:val="18"/>
              </w:rPr>
              <w:t>de</w:t>
            </w:r>
            <w:r w:rsidRPr="00361E0C">
              <w:rPr>
                <w:rFonts w:ascii="ITC Avant Garde" w:hAnsi="ITC Avant Garde"/>
                <w:sz w:val="18"/>
                <w:szCs w:val="18"/>
              </w:rPr>
              <w:t xml:space="preserve"> Telecomunicaciones emite los Lineamientos Generales en materia de integración de socios o asociados de personas morales concesionarias para uso social de servicios de telecomunicaciones o radiodifusión</w:t>
            </w:r>
            <w:r>
              <w:rPr>
                <w:rFonts w:ascii="ITC Avant Garde" w:hAnsi="ITC Avant Garde"/>
                <w:sz w:val="18"/>
                <w:szCs w:val="18"/>
              </w:rPr>
              <w:t>,</w:t>
            </w:r>
            <w:r>
              <w:t xml:space="preserve"> </w:t>
            </w:r>
            <w:r w:rsidRPr="00361E0C">
              <w:rPr>
                <w:rFonts w:ascii="ITC Avant Garde" w:hAnsi="ITC Avant Garde"/>
                <w:sz w:val="18"/>
                <w:szCs w:val="18"/>
              </w:rPr>
              <w:t>publicado</w:t>
            </w:r>
          </w:p>
          <w:p w14:paraId="107238DD" w14:textId="77777777" w:rsidR="00870931" w:rsidRDefault="00361E0C" w:rsidP="00361E0C">
            <w:pPr>
              <w:jc w:val="both"/>
              <w:rPr>
                <w:rFonts w:ascii="ITC Avant Garde" w:hAnsi="ITC Avant Garde"/>
                <w:sz w:val="18"/>
                <w:szCs w:val="18"/>
              </w:rPr>
            </w:pPr>
            <w:r w:rsidRPr="00361E0C">
              <w:rPr>
                <w:rFonts w:ascii="ITC Avant Garde" w:hAnsi="ITC Avant Garde"/>
                <w:sz w:val="18"/>
                <w:szCs w:val="18"/>
              </w:rPr>
              <w:t>en el DOF</w:t>
            </w:r>
            <w:r>
              <w:rPr>
                <w:rFonts w:ascii="ITC Avant Garde" w:hAnsi="ITC Avant Garde"/>
                <w:sz w:val="18"/>
                <w:szCs w:val="18"/>
              </w:rPr>
              <w:t xml:space="preserve"> el 3 de enero de 2024.</w:t>
            </w:r>
          </w:p>
          <w:p w14:paraId="7CDC0B4D" w14:textId="11B2B90F" w:rsidR="00361E0C" w:rsidRPr="00361E0C" w:rsidRDefault="00361E0C" w:rsidP="00361E0C">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EC820" w14:textId="77777777" w:rsidR="005F6BB8" w:rsidRDefault="005F6BB8" w:rsidP="00501ADF">
      <w:pPr>
        <w:spacing w:after="0" w:line="240" w:lineRule="auto"/>
      </w:pPr>
      <w:r>
        <w:separator/>
      </w:r>
    </w:p>
  </w:endnote>
  <w:endnote w:type="continuationSeparator" w:id="0">
    <w:p w14:paraId="5C01C65F" w14:textId="77777777" w:rsidR="005F6BB8" w:rsidRDefault="005F6BB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5B619" w14:textId="77777777" w:rsidR="005F6BB8" w:rsidRDefault="005F6BB8" w:rsidP="00501ADF">
      <w:pPr>
        <w:spacing w:after="0" w:line="240" w:lineRule="auto"/>
      </w:pPr>
      <w:r>
        <w:separator/>
      </w:r>
    </w:p>
  </w:footnote>
  <w:footnote w:type="continuationSeparator" w:id="0">
    <w:p w14:paraId="2F6B114A" w14:textId="77777777" w:rsidR="005F6BB8" w:rsidRDefault="005F6BB8"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FE862"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E2640B"/>
    <w:multiLevelType w:val="hybridMultilevel"/>
    <w:tmpl w:val="700E58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C16BC"/>
    <w:rsid w:val="000D401B"/>
    <w:rsid w:val="000E6A13"/>
    <w:rsid w:val="000F669B"/>
    <w:rsid w:val="0012373F"/>
    <w:rsid w:val="00176A51"/>
    <w:rsid w:val="00177F7B"/>
    <w:rsid w:val="00181A32"/>
    <w:rsid w:val="001932FC"/>
    <w:rsid w:val="001B365F"/>
    <w:rsid w:val="001B4A51"/>
    <w:rsid w:val="001E06CC"/>
    <w:rsid w:val="001E26FE"/>
    <w:rsid w:val="001F5BED"/>
    <w:rsid w:val="00206C6C"/>
    <w:rsid w:val="00211C96"/>
    <w:rsid w:val="00247B33"/>
    <w:rsid w:val="00286496"/>
    <w:rsid w:val="00295E97"/>
    <w:rsid w:val="002D28C7"/>
    <w:rsid w:val="0030055F"/>
    <w:rsid w:val="003039BF"/>
    <w:rsid w:val="00323167"/>
    <w:rsid w:val="00333B41"/>
    <w:rsid w:val="00361E0C"/>
    <w:rsid w:val="00372BF7"/>
    <w:rsid w:val="003906B6"/>
    <w:rsid w:val="0039169A"/>
    <w:rsid w:val="003949C0"/>
    <w:rsid w:val="003A72BC"/>
    <w:rsid w:val="003B48A5"/>
    <w:rsid w:val="003E1D84"/>
    <w:rsid w:val="003F05E7"/>
    <w:rsid w:val="004226AE"/>
    <w:rsid w:val="00451B7D"/>
    <w:rsid w:val="004603F7"/>
    <w:rsid w:val="0049127C"/>
    <w:rsid w:val="004A7C30"/>
    <w:rsid w:val="004B6836"/>
    <w:rsid w:val="004E0AA9"/>
    <w:rsid w:val="004E0DA9"/>
    <w:rsid w:val="00501ADF"/>
    <w:rsid w:val="0050415C"/>
    <w:rsid w:val="00525271"/>
    <w:rsid w:val="005319D5"/>
    <w:rsid w:val="00596FDE"/>
    <w:rsid w:val="005A06B2"/>
    <w:rsid w:val="005A40FB"/>
    <w:rsid w:val="005B2C92"/>
    <w:rsid w:val="005C44A8"/>
    <w:rsid w:val="005E081A"/>
    <w:rsid w:val="005F6BB8"/>
    <w:rsid w:val="006036F9"/>
    <w:rsid w:val="006220C6"/>
    <w:rsid w:val="00623EB8"/>
    <w:rsid w:val="006255D2"/>
    <w:rsid w:val="00634DE8"/>
    <w:rsid w:val="00641D09"/>
    <w:rsid w:val="00647FB6"/>
    <w:rsid w:val="006717D5"/>
    <w:rsid w:val="0068307E"/>
    <w:rsid w:val="00685B23"/>
    <w:rsid w:val="006949F1"/>
    <w:rsid w:val="006A3A0E"/>
    <w:rsid w:val="006A56B8"/>
    <w:rsid w:val="006B0B94"/>
    <w:rsid w:val="006D7556"/>
    <w:rsid w:val="006D7A08"/>
    <w:rsid w:val="007018A1"/>
    <w:rsid w:val="00712636"/>
    <w:rsid w:val="00714252"/>
    <w:rsid w:val="0074323F"/>
    <w:rsid w:val="0076488A"/>
    <w:rsid w:val="007906D0"/>
    <w:rsid w:val="007A37D6"/>
    <w:rsid w:val="007C425A"/>
    <w:rsid w:val="007D4E5B"/>
    <w:rsid w:val="007E4937"/>
    <w:rsid w:val="007F37BF"/>
    <w:rsid w:val="00801FED"/>
    <w:rsid w:val="00804F49"/>
    <w:rsid w:val="008135FB"/>
    <w:rsid w:val="00814A48"/>
    <w:rsid w:val="00827470"/>
    <w:rsid w:val="008311A8"/>
    <w:rsid w:val="0084560D"/>
    <w:rsid w:val="0086684A"/>
    <w:rsid w:val="00870931"/>
    <w:rsid w:val="00876D05"/>
    <w:rsid w:val="008A1704"/>
    <w:rsid w:val="008A48B0"/>
    <w:rsid w:val="008C76AF"/>
    <w:rsid w:val="008E1AD3"/>
    <w:rsid w:val="008E3011"/>
    <w:rsid w:val="009058DB"/>
    <w:rsid w:val="00911216"/>
    <w:rsid w:val="009442FD"/>
    <w:rsid w:val="009656B1"/>
    <w:rsid w:val="009806B7"/>
    <w:rsid w:val="00986E23"/>
    <w:rsid w:val="009D10E1"/>
    <w:rsid w:val="009D5C70"/>
    <w:rsid w:val="009D73E5"/>
    <w:rsid w:val="009E2F03"/>
    <w:rsid w:val="009F05F8"/>
    <w:rsid w:val="009F237F"/>
    <w:rsid w:val="00A1622C"/>
    <w:rsid w:val="00A645A2"/>
    <w:rsid w:val="00A7211D"/>
    <w:rsid w:val="00A73AD8"/>
    <w:rsid w:val="00A81C3A"/>
    <w:rsid w:val="00A84FF0"/>
    <w:rsid w:val="00A855B0"/>
    <w:rsid w:val="00AA4CB3"/>
    <w:rsid w:val="00B15207"/>
    <w:rsid w:val="00B17FAF"/>
    <w:rsid w:val="00B2360F"/>
    <w:rsid w:val="00B24AB5"/>
    <w:rsid w:val="00B32137"/>
    <w:rsid w:val="00B32DDD"/>
    <w:rsid w:val="00B41497"/>
    <w:rsid w:val="00B43D57"/>
    <w:rsid w:val="00B6461E"/>
    <w:rsid w:val="00B74C55"/>
    <w:rsid w:val="00B74F10"/>
    <w:rsid w:val="00B77B4B"/>
    <w:rsid w:val="00BA0F10"/>
    <w:rsid w:val="00BA4E93"/>
    <w:rsid w:val="00BB73BA"/>
    <w:rsid w:val="00BC2FF7"/>
    <w:rsid w:val="00BE7D1C"/>
    <w:rsid w:val="00C37872"/>
    <w:rsid w:val="00C53388"/>
    <w:rsid w:val="00C5470D"/>
    <w:rsid w:val="00C917FC"/>
    <w:rsid w:val="00CC191B"/>
    <w:rsid w:val="00CE2EA1"/>
    <w:rsid w:val="00CF30CD"/>
    <w:rsid w:val="00D02DA9"/>
    <w:rsid w:val="00D0386B"/>
    <w:rsid w:val="00D221B5"/>
    <w:rsid w:val="00D23BD5"/>
    <w:rsid w:val="00D31AE9"/>
    <w:rsid w:val="00D55CA7"/>
    <w:rsid w:val="00DB01FA"/>
    <w:rsid w:val="00DE6F24"/>
    <w:rsid w:val="00E01746"/>
    <w:rsid w:val="00E046F4"/>
    <w:rsid w:val="00E16506"/>
    <w:rsid w:val="00E21B49"/>
    <w:rsid w:val="00E25779"/>
    <w:rsid w:val="00E27972"/>
    <w:rsid w:val="00E6080B"/>
    <w:rsid w:val="00E768BA"/>
    <w:rsid w:val="00E8340B"/>
    <w:rsid w:val="00EA0014"/>
    <w:rsid w:val="00EB37AB"/>
    <w:rsid w:val="00EB680D"/>
    <w:rsid w:val="00EE6FE8"/>
    <w:rsid w:val="00F03289"/>
    <w:rsid w:val="00F31821"/>
    <w:rsid w:val="00F342A4"/>
    <w:rsid w:val="00F75427"/>
    <w:rsid w:val="00F75C80"/>
    <w:rsid w:val="00F9299E"/>
    <w:rsid w:val="00F94A28"/>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D1216"/>
    <w:rsid w:val="00361AF2"/>
    <w:rsid w:val="00504DE3"/>
    <w:rsid w:val="0051743B"/>
    <w:rsid w:val="00540EA6"/>
    <w:rsid w:val="0058081F"/>
    <w:rsid w:val="006020B4"/>
    <w:rsid w:val="00622624"/>
    <w:rsid w:val="0067131A"/>
    <w:rsid w:val="00701741"/>
    <w:rsid w:val="007118CA"/>
    <w:rsid w:val="00760FAD"/>
    <w:rsid w:val="00895355"/>
    <w:rsid w:val="00963F51"/>
    <w:rsid w:val="00974EB3"/>
    <w:rsid w:val="00981D52"/>
    <w:rsid w:val="00A80CA9"/>
    <w:rsid w:val="00B05362"/>
    <w:rsid w:val="00B234BA"/>
    <w:rsid w:val="00B53C30"/>
    <w:rsid w:val="00B748CE"/>
    <w:rsid w:val="00BD02AE"/>
    <w:rsid w:val="00BD59E5"/>
    <w:rsid w:val="00CF1BA4"/>
    <w:rsid w:val="00DB3940"/>
    <w:rsid w:val="00E75A8C"/>
    <w:rsid w:val="00EB2284"/>
    <w:rsid w:val="00F04DDA"/>
    <w:rsid w:val="00FD0F29"/>
    <w:rsid w:val="00FF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99A2D5-BB58-4181-8AEB-90A37231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1054</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2024-01-30T00:45:00Z</dcterms:created>
  <dcterms:modified xsi:type="dcterms:W3CDTF">2024-02-08T01:08:00Z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